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BC30" w14:textId="12FB814D" w:rsidR="006074FD" w:rsidRPr="005953A3" w:rsidRDefault="006074FD" w:rsidP="006074FD">
      <w:pPr>
        <w:tabs>
          <w:tab w:val="left" w:pos="567"/>
        </w:tabs>
        <w:rPr>
          <w:b/>
          <w:szCs w:val="24"/>
          <w:lang w:eastAsia="lt-LT"/>
        </w:rPr>
      </w:pPr>
      <w:r w:rsidRPr="005953A3">
        <w:t xml:space="preserve"> </w:t>
      </w:r>
    </w:p>
    <w:p w14:paraId="73CD3CAD" w14:textId="77777777" w:rsidR="006074FD" w:rsidRPr="005953A3" w:rsidRDefault="006074FD" w:rsidP="006074FD">
      <w:pPr>
        <w:shd w:val="clear" w:color="auto" w:fill="FFFFFF"/>
        <w:jc w:val="center"/>
        <w:rPr>
          <w:b/>
          <w:spacing w:val="10"/>
          <w:szCs w:val="24"/>
          <w:lang w:eastAsia="lt-LT"/>
        </w:rPr>
      </w:pPr>
    </w:p>
    <w:p w14:paraId="239D9E61" w14:textId="77777777" w:rsidR="006074FD" w:rsidRPr="005953A3" w:rsidRDefault="006074FD" w:rsidP="006074FD">
      <w:pPr>
        <w:pStyle w:val="Body2"/>
        <w:spacing w:after="0"/>
        <w:jc w:val="center"/>
        <w:rPr>
          <w:b/>
          <w:bCs/>
          <w:i/>
          <w:iCs/>
          <w:color w:val="auto"/>
          <w:sz w:val="24"/>
          <w:szCs w:val="24"/>
        </w:rPr>
      </w:pPr>
    </w:p>
    <w:p w14:paraId="70D1A782" w14:textId="77777777" w:rsidR="006074FD" w:rsidRDefault="006074FD" w:rsidP="006074FD">
      <w:pPr>
        <w:jc w:val="center"/>
        <w:rPr>
          <w:b/>
          <w:bCs/>
        </w:rPr>
      </w:pPr>
      <w:r>
        <w:rPr>
          <w:noProof/>
          <w:lang w:val="en-GB" w:eastAsia="en-GB"/>
        </w:rPr>
        <w:drawing>
          <wp:anchor distT="0" distB="0" distL="114300" distR="114300" simplePos="0" relativeHeight="251659264" behindDoc="0" locked="0" layoutInCell="1" allowOverlap="1" wp14:anchorId="79E5AEC3" wp14:editId="7B6E684C">
            <wp:simplePos x="0" y="0"/>
            <wp:positionH relativeFrom="column">
              <wp:posOffset>2203668</wp:posOffset>
            </wp:positionH>
            <wp:positionV relativeFrom="paragraph">
              <wp:posOffset>7487</wp:posOffset>
            </wp:positionV>
            <wp:extent cx="1390650" cy="513001"/>
            <wp:effectExtent l="0" t="0" r="0" b="1905"/>
            <wp:wrapNone/>
            <wp:docPr id="10" name="Paveikslėlis 10" descr="page_banner_paramaN_jpg_02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ge_banner_paramaN_jpg_0248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5130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40FE0" w14:textId="77777777" w:rsidR="006074FD" w:rsidRDefault="006074FD" w:rsidP="006074FD">
      <w:pPr>
        <w:jc w:val="center"/>
        <w:rPr>
          <w:b/>
          <w:bCs/>
        </w:rPr>
      </w:pPr>
    </w:p>
    <w:p w14:paraId="3AB1E2B6" w14:textId="77777777" w:rsidR="006074FD" w:rsidRDefault="006074FD" w:rsidP="006074FD">
      <w:pPr>
        <w:jc w:val="center"/>
        <w:rPr>
          <w:b/>
          <w:bCs/>
        </w:rPr>
      </w:pPr>
    </w:p>
    <w:p w14:paraId="55532DE4" w14:textId="77777777" w:rsidR="006074FD" w:rsidRDefault="006074FD" w:rsidP="006074FD">
      <w:pPr>
        <w:rPr>
          <w:b/>
          <w:bCs/>
        </w:rPr>
      </w:pPr>
    </w:p>
    <w:p w14:paraId="727956D6" w14:textId="77777777" w:rsidR="006074FD" w:rsidRPr="00A115B6" w:rsidRDefault="006074FD" w:rsidP="006074FD">
      <w:pPr>
        <w:shd w:val="clear" w:color="auto" w:fill="FFFFFF"/>
        <w:jc w:val="center"/>
        <w:rPr>
          <w:b/>
          <w:color w:val="000000"/>
          <w:spacing w:val="10"/>
          <w:lang w:eastAsia="lt-LT"/>
        </w:rPr>
      </w:pPr>
    </w:p>
    <w:p w14:paraId="340554BE" w14:textId="77777777" w:rsidR="006074FD" w:rsidRPr="00A115B6" w:rsidRDefault="006074FD" w:rsidP="006074FD">
      <w:pPr>
        <w:jc w:val="center"/>
        <w:rPr>
          <w:b/>
          <w:bCs/>
        </w:rPr>
      </w:pPr>
      <w:r w:rsidRPr="00A115B6">
        <w:rPr>
          <w:b/>
          <w:bCs/>
        </w:rPr>
        <w:t>SUTARTIS</w:t>
      </w:r>
    </w:p>
    <w:p w14:paraId="4B90C062" w14:textId="77777777" w:rsidR="006074FD" w:rsidRPr="00A115B6" w:rsidRDefault="006074FD" w:rsidP="006074FD">
      <w:pPr>
        <w:ind w:right="17"/>
        <w:jc w:val="center"/>
      </w:pPr>
      <w:r>
        <w:t xml:space="preserve">202   </w:t>
      </w:r>
      <w:r w:rsidRPr="00A115B6">
        <w:t>m.                           d.  Nr.</w:t>
      </w:r>
    </w:p>
    <w:p w14:paraId="0B3154C2" w14:textId="77777777" w:rsidR="006074FD" w:rsidRPr="00A115B6" w:rsidRDefault="006074FD" w:rsidP="006074FD">
      <w:pPr>
        <w:ind w:right="17"/>
        <w:jc w:val="center"/>
      </w:pPr>
      <w:r w:rsidRPr="00A115B6">
        <w:t>Vilnius</w:t>
      </w:r>
    </w:p>
    <w:p w14:paraId="7E8D5231" w14:textId="77777777" w:rsidR="006074FD" w:rsidRPr="00D000C7" w:rsidRDefault="006074FD" w:rsidP="006074FD"/>
    <w:p w14:paraId="0E971917" w14:textId="5C238B07" w:rsidR="006074FD" w:rsidRPr="00C1079C" w:rsidRDefault="006074FD" w:rsidP="00C1079C">
      <w:pPr>
        <w:autoSpaceDE w:val="0"/>
        <w:autoSpaceDN w:val="0"/>
        <w:adjustRightInd w:val="0"/>
        <w:ind w:firstLine="851"/>
        <w:jc w:val="both"/>
        <w:rPr>
          <w:szCs w:val="24"/>
        </w:rPr>
      </w:pPr>
      <w:r w:rsidRPr="00C1079C">
        <w:rPr>
          <w:szCs w:val="24"/>
        </w:rPr>
        <w:t xml:space="preserve">Lietuvos Respublikos žemės ūkio ministerija (toliau – Užsakovas), atstovaujama ministerijos kanclerio Valdo Aleknavičiaus, veikiančio pagal Lietuvos Respublikos žemės ūkio ministerijos darbo reglamento, patvirtinto Lietuvos Respublikos žemės ūkio ministro 2008 m. gruodžio 3 d. įsakymu Nr. 3D-658 „Dėl Lietuvos Respublikos žemės ūkio ministerijos darbo reglamento patvirtinimo“, 69 punktą, ir </w:t>
      </w:r>
      <w:r w:rsidR="00C1079C">
        <w:rPr>
          <w:szCs w:val="24"/>
        </w:rPr>
        <w:t xml:space="preserve">pagal 2021-12-13 konsorciumo sutartį veikianti ūkio subjektų grupė, kurią sudaro </w:t>
      </w:r>
      <w:r w:rsidR="000D607A" w:rsidRPr="00C1079C">
        <w:rPr>
          <w:rFonts w:eastAsiaTheme="minorHAnsi"/>
          <w:szCs w:val="24"/>
        </w:rPr>
        <w:t xml:space="preserve">UAB </w:t>
      </w:r>
      <w:r w:rsidR="00C1079C">
        <w:rPr>
          <w:rFonts w:eastAsiaTheme="minorHAnsi"/>
          <w:szCs w:val="24"/>
        </w:rPr>
        <w:t>„</w:t>
      </w:r>
      <w:r w:rsidR="000D607A" w:rsidRPr="00C1079C">
        <w:rPr>
          <w:rFonts w:eastAsiaTheme="minorHAnsi"/>
          <w:szCs w:val="24"/>
        </w:rPr>
        <w:t>Ernst &amp; Young Baltic</w:t>
      </w:r>
      <w:r w:rsidR="00C1079C">
        <w:rPr>
          <w:rFonts w:eastAsiaTheme="minorHAnsi"/>
          <w:szCs w:val="24"/>
        </w:rPr>
        <w:t>“</w:t>
      </w:r>
      <w:r w:rsidR="000D607A" w:rsidRPr="00C1079C">
        <w:rPr>
          <w:rFonts w:eastAsiaTheme="minorHAnsi"/>
          <w:szCs w:val="24"/>
        </w:rPr>
        <w:t xml:space="preserve"> </w:t>
      </w:r>
      <w:r w:rsidR="00C1079C">
        <w:rPr>
          <w:rFonts w:eastAsiaTheme="minorHAnsi"/>
          <w:szCs w:val="24"/>
        </w:rPr>
        <w:t xml:space="preserve">ir </w:t>
      </w:r>
      <w:r w:rsidR="000D607A" w:rsidRPr="00C1079C">
        <w:rPr>
          <w:rFonts w:eastAsiaTheme="minorHAnsi"/>
          <w:szCs w:val="24"/>
        </w:rPr>
        <w:t xml:space="preserve">UAB </w:t>
      </w:r>
      <w:r w:rsidR="00C1079C">
        <w:rPr>
          <w:rFonts w:eastAsiaTheme="minorHAnsi"/>
          <w:szCs w:val="24"/>
        </w:rPr>
        <w:t>„</w:t>
      </w:r>
      <w:r w:rsidR="000D607A" w:rsidRPr="00C1079C">
        <w:rPr>
          <w:rFonts w:eastAsiaTheme="minorHAnsi"/>
          <w:szCs w:val="24"/>
        </w:rPr>
        <w:t>ESTEP Vilnius</w:t>
      </w:r>
      <w:r w:rsidR="00C1079C">
        <w:rPr>
          <w:rFonts w:eastAsiaTheme="minorHAnsi"/>
          <w:szCs w:val="24"/>
        </w:rPr>
        <w:t>“</w:t>
      </w:r>
      <w:r w:rsidRPr="00C1079C">
        <w:rPr>
          <w:szCs w:val="24"/>
        </w:rPr>
        <w:t xml:space="preserve"> (toliau – Vykdytojas), </w:t>
      </w:r>
      <w:r w:rsidRPr="004A319A">
        <w:rPr>
          <w:szCs w:val="24"/>
        </w:rPr>
        <w:t>atstovaujama</w:t>
      </w:r>
      <w:r w:rsidR="009B48FB" w:rsidRPr="004A319A">
        <w:rPr>
          <w:szCs w:val="24"/>
        </w:rPr>
        <w:t xml:space="preserve"> Lino </w:t>
      </w:r>
      <w:proofErr w:type="spellStart"/>
      <w:r w:rsidR="009B48FB" w:rsidRPr="004A319A">
        <w:rPr>
          <w:szCs w:val="24"/>
        </w:rPr>
        <w:t>Dičpetrio</w:t>
      </w:r>
      <w:proofErr w:type="spellEnd"/>
      <w:r w:rsidRPr="004A319A">
        <w:rPr>
          <w:szCs w:val="24"/>
        </w:rPr>
        <w:t xml:space="preserve">, veikiančio pagal </w:t>
      </w:r>
      <w:r w:rsidR="00861F79">
        <w:rPr>
          <w:szCs w:val="24"/>
        </w:rPr>
        <w:t xml:space="preserve">2021-01-20 </w:t>
      </w:r>
      <w:r w:rsidR="009B48FB" w:rsidRPr="004A319A">
        <w:rPr>
          <w:szCs w:val="24"/>
        </w:rPr>
        <w:t>įgaliojimą Nr.</w:t>
      </w:r>
      <w:r w:rsidR="009B48FB" w:rsidRPr="004A319A">
        <w:t xml:space="preserve"> </w:t>
      </w:r>
      <w:r w:rsidR="009B48FB" w:rsidRPr="004A319A">
        <w:rPr>
          <w:szCs w:val="24"/>
        </w:rPr>
        <w:t xml:space="preserve">2021-GCO-LT-1.02/4 </w:t>
      </w:r>
      <w:r w:rsidRPr="004A319A">
        <w:rPr>
          <w:szCs w:val="24"/>
        </w:rPr>
        <w:t xml:space="preserve">, toliau abi kartu </w:t>
      </w:r>
      <w:r w:rsidRPr="00C1079C">
        <w:rPr>
          <w:szCs w:val="24"/>
        </w:rPr>
        <w:t xml:space="preserve">vadinamos Šalimis, o kiekviena atskirai – Šalimi, vadovaudamosi Lietuvos Respublikos žemės ūkio ministerijos Viešojo pirkimo komisijos </w:t>
      </w:r>
      <w:r w:rsidR="00F72FE9">
        <w:rPr>
          <w:szCs w:val="24"/>
        </w:rPr>
        <w:t>2022</w:t>
      </w:r>
      <w:r w:rsidRPr="00C1079C">
        <w:rPr>
          <w:szCs w:val="24"/>
        </w:rPr>
        <w:t xml:space="preserve"> m. </w:t>
      </w:r>
      <w:r w:rsidR="00354A44">
        <w:rPr>
          <w:szCs w:val="24"/>
        </w:rPr>
        <w:t>kovo 2</w:t>
      </w:r>
      <w:r w:rsidRPr="00C1079C">
        <w:rPr>
          <w:szCs w:val="24"/>
        </w:rPr>
        <w:t xml:space="preserve"> d. posėdžio protokolu Nr. </w:t>
      </w:r>
      <w:r w:rsidR="00354A44">
        <w:rPr>
          <w:szCs w:val="24"/>
        </w:rPr>
        <w:t>2VP-36</w:t>
      </w:r>
      <w:r w:rsidRPr="00C1079C">
        <w:rPr>
          <w:szCs w:val="24"/>
        </w:rPr>
        <w:t>, sudarė šią paslaugų teikimo sutartį (toliau – Sutartis).</w:t>
      </w:r>
    </w:p>
    <w:p w14:paraId="55AA416D" w14:textId="77777777" w:rsidR="006074FD" w:rsidRPr="00C1079C" w:rsidRDefault="006074FD" w:rsidP="00C1079C">
      <w:pPr>
        <w:jc w:val="both"/>
        <w:rPr>
          <w:szCs w:val="24"/>
        </w:rPr>
      </w:pPr>
    </w:p>
    <w:p w14:paraId="7F9CC3AB" w14:textId="77777777" w:rsidR="006074FD" w:rsidRPr="00D000C7" w:rsidRDefault="006074FD" w:rsidP="006074FD">
      <w:pPr>
        <w:jc w:val="center"/>
        <w:rPr>
          <w:b/>
        </w:rPr>
      </w:pPr>
      <w:r w:rsidRPr="00D000C7">
        <w:rPr>
          <w:b/>
        </w:rPr>
        <w:t>1. SUTARTIES OBJEKTAS</w:t>
      </w:r>
    </w:p>
    <w:p w14:paraId="3C0B657E" w14:textId="77777777" w:rsidR="006074FD" w:rsidRPr="00D000C7" w:rsidRDefault="006074FD" w:rsidP="006074FD">
      <w:pPr>
        <w:jc w:val="both"/>
        <w:rPr>
          <w:b/>
        </w:rPr>
      </w:pPr>
    </w:p>
    <w:p w14:paraId="1C415BAE" w14:textId="2FF68AD8" w:rsidR="006074FD" w:rsidRPr="00D000C7" w:rsidRDefault="006074FD" w:rsidP="006074FD">
      <w:pPr>
        <w:ind w:firstLine="426"/>
        <w:jc w:val="both"/>
      </w:pPr>
      <w:r w:rsidRPr="00D000C7">
        <w:rPr>
          <w:bCs/>
          <w:iCs/>
        </w:rPr>
        <w:t xml:space="preserve">1.1. Vykdytojas įsipareigoja suteikti </w:t>
      </w:r>
      <w:r>
        <w:rPr>
          <w:bCs/>
          <w:iCs/>
        </w:rPr>
        <w:t xml:space="preserve">ekspertų </w:t>
      </w:r>
      <w:r w:rsidRPr="00D000C7">
        <w:t>konsulta</w:t>
      </w:r>
      <w:r>
        <w:t>cijų</w:t>
      </w:r>
      <w:r w:rsidRPr="00D000C7">
        <w:t xml:space="preserve"> ir rekomendacijų parengimo paslaugas, skirtas administruoti </w:t>
      </w:r>
      <w:r>
        <w:t>2014</w:t>
      </w:r>
      <w:r w:rsidR="006B1FC0">
        <w:t>–</w:t>
      </w:r>
      <w:r>
        <w:t>2020 m. Kaimo plėtros programą ir pasirengti įgyvendinti bei administruoti Lietuvos žemės ūkio ir kaimo plėtros 2023</w:t>
      </w:r>
      <w:r w:rsidR="006B1FC0">
        <w:t>–</w:t>
      </w:r>
      <w:r>
        <w:t>2027 m. strateginį planą</w:t>
      </w:r>
      <w:r w:rsidRPr="00D000C7" w:rsidDel="00E67C53">
        <w:t xml:space="preserve"> </w:t>
      </w:r>
      <w:r w:rsidRPr="00D000C7">
        <w:rPr>
          <w:bCs/>
          <w:iCs/>
        </w:rPr>
        <w:t>(toliau – Paslaugos).</w:t>
      </w:r>
    </w:p>
    <w:p w14:paraId="1266F1F0" w14:textId="59DA65A7" w:rsidR="006074FD" w:rsidRDefault="006074FD" w:rsidP="006074FD">
      <w:pPr>
        <w:ind w:firstLine="426"/>
        <w:jc w:val="both"/>
        <w:rPr>
          <w:bCs/>
          <w:iCs/>
        </w:rPr>
      </w:pPr>
      <w:r w:rsidRPr="00D000C7">
        <w:rPr>
          <w:bCs/>
          <w:iCs/>
        </w:rPr>
        <w:t>1.2.</w:t>
      </w:r>
      <w:r>
        <w:rPr>
          <w:bCs/>
          <w:iCs/>
        </w:rPr>
        <w:t xml:space="preserve"> </w:t>
      </w:r>
      <w:r w:rsidRPr="00D000C7">
        <w:rPr>
          <w:bCs/>
          <w:iCs/>
        </w:rPr>
        <w:t>Vykdytojas Paslaugas teikia vadovaudamasis konkurso sąlygomis, šios Sutarties 1 priede pateikta technine specifikacija, Vykdytojo pateiktu 20</w:t>
      </w:r>
      <w:r>
        <w:rPr>
          <w:bCs/>
          <w:iCs/>
        </w:rPr>
        <w:t>2</w:t>
      </w:r>
      <w:r w:rsidR="0047216B">
        <w:rPr>
          <w:bCs/>
          <w:iCs/>
        </w:rPr>
        <w:t>1</w:t>
      </w:r>
      <w:r w:rsidRPr="00D000C7">
        <w:rPr>
          <w:bCs/>
          <w:iCs/>
        </w:rPr>
        <w:t xml:space="preserve"> m. </w:t>
      </w:r>
      <w:r w:rsidR="00C1079C">
        <w:rPr>
          <w:bCs/>
          <w:iCs/>
        </w:rPr>
        <w:t>gruodžio 14</w:t>
      </w:r>
      <w:r w:rsidRPr="00D000C7">
        <w:rPr>
          <w:bCs/>
          <w:iCs/>
        </w:rPr>
        <w:t xml:space="preserve"> d. pasiūlymu ir šios Sutarties sąlygomis. </w:t>
      </w:r>
    </w:p>
    <w:p w14:paraId="125C41DB" w14:textId="77777777" w:rsidR="006074FD" w:rsidRPr="00D000C7" w:rsidRDefault="006074FD" w:rsidP="006074FD">
      <w:pPr>
        <w:ind w:firstLine="360"/>
        <w:jc w:val="both"/>
      </w:pPr>
      <w:r w:rsidRPr="00D000C7">
        <w:t xml:space="preserve">1.3. Paslaugos turi būti teikiamos 35 mėnesius nuo Sutarties įsigaliojimo. </w:t>
      </w:r>
    </w:p>
    <w:p w14:paraId="785734D7" w14:textId="77777777" w:rsidR="006074FD" w:rsidRPr="00D000C7" w:rsidRDefault="006074FD" w:rsidP="006074FD"/>
    <w:p w14:paraId="4493047B" w14:textId="77777777" w:rsidR="006074FD" w:rsidRPr="00D000C7" w:rsidRDefault="006074FD" w:rsidP="006074FD">
      <w:pPr>
        <w:jc w:val="center"/>
        <w:rPr>
          <w:b/>
        </w:rPr>
      </w:pPr>
      <w:r w:rsidRPr="00D000C7">
        <w:rPr>
          <w:b/>
        </w:rPr>
        <w:t>2. ŠALIŲ TEISĖS IR PAREIGOS</w:t>
      </w:r>
    </w:p>
    <w:p w14:paraId="571FBD92" w14:textId="77777777" w:rsidR="006074FD" w:rsidRPr="00D000C7" w:rsidRDefault="006074FD" w:rsidP="006074FD">
      <w:pPr>
        <w:ind w:left="360"/>
        <w:rPr>
          <w:bCs/>
          <w:iCs/>
        </w:rPr>
      </w:pPr>
    </w:p>
    <w:p w14:paraId="77B8708A" w14:textId="77777777" w:rsidR="006074FD" w:rsidRPr="00D000C7" w:rsidRDefault="006074FD" w:rsidP="006074FD">
      <w:pPr>
        <w:ind w:firstLine="426"/>
        <w:jc w:val="both"/>
      </w:pPr>
      <w:r w:rsidRPr="00D000C7">
        <w:rPr>
          <w:bCs/>
          <w:iCs/>
        </w:rPr>
        <w:t>2.1. Vykdytojas įsipareigoja:</w:t>
      </w:r>
    </w:p>
    <w:p w14:paraId="79C24A8D" w14:textId="77777777" w:rsidR="006074FD" w:rsidRPr="00D000C7" w:rsidRDefault="006074FD" w:rsidP="006074FD">
      <w:pPr>
        <w:ind w:firstLine="426"/>
        <w:jc w:val="both"/>
      </w:pPr>
      <w:r w:rsidRPr="00D000C7">
        <w:rPr>
          <w:bCs/>
          <w:iCs/>
        </w:rPr>
        <w:t xml:space="preserve">2.1.1. tinkamai, laiku ir kokybiškai suteikti Paslaugas Užsakovui pagal Sutartyje nustatytą tvarką ir reikalavimus; </w:t>
      </w:r>
    </w:p>
    <w:p w14:paraId="2DB2FD22" w14:textId="77777777" w:rsidR="006074FD" w:rsidRPr="00D000C7" w:rsidRDefault="006074FD" w:rsidP="006074FD">
      <w:pPr>
        <w:ind w:firstLine="426"/>
        <w:jc w:val="both"/>
      </w:pPr>
      <w:r w:rsidRPr="00D000C7">
        <w:rPr>
          <w:bCs/>
          <w:iCs/>
        </w:rPr>
        <w:t>2.1.2. nedelsdamas raštu informuoti Užsakovą apie bet kurias aplinkybes, kurios trukdo ar gali sutrukdyti suteikti Paslaugas nustatytais terminais, ir, Užsakovui pareikalavus, teikti informaciją apie Paslaugų teikimo eigą;</w:t>
      </w:r>
    </w:p>
    <w:p w14:paraId="46A5C935" w14:textId="77777777" w:rsidR="006074FD" w:rsidRPr="00D000C7" w:rsidRDefault="006074FD" w:rsidP="006074FD">
      <w:pPr>
        <w:ind w:firstLine="426"/>
        <w:jc w:val="both"/>
      </w:pPr>
      <w:r w:rsidRPr="00D000C7">
        <w:rPr>
          <w:bCs/>
          <w:iCs/>
        </w:rPr>
        <w:t>2.1.3. suteikti Paslaugas nepažeisdamas teisės aktų saugomų intelektinės veiklos rezultatų, priklausančių tretiesiems asmenims;</w:t>
      </w:r>
    </w:p>
    <w:p w14:paraId="6124D782" w14:textId="77777777" w:rsidR="006074FD" w:rsidRPr="00D000C7" w:rsidRDefault="006074FD" w:rsidP="006074FD">
      <w:pPr>
        <w:ind w:firstLine="426"/>
        <w:jc w:val="both"/>
      </w:pPr>
      <w:r w:rsidRPr="00D000C7">
        <w:rPr>
          <w:bCs/>
          <w:iCs/>
        </w:rPr>
        <w:t>2.1.4. garantuoti, kad Užsakovui perduodami Paslaugų rezultatai bus kokybiški ir nepažeis trečiųjų asmenų turtinių ir asmeninių neturtinių teisių;</w:t>
      </w:r>
    </w:p>
    <w:p w14:paraId="5D6C8D96" w14:textId="20394A20" w:rsidR="006074FD" w:rsidRPr="00D000C7" w:rsidRDefault="006074FD" w:rsidP="006074FD">
      <w:pPr>
        <w:ind w:firstLine="426"/>
        <w:jc w:val="both"/>
      </w:pPr>
      <w:r w:rsidRPr="00D000C7">
        <w:rPr>
          <w:bCs/>
          <w:iCs/>
        </w:rPr>
        <w:t xml:space="preserve">2.1.5. kartu su parengtais Paslaugų rezultatais pateikti Užsakovui Paslaugų perdavimo–priėmimo </w:t>
      </w:r>
      <w:r w:rsidRPr="00293F54">
        <w:rPr>
          <w:bCs/>
          <w:iCs/>
        </w:rPr>
        <w:t>aktą, kurį pasirašius abiem šalims, Vykdytojas pateikia PVM</w:t>
      </w:r>
      <w:r w:rsidRPr="00D000C7">
        <w:rPr>
          <w:bCs/>
          <w:iCs/>
        </w:rPr>
        <w:t xml:space="preserve"> sąskait</w:t>
      </w:r>
      <w:r>
        <w:rPr>
          <w:bCs/>
          <w:iCs/>
        </w:rPr>
        <w:t>ą</w:t>
      </w:r>
      <w:r w:rsidR="006B1FC0">
        <w:rPr>
          <w:bCs/>
          <w:iCs/>
        </w:rPr>
        <w:t xml:space="preserve"> </w:t>
      </w:r>
      <w:r w:rsidRPr="00D000C7">
        <w:rPr>
          <w:bCs/>
          <w:iCs/>
        </w:rPr>
        <w:t>faktūr</w:t>
      </w:r>
      <w:r>
        <w:rPr>
          <w:bCs/>
          <w:iCs/>
        </w:rPr>
        <w:t>ą</w:t>
      </w:r>
      <w:r w:rsidRPr="00D000C7">
        <w:rPr>
          <w:bCs/>
          <w:iCs/>
        </w:rPr>
        <w:t>;</w:t>
      </w:r>
    </w:p>
    <w:p w14:paraId="28809AE5" w14:textId="5B106F84" w:rsidR="006074FD" w:rsidRPr="00D000C7" w:rsidRDefault="006074FD" w:rsidP="006074FD">
      <w:pPr>
        <w:ind w:firstLine="426"/>
        <w:jc w:val="both"/>
      </w:pPr>
      <w:r w:rsidRPr="00D000C7">
        <w:rPr>
          <w:bCs/>
          <w:iCs/>
        </w:rPr>
        <w:t xml:space="preserve">2.1.6. tinkamai saugoti iš Užsakovo gautą informaciją. Suteiktos ar su Sutarties vykdymu susijusios visos ar dalies konfidencialios informacijos neperduoti jokiai trečiajai šaliai Sutarties </w:t>
      </w:r>
      <w:r w:rsidRPr="00D000C7">
        <w:rPr>
          <w:bCs/>
          <w:iCs/>
        </w:rPr>
        <w:lastRenderedPageBreak/>
        <w:t>galiojimo metu ir po jos pasibaigimo, prieš tai negavus Užsakovo sutikimo raštu, nebent toks atskleidimas yra būtinas (privalomas) pagal Lietuvos Respublikoje galiojančius teisės aktus. Teisės aktų reikalaujamo privalomo informacijos atskleidimo atveju Vykdytojas nedelsdamas praneša apie tai Užsakovui. Neįvykdęs šio papunkčio reikalavimų, Vykdytojas atlygina Užsakovo patirtus nuostolius;</w:t>
      </w:r>
    </w:p>
    <w:p w14:paraId="68C31024" w14:textId="20930B59" w:rsidR="006074FD" w:rsidRPr="00D000C7" w:rsidRDefault="006074FD" w:rsidP="006074FD">
      <w:pPr>
        <w:ind w:firstLine="426"/>
        <w:jc w:val="both"/>
      </w:pPr>
      <w:r w:rsidRPr="00BF59FC">
        <w:rPr>
          <w:bCs/>
          <w:iCs/>
        </w:rPr>
        <w:t>2.1.7. savo sąskaita pašalinti Užsakovo nurodytus Paslaugų teikimo rezultatų trūkumus per Užsakovo nurodytą terminą.</w:t>
      </w:r>
    </w:p>
    <w:p w14:paraId="1E4F23D3" w14:textId="77777777" w:rsidR="006074FD" w:rsidRPr="00D000C7" w:rsidRDefault="006074FD" w:rsidP="006074FD">
      <w:pPr>
        <w:ind w:firstLine="426"/>
        <w:jc w:val="both"/>
        <w:rPr>
          <w:bCs/>
          <w:iCs/>
        </w:rPr>
      </w:pPr>
      <w:r w:rsidRPr="00D000C7">
        <w:rPr>
          <w:bCs/>
          <w:iCs/>
        </w:rPr>
        <w:t>2.1.8. laikytis visų Lietuvos Respublikoje galiojančių įstatymų ir kitų teisės aktų nuostatų. Vykdytojas garantuoja Užsakovui ar trečiajai šaliai nuostolių atlyginimą, jei Vykdytojas nesilaikytų įstatymų, teisės aktų reikalavimų ir dėl to būtų pateikti kokie nors reikalavimai ar pradėti procesiniai veiksmai;</w:t>
      </w:r>
    </w:p>
    <w:p w14:paraId="5D1E1AF6" w14:textId="77777777" w:rsidR="006074FD" w:rsidRPr="00D000C7" w:rsidRDefault="006074FD" w:rsidP="006074FD">
      <w:pPr>
        <w:ind w:firstLine="426"/>
        <w:jc w:val="both"/>
      </w:pPr>
      <w:r w:rsidRPr="00D000C7">
        <w:rPr>
          <w:color w:val="000000" w:themeColor="text1"/>
          <w:lang w:eastAsia="lt-LT"/>
        </w:rPr>
        <w:t xml:space="preserve">2.1.9. </w:t>
      </w:r>
      <w:r w:rsidRPr="00D000C7">
        <w:rPr>
          <w:bCs/>
          <w:iCs/>
        </w:rPr>
        <w:t>Vykdyto</w:t>
      </w:r>
      <w:r w:rsidRPr="00D000C7">
        <w:rPr>
          <w:color w:val="000000" w:themeColor="text1"/>
          <w:lang w:eastAsia="lt-LT"/>
        </w:rPr>
        <w:t>jas prisiima atsakomybę už įsipareigojimų pagal šią Sutartį nevykdymą ar netinkamą vykdymą. Jeigu nustatomi suteiktų Paslaugų trūkumai, Paslaugų teikėjas privalo ištaisyti tokius trūkumus per Šalių suderintą terminą;</w:t>
      </w:r>
    </w:p>
    <w:p w14:paraId="66FD29E1" w14:textId="77777777" w:rsidR="006074FD" w:rsidRPr="00D000C7" w:rsidRDefault="006074FD" w:rsidP="006074FD">
      <w:pPr>
        <w:ind w:firstLine="426"/>
        <w:jc w:val="both"/>
      </w:pPr>
      <w:r w:rsidRPr="00D000C7">
        <w:rPr>
          <w:bCs/>
          <w:iCs/>
        </w:rPr>
        <w:t>2.1.10. vykdyti kitus Sutartimi prisiimtus įsipareigojimus.</w:t>
      </w:r>
    </w:p>
    <w:p w14:paraId="193C86C4" w14:textId="77777777" w:rsidR="006074FD" w:rsidRPr="00D000C7" w:rsidRDefault="006074FD" w:rsidP="006074FD">
      <w:pPr>
        <w:ind w:firstLine="426"/>
        <w:jc w:val="both"/>
      </w:pPr>
      <w:r w:rsidRPr="00D000C7">
        <w:rPr>
          <w:bCs/>
          <w:iCs/>
        </w:rPr>
        <w:t>2.2. Vykdytojas turi teisę gauti atlygį už tinkamai ir laiku suteiktas Paslaugas.</w:t>
      </w:r>
    </w:p>
    <w:p w14:paraId="420AC181" w14:textId="77777777" w:rsidR="006074FD" w:rsidRPr="00D000C7" w:rsidRDefault="006074FD" w:rsidP="006074FD">
      <w:pPr>
        <w:ind w:firstLine="426"/>
        <w:jc w:val="both"/>
      </w:pPr>
      <w:r w:rsidRPr="00D000C7">
        <w:rPr>
          <w:bCs/>
          <w:iCs/>
        </w:rPr>
        <w:t>2.3. Vykdytojas gali turėti ir kitų teisių bei pareigų, jei jos numatytos Sutartyje ar Lietuvos Respublikos galiojančiuose teisės aktuose.</w:t>
      </w:r>
    </w:p>
    <w:p w14:paraId="31AE4376" w14:textId="77777777" w:rsidR="006074FD" w:rsidRPr="00D000C7" w:rsidRDefault="006074FD" w:rsidP="006074FD">
      <w:pPr>
        <w:ind w:firstLine="426"/>
        <w:jc w:val="both"/>
      </w:pPr>
      <w:r w:rsidRPr="00D000C7">
        <w:rPr>
          <w:bCs/>
          <w:iCs/>
        </w:rPr>
        <w:t>2.4. Užsakovas įsipareigoja:</w:t>
      </w:r>
    </w:p>
    <w:p w14:paraId="055ED84B" w14:textId="77777777" w:rsidR="006074FD" w:rsidRPr="00D000C7" w:rsidRDefault="006074FD" w:rsidP="006074FD">
      <w:pPr>
        <w:ind w:firstLine="426"/>
        <w:jc w:val="both"/>
      </w:pPr>
      <w:r w:rsidRPr="00D000C7">
        <w:rPr>
          <w:bCs/>
          <w:iCs/>
        </w:rPr>
        <w:t>2.4.1. bendradarbiauti su Vykdytoju ir suteikti jam visą informaciją, kurios pastarasis gali pagrįstai paprašyti, kad galėtų vykdyti Sutartį;</w:t>
      </w:r>
    </w:p>
    <w:p w14:paraId="229C613B" w14:textId="77777777" w:rsidR="006074FD" w:rsidRPr="00D000C7" w:rsidRDefault="006074FD" w:rsidP="006074FD">
      <w:pPr>
        <w:ind w:firstLine="426"/>
        <w:jc w:val="both"/>
      </w:pPr>
      <w:r w:rsidRPr="00D000C7">
        <w:rPr>
          <w:bCs/>
          <w:iCs/>
        </w:rPr>
        <w:t xml:space="preserve">2.4.2. priimti tinkamai ir laiku suteiktų Paslaugų rezultatus; </w:t>
      </w:r>
    </w:p>
    <w:p w14:paraId="644ADFCF" w14:textId="77777777" w:rsidR="006074FD" w:rsidRPr="00D000C7" w:rsidRDefault="006074FD" w:rsidP="006074FD">
      <w:pPr>
        <w:ind w:firstLine="426"/>
        <w:jc w:val="both"/>
      </w:pPr>
      <w:r w:rsidRPr="00D000C7">
        <w:rPr>
          <w:bCs/>
          <w:iCs/>
        </w:rPr>
        <w:t>2.4.3. už tinkamai ir laiku suteiktas Paslaugas sumokėti Vykdytojui Sutartyje numatytais terminais ir tvarka;</w:t>
      </w:r>
    </w:p>
    <w:p w14:paraId="2778FE10" w14:textId="77777777" w:rsidR="006074FD" w:rsidRPr="00D000C7" w:rsidRDefault="006074FD" w:rsidP="006074FD">
      <w:pPr>
        <w:ind w:firstLine="426"/>
        <w:jc w:val="both"/>
      </w:pPr>
      <w:r w:rsidRPr="00D000C7">
        <w:rPr>
          <w:bCs/>
          <w:iCs/>
        </w:rPr>
        <w:t>2.4.4. vykdyti kitus Sutartyje nustatytus įsipareigojimus.</w:t>
      </w:r>
    </w:p>
    <w:p w14:paraId="67B77AEF" w14:textId="67AD6262" w:rsidR="006074FD" w:rsidRPr="00D000C7" w:rsidRDefault="006074FD" w:rsidP="006074FD">
      <w:pPr>
        <w:ind w:firstLine="426"/>
        <w:jc w:val="both"/>
      </w:pPr>
      <w:r w:rsidRPr="00D000C7">
        <w:rPr>
          <w:bCs/>
          <w:iCs/>
        </w:rPr>
        <w:t>2.5. Užsakovas turi teisę duoti nurodymus ir pateikti papildomus dokumentus, siekdama</w:t>
      </w:r>
      <w:r w:rsidR="006B1FC0">
        <w:rPr>
          <w:bCs/>
          <w:iCs/>
        </w:rPr>
        <w:t>s</w:t>
      </w:r>
      <w:r w:rsidRPr="00D000C7">
        <w:rPr>
          <w:bCs/>
          <w:iCs/>
        </w:rPr>
        <w:t xml:space="preserve"> užtikrinti greitą ir efektyvų paslaugų teikimą.</w:t>
      </w:r>
    </w:p>
    <w:p w14:paraId="04F41BD6" w14:textId="77777777" w:rsidR="006074FD" w:rsidRPr="00D000C7" w:rsidRDefault="006074FD" w:rsidP="006074FD">
      <w:pPr>
        <w:ind w:firstLine="426"/>
        <w:jc w:val="both"/>
      </w:pPr>
      <w:r w:rsidRPr="00D000C7">
        <w:rPr>
          <w:bCs/>
          <w:iCs/>
        </w:rPr>
        <w:t xml:space="preserve">2.6. Užsakovas turi </w:t>
      </w:r>
      <w:r w:rsidRPr="00C06206">
        <w:t xml:space="preserve">teisę per 10 </w:t>
      </w:r>
      <w:r w:rsidRPr="00C626CC">
        <w:t xml:space="preserve">darbo dienų, kai baigėsi terminas, </w:t>
      </w:r>
      <w:r w:rsidRPr="00C626CC">
        <w:rPr>
          <w:bCs/>
          <w:iCs/>
        </w:rPr>
        <w:t>pareikšti pretenzijas dėl Paslaugų kokybės, jei ji neatitinka Paslaugų užduotyje nurodytų</w:t>
      </w:r>
      <w:r w:rsidRPr="00D000C7">
        <w:rPr>
          <w:bCs/>
          <w:iCs/>
        </w:rPr>
        <w:t xml:space="preserve"> reikalavimų.</w:t>
      </w:r>
    </w:p>
    <w:p w14:paraId="23DCA1A2" w14:textId="77777777" w:rsidR="006074FD" w:rsidRPr="00D000C7" w:rsidRDefault="006074FD" w:rsidP="006074FD">
      <w:pPr>
        <w:ind w:firstLine="426"/>
        <w:jc w:val="both"/>
      </w:pPr>
      <w:r w:rsidRPr="00D000C7">
        <w:rPr>
          <w:bCs/>
          <w:iCs/>
        </w:rPr>
        <w:t>2.7. Užsakovas gali turėti ir kitų teisių bei pareigų, jei jos numatytos Sutartyje ar Lietuvos Respublikos galiojančiuose teisės aktuose.</w:t>
      </w:r>
    </w:p>
    <w:p w14:paraId="623182DD" w14:textId="77777777" w:rsidR="006074FD" w:rsidRPr="00D000C7" w:rsidRDefault="006074FD" w:rsidP="006074FD"/>
    <w:p w14:paraId="20764F46" w14:textId="77777777" w:rsidR="006074FD" w:rsidRPr="00D000C7" w:rsidRDefault="006074FD" w:rsidP="006074FD">
      <w:pPr>
        <w:jc w:val="center"/>
        <w:rPr>
          <w:b/>
        </w:rPr>
      </w:pPr>
      <w:r w:rsidRPr="00D000C7">
        <w:rPr>
          <w:b/>
        </w:rPr>
        <w:t>3. SUTARTIES KAINA IR ATSISKAITYMO TVARKA</w:t>
      </w:r>
    </w:p>
    <w:p w14:paraId="75CBF4FC" w14:textId="77777777" w:rsidR="006074FD" w:rsidRPr="00D000C7" w:rsidRDefault="006074FD" w:rsidP="006074FD">
      <w:pPr>
        <w:ind w:left="360"/>
        <w:rPr>
          <w:b/>
          <w:i/>
        </w:rPr>
      </w:pPr>
    </w:p>
    <w:p w14:paraId="2C826F78" w14:textId="1A23383E" w:rsidR="006074FD" w:rsidRPr="00C626CC" w:rsidRDefault="006074FD" w:rsidP="006074FD">
      <w:pPr>
        <w:ind w:firstLine="426"/>
        <w:jc w:val="both"/>
      </w:pPr>
      <w:r w:rsidRPr="00C626CC">
        <w:rPr>
          <w:bCs/>
          <w:iCs/>
        </w:rPr>
        <w:t xml:space="preserve">3.1. Sudaroma fiksuoto įkainio Sutartis. </w:t>
      </w:r>
      <w:r w:rsidRPr="00C626CC">
        <w:rPr>
          <w:bCs/>
          <w:iCs/>
          <w:color w:val="000000" w:themeColor="text1"/>
        </w:rPr>
        <w:t xml:space="preserve">Užsakovo už tinkamai ir laiku suteiktas Paslaugas Vykdytojui mokamas 1 (vienos) valandos fiksuotas </w:t>
      </w:r>
      <w:r w:rsidRPr="004A319A">
        <w:rPr>
          <w:bCs/>
          <w:iCs/>
        </w:rPr>
        <w:t>įkainis 61 Eur 98 ct be PVM. Vykdytojui sumokama už kiekvieną tinkamai atliktą užduotį. Suma už suteiktas Paslaugas yra apskaičiuojama dauginant 1 (vienos) valandos įkainį iš konkrečiai užduočiai atlikti išdirbtų darbo valandų skaičiaus</w:t>
      </w:r>
      <w:r w:rsidRPr="004A319A">
        <w:t>. Aukščiausia šios Sutarties kaina (laimėjusio pasiūlymo bendra kaina) yra 501721 Eur 90 ct su PVM</w:t>
      </w:r>
      <w:r w:rsidRPr="00C626CC">
        <w:t>.</w:t>
      </w:r>
    </w:p>
    <w:p w14:paraId="22FB1541" w14:textId="77777777" w:rsidR="006074FD" w:rsidRPr="00C626CC" w:rsidRDefault="006074FD" w:rsidP="006074FD">
      <w:pPr>
        <w:ind w:firstLine="426"/>
        <w:jc w:val="both"/>
        <w:rPr>
          <w:bCs/>
          <w:iCs/>
          <w:color w:val="000000" w:themeColor="text1"/>
        </w:rPr>
      </w:pPr>
      <w:r w:rsidRPr="00C626CC">
        <w:rPr>
          <w:bCs/>
          <w:iCs/>
        </w:rPr>
        <w:t>3.</w:t>
      </w:r>
      <w:r w:rsidRPr="00C626CC">
        <w:rPr>
          <w:bCs/>
          <w:iCs/>
          <w:color w:val="000000" w:themeColor="text1"/>
        </w:rPr>
        <w:t xml:space="preserve">2. Į Sutartyje nurodytą įkainį yra įskaičiuotos visos su Paslaugų teikimu susijusios išlaidos, </w:t>
      </w:r>
      <w:r w:rsidRPr="00C626CC">
        <w:rPr>
          <w:color w:val="000000" w:themeColor="text1"/>
          <w:lang w:eastAsia="lt-LT"/>
        </w:rPr>
        <w:t>įskaitant ir sąskaitų teikimo per „E-sąskaita“ sistemą mokesčius.</w:t>
      </w:r>
    </w:p>
    <w:p w14:paraId="156B1D1B" w14:textId="77777777" w:rsidR="006074FD" w:rsidRPr="00D000C7" w:rsidRDefault="006074FD" w:rsidP="006074FD">
      <w:pPr>
        <w:ind w:firstLine="426"/>
        <w:jc w:val="both"/>
        <w:rPr>
          <w:bCs/>
          <w:iCs/>
        </w:rPr>
      </w:pPr>
      <w:r w:rsidRPr="00C626CC">
        <w:rPr>
          <w:bCs/>
          <w:iCs/>
        </w:rPr>
        <w:t>3.3. Vykdytojas</w:t>
      </w:r>
      <w:r>
        <w:rPr>
          <w:bCs/>
          <w:iCs/>
        </w:rPr>
        <w:t xml:space="preserve">, </w:t>
      </w:r>
      <w:r w:rsidRPr="00C626CC">
        <w:rPr>
          <w:bCs/>
          <w:iCs/>
        </w:rPr>
        <w:t xml:space="preserve"> </w:t>
      </w:r>
      <w:r>
        <w:rPr>
          <w:bCs/>
          <w:iCs/>
        </w:rPr>
        <w:t>atlikęs užduotį</w:t>
      </w:r>
      <w:r w:rsidRPr="00C626CC">
        <w:rPr>
          <w:bCs/>
          <w:iCs/>
        </w:rPr>
        <w:t xml:space="preserve">, pateikia Užsakovui </w:t>
      </w:r>
      <w:r w:rsidRPr="00D2696F">
        <w:t>užbaigt</w:t>
      </w:r>
      <w:r>
        <w:t>os</w:t>
      </w:r>
      <w:r w:rsidRPr="00D2696F">
        <w:t xml:space="preserve"> užduo</w:t>
      </w:r>
      <w:r>
        <w:t>ties</w:t>
      </w:r>
      <w:r w:rsidRPr="00D2696F">
        <w:t xml:space="preserve"> ataskaitą </w:t>
      </w:r>
      <w:r w:rsidRPr="0067755F">
        <w:rPr>
          <w:bCs/>
          <w:iCs/>
        </w:rPr>
        <w:t>kartu su Paslaugų perdavimo–priėmimo aktu. Vykdytojas PVM</w:t>
      </w:r>
      <w:r w:rsidRPr="00D000C7">
        <w:rPr>
          <w:bCs/>
          <w:iCs/>
        </w:rPr>
        <w:t xml:space="preserve"> sąskaitą faktūrą pateikia iš karto po to, kai </w:t>
      </w:r>
      <w:r>
        <w:rPr>
          <w:bCs/>
          <w:iCs/>
        </w:rPr>
        <w:t xml:space="preserve">Sutarties šalys </w:t>
      </w:r>
      <w:r w:rsidRPr="00D000C7">
        <w:rPr>
          <w:bCs/>
          <w:iCs/>
        </w:rPr>
        <w:t>pasiraš</w:t>
      </w:r>
      <w:r>
        <w:rPr>
          <w:bCs/>
          <w:iCs/>
        </w:rPr>
        <w:t>o</w:t>
      </w:r>
      <w:r w:rsidRPr="00D000C7">
        <w:rPr>
          <w:bCs/>
          <w:iCs/>
        </w:rPr>
        <w:t xml:space="preserve"> Paslaugų perdavimo–priėmimo akt</w:t>
      </w:r>
      <w:r>
        <w:rPr>
          <w:bCs/>
          <w:iCs/>
        </w:rPr>
        <w:t>ą</w:t>
      </w:r>
      <w:r w:rsidRPr="00D000C7">
        <w:rPr>
          <w:bCs/>
          <w:iCs/>
        </w:rPr>
        <w:t xml:space="preserve">. </w:t>
      </w:r>
      <w:r w:rsidRPr="00D000C7">
        <w:rPr>
          <w:rFonts w:eastAsia="Calibri"/>
        </w:rPr>
        <w:t>Vykdytojas PVM sąskaitą</w:t>
      </w:r>
      <w:r w:rsidRPr="00D000C7">
        <w:t xml:space="preserve"> </w:t>
      </w:r>
      <w:r w:rsidRPr="00D000C7">
        <w:rPr>
          <w:rFonts w:eastAsia="Calibri"/>
        </w:rPr>
        <w:t>faktūrą privalo pateikti naudo</w:t>
      </w:r>
      <w:r>
        <w:rPr>
          <w:rFonts w:eastAsia="Calibri"/>
        </w:rPr>
        <w:t>damasi</w:t>
      </w:r>
      <w:r w:rsidRPr="00D000C7">
        <w:rPr>
          <w:rFonts w:eastAsia="Calibri"/>
        </w:rPr>
        <w:t xml:space="preserve">s elektronine paslauga „E. sąskaita“ (elektroninės paslaugos „E. sąskaita“ svetainė pasiekiama adresu </w:t>
      </w:r>
      <w:hyperlink r:id="rId12" w:history="1">
        <w:r w:rsidRPr="00D000C7">
          <w:rPr>
            <w:rStyle w:val="Hipersaitas"/>
            <w:rFonts w:eastAsia="Calibri"/>
          </w:rPr>
          <w:t>www.esaskaita.eu</w:t>
        </w:r>
      </w:hyperlink>
      <w:r w:rsidRPr="00D000C7">
        <w:rPr>
          <w:rFonts w:eastAsia="Calibri"/>
        </w:rPr>
        <w:t xml:space="preserve">). </w:t>
      </w:r>
      <w:r w:rsidRPr="00D000C7">
        <w:rPr>
          <w:lang w:eastAsia="lt-LT"/>
        </w:rPr>
        <w:t xml:space="preserve">Užsakovas turi teisę neatlikti mokėjimo, jeigu Vykdytojas nepateikia PVM sąskaitos faktūros sistemos „E-sąskaita“ priemonėmis. </w:t>
      </w:r>
      <w:r w:rsidRPr="00D000C7">
        <w:rPr>
          <w:bCs/>
          <w:iCs/>
        </w:rPr>
        <w:t xml:space="preserve">Užsakovas įsipareigoja sumokėti Vykdytojui už </w:t>
      </w:r>
      <w:r>
        <w:rPr>
          <w:bCs/>
          <w:iCs/>
        </w:rPr>
        <w:t xml:space="preserve">tinkamai atliktą užduotį </w:t>
      </w:r>
      <w:r w:rsidRPr="00D000C7">
        <w:rPr>
          <w:bCs/>
          <w:iCs/>
        </w:rPr>
        <w:t>per 30 kalendorinių dienų po PVM sąskaitos faktūros gavimo dienos. Sumokėjimo diena – tai diena, kai lėšos išskaitomos iš Užsakovo sąskaitos.</w:t>
      </w:r>
    </w:p>
    <w:p w14:paraId="49485B04" w14:textId="77777777" w:rsidR="006074FD" w:rsidRPr="00D000C7" w:rsidRDefault="006074FD" w:rsidP="006074FD">
      <w:pPr>
        <w:ind w:firstLine="426"/>
        <w:jc w:val="both"/>
      </w:pPr>
      <w:r w:rsidRPr="00D000C7">
        <w:rPr>
          <w:bCs/>
          <w:iCs/>
        </w:rPr>
        <w:lastRenderedPageBreak/>
        <w:t>3.4. Paslaugų įkainis nebus perskaičiuojama</w:t>
      </w:r>
      <w:r>
        <w:rPr>
          <w:bCs/>
          <w:iCs/>
        </w:rPr>
        <w:t>s</w:t>
      </w:r>
      <w:r w:rsidRPr="00D000C7">
        <w:rPr>
          <w:bCs/>
          <w:iCs/>
        </w:rPr>
        <w:t xml:space="preserve"> pagal bendro kainų lygio kitimą. Šalys susitaria, kad Paslaugų įkainis gali kisti (didėti ar mažėti) dėl valstybės institucijų priimtų įstatymų ir įstatymų įgyvendinamųjų teisės aktų, keičiančių PVM dydį, kurie turi tiesioginės įtakos perkamoms Paslaugoms. Tokiu atveju Paslaugų įkainis pasikeičia tiek, kiek pasikeičia PVM. Perskaičiavimas atliekamas įsigaliojus teisės aktui dėl PVM dydžio pakeitimo. Perskaičiavimas įforminamas Sutarties šalių susitarimu, kuris tampa neatsiejama Sutarties dalimi. Pasikeitus kitiems mokesčiams Sutarties Paslaugų įkainis</w:t>
      </w:r>
      <w:r w:rsidRPr="00D000C7">
        <w:rPr>
          <w:b/>
          <w:bCs/>
          <w:i/>
          <w:iCs/>
        </w:rPr>
        <w:t xml:space="preserve"> </w:t>
      </w:r>
      <w:r w:rsidRPr="00D000C7">
        <w:rPr>
          <w:bCs/>
          <w:iCs/>
        </w:rPr>
        <w:t xml:space="preserve">perskaičiuojamas nebus. </w:t>
      </w:r>
    </w:p>
    <w:p w14:paraId="77D889DB" w14:textId="77777777" w:rsidR="006074FD" w:rsidRPr="00766AD6" w:rsidRDefault="006074FD" w:rsidP="006074FD">
      <w:pPr>
        <w:ind w:firstLine="426"/>
        <w:jc w:val="both"/>
        <w:rPr>
          <w:bCs/>
          <w:iCs/>
          <w:szCs w:val="24"/>
        </w:rPr>
      </w:pPr>
      <w:r w:rsidRPr="00766AD6">
        <w:rPr>
          <w:bCs/>
          <w:iCs/>
          <w:szCs w:val="24"/>
        </w:rPr>
        <w:t>3.5. Sutarties kaina ir (ar) kainodaros taisyklės yra esminės pirkimo sutarties sąlygos, kurios nebus keičiamos per visą Sutarties vykdymo laikotarpį.</w:t>
      </w:r>
    </w:p>
    <w:p w14:paraId="492D9BDB" w14:textId="13109DA0" w:rsidR="006074FD" w:rsidRPr="00766AD6" w:rsidRDefault="006074FD" w:rsidP="006074FD">
      <w:pPr>
        <w:pStyle w:val="Body2"/>
        <w:spacing w:after="0"/>
        <w:ind w:firstLine="426"/>
        <w:rPr>
          <w:color w:val="auto"/>
          <w:sz w:val="24"/>
          <w:szCs w:val="24"/>
        </w:rPr>
      </w:pPr>
      <w:r w:rsidRPr="00766AD6">
        <w:rPr>
          <w:bCs/>
          <w:iCs/>
          <w:sz w:val="24"/>
          <w:szCs w:val="24"/>
        </w:rPr>
        <w:t xml:space="preserve">3.6. </w:t>
      </w:r>
      <w:bookmarkStart w:id="0" w:name="_Ref44690642"/>
      <w:r w:rsidRPr="00766AD6">
        <w:rPr>
          <w:color w:val="auto"/>
          <w:sz w:val="24"/>
          <w:szCs w:val="24"/>
        </w:rPr>
        <w:t>Jeigu Vykdytojas Sutarties vykdymui pasitelks sub</w:t>
      </w:r>
      <w:r w:rsidR="00766AD6" w:rsidRPr="00766AD6">
        <w:rPr>
          <w:color w:val="auto"/>
          <w:sz w:val="24"/>
          <w:szCs w:val="24"/>
        </w:rPr>
        <w:t>tei</w:t>
      </w:r>
      <w:r w:rsidRPr="00766AD6">
        <w:rPr>
          <w:color w:val="auto"/>
          <w:sz w:val="24"/>
          <w:szCs w:val="24"/>
        </w:rPr>
        <w:t>kėjus, Vykdytojui sutikus, tarp Užsakovo, Vykdytojo ir subteikėjo gali būti pasirašoma trišalė tiesioginio atsiskaitymo su subt</w:t>
      </w:r>
      <w:r w:rsidR="00766AD6" w:rsidRPr="00766AD6">
        <w:rPr>
          <w:color w:val="auto"/>
          <w:sz w:val="24"/>
          <w:szCs w:val="24"/>
        </w:rPr>
        <w:t>ei</w:t>
      </w:r>
      <w:r w:rsidRPr="00766AD6">
        <w:rPr>
          <w:color w:val="auto"/>
          <w:sz w:val="24"/>
          <w:szCs w:val="24"/>
        </w:rPr>
        <w:t>kėju sutartis, kurioje aprašoma tiesioginio atsiskaitymo su subt</w:t>
      </w:r>
      <w:r w:rsidR="00766AD6" w:rsidRPr="00766AD6">
        <w:rPr>
          <w:color w:val="auto"/>
          <w:sz w:val="24"/>
          <w:szCs w:val="24"/>
        </w:rPr>
        <w:t>ei</w:t>
      </w:r>
      <w:r w:rsidRPr="00766AD6">
        <w:rPr>
          <w:color w:val="auto"/>
          <w:sz w:val="24"/>
          <w:szCs w:val="24"/>
        </w:rPr>
        <w:t>kėju tvarka. Užsakovas ne vėliau kaip per 3 (tris) darbo dienas nuo Sutarties pasirašymo (jei yra žinomi subteikėjai), arba nuo informacijos apie subteikėjų pasitelkimą iš Vykdytojo gavimo, raštu informuoja subteikėjus apie tiesioginio atsiskaitymo galimybę, o subteikėjas, norėdamas pasinaudoti tokia galimybe, raštu pateikia Užsakovui prašymą ir Vykdytojo sutikimą dėl tiesioginio mokėjimo atlikimo jam. Subteikėjui negali būti mokamas avansas, tiesioginis atsiskaitymas subteikėjui gali būti atliekamas tik po to, kai Užsakovas priims Paslaugas. Kilus ginčui tarp Vykdytojo ir subteikėjo, jie ginčus sprendžia savarankiškai, Užsakovui nedalyvaujant.</w:t>
      </w:r>
      <w:bookmarkEnd w:id="0"/>
      <w:r w:rsidRPr="00766AD6">
        <w:rPr>
          <w:color w:val="auto"/>
          <w:sz w:val="24"/>
          <w:szCs w:val="24"/>
        </w:rPr>
        <w:t xml:space="preserve"> Subteikėjui išmokėtų sumų dydžiu yra mažinamos Vykdytojui mokėtinos sumos.</w:t>
      </w:r>
    </w:p>
    <w:p w14:paraId="75C0FFCA" w14:textId="77777777" w:rsidR="006074FD" w:rsidRPr="00766AD6" w:rsidRDefault="006074FD" w:rsidP="006074FD">
      <w:pPr>
        <w:rPr>
          <w:szCs w:val="24"/>
        </w:rPr>
      </w:pPr>
    </w:p>
    <w:p w14:paraId="0821E36B" w14:textId="77777777" w:rsidR="006074FD" w:rsidRPr="00D000C7" w:rsidRDefault="006074FD" w:rsidP="006074FD">
      <w:pPr>
        <w:jc w:val="center"/>
        <w:rPr>
          <w:b/>
        </w:rPr>
      </w:pPr>
      <w:r w:rsidRPr="00D000C7">
        <w:rPr>
          <w:b/>
        </w:rPr>
        <w:t>4. ŠALIŲ ATSAKOMYBĖ</w:t>
      </w:r>
    </w:p>
    <w:p w14:paraId="171E3D3D" w14:textId="77777777" w:rsidR="006074FD" w:rsidRPr="00D000C7" w:rsidRDefault="006074FD" w:rsidP="006074FD">
      <w:pPr>
        <w:jc w:val="center"/>
        <w:rPr>
          <w:b/>
        </w:rPr>
      </w:pPr>
    </w:p>
    <w:p w14:paraId="7E201DEE" w14:textId="77777777" w:rsidR="006074FD" w:rsidRPr="00D000C7" w:rsidRDefault="006074FD" w:rsidP="006074FD">
      <w:pPr>
        <w:ind w:firstLine="426"/>
        <w:jc w:val="both"/>
      </w:pPr>
      <w:r w:rsidRPr="00F559B0">
        <w:rPr>
          <w:bCs/>
          <w:iCs/>
        </w:rPr>
        <w:t xml:space="preserve">4.1. Sutarties įvykdymas užtikrinamas netesybomis. Jeigu Sutartis nutraukiama dėl Vykdytojo kaltės, Vykdytojas privalo sumokėti Užsakovui 25 000 Eur (dvidešimt penkių tūkstančių eurų) </w:t>
      </w:r>
      <w:r w:rsidRPr="00D000C7">
        <w:rPr>
          <w:bCs/>
          <w:iCs/>
        </w:rPr>
        <w:t>dydžio baudą ir atlyginti Užsakovo patirtus nuostolius.</w:t>
      </w:r>
    </w:p>
    <w:p w14:paraId="31292C52" w14:textId="3DD4F0FB" w:rsidR="006074FD" w:rsidRPr="00D000C7" w:rsidRDefault="006074FD" w:rsidP="006074FD">
      <w:pPr>
        <w:ind w:firstLine="426"/>
        <w:jc w:val="both"/>
      </w:pPr>
      <w:r w:rsidRPr="00D000C7">
        <w:rPr>
          <w:bCs/>
          <w:iCs/>
        </w:rPr>
        <w:t xml:space="preserve">4.2. Jeigu Vykdytojas </w:t>
      </w:r>
      <w:r w:rsidRPr="008B1E74">
        <w:rPr>
          <w:bCs/>
          <w:iCs/>
        </w:rPr>
        <w:t>pažeidė Sutartį nesuteikdamas Paslaugų arba per</w:t>
      </w:r>
      <w:r w:rsidRPr="00D000C7">
        <w:rPr>
          <w:bCs/>
          <w:iCs/>
        </w:rPr>
        <w:t xml:space="preserve"> Užsakovo nurodytą terminą nepašalino nurodyto Paslaugų teikimo trūkumo, Vykdytojas privalo sumokėti </w:t>
      </w:r>
      <w:r w:rsidRPr="008F78A4">
        <w:rPr>
          <w:bCs/>
          <w:iCs/>
        </w:rPr>
        <w:t>Užsakovui 25 procent</w:t>
      </w:r>
      <w:r>
        <w:rPr>
          <w:bCs/>
          <w:iCs/>
        </w:rPr>
        <w:t>ų</w:t>
      </w:r>
      <w:r w:rsidRPr="008F78A4">
        <w:rPr>
          <w:bCs/>
          <w:iCs/>
        </w:rPr>
        <w:t xml:space="preserve"> nuo užduotyje nurodytos kainos dydžio baudą. Už kitus </w:t>
      </w:r>
      <w:r w:rsidRPr="008F78A4">
        <w:t>Sutarties pažeidimus Vykdytojas privalo sumokėti Užsakovui 5 000 Eur (penkių tūkstančių eurų) dydžio baudą.</w:t>
      </w:r>
    </w:p>
    <w:p w14:paraId="13961F2E" w14:textId="77777777" w:rsidR="006074FD" w:rsidRPr="00D000C7" w:rsidRDefault="006074FD" w:rsidP="006074FD">
      <w:pPr>
        <w:ind w:firstLine="426"/>
        <w:jc w:val="both"/>
        <w:rPr>
          <w:bCs/>
          <w:iCs/>
        </w:rPr>
      </w:pPr>
      <w:r w:rsidRPr="00D000C7">
        <w:rPr>
          <w:bCs/>
          <w:iCs/>
        </w:rPr>
        <w:t>4.3. Užsakovui vėluojant sumokėti už tinkamai ir laiku suteiktas Paslaugas, Vykdytojas turi teisę skaičiuoti 0,02 (dviejų šimtųjų) procentų dydžio delspinigius, skaičiuojamus nuo laiku nesumokėtos sumos, už kiekvieną uždelstą dieną.</w:t>
      </w:r>
    </w:p>
    <w:p w14:paraId="0136F5F1" w14:textId="77777777" w:rsidR="006074FD" w:rsidRPr="00D000C7" w:rsidRDefault="006074FD" w:rsidP="006074FD">
      <w:pPr>
        <w:rPr>
          <w:b/>
        </w:rPr>
      </w:pPr>
    </w:p>
    <w:p w14:paraId="3485C3F1" w14:textId="77777777" w:rsidR="006074FD" w:rsidRPr="00D000C7" w:rsidRDefault="006074FD" w:rsidP="006074FD">
      <w:pPr>
        <w:jc w:val="center"/>
        <w:rPr>
          <w:b/>
        </w:rPr>
      </w:pPr>
      <w:r w:rsidRPr="00D000C7">
        <w:rPr>
          <w:b/>
        </w:rPr>
        <w:t>5. PASLAUGOS SUBTIEKĖJAI</w:t>
      </w:r>
    </w:p>
    <w:p w14:paraId="0ABAC088" w14:textId="77777777" w:rsidR="006074FD" w:rsidRPr="00D000C7" w:rsidRDefault="006074FD" w:rsidP="006074FD">
      <w:pPr>
        <w:rPr>
          <w:b/>
        </w:rPr>
      </w:pPr>
    </w:p>
    <w:p w14:paraId="2824AEA7" w14:textId="053DDC1C" w:rsidR="00815C3D" w:rsidRDefault="006074FD" w:rsidP="006074FD">
      <w:pPr>
        <w:ind w:firstLine="426"/>
        <w:jc w:val="both"/>
      </w:pPr>
      <w:r w:rsidRPr="00D000C7">
        <w:t>5.1. Vykdytojas Sutarčiai vykdyti pasitelks šiuos subtiekėjus:</w:t>
      </w:r>
    </w:p>
    <w:p w14:paraId="3131CFDA" w14:textId="77777777" w:rsidR="00815C3D" w:rsidRDefault="00815C3D" w:rsidP="006074FD">
      <w:pPr>
        <w:ind w:firstLine="426"/>
        <w:jc w:val="both"/>
      </w:pPr>
    </w:p>
    <w:tbl>
      <w:tblPr>
        <w:tblStyle w:val="Lentelstinklelis"/>
        <w:tblW w:w="0" w:type="auto"/>
        <w:tblLook w:val="04A0" w:firstRow="1" w:lastRow="0" w:firstColumn="1" w:lastColumn="0" w:noHBand="0" w:noVBand="1"/>
      </w:tblPr>
      <w:tblGrid>
        <w:gridCol w:w="704"/>
        <w:gridCol w:w="5245"/>
        <w:gridCol w:w="3679"/>
      </w:tblGrid>
      <w:tr w:rsidR="00815C3D" w:rsidRPr="00815C3D" w14:paraId="281876CD" w14:textId="77777777" w:rsidTr="00815C3D">
        <w:tc>
          <w:tcPr>
            <w:tcW w:w="704" w:type="dxa"/>
          </w:tcPr>
          <w:p w14:paraId="6FF24A4E" w14:textId="77777777" w:rsidR="00815C3D" w:rsidRPr="00815C3D" w:rsidRDefault="00815C3D" w:rsidP="007E40AB">
            <w:pPr>
              <w:rPr>
                <w:szCs w:val="24"/>
              </w:rPr>
            </w:pPr>
            <w:r w:rsidRPr="00815C3D">
              <w:rPr>
                <w:szCs w:val="24"/>
              </w:rPr>
              <w:t>Eil. Nr.</w:t>
            </w:r>
          </w:p>
        </w:tc>
        <w:tc>
          <w:tcPr>
            <w:tcW w:w="5245" w:type="dxa"/>
          </w:tcPr>
          <w:p w14:paraId="3D197338" w14:textId="5AE328EE" w:rsidR="00815C3D" w:rsidRPr="00815C3D" w:rsidRDefault="00815C3D" w:rsidP="007E40AB">
            <w:pPr>
              <w:rPr>
                <w:szCs w:val="24"/>
              </w:rPr>
            </w:pPr>
            <w:r w:rsidRPr="00815C3D">
              <w:rPr>
                <w:szCs w:val="24"/>
              </w:rPr>
              <w:t>Subtiekėjo (ūkio subjekto, kurio pajėgumais remsis Vykdytojas)</w:t>
            </w:r>
          </w:p>
        </w:tc>
        <w:tc>
          <w:tcPr>
            <w:tcW w:w="3679" w:type="dxa"/>
          </w:tcPr>
          <w:p w14:paraId="1465FFF1" w14:textId="77777777" w:rsidR="00815C3D" w:rsidRPr="00815C3D" w:rsidRDefault="00815C3D" w:rsidP="007E40AB">
            <w:pPr>
              <w:rPr>
                <w:szCs w:val="24"/>
              </w:rPr>
            </w:pPr>
            <w:r w:rsidRPr="00815C3D">
              <w:rPr>
                <w:szCs w:val="24"/>
              </w:rPr>
              <w:t>Teikiamos paslaugos ir sutarties dalis</w:t>
            </w:r>
          </w:p>
        </w:tc>
      </w:tr>
      <w:tr w:rsidR="00815C3D" w:rsidRPr="00815C3D" w14:paraId="5498FA11" w14:textId="77777777" w:rsidTr="00815C3D">
        <w:tc>
          <w:tcPr>
            <w:tcW w:w="704" w:type="dxa"/>
          </w:tcPr>
          <w:p w14:paraId="4D925D6E" w14:textId="77777777" w:rsidR="00815C3D" w:rsidRPr="00815C3D" w:rsidRDefault="00815C3D" w:rsidP="00815C3D">
            <w:pPr>
              <w:jc w:val="both"/>
              <w:rPr>
                <w:szCs w:val="24"/>
              </w:rPr>
            </w:pPr>
            <w:r w:rsidRPr="00815C3D">
              <w:rPr>
                <w:szCs w:val="24"/>
              </w:rPr>
              <w:t>1.</w:t>
            </w:r>
          </w:p>
        </w:tc>
        <w:tc>
          <w:tcPr>
            <w:tcW w:w="5245" w:type="dxa"/>
          </w:tcPr>
          <w:p w14:paraId="05A4A6F7" w14:textId="7C1AAA7E" w:rsidR="00815C3D" w:rsidRPr="00815C3D" w:rsidRDefault="00815C3D" w:rsidP="00815C3D">
            <w:pPr>
              <w:autoSpaceDE w:val="0"/>
              <w:autoSpaceDN w:val="0"/>
              <w:adjustRightInd w:val="0"/>
              <w:jc w:val="both"/>
              <w:rPr>
                <w:szCs w:val="24"/>
              </w:rPr>
            </w:pPr>
            <w:r w:rsidRPr="00815C3D">
              <w:rPr>
                <w:rFonts w:eastAsiaTheme="minorHAnsi"/>
                <w:szCs w:val="24"/>
              </w:rPr>
              <w:t>Lietuvos socialinių mokslų</w:t>
            </w:r>
            <w:r>
              <w:rPr>
                <w:rFonts w:eastAsiaTheme="minorHAnsi"/>
                <w:szCs w:val="24"/>
              </w:rPr>
              <w:t xml:space="preserve"> </w:t>
            </w:r>
            <w:r w:rsidRPr="00815C3D">
              <w:rPr>
                <w:rFonts w:eastAsiaTheme="minorHAnsi"/>
                <w:szCs w:val="24"/>
              </w:rPr>
              <w:t>centro Ekonomikos ir kaimo</w:t>
            </w:r>
            <w:r>
              <w:rPr>
                <w:rFonts w:eastAsiaTheme="minorHAnsi"/>
                <w:szCs w:val="24"/>
              </w:rPr>
              <w:t xml:space="preserve"> </w:t>
            </w:r>
            <w:r w:rsidRPr="00815C3D">
              <w:rPr>
                <w:rFonts w:eastAsiaTheme="minorHAnsi"/>
                <w:szCs w:val="24"/>
              </w:rPr>
              <w:t xml:space="preserve">vystymo institutas </w:t>
            </w:r>
          </w:p>
          <w:p w14:paraId="03171F54" w14:textId="3C6EAA2C" w:rsidR="00815C3D" w:rsidRPr="00815C3D" w:rsidRDefault="00815C3D" w:rsidP="00815C3D">
            <w:pPr>
              <w:jc w:val="both"/>
              <w:rPr>
                <w:szCs w:val="24"/>
              </w:rPr>
            </w:pPr>
          </w:p>
        </w:tc>
        <w:tc>
          <w:tcPr>
            <w:tcW w:w="3679" w:type="dxa"/>
          </w:tcPr>
          <w:p w14:paraId="3E2E4DC6" w14:textId="116A774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Konsultacijos ES paramos</w:t>
            </w:r>
            <w:r>
              <w:rPr>
                <w:rFonts w:eastAsiaTheme="minorHAnsi"/>
                <w:szCs w:val="24"/>
              </w:rPr>
              <w:t xml:space="preserve"> </w:t>
            </w:r>
          </w:p>
          <w:p w14:paraId="5B4328AF"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administravimo (EŽŪFKP,</w:t>
            </w:r>
          </w:p>
          <w:p w14:paraId="3A7CAC0C"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EŽŪGF), agrarinės aplinkosaugos,</w:t>
            </w:r>
          </w:p>
          <w:p w14:paraId="5BE12678"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klimato kaitos ir bioįvairovės</w:t>
            </w:r>
          </w:p>
          <w:p w14:paraId="678DA8D3" w14:textId="2D2DA2AE"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žemės ūkio srityje priemonių</w:t>
            </w:r>
            <w:r w:rsidR="001E1820">
              <w:rPr>
                <w:rFonts w:eastAsiaTheme="minorHAnsi"/>
                <w:szCs w:val="24"/>
              </w:rPr>
              <w:t>,</w:t>
            </w:r>
          </w:p>
          <w:p w14:paraId="4092A1AF"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rizikos valdymo priemonių</w:t>
            </w:r>
          </w:p>
          <w:p w14:paraId="29198F3E" w14:textId="54519A27" w:rsidR="00815C3D" w:rsidRPr="00815C3D" w:rsidRDefault="00815C3D" w:rsidP="00815C3D">
            <w:pPr>
              <w:jc w:val="both"/>
              <w:rPr>
                <w:szCs w:val="24"/>
              </w:rPr>
            </w:pPr>
            <w:r w:rsidRPr="00815C3D">
              <w:rPr>
                <w:rFonts w:eastAsiaTheme="minorHAnsi"/>
                <w:szCs w:val="24"/>
              </w:rPr>
              <w:t>klausimais.</w:t>
            </w:r>
          </w:p>
        </w:tc>
      </w:tr>
      <w:tr w:rsidR="00815C3D" w:rsidRPr="00815C3D" w14:paraId="70B20998" w14:textId="77777777" w:rsidTr="00815C3D">
        <w:tc>
          <w:tcPr>
            <w:tcW w:w="704" w:type="dxa"/>
          </w:tcPr>
          <w:p w14:paraId="0BBE4608" w14:textId="77777777" w:rsidR="00815C3D" w:rsidRPr="00815C3D" w:rsidRDefault="00815C3D" w:rsidP="00815C3D">
            <w:pPr>
              <w:jc w:val="both"/>
              <w:rPr>
                <w:szCs w:val="24"/>
              </w:rPr>
            </w:pPr>
            <w:r w:rsidRPr="00815C3D">
              <w:rPr>
                <w:szCs w:val="24"/>
              </w:rPr>
              <w:t xml:space="preserve">2. </w:t>
            </w:r>
          </w:p>
        </w:tc>
        <w:tc>
          <w:tcPr>
            <w:tcW w:w="5245" w:type="dxa"/>
          </w:tcPr>
          <w:p w14:paraId="1D914AF2" w14:textId="3CBDC048" w:rsidR="00815C3D" w:rsidRPr="00815C3D" w:rsidRDefault="00815C3D" w:rsidP="00815C3D">
            <w:pPr>
              <w:jc w:val="both"/>
              <w:rPr>
                <w:szCs w:val="24"/>
              </w:rPr>
            </w:pPr>
            <w:r w:rsidRPr="00815C3D">
              <w:rPr>
                <w:szCs w:val="24"/>
              </w:rPr>
              <w:t xml:space="preserve">Klaudijus </w:t>
            </w:r>
            <w:proofErr w:type="spellStart"/>
            <w:r w:rsidRPr="00815C3D">
              <w:rPr>
                <w:szCs w:val="24"/>
              </w:rPr>
              <w:t>Maniokas</w:t>
            </w:r>
            <w:proofErr w:type="spellEnd"/>
          </w:p>
        </w:tc>
        <w:tc>
          <w:tcPr>
            <w:tcW w:w="3679" w:type="dxa"/>
          </w:tcPr>
          <w:p w14:paraId="0BED00FF"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Vadovavimas ekspertų grupei ir</w:t>
            </w:r>
          </w:p>
          <w:p w14:paraId="1E4BF14F"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konsultacijos ES paramos</w:t>
            </w:r>
          </w:p>
          <w:p w14:paraId="62751FCA"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administravimo (EŽŪFKP),</w:t>
            </w:r>
          </w:p>
          <w:p w14:paraId="42517C26"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lastRenderedPageBreak/>
              <w:t>Agrarinės aplinkosaugos, klimato</w:t>
            </w:r>
          </w:p>
          <w:p w14:paraId="4B1489A2"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kaitos ir bioįvairovės žemės ūkio</w:t>
            </w:r>
          </w:p>
          <w:p w14:paraId="6DF0DECB"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srityje priemonių, ES žemės ūkio</w:t>
            </w:r>
          </w:p>
          <w:p w14:paraId="4CA014DF"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ir kaimo plėtros fondų lėšomis</w:t>
            </w:r>
          </w:p>
          <w:p w14:paraId="344D840E"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finansuojamų programų stebėsenos</w:t>
            </w:r>
          </w:p>
          <w:p w14:paraId="1CCFED25"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ir vertinimo sistemų, LEADER /</w:t>
            </w:r>
          </w:p>
          <w:p w14:paraId="6FC97908"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BIVP (bendruomenių inicijuotos</w:t>
            </w:r>
          </w:p>
          <w:p w14:paraId="69F4D591" w14:textId="1F352AE2" w:rsidR="00815C3D" w:rsidRPr="00815C3D" w:rsidRDefault="00815C3D" w:rsidP="00815C3D">
            <w:pPr>
              <w:jc w:val="both"/>
              <w:rPr>
                <w:szCs w:val="24"/>
              </w:rPr>
            </w:pPr>
            <w:r w:rsidRPr="00815C3D">
              <w:rPr>
                <w:rFonts w:eastAsiaTheme="minorHAnsi"/>
                <w:szCs w:val="24"/>
              </w:rPr>
              <w:t>vietos plėtros) klausimais</w:t>
            </w:r>
          </w:p>
        </w:tc>
      </w:tr>
      <w:tr w:rsidR="00815C3D" w:rsidRPr="00815C3D" w14:paraId="5AD70601" w14:textId="77777777" w:rsidTr="00815C3D">
        <w:tc>
          <w:tcPr>
            <w:tcW w:w="704" w:type="dxa"/>
          </w:tcPr>
          <w:p w14:paraId="7926F7F6" w14:textId="77777777" w:rsidR="00815C3D" w:rsidRPr="00815C3D" w:rsidRDefault="00815C3D" w:rsidP="00815C3D">
            <w:pPr>
              <w:jc w:val="both"/>
              <w:rPr>
                <w:szCs w:val="24"/>
              </w:rPr>
            </w:pPr>
            <w:r w:rsidRPr="00815C3D">
              <w:rPr>
                <w:szCs w:val="24"/>
              </w:rPr>
              <w:lastRenderedPageBreak/>
              <w:t xml:space="preserve">3. </w:t>
            </w:r>
          </w:p>
        </w:tc>
        <w:tc>
          <w:tcPr>
            <w:tcW w:w="5245" w:type="dxa"/>
          </w:tcPr>
          <w:p w14:paraId="6703A05C" w14:textId="28E678FA" w:rsidR="00815C3D" w:rsidRPr="00815C3D" w:rsidRDefault="00815C3D" w:rsidP="00815C3D">
            <w:pPr>
              <w:jc w:val="both"/>
              <w:rPr>
                <w:szCs w:val="24"/>
              </w:rPr>
            </w:pPr>
            <w:r w:rsidRPr="00815C3D">
              <w:rPr>
                <w:szCs w:val="24"/>
              </w:rPr>
              <w:t xml:space="preserve">VšĮ ,,Aplinkos apsaugos politikos centras“ </w:t>
            </w:r>
          </w:p>
        </w:tc>
        <w:tc>
          <w:tcPr>
            <w:tcW w:w="3679" w:type="dxa"/>
          </w:tcPr>
          <w:p w14:paraId="4B2F571C"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Konsultacijos agrarinės</w:t>
            </w:r>
          </w:p>
          <w:p w14:paraId="722DBBEA"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aplinkosaugos, klimato kaitos ir</w:t>
            </w:r>
          </w:p>
          <w:p w14:paraId="5F8EEBAE" w14:textId="77777777" w:rsidR="00815C3D" w:rsidRPr="00815C3D" w:rsidRDefault="00815C3D" w:rsidP="00815C3D">
            <w:pPr>
              <w:autoSpaceDE w:val="0"/>
              <w:autoSpaceDN w:val="0"/>
              <w:adjustRightInd w:val="0"/>
              <w:jc w:val="both"/>
              <w:rPr>
                <w:rFonts w:eastAsiaTheme="minorHAnsi"/>
                <w:szCs w:val="24"/>
              </w:rPr>
            </w:pPr>
            <w:r w:rsidRPr="00815C3D">
              <w:rPr>
                <w:rFonts w:eastAsiaTheme="minorHAnsi"/>
                <w:szCs w:val="24"/>
              </w:rPr>
              <w:t>bioįvairovės žemės ūkio srityje</w:t>
            </w:r>
          </w:p>
          <w:p w14:paraId="112BDD57" w14:textId="08F44CCE" w:rsidR="00815C3D" w:rsidRPr="00815C3D" w:rsidRDefault="00815C3D" w:rsidP="00815C3D">
            <w:pPr>
              <w:jc w:val="both"/>
              <w:rPr>
                <w:szCs w:val="24"/>
              </w:rPr>
            </w:pPr>
            <w:r w:rsidRPr="00815C3D">
              <w:rPr>
                <w:rFonts w:eastAsiaTheme="minorHAnsi"/>
                <w:szCs w:val="24"/>
              </w:rPr>
              <w:t>priemonių klausimais.</w:t>
            </w:r>
          </w:p>
        </w:tc>
      </w:tr>
    </w:tbl>
    <w:p w14:paraId="7C9A7EF9" w14:textId="77777777" w:rsidR="00815C3D" w:rsidRDefault="00815C3D" w:rsidP="006074FD">
      <w:pPr>
        <w:ind w:firstLine="426"/>
        <w:jc w:val="both"/>
      </w:pPr>
    </w:p>
    <w:p w14:paraId="068FEC3A" w14:textId="631EA20E" w:rsidR="006074FD" w:rsidRPr="00D000C7" w:rsidRDefault="006074FD" w:rsidP="006074FD">
      <w:pPr>
        <w:ind w:firstLine="426"/>
        <w:jc w:val="both"/>
      </w:pPr>
      <w:r w:rsidRPr="00D000C7">
        <w:t xml:space="preserve">Sudarant </w:t>
      </w:r>
      <w:r w:rsidR="00CF05D0">
        <w:t>S</w:t>
      </w:r>
      <w:r w:rsidRPr="00D000C7">
        <w:t xml:space="preserve">utartį, joje nurodomi </w:t>
      </w:r>
      <w:r w:rsidR="00CF05D0">
        <w:t>S</w:t>
      </w:r>
      <w:r w:rsidRPr="00D000C7">
        <w:t xml:space="preserve">utarties vykdymui pasitelkiami subtiekėjai. Vykdant </w:t>
      </w:r>
      <w:r w:rsidR="00CF05D0">
        <w:t>S</w:t>
      </w:r>
      <w:r w:rsidRPr="00D000C7">
        <w:t xml:space="preserve">utartį, gali būti pasitelkiami nauji subtiekėjai. Vykdytojas, pasitelkdamas naujus subtiekėjus, turi apie tai per 3 (tris) darbo dienas raštu informuoti Užsakovą, nurodydamas subtiekėjo pakeitimo priežastis. Naujų subtiekėjų pasitelkimą Užsakovas kartu su Vykdytoju įformina rašytiniu susitarimu prie sudarytos </w:t>
      </w:r>
      <w:r w:rsidR="00CF05D0">
        <w:t>S</w:t>
      </w:r>
      <w:r w:rsidRPr="00D000C7">
        <w:t>utarties, kuri pasirašoma abiejų Sutarties Šalių, ir šie dokumentai yra neatskiriama Sutarties dalis. Nauji subtiekėjai turi atitikti subtiekėjams nustatytus kvalifikacijos reikalavimus. Vykdytojas, raštu pranešdamas apie naujų subtiekėjų pakeitimą, pateikia ir jų kvalifikacijos patvirtinimo dokumentus, o perkančioji organizacija per 3 darbo dienas įvertina</w:t>
      </w:r>
      <w:r>
        <w:t>,</w:t>
      </w:r>
      <w:r w:rsidRPr="00D000C7">
        <w:t xml:space="preserve"> ar jie atitinka keliamus reikalavimus. </w:t>
      </w:r>
      <w:r w:rsidR="00CF05D0">
        <w:t>S</w:t>
      </w:r>
      <w:r w:rsidRPr="00D000C7">
        <w:t>utarties vykdymo metu, kai subtiekėjai netinkamai vykdo įsipareigojimus Vykdytojui, taip pat tuo atveju, kai subtiekėjai nepajėgūs vykdyti įsipareigojimų Vykdytojui dėl iškeltos bankroto bylos, pradėtos likvidavimo procedūros ir pan. padėties, Vykdytojas gali pakeisti subtiekėjus. Apie tai jis turi raštu informuoti Užsakovą per 3 (tris) darbo dienas. Gavęs tokį pranešimą, Užsakovas kartu su Vykdytoju sudaro susitarimą dėl subtiekėjų pakeitimo, kurį pasirašo abi Šalys. Šie dokumentai yra neatskiriama Sutarties dalis.</w:t>
      </w:r>
    </w:p>
    <w:p w14:paraId="5A660E43" w14:textId="77777777" w:rsidR="006074FD" w:rsidRPr="00D000C7" w:rsidRDefault="006074FD" w:rsidP="006074FD">
      <w:pPr>
        <w:ind w:firstLine="709"/>
        <w:jc w:val="both"/>
        <w:rPr>
          <w:lang w:eastAsia="lt-LT"/>
        </w:rPr>
      </w:pPr>
      <w:r w:rsidRPr="00D000C7">
        <w:rPr>
          <w:lang w:eastAsia="lt-LT"/>
        </w:rPr>
        <w:t>5.2. Vykdytojas neturi teisės keisti ekspertų, nurodytų Vykdytojo pasiūlyme, be Užsakovo sutikimo</w:t>
      </w:r>
      <w:r w:rsidRPr="00AB7903">
        <w:rPr>
          <w:lang w:eastAsia="lt-LT"/>
        </w:rPr>
        <w:t xml:space="preserve"> </w:t>
      </w:r>
      <w:r w:rsidRPr="00D000C7">
        <w:rPr>
          <w:lang w:eastAsia="lt-LT"/>
        </w:rPr>
        <w:t>rašt</w:t>
      </w:r>
      <w:r>
        <w:rPr>
          <w:lang w:eastAsia="lt-LT"/>
        </w:rPr>
        <w:t>u</w:t>
      </w:r>
      <w:r w:rsidRPr="00D000C7">
        <w:rPr>
          <w:lang w:eastAsia="lt-LT"/>
        </w:rPr>
        <w:t>.</w:t>
      </w:r>
    </w:p>
    <w:p w14:paraId="183E0C17" w14:textId="62023DF9" w:rsidR="006074FD" w:rsidRPr="00000AB5" w:rsidRDefault="006074FD" w:rsidP="006074FD">
      <w:pPr>
        <w:ind w:firstLine="709"/>
        <w:jc w:val="both"/>
        <w:rPr>
          <w:lang w:eastAsia="lt-LT"/>
        </w:rPr>
      </w:pPr>
      <w:r w:rsidRPr="00D000C7">
        <w:rPr>
          <w:lang w:eastAsia="lt-LT"/>
        </w:rPr>
        <w:t xml:space="preserve">5.3. Kai paaiškėja, kad </w:t>
      </w:r>
      <w:r>
        <w:rPr>
          <w:lang w:eastAsia="lt-LT"/>
        </w:rPr>
        <w:t>Vykdytojo</w:t>
      </w:r>
      <w:r w:rsidRPr="00D000C7">
        <w:rPr>
          <w:lang w:eastAsia="lt-LT"/>
        </w:rPr>
        <w:t xml:space="preserve"> ekspertas nebegali teikti Paslaugų, ne vėliau kaip per 10 (dešimt) kalendorinių dienų nuo tokio fakto paaiškėjimo dienos Vykdytojas privalo apie tai raštu informuoti Užsakovą, kartu pateikdamas naujo asmens, siūlomo vietoj negalinčio teikti Paslaugų </w:t>
      </w:r>
      <w:r w:rsidRPr="00000AB5">
        <w:rPr>
          <w:lang w:eastAsia="lt-LT"/>
        </w:rPr>
        <w:t>eksperto, kandidatūrą su CV (kvalifikacijos aprašymą kartu pateikiant kvalifikaciją pagrindžiančius dokumentus)</w:t>
      </w:r>
      <w:r w:rsidR="000E0887">
        <w:rPr>
          <w:lang w:eastAsia="lt-LT"/>
        </w:rPr>
        <w:t>.</w:t>
      </w:r>
      <w:r w:rsidRPr="00000AB5">
        <w:rPr>
          <w:strike/>
          <w:lang w:eastAsia="lt-LT"/>
        </w:rPr>
        <w:t xml:space="preserve"> </w:t>
      </w:r>
    </w:p>
    <w:p w14:paraId="1F62897A" w14:textId="153602F6" w:rsidR="006074FD" w:rsidRPr="00D000C7" w:rsidRDefault="006074FD" w:rsidP="006074FD">
      <w:pPr>
        <w:ind w:firstLine="709"/>
        <w:jc w:val="both"/>
        <w:rPr>
          <w:lang w:eastAsia="lt-LT"/>
        </w:rPr>
      </w:pPr>
      <w:r w:rsidRPr="00000AB5">
        <w:rPr>
          <w:lang w:eastAsia="lt-LT"/>
        </w:rPr>
        <w:t>5.</w:t>
      </w:r>
      <w:r>
        <w:rPr>
          <w:lang w:eastAsia="lt-LT"/>
        </w:rPr>
        <w:t>4</w:t>
      </w:r>
      <w:r w:rsidRPr="00000AB5">
        <w:rPr>
          <w:lang w:eastAsia="lt-LT"/>
        </w:rPr>
        <w:t>. Užsakovas atsakymą dėl pateiktos eksperto kandidatūros raštu privalo pateikti ne vėliau kaip per 10 (dešimt) darbo dienų. Vykdytojas, gavęs minėtą Užsakovo pritarimą, ne vėliau kaip per 5 (penkias) darbo</w:t>
      </w:r>
      <w:r w:rsidRPr="00D000C7">
        <w:rPr>
          <w:lang w:eastAsia="lt-LT"/>
        </w:rPr>
        <w:t xml:space="preserve"> dienas paskiria naują ekspertą. </w:t>
      </w:r>
    </w:p>
    <w:p w14:paraId="2240CCDD" w14:textId="77777777" w:rsidR="006074FD" w:rsidRPr="00D000C7" w:rsidRDefault="006074FD" w:rsidP="006074FD">
      <w:pPr>
        <w:ind w:firstLine="709"/>
        <w:jc w:val="both"/>
        <w:rPr>
          <w:lang w:eastAsia="lt-LT"/>
        </w:rPr>
      </w:pPr>
      <w:r w:rsidRPr="00D000C7">
        <w:rPr>
          <w:lang w:eastAsia="lt-LT"/>
        </w:rPr>
        <w:t>5.</w:t>
      </w:r>
      <w:r>
        <w:rPr>
          <w:lang w:eastAsia="lt-LT"/>
        </w:rPr>
        <w:t>5</w:t>
      </w:r>
      <w:r w:rsidRPr="00D000C7">
        <w:rPr>
          <w:lang w:eastAsia="lt-LT"/>
        </w:rPr>
        <w:t>. Vykdant Sutartį, Užsakovas gali inicijuoti eksperto keitimą, nurodydamas tokio prašymo motyvus.</w:t>
      </w:r>
    </w:p>
    <w:p w14:paraId="2AFFEEF6" w14:textId="77777777" w:rsidR="006074FD" w:rsidRPr="00D000C7" w:rsidRDefault="006074FD" w:rsidP="006074FD">
      <w:pPr>
        <w:ind w:firstLine="709"/>
        <w:jc w:val="both"/>
        <w:rPr>
          <w:lang w:eastAsia="lt-LT"/>
        </w:rPr>
      </w:pPr>
      <w:r w:rsidRPr="00D000C7">
        <w:rPr>
          <w:lang w:eastAsia="lt-LT"/>
        </w:rPr>
        <w:t>5.</w:t>
      </w:r>
      <w:r>
        <w:rPr>
          <w:lang w:eastAsia="lt-LT"/>
        </w:rPr>
        <w:t>6</w:t>
      </w:r>
      <w:r w:rsidRPr="00D000C7">
        <w:rPr>
          <w:lang w:eastAsia="lt-LT"/>
        </w:rPr>
        <w:t>. Kandidatas į keičiamo eksperto vietą privalo atitikti pirkimo dokumentuose atitinkamam ekspertui numatytus kvalifikacinius reikalavimus</w:t>
      </w:r>
      <w:r>
        <w:rPr>
          <w:lang w:eastAsia="lt-LT"/>
        </w:rPr>
        <w:t xml:space="preserve"> eksperto keitimo momentu.</w:t>
      </w:r>
      <w:r w:rsidRPr="00D000C7">
        <w:rPr>
          <w:lang w:eastAsia="lt-LT"/>
        </w:rPr>
        <w:t xml:space="preserve"> Jei Vykdytojas ne dėl Užsakovo kaltės per vieną mėnesį nuo tos dienos, kai paaiškėja, kad ekspertas negali teikti paslaugų</w:t>
      </w:r>
      <w:r>
        <w:rPr>
          <w:lang w:eastAsia="lt-LT"/>
        </w:rPr>
        <w:t>,</w:t>
      </w:r>
      <w:r w:rsidRPr="00D000C7">
        <w:rPr>
          <w:lang w:eastAsia="lt-LT"/>
        </w:rPr>
        <w:t xml:space="preserve"> į jo vietą neranda ir</w:t>
      </w:r>
      <w:r>
        <w:rPr>
          <w:lang w:eastAsia="lt-LT"/>
        </w:rPr>
        <w:t xml:space="preserve"> (</w:t>
      </w:r>
      <w:r w:rsidRPr="00D000C7">
        <w:rPr>
          <w:lang w:eastAsia="lt-LT"/>
        </w:rPr>
        <w:t>ar</w:t>
      </w:r>
      <w:r>
        <w:rPr>
          <w:lang w:eastAsia="lt-LT"/>
        </w:rPr>
        <w:t>)</w:t>
      </w:r>
      <w:r w:rsidRPr="00D000C7">
        <w:rPr>
          <w:lang w:eastAsia="lt-LT"/>
        </w:rPr>
        <w:t xml:space="preserve"> nepaskiria kito asmens, Užsakovas turi teisę nutraukti šią Sutartį.</w:t>
      </w:r>
    </w:p>
    <w:p w14:paraId="377F2171" w14:textId="77777777" w:rsidR="006074FD" w:rsidRDefault="006074FD" w:rsidP="006074FD">
      <w:pPr>
        <w:ind w:firstLine="709"/>
        <w:jc w:val="both"/>
        <w:rPr>
          <w:lang w:eastAsia="lt-LT"/>
        </w:rPr>
      </w:pPr>
      <w:r w:rsidRPr="00D000C7">
        <w:rPr>
          <w:lang w:eastAsia="lt-LT"/>
        </w:rPr>
        <w:t>5.</w:t>
      </w:r>
      <w:r>
        <w:rPr>
          <w:lang w:eastAsia="lt-LT"/>
        </w:rPr>
        <w:t>7</w:t>
      </w:r>
      <w:r w:rsidRPr="00D000C7">
        <w:rPr>
          <w:lang w:eastAsia="lt-LT"/>
        </w:rPr>
        <w:t>. Papildomas išlaidas, patirtas dėl ekspertų keitimo, atlygina Vykdytojas.</w:t>
      </w:r>
    </w:p>
    <w:p w14:paraId="2332D03B" w14:textId="77777777" w:rsidR="006074FD" w:rsidRPr="00D000C7" w:rsidRDefault="006074FD" w:rsidP="006074FD">
      <w:pPr>
        <w:ind w:firstLine="709"/>
        <w:jc w:val="both"/>
        <w:rPr>
          <w:lang w:eastAsia="lt-LT"/>
        </w:rPr>
      </w:pPr>
      <w:r>
        <w:rPr>
          <w:lang w:eastAsia="lt-LT"/>
        </w:rPr>
        <w:t>5.8. Vykdytojas neturi teisės atšaukti eksperto, nepasiūlydamas į jo vietą naujo atitinkamos kvalifikacijos eksperto.</w:t>
      </w:r>
    </w:p>
    <w:p w14:paraId="6F6B3BA7" w14:textId="77777777" w:rsidR="006074FD" w:rsidRPr="00D000C7" w:rsidRDefault="006074FD" w:rsidP="006074FD">
      <w:pPr>
        <w:ind w:firstLine="709"/>
        <w:jc w:val="both"/>
        <w:rPr>
          <w:lang w:eastAsia="lt-LT"/>
        </w:rPr>
      </w:pPr>
      <w:r w:rsidRPr="00D000C7">
        <w:rPr>
          <w:lang w:eastAsia="lt-LT"/>
        </w:rPr>
        <w:t>5.9. Vykdytojas užtikrina ir garantuoja Užsakovui, kad pagal Sutartį Vykdytojo teikiamos Paslaugos nepažeidžia jokių trečiųjų asmenų teisių, įskaitant, bet neapsiribojant intelektinės nuosavybės teisių.</w:t>
      </w:r>
    </w:p>
    <w:p w14:paraId="7FDC55CC" w14:textId="77777777" w:rsidR="006074FD" w:rsidRPr="00D000C7" w:rsidRDefault="006074FD" w:rsidP="006074FD">
      <w:pPr>
        <w:ind w:firstLine="709"/>
        <w:jc w:val="both"/>
        <w:rPr>
          <w:lang w:eastAsia="lt-LT"/>
        </w:rPr>
      </w:pPr>
      <w:r w:rsidRPr="00D000C7">
        <w:rPr>
          <w:lang w:eastAsia="lt-LT"/>
        </w:rPr>
        <w:lastRenderedPageBreak/>
        <w:t>5.10. Šalys susitaria, kad Vykdytojas,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42D4751C" w14:textId="77777777" w:rsidR="006074FD" w:rsidRPr="00D000C7" w:rsidRDefault="006074FD" w:rsidP="006074FD">
      <w:pPr>
        <w:ind w:firstLine="709"/>
        <w:jc w:val="both"/>
        <w:rPr>
          <w:lang w:eastAsia="lt-LT"/>
        </w:rPr>
      </w:pPr>
    </w:p>
    <w:p w14:paraId="6B9D92B4" w14:textId="77777777" w:rsidR="006074FD" w:rsidRPr="00D000C7" w:rsidRDefault="006074FD" w:rsidP="006074FD">
      <w:pPr>
        <w:jc w:val="center"/>
        <w:rPr>
          <w:b/>
        </w:rPr>
      </w:pPr>
      <w:r w:rsidRPr="00D000C7">
        <w:rPr>
          <w:b/>
        </w:rPr>
        <w:t>6. NENUGALIMOS JĖGOS APLINKYBĖS (</w:t>
      </w:r>
      <w:r w:rsidRPr="00D000C7">
        <w:rPr>
          <w:b/>
          <w:i/>
          <w:iCs/>
        </w:rPr>
        <w:t>FORCE MAJEURE</w:t>
      </w:r>
      <w:r w:rsidRPr="00D000C7">
        <w:rPr>
          <w:b/>
        </w:rPr>
        <w:t>)</w:t>
      </w:r>
    </w:p>
    <w:p w14:paraId="1711F3F0" w14:textId="77777777" w:rsidR="006074FD" w:rsidRPr="00D000C7" w:rsidRDefault="006074FD" w:rsidP="006074FD">
      <w:pPr>
        <w:rPr>
          <w:b/>
        </w:rPr>
      </w:pPr>
    </w:p>
    <w:p w14:paraId="26C7EB12" w14:textId="77777777" w:rsidR="006074FD" w:rsidRPr="00D000C7" w:rsidRDefault="006074FD" w:rsidP="006074FD">
      <w:pPr>
        <w:ind w:firstLine="709"/>
        <w:jc w:val="both"/>
        <w:rPr>
          <w:lang w:eastAsia="lt-LT"/>
        </w:rPr>
      </w:pPr>
      <w:r w:rsidRPr="00D000C7">
        <w:rPr>
          <w:bCs/>
          <w:iCs/>
        </w:rPr>
        <w:t xml:space="preserve">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D000C7">
        <w:rPr>
          <w:bCs/>
          <w:i/>
          <w:iCs/>
        </w:rPr>
        <w:t>(force majeure)</w:t>
      </w:r>
      <w:r w:rsidRPr="00D000C7">
        <w:rPr>
          <w:bCs/>
          <w:iCs/>
        </w:rPr>
        <w:t xml:space="preserve"> aplinkybėms taisyklėse, patvirtintose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D000C7">
            <w:rPr>
              <w:bCs/>
              <w:iCs/>
            </w:rPr>
            <w:t>1996 m</w:t>
          </w:r>
        </w:smartTag>
      </w:smartTag>
      <w:r w:rsidRPr="00D000C7">
        <w:rPr>
          <w:bCs/>
          <w:iCs/>
        </w:rPr>
        <w:t xml:space="preserve">. liepos 15 d. nutarimu Nr. 840 „Dėl Atleidimo nuo atsakomybės esant nenugalimos jėgos (force majeure) aplinkybėms taisyklių patvirtinimo“. Nustatydamos nenugalimos jėgos aplinkybes Šalys vadovaujasi Lietuvos Respublikos Vyriausybės </w:t>
      </w:r>
      <w:smartTag w:uri="schemas-tilde-lv/tildestengine" w:element="metric2">
        <w:smartTagPr>
          <w:attr w:name="metric_text" w:val="m"/>
          <w:attr w:name="metric_value" w:val="1997"/>
        </w:smartTagPr>
        <w:smartTag w:uri="urn:schemas-microsoft-com:office:smarttags" w:element="metricconverter">
          <w:smartTagPr>
            <w:attr w:name="ProductID" w:val="1997 m"/>
          </w:smartTagPr>
          <w:r w:rsidRPr="00D000C7">
            <w:rPr>
              <w:bCs/>
              <w:iCs/>
            </w:rPr>
            <w:t>1997 m</w:t>
          </w:r>
        </w:smartTag>
      </w:smartTag>
      <w:r w:rsidRPr="00D000C7">
        <w:rPr>
          <w:bCs/>
          <w:iCs/>
        </w:rPr>
        <w:t xml:space="preserve">. kovo 13 d. nutarimu Nr. 222 „Dėl nenugalimos jėgos </w:t>
      </w:r>
      <w:r w:rsidRPr="00D000C7">
        <w:rPr>
          <w:bCs/>
          <w:i/>
          <w:iCs/>
        </w:rPr>
        <w:t>(force majeure)</w:t>
      </w:r>
      <w:r w:rsidRPr="00D000C7">
        <w:rPr>
          <w:bCs/>
          <w:iCs/>
        </w:rPr>
        <w:t xml:space="preserv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5E91E3CF" w14:textId="77777777" w:rsidR="006074FD" w:rsidRPr="00D000C7" w:rsidRDefault="006074FD" w:rsidP="006074FD">
      <w:pPr>
        <w:ind w:firstLine="709"/>
        <w:jc w:val="both"/>
        <w:rPr>
          <w:lang w:eastAsia="lt-LT"/>
        </w:rPr>
      </w:pPr>
      <w:r w:rsidRPr="00D000C7">
        <w:rPr>
          <w:bCs/>
          <w:iCs/>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DD66F9" w14:textId="77777777" w:rsidR="006074FD" w:rsidRDefault="006074FD" w:rsidP="006074FD">
      <w:pPr>
        <w:rPr>
          <w:b/>
          <w:bCs/>
          <w:iCs/>
        </w:rPr>
      </w:pPr>
    </w:p>
    <w:p w14:paraId="51C43214" w14:textId="77777777" w:rsidR="006074FD" w:rsidRPr="00D000C7" w:rsidRDefault="006074FD" w:rsidP="006074FD">
      <w:pPr>
        <w:ind w:left="360" w:hanging="360"/>
        <w:jc w:val="center"/>
        <w:rPr>
          <w:b/>
          <w:bCs/>
          <w:iCs/>
        </w:rPr>
      </w:pPr>
      <w:r w:rsidRPr="00D000C7">
        <w:rPr>
          <w:b/>
          <w:bCs/>
          <w:iCs/>
        </w:rPr>
        <w:t>7. SUTARTIES NUTRAUKIMAS AR PAKEITIMAS</w:t>
      </w:r>
    </w:p>
    <w:p w14:paraId="6EC1F803" w14:textId="77777777" w:rsidR="006074FD" w:rsidRPr="00D000C7" w:rsidRDefault="006074FD" w:rsidP="006074FD"/>
    <w:p w14:paraId="2254879F" w14:textId="77777777" w:rsidR="006074FD" w:rsidRPr="00D000C7" w:rsidRDefault="006074FD" w:rsidP="006074FD">
      <w:pPr>
        <w:ind w:firstLine="709"/>
        <w:jc w:val="both"/>
      </w:pPr>
      <w:r w:rsidRPr="00D000C7">
        <w:rPr>
          <w:bCs/>
          <w:iCs/>
        </w:rPr>
        <w:t>7.1. Sutartis gali būti nutraukta rašytiniu Šalių susitarimu arba vienos iš Šalių valia, nesikreipiant į teismą ir nenurodant Sutarties nutraukimo priežasčių, raštu įspėjus kitą Šalį prieš 30 kalendorinių dienų. Sutartis bus laikoma nutraukta pasibaigus 30 kalendorinių dienų terminui, kuris pradedamas skaičiuoti po 5 kalendorinių dienų po vienos iš Šalies įspėjimo apie Sutarties nutraukimą išsiuntimo kitai Sutarties Šaliai.</w:t>
      </w:r>
    </w:p>
    <w:p w14:paraId="1FE3B468" w14:textId="77777777" w:rsidR="006074FD" w:rsidRPr="00D000C7" w:rsidRDefault="006074FD" w:rsidP="006074FD">
      <w:pPr>
        <w:ind w:firstLine="709"/>
        <w:jc w:val="both"/>
      </w:pPr>
      <w:r w:rsidRPr="00D000C7">
        <w:rPr>
          <w:bCs/>
          <w:iCs/>
        </w:rPr>
        <w:t xml:space="preserve">7.2. Nutraukus Sutartį, parengiama ataskaita apie Sutarties nutraukimo dieną esančią Vykdytojo skolą Užsakovui ir Užsakovo </w:t>
      </w:r>
      <w:r w:rsidRPr="008D5518">
        <w:rPr>
          <w:bCs/>
          <w:iCs/>
        </w:rPr>
        <w:t>skolą Vykdytojui, Sutartyje</w:t>
      </w:r>
      <w:r w:rsidRPr="00D000C7">
        <w:rPr>
          <w:bCs/>
          <w:iCs/>
        </w:rPr>
        <w:t xml:space="preserve"> nustatyta tvarka pasirašomas Paslaugų perdavimo–priėmimo aktas ir įvykdomi atsiskaitymai.</w:t>
      </w:r>
    </w:p>
    <w:p w14:paraId="7D8CC4DB" w14:textId="77777777" w:rsidR="006074FD" w:rsidRPr="00000AB5" w:rsidRDefault="006074FD" w:rsidP="006074FD">
      <w:pPr>
        <w:ind w:firstLine="709"/>
        <w:jc w:val="both"/>
      </w:pPr>
      <w:r w:rsidRPr="00D000C7">
        <w:rPr>
          <w:bCs/>
          <w:iCs/>
        </w:rPr>
        <w:t>7.3. Jei Sutartis nutraukiama Užsakovo iniciatyva dėl Vykdytojo kaltės, Užsakovo patirti nuostoliai ar išlaidos išskaičiu</w:t>
      </w:r>
      <w:r w:rsidRPr="00000AB5">
        <w:rPr>
          <w:bCs/>
          <w:iCs/>
        </w:rPr>
        <w:t>ojami (jei tokių yra) iš Vykdytojui mokėtinų sumų.</w:t>
      </w:r>
    </w:p>
    <w:p w14:paraId="1C6905EA" w14:textId="77777777" w:rsidR="006074FD" w:rsidRPr="00000AB5" w:rsidRDefault="006074FD" w:rsidP="006074FD">
      <w:pPr>
        <w:ind w:firstLine="709"/>
        <w:jc w:val="both"/>
      </w:pPr>
      <w:r w:rsidRPr="00000AB5">
        <w:rPr>
          <w:bCs/>
          <w:iCs/>
        </w:rPr>
        <w:t>7.4. Sutartį nutraukus dėl Vykdytojo kaltės, be jam priklausančio atlyginimo už suteiktas Paslaugas, Vykdytojas neturi teisės į kokių nors patirtų nuostolių ar žalos kompensaciją.</w:t>
      </w:r>
    </w:p>
    <w:p w14:paraId="04149B55" w14:textId="77777777" w:rsidR="006074FD" w:rsidRPr="00000AB5" w:rsidRDefault="006074FD" w:rsidP="006074FD">
      <w:pPr>
        <w:ind w:firstLine="709"/>
        <w:jc w:val="both"/>
        <w:rPr>
          <w:lang w:eastAsia="lt-LT"/>
        </w:rPr>
      </w:pPr>
      <w:r w:rsidRPr="00000AB5">
        <w:rPr>
          <w:bCs/>
          <w:iCs/>
        </w:rPr>
        <w:t xml:space="preserve">7.5. </w:t>
      </w:r>
      <w:r w:rsidRPr="00000AB5">
        <w:rPr>
          <w:lang w:eastAsia="lt-LT"/>
        </w:rPr>
        <w:t xml:space="preserve">Tais atvejais, kai Sutarties sąlygų keitimo būtinybės nebuvo įmanoma numatyti rengiant Paslaugų konkurso sąlygas ir (ar) Sutarties sudarymo metu, Sutarties Šalys gali keisti tik Sutarties sąlygas, kurios nustatytos Viešųjų pirkimų įstatymo 89 straipsnyje. Inicijuoti Sutarties sąlygų keitimą ir koregavimą turi teisę Užsakovas ir Vykdytojas. Rengti Sutarties sąlygų keitimą ir koregavimą turi teisę Užsakovas. Sutarties sąlygų keitimas ir koregavimas įforminamas raštu, pasirašant abiejų </w:t>
      </w:r>
      <w:r w:rsidRPr="00000AB5">
        <w:rPr>
          <w:lang w:eastAsia="lt-LT"/>
        </w:rPr>
        <w:lastRenderedPageBreak/>
        <w:t>Sutarties Šalių įgaliotiems asmenims, pridedant visą susijusią susirašinėjimo dokumentaciją. Šie dokumentai yra neatskiriama Sutarties dalis.</w:t>
      </w:r>
    </w:p>
    <w:p w14:paraId="2597BDA2" w14:textId="77777777" w:rsidR="006074FD" w:rsidRPr="00000AB5" w:rsidRDefault="006074FD" w:rsidP="006074FD">
      <w:pPr>
        <w:ind w:firstLine="709"/>
        <w:jc w:val="both"/>
        <w:rPr>
          <w:lang w:eastAsia="lt-LT"/>
        </w:rPr>
      </w:pPr>
      <w:r w:rsidRPr="00000AB5">
        <w:rPr>
          <w:lang w:eastAsia="lt-LT"/>
        </w:rPr>
        <w:t>7.6. Užsakovas turi teisę vienašališkai nutraukti Sutartį bet kuriuo metu, pateikdamas Vykdytojui rašytinį pranešimą ne vėliau kaip prieš 30 kalendorinių dienų, jei:</w:t>
      </w:r>
    </w:p>
    <w:p w14:paraId="4952BAB4" w14:textId="77777777" w:rsidR="006074FD" w:rsidRPr="00000AB5" w:rsidRDefault="006074FD" w:rsidP="006074FD">
      <w:pPr>
        <w:ind w:firstLine="709"/>
        <w:jc w:val="both"/>
        <w:rPr>
          <w:lang w:eastAsia="lt-LT"/>
        </w:rPr>
      </w:pPr>
      <w:r w:rsidRPr="00000AB5">
        <w:rPr>
          <w:lang w:eastAsia="lt-LT"/>
        </w:rPr>
        <w:t>7.6.1. sutartis buvo pakeista pažeidžiant Viešųjų pirkimo įstatymo 89 straipsnį.</w:t>
      </w:r>
    </w:p>
    <w:p w14:paraId="05D176D7" w14:textId="77777777" w:rsidR="006074FD" w:rsidRPr="00000AB5" w:rsidRDefault="006074FD" w:rsidP="006074FD">
      <w:pPr>
        <w:ind w:firstLine="709"/>
        <w:jc w:val="both"/>
        <w:rPr>
          <w:lang w:eastAsia="lt-LT"/>
        </w:rPr>
      </w:pPr>
      <w:r w:rsidRPr="00000AB5">
        <w:rPr>
          <w:lang w:eastAsia="lt-LT"/>
        </w:rPr>
        <w:t>7.6.2. paaiškėjo, kad Vykdytojas, su kuriuo sudaryta pirkimo sutartis, turėjo būti pašalintas iš pirkimo procedūros pagal Viešųjų pirkimo įstatymo 46 straipsnio 1 dalį.</w:t>
      </w:r>
    </w:p>
    <w:p w14:paraId="4FC8DBB7" w14:textId="77777777" w:rsidR="006074FD" w:rsidRPr="00D000C7" w:rsidRDefault="006074FD" w:rsidP="006074FD">
      <w:pPr>
        <w:ind w:firstLine="709"/>
        <w:jc w:val="both"/>
        <w:rPr>
          <w:lang w:eastAsia="lt-LT"/>
        </w:rPr>
      </w:pPr>
      <w:r w:rsidRPr="00000AB5">
        <w:rPr>
          <w:lang w:eastAsia="lt-LT"/>
        </w:rPr>
        <w:t>7.6.3. paaiškėjo, kad su Vykdytoju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7A1CB80" w14:textId="77777777" w:rsidR="006074FD" w:rsidRPr="00D000C7" w:rsidRDefault="006074FD" w:rsidP="006074FD">
      <w:pPr>
        <w:ind w:firstLine="709"/>
        <w:jc w:val="both"/>
      </w:pPr>
      <w:r w:rsidRPr="00D000C7">
        <w:t xml:space="preserve">7.7. </w:t>
      </w:r>
      <w:r w:rsidRPr="00D000C7">
        <w:rPr>
          <w:bCs/>
          <w:iCs/>
        </w:rPr>
        <w:t>Bet kokie Sutarties pakeitimai ar papildymai galioja sudaryti tik raštu, pasirašius abiejų Šalių įgaliotiems atstovams.</w:t>
      </w:r>
    </w:p>
    <w:p w14:paraId="4508ED67" w14:textId="77777777" w:rsidR="006074FD" w:rsidRPr="00D000C7" w:rsidRDefault="006074FD" w:rsidP="006074FD"/>
    <w:p w14:paraId="02886495" w14:textId="77777777" w:rsidR="006074FD" w:rsidRPr="00D000C7" w:rsidRDefault="006074FD" w:rsidP="006074FD">
      <w:pPr>
        <w:jc w:val="center"/>
        <w:rPr>
          <w:b/>
        </w:rPr>
      </w:pPr>
      <w:r w:rsidRPr="00D000C7">
        <w:rPr>
          <w:b/>
        </w:rPr>
        <w:t>8. PASLAUGŲ PERDAVIMO IR PRIĖMIMO TVARKA</w:t>
      </w:r>
    </w:p>
    <w:p w14:paraId="45876BA4" w14:textId="77777777" w:rsidR="006074FD" w:rsidRPr="00D000C7" w:rsidRDefault="006074FD" w:rsidP="006074FD">
      <w:pPr>
        <w:ind w:left="360"/>
        <w:rPr>
          <w:b/>
        </w:rPr>
      </w:pPr>
    </w:p>
    <w:p w14:paraId="77393F4E" w14:textId="77777777" w:rsidR="006074FD" w:rsidRPr="00D000C7" w:rsidRDefault="006074FD" w:rsidP="006074FD">
      <w:pPr>
        <w:ind w:firstLine="709"/>
        <w:jc w:val="both"/>
        <w:rPr>
          <w:lang w:eastAsia="lt-LT"/>
        </w:rPr>
      </w:pPr>
      <w:r w:rsidRPr="00D000C7">
        <w:rPr>
          <w:bCs/>
          <w:iCs/>
        </w:rPr>
        <w:t>8.1. Laikoma, kad Paslaugos yra suteiktos tinkamai, kai šioje Sutartyje numatyta tvarka yra perduoti ir priimti Paslaugų rezultatai.</w:t>
      </w:r>
    </w:p>
    <w:p w14:paraId="6A3E842D" w14:textId="77777777" w:rsidR="006074FD" w:rsidRPr="00D000C7" w:rsidRDefault="006074FD" w:rsidP="006074FD">
      <w:pPr>
        <w:ind w:firstLine="709"/>
        <w:jc w:val="both"/>
        <w:rPr>
          <w:lang w:eastAsia="lt-LT"/>
        </w:rPr>
      </w:pPr>
      <w:r w:rsidRPr="00D000C7">
        <w:rPr>
          <w:bCs/>
          <w:iCs/>
        </w:rPr>
        <w:t>8.2. Paslaugų rezultatai perduodami ir priimami Šalims pasirašant Vykdytojo parengtą Paslaugų perdavimo–priėmimo aktą.</w:t>
      </w:r>
    </w:p>
    <w:p w14:paraId="7B61A177" w14:textId="541C4932" w:rsidR="006074FD" w:rsidRPr="00D000C7" w:rsidRDefault="006074FD" w:rsidP="006074FD">
      <w:pPr>
        <w:ind w:firstLine="709"/>
        <w:jc w:val="both"/>
        <w:rPr>
          <w:lang w:eastAsia="lt-LT"/>
        </w:rPr>
      </w:pPr>
      <w:r w:rsidRPr="00D000C7">
        <w:rPr>
          <w:bCs/>
          <w:iCs/>
        </w:rPr>
        <w:t xml:space="preserve">8.3. Šalims pasirašius Paslaugų perdavimo–priėmimo aktą dėl faktiškai per mėnesį suteiktų </w:t>
      </w:r>
      <w:r>
        <w:rPr>
          <w:bCs/>
          <w:iCs/>
        </w:rPr>
        <w:t>P</w:t>
      </w:r>
      <w:r w:rsidRPr="00D000C7">
        <w:rPr>
          <w:bCs/>
          <w:iCs/>
        </w:rPr>
        <w:t>aslaugų</w:t>
      </w:r>
      <w:r w:rsidRPr="00D000C7" w:rsidDel="002B3DE7">
        <w:rPr>
          <w:bCs/>
          <w:iCs/>
        </w:rPr>
        <w:t xml:space="preserve"> </w:t>
      </w:r>
      <w:r>
        <w:rPr>
          <w:bCs/>
          <w:iCs/>
        </w:rPr>
        <w:t xml:space="preserve">(t. y. tą mėnesį </w:t>
      </w:r>
      <w:r w:rsidR="000E0887">
        <w:rPr>
          <w:bCs/>
          <w:iCs/>
        </w:rPr>
        <w:t>visiškai</w:t>
      </w:r>
      <w:r>
        <w:rPr>
          <w:bCs/>
          <w:iCs/>
        </w:rPr>
        <w:t xml:space="preserve"> užbaigtų</w:t>
      </w:r>
      <w:r w:rsidRPr="00D000C7">
        <w:rPr>
          <w:bCs/>
          <w:iCs/>
        </w:rPr>
        <w:t xml:space="preserve"> </w:t>
      </w:r>
      <w:r>
        <w:rPr>
          <w:bCs/>
          <w:iCs/>
        </w:rPr>
        <w:t>užduočių)</w:t>
      </w:r>
      <w:r w:rsidRPr="00D000C7">
        <w:rPr>
          <w:bCs/>
          <w:iCs/>
        </w:rPr>
        <w:t xml:space="preserve"> kiekio, patvirtinamas Paslaugų tinkamo įvykdymo faktas. Tada Užsakovas, gavęs PVM sąskaitą faktūrą, sumoka Vykdytojui už faktiškai per ataskaitinį mėnesį suteiktų Paslaugų kiekį taip, kaip tai numatyta Sutarties 3.3 papunktyje.</w:t>
      </w:r>
    </w:p>
    <w:p w14:paraId="6B7C3A61" w14:textId="77777777" w:rsidR="006074FD" w:rsidRDefault="006074FD" w:rsidP="006074FD">
      <w:pPr>
        <w:ind w:firstLine="709"/>
        <w:jc w:val="both"/>
        <w:rPr>
          <w:bCs/>
          <w:iCs/>
        </w:rPr>
      </w:pPr>
      <w:r w:rsidRPr="00D000C7">
        <w:rPr>
          <w:bCs/>
          <w:iCs/>
        </w:rPr>
        <w:t>8.4. Užsakovas per 15 (penkiolika) darbo dienų nuo Paslaugų perdavimo–priėmimo akto gavimo dienos privalo grąžinti Vykdytojui 1 (vieną) pasirašytą Paslaugų suteikimo aktą arba raštu pateikti motyvuotą atsisakymą pasirašyti Paslaugų perdavimo–priėmimo aktą, kuriame nurodo Paslaugų trūkumus</w:t>
      </w:r>
      <w:r>
        <w:rPr>
          <w:bCs/>
          <w:iCs/>
        </w:rPr>
        <w:t xml:space="preserve"> ir </w:t>
      </w:r>
      <w:r w:rsidRPr="008D5518">
        <w:rPr>
          <w:bCs/>
          <w:iCs/>
        </w:rPr>
        <w:t>terminą jiems pašalinti.</w:t>
      </w:r>
    </w:p>
    <w:p w14:paraId="17D887AA" w14:textId="77777777" w:rsidR="006074FD" w:rsidRPr="00346138" w:rsidRDefault="006074FD" w:rsidP="006074FD">
      <w:pPr>
        <w:ind w:firstLine="709"/>
        <w:jc w:val="both"/>
        <w:rPr>
          <w:lang w:eastAsia="lt-LT"/>
        </w:rPr>
      </w:pPr>
    </w:p>
    <w:p w14:paraId="68D931F0" w14:textId="77777777" w:rsidR="006074FD" w:rsidRPr="00D000C7" w:rsidRDefault="006074FD" w:rsidP="006074FD">
      <w:pPr>
        <w:jc w:val="center"/>
        <w:rPr>
          <w:b/>
        </w:rPr>
      </w:pPr>
      <w:r w:rsidRPr="00D000C7">
        <w:rPr>
          <w:b/>
        </w:rPr>
        <w:t>9. BAIGIAMOSIOS NUOSTATOS</w:t>
      </w:r>
    </w:p>
    <w:p w14:paraId="6F5DB254" w14:textId="77777777" w:rsidR="006074FD" w:rsidRPr="00D000C7" w:rsidRDefault="006074FD" w:rsidP="006074FD">
      <w:pPr>
        <w:rPr>
          <w:b/>
        </w:rPr>
      </w:pPr>
    </w:p>
    <w:p w14:paraId="788F412A" w14:textId="77777777" w:rsidR="006074FD" w:rsidRPr="00D000C7" w:rsidRDefault="006074FD" w:rsidP="006074FD">
      <w:pPr>
        <w:ind w:firstLine="709"/>
        <w:jc w:val="both"/>
        <w:rPr>
          <w:lang w:eastAsia="lt-LT"/>
        </w:rPr>
      </w:pPr>
      <w:r w:rsidRPr="00D000C7">
        <w:rPr>
          <w:bCs/>
          <w:iCs/>
        </w:rPr>
        <w:t>9.1.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AC3E3D1" w14:textId="77777777" w:rsidR="006074FD" w:rsidRPr="00D000C7" w:rsidRDefault="006074FD" w:rsidP="006074FD">
      <w:pPr>
        <w:ind w:firstLine="709"/>
        <w:jc w:val="both"/>
        <w:rPr>
          <w:lang w:eastAsia="lt-LT"/>
        </w:rPr>
      </w:pPr>
      <w:r w:rsidRPr="00D000C7">
        <w:rPr>
          <w:bCs/>
          <w:iCs/>
        </w:rPr>
        <w:t>9.2. Sutartis įsigalioja ją pasirašius Sutarties Šalių įgaliotiems atstovams ir galioja 36 mėnesius.</w:t>
      </w:r>
      <w:r>
        <w:rPr>
          <w:bCs/>
          <w:iCs/>
        </w:rPr>
        <w:t xml:space="preserve"> Sutartis nebus pratęsta.</w:t>
      </w:r>
    </w:p>
    <w:p w14:paraId="380790A2" w14:textId="77777777" w:rsidR="006074FD" w:rsidRPr="00D000C7" w:rsidRDefault="006074FD" w:rsidP="006074FD">
      <w:pPr>
        <w:ind w:firstLine="709"/>
        <w:jc w:val="both"/>
        <w:rPr>
          <w:bCs/>
          <w:iCs/>
        </w:rPr>
      </w:pPr>
      <w:r w:rsidRPr="00D000C7">
        <w:rPr>
          <w:bCs/>
          <w:iCs/>
        </w:rPr>
        <w:t>9.3.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15446A2D" w14:textId="6DD985F3" w:rsidR="006074FD" w:rsidRPr="00D000C7" w:rsidRDefault="006074FD" w:rsidP="006074FD">
      <w:pPr>
        <w:ind w:firstLine="709"/>
        <w:jc w:val="both"/>
        <w:rPr>
          <w:bCs/>
          <w:iCs/>
        </w:rPr>
      </w:pPr>
      <w:r w:rsidRPr="00CF05D0">
        <w:t xml:space="preserve">9.4. Ministerijos </w:t>
      </w:r>
      <w:r w:rsidR="001925AC" w:rsidRPr="00CF05D0">
        <w:t>Europos Sąjungos reikalų ir paramos politikos departamento Išmokų už plotus</w:t>
      </w:r>
      <w:r w:rsidRPr="00CF05D0">
        <w:t xml:space="preserve"> skyrius yra atsakingas už Sutarties įgyvendinimo priežiūrą, kontroliuoja Sutarties įgyvendinimo eigą, tvirtina užduotis, tvirtina pateiktas apmokėjimui sąskaitas, Sutarties vykdymo </w:t>
      </w:r>
      <w:r w:rsidRPr="00E61676">
        <w:t>ataskaitas.</w:t>
      </w:r>
    </w:p>
    <w:p w14:paraId="7CA9F338" w14:textId="5C30D4FC" w:rsidR="006074FD" w:rsidRPr="00D000C7" w:rsidRDefault="006074FD" w:rsidP="006074FD">
      <w:pPr>
        <w:ind w:firstLine="709"/>
        <w:jc w:val="both"/>
        <w:rPr>
          <w:lang w:eastAsia="lt-LT"/>
        </w:rPr>
      </w:pPr>
      <w:r w:rsidRPr="00D000C7">
        <w:rPr>
          <w:bCs/>
          <w:iCs/>
        </w:rPr>
        <w:t>9.5. Šalys patvirtina, kad</w:t>
      </w:r>
      <w:r>
        <w:rPr>
          <w:bCs/>
          <w:iCs/>
        </w:rPr>
        <w:t>,</w:t>
      </w:r>
      <w:r w:rsidRPr="00D000C7">
        <w:rPr>
          <w:bCs/>
          <w:iCs/>
        </w:rPr>
        <w:t xml:space="preserve"> pasirašydamos šią Sutartį</w:t>
      </w:r>
      <w:r>
        <w:rPr>
          <w:bCs/>
          <w:iCs/>
        </w:rPr>
        <w:t>,</w:t>
      </w:r>
      <w:r w:rsidRPr="00D000C7">
        <w:rPr>
          <w:bCs/>
          <w:iCs/>
        </w:rPr>
        <w:t xml:space="preserve"> veikė gera valia ir kad yra įgaliotos sudaryti Sutartį ir įvykdyti įsipareigojimus pagal šią Sutartį.</w:t>
      </w:r>
    </w:p>
    <w:p w14:paraId="1EE4B85C" w14:textId="77777777" w:rsidR="006074FD" w:rsidRPr="00D000C7" w:rsidRDefault="006074FD" w:rsidP="006074FD">
      <w:pPr>
        <w:ind w:firstLine="709"/>
        <w:jc w:val="both"/>
        <w:rPr>
          <w:lang w:eastAsia="lt-LT"/>
        </w:rPr>
      </w:pPr>
      <w:r w:rsidRPr="00D000C7">
        <w:rPr>
          <w:bCs/>
          <w:iCs/>
        </w:rPr>
        <w:t xml:space="preserve">9.6. Bet kokios nuostatos negaliojimas ar prieštaravimas Lietuvos Respublikos teisės aktams šioje Sutartyje neatleidžia Šalių nuo prisiimtų įsipareigojimų vykdymo. Šiuo atveju tokia nuostata </w:t>
      </w:r>
      <w:r w:rsidRPr="00D000C7">
        <w:rPr>
          <w:bCs/>
          <w:iCs/>
        </w:rPr>
        <w:lastRenderedPageBreak/>
        <w:t>turi būti pakeista atitinkančia teisės aktų reikalavimus</w:t>
      </w:r>
      <w:r>
        <w:rPr>
          <w:bCs/>
          <w:iCs/>
        </w:rPr>
        <w:t>,</w:t>
      </w:r>
      <w:r w:rsidRPr="00D000C7">
        <w:rPr>
          <w:bCs/>
          <w:iCs/>
        </w:rPr>
        <w:t xml:space="preserve"> kiek įmanoma artimesne Sutarties tikslui bei kitoms jos nuostatoms.</w:t>
      </w:r>
    </w:p>
    <w:p w14:paraId="47817591" w14:textId="77777777" w:rsidR="006074FD" w:rsidRPr="00D000C7" w:rsidRDefault="006074FD" w:rsidP="006074FD">
      <w:pPr>
        <w:ind w:firstLine="709"/>
        <w:jc w:val="both"/>
        <w:rPr>
          <w:lang w:eastAsia="lt-LT"/>
        </w:rPr>
      </w:pPr>
      <w:r w:rsidRPr="00D000C7">
        <w:rPr>
          <w:bCs/>
          <w:iCs/>
        </w:rPr>
        <w:t>9.7. Sutartis pasirašoma dviem egzemplioriais, turinčiais vienodą juridinę galią, po vieną kiekvienai Šaliai.</w:t>
      </w:r>
    </w:p>
    <w:p w14:paraId="4C8814D7" w14:textId="77777777" w:rsidR="006074FD" w:rsidRPr="00D000C7" w:rsidRDefault="006074FD" w:rsidP="006074FD">
      <w:pPr>
        <w:ind w:left="360"/>
        <w:jc w:val="both"/>
        <w:rPr>
          <w:bCs/>
          <w:iCs/>
        </w:rPr>
      </w:pPr>
    </w:p>
    <w:p w14:paraId="1B945BCB" w14:textId="77777777" w:rsidR="006074FD" w:rsidRPr="00D000C7" w:rsidRDefault="006074FD" w:rsidP="006074FD">
      <w:pPr>
        <w:jc w:val="center"/>
        <w:rPr>
          <w:b/>
        </w:rPr>
      </w:pPr>
      <w:r w:rsidRPr="00D000C7">
        <w:rPr>
          <w:b/>
        </w:rPr>
        <w:t>10. SUTARTIES PRIEDAI</w:t>
      </w:r>
    </w:p>
    <w:p w14:paraId="25922C80" w14:textId="77777777" w:rsidR="006074FD" w:rsidRPr="00D000C7" w:rsidRDefault="006074FD" w:rsidP="006074FD">
      <w:pPr>
        <w:rPr>
          <w:b/>
        </w:rPr>
      </w:pPr>
    </w:p>
    <w:p w14:paraId="73C1F55A" w14:textId="64352E80" w:rsidR="006074FD" w:rsidRPr="00D000C7" w:rsidRDefault="006074FD" w:rsidP="006074FD">
      <w:pPr>
        <w:ind w:firstLine="709"/>
        <w:jc w:val="both"/>
        <w:rPr>
          <w:lang w:eastAsia="lt-LT"/>
        </w:rPr>
      </w:pPr>
      <w:r w:rsidRPr="00D000C7">
        <w:rPr>
          <w:bCs/>
          <w:iCs/>
        </w:rPr>
        <w:t>10.1. Sutarties 1 priedas „</w:t>
      </w:r>
      <w:r w:rsidR="00531BBB">
        <w:t>E</w:t>
      </w:r>
      <w:r w:rsidR="00531BBB" w:rsidRPr="00531BBB">
        <w:t xml:space="preserve">kspertų konsultacijų ir rekomendacijų parengimo paslaugų </w:t>
      </w:r>
      <w:r w:rsidRPr="00D000C7">
        <w:rPr>
          <w:bCs/>
          <w:iCs/>
        </w:rPr>
        <w:t xml:space="preserve">Techninė specifikacija“ – </w:t>
      </w:r>
      <w:r w:rsidR="00531BBB">
        <w:rPr>
          <w:bCs/>
          <w:iCs/>
        </w:rPr>
        <w:t>2</w:t>
      </w:r>
      <w:r w:rsidRPr="00D000C7">
        <w:rPr>
          <w:bCs/>
          <w:iCs/>
        </w:rPr>
        <w:t xml:space="preserve"> lapai.</w:t>
      </w:r>
    </w:p>
    <w:p w14:paraId="72EE6924" w14:textId="0668A703" w:rsidR="006074FD" w:rsidRPr="00D000C7" w:rsidRDefault="006074FD" w:rsidP="006074FD">
      <w:pPr>
        <w:ind w:firstLine="709"/>
        <w:jc w:val="both"/>
        <w:rPr>
          <w:lang w:eastAsia="lt-LT"/>
        </w:rPr>
      </w:pPr>
      <w:r w:rsidRPr="00D000C7">
        <w:rPr>
          <w:bCs/>
          <w:iCs/>
        </w:rPr>
        <w:t xml:space="preserve">10.2. Sutarties 2 priedas „Paslaugų įkainiai“ </w:t>
      </w:r>
      <w:r w:rsidR="00A5070A">
        <w:rPr>
          <w:bCs/>
          <w:iCs/>
        </w:rPr>
        <w:t>– 1 lapas</w:t>
      </w:r>
      <w:r w:rsidRPr="00D000C7">
        <w:rPr>
          <w:bCs/>
          <w:iCs/>
        </w:rPr>
        <w:t>.</w:t>
      </w:r>
    </w:p>
    <w:p w14:paraId="3F447633" w14:textId="6C1D83C2" w:rsidR="006074FD" w:rsidRPr="00D000C7" w:rsidRDefault="006074FD" w:rsidP="006074FD">
      <w:pPr>
        <w:ind w:firstLine="709"/>
        <w:jc w:val="both"/>
        <w:rPr>
          <w:lang w:eastAsia="lt-LT"/>
        </w:rPr>
      </w:pPr>
      <w:r w:rsidRPr="00D000C7">
        <w:rPr>
          <w:bCs/>
          <w:iCs/>
        </w:rPr>
        <w:t xml:space="preserve">10.3.Sutarties 3 priedas „Konfidencialumo pasižadėjimo forma“ – </w:t>
      </w:r>
      <w:r w:rsidR="00A5070A">
        <w:rPr>
          <w:bCs/>
          <w:iCs/>
        </w:rPr>
        <w:t>1 lapas</w:t>
      </w:r>
      <w:r w:rsidRPr="00D000C7">
        <w:rPr>
          <w:bCs/>
          <w:iCs/>
        </w:rPr>
        <w:t>.</w:t>
      </w:r>
    </w:p>
    <w:p w14:paraId="40776090" w14:textId="1DF6B096" w:rsidR="006074FD" w:rsidRPr="00D000C7" w:rsidRDefault="006074FD" w:rsidP="006074FD">
      <w:pPr>
        <w:ind w:firstLine="709"/>
        <w:jc w:val="both"/>
        <w:rPr>
          <w:lang w:eastAsia="lt-LT"/>
        </w:rPr>
      </w:pPr>
      <w:r w:rsidRPr="00D000C7">
        <w:rPr>
          <w:bCs/>
          <w:iCs/>
        </w:rPr>
        <w:t>10.4. Šalių įgaliotų atstovų pasirašyt</w:t>
      </w:r>
      <w:r w:rsidR="009144E7">
        <w:rPr>
          <w:bCs/>
          <w:iCs/>
        </w:rPr>
        <w:t>i</w:t>
      </w:r>
      <w:r w:rsidRPr="00D000C7">
        <w:rPr>
          <w:bCs/>
          <w:iCs/>
        </w:rPr>
        <w:t xml:space="preserve"> Sutarties prieda</w:t>
      </w:r>
      <w:r w:rsidR="001153C3">
        <w:rPr>
          <w:bCs/>
          <w:iCs/>
        </w:rPr>
        <w:t>i</w:t>
      </w:r>
      <w:r w:rsidRPr="00D000C7">
        <w:rPr>
          <w:bCs/>
          <w:iCs/>
        </w:rPr>
        <w:t xml:space="preserve"> yra neatskiriama Sutarties dalis.</w:t>
      </w:r>
    </w:p>
    <w:p w14:paraId="3EC04C94" w14:textId="77777777" w:rsidR="006074FD" w:rsidRPr="00D000C7" w:rsidRDefault="006074FD" w:rsidP="006074FD">
      <w:pPr>
        <w:ind w:firstLine="709"/>
        <w:jc w:val="both"/>
        <w:rPr>
          <w:lang w:eastAsia="lt-LT"/>
        </w:rPr>
      </w:pPr>
      <w:r w:rsidRPr="00D000C7">
        <w:rPr>
          <w:bCs/>
          <w:iCs/>
        </w:rPr>
        <w:t>10.5. Šiuo Šalys patvirtina, kad Sutartį perskaitė, suprato jos turinį ir pasekmes, priėmė ją kaip atitinkančią jų tikslus ir pasirašė pirmiau nurodyta data.</w:t>
      </w:r>
    </w:p>
    <w:p w14:paraId="7246A28E" w14:textId="77777777" w:rsidR="006074FD" w:rsidRPr="00D000C7" w:rsidRDefault="006074FD" w:rsidP="006074FD"/>
    <w:p w14:paraId="1AD704CB" w14:textId="77777777" w:rsidR="006074FD" w:rsidRPr="00D000C7" w:rsidRDefault="006074FD" w:rsidP="006074FD">
      <w:pPr>
        <w:jc w:val="center"/>
        <w:rPr>
          <w:b/>
        </w:rPr>
      </w:pPr>
      <w:r w:rsidRPr="00D000C7">
        <w:rPr>
          <w:b/>
        </w:rPr>
        <w:t>JURIDINIAI ŠALIŲ ADRESAI IR REKVIZITAI</w:t>
      </w:r>
    </w:p>
    <w:p w14:paraId="45DFA61B" w14:textId="77777777" w:rsidR="006074FD" w:rsidRPr="00D000C7" w:rsidRDefault="006074FD" w:rsidP="006074FD">
      <w:pPr>
        <w:rPr>
          <w:b/>
        </w:rPr>
      </w:pPr>
    </w:p>
    <w:tbl>
      <w:tblPr>
        <w:tblW w:w="9747" w:type="dxa"/>
        <w:tblLayout w:type="fixed"/>
        <w:tblLook w:val="0000" w:firstRow="0" w:lastRow="0" w:firstColumn="0" w:lastColumn="0" w:noHBand="0" w:noVBand="0"/>
      </w:tblPr>
      <w:tblGrid>
        <w:gridCol w:w="5028"/>
        <w:gridCol w:w="4719"/>
      </w:tblGrid>
      <w:tr w:rsidR="006074FD" w:rsidRPr="00D000C7" w14:paraId="69B7703C" w14:textId="77777777" w:rsidTr="007E40AB">
        <w:trPr>
          <w:trHeight w:val="539"/>
        </w:trPr>
        <w:tc>
          <w:tcPr>
            <w:tcW w:w="5028" w:type="dxa"/>
          </w:tcPr>
          <w:p w14:paraId="2FF422CA" w14:textId="77777777" w:rsidR="006074FD" w:rsidRPr="00D000C7" w:rsidRDefault="006074FD" w:rsidP="007E40AB">
            <w:pPr>
              <w:rPr>
                <w:b/>
              </w:rPr>
            </w:pPr>
            <w:r w:rsidRPr="00D000C7">
              <w:rPr>
                <w:b/>
              </w:rPr>
              <w:t>Užsakovas</w:t>
            </w:r>
          </w:p>
          <w:p w14:paraId="43E77613" w14:textId="77777777" w:rsidR="006074FD" w:rsidRPr="00D000C7" w:rsidRDefault="006074FD" w:rsidP="007E40AB">
            <w:pPr>
              <w:rPr>
                <w:b/>
              </w:rPr>
            </w:pPr>
          </w:p>
          <w:p w14:paraId="6ED263D8" w14:textId="77777777" w:rsidR="001925AC" w:rsidRPr="00904999" w:rsidRDefault="001925AC" w:rsidP="001925AC">
            <w:pPr>
              <w:suppressAutoHyphens/>
              <w:jc w:val="both"/>
              <w:rPr>
                <w:szCs w:val="24"/>
                <w14:textOutline w14:w="0" w14:cap="flat" w14:cmpd="sng" w14:algn="ctr">
                  <w14:noFill/>
                  <w14:prstDash w14:val="solid"/>
                  <w14:bevel/>
                </w14:textOutline>
              </w:rPr>
            </w:pPr>
            <w:r w:rsidRPr="00904999">
              <w:rPr>
                <w:szCs w:val="24"/>
                <w14:textOutline w14:w="0" w14:cap="flat" w14:cmpd="sng" w14:algn="ctr">
                  <w14:noFill/>
                  <w14:prstDash w14:val="solid"/>
                  <w14:bevel/>
                </w14:textOutline>
              </w:rPr>
              <w:t>Lietuvos Respublikos žemės ūkio ministerija</w:t>
            </w:r>
          </w:p>
          <w:p w14:paraId="184D4A36" w14:textId="77777777" w:rsidR="001925AC" w:rsidRPr="00642F49" w:rsidRDefault="001925AC" w:rsidP="001925AC">
            <w:pPr>
              <w:suppressAutoHyphens/>
              <w:jc w:val="both"/>
              <w:rPr>
                <w:szCs w:val="24"/>
                <w14:textOutline w14:w="0" w14:cap="flat" w14:cmpd="sng" w14:algn="ctr">
                  <w14:noFill/>
                  <w14:prstDash w14:val="solid"/>
                  <w14:bevel/>
                </w14:textOutline>
              </w:rPr>
            </w:pPr>
            <w:r w:rsidRPr="00642F49">
              <w:rPr>
                <w:szCs w:val="24"/>
                <w14:textOutline w14:w="0" w14:cap="flat" w14:cmpd="sng" w14:algn="ctr">
                  <w14:noFill/>
                  <w14:prstDash w14:val="solid"/>
                  <w14:bevel/>
                </w14:textOutline>
              </w:rPr>
              <w:t xml:space="preserve">Gedimino pr. 19, </w:t>
            </w:r>
            <w:r>
              <w:rPr>
                <w:szCs w:val="24"/>
                <w14:textOutline w14:w="0" w14:cap="flat" w14:cmpd="sng" w14:algn="ctr">
                  <w14:noFill/>
                  <w14:prstDash w14:val="solid"/>
                  <w14:bevel/>
                </w14:textOutline>
              </w:rPr>
              <w:t>LT-</w:t>
            </w:r>
            <w:r w:rsidRPr="00642F49">
              <w:rPr>
                <w:rFonts w:eastAsia="Calibri"/>
                <w:szCs w:val="24"/>
              </w:rPr>
              <w:t xml:space="preserve">01103 </w:t>
            </w:r>
            <w:r w:rsidRPr="00642F49">
              <w:rPr>
                <w:szCs w:val="24"/>
                <w14:textOutline w14:w="0" w14:cap="flat" w14:cmpd="sng" w14:algn="ctr">
                  <w14:noFill/>
                  <w14:prstDash w14:val="solid"/>
                  <w14:bevel/>
                </w14:textOutline>
              </w:rPr>
              <w:t>Vilnius</w:t>
            </w:r>
          </w:p>
          <w:p w14:paraId="6824AD17" w14:textId="77777777" w:rsidR="001925AC" w:rsidRDefault="001925AC" w:rsidP="001925AC">
            <w:pPr>
              <w:suppressAutoHyphens/>
              <w:jc w:val="both"/>
              <w:rPr>
                <w:szCs w:val="24"/>
                <w14:textOutline w14:w="0" w14:cap="flat" w14:cmpd="sng" w14:algn="ctr">
                  <w14:noFill/>
                  <w14:prstDash w14:val="solid"/>
                  <w14:bevel/>
                </w14:textOutline>
              </w:rPr>
            </w:pPr>
            <w:r w:rsidRPr="00642F49">
              <w:rPr>
                <w:szCs w:val="24"/>
                <w14:textOutline w14:w="0" w14:cap="flat" w14:cmpd="sng" w14:algn="ctr">
                  <w14:noFill/>
                  <w14:prstDash w14:val="solid"/>
                  <w14:bevel/>
                </w14:textOutline>
              </w:rPr>
              <w:t xml:space="preserve">Juridinio asmens kodas: </w:t>
            </w:r>
            <w:r w:rsidRPr="00642F49">
              <w:rPr>
                <w:rFonts w:eastAsia="Calibri"/>
                <w:szCs w:val="24"/>
              </w:rPr>
              <w:t>188675190</w:t>
            </w:r>
          </w:p>
          <w:p w14:paraId="62114364" w14:textId="77777777" w:rsidR="001925AC" w:rsidRPr="00CE13F5" w:rsidRDefault="001925AC" w:rsidP="001925AC">
            <w:pPr>
              <w:suppressAutoHyphens/>
              <w:jc w:val="both"/>
              <w:rPr>
                <w:szCs w:val="24"/>
                <w14:textOutline w14:w="0" w14:cap="flat" w14:cmpd="sng" w14:algn="ctr">
                  <w14:noFill/>
                  <w14:prstDash w14:val="solid"/>
                  <w14:bevel/>
                </w14:textOutline>
              </w:rPr>
            </w:pPr>
            <w:r w:rsidRPr="00CE13F5">
              <w:rPr>
                <w:szCs w:val="24"/>
                <w14:textOutline w14:w="0" w14:cap="flat" w14:cmpd="sng" w14:algn="ctr">
                  <w14:noFill/>
                  <w14:prstDash w14:val="solid"/>
                  <w14:bevel/>
                </w14:textOutline>
              </w:rPr>
              <w:t>PVM mokėtojo kodas</w:t>
            </w:r>
            <w:r>
              <w:rPr>
                <w:szCs w:val="24"/>
                <w14:textOutline w14:w="0" w14:cap="flat" w14:cmpd="sng" w14:algn="ctr">
                  <w14:noFill/>
                  <w14:prstDash w14:val="solid"/>
                  <w14:bevel/>
                </w14:textOutline>
              </w:rPr>
              <w:t xml:space="preserve">: </w:t>
            </w:r>
            <w:r w:rsidRPr="00904999">
              <w:rPr>
                <w:rFonts w:eastAsia="Calibri"/>
                <w:szCs w:val="24"/>
              </w:rPr>
              <w:t>LT886751917</w:t>
            </w:r>
          </w:p>
          <w:p w14:paraId="4B532CB8" w14:textId="3DFA4DBB" w:rsidR="001925AC" w:rsidRPr="00366FE8" w:rsidRDefault="001925AC" w:rsidP="001925AC">
            <w:pPr>
              <w:suppressAutoHyphens/>
              <w:jc w:val="both"/>
              <w:rPr>
                <w:szCs w:val="24"/>
                <w14:textOutline w14:w="0" w14:cap="flat" w14:cmpd="sng" w14:algn="ctr">
                  <w14:noFill/>
                  <w14:prstDash w14:val="solid"/>
                  <w14:bevel/>
                </w14:textOutline>
              </w:rPr>
            </w:pPr>
            <w:r w:rsidRPr="00CE13F5">
              <w:rPr>
                <w:szCs w:val="24"/>
                <w14:textOutline w14:w="0" w14:cap="flat" w14:cmpd="sng" w14:algn="ctr">
                  <w14:noFill/>
                  <w14:prstDash w14:val="solid"/>
                  <w14:bevel/>
                </w14:textOutline>
              </w:rPr>
              <w:t>Banko sąskaitos Nr.</w:t>
            </w:r>
            <w:r>
              <w:rPr>
                <w:szCs w:val="24"/>
                <w14:textOutline w14:w="0" w14:cap="flat" w14:cmpd="sng" w14:algn="ctr">
                  <w14:noFill/>
                  <w14:prstDash w14:val="solid"/>
                  <w14:bevel/>
                </w14:textOutline>
              </w:rPr>
              <w:t xml:space="preserve"> </w:t>
            </w:r>
            <w:r w:rsidR="00366FE8" w:rsidRPr="00366FE8">
              <w:rPr>
                <w:color w:val="000000"/>
                <w:szCs w:val="24"/>
              </w:rPr>
              <w:t>LT674010042400070079</w:t>
            </w:r>
          </w:p>
          <w:p w14:paraId="50E75D11" w14:textId="5D8C5C3A" w:rsidR="001925AC" w:rsidRPr="00904999" w:rsidRDefault="001925AC" w:rsidP="001925AC">
            <w:pPr>
              <w:ind w:right="-17"/>
              <w:jc w:val="both"/>
              <w:rPr>
                <w:rFonts w:eastAsia="Calibri"/>
                <w:szCs w:val="24"/>
              </w:rPr>
            </w:pPr>
            <w:proofErr w:type="spellStart"/>
            <w:r w:rsidRPr="00904999">
              <w:rPr>
                <w:rFonts w:eastAsia="Calibri"/>
                <w:szCs w:val="24"/>
              </w:rPr>
              <w:t>Luminor</w:t>
            </w:r>
            <w:proofErr w:type="spellEnd"/>
            <w:r w:rsidRPr="00904999">
              <w:rPr>
                <w:rFonts w:eastAsia="Calibri"/>
                <w:szCs w:val="24"/>
              </w:rPr>
              <w:t xml:space="preserve"> bank</w:t>
            </w:r>
            <w:r>
              <w:rPr>
                <w:rFonts w:eastAsia="Calibri"/>
                <w:szCs w:val="24"/>
              </w:rPr>
              <w:t xml:space="preserve"> AS Lietuvos skyrius</w:t>
            </w:r>
          </w:p>
          <w:p w14:paraId="56EA474A" w14:textId="77777777" w:rsidR="001925AC" w:rsidRPr="005E3CE4" w:rsidRDefault="001925AC" w:rsidP="001925AC">
            <w:pPr>
              <w:suppressAutoHyphens/>
              <w:jc w:val="both"/>
              <w:rPr>
                <w:szCs w:val="24"/>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Banko kodas </w:t>
            </w:r>
            <w:r w:rsidRPr="00904999">
              <w:rPr>
                <w:rFonts w:eastAsia="Calibri"/>
                <w:szCs w:val="24"/>
              </w:rPr>
              <w:t>40100</w:t>
            </w:r>
          </w:p>
          <w:p w14:paraId="74BDD438" w14:textId="77777777" w:rsidR="001925AC" w:rsidRPr="00904999" w:rsidRDefault="001925AC" w:rsidP="001925AC">
            <w:pPr>
              <w:ind w:right="-81"/>
              <w:jc w:val="both"/>
              <w:rPr>
                <w:rFonts w:eastAsia="Calibri"/>
                <w:szCs w:val="24"/>
              </w:rPr>
            </w:pPr>
            <w:r w:rsidRPr="00904999">
              <w:rPr>
                <w:rFonts w:eastAsia="Calibri"/>
                <w:szCs w:val="24"/>
              </w:rPr>
              <w:t>T</w:t>
            </w:r>
            <w:r w:rsidRPr="00904999">
              <w:rPr>
                <w:rFonts w:eastAsiaTheme="minorHAnsi"/>
                <w:szCs w:val="24"/>
                <w14:textOutline w14:w="0" w14:cap="flat" w14:cmpd="sng" w14:algn="ctr">
                  <w14:noFill/>
                  <w14:prstDash w14:val="solid"/>
                  <w14:bevel/>
                </w14:textOutline>
              </w:rPr>
              <w:t>el. (8 5) 2391001</w:t>
            </w:r>
          </w:p>
          <w:p w14:paraId="31836F97" w14:textId="77777777" w:rsidR="001925AC" w:rsidRPr="005E3CE4" w:rsidRDefault="001925AC" w:rsidP="001925AC">
            <w:pPr>
              <w:suppressAutoHyphens/>
              <w:jc w:val="both"/>
              <w:rPr>
                <w:szCs w:val="24"/>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El. </w:t>
            </w:r>
            <w:r w:rsidRPr="00D45DF9">
              <w:rPr>
                <w:rFonts w:eastAsiaTheme="minorHAnsi"/>
                <w:szCs w:val="24"/>
                <w14:textOutline w14:w="0" w14:cap="flat" w14:cmpd="sng" w14:algn="ctr">
                  <w14:noFill/>
                  <w14:prstDash w14:val="solid"/>
                  <w14:bevel/>
                </w14:textOutline>
              </w:rPr>
              <w:t xml:space="preserve">p. </w:t>
            </w:r>
            <w:hyperlink r:id="rId13" w:history="1">
              <w:r w:rsidRPr="00D45DF9">
                <w:rPr>
                  <w:rFonts w:eastAsiaTheme="minorHAnsi"/>
                  <w:szCs w:val="24"/>
                  <w14:textOutline w14:w="0" w14:cap="flat" w14:cmpd="sng" w14:algn="ctr">
                    <w14:noFill/>
                    <w14:prstDash w14:val="solid"/>
                    <w14:bevel/>
                  </w14:textOutline>
                </w:rPr>
                <w:t>zum@zum.lt</w:t>
              </w:r>
            </w:hyperlink>
          </w:p>
          <w:p w14:paraId="1A5CC874" w14:textId="77777777" w:rsidR="001925AC" w:rsidRDefault="001925AC" w:rsidP="001925AC">
            <w:pPr>
              <w:jc w:val="both"/>
              <w:rPr>
                <w:szCs w:val="24"/>
                <w14:textOutline w14:w="0" w14:cap="flat" w14:cmpd="sng" w14:algn="ctr">
                  <w14:noFill/>
                  <w14:prstDash w14:val="solid"/>
                  <w14:bevel/>
                </w14:textOutline>
              </w:rPr>
            </w:pPr>
          </w:p>
          <w:p w14:paraId="7482C063" w14:textId="77777777" w:rsidR="001925AC" w:rsidRDefault="001925AC" w:rsidP="001925AC">
            <w:pPr>
              <w:jc w:val="both"/>
              <w:rPr>
                <w:szCs w:val="24"/>
                <w14:textOutline w14:w="0" w14:cap="flat" w14:cmpd="sng" w14:algn="ctr">
                  <w14:noFill/>
                  <w14:prstDash w14:val="solid"/>
                  <w14:bevel/>
                </w14:textOutline>
              </w:rPr>
            </w:pPr>
          </w:p>
          <w:p w14:paraId="571B8349" w14:textId="77777777" w:rsidR="001925AC" w:rsidRPr="005E3CE4" w:rsidRDefault="001925AC" w:rsidP="001925AC">
            <w:pPr>
              <w:suppressAutoHyphens/>
              <w:jc w:val="both"/>
              <w:rPr>
                <w:szCs w:val="24"/>
                <w:highlight w:val="lightGray"/>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Ministerijos </w:t>
            </w:r>
            <w:r>
              <w:rPr>
                <w:szCs w:val="24"/>
                <w14:textOutline w14:w="0" w14:cap="flat" w14:cmpd="sng" w14:algn="ctr">
                  <w14:noFill/>
                  <w14:prstDash w14:val="solid"/>
                  <w14:bevel/>
                </w14:textOutline>
              </w:rPr>
              <w:t>k</w:t>
            </w:r>
            <w:r w:rsidRPr="005E3CE4">
              <w:rPr>
                <w:szCs w:val="24"/>
                <w14:textOutline w14:w="0" w14:cap="flat" w14:cmpd="sng" w14:algn="ctr">
                  <w14:noFill/>
                  <w14:prstDash w14:val="solid"/>
                  <w14:bevel/>
                </w14:textOutline>
              </w:rPr>
              <w:t>ancleris</w:t>
            </w:r>
            <w:r>
              <w:rPr>
                <w:rFonts w:eastAsiaTheme="minorHAnsi"/>
                <w:szCs w:val="24"/>
                <w14:textOutline w14:w="0" w14:cap="flat" w14:cmpd="sng" w14:algn="ctr">
                  <w14:noFill/>
                  <w14:prstDash w14:val="solid"/>
                  <w14:bevel/>
                </w14:textOutline>
              </w:rPr>
              <w:t xml:space="preserve"> </w:t>
            </w:r>
            <w:r w:rsidRPr="00904999">
              <w:rPr>
                <w:rFonts w:eastAsiaTheme="minorHAnsi"/>
                <w:szCs w:val="24"/>
                <w14:textOutline w14:w="0" w14:cap="flat" w14:cmpd="sng" w14:algn="ctr">
                  <w14:noFill/>
                  <w14:prstDash w14:val="solid"/>
                  <w14:bevel/>
                </w14:textOutline>
              </w:rPr>
              <w:t>Valdas Aleknavičius</w:t>
            </w:r>
          </w:p>
          <w:p w14:paraId="558861F5" w14:textId="77777777" w:rsidR="001925AC" w:rsidRPr="00CE13F5" w:rsidRDefault="001925AC" w:rsidP="001925AC">
            <w:pPr>
              <w:suppressAutoHyphens/>
              <w:jc w:val="both"/>
              <w:rPr>
                <w:szCs w:val="24"/>
                <w14:textOutline w14:w="0" w14:cap="flat" w14:cmpd="sng" w14:algn="ctr">
                  <w14:noFill/>
                  <w14:prstDash w14:val="solid"/>
                  <w14:bevel/>
                </w14:textOutline>
              </w:rPr>
            </w:pPr>
          </w:p>
          <w:p w14:paraId="233E1B96" w14:textId="77777777" w:rsidR="006074FD" w:rsidRPr="00D000C7" w:rsidRDefault="006074FD" w:rsidP="007E40AB"/>
        </w:tc>
        <w:tc>
          <w:tcPr>
            <w:tcW w:w="4719" w:type="dxa"/>
          </w:tcPr>
          <w:p w14:paraId="20B4FC5F" w14:textId="77777777" w:rsidR="006074FD" w:rsidRPr="004A319A" w:rsidRDefault="006074FD" w:rsidP="007E40AB">
            <w:pPr>
              <w:rPr>
                <w:b/>
              </w:rPr>
            </w:pPr>
            <w:r w:rsidRPr="004A319A">
              <w:rPr>
                <w:b/>
              </w:rPr>
              <w:t>Vykdytojas</w:t>
            </w:r>
          </w:p>
          <w:p w14:paraId="5A4288CD" w14:textId="77777777" w:rsidR="006074FD" w:rsidRPr="00D000C7" w:rsidRDefault="006074FD" w:rsidP="007E40AB">
            <w:pPr>
              <w:rPr>
                <w:b/>
              </w:rPr>
            </w:pPr>
          </w:p>
          <w:p w14:paraId="1DFC6223" w14:textId="77777777" w:rsidR="009B48FB" w:rsidRDefault="009B48FB" w:rsidP="007E40AB">
            <w:r w:rsidRPr="009B48FB">
              <w:t xml:space="preserve">UAB Ernst &amp; Young Baltic </w:t>
            </w:r>
          </w:p>
          <w:p w14:paraId="7895D7BB" w14:textId="06CA2935" w:rsidR="009B48FB" w:rsidRDefault="009B48FB" w:rsidP="007E40AB">
            <w:r w:rsidRPr="009B48FB">
              <w:t>Aukštaičių g. 7</w:t>
            </w:r>
            <w:r>
              <w:t>, LT-11341, Vilnius</w:t>
            </w:r>
          </w:p>
          <w:p w14:paraId="2D080FDE" w14:textId="77777777" w:rsidR="009B48FB" w:rsidRDefault="006074FD" w:rsidP="007E40AB">
            <w:r w:rsidRPr="00D000C7">
              <w:t xml:space="preserve">Tel. </w:t>
            </w:r>
            <w:r w:rsidR="009B48FB" w:rsidRPr="009B48FB">
              <w:t>(8 5) 274 2200</w:t>
            </w:r>
          </w:p>
          <w:p w14:paraId="340E2F59" w14:textId="606AF46D" w:rsidR="006074FD" w:rsidRPr="00D000C7" w:rsidRDefault="006074FD" w:rsidP="007E40AB">
            <w:r w:rsidRPr="00D000C7">
              <w:t>Faksas</w:t>
            </w:r>
            <w:r w:rsidR="009B48FB">
              <w:t xml:space="preserve"> (8</w:t>
            </w:r>
            <w:r w:rsidR="009B48FB" w:rsidRPr="009B48FB">
              <w:t xml:space="preserve"> 5</w:t>
            </w:r>
            <w:r w:rsidR="009B48FB">
              <w:t>)</w:t>
            </w:r>
            <w:r w:rsidR="009B48FB" w:rsidRPr="009B48FB">
              <w:t xml:space="preserve"> 274 2333</w:t>
            </w:r>
          </w:p>
          <w:p w14:paraId="1F3B3B3B" w14:textId="2D9440C0" w:rsidR="006074FD" w:rsidRPr="00D000C7" w:rsidRDefault="006074FD" w:rsidP="007E40AB">
            <w:r w:rsidRPr="00D000C7">
              <w:t xml:space="preserve">Bankas </w:t>
            </w:r>
            <w:r w:rsidR="009B48FB" w:rsidRPr="009B48FB">
              <w:t>AS „Citadele bank“ Lietuvos filialas</w:t>
            </w:r>
          </w:p>
          <w:p w14:paraId="3E5C0E5D" w14:textId="5D095A53" w:rsidR="006074FD" w:rsidRPr="00D000C7" w:rsidRDefault="006074FD" w:rsidP="007E40AB">
            <w:r w:rsidRPr="00D000C7">
              <w:t xml:space="preserve">A. s. </w:t>
            </w:r>
            <w:r w:rsidR="009B48FB" w:rsidRPr="009B48FB">
              <w:t>LT77 7290 0990 4659 9309</w:t>
            </w:r>
          </w:p>
          <w:p w14:paraId="6C9FEE02" w14:textId="24831DF8" w:rsidR="006074FD" w:rsidRPr="00D000C7" w:rsidRDefault="006074FD" w:rsidP="007E40AB">
            <w:r w:rsidRPr="00D000C7">
              <w:t xml:space="preserve">Banko kodas </w:t>
            </w:r>
            <w:r w:rsidR="009B48FB" w:rsidRPr="009B48FB">
              <w:t xml:space="preserve"> 72900</w:t>
            </w:r>
          </w:p>
          <w:p w14:paraId="4E7AB5F7" w14:textId="6C77C0BE" w:rsidR="006074FD" w:rsidRPr="00D000C7" w:rsidRDefault="006074FD" w:rsidP="007E40AB">
            <w:r w:rsidRPr="00D000C7">
              <w:t xml:space="preserve">Įstaigos kodas </w:t>
            </w:r>
            <w:r w:rsidR="009B48FB" w:rsidRPr="009B48FB">
              <w:t>110878442</w:t>
            </w:r>
          </w:p>
          <w:p w14:paraId="54A3ACA8" w14:textId="795711ED" w:rsidR="006074FD" w:rsidRPr="00D000C7" w:rsidRDefault="006074FD" w:rsidP="007E40AB">
            <w:r w:rsidRPr="00D000C7">
              <w:t xml:space="preserve">PVM mokėtojo kodas </w:t>
            </w:r>
            <w:r w:rsidR="009B48FB" w:rsidRPr="009B48FB">
              <w:t>LT108784411</w:t>
            </w:r>
          </w:p>
          <w:p w14:paraId="26238066" w14:textId="30160173" w:rsidR="006074FD" w:rsidRPr="00D000C7" w:rsidRDefault="009B48FB" w:rsidP="007E40AB">
            <w:r w:rsidRPr="005E3CE4">
              <w:rPr>
                <w:szCs w:val="24"/>
                <w14:textOutline w14:w="0" w14:cap="flat" w14:cmpd="sng" w14:algn="ctr">
                  <w14:noFill/>
                  <w14:prstDash w14:val="solid"/>
                  <w14:bevel/>
                </w14:textOutline>
              </w:rPr>
              <w:t xml:space="preserve">El. </w:t>
            </w:r>
            <w:r w:rsidRPr="00D45DF9">
              <w:rPr>
                <w:rFonts w:eastAsiaTheme="minorHAnsi"/>
                <w:szCs w:val="24"/>
                <w14:textOutline w14:w="0" w14:cap="flat" w14:cmpd="sng" w14:algn="ctr">
                  <w14:noFill/>
                  <w14:prstDash w14:val="solid"/>
                  <w14:bevel/>
                </w14:textOutline>
              </w:rPr>
              <w:t>p.</w:t>
            </w:r>
            <w:r w:rsidR="00107FB8">
              <w:t xml:space="preserve"> </w:t>
            </w:r>
            <w:r w:rsidR="00107FB8" w:rsidRPr="00107FB8">
              <w:rPr>
                <w:rFonts w:eastAsiaTheme="minorHAnsi"/>
                <w:szCs w:val="24"/>
                <w14:textOutline w14:w="0" w14:cap="flat" w14:cmpd="sng" w14:algn="ctr">
                  <w14:noFill/>
                  <w14:prstDash w14:val="solid"/>
                  <w14:bevel/>
                </w14:textOutline>
              </w:rPr>
              <w:t>Vilnius@lt.ey.com</w:t>
            </w:r>
          </w:p>
          <w:p w14:paraId="61550BFB" w14:textId="77777777" w:rsidR="009B48FB" w:rsidRDefault="009B48FB" w:rsidP="007E40AB"/>
          <w:p w14:paraId="3B019AF4" w14:textId="12BFC0D3" w:rsidR="006074FD" w:rsidRPr="00D000C7" w:rsidRDefault="009B48FB" w:rsidP="007E40AB">
            <w:r>
              <w:t xml:space="preserve">Partneris Linas </w:t>
            </w:r>
            <w:proofErr w:type="spellStart"/>
            <w:r>
              <w:t>Dičpetris</w:t>
            </w:r>
            <w:proofErr w:type="spellEnd"/>
          </w:p>
          <w:p w14:paraId="47A24A92" w14:textId="77777777" w:rsidR="006074FD" w:rsidRPr="00D000C7" w:rsidRDefault="006074FD" w:rsidP="007E40AB"/>
          <w:p w14:paraId="3813AB44" w14:textId="2DEA2C57" w:rsidR="006074FD" w:rsidRPr="00D000C7" w:rsidRDefault="006074FD" w:rsidP="007E40AB"/>
          <w:p w14:paraId="7DBB418A" w14:textId="77777777" w:rsidR="006074FD" w:rsidRPr="00D000C7" w:rsidRDefault="006074FD" w:rsidP="007E40AB">
            <w:pPr>
              <w:rPr>
                <w:b/>
              </w:rPr>
            </w:pPr>
          </w:p>
          <w:p w14:paraId="13CE3AEE" w14:textId="77777777" w:rsidR="006074FD" w:rsidRPr="00D000C7" w:rsidRDefault="006074FD" w:rsidP="007E40AB"/>
        </w:tc>
      </w:tr>
    </w:tbl>
    <w:p w14:paraId="6DCDBBBB" w14:textId="77777777" w:rsidR="001925AC" w:rsidRDefault="006074FD" w:rsidP="006074FD">
      <w:pPr>
        <w:rPr>
          <w:b/>
        </w:rPr>
      </w:pPr>
      <w:r w:rsidRPr="00E61676">
        <w:rPr>
          <w:b/>
        </w:rPr>
        <w:t>Rengėjas</w:t>
      </w:r>
      <w:r w:rsidR="001925AC">
        <w:rPr>
          <w:b/>
        </w:rPr>
        <w:t xml:space="preserve"> </w:t>
      </w:r>
      <w:r w:rsidR="001925AC" w:rsidRPr="001925AC">
        <w:rPr>
          <w:bCs/>
        </w:rPr>
        <w:t>Darius Jakutis</w:t>
      </w:r>
    </w:p>
    <w:p w14:paraId="46372C19" w14:textId="3D11C560" w:rsidR="006074FD" w:rsidRPr="001925AC" w:rsidRDefault="006074FD" w:rsidP="006074FD">
      <w:pPr>
        <w:rPr>
          <w:b/>
        </w:rPr>
      </w:pPr>
      <w:r w:rsidRPr="00E61676">
        <w:t>BVPŽ kodas</w:t>
      </w:r>
      <w:r w:rsidRPr="00E61676">
        <w:tab/>
        <w:t>–79419000-4</w:t>
      </w:r>
    </w:p>
    <w:p w14:paraId="4DA39F1C" w14:textId="77777777" w:rsidR="006074FD" w:rsidRDefault="006074FD" w:rsidP="006074FD">
      <w:pPr>
        <w:ind w:left="5884" w:firstLine="1298"/>
        <w:jc w:val="right"/>
        <w:rPr>
          <w:bCs/>
        </w:rPr>
      </w:pPr>
    </w:p>
    <w:p w14:paraId="191BE1D2" w14:textId="77777777" w:rsidR="006074FD" w:rsidRDefault="006074FD" w:rsidP="006074FD">
      <w:pPr>
        <w:ind w:left="5884" w:firstLine="1298"/>
        <w:jc w:val="right"/>
        <w:rPr>
          <w:bCs/>
        </w:rPr>
      </w:pPr>
    </w:p>
    <w:p w14:paraId="5DB2F74D" w14:textId="77777777" w:rsidR="006074FD" w:rsidRDefault="006074FD" w:rsidP="006074FD">
      <w:pPr>
        <w:ind w:left="5884" w:firstLine="1298"/>
        <w:jc w:val="right"/>
        <w:rPr>
          <w:bCs/>
        </w:rPr>
      </w:pPr>
    </w:p>
    <w:p w14:paraId="35C61FC9" w14:textId="77777777" w:rsidR="006074FD" w:rsidRDefault="006074FD" w:rsidP="006074FD">
      <w:pPr>
        <w:ind w:left="5884" w:firstLine="1298"/>
        <w:jc w:val="right"/>
        <w:rPr>
          <w:bCs/>
        </w:rPr>
      </w:pPr>
    </w:p>
    <w:p w14:paraId="0CBE418E" w14:textId="7E95F6B2" w:rsidR="006074FD" w:rsidRDefault="006074FD" w:rsidP="006074FD">
      <w:pPr>
        <w:ind w:left="5884" w:firstLine="1298"/>
        <w:jc w:val="right"/>
        <w:rPr>
          <w:bCs/>
        </w:rPr>
      </w:pPr>
    </w:p>
    <w:p w14:paraId="5A2604CC" w14:textId="7F92E2F1" w:rsidR="00531BBB" w:rsidRDefault="00531BBB" w:rsidP="006074FD">
      <w:pPr>
        <w:ind w:left="5884" w:firstLine="1298"/>
        <w:jc w:val="right"/>
        <w:rPr>
          <w:bCs/>
        </w:rPr>
      </w:pPr>
    </w:p>
    <w:p w14:paraId="411939C7" w14:textId="7FCA5571" w:rsidR="00531BBB" w:rsidRDefault="00531BBB" w:rsidP="006074FD">
      <w:pPr>
        <w:ind w:left="5884" w:firstLine="1298"/>
        <w:jc w:val="right"/>
        <w:rPr>
          <w:bCs/>
        </w:rPr>
      </w:pPr>
    </w:p>
    <w:p w14:paraId="103CBB34" w14:textId="04E663C8" w:rsidR="00531BBB" w:rsidRDefault="00531BBB" w:rsidP="006074FD">
      <w:pPr>
        <w:ind w:left="5884" w:firstLine="1298"/>
        <w:jc w:val="right"/>
        <w:rPr>
          <w:bCs/>
        </w:rPr>
      </w:pPr>
    </w:p>
    <w:p w14:paraId="158E9160" w14:textId="196BDFAD" w:rsidR="00531BBB" w:rsidRDefault="00531BBB" w:rsidP="006074FD">
      <w:pPr>
        <w:ind w:left="5884" w:firstLine="1298"/>
        <w:jc w:val="right"/>
        <w:rPr>
          <w:bCs/>
        </w:rPr>
      </w:pPr>
    </w:p>
    <w:p w14:paraId="5A70B47B" w14:textId="30C8BB36" w:rsidR="00531BBB" w:rsidRDefault="00531BBB" w:rsidP="006074FD">
      <w:pPr>
        <w:ind w:left="5884" w:firstLine="1298"/>
        <w:jc w:val="right"/>
        <w:rPr>
          <w:bCs/>
        </w:rPr>
      </w:pPr>
    </w:p>
    <w:p w14:paraId="1FC2C902" w14:textId="0EA602A8" w:rsidR="00531BBB" w:rsidRDefault="00531BBB" w:rsidP="006074FD">
      <w:pPr>
        <w:ind w:left="5884" w:firstLine="1298"/>
        <w:jc w:val="right"/>
        <w:rPr>
          <w:bCs/>
        </w:rPr>
      </w:pPr>
    </w:p>
    <w:p w14:paraId="11C0B1F6" w14:textId="2877F66C" w:rsidR="00531BBB" w:rsidRDefault="00531BBB" w:rsidP="006074FD">
      <w:pPr>
        <w:ind w:left="5884" w:firstLine="1298"/>
        <w:jc w:val="right"/>
        <w:rPr>
          <w:bCs/>
        </w:rPr>
      </w:pPr>
    </w:p>
    <w:p w14:paraId="1D354EB9" w14:textId="2119DF9B" w:rsidR="00531BBB" w:rsidRDefault="00531BBB" w:rsidP="006074FD">
      <w:pPr>
        <w:ind w:left="5884" w:firstLine="1298"/>
        <w:jc w:val="right"/>
        <w:rPr>
          <w:bCs/>
        </w:rPr>
      </w:pPr>
    </w:p>
    <w:p w14:paraId="78A41353" w14:textId="49864512" w:rsidR="00531BBB" w:rsidRDefault="00531BBB" w:rsidP="006074FD">
      <w:pPr>
        <w:ind w:left="5884" w:firstLine="1298"/>
        <w:jc w:val="right"/>
        <w:rPr>
          <w:bCs/>
        </w:rPr>
      </w:pPr>
    </w:p>
    <w:p w14:paraId="28D4840A" w14:textId="77777777" w:rsidR="00531BBB" w:rsidRDefault="00531BBB" w:rsidP="00531BBB">
      <w:pPr>
        <w:ind w:left="5884" w:firstLine="1298"/>
        <w:rPr>
          <w:bCs/>
        </w:rPr>
      </w:pPr>
      <w:r>
        <w:rPr>
          <w:bCs/>
        </w:rPr>
        <w:t xml:space="preserve">2022 m. </w:t>
      </w:r>
    </w:p>
    <w:p w14:paraId="51CAB42F" w14:textId="77777777" w:rsidR="00531BBB" w:rsidRDefault="00531BBB" w:rsidP="00531BBB">
      <w:pPr>
        <w:ind w:left="5884" w:firstLine="1298"/>
        <w:rPr>
          <w:bCs/>
        </w:rPr>
      </w:pPr>
      <w:r>
        <w:rPr>
          <w:bCs/>
        </w:rPr>
        <w:t>Sutarties Nr. 8P-22-</w:t>
      </w:r>
    </w:p>
    <w:p w14:paraId="3F14AF5C" w14:textId="4FF1BDB9" w:rsidR="00531BBB" w:rsidRDefault="00531BBB" w:rsidP="00531BBB">
      <w:pPr>
        <w:ind w:left="5884" w:firstLine="1298"/>
        <w:rPr>
          <w:bCs/>
        </w:rPr>
      </w:pPr>
      <w:r>
        <w:rPr>
          <w:bCs/>
        </w:rPr>
        <w:t xml:space="preserve">1 priedas                         </w:t>
      </w:r>
    </w:p>
    <w:p w14:paraId="3A122A42" w14:textId="65EBE643" w:rsidR="00531BBB" w:rsidRDefault="00531BBB" w:rsidP="006074FD">
      <w:pPr>
        <w:ind w:left="5884" w:firstLine="1298"/>
        <w:jc w:val="right"/>
        <w:rPr>
          <w:bCs/>
        </w:rPr>
      </w:pPr>
    </w:p>
    <w:p w14:paraId="25ED92B3" w14:textId="77777777" w:rsidR="00531BBB" w:rsidRDefault="00531BBB" w:rsidP="006074FD">
      <w:pPr>
        <w:ind w:left="5884" w:firstLine="1298"/>
        <w:jc w:val="right"/>
        <w:rPr>
          <w:bCs/>
        </w:rPr>
      </w:pPr>
    </w:p>
    <w:p w14:paraId="0706472A" w14:textId="77777777" w:rsidR="00531BBB" w:rsidRPr="001B3379" w:rsidRDefault="00531BBB" w:rsidP="00531BBB">
      <w:pPr>
        <w:jc w:val="center"/>
        <w:rPr>
          <w:b/>
          <w:bCs/>
        </w:rPr>
      </w:pPr>
      <w:r w:rsidRPr="001B3379">
        <w:rPr>
          <w:b/>
          <w:bCs/>
        </w:rPr>
        <w:t>EKSPERTŲ KONSULTACIJŲ IR REKOMENDACIJŲ PARENGIMO PASLAUGŲ TECHNINĖ SPECIFIKACIJA</w:t>
      </w:r>
    </w:p>
    <w:p w14:paraId="16E4BA73" w14:textId="77777777" w:rsidR="00531BBB" w:rsidRDefault="00531BBB" w:rsidP="00531BBB">
      <w:pPr>
        <w:jc w:val="center"/>
        <w:rPr>
          <w:b/>
        </w:rPr>
      </w:pPr>
    </w:p>
    <w:p w14:paraId="5FD19D59" w14:textId="77777777" w:rsidR="00531BBB" w:rsidRDefault="00531BBB" w:rsidP="00531BBB">
      <w:pPr>
        <w:jc w:val="center"/>
        <w:rPr>
          <w:b/>
        </w:rPr>
      </w:pPr>
      <w:r>
        <w:rPr>
          <w:b/>
        </w:rPr>
        <w:t>I. BENDROSIOS NUOSTATOS</w:t>
      </w:r>
    </w:p>
    <w:p w14:paraId="078E5BCB" w14:textId="77777777" w:rsidR="00531BBB" w:rsidRDefault="00531BBB" w:rsidP="00531BBB">
      <w:pPr>
        <w:jc w:val="center"/>
        <w:rPr>
          <w:b/>
        </w:rPr>
      </w:pPr>
    </w:p>
    <w:p w14:paraId="7B6422E8" w14:textId="1CAC8D5C" w:rsidR="00531BBB" w:rsidRDefault="00531BBB" w:rsidP="00531BBB">
      <w:pPr>
        <w:autoSpaceDE w:val="0"/>
        <w:autoSpaceDN w:val="0"/>
        <w:adjustRightInd w:val="0"/>
        <w:ind w:firstLine="567"/>
        <w:jc w:val="both"/>
      </w:pPr>
      <w:r w:rsidRPr="23258FE8">
        <w:t xml:space="preserve">1. </w:t>
      </w:r>
      <w:r w:rsidRPr="23258FE8">
        <w:rPr>
          <w:b/>
          <w:bCs/>
        </w:rPr>
        <w:t xml:space="preserve">Viešojo pirkimo objektas </w:t>
      </w:r>
      <w:r w:rsidRPr="23258FE8">
        <w:t xml:space="preserve">– </w:t>
      </w:r>
      <w:r>
        <w:t xml:space="preserve">ekspertų </w:t>
      </w:r>
      <w:r w:rsidRPr="23258FE8">
        <w:t>konsulta</w:t>
      </w:r>
      <w:r>
        <w:t xml:space="preserve">cijų </w:t>
      </w:r>
      <w:r w:rsidRPr="23258FE8">
        <w:t xml:space="preserve"> ir rekomendacijų </w:t>
      </w:r>
      <w:r>
        <w:t xml:space="preserve"> parengimo</w:t>
      </w:r>
      <w:r w:rsidRPr="23258FE8">
        <w:t xml:space="preserve"> paslaugos, </w:t>
      </w:r>
      <w:r w:rsidRPr="00FE3192">
        <w:rPr>
          <w:rFonts w:eastAsia="Segoe UI"/>
          <w:color w:val="333333"/>
        </w:rPr>
        <w:t xml:space="preserve">skirtos administruoti </w:t>
      </w:r>
      <w:r>
        <w:rPr>
          <w:rFonts w:eastAsia="Segoe UI"/>
          <w:color w:val="333333"/>
        </w:rPr>
        <w:t>Lietuvos k</w:t>
      </w:r>
      <w:r w:rsidRPr="00FE3192">
        <w:rPr>
          <w:rFonts w:eastAsia="Segoe UI"/>
          <w:color w:val="333333"/>
        </w:rPr>
        <w:t xml:space="preserve">aimo </w:t>
      </w:r>
      <w:r>
        <w:rPr>
          <w:rFonts w:eastAsia="Segoe UI"/>
          <w:color w:val="333333"/>
        </w:rPr>
        <w:t>p</w:t>
      </w:r>
      <w:r w:rsidRPr="00FE3192">
        <w:rPr>
          <w:rFonts w:eastAsia="Segoe UI"/>
          <w:color w:val="333333"/>
        </w:rPr>
        <w:t>lėtros 2014</w:t>
      </w:r>
      <w:r w:rsidR="001903DA">
        <w:rPr>
          <w:rFonts w:eastAsia="Segoe UI"/>
          <w:color w:val="333333"/>
        </w:rPr>
        <w:t>–</w:t>
      </w:r>
      <w:r w:rsidRPr="00FE3192">
        <w:rPr>
          <w:rFonts w:eastAsia="Segoe UI"/>
          <w:color w:val="333333"/>
        </w:rPr>
        <w:t xml:space="preserve">2020 m. </w:t>
      </w:r>
      <w:r>
        <w:rPr>
          <w:rFonts w:eastAsia="Segoe UI"/>
          <w:color w:val="333333"/>
        </w:rPr>
        <w:t>p</w:t>
      </w:r>
      <w:r w:rsidRPr="00FE3192">
        <w:rPr>
          <w:rFonts w:eastAsia="Segoe UI"/>
          <w:color w:val="333333"/>
        </w:rPr>
        <w:t>rogramą</w:t>
      </w:r>
      <w:r>
        <w:rPr>
          <w:rFonts w:eastAsia="Segoe UI"/>
          <w:color w:val="333333"/>
        </w:rPr>
        <w:t xml:space="preserve"> (toliau – Programa)</w:t>
      </w:r>
      <w:r w:rsidRPr="00FE3192" w:rsidDel="008B73BE">
        <w:rPr>
          <w:rFonts w:eastAsia="Segoe UI"/>
          <w:color w:val="333333"/>
        </w:rPr>
        <w:t xml:space="preserve"> </w:t>
      </w:r>
      <w:r w:rsidRPr="00FE3192">
        <w:rPr>
          <w:rFonts w:eastAsia="Segoe UI"/>
          <w:color w:val="333333"/>
        </w:rPr>
        <w:t xml:space="preserve">ir </w:t>
      </w:r>
      <w:r>
        <w:rPr>
          <w:rFonts w:eastAsia="Segoe UI"/>
          <w:color w:val="333333"/>
        </w:rPr>
        <w:t xml:space="preserve">pasirengti įgyvendinti </w:t>
      </w:r>
      <w:r w:rsidRPr="00FE3192">
        <w:rPr>
          <w:rFonts w:eastAsia="Segoe UI"/>
          <w:color w:val="333333"/>
        </w:rPr>
        <w:t xml:space="preserve">Lietuvos </w:t>
      </w:r>
      <w:r w:rsidR="001903DA">
        <w:rPr>
          <w:rFonts w:eastAsia="Segoe UI"/>
          <w:color w:val="333333"/>
        </w:rPr>
        <w:t>ž</w:t>
      </w:r>
      <w:r w:rsidRPr="00FE3192">
        <w:rPr>
          <w:rFonts w:eastAsia="Segoe UI"/>
          <w:color w:val="333333"/>
        </w:rPr>
        <w:t>emės ūkio ir kaimo plėtros 2023–2027 m. strateginį planą</w:t>
      </w:r>
      <w:r>
        <w:rPr>
          <w:rFonts w:eastAsia="Segoe UI"/>
          <w:color w:val="333333"/>
        </w:rPr>
        <w:t xml:space="preserve"> (toliau – Strateginis planas)</w:t>
      </w:r>
      <w:r w:rsidRPr="00B45613">
        <w:t xml:space="preserve"> </w:t>
      </w:r>
      <w:r>
        <w:t xml:space="preserve">bei jam </w:t>
      </w:r>
      <w:r>
        <w:rPr>
          <w:rFonts w:eastAsia="Segoe UI"/>
          <w:color w:val="333333"/>
        </w:rPr>
        <w:t>administruoti</w:t>
      </w:r>
      <w:r w:rsidRPr="00FE3192">
        <w:rPr>
          <w:rFonts w:eastAsia="Segoe UI"/>
          <w:color w:val="333333"/>
        </w:rPr>
        <w:t xml:space="preserve"> </w:t>
      </w:r>
      <w:r w:rsidRPr="23258FE8">
        <w:t>(toliau bendrai vadinama  Paslaugos).</w:t>
      </w:r>
      <w:r>
        <w:t xml:space="preserve"> </w:t>
      </w:r>
    </w:p>
    <w:p w14:paraId="4B9C05E8" w14:textId="77777777" w:rsidR="00531BBB" w:rsidRDefault="00531BBB" w:rsidP="00531BBB">
      <w:pPr>
        <w:ind w:firstLine="567"/>
        <w:jc w:val="both"/>
      </w:pPr>
      <w:r>
        <w:t xml:space="preserve">2. </w:t>
      </w:r>
      <w:r>
        <w:rPr>
          <w:b/>
        </w:rPr>
        <w:t xml:space="preserve">Viešojo pirkimo tikslas </w:t>
      </w:r>
      <w:r>
        <w:t xml:space="preserve">– tobulinti </w:t>
      </w:r>
      <w:r>
        <w:rPr>
          <w:rFonts w:eastAsia="Segoe UI"/>
          <w:color w:val="333333"/>
        </w:rPr>
        <w:t>P</w:t>
      </w:r>
      <w:r w:rsidRPr="00FE3192">
        <w:rPr>
          <w:rFonts w:eastAsia="Segoe UI"/>
          <w:color w:val="333333"/>
        </w:rPr>
        <w:t>rogram</w:t>
      </w:r>
      <w:r>
        <w:rPr>
          <w:rFonts w:eastAsia="Segoe UI"/>
          <w:color w:val="333333"/>
        </w:rPr>
        <w:t>os įgyvendinimą, valdymą ir administravimą</w:t>
      </w:r>
      <w:r w:rsidRPr="00FE3192" w:rsidDel="008B73BE">
        <w:rPr>
          <w:rFonts w:eastAsia="Segoe UI"/>
          <w:color w:val="333333"/>
        </w:rPr>
        <w:t xml:space="preserve"> </w:t>
      </w:r>
      <w:r>
        <w:rPr>
          <w:rFonts w:eastAsia="Segoe UI"/>
          <w:color w:val="333333"/>
        </w:rPr>
        <w:t>bei</w:t>
      </w:r>
      <w:r w:rsidRPr="00FE3192">
        <w:rPr>
          <w:rFonts w:eastAsia="Segoe UI"/>
          <w:color w:val="333333"/>
        </w:rPr>
        <w:t xml:space="preserve"> </w:t>
      </w:r>
      <w:r>
        <w:rPr>
          <w:rFonts w:eastAsia="Segoe UI"/>
          <w:color w:val="333333"/>
        </w:rPr>
        <w:t>pasirengti įgyvendinti S</w:t>
      </w:r>
      <w:r w:rsidRPr="00FE3192">
        <w:rPr>
          <w:rFonts w:eastAsia="Segoe UI"/>
          <w:color w:val="333333"/>
        </w:rPr>
        <w:t>trateginį planą</w:t>
      </w:r>
      <w:r w:rsidRPr="00B45613">
        <w:t xml:space="preserve"> </w:t>
      </w:r>
      <w:r>
        <w:t xml:space="preserve">bei jį </w:t>
      </w:r>
      <w:r>
        <w:rPr>
          <w:rFonts w:eastAsia="Segoe UI"/>
          <w:color w:val="333333"/>
        </w:rPr>
        <w:t>administruoti.</w:t>
      </w:r>
    </w:p>
    <w:p w14:paraId="3B9B7737" w14:textId="77777777" w:rsidR="00531BBB" w:rsidRDefault="00531BBB" w:rsidP="00531BBB">
      <w:pPr>
        <w:ind w:firstLine="567"/>
        <w:jc w:val="both"/>
      </w:pPr>
      <w:r>
        <w:t xml:space="preserve">3. </w:t>
      </w:r>
      <w:r>
        <w:rPr>
          <w:b/>
        </w:rPr>
        <w:t xml:space="preserve">Užsakovas </w:t>
      </w:r>
      <w:r>
        <w:t xml:space="preserve">– Lietuvos Respublikos žemės ūkio ministerija  (toliau – Užsakovas). Užsakovo adresas: Gedimino pr. 19, 01103 Vilnius, Lietuva. </w:t>
      </w:r>
    </w:p>
    <w:p w14:paraId="56393BF7" w14:textId="77777777" w:rsidR="00531BBB" w:rsidRPr="00DF7AEA" w:rsidRDefault="00531BBB" w:rsidP="00531BBB">
      <w:pPr>
        <w:ind w:firstLine="567"/>
        <w:jc w:val="both"/>
      </w:pPr>
      <w:r w:rsidRPr="005A0278">
        <w:rPr>
          <w:bCs/>
        </w:rPr>
        <w:t>4.</w:t>
      </w:r>
      <w:r>
        <w:rPr>
          <w:b/>
        </w:rPr>
        <w:t xml:space="preserve"> Paslaugų tikslinės grupės:</w:t>
      </w:r>
      <w:r>
        <w:t xml:space="preserve"> Užsakovas</w:t>
      </w:r>
      <w:r w:rsidRPr="00DF7AEA">
        <w:t>.</w:t>
      </w:r>
    </w:p>
    <w:p w14:paraId="6CBE5B67" w14:textId="77777777" w:rsidR="00531BBB" w:rsidRDefault="00531BBB" w:rsidP="00531BBB">
      <w:pPr>
        <w:tabs>
          <w:tab w:val="left" w:pos="2618"/>
        </w:tabs>
        <w:ind w:firstLine="567"/>
        <w:jc w:val="both"/>
        <w:outlineLvl w:val="0"/>
      </w:pPr>
      <w:r>
        <w:t xml:space="preserve">5. </w:t>
      </w:r>
      <w:r>
        <w:rPr>
          <w:b/>
        </w:rPr>
        <w:t>Paslaugų teikimo laikotarpis:</w:t>
      </w:r>
      <w:r>
        <w:t xml:space="preserve"> 35 mėnesiai nuo sutarties įsigaliojimo dienos. Paslaugų sutartis galioja iki visiško šalių įsipareigojimų pagal ją įvykdymo, bet ne ilgiau kaip 36 (trisdešimt šešis) mėnesius nuo sutarties įsigaliojimo dienos. </w:t>
      </w:r>
    </w:p>
    <w:p w14:paraId="5DC5751A" w14:textId="77777777" w:rsidR="00531BBB" w:rsidRDefault="00531BBB" w:rsidP="00531BBB">
      <w:pPr>
        <w:ind w:firstLine="567"/>
        <w:jc w:val="both"/>
      </w:pPr>
      <w:r>
        <w:t>6.</w:t>
      </w:r>
      <w:r>
        <w:rPr>
          <w:b/>
        </w:rPr>
        <w:t xml:space="preserve"> Planuojamos Paslaugų apimtys: </w:t>
      </w:r>
      <w:r w:rsidRPr="00DD3989">
        <w:t xml:space="preserve">ne daugiau kaip </w:t>
      </w:r>
      <w:r>
        <w:t>6 690</w:t>
      </w:r>
      <w:r w:rsidRPr="00DD3989">
        <w:t xml:space="preserve"> darbo valandų (per 35 mėnesius). Perkančioji organizacija apmoka tik už faktiškai suteiktas</w:t>
      </w:r>
      <w:r>
        <w:t xml:space="preserve"> Paslaugas (išdirbtas ekspertų darbo valandas).</w:t>
      </w:r>
    </w:p>
    <w:p w14:paraId="7B2A5BDB" w14:textId="77777777" w:rsidR="00531BBB" w:rsidRDefault="00531BBB" w:rsidP="00531BBB">
      <w:pPr>
        <w:ind w:firstLine="567"/>
        <w:jc w:val="center"/>
        <w:rPr>
          <w:b/>
        </w:rPr>
      </w:pPr>
      <w:r>
        <w:rPr>
          <w:b/>
        </w:rPr>
        <w:t>II. REIKALAVIMAI PASLAUGOMS</w:t>
      </w:r>
    </w:p>
    <w:p w14:paraId="2312D29A" w14:textId="77777777" w:rsidR="00531BBB" w:rsidRDefault="00531BBB" w:rsidP="00531BBB">
      <w:pPr>
        <w:ind w:firstLine="567"/>
        <w:jc w:val="center"/>
        <w:rPr>
          <w:b/>
        </w:rPr>
      </w:pPr>
    </w:p>
    <w:p w14:paraId="2426231B" w14:textId="77777777" w:rsidR="00531BBB" w:rsidRPr="005A0278" w:rsidRDefault="00531BBB" w:rsidP="00531BBB">
      <w:pPr>
        <w:ind w:firstLine="567"/>
        <w:jc w:val="both"/>
        <w:rPr>
          <w:bCs/>
        </w:rPr>
      </w:pPr>
      <w:r>
        <w:t xml:space="preserve">7. </w:t>
      </w:r>
      <w:r w:rsidRPr="005A0278">
        <w:rPr>
          <w:bCs/>
        </w:rPr>
        <w:t>Paslaugų sudėtinės dalys:</w:t>
      </w:r>
    </w:p>
    <w:p w14:paraId="661D8F62" w14:textId="77777777" w:rsidR="00531BBB" w:rsidRDefault="00531BBB" w:rsidP="00531BBB">
      <w:pPr>
        <w:ind w:firstLine="567"/>
        <w:jc w:val="both"/>
      </w:pPr>
      <w:r>
        <w:t>7.1. rašytinių ekspertų konsultacijų, rekomendacijų parengimas pagal šioje techninėje specifikacijoje nurodytas paslaugų sritis;</w:t>
      </w:r>
    </w:p>
    <w:p w14:paraId="171294DF" w14:textId="77777777" w:rsidR="00531BBB" w:rsidRPr="005A0278" w:rsidRDefault="00531BBB" w:rsidP="00531BBB">
      <w:pPr>
        <w:ind w:firstLine="567"/>
        <w:jc w:val="both"/>
      </w:pPr>
      <w:r>
        <w:t>7.2. konsultacijų ir rekomendacijų žodinis pristatymas Paslaugų tikslinei (-</w:t>
      </w:r>
      <w:proofErr w:type="spellStart"/>
      <w:r>
        <w:t>ėms</w:t>
      </w:r>
      <w:proofErr w:type="spellEnd"/>
      <w:r>
        <w:t>) grupei (-</w:t>
      </w:r>
      <w:proofErr w:type="spellStart"/>
      <w:r>
        <w:t>ėms</w:t>
      </w:r>
      <w:proofErr w:type="spellEnd"/>
      <w:r>
        <w:t xml:space="preserve">). </w:t>
      </w:r>
    </w:p>
    <w:p w14:paraId="3EE5E290" w14:textId="77777777" w:rsidR="00531BBB" w:rsidRDefault="00531BBB" w:rsidP="00531BBB">
      <w:pPr>
        <w:ind w:firstLine="567"/>
        <w:jc w:val="both"/>
      </w:pPr>
      <w:r>
        <w:t>8. Perkamų Paslaugų sritys:</w:t>
      </w:r>
    </w:p>
    <w:p w14:paraId="143186F5" w14:textId="77777777" w:rsidR="00531BBB" w:rsidRDefault="00531BBB" w:rsidP="00531BBB">
      <w:pPr>
        <w:ind w:firstLine="567"/>
        <w:jc w:val="both"/>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31BBB" w14:paraId="35EFA03F" w14:textId="77777777" w:rsidTr="007E40AB">
        <w:trPr>
          <w:trHeight w:val="254"/>
          <w:tblHeader/>
        </w:trPr>
        <w:tc>
          <w:tcPr>
            <w:tcW w:w="952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1313E9" w14:textId="77777777" w:rsidR="00531BBB" w:rsidRPr="004C603F" w:rsidRDefault="00531BBB" w:rsidP="007E40AB">
            <w:pPr>
              <w:tabs>
                <w:tab w:val="left" w:pos="684"/>
              </w:tabs>
              <w:jc w:val="center"/>
              <w:outlineLvl w:val="0"/>
              <w:rPr>
                <w:b/>
              </w:rPr>
            </w:pPr>
            <w:r w:rsidRPr="004C603F">
              <w:rPr>
                <w:b/>
              </w:rPr>
              <w:t>Paslaugų sritis</w:t>
            </w:r>
          </w:p>
        </w:tc>
      </w:tr>
      <w:tr w:rsidR="00531BBB" w14:paraId="60DEB1A2" w14:textId="77777777" w:rsidTr="007E40AB">
        <w:trPr>
          <w:trHeight w:val="254"/>
        </w:trPr>
        <w:tc>
          <w:tcPr>
            <w:tcW w:w="9526" w:type="dxa"/>
            <w:tcBorders>
              <w:top w:val="single" w:sz="4" w:space="0" w:color="auto"/>
              <w:left w:val="single" w:sz="4" w:space="0" w:color="auto"/>
              <w:bottom w:val="single" w:sz="4" w:space="0" w:color="auto"/>
              <w:right w:val="single" w:sz="4" w:space="0" w:color="auto"/>
            </w:tcBorders>
            <w:hideMark/>
          </w:tcPr>
          <w:p w14:paraId="44E3591E" w14:textId="22B7CEED" w:rsidR="00531BBB" w:rsidRPr="004C603F" w:rsidRDefault="00531BBB" w:rsidP="007E40AB">
            <w:pPr>
              <w:tabs>
                <w:tab w:val="left" w:pos="684"/>
              </w:tabs>
              <w:jc w:val="both"/>
              <w:outlineLvl w:val="0"/>
              <w:rPr>
                <w:highlight w:val="yellow"/>
              </w:rPr>
            </w:pPr>
            <w:r w:rsidRPr="004C603F">
              <w:t xml:space="preserve">8.1 </w:t>
            </w:r>
            <w:r w:rsidRPr="004C603F">
              <w:rPr>
                <w:b/>
              </w:rPr>
              <w:t xml:space="preserve"> </w:t>
            </w:r>
            <w:r w:rsidRPr="004C603F">
              <w:rPr>
                <w:rFonts w:eastAsia="Segoe UI"/>
                <w:color w:val="333333"/>
              </w:rPr>
              <w:t>Lietuvos kaimo plėtros 2014</w:t>
            </w:r>
            <w:r w:rsidR="001903DA">
              <w:rPr>
                <w:rFonts w:eastAsia="Segoe UI"/>
                <w:color w:val="333333"/>
              </w:rPr>
              <w:t>–</w:t>
            </w:r>
            <w:r w:rsidRPr="004C603F">
              <w:rPr>
                <w:rFonts w:eastAsia="Segoe UI"/>
                <w:color w:val="333333"/>
              </w:rPr>
              <w:t>2020 m. programos administravimas</w:t>
            </w:r>
          </w:p>
        </w:tc>
      </w:tr>
      <w:tr w:rsidR="00531BBB" w14:paraId="02400196"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hideMark/>
          </w:tcPr>
          <w:p w14:paraId="5A51769B" w14:textId="77777777" w:rsidR="00531BBB" w:rsidRPr="004C603F" w:rsidRDefault="00531BBB" w:rsidP="007E40AB">
            <w:pPr>
              <w:tabs>
                <w:tab w:val="left" w:pos="684"/>
              </w:tabs>
              <w:jc w:val="both"/>
              <w:outlineLvl w:val="0"/>
            </w:pPr>
            <w:r w:rsidRPr="004C603F">
              <w:t xml:space="preserve">8.1.1. </w:t>
            </w:r>
            <w:r w:rsidRPr="004C603F">
              <w:rPr>
                <w:bCs/>
              </w:rPr>
              <w:t>Finansinių priemonių administravimas</w:t>
            </w:r>
          </w:p>
        </w:tc>
      </w:tr>
      <w:tr w:rsidR="00531BBB" w14:paraId="74D2F030"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6C8992D5" w14:textId="77777777" w:rsidR="00531BBB" w:rsidRPr="004C603F" w:rsidRDefault="00531BBB" w:rsidP="007E40AB">
            <w:pPr>
              <w:tabs>
                <w:tab w:val="left" w:pos="684"/>
              </w:tabs>
              <w:jc w:val="both"/>
              <w:outlineLvl w:val="0"/>
            </w:pPr>
            <w:r w:rsidRPr="004C603F">
              <w:t>8.1.2. Rizikos valdymo priemonių administravimas</w:t>
            </w:r>
          </w:p>
        </w:tc>
      </w:tr>
      <w:tr w:rsidR="00531BBB" w14:paraId="7196101B"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5B55471D" w14:textId="77777777" w:rsidR="00531BBB" w:rsidRPr="004C603F" w:rsidRDefault="00531BBB" w:rsidP="007E40AB">
            <w:pPr>
              <w:tabs>
                <w:tab w:val="left" w:pos="684"/>
              </w:tabs>
              <w:jc w:val="both"/>
              <w:outlineLvl w:val="0"/>
            </w:pPr>
            <w:r w:rsidRPr="000338CB">
              <w:t xml:space="preserve">8.1.3. </w:t>
            </w:r>
            <w:r w:rsidRPr="000338CB">
              <w:rPr>
                <w:color w:val="000000" w:themeColor="text1"/>
              </w:rPr>
              <w:t>Žinių sklaidos, inovacijų, skaitmeninių technologijų priemonių administravimas</w:t>
            </w:r>
          </w:p>
        </w:tc>
      </w:tr>
      <w:tr w:rsidR="00531BBB" w14:paraId="5C0BC5EA"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24F4BD38" w14:textId="77777777" w:rsidR="00531BBB" w:rsidRPr="004C603F" w:rsidRDefault="00531BBB" w:rsidP="007E40AB">
            <w:pPr>
              <w:tabs>
                <w:tab w:val="left" w:pos="684"/>
              </w:tabs>
              <w:jc w:val="both"/>
              <w:outlineLvl w:val="0"/>
            </w:pPr>
            <w:r w:rsidRPr="004C603F">
              <w:t>8.1.4. Investicinių  priemonių administravimas</w:t>
            </w:r>
          </w:p>
        </w:tc>
      </w:tr>
      <w:tr w:rsidR="00531BBB" w14:paraId="09CC1C53"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4AB4812B" w14:textId="77777777" w:rsidR="00531BBB" w:rsidRPr="004C603F" w:rsidRDefault="00531BBB" w:rsidP="007E40AB">
            <w:pPr>
              <w:tabs>
                <w:tab w:val="left" w:pos="684"/>
              </w:tabs>
              <w:jc w:val="both"/>
              <w:outlineLvl w:val="0"/>
            </w:pPr>
            <w:r w:rsidRPr="004C603F">
              <w:t xml:space="preserve">8.1.5. </w:t>
            </w:r>
            <w:r>
              <w:t>Agrarinės a</w:t>
            </w:r>
            <w:r w:rsidRPr="004C603F">
              <w:rPr>
                <w:bCs/>
              </w:rPr>
              <w:t>plinkosaugos, klimato kaitos ir bioįvairovės priemonių administravimas</w:t>
            </w:r>
          </w:p>
        </w:tc>
      </w:tr>
      <w:tr w:rsidR="00531BBB" w14:paraId="767A6D3B"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76675D7D" w14:textId="77777777" w:rsidR="00531BBB" w:rsidRPr="004C603F" w:rsidDel="00D207BF" w:rsidRDefault="00531BBB" w:rsidP="007E40AB">
            <w:pPr>
              <w:tabs>
                <w:tab w:val="left" w:pos="684"/>
              </w:tabs>
              <w:jc w:val="both"/>
              <w:outlineLvl w:val="0"/>
            </w:pPr>
            <w:r w:rsidRPr="004C603F">
              <w:t>8.1.</w:t>
            </w:r>
            <w:r>
              <w:t>6</w:t>
            </w:r>
            <w:r w:rsidRPr="004C603F">
              <w:t>. Kitų EŽŪFKP paramos priemonių administravimas</w:t>
            </w:r>
          </w:p>
        </w:tc>
      </w:tr>
      <w:tr w:rsidR="00531BBB" w14:paraId="6C436733"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51BD7521" w14:textId="77777777" w:rsidR="00531BBB" w:rsidRPr="004C603F" w:rsidRDefault="00531BBB" w:rsidP="007E40AB">
            <w:pPr>
              <w:tabs>
                <w:tab w:val="left" w:pos="684"/>
              </w:tabs>
              <w:jc w:val="both"/>
              <w:outlineLvl w:val="0"/>
            </w:pPr>
            <w:r w:rsidRPr="004C603F">
              <w:t>8.1.</w:t>
            </w:r>
            <w:r>
              <w:t>7</w:t>
            </w:r>
            <w:r w:rsidRPr="004C603F">
              <w:t xml:space="preserve">. </w:t>
            </w:r>
            <w:r>
              <w:rPr>
                <w:rFonts w:eastAsia="Segoe UI"/>
                <w:color w:val="333333"/>
              </w:rPr>
              <w:t>P</w:t>
            </w:r>
            <w:r w:rsidRPr="004C603F">
              <w:rPr>
                <w:rFonts w:eastAsia="Segoe UI"/>
                <w:color w:val="333333"/>
              </w:rPr>
              <w:t xml:space="preserve">rogramos </w:t>
            </w:r>
            <w:r w:rsidRPr="00913D3D">
              <w:t>stebėsena, kontrolė ir viešinimas</w:t>
            </w:r>
          </w:p>
        </w:tc>
      </w:tr>
      <w:tr w:rsidR="00531BBB" w:rsidRPr="004667E6" w14:paraId="1D61FCFE"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70DB052A" w14:textId="77777777" w:rsidR="00531BBB" w:rsidRPr="004667E6" w:rsidRDefault="00531BBB" w:rsidP="007E40AB">
            <w:pPr>
              <w:tabs>
                <w:tab w:val="left" w:pos="684"/>
              </w:tabs>
              <w:jc w:val="both"/>
              <w:outlineLvl w:val="0"/>
            </w:pPr>
            <w:r w:rsidRPr="004667E6">
              <w:t>8.1.8. LEADER/BVIP priemonių administravimas</w:t>
            </w:r>
          </w:p>
        </w:tc>
      </w:tr>
      <w:tr w:rsidR="00531BBB" w14:paraId="75672950"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533362EE" w14:textId="008A1F09" w:rsidR="00531BBB" w:rsidRPr="004C603F" w:rsidRDefault="00531BBB" w:rsidP="007E40AB">
            <w:pPr>
              <w:tabs>
                <w:tab w:val="left" w:pos="684"/>
              </w:tabs>
              <w:jc w:val="both"/>
              <w:outlineLvl w:val="0"/>
            </w:pPr>
            <w:r w:rsidRPr="004C603F">
              <w:t>8.2</w:t>
            </w:r>
            <w:r>
              <w:t>.</w:t>
            </w:r>
            <w:r w:rsidRPr="004C603F">
              <w:t xml:space="preserve"> Pasirengimas įgyvendinti </w:t>
            </w:r>
            <w:r w:rsidRPr="004C603F">
              <w:rPr>
                <w:rFonts w:eastAsia="Segoe UI"/>
                <w:color w:val="333333"/>
              </w:rPr>
              <w:t>Lietuvos Žemės ūkio ir kaimo plėtros 2023–2027 m. strateginį planą ir jo administravimas</w:t>
            </w:r>
          </w:p>
        </w:tc>
      </w:tr>
      <w:tr w:rsidR="00531BBB" w14:paraId="140BFE56"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11A8CEA3" w14:textId="77777777" w:rsidR="00531BBB" w:rsidRPr="004C603F" w:rsidRDefault="00531BBB" w:rsidP="007E40AB">
            <w:pPr>
              <w:tabs>
                <w:tab w:val="left" w:pos="684"/>
              </w:tabs>
              <w:jc w:val="both"/>
              <w:outlineLvl w:val="0"/>
            </w:pPr>
            <w:r w:rsidRPr="004C603F">
              <w:t>8.2.1. Finansinių priemonių administravimas</w:t>
            </w:r>
          </w:p>
        </w:tc>
      </w:tr>
      <w:tr w:rsidR="00531BBB" w14:paraId="5B771BB1"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2B28E8C8" w14:textId="77777777" w:rsidR="00531BBB" w:rsidRPr="004C603F" w:rsidRDefault="00531BBB" w:rsidP="007E40AB">
            <w:pPr>
              <w:tabs>
                <w:tab w:val="left" w:pos="684"/>
              </w:tabs>
              <w:jc w:val="both"/>
              <w:outlineLvl w:val="0"/>
            </w:pPr>
            <w:r w:rsidRPr="004C603F">
              <w:t>8.2.2. Rizikos valdymo priemonių administravimas</w:t>
            </w:r>
          </w:p>
        </w:tc>
      </w:tr>
      <w:tr w:rsidR="00531BBB" w14:paraId="390FBBD7"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036E49BE" w14:textId="77777777" w:rsidR="00531BBB" w:rsidRPr="004C603F" w:rsidRDefault="00531BBB" w:rsidP="007E40AB">
            <w:pPr>
              <w:tabs>
                <w:tab w:val="left" w:pos="684"/>
              </w:tabs>
              <w:jc w:val="both"/>
              <w:outlineLvl w:val="0"/>
            </w:pPr>
            <w:r w:rsidRPr="004C603F">
              <w:t>8.2.3. Žinių sklaidos</w:t>
            </w:r>
            <w:r>
              <w:t xml:space="preserve"> ir </w:t>
            </w:r>
            <w:r w:rsidRPr="004C603F">
              <w:t>inovacijų</w:t>
            </w:r>
            <w:r>
              <w:t xml:space="preserve"> </w:t>
            </w:r>
            <w:r w:rsidRPr="004C603F">
              <w:t>priemonių administravimas</w:t>
            </w:r>
          </w:p>
        </w:tc>
      </w:tr>
      <w:tr w:rsidR="00531BBB" w14:paraId="19A77F4A"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2BA5FB54" w14:textId="77777777" w:rsidR="00531BBB" w:rsidRPr="004C603F" w:rsidRDefault="00531BBB" w:rsidP="007E40AB">
            <w:pPr>
              <w:tabs>
                <w:tab w:val="left" w:pos="684"/>
              </w:tabs>
              <w:jc w:val="both"/>
              <w:outlineLvl w:val="0"/>
            </w:pPr>
            <w:r>
              <w:t>8.2.4. Skaitmeninimas žemės ūkyje ir kaimo vietovėse</w:t>
            </w:r>
          </w:p>
        </w:tc>
      </w:tr>
      <w:tr w:rsidR="00531BBB" w14:paraId="0942D11F"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49CAEF15" w14:textId="77777777" w:rsidR="00531BBB" w:rsidRPr="004C603F" w:rsidRDefault="00531BBB" w:rsidP="007E40AB">
            <w:pPr>
              <w:tabs>
                <w:tab w:val="left" w:pos="684"/>
              </w:tabs>
              <w:jc w:val="both"/>
              <w:outlineLvl w:val="0"/>
            </w:pPr>
            <w:r w:rsidRPr="004C603F">
              <w:lastRenderedPageBreak/>
              <w:t>8.2.</w:t>
            </w:r>
            <w:r>
              <w:t>5</w:t>
            </w:r>
            <w:r w:rsidRPr="004C603F">
              <w:t xml:space="preserve">. </w:t>
            </w:r>
            <w:r w:rsidRPr="008B7ACE">
              <w:t>Investicinių priemonių administravimas</w:t>
            </w:r>
          </w:p>
        </w:tc>
      </w:tr>
      <w:tr w:rsidR="00531BBB" w14:paraId="0F42F310"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635D5997" w14:textId="77777777" w:rsidR="00531BBB" w:rsidRPr="004C603F" w:rsidRDefault="00531BBB" w:rsidP="007E40AB">
            <w:pPr>
              <w:tabs>
                <w:tab w:val="left" w:pos="684"/>
              </w:tabs>
              <w:jc w:val="both"/>
              <w:outlineLvl w:val="0"/>
            </w:pPr>
            <w:r w:rsidRPr="004C603F">
              <w:t>8.2.</w:t>
            </w:r>
            <w:r>
              <w:t>6</w:t>
            </w:r>
            <w:r w:rsidRPr="004C603F">
              <w:t xml:space="preserve">. </w:t>
            </w:r>
            <w:r>
              <w:t>Agrarinės a</w:t>
            </w:r>
            <w:r w:rsidRPr="004C603F">
              <w:t>plinkosaugos, klimato kaitos ir bioįvairovės priemonių administravimas</w:t>
            </w:r>
          </w:p>
        </w:tc>
      </w:tr>
      <w:tr w:rsidR="00531BBB" w14:paraId="66414606"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1673744C" w14:textId="77777777" w:rsidR="00531BBB" w:rsidRPr="004C603F" w:rsidRDefault="00531BBB" w:rsidP="007E40AB">
            <w:pPr>
              <w:tabs>
                <w:tab w:val="left" w:pos="684"/>
              </w:tabs>
              <w:jc w:val="both"/>
              <w:outlineLvl w:val="0"/>
            </w:pPr>
            <w:r w:rsidRPr="004C603F">
              <w:t>8.2.</w:t>
            </w:r>
            <w:r>
              <w:t>7</w:t>
            </w:r>
            <w:r w:rsidRPr="008B7ACE">
              <w:t>. Kitų EŽŪFKP paramos priemonių administravimas</w:t>
            </w:r>
          </w:p>
        </w:tc>
      </w:tr>
      <w:tr w:rsidR="00531BBB" w14:paraId="2F3D932F"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712839C8" w14:textId="77777777" w:rsidR="00531BBB" w:rsidRPr="008B7ACE" w:rsidRDefault="00531BBB" w:rsidP="007E40AB">
            <w:pPr>
              <w:tabs>
                <w:tab w:val="left" w:pos="684"/>
              </w:tabs>
              <w:jc w:val="both"/>
              <w:outlineLvl w:val="0"/>
            </w:pPr>
            <w:r w:rsidRPr="004C603F">
              <w:t>8.2.</w:t>
            </w:r>
            <w:r>
              <w:t>8</w:t>
            </w:r>
            <w:r w:rsidRPr="004C603F">
              <w:t>. Kitų EŽŪGF paramos priemonių administravimas</w:t>
            </w:r>
          </w:p>
        </w:tc>
      </w:tr>
      <w:tr w:rsidR="00531BBB" w14:paraId="1FD91968"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684450B5" w14:textId="77777777" w:rsidR="00531BBB" w:rsidRPr="004C603F" w:rsidRDefault="00531BBB" w:rsidP="007E40AB">
            <w:pPr>
              <w:tabs>
                <w:tab w:val="left" w:pos="684"/>
              </w:tabs>
              <w:jc w:val="both"/>
              <w:outlineLvl w:val="0"/>
            </w:pPr>
            <w:r w:rsidRPr="004C603F">
              <w:t>8.2.</w:t>
            </w:r>
            <w:r>
              <w:t>9</w:t>
            </w:r>
            <w:r w:rsidRPr="004C603F">
              <w:t>.</w:t>
            </w:r>
            <w:r>
              <w:t xml:space="preserve"> Strateginio plano </w:t>
            </w:r>
            <w:r w:rsidRPr="00913D3D">
              <w:t xml:space="preserve"> stebėsena, kontrolė ir viešinimas</w:t>
            </w:r>
          </w:p>
        </w:tc>
      </w:tr>
      <w:tr w:rsidR="00531BBB" w:rsidRPr="004667E6" w14:paraId="17C39426" w14:textId="77777777" w:rsidTr="007E40AB">
        <w:trPr>
          <w:trHeight w:val="239"/>
        </w:trPr>
        <w:tc>
          <w:tcPr>
            <w:tcW w:w="9526" w:type="dxa"/>
            <w:tcBorders>
              <w:top w:val="single" w:sz="4" w:space="0" w:color="auto"/>
              <w:left w:val="single" w:sz="4" w:space="0" w:color="auto"/>
              <w:bottom w:val="single" w:sz="4" w:space="0" w:color="auto"/>
              <w:right w:val="single" w:sz="4" w:space="0" w:color="auto"/>
            </w:tcBorders>
          </w:tcPr>
          <w:p w14:paraId="66B0629A" w14:textId="77777777" w:rsidR="00531BBB" w:rsidRPr="004667E6" w:rsidRDefault="00531BBB" w:rsidP="007E40AB">
            <w:pPr>
              <w:tabs>
                <w:tab w:val="left" w:pos="684"/>
              </w:tabs>
              <w:jc w:val="both"/>
              <w:outlineLvl w:val="0"/>
            </w:pPr>
            <w:r w:rsidRPr="004667E6">
              <w:t>8.2.</w:t>
            </w:r>
            <w:r>
              <w:t>10</w:t>
            </w:r>
            <w:r w:rsidRPr="004667E6">
              <w:t>. LEADER/BVIP priemonių administravimas</w:t>
            </w:r>
          </w:p>
        </w:tc>
      </w:tr>
    </w:tbl>
    <w:p w14:paraId="28F2CEA7" w14:textId="77777777" w:rsidR="00531BBB" w:rsidRDefault="00531BBB" w:rsidP="00531BBB">
      <w:pPr>
        <w:autoSpaceDE w:val="0"/>
        <w:autoSpaceDN w:val="0"/>
        <w:adjustRightInd w:val="0"/>
        <w:ind w:firstLine="567"/>
        <w:jc w:val="both"/>
        <w:rPr>
          <w:color w:val="000000" w:themeColor="text1"/>
        </w:rPr>
      </w:pPr>
      <w:r>
        <w:rPr>
          <w:color w:val="000000" w:themeColor="text1"/>
        </w:rPr>
        <w:t>9. Paslaugos atlikimo tvarka:</w:t>
      </w:r>
    </w:p>
    <w:p w14:paraId="05EE9BFC" w14:textId="75515450" w:rsidR="00531BBB" w:rsidRDefault="00531BBB" w:rsidP="00531BBB">
      <w:pPr>
        <w:autoSpaceDE w:val="0"/>
        <w:autoSpaceDN w:val="0"/>
        <w:adjustRightInd w:val="0"/>
        <w:ind w:firstLine="567"/>
        <w:jc w:val="both"/>
      </w:pPr>
      <w:r>
        <w:rPr>
          <w:color w:val="000000" w:themeColor="text1"/>
        </w:rPr>
        <w:t>9.1</w:t>
      </w:r>
      <w:r w:rsidR="001903DA">
        <w:rPr>
          <w:color w:val="000000" w:themeColor="text1"/>
        </w:rPr>
        <w:t>.</w:t>
      </w:r>
      <w:r>
        <w:rPr>
          <w:color w:val="000000" w:themeColor="text1"/>
        </w:rPr>
        <w:t xml:space="preserve"> Sutarties įgyvendinimo metu Užsakovas pagal poreikį suformuluos konkrečias </w:t>
      </w:r>
      <w:r w:rsidRPr="00C15945">
        <w:t>užduotis pagal šioje techninėje specifikacijoje nurodytas Paslaugų sritis</w:t>
      </w:r>
      <w:r>
        <w:t>;</w:t>
      </w:r>
    </w:p>
    <w:p w14:paraId="2DE2D8AE" w14:textId="77777777" w:rsidR="00531BBB" w:rsidRDefault="00531BBB" w:rsidP="00531BBB">
      <w:pPr>
        <w:autoSpaceDE w:val="0"/>
        <w:autoSpaceDN w:val="0"/>
        <w:adjustRightInd w:val="0"/>
        <w:ind w:firstLine="567"/>
        <w:jc w:val="both"/>
      </w:pPr>
      <w:r>
        <w:t>9.2. Tiekėjas pateikia Užsakovui reikalingų užduočiai įgyvendinti valandų kiekį ir užduotį atliksiančių ekspertų sąrašą</w:t>
      </w:r>
    </w:p>
    <w:p w14:paraId="729F65A6" w14:textId="2DF91A3A" w:rsidR="00531BBB" w:rsidRDefault="00531BBB" w:rsidP="00531BBB">
      <w:pPr>
        <w:autoSpaceDE w:val="0"/>
        <w:autoSpaceDN w:val="0"/>
        <w:adjustRightInd w:val="0"/>
        <w:ind w:firstLine="567"/>
        <w:jc w:val="both"/>
      </w:pPr>
      <w:r>
        <w:t>9.3</w:t>
      </w:r>
      <w:r w:rsidR="001903DA">
        <w:t>.</w:t>
      </w:r>
      <w:r>
        <w:t xml:space="preserve"> Užsakovas tvirtina arba argumentuotai siūlo mažinti užduočiai atlikti reikalingų valandų kiekį;</w:t>
      </w:r>
    </w:p>
    <w:p w14:paraId="680B745C" w14:textId="3A398648" w:rsidR="00531BBB" w:rsidRDefault="00531BBB" w:rsidP="00531BBB">
      <w:pPr>
        <w:autoSpaceDE w:val="0"/>
        <w:autoSpaceDN w:val="0"/>
        <w:adjustRightInd w:val="0"/>
        <w:ind w:firstLine="567"/>
        <w:jc w:val="both"/>
      </w:pPr>
      <w:r>
        <w:t>9.4. Pasirašomas paslaugų užsakymo aktas</w:t>
      </w:r>
      <w:r w:rsidR="001903DA">
        <w:t>,</w:t>
      </w:r>
      <w:r>
        <w:t xml:space="preserve"> kuriame nurodomi paslaugos suteikimo terminai, numatytas darbui atlikti valandų kiekis ir mokėtina suma. </w:t>
      </w:r>
    </w:p>
    <w:p w14:paraId="1A7BCC5C" w14:textId="0C021CD2" w:rsidR="00531BBB" w:rsidRPr="00D24969" w:rsidRDefault="00531BBB" w:rsidP="00531BBB">
      <w:pPr>
        <w:autoSpaceDE w:val="0"/>
        <w:autoSpaceDN w:val="0"/>
        <w:adjustRightInd w:val="0"/>
        <w:ind w:firstLine="567"/>
        <w:jc w:val="both"/>
      </w:pPr>
      <w:r>
        <w:t>9.5. Atlikus užduotį, gautas rezultatas suderin</w:t>
      </w:r>
      <w:r w:rsidR="001903DA">
        <w:t>a</w:t>
      </w:r>
      <w:r>
        <w:t>mas su Užsakovu ir pateiki</w:t>
      </w:r>
      <w:r w:rsidR="001903DA">
        <w:t>a</w:t>
      </w:r>
      <w:r>
        <w:t>mas jam pasirašant Paslaugų perdavimo</w:t>
      </w:r>
      <w:r w:rsidR="001903DA">
        <w:t>–</w:t>
      </w:r>
      <w:r>
        <w:t>priėmimo aktą.</w:t>
      </w:r>
    </w:p>
    <w:p w14:paraId="1A5B9E38" w14:textId="77777777" w:rsidR="00531BBB" w:rsidRDefault="00531BBB" w:rsidP="00531BBB">
      <w:pPr>
        <w:autoSpaceDE w:val="0"/>
        <w:autoSpaceDN w:val="0"/>
        <w:adjustRightInd w:val="0"/>
        <w:ind w:firstLine="567"/>
        <w:jc w:val="both"/>
      </w:pPr>
      <w:r w:rsidRPr="00C15945">
        <w:rPr>
          <w:rFonts w:eastAsia="Segoe UI"/>
        </w:rPr>
        <w:t>1</w:t>
      </w:r>
      <w:r>
        <w:rPr>
          <w:rFonts w:eastAsia="Segoe UI"/>
        </w:rPr>
        <w:t>0</w:t>
      </w:r>
      <w:r w:rsidRPr="00C15945">
        <w:rPr>
          <w:rFonts w:eastAsia="Segoe UI"/>
        </w:rPr>
        <w:t xml:space="preserve">. </w:t>
      </w:r>
      <w:r>
        <w:rPr>
          <w:rFonts w:eastAsia="Segoe UI"/>
        </w:rPr>
        <w:t>Užsakovas</w:t>
      </w:r>
      <w:r w:rsidRPr="00C15945">
        <w:t xml:space="preserve"> neįsipareigoja pateikti užduočių pagal visas šioje techninėje specifikacijoje nurodytas Paslaugų sritis. </w:t>
      </w:r>
    </w:p>
    <w:p w14:paraId="47D1980B" w14:textId="77777777" w:rsidR="00531BBB" w:rsidRDefault="00531BBB" w:rsidP="00531BBB">
      <w:pPr>
        <w:autoSpaceDE w:val="0"/>
        <w:autoSpaceDN w:val="0"/>
        <w:adjustRightInd w:val="0"/>
        <w:ind w:firstLine="567"/>
        <w:jc w:val="both"/>
      </w:pPr>
      <w:r>
        <w:t xml:space="preserve">11. </w:t>
      </w:r>
      <w:r w:rsidRPr="00C15945">
        <w:t xml:space="preserve">Užsakovas vienu metu gali </w:t>
      </w:r>
      <w:r w:rsidRPr="0078165C">
        <w:rPr>
          <w:color w:val="000000" w:themeColor="text1"/>
        </w:rPr>
        <w:t xml:space="preserve">pateikti Tiekėjui </w:t>
      </w:r>
      <w:r w:rsidRPr="00C15945">
        <w:t xml:space="preserve">daugiau nei vieną užduotį, todėl </w:t>
      </w:r>
      <w:r>
        <w:t>T</w:t>
      </w:r>
      <w:r w:rsidRPr="00C15945">
        <w:t>iekėjas turi turėti pakankamai ekspertų, kad galėtų užtikrinti tinkamą ir savalaikį užduočių įvykdymą.</w:t>
      </w:r>
    </w:p>
    <w:p w14:paraId="4EC2C5B2" w14:textId="77777777" w:rsidR="00531BBB" w:rsidRDefault="00531BBB" w:rsidP="00531BBB">
      <w:pPr>
        <w:autoSpaceDE w:val="0"/>
        <w:autoSpaceDN w:val="0"/>
        <w:adjustRightInd w:val="0"/>
        <w:ind w:firstLine="567"/>
        <w:jc w:val="both"/>
      </w:pPr>
      <w:r>
        <w:t xml:space="preserve">12. </w:t>
      </w:r>
      <w:r w:rsidRPr="00C15945">
        <w:t xml:space="preserve"> </w:t>
      </w:r>
      <w:r>
        <w:t>Paslaugos turės būti teikiamos vadovaujantis galiojančiais ES ir nacionaliniais teisės aktais, EK pozicija ir rekomendacijomis konkrečioje Paslaugų srityje, teismine praktika ir pan. Esant poreikiui Paslaugos teikėjo gali būti prašoma remtis gerąja kitų ES šalių patirtimi bei apibendrinti ES šalių narių patirtį konkrečioje srityje vadovaujantis moksliniais metodais.</w:t>
      </w:r>
    </w:p>
    <w:p w14:paraId="2127267E" w14:textId="77777777" w:rsidR="00531BBB" w:rsidRDefault="00531BBB" w:rsidP="00531BBB">
      <w:pPr>
        <w:ind w:firstLine="567"/>
        <w:jc w:val="both"/>
      </w:pPr>
      <w:r>
        <w:t>13. Tiekėjo atskaitomybės reikalavimai:</w:t>
      </w:r>
    </w:p>
    <w:p w14:paraId="75FC67AB" w14:textId="77777777" w:rsidR="00531BBB" w:rsidRDefault="00531BBB" w:rsidP="00531BBB">
      <w:pPr>
        <w:ind w:firstLine="567"/>
        <w:jc w:val="both"/>
      </w:pPr>
      <w:r>
        <w:t>13.1. įvadinis susitikimas. Užsakovo ir Tiekėjo įvadinis susitikimas dėl Paslaugų teikimo sutarties vykdymo organizuojamas per vieną mėnesį nuo Paslaugų teikimo sutarties įsigaliojimo dienos;</w:t>
      </w:r>
    </w:p>
    <w:p w14:paraId="6F21F84A" w14:textId="6A7B59E5" w:rsidR="00531BBB" w:rsidRDefault="00531BBB" w:rsidP="00531BBB">
      <w:pPr>
        <w:ind w:firstLine="567"/>
        <w:jc w:val="both"/>
      </w:pPr>
      <w:r>
        <w:t xml:space="preserve">13.2. tarpinės sutarties vykdymo ataskaitos. Tiekėjas kas mėnesį per 10 darbo dienų, pasibaigus ataskaitiniam kalendoriniam mėnesiui, per kurį buvo suteiktos Paslaugos, pateikia Užsakovui per tą ataskaitinį mėnesį </w:t>
      </w:r>
      <w:r w:rsidR="001903DA">
        <w:t>visiškai</w:t>
      </w:r>
      <w:r>
        <w:t xml:space="preserve"> įvykdytų užduočių ataskaitą kartu su Paslaugų perdavimo</w:t>
      </w:r>
      <w:r w:rsidR="001903DA">
        <w:t>–</w:t>
      </w:r>
      <w:r>
        <w:t>priėmimo aktu. Įvykdytų užduočių ataskaitoje pateikiama ši informacija: ekspertų veikla (faktinis išdirbtų valandų skaičius) ir rezultatai, informavimas apie sutarties įgyvendinimo eigą;</w:t>
      </w:r>
    </w:p>
    <w:p w14:paraId="053F21C0" w14:textId="1934A892" w:rsidR="00531BBB" w:rsidRDefault="00531BBB" w:rsidP="00531BBB">
      <w:pPr>
        <w:ind w:firstLine="567"/>
        <w:jc w:val="both"/>
      </w:pPr>
      <w:r>
        <w:t>13.3. galutinė sutarties vykdymo ataskaita. Sutarties vykdymo pabaigoje Tiekėjas parengia galutinę sutarties vykdymo ataskaitą. Galutinės sutarties vykdymo ataskaitos projektas pateikiamas  Užsakovui tvirtinti likus ne mažiau kaip 30 kalendorinių dienų iki Paslaugų teikimo sutarties galiojimo termino pabaigos. Galutinėje sutarties vykdymo ataskaitoje apibendrinami atliktų paslaugų rezultatai ir atsiskaitoma už visas suformuotas ir pateiktas užduotis, pateikiant informaciją apie ekspertų suteiktas paslaugas, Paslaugų teikimo sutarties įgyvendinimo eigą ir apibendrinančius rezultatus</w:t>
      </w:r>
      <w:r w:rsidR="001903DA">
        <w:t>;</w:t>
      </w:r>
      <w:r>
        <w:t xml:space="preserve"> </w:t>
      </w:r>
    </w:p>
    <w:p w14:paraId="61FE87C2" w14:textId="141A3E68" w:rsidR="00531BBB" w:rsidRDefault="00531BBB" w:rsidP="00531BBB">
      <w:pPr>
        <w:ind w:firstLine="567"/>
        <w:jc w:val="both"/>
      </w:pPr>
      <w:r>
        <w:t>13.4 pateikus galutinę sutarties vykdymo ataskaitą ir ją patvirtinus Tiekėjui ir Užsakovui</w:t>
      </w:r>
      <w:r w:rsidR="001903DA">
        <w:t>,</w:t>
      </w:r>
      <w:r>
        <w:t xml:space="preserve"> pasirašomas galutinis sutarties užbaigimo aktas. </w:t>
      </w:r>
    </w:p>
    <w:p w14:paraId="479700CB" w14:textId="77777777" w:rsidR="00531BBB" w:rsidRDefault="00531BBB" w:rsidP="006074FD">
      <w:pPr>
        <w:ind w:left="5884" w:firstLine="1298"/>
        <w:jc w:val="right"/>
        <w:rPr>
          <w:bCs/>
        </w:rPr>
      </w:pPr>
    </w:p>
    <w:tbl>
      <w:tblPr>
        <w:tblW w:w="14466" w:type="dxa"/>
        <w:tblLayout w:type="fixed"/>
        <w:tblLook w:val="0000" w:firstRow="0" w:lastRow="0" w:firstColumn="0" w:lastColumn="0" w:noHBand="0" w:noVBand="0"/>
      </w:tblPr>
      <w:tblGrid>
        <w:gridCol w:w="5028"/>
        <w:gridCol w:w="4719"/>
        <w:gridCol w:w="4719"/>
      </w:tblGrid>
      <w:tr w:rsidR="00531BBB" w:rsidRPr="00D000C7" w14:paraId="2C1A394E" w14:textId="3F0C3054" w:rsidTr="00531BBB">
        <w:trPr>
          <w:trHeight w:val="539"/>
        </w:trPr>
        <w:tc>
          <w:tcPr>
            <w:tcW w:w="5028" w:type="dxa"/>
          </w:tcPr>
          <w:p w14:paraId="5FAE6ABE" w14:textId="77777777" w:rsidR="00531BBB" w:rsidRPr="00D000C7" w:rsidRDefault="00531BBB" w:rsidP="007E40AB">
            <w:pPr>
              <w:rPr>
                <w:b/>
              </w:rPr>
            </w:pPr>
            <w:r w:rsidRPr="00D000C7">
              <w:rPr>
                <w:b/>
              </w:rPr>
              <w:t>Užsakovas</w:t>
            </w:r>
          </w:p>
          <w:p w14:paraId="15F76F4E" w14:textId="77777777" w:rsidR="00531BBB" w:rsidRPr="00904999" w:rsidRDefault="00531BBB" w:rsidP="007E40AB">
            <w:pPr>
              <w:suppressAutoHyphens/>
              <w:jc w:val="both"/>
              <w:rPr>
                <w:szCs w:val="24"/>
                <w14:textOutline w14:w="0" w14:cap="flat" w14:cmpd="sng" w14:algn="ctr">
                  <w14:noFill/>
                  <w14:prstDash w14:val="solid"/>
                  <w14:bevel/>
                </w14:textOutline>
              </w:rPr>
            </w:pPr>
            <w:r w:rsidRPr="00904999">
              <w:rPr>
                <w:szCs w:val="24"/>
                <w14:textOutline w14:w="0" w14:cap="flat" w14:cmpd="sng" w14:algn="ctr">
                  <w14:noFill/>
                  <w14:prstDash w14:val="solid"/>
                  <w14:bevel/>
                </w14:textOutline>
              </w:rPr>
              <w:t>Lietuvos Respublikos žemės ūkio ministerija</w:t>
            </w:r>
          </w:p>
          <w:p w14:paraId="53624487" w14:textId="77777777" w:rsidR="00531BBB" w:rsidRPr="005E3CE4" w:rsidRDefault="00531BBB" w:rsidP="007E40AB">
            <w:pPr>
              <w:suppressAutoHyphens/>
              <w:jc w:val="both"/>
              <w:rPr>
                <w:szCs w:val="24"/>
                <w:highlight w:val="lightGray"/>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Ministerijos </w:t>
            </w:r>
            <w:r>
              <w:rPr>
                <w:szCs w:val="24"/>
                <w14:textOutline w14:w="0" w14:cap="flat" w14:cmpd="sng" w14:algn="ctr">
                  <w14:noFill/>
                  <w14:prstDash w14:val="solid"/>
                  <w14:bevel/>
                </w14:textOutline>
              </w:rPr>
              <w:t>k</w:t>
            </w:r>
            <w:r w:rsidRPr="005E3CE4">
              <w:rPr>
                <w:szCs w:val="24"/>
                <w14:textOutline w14:w="0" w14:cap="flat" w14:cmpd="sng" w14:algn="ctr">
                  <w14:noFill/>
                  <w14:prstDash w14:val="solid"/>
                  <w14:bevel/>
                </w14:textOutline>
              </w:rPr>
              <w:t>ancleris</w:t>
            </w:r>
            <w:r>
              <w:rPr>
                <w:rFonts w:eastAsiaTheme="minorHAnsi"/>
                <w:szCs w:val="24"/>
                <w14:textOutline w14:w="0" w14:cap="flat" w14:cmpd="sng" w14:algn="ctr">
                  <w14:noFill/>
                  <w14:prstDash w14:val="solid"/>
                  <w14:bevel/>
                </w14:textOutline>
              </w:rPr>
              <w:t xml:space="preserve"> </w:t>
            </w:r>
            <w:r w:rsidRPr="00904999">
              <w:rPr>
                <w:rFonts w:eastAsiaTheme="minorHAnsi"/>
                <w:szCs w:val="24"/>
                <w14:textOutline w14:w="0" w14:cap="flat" w14:cmpd="sng" w14:algn="ctr">
                  <w14:noFill/>
                  <w14:prstDash w14:val="solid"/>
                  <w14:bevel/>
                </w14:textOutline>
              </w:rPr>
              <w:t>Valdas Aleknavičius</w:t>
            </w:r>
          </w:p>
          <w:p w14:paraId="2326CE01" w14:textId="77777777" w:rsidR="00531BBB" w:rsidRPr="00D000C7" w:rsidRDefault="00531BBB" w:rsidP="007E40AB"/>
        </w:tc>
        <w:tc>
          <w:tcPr>
            <w:tcW w:w="4719" w:type="dxa"/>
          </w:tcPr>
          <w:p w14:paraId="22B9BB15" w14:textId="77777777" w:rsidR="00531BBB" w:rsidRPr="00D000C7" w:rsidRDefault="00531BBB" w:rsidP="007E40AB">
            <w:pPr>
              <w:rPr>
                <w:b/>
              </w:rPr>
            </w:pPr>
            <w:r w:rsidRPr="00D000C7">
              <w:rPr>
                <w:b/>
              </w:rPr>
              <w:t>Vykdytojas</w:t>
            </w:r>
          </w:p>
          <w:p w14:paraId="0F0E6466" w14:textId="77777777" w:rsidR="00C3350A" w:rsidRDefault="00C3350A" w:rsidP="00C3350A">
            <w:r w:rsidRPr="009B48FB">
              <w:t xml:space="preserve">UAB Ernst &amp; Young Baltic </w:t>
            </w:r>
          </w:p>
          <w:p w14:paraId="275CBF0E" w14:textId="3971DB8F" w:rsidR="00531BBB" w:rsidRPr="00D000C7" w:rsidRDefault="00C3350A" w:rsidP="007E40AB">
            <w:r>
              <w:t xml:space="preserve">Partneris Linas </w:t>
            </w:r>
            <w:proofErr w:type="spellStart"/>
            <w:r>
              <w:t>Dičpetris</w:t>
            </w:r>
            <w:proofErr w:type="spellEnd"/>
          </w:p>
        </w:tc>
        <w:tc>
          <w:tcPr>
            <w:tcW w:w="4719" w:type="dxa"/>
          </w:tcPr>
          <w:p w14:paraId="51A6E380" w14:textId="77777777" w:rsidR="00531BBB" w:rsidRPr="00D000C7" w:rsidRDefault="00531BBB" w:rsidP="007E40AB">
            <w:pPr>
              <w:rPr>
                <w:b/>
              </w:rPr>
            </w:pPr>
          </w:p>
        </w:tc>
      </w:tr>
    </w:tbl>
    <w:p w14:paraId="71F97E38" w14:textId="105DA83C" w:rsidR="00531BBB" w:rsidRDefault="00531BBB" w:rsidP="00531BBB"/>
    <w:p w14:paraId="49D6C80A" w14:textId="77777777" w:rsidR="008B3A3A" w:rsidRDefault="008B3A3A" w:rsidP="008B3A3A">
      <w:pPr>
        <w:jc w:val="center"/>
        <w:rPr>
          <w:b/>
        </w:rPr>
      </w:pPr>
      <w:r>
        <w:lastRenderedPageBreak/>
        <w:tab/>
      </w:r>
      <w:r>
        <w:tab/>
      </w:r>
      <w:r>
        <w:tab/>
      </w:r>
      <w:r>
        <w:tab/>
      </w:r>
      <w:r>
        <w:tab/>
      </w:r>
    </w:p>
    <w:p w14:paraId="4FC5104F" w14:textId="77777777" w:rsidR="008B3A3A" w:rsidRPr="00940002" w:rsidRDefault="008B3A3A" w:rsidP="008B3A3A">
      <w:pPr>
        <w:ind w:left="5884" w:firstLine="1298"/>
        <w:jc w:val="right"/>
        <w:rPr>
          <w:bCs/>
        </w:rPr>
      </w:pPr>
      <w:r w:rsidRPr="00940002">
        <w:rPr>
          <w:bCs/>
        </w:rPr>
        <w:t>202</w:t>
      </w:r>
      <w:r>
        <w:rPr>
          <w:bCs/>
        </w:rPr>
        <w:t>2</w:t>
      </w:r>
      <w:r w:rsidRPr="00940002">
        <w:rPr>
          <w:bCs/>
        </w:rPr>
        <w:t xml:space="preserve">  m. _____       d. </w:t>
      </w:r>
    </w:p>
    <w:p w14:paraId="560F7705" w14:textId="77777777" w:rsidR="008B3A3A" w:rsidRPr="00940002" w:rsidRDefault="008B3A3A" w:rsidP="008B3A3A">
      <w:pPr>
        <w:ind w:left="6480" w:firstLine="702"/>
        <w:rPr>
          <w:bCs/>
        </w:rPr>
      </w:pPr>
      <w:r>
        <w:rPr>
          <w:bCs/>
        </w:rPr>
        <w:t xml:space="preserve">      </w:t>
      </w:r>
      <w:r w:rsidRPr="00940002">
        <w:rPr>
          <w:bCs/>
        </w:rPr>
        <w:t xml:space="preserve">Sutarties Nr. </w:t>
      </w:r>
      <w:r>
        <w:rPr>
          <w:bCs/>
        </w:rPr>
        <w:t>8P-22-</w:t>
      </w:r>
    </w:p>
    <w:p w14:paraId="2A55F03B" w14:textId="5C2D621B" w:rsidR="008B3A3A" w:rsidRPr="00940002" w:rsidRDefault="008B3A3A" w:rsidP="008B3A3A">
      <w:pPr>
        <w:ind w:firstLine="567"/>
        <w:rPr>
          <w:bCs/>
        </w:rPr>
      </w:pPr>
      <w:r w:rsidRPr="00940002">
        <w:rPr>
          <w:bCs/>
        </w:rPr>
        <w:t xml:space="preserve">                              </w:t>
      </w:r>
      <w:r w:rsidRPr="00940002">
        <w:rPr>
          <w:bCs/>
        </w:rPr>
        <w:tab/>
      </w:r>
      <w:r w:rsidRPr="00940002">
        <w:rPr>
          <w:bCs/>
        </w:rPr>
        <w:tab/>
      </w:r>
      <w:r w:rsidRPr="00940002">
        <w:rPr>
          <w:bCs/>
        </w:rPr>
        <w:tab/>
      </w:r>
      <w:r>
        <w:rPr>
          <w:bCs/>
        </w:rPr>
        <w:t xml:space="preserve">                                       2</w:t>
      </w:r>
      <w:r w:rsidRPr="00940002">
        <w:rPr>
          <w:bCs/>
        </w:rPr>
        <w:t xml:space="preserve"> priedas </w:t>
      </w:r>
    </w:p>
    <w:p w14:paraId="740BC33C" w14:textId="3DEDD31D" w:rsidR="003C4518" w:rsidRDefault="003C4518" w:rsidP="00531BBB"/>
    <w:p w14:paraId="687032B7" w14:textId="3356952F" w:rsidR="008B3A3A" w:rsidRDefault="008B3A3A" w:rsidP="00531BBB"/>
    <w:p w14:paraId="1BA60BD6" w14:textId="77777777" w:rsidR="008B3A3A" w:rsidRDefault="008B3A3A" w:rsidP="00531BBB"/>
    <w:p w14:paraId="7EA0B65D" w14:textId="60955A07" w:rsidR="003C4518" w:rsidRDefault="003C4518" w:rsidP="003C4518">
      <w:pPr>
        <w:jc w:val="center"/>
        <w:rPr>
          <w:b/>
          <w:iCs/>
        </w:rPr>
      </w:pPr>
      <w:r w:rsidRPr="003C4518">
        <w:rPr>
          <w:b/>
          <w:iCs/>
        </w:rPr>
        <w:t>PASLAUGŲ ĮKAINIAI</w:t>
      </w:r>
    </w:p>
    <w:p w14:paraId="5CABBA40" w14:textId="4314FED1" w:rsidR="003A5C44" w:rsidRDefault="003A5C44" w:rsidP="003C4518">
      <w:pPr>
        <w:jc w:val="center"/>
        <w:rPr>
          <w:b/>
          <w:iCs/>
        </w:rPr>
      </w:pPr>
    </w:p>
    <w:p w14:paraId="17808267" w14:textId="3817612A" w:rsidR="003A5C44" w:rsidRDefault="003A5C44" w:rsidP="003C4518">
      <w:pPr>
        <w:jc w:val="center"/>
        <w:rPr>
          <w:b/>
          <w:iCs/>
        </w:rPr>
      </w:pPr>
    </w:p>
    <w:tbl>
      <w:tblPr>
        <w:tblStyle w:val="Lentelstinklelis"/>
        <w:tblW w:w="0" w:type="auto"/>
        <w:tblLook w:val="04A0" w:firstRow="1" w:lastRow="0" w:firstColumn="1" w:lastColumn="0" w:noHBand="0" w:noVBand="1"/>
      </w:tblPr>
      <w:tblGrid>
        <w:gridCol w:w="570"/>
        <w:gridCol w:w="2914"/>
        <w:gridCol w:w="1470"/>
        <w:gridCol w:w="2270"/>
        <w:gridCol w:w="2404"/>
      </w:tblGrid>
      <w:tr w:rsidR="003A5C44" w:rsidRPr="00070977" w14:paraId="75D6F019" w14:textId="77777777" w:rsidTr="007E40AB">
        <w:tc>
          <w:tcPr>
            <w:tcW w:w="570" w:type="dxa"/>
          </w:tcPr>
          <w:p w14:paraId="754A2171" w14:textId="77777777" w:rsidR="003A5C44" w:rsidRPr="00070977" w:rsidRDefault="003A5C44" w:rsidP="007E40AB">
            <w:pPr>
              <w:jc w:val="both"/>
              <w:rPr>
                <w:rFonts w:eastAsia="Calibri"/>
                <w:b/>
                <w:bCs/>
                <w:szCs w:val="24"/>
              </w:rPr>
            </w:pPr>
            <w:r w:rsidRPr="00070977">
              <w:rPr>
                <w:rFonts w:eastAsia="Calibri"/>
                <w:b/>
                <w:bCs/>
                <w:szCs w:val="24"/>
              </w:rPr>
              <w:t>Eil.</w:t>
            </w:r>
          </w:p>
          <w:p w14:paraId="37F1CFC8" w14:textId="77777777" w:rsidR="003A5C44" w:rsidRPr="00070977" w:rsidRDefault="003A5C44" w:rsidP="007E40AB">
            <w:pPr>
              <w:jc w:val="both"/>
              <w:rPr>
                <w:rFonts w:eastAsia="Calibri"/>
                <w:b/>
                <w:bCs/>
                <w:szCs w:val="24"/>
              </w:rPr>
            </w:pPr>
            <w:r w:rsidRPr="00070977">
              <w:rPr>
                <w:rFonts w:eastAsia="Calibri"/>
                <w:b/>
                <w:bCs/>
                <w:szCs w:val="24"/>
              </w:rPr>
              <w:t>Nr.</w:t>
            </w:r>
          </w:p>
        </w:tc>
        <w:tc>
          <w:tcPr>
            <w:tcW w:w="2914" w:type="dxa"/>
          </w:tcPr>
          <w:p w14:paraId="52BCFC81" w14:textId="77777777" w:rsidR="003A5C44" w:rsidRPr="00070977" w:rsidRDefault="003A5C44" w:rsidP="007E40AB">
            <w:pPr>
              <w:jc w:val="both"/>
              <w:rPr>
                <w:rFonts w:eastAsia="Calibri"/>
                <w:b/>
                <w:bCs/>
                <w:szCs w:val="24"/>
              </w:rPr>
            </w:pPr>
            <w:r w:rsidRPr="00070977">
              <w:rPr>
                <w:rFonts w:eastAsia="Calibri"/>
                <w:b/>
                <w:bCs/>
                <w:szCs w:val="24"/>
              </w:rPr>
              <w:t>Paslaugų pavadinimas</w:t>
            </w:r>
          </w:p>
        </w:tc>
        <w:tc>
          <w:tcPr>
            <w:tcW w:w="1470" w:type="dxa"/>
          </w:tcPr>
          <w:p w14:paraId="372FBA54" w14:textId="77777777" w:rsidR="003A5C44" w:rsidRPr="00070977" w:rsidRDefault="003A5C44" w:rsidP="007E40AB">
            <w:pPr>
              <w:jc w:val="both"/>
              <w:rPr>
                <w:rFonts w:eastAsia="Calibri"/>
                <w:b/>
                <w:bCs/>
                <w:szCs w:val="24"/>
              </w:rPr>
            </w:pPr>
            <w:r w:rsidRPr="00070977">
              <w:rPr>
                <w:rFonts w:eastAsia="Calibri"/>
                <w:b/>
                <w:bCs/>
                <w:szCs w:val="24"/>
              </w:rPr>
              <w:t>Maksimalus numatomų pirkti valandų skaičius</w:t>
            </w:r>
          </w:p>
        </w:tc>
        <w:tc>
          <w:tcPr>
            <w:tcW w:w="2271" w:type="dxa"/>
          </w:tcPr>
          <w:p w14:paraId="3D0BFDB6" w14:textId="77777777" w:rsidR="003A5C44" w:rsidRPr="00070977" w:rsidRDefault="003A5C44" w:rsidP="007E40AB">
            <w:pPr>
              <w:jc w:val="both"/>
              <w:rPr>
                <w:rFonts w:eastAsia="Calibri"/>
                <w:b/>
                <w:bCs/>
                <w:szCs w:val="24"/>
              </w:rPr>
            </w:pPr>
            <w:r w:rsidRPr="00070977">
              <w:rPr>
                <w:rFonts w:eastAsia="Calibri"/>
                <w:b/>
                <w:bCs/>
                <w:szCs w:val="24"/>
              </w:rPr>
              <w:t>1 val. kaina Eur, be PVM</w:t>
            </w:r>
          </w:p>
        </w:tc>
        <w:tc>
          <w:tcPr>
            <w:tcW w:w="2404" w:type="dxa"/>
          </w:tcPr>
          <w:p w14:paraId="1010F6C0" w14:textId="77777777" w:rsidR="003A5C44" w:rsidRPr="00070977" w:rsidRDefault="003A5C44" w:rsidP="007E40AB">
            <w:pPr>
              <w:jc w:val="both"/>
              <w:rPr>
                <w:rFonts w:eastAsia="Calibri"/>
                <w:b/>
                <w:bCs/>
              </w:rPr>
            </w:pPr>
            <w:r w:rsidRPr="00070977">
              <w:rPr>
                <w:b/>
                <w:bCs/>
              </w:rPr>
              <w:t xml:space="preserve">6 690 </w:t>
            </w:r>
            <w:r w:rsidRPr="00070977">
              <w:rPr>
                <w:rFonts w:eastAsia="Calibri"/>
                <w:b/>
                <w:bCs/>
              </w:rPr>
              <w:t xml:space="preserve"> val. kaina Eur,  be PVM (apskaičiuojama </w:t>
            </w:r>
            <w:r w:rsidRPr="00070977">
              <w:rPr>
                <w:b/>
                <w:bCs/>
              </w:rPr>
              <w:t xml:space="preserve">6 690 </w:t>
            </w:r>
            <w:r w:rsidRPr="00070977">
              <w:rPr>
                <w:rFonts w:eastAsia="Calibri"/>
                <w:b/>
                <w:bCs/>
              </w:rPr>
              <w:t xml:space="preserve"> padauginus iš 4 stulpelyje nurodytos 1 val. kainos be PVM)</w:t>
            </w:r>
          </w:p>
        </w:tc>
      </w:tr>
      <w:tr w:rsidR="003A5C44" w:rsidRPr="005953A3" w14:paraId="71FA0EED" w14:textId="77777777" w:rsidTr="007E40AB">
        <w:tc>
          <w:tcPr>
            <w:tcW w:w="570" w:type="dxa"/>
          </w:tcPr>
          <w:p w14:paraId="51C5F2CE" w14:textId="77777777" w:rsidR="003A5C44" w:rsidRPr="005953A3" w:rsidRDefault="003A5C44" w:rsidP="007E40AB">
            <w:pPr>
              <w:jc w:val="center"/>
              <w:rPr>
                <w:rFonts w:eastAsia="Calibri"/>
                <w:b/>
                <w:bCs/>
                <w:szCs w:val="24"/>
              </w:rPr>
            </w:pPr>
            <w:r w:rsidRPr="005953A3">
              <w:rPr>
                <w:rFonts w:eastAsia="Calibri"/>
                <w:b/>
                <w:bCs/>
                <w:szCs w:val="24"/>
              </w:rPr>
              <w:t>1</w:t>
            </w:r>
          </w:p>
        </w:tc>
        <w:tc>
          <w:tcPr>
            <w:tcW w:w="2914" w:type="dxa"/>
          </w:tcPr>
          <w:p w14:paraId="3200AF44" w14:textId="77777777" w:rsidR="003A5C44" w:rsidRPr="005953A3" w:rsidRDefault="003A5C44" w:rsidP="007E40AB">
            <w:pPr>
              <w:jc w:val="center"/>
              <w:rPr>
                <w:rFonts w:eastAsia="Calibri"/>
                <w:b/>
                <w:bCs/>
                <w:szCs w:val="24"/>
              </w:rPr>
            </w:pPr>
            <w:r w:rsidRPr="005953A3">
              <w:rPr>
                <w:rFonts w:eastAsia="Calibri"/>
                <w:b/>
                <w:bCs/>
                <w:szCs w:val="24"/>
              </w:rPr>
              <w:t>2</w:t>
            </w:r>
          </w:p>
        </w:tc>
        <w:tc>
          <w:tcPr>
            <w:tcW w:w="1470" w:type="dxa"/>
          </w:tcPr>
          <w:p w14:paraId="5F5082CB" w14:textId="77777777" w:rsidR="003A5C44" w:rsidRPr="005953A3" w:rsidRDefault="003A5C44" w:rsidP="007E40AB">
            <w:pPr>
              <w:jc w:val="center"/>
              <w:rPr>
                <w:rFonts w:eastAsia="Calibri"/>
                <w:b/>
                <w:bCs/>
                <w:szCs w:val="24"/>
              </w:rPr>
            </w:pPr>
            <w:r w:rsidRPr="005953A3">
              <w:rPr>
                <w:rFonts w:eastAsia="Calibri"/>
                <w:b/>
                <w:bCs/>
                <w:szCs w:val="24"/>
              </w:rPr>
              <w:t>3</w:t>
            </w:r>
          </w:p>
        </w:tc>
        <w:tc>
          <w:tcPr>
            <w:tcW w:w="2271" w:type="dxa"/>
          </w:tcPr>
          <w:p w14:paraId="2EB67D57" w14:textId="77777777" w:rsidR="003A5C44" w:rsidRPr="005953A3" w:rsidRDefault="003A5C44" w:rsidP="007E40AB">
            <w:pPr>
              <w:jc w:val="center"/>
              <w:rPr>
                <w:rFonts w:eastAsia="Calibri"/>
                <w:b/>
                <w:bCs/>
                <w:szCs w:val="24"/>
              </w:rPr>
            </w:pPr>
            <w:r w:rsidRPr="005953A3">
              <w:rPr>
                <w:rFonts w:eastAsia="Calibri"/>
                <w:b/>
                <w:bCs/>
                <w:szCs w:val="24"/>
              </w:rPr>
              <w:t>4</w:t>
            </w:r>
          </w:p>
        </w:tc>
        <w:tc>
          <w:tcPr>
            <w:tcW w:w="2404" w:type="dxa"/>
          </w:tcPr>
          <w:p w14:paraId="29F3330C" w14:textId="77777777" w:rsidR="003A5C44" w:rsidRPr="005953A3" w:rsidRDefault="003A5C44" w:rsidP="007E40AB">
            <w:pPr>
              <w:jc w:val="center"/>
              <w:rPr>
                <w:rFonts w:eastAsia="Calibri"/>
                <w:b/>
              </w:rPr>
            </w:pPr>
            <w:r w:rsidRPr="005953A3">
              <w:rPr>
                <w:rFonts w:eastAsia="Calibri"/>
                <w:b/>
              </w:rPr>
              <w:t>5</w:t>
            </w:r>
          </w:p>
        </w:tc>
      </w:tr>
      <w:tr w:rsidR="003A5C44" w:rsidRPr="005953A3" w14:paraId="01FF3270" w14:textId="77777777" w:rsidTr="007E40AB">
        <w:tc>
          <w:tcPr>
            <w:tcW w:w="570" w:type="dxa"/>
          </w:tcPr>
          <w:p w14:paraId="211B8373" w14:textId="77777777" w:rsidR="003A5C44" w:rsidRPr="005953A3" w:rsidRDefault="003A5C44" w:rsidP="007E40AB">
            <w:pPr>
              <w:jc w:val="both"/>
              <w:rPr>
                <w:rFonts w:eastAsia="Calibri"/>
                <w:szCs w:val="24"/>
              </w:rPr>
            </w:pPr>
            <w:r w:rsidRPr="005953A3">
              <w:rPr>
                <w:rFonts w:eastAsia="Calibri"/>
                <w:szCs w:val="24"/>
              </w:rPr>
              <w:t>1.</w:t>
            </w:r>
          </w:p>
        </w:tc>
        <w:tc>
          <w:tcPr>
            <w:tcW w:w="2914" w:type="dxa"/>
          </w:tcPr>
          <w:p w14:paraId="378E953D" w14:textId="77777777" w:rsidR="003A5C44" w:rsidRPr="005953A3" w:rsidRDefault="003A5C44" w:rsidP="007E40AB">
            <w:pPr>
              <w:jc w:val="both"/>
              <w:rPr>
                <w:rFonts w:eastAsia="Calibri"/>
                <w:szCs w:val="24"/>
              </w:rPr>
            </w:pPr>
            <w:r w:rsidRPr="001B3379">
              <w:rPr>
                <w:b/>
              </w:rPr>
              <w:t>EKSPERTŲ KONSULTACIJŲ IR REKOMENDACIJŲ PARENGIMO PASLAUG</w:t>
            </w:r>
            <w:r>
              <w:rPr>
                <w:b/>
              </w:rPr>
              <w:t>OS</w:t>
            </w:r>
            <w:r w:rsidRPr="005953A3">
              <w:rPr>
                <w:rFonts w:eastAsia="Calibri"/>
                <w:szCs w:val="24"/>
              </w:rPr>
              <w:t xml:space="preserve"> (taikoma įkainio kainodara)</w:t>
            </w:r>
          </w:p>
        </w:tc>
        <w:tc>
          <w:tcPr>
            <w:tcW w:w="1470" w:type="dxa"/>
          </w:tcPr>
          <w:p w14:paraId="7400236B" w14:textId="77777777" w:rsidR="003A5C44" w:rsidRPr="005953A3" w:rsidRDefault="003A5C44" w:rsidP="007E40AB">
            <w:pPr>
              <w:jc w:val="both"/>
              <w:rPr>
                <w:rFonts w:eastAsia="Calibri"/>
                <w:szCs w:val="24"/>
              </w:rPr>
            </w:pPr>
            <w:r>
              <w:t>6 690</w:t>
            </w:r>
          </w:p>
        </w:tc>
        <w:tc>
          <w:tcPr>
            <w:tcW w:w="2271" w:type="dxa"/>
          </w:tcPr>
          <w:p w14:paraId="445BAD0B" w14:textId="33659B09" w:rsidR="003A5C44" w:rsidRPr="005953A3" w:rsidRDefault="0011405B" w:rsidP="007E40AB">
            <w:pPr>
              <w:jc w:val="both"/>
              <w:rPr>
                <w:rFonts w:eastAsia="Calibri"/>
                <w:szCs w:val="24"/>
              </w:rPr>
            </w:pPr>
            <w:r>
              <w:rPr>
                <w:rFonts w:eastAsia="Calibri"/>
                <w:szCs w:val="24"/>
              </w:rPr>
              <w:t>61,98</w:t>
            </w:r>
          </w:p>
        </w:tc>
        <w:tc>
          <w:tcPr>
            <w:tcW w:w="2404" w:type="dxa"/>
          </w:tcPr>
          <w:p w14:paraId="0C0A4B80" w14:textId="42542D9D" w:rsidR="003A5C44" w:rsidRPr="005953A3" w:rsidRDefault="0011405B" w:rsidP="007E40AB">
            <w:pPr>
              <w:jc w:val="both"/>
              <w:rPr>
                <w:rFonts w:eastAsia="Calibri"/>
                <w:szCs w:val="24"/>
              </w:rPr>
            </w:pPr>
            <w:r>
              <w:rPr>
                <w:rFonts w:eastAsia="Calibri"/>
                <w:szCs w:val="24"/>
              </w:rPr>
              <w:t>414646,20</w:t>
            </w:r>
          </w:p>
        </w:tc>
      </w:tr>
      <w:tr w:rsidR="003A5C44" w:rsidRPr="005953A3" w14:paraId="186F46BC" w14:textId="77777777" w:rsidTr="007E40AB">
        <w:tc>
          <w:tcPr>
            <w:tcW w:w="7225" w:type="dxa"/>
            <w:gridSpan w:val="4"/>
          </w:tcPr>
          <w:p w14:paraId="363EAA5C" w14:textId="77777777" w:rsidR="003A5C44" w:rsidRPr="005953A3" w:rsidRDefault="003A5C44" w:rsidP="007E40AB">
            <w:pPr>
              <w:jc w:val="right"/>
              <w:rPr>
                <w:rFonts w:eastAsia="Calibri"/>
                <w:b/>
                <w:bCs/>
                <w:szCs w:val="24"/>
              </w:rPr>
            </w:pPr>
            <w:r w:rsidRPr="005953A3">
              <w:rPr>
                <w:rFonts w:eastAsia="Calibri"/>
                <w:b/>
                <w:bCs/>
                <w:szCs w:val="24"/>
              </w:rPr>
              <w:t>PVM 21 proc.</w:t>
            </w:r>
          </w:p>
        </w:tc>
        <w:tc>
          <w:tcPr>
            <w:tcW w:w="2404" w:type="dxa"/>
          </w:tcPr>
          <w:p w14:paraId="1D1A63B1" w14:textId="422C2CC7" w:rsidR="003A5C44" w:rsidRPr="005953A3" w:rsidRDefault="0011405B" w:rsidP="007E40AB">
            <w:pPr>
              <w:jc w:val="both"/>
              <w:rPr>
                <w:rFonts w:eastAsia="Calibri"/>
                <w:szCs w:val="24"/>
              </w:rPr>
            </w:pPr>
            <w:r>
              <w:rPr>
                <w:rFonts w:eastAsia="Calibri"/>
                <w:szCs w:val="24"/>
              </w:rPr>
              <w:t>87075,70</w:t>
            </w:r>
          </w:p>
        </w:tc>
      </w:tr>
      <w:tr w:rsidR="003A5C44" w:rsidRPr="00070977" w14:paraId="7CD1730B" w14:textId="77777777" w:rsidTr="007E40AB">
        <w:tc>
          <w:tcPr>
            <w:tcW w:w="7225" w:type="dxa"/>
            <w:gridSpan w:val="4"/>
          </w:tcPr>
          <w:p w14:paraId="7FF94E12" w14:textId="77777777" w:rsidR="003A5C44" w:rsidRPr="00070977" w:rsidRDefault="003A5C44" w:rsidP="007E40AB">
            <w:pPr>
              <w:jc w:val="right"/>
              <w:rPr>
                <w:rFonts w:eastAsia="Calibri"/>
                <w:b/>
                <w:bCs/>
                <w:szCs w:val="24"/>
              </w:rPr>
            </w:pPr>
            <w:r w:rsidRPr="00070977">
              <w:rPr>
                <w:b/>
                <w:bCs/>
              </w:rPr>
              <w:t xml:space="preserve">6 690 </w:t>
            </w:r>
            <w:r w:rsidRPr="00070977">
              <w:rPr>
                <w:rFonts w:eastAsia="Calibri"/>
                <w:b/>
                <w:bCs/>
                <w:szCs w:val="24"/>
              </w:rPr>
              <w:t xml:space="preserve"> valandų kaina Eur su PVM </w:t>
            </w:r>
            <w:r w:rsidRPr="00070977">
              <w:rPr>
                <w:rFonts w:eastAsia="Calibri"/>
                <w:szCs w:val="24"/>
              </w:rPr>
              <w:t xml:space="preserve">(apskaičiuojama sudėjus </w:t>
            </w:r>
            <w:r w:rsidRPr="00070977">
              <w:t xml:space="preserve">6 690 </w:t>
            </w:r>
            <w:r w:rsidRPr="00070977">
              <w:rPr>
                <w:rFonts w:eastAsia="Calibri"/>
                <w:szCs w:val="24"/>
              </w:rPr>
              <w:t xml:space="preserve"> val. kainą be PVM ir 5 stulpelyje nurodytą PVM sumą)</w:t>
            </w:r>
            <w:r w:rsidRPr="00070977">
              <w:rPr>
                <w:rFonts w:eastAsia="Calibri"/>
                <w:b/>
                <w:bCs/>
                <w:szCs w:val="24"/>
              </w:rPr>
              <w:t xml:space="preserve"> </w:t>
            </w:r>
          </w:p>
        </w:tc>
        <w:tc>
          <w:tcPr>
            <w:tcW w:w="2404" w:type="dxa"/>
          </w:tcPr>
          <w:p w14:paraId="1A34F616" w14:textId="6A28AAA8" w:rsidR="003A5C44" w:rsidRPr="00070977" w:rsidRDefault="0011405B" w:rsidP="007E40AB">
            <w:pPr>
              <w:jc w:val="both"/>
              <w:rPr>
                <w:rFonts w:eastAsia="Calibri"/>
                <w:b/>
                <w:bCs/>
                <w:szCs w:val="24"/>
              </w:rPr>
            </w:pPr>
            <w:r>
              <w:rPr>
                <w:rFonts w:eastAsia="Calibri"/>
                <w:b/>
                <w:bCs/>
                <w:szCs w:val="24"/>
              </w:rPr>
              <w:t>501721,90</w:t>
            </w:r>
          </w:p>
        </w:tc>
      </w:tr>
    </w:tbl>
    <w:p w14:paraId="73F7677D" w14:textId="01BA5E9A" w:rsidR="003A5C44" w:rsidRDefault="003A5C44" w:rsidP="003C4518">
      <w:pPr>
        <w:jc w:val="center"/>
        <w:rPr>
          <w:b/>
        </w:rPr>
      </w:pPr>
    </w:p>
    <w:p w14:paraId="65CBDAC3" w14:textId="58945A1C" w:rsidR="0011405B" w:rsidRDefault="0011405B" w:rsidP="003C4518">
      <w:pPr>
        <w:jc w:val="center"/>
        <w:rPr>
          <w:b/>
        </w:rPr>
      </w:pPr>
    </w:p>
    <w:tbl>
      <w:tblPr>
        <w:tblW w:w="14466" w:type="dxa"/>
        <w:tblLayout w:type="fixed"/>
        <w:tblLook w:val="0000" w:firstRow="0" w:lastRow="0" w:firstColumn="0" w:lastColumn="0" w:noHBand="0" w:noVBand="0"/>
      </w:tblPr>
      <w:tblGrid>
        <w:gridCol w:w="5028"/>
        <w:gridCol w:w="4719"/>
        <w:gridCol w:w="4719"/>
      </w:tblGrid>
      <w:tr w:rsidR="0011405B" w:rsidRPr="00D000C7" w14:paraId="71629ECE" w14:textId="77777777" w:rsidTr="007E40AB">
        <w:trPr>
          <w:trHeight w:val="539"/>
        </w:trPr>
        <w:tc>
          <w:tcPr>
            <w:tcW w:w="5028" w:type="dxa"/>
          </w:tcPr>
          <w:p w14:paraId="32E1B485" w14:textId="77777777" w:rsidR="0011405B" w:rsidRPr="00D000C7" w:rsidRDefault="0011405B" w:rsidP="007E40AB">
            <w:pPr>
              <w:rPr>
                <w:b/>
              </w:rPr>
            </w:pPr>
            <w:r w:rsidRPr="00D000C7">
              <w:rPr>
                <w:b/>
              </w:rPr>
              <w:t>Užsakovas</w:t>
            </w:r>
          </w:p>
          <w:p w14:paraId="17D7196D" w14:textId="77777777" w:rsidR="0011405B" w:rsidRPr="00904999" w:rsidRDefault="0011405B" w:rsidP="007E40AB">
            <w:pPr>
              <w:suppressAutoHyphens/>
              <w:jc w:val="both"/>
              <w:rPr>
                <w:szCs w:val="24"/>
                <w14:textOutline w14:w="0" w14:cap="flat" w14:cmpd="sng" w14:algn="ctr">
                  <w14:noFill/>
                  <w14:prstDash w14:val="solid"/>
                  <w14:bevel/>
                </w14:textOutline>
              </w:rPr>
            </w:pPr>
            <w:r w:rsidRPr="00904999">
              <w:rPr>
                <w:szCs w:val="24"/>
                <w14:textOutline w14:w="0" w14:cap="flat" w14:cmpd="sng" w14:algn="ctr">
                  <w14:noFill/>
                  <w14:prstDash w14:val="solid"/>
                  <w14:bevel/>
                </w14:textOutline>
              </w:rPr>
              <w:t>Lietuvos Respublikos žemės ūkio ministerija</w:t>
            </w:r>
          </w:p>
          <w:p w14:paraId="31F72C89" w14:textId="77777777" w:rsidR="0011405B" w:rsidRPr="005E3CE4" w:rsidRDefault="0011405B" w:rsidP="007E40AB">
            <w:pPr>
              <w:suppressAutoHyphens/>
              <w:jc w:val="both"/>
              <w:rPr>
                <w:szCs w:val="24"/>
                <w:highlight w:val="lightGray"/>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Ministerijos </w:t>
            </w:r>
            <w:r>
              <w:rPr>
                <w:szCs w:val="24"/>
                <w14:textOutline w14:w="0" w14:cap="flat" w14:cmpd="sng" w14:algn="ctr">
                  <w14:noFill/>
                  <w14:prstDash w14:val="solid"/>
                  <w14:bevel/>
                </w14:textOutline>
              </w:rPr>
              <w:t>k</w:t>
            </w:r>
            <w:r w:rsidRPr="005E3CE4">
              <w:rPr>
                <w:szCs w:val="24"/>
                <w14:textOutline w14:w="0" w14:cap="flat" w14:cmpd="sng" w14:algn="ctr">
                  <w14:noFill/>
                  <w14:prstDash w14:val="solid"/>
                  <w14:bevel/>
                </w14:textOutline>
              </w:rPr>
              <w:t>ancleris</w:t>
            </w:r>
            <w:r>
              <w:rPr>
                <w:rFonts w:eastAsiaTheme="minorHAnsi"/>
                <w:szCs w:val="24"/>
                <w14:textOutline w14:w="0" w14:cap="flat" w14:cmpd="sng" w14:algn="ctr">
                  <w14:noFill/>
                  <w14:prstDash w14:val="solid"/>
                  <w14:bevel/>
                </w14:textOutline>
              </w:rPr>
              <w:t xml:space="preserve"> </w:t>
            </w:r>
            <w:r w:rsidRPr="00904999">
              <w:rPr>
                <w:rFonts w:eastAsiaTheme="minorHAnsi"/>
                <w:szCs w:val="24"/>
                <w14:textOutline w14:w="0" w14:cap="flat" w14:cmpd="sng" w14:algn="ctr">
                  <w14:noFill/>
                  <w14:prstDash w14:val="solid"/>
                  <w14:bevel/>
                </w14:textOutline>
              </w:rPr>
              <w:t>Valdas Aleknavičius</w:t>
            </w:r>
          </w:p>
          <w:p w14:paraId="7274579D" w14:textId="77777777" w:rsidR="0011405B" w:rsidRPr="00D000C7" w:rsidRDefault="0011405B" w:rsidP="007E40AB"/>
        </w:tc>
        <w:tc>
          <w:tcPr>
            <w:tcW w:w="4719" w:type="dxa"/>
          </w:tcPr>
          <w:p w14:paraId="745205B0" w14:textId="77777777" w:rsidR="0011405B" w:rsidRPr="00D000C7" w:rsidRDefault="0011405B" w:rsidP="007E40AB">
            <w:pPr>
              <w:rPr>
                <w:b/>
              </w:rPr>
            </w:pPr>
            <w:r w:rsidRPr="00D000C7">
              <w:rPr>
                <w:b/>
              </w:rPr>
              <w:t>Vykdytojas</w:t>
            </w:r>
          </w:p>
          <w:p w14:paraId="5CA17E9D" w14:textId="77777777" w:rsidR="00107FB8" w:rsidRDefault="00107FB8" w:rsidP="007E40AB">
            <w:r w:rsidRPr="00107FB8">
              <w:t xml:space="preserve">UAB Ernst &amp; Young Baltic </w:t>
            </w:r>
          </w:p>
          <w:p w14:paraId="6B559F3D" w14:textId="3E1A7FD5" w:rsidR="0011405B" w:rsidRPr="00D000C7" w:rsidRDefault="00107FB8" w:rsidP="007E40AB">
            <w:r>
              <w:t xml:space="preserve">Partneris Linas </w:t>
            </w:r>
            <w:proofErr w:type="spellStart"/>
            <w:r>
              <w:t>Dičpetris</w:t>
            </w:r>
            <w:proofErr w:type="spellEnd"/>
          </w:p>
          <w:p w14:paraId="4ECAE530" w14:textId="77777777" w:rsidR="0011405B" w:rsidRPr="00D000C7" w:rsidRDefault="0011405B" w:rsidP="007E40AB">
            <w:r w:rsidRPr="00D000C7">
              <w:t>__________________</w:t>
            </w:r>
          </w:p>
        </w:tc>
        <w:tc>
          <w:tcPr>
            <w:tcW w:w="4719" w:type="dxa"/>
          </w:tcPr>
          <w:p w14:paraId="58C7505B" w14:textId="77777777" w:rsidR="0011405B" w:rsidRPr="00D000C7" w:rsidRDefault="0011405B" w:rsidP="007E40AB">
            <w:pPr>
              <w:rPr>
                <w:b/>
              </w:rPr>
            </w:pPr>
          </w:p>
        </w:tc>
      </w:tr>
    </w:tbl>
    <w:p w14:paraId="4E51CAE6" w14:textId="39CA49CB" w:rsidR="0011405B" w:rsidRDefault="0011405B" w:rsidP="003C4518">
      <w:pPr>
        <w:jc w:val="center"/>
        <w:rPr>
          <w:b/>
        </w:rPr>
      </w:pPr>
    </w:p>
    <w:p w14:paraId="207DCE1C" w14:textId="1558C817" w:rsidR="008B3A3A" w:rsidRDefault="008B3A3A" w:rsidP="003C4518">
      <w:pPr>
        <w:jc w:val="center"/>
        <w:rPr>
          <w:b/>
        </w:rPr>
      </w:pPr>
    </w:p>
    <w:p w14:paraId="0A00CB83" w14:textId="5B8C1A0F" w:rsidR="008B3A3A" w:rsidRDefault="008B3A3A" w:rsidP="003C4518">
      <w:pPr>
        <w:jc w:val="center"/>
        <w:rPr>
          <w:b/>
        </w:rPr>
      </w:pPr>
    </w:p>
    <w:p w14:paraId="28D09781" w14:textId="6550F279" w:rsidR="008B3A3A" w:rsidRDefault="008B3A3A" w:rsidP="003C4518">
      <w:pPr>
        <w:jc w:val="center"/>
        <w:rPr>
          <w:b/>
        </w:rPr>
      </w:pPr>
    </w:p>
    <w:p w14:paraId="6D72F827" w14:textId="6EA6D518" w:rsidR="008B3A3A" w:rsidRDefault="008B3A3A" w:rsidP="003C4518">
      <w:pPr>
        <w:jc w:val="center"/>
        <w:rPr>
          <w:b/>
        </w:rPr>
      </w:pPr>
    </w:p>
    <w:p w14:paraId="1149ED56" w14:textId="5C22BA35" w:rsidR="008B3A3A" w:rsidRDefault="008B3A3A" w:rsidP="003C4518">
      <w:pPr>
        <w:jc w:val="center"/>
        <w:rPr>
          <w:b/>
        </w:rPr>
      </w:pPr>
    </w:p>
    <w:p w14:paraId="3B4E6569" w14:textId="49954509" w:rsidR="008B3A3A" w:rsidRDefault="008B3A3A" w:rsidP="003C4518">
      <w:pPr>
        <w:jc w:val="center"/>
        <w:rPr>
          <w:b/>
        </w:rPr>
      </w:pPr>
    </w:p>
    <w:p w14:paraId="7E864694" w14:textId="004E9395" w:rsidR="008B3A3A" w:rsidRDefault="008B3A3A" w:rsidP="003C4518">
      <w:pPr>
        <w:jc w:val="center"/>
        <w:rPr>
          <w:b/>
        </w:rPr>
      </w:pPr>
    </w:p>
    <w:p w14:paraId="61805953" w14:textId="13EFA6B7" w:rsidR="008B3A3A" w:rsidRDefault="008B3A3A" w:rsidP="003C4518">
      <w:pPr>
        <w:jc w:val="center"/>
        <w:rPr>
          <w:b/>
        </w:rPr>
      </w:pPr>
    </w:p>
    <w:p w14:paraId="6BDB6902" w14:textId="5B586A36" w:rsidR="008B3A3A" w:rsidRDefault="008B3A3A" w:rsidP="003C4518">
      <w:pPr>
        <w:jc w:val="center"/>
        <w:rPr>
          <w:b/>
        </w:rPr>
      </w:pPr>
    </w:p>
    <w:p w14:paraId="69EF7673" w14:textId="22A01C01" w:rsidR="008B3A3A" w:rsidRDefault="008B3A3A" w:rsidP="003C4518">
      <w:pPr>
        <w:jc w:val="center"/>
        <w:rPr>
          <w:b/>
        </w:rPr>
      </w:pPr>
    </w:p>
    <w:p w14:paraId="735F205C" w14:textId="23696CFF" w:rsidR="008B3A3A" w:rsidRDefault="008B3A3A" w:rsidP="003C4518">
      <w:pPr>
        <w:jc w:val="center"/>
        <w:rPr>
          <w:b/>
        </w:rPr>
      </w:pPr>
    </w:p>
    <w:p w14:paraId="1E874AFB" w14:textId="47543894" w:rsidR="008B3A3A" w:rsidRDefault="008B3A3A" w:rsidP="003C4518">
      <w:pPr>
        <w:jc w:val="center"/>
        <w:rPr>
          <w:b/>
        </w:rPr>
      </w:pPr>
    </w:p>
    <w:p w14:paraId="050B64DB" w14:textId="2128C5EE" w:rsidR="008B3A3A" w:rsidRDefault="008B3A3A" w:rsidP="003C4518">
      <w:pPr>
        <w:jc w:val="center"/>
        <w:rPr>
          <w:b/>
        </w:rPr>
      </w:pPr>
    </w:p>
    <w:p w14:paraId="343E00EC" w14:textId="49B61FD2" w:rsidR="008B3A3A" w:rsidRDefault="008B3A3A" w:rsidP="003C4518">
      <w:pPr>
        <w:jc w:val="center"/>
        <w:rPr>
          <w:b/>
        </w:rPr>
      </w:pPr>
    </w:p>
    <w:p w14:paraId="6AEF9D11" w14:textId="056996F5" w:rsidR="008B3A3A" w:rsidRDefault="008B3A3A" w:rsidP="003C4518">
      <w:pPr>
        <w:jc w:val="center"/>
        <w:rPr>
          <w:b/>
        </w:rPr>
      </w:pPr>
    </w:p>
    <w:p w14:paraId="3ED0D932" w14:textId="6D2922BC" w:rsidR="008B3A3A" w:rsidRDefault="008B3A3A" w:rsidP="003C4518">
      <w:pPr>
        <w:jc w:val="center"/>
        <w:rPr>
          <w:b/>
        </w:rPr>
      </w:pPr>
    </w:p>
    <w:p w14:paraId="4C30BE22" w14:textId="04FAEBD5" w:rsidR="008B3A3A" w:rsidRDefault="008B3A3A" w:rsidP="003C4518">
      <w:pPr>
        <w:jc w:val="center"/>
        <w:rPr>
          <w:b/>
        </w:rPr>
      </w:pPr>
    </w:p>
    <w:p w14:paraId="164A5864" w14:textId="110E3ECF" w:rsidR="008B3A3A" w:rsidRPr="00940002" w:rsidRDefault="008B3A3A" w:rsidP="008B3A3A">
      <w:pPr>
        <w:ind w:left="5884" w:firstLine="1298"/>
        <w:jc w:val="right"/>
        <w:rPr>
          <w:bCs/>
        </w:rPr>
      </w:pPr>
      <w:r w:rsidRPr="00940002">
        <w:rPr>
          <w:bCs/>
        </w:rPr>
        <w:t>202</w:t>
      </w:r>
      <w:r>
        <w:rPr>
          <w:bCs/>
        </w:rPr>
        <w:t>2</w:t>
      </w:r>
      <w:r w:rsidRPr="00940002">
        <w:rPr>
          <w:bCs/>
        </w:rPr>
        <w:t xml:space="preserve">  m. _____       d. </w:t>
      </w:r>
    </w:p>
    <w:p w14:paraId="3D2DAB1A" w14:textId="77760023" w:rsidR="008B3A3A" w:rsidRPr="00940002" w:rsidRDefault="008B3A3A" w:rsidP="008B3A3A">
      <w:pPr>
        <w:ind w:left="6480" w:firstLine="702"/>
        <w:rPr>
          <w:bCs/>
        </w:rPr>
      </w:pPr>
      <w:r>
        <w:rPr>
          <w:bCs/>
        </w:rPr>
        <w:t xml:space="preserve">      </w:t>
      </w:r>
      <w:r w:rsidRPr="00940002">
        <w:rPr>
          <w:bCs/>
        </w:rPr>
        <w:t xml:space="preserve">Sutarties Nr. </w:t>
      </w:r>
      <w:r>
        <w:rPr>
          <w:bCs/>
        </w:rPr>
        <w:t>8P-22-</w:t>
      </w:r>
    </w:p>
    <w:p w14:paraId="1C09D5D2" w14:textId="0D16880F" w:rsidR="008B3A3A" w:rsidRPr="00940002" w:rsidRDefault="008B3A3A" w:rsidP="008B3A3A">
      <w:pPr>
        <w:ind w:firstLine="567"/>
        <w:rPr>
          <w:bCs/>
        </w:rPr>
      </w:pPr>
      <w:r w:rsidRPr="00940002">
        <w:rPr>
          <w:bCs/>
        </w:rPr>
        <w:t xml:space="preserve">                              </w:t>
      </w:r>
      <w:r w:rsidRPr="00940002">
        <w:rPr>
          <w:bCs/>
        </w:rPr>
        <w:tab/>
      </w:r>
      <w:r w:rsidRPr="00940002">
        <w:rPr>
          <w:bCs/>
        </w:rPr>
        <w:tab/>
      </w:r>
      <w:r w:rsidRPr="00940002">
        <w:rPr>
          <w:bCs/>
        </w:rPr>
        <w:tab/>
      </w:r>
      <w:r>
        <w:rPr>
          <w:bCs/>
        </w:rPr>
        <w:t xml:space="preserve">                                       3</w:t>
      </w:r>
      <w:r w:rsidRPr="00940002">
        <w:rPr>
          <w:bCs/>
        </w:rPr>
        <w:t xml:space="preserve"> priedas </w:t>
      </w:r>
    </w:p>
    <w:p w14:paraId="405C96CE" w14:textId="77777777" w:rsidR="008B3A3A" w:rsidRPr="00940002" w:rsidRDefault="008B3A3A" w:rsidP="008B3A3A">
      <w:pPr>
        <w:jc w:val="right"/>
      </w:pPr>
    </w:p>
    <w:p w14:paraId="3B123B8C" w14:textId="77777777" w:rsidR="008B3A3A" w:rsidRPr="00940002" w:rsidRDefault="008B3A3A" w:rsidP="008B3A3A">
      <w:pPr>
        <w:jc w:val="center"/>
        <w:rPr>
          <w:b/>
        </w:rPr>
      </w:pPr>
      <w:r w:rsidRPr="00940002">
        <w:rPr>
          <w:b/>
        </w:rPr>
        <w:t>(Konfidencialumo pasižadėjimo forma)</w:t>
      </w:r>
    </w:p>
    <w:p w14:paraId="4583341D" w14:textId="77777777" w:rsidR="008B3A3A" w:rsidRPr="00940002" w:rsidRDefault="008B3A3A" w:rsidP="008B3A3A">
      <w:pPr>
        <w:jc w:val="center"/>
        <w:rPr>
          <w:b/>
        </w:rPr>
      </w:pPr>
    </w:p>
    <w:p w14:paraId="55731699" w14:textId="77777777" w:rsidR="008B3A3A" w:rsidRPr="00940002" w:rsidRDefault="008B3A3A" w:rsidP="008B3A3A">
      <w:pPr>
        <w:widowControl w:val="0"/>
        <w:jc w:val="center"/>
        <w:rPr>
          <w:b/>
          <w:caps/>
        </w:rPr>
      </w:pPr>
      <w:r w:rsidRPr="00940002">
        <w:rPr>
          <w:b/>
          <w:caps/>
        </w:rPr>
        <w:t>Konfidencialumo pasižadėjimas</w:t>
      </w:r>
    </w:p>
    <w:p w14:paraId="3B36D229" w14:textId="77777777" w:rsidR="008B3A3A" w:rsidRPr="00940002" w:rsidRDefault="008B3A3A" w:rsidP="008B3A3A">
      <w:pPr>
        <w:widowControl w:val="0"/>
        <w:jc w:val="center"/>
        <w:rPr>
          <w:b/>
          <w:caps/>
        </w:rPr>
      </w:pPr>
    </w:p>
    <w:p w14:paraId="41293BEC" w14:textId="77777777" w:rsidR="008B3A3A" w:rsidRPr="00940002" w:rsidRDefault="008B3A3A" w:rsidP="008B3A3A">
      <w:pPr>
        <w:jc w:val="center"/>
      </w:pPr>
      <w:r w:rsidRPr="00940002">
        <w:t>202   m._____________ __ d.</w:t>
      </w:r>
    </w:p>
    <w:p w14:paraId="65EC9C15" w14:textId="77777777" w:rsidR="008B3A3A" w:rsidRPr="00940002" w:rsidRDefault="008B3A3A" w:rsidP="008B3A3A">
      <w:pPr>
        <w:jc w:val="center"/>
      </w:pPr>
      <w:r w:rsidRPr="00940002">
        <w:t xml:space="preserve"> Nr.</w:t>
      </w:r>
    </w:p>
    <w:p w14:paraId="412CB92E" w14:textId="54C4F292" w:rsidR="008B3A3A" w:rsidRPr="00940002" w:rsidRDefault="00107FB8" w:rsidP="008B3A3A">
      <w:pPr>
        <w:jc w:val="center"/>
      </w:pPr>
      <w:r>
        <w:t>Vilnius</w:t>
      </w:r>
    </w:p>
    <w:p w14:paraId="6BC8F499" w14:textId="77777777" w:rsidR="008B3A3A" w:rsidRPr="00940002" w:rsidRDefault="008B3A3A" w:rsidP="008B3A3A">
      <w:pPr>
        <w:jc w:val="center"/>
      </w:pPr>
      <w:r w:rsidRPr="00940002">
        <w:t>(vieta)</w:t>
      </w:r>
    </w:p>
    <w:p w14:paraId="7D69BAA0" w14:textId="28DC5008" w:rsidR="00107FB8" w:rsidRPr="00107FB8" w:rsidRDefault="008B3A3A" w:rsidP="008B3A3A">
      <w:pPr>
        <w:ind w:firstLine="567"/>
        <w:jc w:val="both"/>
        <w:rPr>
          <w:bCs/>
        </w:rPr>
      </w:pPr>
      <w:r w:rsidRPr="00940002">
        <w:rPr>
          <w:bCs/>
        </w:rPr>
        <w:t>Aš, žemiau pasirašęs (-</w:t>
      </w:r>
      <w:proofErr w:type="spellStart"/>
      <w:r w:rsidRPr="00940002">
        <w:rPr>
          <w:bCs/>
        </w:rPr>
        <w:t>iusi</w:t>
      </w:r>
      <w:proofErr w:type="spellEnd"/>
      <w:r w:rsidRPr="00940002">
        <w:rPr>
          <w:bCs/>
        </w:rPr>
        <w:t>),</w:t>
      </w:r>
      <w:r w:rsidR="00C3350A">
        <w:rPr>
          <w:bCs/>
        </w:rPr>
        <w:t>____________________________________________</w:t>
      </w:r>
      <w:r w:rsidR="00107FB8">
        <w:rPr>
          <w:bCs/>
        </w:rPr>
        <w:t>:</w:t>
      </w:r>
    </w:p>
    <w:p w14:paraId="5177AA0D" w14:textId="77777777" w:rsidR="008B3A3A" w:rsidRPr="00940002" w:rsidRDefault="008B3A3A" w:rsidP="008B3A3A">
      <w:pPr>
        <w:numPr>
          <w:ilvl w:val="0"/>
          <w:numId w:val="1"/>
        </w:numPr>
        <w:tabs>
          <w:tab w:val="left" w:pos="900"/>
        </w:tabs>
        <w:ind w:firstLine="539"/>
        <w:jc w:val="both"/>
        <w:rPr>
          <w:b/>
          <w:bCs/>
        </w:rPr>
      </w:pPr>
      <w:r w:rsidRPr="00940002">
        <w:rPr>
          <w:b/>
          <w:bCs/>
        </w:rPr>
        <w:t xml:space="preserve">Sutinku vykdyti vertintojo funkcijas ir esu informuotas (-a), </w:t>
      </w:r>
      <w:r w:rsidRPr="00940002">
        <w:rPr>
          <w:bCs/>
        </w:rPr>
        <w:t>kad konfidencialią informaciją sudaro:</w:t>
      </w:r>
      <w:r w:rsidRPr="00940002">
        <w:rPr>
          <w:b/>
          <w:bCs/>
        </w:rPr>
        <w:t xml:space="preserve"> </w:t>
      </w:r>
    </w:p>
    <w:p w14:paraId="76C38831" w14:textId="77777777" w:rsidR="008B3A3A" w:rsidRPr="00940002" w:rsidRDefault="008B3A3A" w:rsidP="008B3A3A">
      <w:pPr>
        <w:numPr>
          <w:ilvl w:val="1"/>
          <w:numId w:val="1"/>
        </w:numPr>
        <w:tabs>
          <w:tab w:val="left" w:pos="0"/>
        </w:tabs>
        <w:ind w:left="0" w:firstLine="540"/>
        <w:jc w:val="both"/>
        <w:rPr>
          <w:b/>
          <w:bCs/>
        </w:rPr>
      </w:pPr>
      <w:r w:rsidRPr="00940002">
        <w:t>bet kokios formos informacija, susijusi su Žemės ūkio ministerijai (toliau – Ministerija) pavestų funkcijų atlikimu, kurios praradimas gali kelti pavojų Ministerijos veiklai ar informacijos saugumui;</w:t>
      </w:r>
    </w:p>
    <w:p w14:paraId="464CA6FA" w14:textId="77777777" w:rsidR="008B3A3A" w:rsidRPr="00940002" w:rsidRDefault="008B3A3A" w:rsidP="008B3A3A">
      <w:pPr>
        <w:numPr>
          <w:ilvl w:val="1"/>
          <w:numId w:val="1"/>
        </w:numPr>
        <w:tabs>
          <w:tab w:val="left" w:pos="709"/>
        </w:tabs>
        <w:ind w:left="0" w:firstLine="540"/>
        <w:jc w:val="both"/>
        <w:rPr>
          <w:b/>
          <w:bCs/>
        </w:rPr>
      </w:pPr>
      <w:r w:rsidRPr="00940002">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05AEA34F" w14:textId="77777777" w:rsidR="008B3A3A" w:rsidRPr="00940002" w:rsidRDefault="008B3A3A" w:rsidP="008B3A3A">
      <w:pPr>
        <w:numPr>
          <w:ilvl w:val="0"/>
          <w:numId w:val="1"/>
        </w:numPr>
        <w:tabs>
          <w:tab w:val="left" w:pos="900"/>
        </w:tabs>
        <w:ind w:firstLine="540"/>
        <w:jc w:val="both"/>
        <w:rPr>
          <w:b/>
          <w:bCs/>
        </w:rPr>
      </w:pPr>
      <w:r w:rsidRPr="00940002">
        <w:rPr>
          <w:b/>
          <w:bCs/>
        </w:rPr>
        <w:t xml:space="preserve">Įsipareigoju: </w:t>
      </w:r>
    </w:p>
    <w:p w14:paraId="17BBC30D" w14:textId="77777777" w:rsidR="008B3A3A" w:rsidRPr="00940002" w:rsidRDefault="008B3A3A" w:rsidP="008B3A3A">
      <w:pPr>
        <w:numPr>
          <w:ilvl w:val="1"/>
          <w:numId w:val="1"/>
        </w:numPr>
        <w:tabs>
          <w:tab w:val="left" w:pos="990"/>
        </w:tabs>
        <w:ind w:left="0" w:firstLine="540"/>
        <w:jc w:val="both"/>
        <w:rPr>
          <w:b/>
          <w:bCs/>
        </w:rPr>
      </w:pPr>
      <w:r w:rsidRPr="00940002">
        <w:t>saugoti ir tik įstatymų bei kitų teisės aktų nustatytais tikslais ir tvarka naudoti konfidencialią informaciją, kuri man taps žinoma, – tiek, kiek to reikalauja Lietuvos Respublikos teisės aktai;</w:t>
      </w:r>
    </w:p>
    <w:p w14:paraId="193689CA" w14:textId="77777777" w:rsidR="008B3A3A" w:rsidRPr="00940002" w:rsidRDefault="008B3A3A" w:rsidP="008B3A3A">
      <w:pPr>
        <w:numPr>
          <w:ilvl w:val="1"/>
          <w:numId w:val="1"/>
        </w:numPr>
        <w:ind w:left="0" w:firstLine="540"/>
        <w:jc w:val="both"/>
      </w:pPr>
      <w:r w:rsidRPr="00940002">
        <w:t>neatskleisti konfidencialios informacijos be Ministerijos išankstinio sutikimo raštu;</w:t>
      </w:r>
    </w:p>
    <w:p w14:paraId="5C50C979" w14:textId="77777777" w:rsidR="008B3A3A" w:rsidRPr="00940002" w:rsidRDefault="008B3A3A" w:rsidP="008B3A3A">
      <w:pPr>
        <w:numPr>
          <w:ilvl w:val="1"/>
          <w:numId w:val="1"/>
        </w:numPr>
        <w:ind w:left="0" w:firstLine="540"/>
        <w:jc w:val="both"/>
      </w:pPr>
      <w:r w:rsidRPr="00940002">
        <w:t>man patikėtus dokumentus, kuriuose yra konfidencialios informacijos, saugoti taip, kad tretieji asmenys neturėtų galimybės su jais susipažinti ar pasinaudoti. Pasibaigus teisiniams santykiams visa konfidenciali informacija lieka Ministerijos nuosavybė.</w:t>
      </w:r>
    </w:p>
    <w:p w14:paraId="224DFE8D" w14:textId="77777777" w:rsidR="008B3A3A" w:rsidRPr="00940002" w:rsidRDefault="008B3A3A" w:rsidP="008B3A3A">
      <w:pPr>
        <w:jc w:val="both"/>
      </w:pPr>
    </w:p>
    <w:tbl>
      <w:tblPr>
        <w:tblW w:w="14466" w:type="dxa"/>
        <w:tblLayout w:type="fixed"/>
        <w:tblLook w:val="01E0" w:firstRow="1" w:lastRow="1" w:firstColumn="1" w:lastColumn="1" w:noHBand="0" w:noVBand="0"/>
      </w:tblPr>
      <w:tblGrid>
        <w:gridCol w:w="5028"/>
        <w:gridCol w:w="4719"/>
        <w:gridCol w:w="119"/>
        <w:gridCol w:w="4600"/>
      </w:tblGrid>
      <w:tr w:rsidR="008B3A3A" w:rsidRPr="00940002" w14:paraId="039D6054" w14:textId="77777777" w:rsidTr="008B3A3A">
        <w:trPr>
          <w:gridAfter w:val="1"/>
          <w:wAfter w:w="4600" w:type="dxa"/>
        </w:trPr>
        <w:tc>
          <w:tcPr>
            <w:tcW w:w="9866" w:type="dxa"/>
            <w:gridSpan w:val="3"/>
          </w:tcPr>
          <w:p w14:paraId="252B27AA" w14:textId="39663475" w:rsidR="008B3A3A" w:rsidRPr="00940002" w:rsidRDefault="008B3A3A" w:rsidP="007E40AB">
            <w:pPr>
              <w:autoSpaceDE w:val="0"/>
              <w:autoSpaceDN w:val="0"/>
              <w:adjustRightInd w:val="0"/>
              <w:jc w:val="center"/>
              <w:rPr>
                <w:lang w:bidi="lo-LA"/>
              </w:rPr>
            </w:pPr>
            <w:r w:rsidRPr="00940002">
              <w:t>(</w:t>
            </w:r>
            <w:r w:rsidR="00107FB8">
              <w:t>Pasirašyta el. parašu</w:t>
            </w:r>
            <w:r w:rsidRPr="00940002">
              <w:t>)</w:t>
            </w:r>
          </w:p>
        </w:tc>
      </w:tr>
      <w:tr w:rsidR="008B3A3A" w:rsidRPr="00940002" w14:paraId="5CFBCC2C" w14:textId="77777777" w:rsidTr="008B3A3A">
        <w:trPr>
          <w:gridAfter w:val="1"/>
          <w:wAfter w:w="4600" w:type="dxa"/>
        </w:trPr>
        <w:tc>
          <w:tcPr>
            <w:tcW w:w="9866" w:type="dxa"/>
            <w:gridSpan w:val="3"/>
          </w:tcPr>
          <w:p w14:paraId="47853980" w14:textId="77777777" w:rsidR="008B3A3A" w:rsidRPr="00940002" w:rsidRDefault="008B3A3A" w:rsidP="007E40AB">
            <w:pPr>
              <w:autoSpaceDE w:val="0"/>
              <w:autoSpaceDN w:val="0"/>
              <w:adjustRightInd w:val="0"/>
            </w:pPr>
          </w:p>
        </w:tc>
      </w:tr>
      <w:tr w:rsidR="008B3A3A" w:rsidRPr="00940002" w14:paraId="71CE76EF" w14:textId="77777777" w:rsidTr="008B3A3A">
        <w:trPr>
          <w:gridAfter w:val="1"/>
          <w:wAfter w:w="4600" w:type="dxa"/>
          <w:trHeight w:val="520"/>
        </w:trPr>
        <w:tc>
          <w:tcPr>
            <w:tcW w:w="9866" w:type="dxa"/>
            <w:gridSpan w:val="3"/>
          </w:tcPr>
          <w:p w14:paraId="73A45788" w14:textId="77777777" w:rsidR="008B3A3A" w:rsidRPr="00940002" w:rsidRDefault="008B3A3A" w:rsidP="007E40AB">
            <w:pPr>
              <w:autoSpaceDE w:val="0"/>
              <w:autoSpaceDN w:val="0"/>
              <w:adjustRightInd w:val="0"/>
              <w:jc w:val="center"/>
            </w:pPr>
          </w:p>
          <w:p w14:paraId="02BEEE74" w14:textId="77777777" w:rsidR="008B3A3A" w:rsidRPr="00940002" w:rsidRDefault="008B3A3A" w:rsidP="007E40AB">
            <w:pPr>
              <w:autoSpaceDE w:val="0"/>
              <w:autoSpaceDN w:val="0"/>
              <w:adjustRightInd w:val="0"/>
            </w:pPr>
          </w:p>
        </w:tc>
      </w:tr>
      <w:tr w:rsidR="008B3A3A" w:rsidRPr="00D000C7" w14:paraId="65515B95" w14:textId="77777777" w:rsidTr="008B3A3A">
        <w:tblPrEx>
          <w:tblLook w:val="0000" w:firstRow="0" w:lastRow="0" w:firstColumn="0" w:lastColumn="0" w:noHBand="0" w:noVBand="0"/>
        </w:tblPrEx>
        <w:trPr>
          <w:trHeight w:val="539"/>
        </w:trPr>
        <w:tc>
          <w:tcPr>
            <w:tcW w:w="5028" w:type="dxa"/>
          </w:tcPr>
          <w:p w14:paraId="408DC311" w14:textId="77777777" w:rsidR="008B3A3A" w:rsidRPr="00D000C7" w:rsidRDefault="008B3A3A" w:rsidP="007E40AB">
            <w:pPr>
              <w:rPr>
                <w:b/>
              </w:rPr>
            </w:pPr>
            <w:r w:rsidRPr="00D000C7">
              <w:rPr>
                <w:b/>
              </w:rPr>
              <w:t>Užsakovas</w:t>
            </w:r>
          </w:p>
          <w:p w14:paraId="198138D2" w14:textId="77777777" w:rsidR="008B3A3A" w:rsidRPr="00904999" w:rsidRDefault="008B3A3A" w:rsidP="007E40AB">
            <w:pPr>
              <w:suppressAutoHyphens/>
              <w:jc w:val="both"/>
              <w:rPr>
                <w:szCs w:val="24"/>
                <w14:textOutline w14:w="0" w14:cap="flat" w14:cmpd="sng" w14:algn="ctr">
                  <w14:noFill/>
                  <w14:prstDash w14:val="solid"/>
                  <w14:bevel/>
                </w14:textOutline>
              </w:rPr>
            </w:pPr>
            <w:r w:rsidRPr="00904999">
              <w:rPr>
                <w:szCs w:val="24"/>
                <w14:textOutline w14:w="0" w14:cap="flat" w14:cmpd="sng" w14:algn="ctr">
                  <w14:noFill/>
                  <w14:prstDash w14:val="solid"/>
                  <w14:bevel/>
                </w14:textOutline>
              </w:rPr>
              <w:t>Lietuvos Respublikos žemės ūkio ministerija</w:t>
            </w:r>
          </w:p>
          <w:p w14:paraId="0D6D9B5F" w14:textId="77777777" w:rsidR="008B3A3A" w:rsidRPr="005E3CE4" w:rsidRDefault="008B3A3A" w:rsidP="007E40AB">
            <w:pPr>
              <w:suppressAutoHyphens/>
              <w:jc w:val="both"/>
              <w:rPr>
                <w:szCs w:val="24"/>
                <w:highlight w:val="lightGray"/>
                <w14:textOutline w14:w="0" w14:cap="flat" w14:cmpd="sng" w14:algn="ctr">
                  <w14:noFill/>
                  <w14:prstDash w14:val="solid"/>
                  <w14:bevel/>
                </w14:textOutline>
              </w:rPr>
            </w:pPr>
            <w:r w:rsidRPr="005E3CE4">
              <w:rPr>
                <w:szCs w:val="24"/>
                <w14:textOutline w14:w="0" w14:cap="flat" w14:cmpd="sng" w14:algn="ctr">
                  <w14:noFill/>
                  <w14:prstDash w14:val="solid"/>
                  <w14:bevel/>
                </w14:textOutline>
              </w:rPr>
              <w:t xml:space="preserve">Ministerijos </w:t>
            </w:r>
            <w:r>
              <w:rPr>
                <w:szCs w:val="24"/>
                <w14:textOutline w14:w="0" w14:cap="flat" w14:cmpd="sng" w14:algn="ctr">
                  <w14:noFill/>
                  <w14:prstDash w14:val="solid"/>
                  <w14:bevel/>
                </w14:textOutline>
              </w:rPr>
              <w:t>k</w:t>
            </w:r>
            <w:r w:rsidRPr="005E3CE4">
              <w:rPr>
                <w:szCs w:val="24"/>
                <w14:textOutline w14:w="0" w14:cap="flat" w14:cmpd="sng" w14:algn="ctr">
                  <w14:noFill/>
                  <w14:prstDash w14:val="solid"/>
                  <w14:bevel/>
                </w14:textOutline>
              </w:rPr>
              <w:t>ancleris</w:t>
            </w:r>
            <w:r>
              <w:rPr>
                <w:rFonts w:eastAsiaTheme="minorHAnsi"/>
                <w:szCs w:val="24"/>
                <w14:textOutline w14:w="0" w14:cap="flat" w14:cmpd="sng" w14:algn="ctr">
                  <w14:noFill/>
                  <w14:prstDash w14:val="solid"/>
                  <w14:bevel/>
                </w14:textOutline>
              </w:rPr>
              <w:t xml:space="preserve"> </w:t>
            </w:r>
            <w:r w:rsidRPr="00904999">
              <w:rPr>
                <w:rFonts w:eastAsiaTheme="minorHAnsi"/>
                <w:szCs w:val="24"/>
                <w14:textOutline w14:w="0" w14:cap="flat" w14:cmpd="sng" w14:algn="ctr">
                  <w14:noFill/>
                  <w14:prstDash w14:val="solid"/>
                  <w14:bevel/>
                </w14:textOutline>
              </w:rPr>
              <w:t>Valdas Aleknavičius</w:t>
            </w:r>
          </w:p>
          <w:p w14:paraId="40EE3F23" w14:textId="77777777" w:rsidR="008B3A3A" w:rsidRPr="00D000C7" w:rsidRDefault="008B3A3A" w:rsidP="007E40AB"/>
        </w:tc>
        <w:tc>
          <w:tcPr>
            <w:tcW w:w="4719" w:type="dxa"/>
          </w:tcPr>
          <w:p w14:paraId="0EF90154" w14:textId="77777777" w:rsidR="008B3A3A" w:rsidRPr="00D000C7" w:rsidRDefault="008B3A3A" w:rsidP="007E40AB">
            <w:pPr>
              <w:rPr>
                <w:b/>
              </w:rPr>
            </w:pPr>
            <w:r w:rsidRPr="00D000C7">
              <w:rPr>
                <w:b/>
              </w:rPr>
              <w:t>Vykdytojas</w:t>
            </w:r>
          </w:p>
          <w:p w14:paraId="083A8051" w14:textId="77777777" w:rsidR="00107FB8" w:rsidRDefault="00107FB8" w:rsidP="007E40AB">
            <w:r w:rsidRPr="00107FB8">
              <w:t xml:space="preserve">UAB Ernst &amp; Young Baltic </w:t>
            </w:r>
          </w:p>
          <w:p w14:paraId="0929BEF3" w14:textId="0653BD5A" w:rsidR="008B3A3A" w:rsidRPr="00D000C7" w:rsidRDefault="00107FB8" w:rsidP="007E40AB">
            <w:r>
              <w:t xml:space="preserve">Partneris Linas </w:t>
            </w:r>
            <w:proofErr w:type="spellStart"/>
            <w:r>
              <w:t>Dičpetris</w:t>
            </w:r>
            <w:proofErr w:type="spellEnd"/>
          </w:p>
          <w:p w14:paraId="218F34FE" w14:textId="77777777" w:rsidR="008B3A3A" w:rsidRPr="00D000C7" w:rsidRDefault="008B3A3A" w:rsidP="007E40AB">
            <w:r w:rsidRPr="00D000C7">
              <w:t>__________________</w:t>
            </w:r>
          </w:p>
        </w:tc>
        <w:tc>
          <w:tcPr>
            <w:tcW w:w="4719" w:type="dxa"/>
            <w:gridSpan w:val="2"/>
          </w:tcPr>
          <w:p w14:paraId="0DF0AE0A" w14:textId="77777777" w:rsidR="008B3A3A" w:rsidRPr="00D000C7" w:rsidRDefault="008B3A3A" w:rsidP="007E40AB">
            <w:pPr>
              <w:rPr>
                <w:b/>
              </w:rPr>
            </w:pPr>
          </w:p>
        </w:tc>
      </w:tr>
    </w:tbl>
    <w:p w14:paraId="2935F6D0" w14:textId="77777777" w:rsidR="008B3A3A" w:rsidRPr="003C4518" w:rsidRDefault="008B3A3A" w:rsidP="003C4518">
      <w:pPr>
        <w:jc w:val="center"/>
        <w:rPr>
          <w:b/>
        </w:rPr>
      </w:pPr>
    </w:p>
    <w:sectPr w:rsidR="008B3A3A" w:rsidRPr="003C4518" w:rsidSect="00766AD6">
      <w:head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1F8E" w14:textId="77777777" w:rsidR="006A517E" w:rsidRDefault="006A517E" w:rsidP="00107FB8">
      <w:r>
        <w:separator/>
      </w:r>
    </w:p>
  </w:endnote>
  <w:endnote w:type="continuationSeparator" w:id="0">
    <w:p w14:paraId="5249B65B" w14:textId="77777777" w:rsidR="006A517E" w:rsidRDefault="006A517E" w:rsidP="0010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B520" w14:textId="77777777" w:rsidR="006A517E" w:rsidRDefault="006A517E" w:rsidP="00107FB8">
      <w:r>
        <w:separator/>
      </w:r>
    </w:p>
  </w:footnote>
  <w:footnote w:type="continuationSeparator" w:id="0">
    <w:p w14:paraId="0D1ED4EC" w14:textId="77777777" w:rsidR="006A517E" w:rsidRDefault="006A517E" w:rsidP="00107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085154"/>
      <w:docPartObj>
        <w:docPartGallery w:val="Page Numbers (Top of Page)"/>
        <w:docPartUnique/>
      </w:docPartObj>
    </w:sdtPr>
    <w:sdtEndPr/>
    <w:sdtContent>
      <w:p w14:paraId="1CCC55AD" w14:textId="163C3CE3" w:rsidR="00766AD6" w:rsidRDefault="00766AD6">
        <w:pPr>
          <w:pStyle w:val="Antrats"/>
          <w:jc w:val="center"/>
        </w:pPr>
        <w:r>
          <w:fldChar w:fldCharType="begin"/>
        </w:r>
        <w:r>
          <w:instrText>PAGE   \* MERGEFORMAT</w:instrText>
        </w:r>
        <w:r>
          <w:fldChar w:fldCharType="separate"/>
        </w:r>
        <w:r>
          <w:t>2</w:t>
        </w:r>
        <w:r>
          <w:fldChar w:fldCharType="end"/>
        </w:r>
      </w:p>
    </w:sdtContent>
  </w:sdt>
  <w:p w14:paraId="1EF8CB3B" w14:textId="77777777" w:rsidR="00766AD6" w:rsidRDefault="00766A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148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FD"/>
    <w:rsid w:val="000D0657"/>
    <w:rsid w:val="000D607A"/>
    <w:rsid w:val="000E0887"/>
    <w:rsid w:val="00107FB8"/>
    <w:rsid w:val="0011405B"/>
    <w:rsid w:val="001153C3"/>
    <w:rsid w:val="001903DA"/>
    <w:rsid w:val="001925AC"/>
    <w:rsid w:val="001E1820"/>
    <w:rsid w:val="002A52DA"/>
    <w:rsid w:val="00354A44"/>
    <w:rsid w:val="00366FE8"/>
    <w:rsid w:val="003A5C44"/>
    <w:rsid w:val="003C4518"/>
    <w:rsid w:val="0047216B"/>
    <w:rsid w:val="004A319A"/>
    <w:rsid w:val="00531BBB"/>
    <w:rsid w:val="006074FD"/>
    <w:rsid w:val="006A517E"/>
    <w:rsid w:val="006B1FC0"/>
    <w:rsid w:val="00766AD6"/>
    <w:rsid w:val="00775D1D"/>
    <w:rsid w:val="007D76FD"/>
    <w:rsid w:val="00815C3D"/>
    <w:rsid w:val="00861F79"/>
    <w:rsid w:val="008B3A3A"/>
    <w:rsid w:val="009144E7"/>
    <w:rsid w:val="009B48FB"/>
    <w:rsid w:val="00A5070A"/>
    <w:rsid w:val="00AA53F9"/>
    <w:rsid w:val="00B862BC"/>
    <w:rsid w:val="00BF2B49"/>
    <w:rsid w:val="00C1079C"/>
    <w:rsid w:val="00C3350A"/>
    <w:rsid w:val="00CF05D0"/>
    <w:rsid w:val="00F72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228CD7DB"/>
  <w15:chartTrackingRefBased/>
  <w15:docId w15:val="{1D37BF06-6598-47FA-BBFD-5961CADF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4F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6074FD"/>
    <w:rPr>
      <w:color w:val="0000FF"/>
      <w:u w:val="single"/>
    </w:rPr>
  </w:style>
  <w:style w:type="paragraph" w:customStyle="1" w:styleId="Body2">
    <w:name w:val="Body 2"/>
    <w:rsid w:val="006074FD"/>
    <w:pPr>
      <w:suppressAutoHyphens/>
      <w:spacing w:after="40" w:line="240" w:lineRule="auto"/>
      <w:jc w:val="both"/>
    </w:pPr>
    <w:rPr>
      <w:rFonts w:ascii="Times New Roman" w:eastAsia="Times New Roman" w:hAnsi="Times New Roman" w:cs="Times New Roman"/>
      <w:color w:val="000000"/>
      <w:lang w:eastAsia="lt-LT"/>
      <w14:textOutline w14:w="0" w14:cap="flat" w14:cmpd="sng" w14:algn="ctr">
        <w14:noFill/>
        <w14:prstDash w14:val="solid"/>
        <w14:bevel/>
      </w14:textOutline>
    </w:rPr>
  </w:style>
  <w:style w:type="table" w:styleId="Lentelstinklelis">
    <w:name w:val="Table Grid"/>
    <w:basedOn w:val="prastojilentel"/>
    <w:uiPriority w:val="39"/>
    <w:rsid w:val="00815C3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07FB8"/>
    <w:rPr>
      <w:color w:val="605E5C"/>
      <w:shd w:val="clear" w:color="auto" w:fill="E1DFDD"/>
    </w:rPr>
  </w:style>
  <w:style w:type="paragraph" w:styleId="Pataisymai">
    <w:name w:val="Revision"/>
    <w:hidden/>
    <w:uiPriority w:val="99"/>
    <w:semiHidden/>
    <w:rsid w:val="006B1FC0"/>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6B1FC0"/>
    <w:rPr>
      <w:sz w:val="16"/>
      <w:szCs w:val="16"/>
    </w:rPr>
  </w:style>
  <w:style w:type="paragraph" w:styleId="Komentarotekstas">
    <w:name w:val="annotation text"/>
    <w:basedOn w:val="prastasis"/>
    <w:link w:val="KomentarotekstasDiagrama"/>
    <w:uiPriority w:val="99"/>
    <w:semiHidden/>
    <w:unhideWhenUsed/>
    <w:rsid w:val="006B1FC0"/>
    <w:rPr>
      <w:sz w:val="20"/>
    </w:rPr>
  </w:style>
  <w:style w:type="character" w:customStyle="1" w:styleId="KomentarotekstasDiagrama">
    <w:name w:val="Komentaro tekstas Diagrama"/>
    <w:basedOn w:val="Numatytasispastraiposriftas"/>
    <w:link w:val="Komentarotekstas"/>
    <w:uiPriority w:val="99"/>
    <w:semiHidden/>
    <w:rsid w:val="006B1FC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1FC0"/>
    <w:rPr>
      <w:b/>
      <w:bCs/>
    </w:rPr>
  </w:style>
  <w:style w:type="character" w:customStyle="1" w:styleId="KomentarotemaDiagrama">
    <w:name w:val="Komentaro tema Diagrama"/>
    <w:basedOn w:val="KomentarotekstasDiagrama"/>
    <w:link w:val="Komentarotema"/>
    <w:uiPriority w:val="99"/>
    <w:semiHidden/>
    <w:rsid w:val="006B1FC0"/>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66AD6"/>
    <w:pPr>
      <w:tabs>
        <w:tab w:val="center" w:pos="4819"/>
        <w:tab w:val="right" w:pos="9638"/>
      </w:tabs>
    </w:pPr>
  </w:style>
  <w:style w:type="character" w:customStyle="1" w:styleId="AntratsDiagrama">
    <w:name w:val="Antraštės Diagrama"/>
    <w:basedOn w:val="Numatytasispastraiposriftas"/>
    <w:link w:val="Antrats"/>
    <w:uiPriority w:val="99"/>
    <w:rsid w:val="00766AD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66AD6"/>
    <w:pPr>
      <w:tabs>
        <w:tab w:val="center" w:pos="4819"/>
        <w:tab w:val="right" w:pos="9638"/>
      </w:tabs>
    </w:pPr>
  </w:style>
  <w:style w:type="character" w:customStyle="1" w:styleId="PoratDiagrama">
    <w:name w:val="Poraštė Diagrama"/>
    <w:basedOn w:val="Numatytasispastraiposriftas"/>
    <w:link w:val="Porat"/>
    <w:uiPriority w:val="99"/>
    <w:rsid w:val="00766AD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m@zu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0D7C50126CD4492610D2F2C7B6331" ma:contentTypeVersion="12" ma:contentTypeDescription="Create a new document." ma:contentTypeScope="" ma:versionID="1b6493ef12071c260996a8928c888403">
  <xsd:schema xmlns:xsd="http://www.w3.org/2001/XMLSchema" xmlns:xs="http://www.w3.org/2001/XMLSchema" xmlns:p="http://schemas.microsoft.com/office/2006/metadata/properties" xmlns:ns2="99e942d3-5d03-4bf3-a12c-dafc31a6f749" xmlns:ns3="bb470d50-1135-4068-83a1-dc08b7bbc0b4" targetNamespace="http://schemas.microsoft.com/office/2006/metadata/properties" ma:root="true" ma:fieldsID="d1d138f2e9c38355479cd7019c67dfd0" ns2:_="" ns3:_="">
    <xsd:import namespace="99e942d3-5d03-4bf3-a12c-dafc31a6f749"/>
    <xsd:import namespace="bb470d50-1135-4068-83a1-dc08b7bbc0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942d3-5d03-4bf3-a12c-dafc31a6f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70d50-1135-4068-83a1-dc08b7bbc0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DAE28-EEE8-44AE-870C-0C478A914BF4}">
  <ds:schemaRefs>
    <ds:schemaRef ds:uri="http://schemas.openxmlformats.org/officeDocument/2006/bibliography"/>
  </ds:schemaRefs>
</ds:datastoreItem>
</file>

<file path=customXml/itemProps2.xml><?xml version="1.0" encoding="utf-8"?>
<ds:datastoreItem xmlns:ds="http://schemas.openxmlformats.org/officeDocument/2006/customXml" ds:itemID="{B4BE1B8B-F930-49D7-894F-E47816253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9DE8E-A615-4916-BD72-8B6648DA6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942d3-5d03-4bf3-a12c-dafc31a6f749"/>
    <ds:schemaRef ds:uri="bb470d50-1135-4068-83a1-dc08b7bbc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2B664-6C09-432E-A523-34DC44E58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19275</Words>
  <Characters>10988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dcterms:created xsi:type="dcterms:W3CDTF">2022-12-31T14:10:00Z</dcterms:created>
  <dcterms:modified xsi:type="dcterms:W3CDTF">2022-12-31T14:10:00Z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0x010100E7C0D7C50126CD4492610D2F2C7B6331</vt:lpwstr>
  </property>
</Properties>
</file>