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5A" w:rsidRPr="003D3EB6" w:rsidRDefault="005D3F5A" w:rsidP="005D3F5A">
      <w:pPr>
        <w:ind w:left="5934" w:firstLine="1296"/>
        <w:rPr>
          <w:rFonts w:eastAsia="Times New Roman"/>
          <w:lang w:eastAsia="lt-LT"/>
        </w:rPr>
      </w:pPr>
      <w:bookmarkStart w:id="0" w:name="_GoBack"/>
      <w:bookmarkEnd w:id="0"/>
      <w:r w:rsidRPr="003D3EB6">
        <w:rPr>
          <w:rFonts w:eastAsia="Times New Roman"/>
          <w:lang w:eastAsia="lt-LT"/>
        </w:rPr>
        <w:t xml:space="preserve">2022 m.  </w:t>
      </w:r>
      <w:r>
        <w:rPr>
          <w:rFonts w:eastAsia="Times New Roman"/>
          <w:lang w:eastAsia="lt-LT"/>
        </w:rPr>
        <w:t>gruodžio 30</w:t>
      </w:r>
      <w:r w:rsidRPr="003D3EB6">
        <w:rPr>
          <w:rFonts w:eastAsia="Times New Roman"/>
          <w:lang w:eastAsia="lt-LT"/>
        </w:rPr>
        <w:t xml:space="preserve"> d. </w:t>
      </w:r>
    </w:p>
    <w:p w:rsidR="005D3F5A" w:rsidRPr="003D3EB6" w:rsidRDefault="005D3F5A" w:rsidP="005D3F5A">
      <w:pPr>
        <w:ind w:left="7230" w:firstLine="0"/>
        <w:rPr>
          <w:rFonts w:eastAsia="Times New Roman"/>
          <w:lang w:eastAsia="lt-LT"/>
        </w:rPr>
      </w:pPr>
      <w:r>
        <w:rPr>
          <w:rFonts w:eastAsia="Times New Roman"/>
          <w:lang w:eastAsia="lt-LT"/>
        </w:rPr>
        <w:t>prekių viešojo pirkimo–pardavimo</w:t>
      </w:r>
      <w:r w:rsidRPr="003D3EB6">
        <w:rPr>
          <w:rFonts w:eastAsia="Times New Roman"/>
          <w:lang w:eastAsia="lt-LT"/>
        </w:rPr>
        <w:t xml:space="preserve"> sutarties </w:t>
      </w:r>
    </w:p>
    <w:p w:rsidR="005D3F5A" w:rsidRPr="00514CE8" w:rsidRDefault="005D3F5A" w:rsidP="005D3F5A">
      <w:pPr>
        <w:ind w:firstLine="7230"/>
        <w:rPr>
          <w:rFonts w:eastAsia="Times New Roman"/>
          <w:lang w:eastAsia="lt-LT"/>
        </w:rPr>
      </w:pPr>
      <w:r w:rsidRPr="003D3EB6">
        <w:rPr>
          <w:rFonts w:eastAsia="Times New Roman"/>
          <w:lang w:eastAsia="lt-LT"/>
        </w:rPr>
        <w:t xml:space="preserve">priedas             </w:t>
      </w:r>
    </w:p>
    <w:p w:rsidR="005D3F5A" w:rsidRPr="00161752" w:rsidRDefault="005D3F5A" w:rsidP="005D3F5A">
      <w:pPr>
        <w:widowControl w:val="0"/>
        <w:ind w:left="720" w:firstLine="0"/>
        <w:jc w:val="center"/>
        <w:rPr>
          <w:b/>
          <w:bCs/>
        </w:rPr>
      </w:pPr>
    </w:p>
    <w:p w:rsidR="005D3F5A" w:rsidRDefault="005D3F5A" w:rsidP="005D3F5A">
      <w:pPr>
        <w:widowControl w:val="0"/>
        <w:ind w:left="720" w:firstLine="0"/>
        <w:jc w:val="center"/>
        <w:rPr>
          <w:b/>
          <w:bCs/>
        </w:rPr>
      </w:pPr>
    </w:p>
    <w:p w:rsidR="005D3F5A" w:rsidRDefault="005D3F5A" w:rsidP="005D3F5A">
      <w:pPr>
        <w:widowControl w:val="0"/>
        <w:ind w:left="720" w:firstLine="0"/>
        <w:jc w:val="center"/>
        <w:rPr>
          <w:b/>
          <w:bCs/>
        </w:rPr>
      </w:pPr>
      <w:r>
        <w:rPr>
          <w:b/>
          <w:bCs/>
        </w:rPr>
        <w:t>TECHNINĖ SPECIFIKACIJA</w:t>
      </w:r>
    </w:p>
    <w:p w:rsidR="005D3F5A" w:rsidRDefault="005D3F5A" w:rsidP="005D3F5A">
      <w:pPr>
        <w:widowControl w:val="0"/>
        <w:ind w:left="720" w:firstLine="0"/>
        <w:jc w:val="center"/>
        <w:rPr>
          <w:b/>
          <w:bCs/>
        </w:rPr>
      </w:pPr>
    </w:p>
    <w:p w:rsidR="005D3F5A" w:rsidRDefault="005D3F5A" w:rsidP="005D3F5A">
      <w:pPr>
        <w:widowControl w:val="0"/>
        <w:ind w:firstLine="567"/>
        <w:jc w:val="left"/>
      </w:pPr>
      <w:r>
        <w:t>1. Lietuvos Respublikos  vidaus reikalų ministerijos Medicinos centras perka</w:t>
      </w:r>
      <w:r w:rsidRPr="00933CEC">
        <w:t xml:space="preserve"> </w:t>
      </w:r>
      <w:r>
        <w:t>buitinius elektros prietaisus.</w:t>
      </w:r>
    </w:p>
    <w:p w:rsidR="005D3F5A" w:rsidRDefault="005D3F5A" w:rsidP="005D3F5A">
      <w:pPr>
        <w:widowControl w:val="0"/>
        <w:ind w:firstLine="567"/>
        <w:jc w:val="left"/>
      </w:pPr>
      <w:r>
        <w:t>2. Įsigyjamų buitinių elektros prietaisų kiekiai nurodyti 1 lentelėje.</w:t>
      </w:r>
    </w:p>
    <w:p w:rsidR="005D3F5A" w:rsidRDefault="005D3F5A" w:rsidP="005D3F5A">
      <w:pPr>
        <w:widowControl w:val="0"/>
        <w:ind w:firstLine="567"/>
        <w:jc w:val="left"/>
      </w:pPr>
      <w:r>
        <w:t>3. Buitinių elektros prietaisų techniniai aprašymai ir reikalavimai pateikti 2 lentelėje.</w:t>
      </w:r>
    </w:p>
    <w:p w:rsidR="005D3F5A" w:rsidRDefault="005D3F5A" w:rsidP="005D3F5A">
      <w:pPr>
        <w:widowControl w:val="0"/>
        <w:ind w:firstLine="567"/>
        <w:jc w:val="left"/>
      </w:pPr>
      <w:r>
        <w:t>4. Aplinkosauginiai reikalavimai pateikti 3 lentelėje.</w:t>
      </w:r>
    </w:p>
    <w:p w:rsidR="005D3F5A" w:rsidRDefault="005D3F5A" w:rsidP="005D3F5A">
      <w:pPr>
        <w:widowControl w:val="0"/>
        <w:ind w:firstLine="567"/>
        <w:jc w:val="left"/>
      </w:pPr>
    </w:p>
    <w:p w:rsidR="005D3F5A" w:rsidRDefault="005D3F5A" w:rsidP="005D3F5A">
      <w:pPr>
        <w:ind w:left="6096" w:firstLine="0"/>
        <w:jc w:val="right"/>
      </w:pPr>
      <w:r>
        <w:t>1 lentelė</w:t>
      </w:r>
    </w:p>
    <w:tbl>
      <w:tblPr>
        <w:tblW w:w="4590" w:type="pct"/>
        <w:tblLayout w:type="fixed"/>
        <w:tblLook w:val="04A0" w:firstRow="1" w:lastRow="0" w:firstColumn="1" w:lastColumn="0" w:noHBand="0" w:noVBand="1"/>
      </w:tblPr>
      <w:tblGrid>
        <w:gridCol w:w="1038"/>
        <w:gridCol w:w="3977"/>
        <w:gridCol w:w="3824"/>
      </w:tblGrid>
      <w:tr w:rsidR="005D3F5A" w:rsidTr="00646EDD">
        <w:trPr>
          <w:trHeight w:val="366"/>
        </w:trPr>
        <w:tc>
          <w:tcPr>
            <w:tcW w:w="1038" w:type="dxa"/>
            <w:tcBorders>
              <w:top w:val="single" w:sz="4" w:space="0" w:color="000000"/>
              <w:left w:val="single" w:sz="4" w:space="0" w:color="000000"/>
              <w:bottom w:val="single" w:sz="4" w:space="0" w:color="auto"/>
              <w:right w:val="single" w:sz="4" w:space="0" w:color="000000"/>
            </w:tcBorders>
          </w:tcPr>
          <w:p w:rsidR="005D3F5A" w:rsidRDefault="005D3F5A" w:rsidP="00646EDD">
            <w:pPr>
              <w:widowControl w:val="0"/>
              <w:ind w:firstLine="0"/>
              <w:contextualSpacing/>
              <w:jc w:val="center"/>
              <w:rPr>
                <w:lang w:eastAsia="lt-LT"/>
              </w:rPr>
            </w:pPr>
            <w:r>
              <w:rPr>
                <w:lang w:eastAsia="lt-LT"/>
              </w:rPr>
              <w:t>Pirkimo objekto dalis</w:t>
            </w:r>
          </w:p>
        </w:tc>
        <w:tc>
          <w:tcPr>
            <w:tcW w:w="3977" w:type="dxa"/>
            <w:tcBorders>
              <w:top w:val="single" w:sz="4" w:space="0" w:color="000000"/>
              <w:left w:val="single" w:sz="4" w:space="0" w:color="000000"/>
              <w:bottom w:val="single" w:sz="4" w:space="0" w:color="auto"/>
              <w:right w:val="single" w:sz="4" w:space="0" w:color="000000"/>
            </w:tcBorders>
          </w:tcPr>
          <w:p w:rsidR="005D3F5A" w:rsidRDefault="005D3F5A" w:rsidP="00646EDD">
            <w:pPr>
              <w:widowControl w:val="0"/>
              <w:ind w:firstLine="0"/>
              <w:contextualSpacing/>
              <w:jc w:val="center"/>
              <w:rPr>
                <w:lang w:eastAsia="lt-LT"/>
              </w:rPr>
            </w:pPr>
            <w:r>
              <w:rPr>
                <w:lang w:eastAsia="lt-LT"/>
              </w:rPr>
              <w:t>Prekės pavadinimas</w:t>
            </w:r>
          </w:p>
        </w:tc>
        <w:tc>
          <w:tcPr>
            <w:tcW w:w="3824" w:type="dxa"/>
            <w:tcBorders>
              <w:top w:val="single" w:sz="4" w:space="0" w:color="000000"/>
              <w:left w:val="single" w:sz="4" w:space="0" w:color="000000"/>
              <w:bottom w:val="single" w:sz="4" w:space="0" w:color="auto"/>
              <w:right w:val="single" w:sz="4" w:space="0" w:color="000000"/>
            </w:tcBorders>
          </w:tcPr>
          <w:p w:rsidR="005D3F5A" w:rsidRDefault="005D3F5A" w:rsidP="00646EDD">
            <w:pPr>
              <w:widowControl w:val="0"/>
              <w:ind w:firstLine="0"/>
              <w:contextualSpacing/>
              <w:jc w:val="center"/>
              <w:rPr>
                <w:lang w:eastAsia="lt-LT"/>
              </w:rPr>
            </w:pPr>
            <w:r>
              <w:rPr>
                <w:lang w:eastAsia="lt-LT"/>
              </w:rPr>
              <w:t>Kiekis, vnt.</w:t>
            </w:r>
          </w:p>
          <w:p w:rsidR="005D3F5A" w:rsidRDefault="005D3F5A" w:rsidP="00646EDD">
            <w:pPr>
              <w:widowControl w:val="0"/>
              <w:ind w:firstLine="0"/>
              <w:contextualSpacing/>
              <w:jc w:val="center"/>
              <w:rPr>
                <w:lang w:eastAsia="lt-LT"/>
              </w:rPr>
            </w:pPr>
          </w:p>
        </w:tc>
      </w:tr>
      <w:tr w:rsidR="005D3F5A" w:rsidTr="00646EDD">
        <w:trPr>
          <w:trHeight w:val="193"/>
        </w:trPr>
        <w:tc>
          <w:tcPr>
            <w:tcW w:w="1038" w:type="dxa"/>
            <w:tcBorders>
              <w:top w:val="single" w:sz="4" w:space="0" w:color="auto"/>
              <w:left w:val="single" w:sz="4" w:space="0" w:color="auto"/>
              <w:bottom w:val="single" w:sz="4" w:space="0" w:color="auto"/>
              <w:right w:val="single" w:sz="4" w:space="0" w:color="auto"/>
            </w:tcBorders>
            <w:vAlign w:val="center"/>
          </w:tcPr>
          <w:p w:rsidR="005D3F5A" w:rsidRDefault="005D3F5A" w:rsidP="00646EDD">
            <w:pPr>
              <w:widowControl w:val="0"/>
              <w:ind w:firstLine="0"/>
              <w:contextualSpacing/>
              <w:jc w:val="center"/>
              <w:rPr>
                <w:lang w:eastAsia="lt-LT"/>
              </w:rPr>
            </w:pPr>
            <w:r>
              <w:rPr>
                <w:lang w:eastAsia="lt-LT"/>
              </w:rPr>
              <w:t>I</w:t>
            </w:r>
          </w:p>
        </w:tc>
        <w:tc>
          <w:tcPr>
            <w:tcW w:w="3977"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rPr>
                <w:lang w:eastAsia="lt-LT"/>
              </w:rPr>
            </w:pPr>
            <w:r>
              <w:rPr>
                <w:lang w:eastAsia="lt-LT"/>
              </w:rPr>
              <w:t>Šaldytuvas mini</w:t>
            </w:r>
          </w:p>
        </w:tc>
        <w:tc>
          <w:tcPr>
            <w:tcW w:w="3824"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jc w:val="center"/>
              <w:rPr>
                <w:lang w:eastAsia="lt-LT"/>
              </w:rPr>
            </w:pPr>
            <w:r>
              <w:rPr>
                <w:lang w:eastAsia="lt-LT"/>
              </w:rPr>
              <w:t>30</w:t>
            </w:r>
          </w:p>
        </w:tc>
      </w:tr>
      <w:tr w:rsidR="005D3F5A" w:rsidTr="00646EDD">
        <w:trPr>
          <w:trHeight w:val="193"/>
        </w:trPr>
        <w:tc>
          <w:tcPr>
            <w:tcW w:w="1038" w:type="dxa"/>
            <w:tcBorders>
              <w:top w:val="single" w:sz="4" w:space="0" w:color="auto"/>
              <w:left w:val="single" w:sz="4" w:space="0" w:color="auto"/>
              <w:right w:val="single" w:sz="4" w:space="0" w:color="auto"/>
            </w:tcBorders>
            <w:vAlign w:val="center"/>
          </w:tcPr>
          <w:p w:rsidR="005D3F5A" w:rsidRDefault="005D3F5A" w:rsidP="00646EDD">
            <w:pPr>
              <w:widowControl w:val="0"/>
              <w:ind w:firstLine="0"/>
              <w:contextualSpacing/>
              <w:jc w:val="center"/>
              <w:rPr>
                <w:lang w:eastAsia="lt-LT"/>
              </w:rPr>
            </w:pPr>
            <w:r>
              <w:rPr>
                <w:lang w:eastAsia="lt-LT"/>
              </w:rPr>
              <w:t>II</w:t>
            </w:r>
          </w:p>
        </w:tc>
        <w:tc>
          <w:tcPr>
            <w:tcW w:w="3977"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rPr>
                <w:lang w:eastAsia="lt-LT"/>
              </w:rPr>
            </w:pPr>
            <w:r>
              <w:rPr>
                <w:lang w:eastAsia="lt-LT"/>
              </w:rPr>
              <w:t>Šaldytuvas</w:t>
            </w:r>
          </w:p>
        </w:tc>
        <w:tc>
          <w:tcPr>
            <w:tcW w:w="3824"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jc w:val="center"/>
              <w:rPr>
                <w:lang w:eastAsia="lt-LT"/>
              </w:rPr>
            </w:pPr>
            <w:r>
              <w:rPr>
                <w:lang w:eastAsia="lt-LT"/>
              </w:rPr>
              <w:t>3</w:t>
            </w:r>
          </w:p>
        </w:tc>
      </w:tr>
      <w:tr w:rsidR="005D3F5A" w:rsidTr="00646EDD">
        <w:trPr>
          <w:trHeight w:val="193"/>
        </w:trPr>
        <w:tc>
          <w:tcPr>
            <w:tcW w:w="1038" w:type="dxa"/>
            <w:tcBorders>
              <w:top w:val="single" w:sz="4" w:space="0" w:color="auto"/>
              <w:left w:val="single" w:sz="4" w:space="0" w:color="auto"/>
              <w:bottom w:val="single" w:sz="4" w:space="0" w:color="auto"/>
              <w:right w:val="single" w:sz="4" w:space="0" w:color="auto"/>
            </w:tcBorders>
            <w:vAlign w:val="center"/>
          </w:tcPr>
          <w:p w:rsidR="005D3F5A" w:rsidRDefault="005D3F5A" w:rsidP="00646EDD">
            <w:pPr>
              <w:widowControl w:val="0"/>
              <w:ind w:firstLine="0"/>
              <w:contextualSpacing/>
              <w:jc w:val="center"/>
              <w:rPr>
                <w:lang w:eastAsia="lt-LT"/>
              </w:rPr>
            </w:pPr>
            <w:r>
              <w:rPr>
                <w:lang w:eastAsia="lt-LT"/>
              </w:rPr>
              <w:t>III</w:t>
            </w:r>
          </w:p>
        </w:tc>
        <w:tc>
          <w:tcPr>
            <w:tcW w:w="3977"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rPr>
                <w:lang w:eastAsia="lt-LT"/>
              </w:rPr>
            </w:pPr>
            <w:r>
              <w:rPr>
                <w:lang w:eastAsia="lt-LT"/>
              </w:rPr>
              <w:t>Mikrobangų krosnelė</w:t>
            </w:r>
          </w:p>
        </w:tc>
        <w:tc>
          <w:tcPr>
            <w:tcW w:w="3824"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jc w:val="center"/>
              <w:rPr>
                <w:lang w:eastAsia="lt-LT"/>
              </w:rPr>
            </w:pPr>
            <w:r>
              <w:rPr>
                <w:lang w:eastAsia="lt-LT"/>
              </w:rPr>
              <w:t>15</w:t>
            </w:r>
          </w:p>
        </w:tc>
      </w:tr>
      <w:tr w:rsidR="005D3F5A" w:rsidTr="00646EDD">
        <w:trPr>
          <w:trHeight w:val="193"/>
        </w:trPr>
        <w:tc>
          <w:tcPr>
            <w:tcW w:w="1038" w:type="dxa"/>
            <w:tcBorders>
              <w:top w:val="single" w:sz="4" w:space="0" w:color="auto"/>
              <w:left w:val="single" w:sz="4" w:space="0" w:color="auto"/>
              <w:bottom w:val="single" w:sz="4" w:space="0" w:color="auto"/>
              <w:right w:val="single" w:sz="4" w:space="0" w:color="auto"/>
            </w:tcBorders>
            <w:vAlign w:val="center"/>
          </w:tcPr>
          <w:p w:rsidR="005D3F5A" w:rsidRDefault="005D3F5A" w:rsidP="00646EDD">
            <w:pPr>
              <w:widowControl w:val="0"/>
              <w:ind w:firstLine="0"/>
              <w:contextualSpacing/>
              <w:jc w:val="center"/>
              <w:rPr>
                <w:lang w:eastAsia="lt-LT"/>
              </w:rPr>
            </w:pPr>
            <w:r>
              <w:rPr>
                <w:lang w:eastAsia="lt-LT"/>
              </w:rPr>
              <w:t>IV</w:t>
            </w:r>
          </w:p>
        </w:tc>
        <w:tc>
          <w:tcPr>
            <w:tcW w:w="3977"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rPr>
                <w:lang w:eastAsia="lt-LT"/>
              </w:rPr>
            </w:pPr>
            <w:r>
              <w:rPr>
                <w:lang w:eastAsia="lt-LT"/>
              </w:rPr>
              <w:t>Indų plovimo mašina</w:t>
            </w:r>
          </w:p>
        </w:tc>
        <w:tc>
          <w:tcPr>
            <w:tcW w:w="3824"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jc w:val="center"/>
              <w:rPr>
                <w:lang w:eastAsia="lt-LT"/>
              </w:rPr>
            </w:pPr>
            <w:r>
              <w:rPr>
                <w:lang w:eastAsia="lt-LT"/>
              </w:rPr>
              <w:t>2</w:t>
            </w:r>
          </w:p>
        </w:tc>
      </w:tr>
      <w:tr w:rsidR="005D3F5A" w:rsidTr="00646EDD">
        <w:trPr>
          <w:trHeight w:val="193"/>
        </w:trPr>
        <w:tc>
          <w:tcPr>
            <w:tcW w:w="1038" w:type="dxa"/>
            <w:tcBorders>
              <w:top w:val="single" w:sz="4" w:space="0" w:color="auto"/>
              <w:left w:val="single" w:sz="4" w:space="0" w:color="auto"/>
              <w:bottom w:val="single" w:sz="4" w:space="0" w:color="auto"/>
              <w:right w:val="single" w:sz="4" w:space="0" w:color="auto"/>
            </w:tcBorders>
            <w:vAlign w:val="center"/>
          </w:tcPr>
          <w:p w:rsidR="005D3F5A" w:rsidRDefault="005D3F5A" w:rsidP="00646EDD">
            <w:pPr>
              <w:widowControl w:val="0"/>
              <w:ind w:firstLine="0"/>
              <w:contextualSpacing/>
              <w:jc w:val="center"/>
              <w:rPr>
                <w:lang w:eastAsia="lt-LT"/>
              </w:rPr>
            </w:pPr>
            <w:r>
              <w:rPr>
                <w:lang w:eastAsia="lt-LT"/>
              </w:rPr>
              <w:t>V</w:t>
            </w:r>
          </w:p>
        </w:tc>
        <w:tc>
          <w:tcPr>
            <w:tcW w:w="3977"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rPr>
                <w:lang w:eastAsia="lt-LT"/>
              </w:rPr>
            </w:pPr>
            <w:r>
              <w:rPr>
                <w:lang w:eastAsia="lt-LT"/>
              </w:rPr>
              <w:t>Dokumentų smulkintuvas</w:t>
            </w:r>
          </w:p>
        </w:tc>
        <w:tc>
          <w:tcPr>
            <w:tcW w:w="3824" w:type="dxa"/>
            <w:tcBorders>
              <w:top w:val="single" w:sz="4" w:space="0" w:color="auto"/>
              <w:left w:val="single" w:sz="4" w:space="0" w:color="auto"/>
              <w:bottom w:val="single" w:sz="4" w:space="0" w:color="auto"/>
              <w:right w:val="single" w:sz="4" w:space="0" w:color="auto"/>
            </w:tcBorders>
          </w:tcPr>
          <w:p w:rsidR="005D3F5A" w:rsidRDefault="005D3F5A" w:rsidP="00646EDD">
            <w:pPr>
              <w:widowControl w:val="0"/>
              <w:ind w:firstLine="0"/>
              <w:contextualSpacing/>
              <w:jc w:val="center"/>
              <w:rPr>
                <w:lang w:eastAsia="lt-LT"/>
              </w:rPr>
            </w:pPr>
            <w:r>
              <w:rPr>
                <w:lang w:eastAsia="lt-LT"/>
              </w:rPr>
              <w:t>5</w:t>
            </w:r>
          </w:p>
        </w:tc>
      </w:tr>
    </w:tbl>
    <w:p w:rsidR="005D3F5A" w:rsidRDefault="005D3F5A" w:rsidP="005D3F5A">
      <w:pPr>
        <w:ind w:left="6096" w:firstLine="0"/>
        <w:jc w:val="right"/>
      </w:pPr>
    </w:p>
    <w:p w:rsidR="005D3F5A" w:rsidRDefault="005D3F5A" w:rsidP="005D3F5A">
      <w:pPr>
        <w:ind w:left="6096" w:firstLine="0"/>
        <w:jc w:val="right"/>
      </w:pPr>
      <w:r>
        <w:t>2 lentelė</w:t>
      </w:r>
    </w:p>
    <w:tbl>
      <w:tblPr>
        <w:tblW w:w="487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3585"/>
        <w:gridCol w:w="5104"/>
      </w:tblGrid>
      <w:tr w:rsidR="005D3F5A" w:rsidRPr="003F2E80" w:rsidTr="00646EDD">
        <w:trPr>
          <w:cantSplit/>
          <w:trHeight w:val="142"/>
          <w:tblHeader/>
        </w:trPr>
        <w:tc>
          <w:tcPr>
            <w:tcW w:w="371" w:type="pct"/>
            <w:shd w:val="clear" w:color="auto" w:fill="D9D9D9"/>
            <w:vAlign w:val="center"/>
          </w:tcPr>
          <w:p w:rsidR="005D3F5A" w:rsidRPr="003F2E80" w:rsidRDefault="005D3F5A" w:rsidP="00646EDD">
            <w:pPr>
              <w:keepNext/>
              <w:keepLines/>
              <w:ind w:firstLine="0"/>
              <w:rPr>
                <w:rFonts w:eastAsia="Times New Roman"/>
                <w:b/>
                <w:bCs/>
                <w:color w:val="000000"/>
              </w:rPr>
            </w:pPr>
            <w:r w:rsidRPr="003F2E80">
              <w:rPr>
                <w:rFonts w:eastAsia="Times New Roman"/>
                <w:b/>
                <w:color w:val="000000"/>
                <w:lang w:eastAsia="ar-SA"/>
              </w:rPr>
              <w:t>Eil. Nr.</w:t>
            </w:r>
          </w:p>
        </w:tc>
        <w:tc>
          <w:tcPr>
            <w:tcW w:w="1910" w:type="pct"/>
            <w:shd w:val="clear" w:color="auto" w:fill="D9D9D9"/>
            <w:vAlign w:val="center"/>
          </w:tcPr>
          <w:p w:rsidR="005D3F5A" w:rsidRPr="003F2E80" w:rsidRDefault="005D3F5A" w:rsidP="00646EDD">
            <w:pPr>
              <w:keepNext/>
              <w:keepLines/>
              <w:jc w:val="center"/>
              <w:rPr>
                <w:rFonts w:eastAsia="Times New Roman"/>
                <w:b/>
                <w:bCs/>
                <w:color w:val="000000"/>
              </w:rPr>
            </w:pPr>
            <w:r w:rsidRPr="003F2E80">
              <w:rPr>
                <w:rFonts w:eastAsia="Times New Roman"/>
                <w:b/>
                <w:color w:val="000000"/>
                <w:lang w:eastAsia="ar-SA"/>
              </w:rPr>
              <w:t>Rodiklis</w:t>
            </w:r>
          </w:p>
        </w:tc>
        <w:tc>
          <w:tcPr>
            <w:tcW w:w="2719" w:type="pct"/>
            <w:shd w:val="clear" w:color="auto" w:fill="D9D9D9"/>
            <w:vAlign w:val="center"/>
          </w:tcPr>
          <w:p w:rsidR="005D3F5A" w:rsidRPr="003F2E80" w:rsidRDefault="005D3F5A" w:rsidP="00646EDD">
            <w:pPr>
              <w:keepNext/>
              <w:keepLines/>
              <w:jc w:val="center"/>
              <w:rPr>
                <w:rFonts w:eastAsia="Times New Roman"/>
                <w:b/>
                <w:bCs/>
                <w:color w:val="000000"/>
              </w:rPr>
            </w:pPr>
            <w:r w:rsidRPr="003F2E80">
              <w:rPr>
                <w:rFonts w:eastAsia="Times New Roman"/>
                <w:b/>
                <w:color w:val="000000"/>
                <w:lang w:eastAsia="ar-SA"/>
              </w:rPr>
              <w:t>Reikalaujama rodiklio reikšmė</w:t>
            </w:r>
          </w:p>
        </w:tc>
      </w:tr>
      <w:tr w:rsidR="005D3F5A" w:rsidRPr="003F2E80" w:rsidTr="00646EDD">
        <w:trPr>
          <w:trHeight w:val="70"/>
        </w:trPr>
        <w:tc>
          <w:tcPr>
            <w:tcW w:w="371" w:type="pct"/>
          </w:tcPr>
          <w:p w:rsidR="005D3F5A" w:rsidRPr="003F2E80" w:rsidRDefault="005D3F5A" w:rsidP="005D3F5A">
            <w:pPr>
              <w:numPr>
                <w:ilvl w:val="0"/>
                <w:numId w:val="1"/>
              </w:numPr>
              <w:rPr>
                <w:rFonts w:eastAsia="Times New Roman"/>
                <w:lang w:eastAsia="lt-LT"/>
              </w:rPr>
            </w:pPr>
          </w:p>
        </w:tc>
        <w:tc>
          <w:tcPr>
            <w:tcW w:w="4629" w:type="pct"/>
            <w:gridSpan w:val="2"/>
          </w:tcPr>
          <w:p w:rsidR="005D3F5A" w:rsidRPr="003F2E80" w:rsidRDefault="005D3F5A" w:rsidP="00646EDD">
            <w:pPr>
              <w:ind w:firstLine="0"/>
              <w:rPr>
                <w:rFonts w:eastAsia="Times New Roman"/>
                <w:b/>
                <w:bCs/>
                <w:lang w:eastAsia="ar-SA"/>
              </w:rPr>
            </w:pPr>
            <w:r w:rsidRPr="003F2E80">
              <w:rPr>
                <w:rFonts w:eastAsia="Times New Roman"/>
                <w:b/>
                <w:bCs/>
                <w:lang w:eastAsia="ar-SA"/>
              </w:rPr>
              <w:t>1 POD - Šaldytuvas mini</w:t>
            </w:r>
          </w:p>
        </w:tc>
      </w:tr>
      <w:tr w:rsidR="005D3F5A" w:rsidRPr="003F2E80" w:rsidTr="00646EDD">
        <w:trPr>
          <w:trHeight w:val="13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1.1</w:t>
            </w:r>
          </w:p>
        </w:tc>
        <w:tc>
          <w:tcPr>
            <w:tcW w:w="1910"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ar-SA"/>
              </w:rPr>
              <w:t>Gamintojas ir modelis</w:t>
            </w:r>
          </w:p>
        </w:tc>
        <w:tc>
          <w:tcPr>
            <w:tcW w:w="2719"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ar-SA"/>
              </w:rPr>
              <w:t>Nurodyti.</w:t>
            </w:r>
          </w:p>
        </w:tc>
      </w:tr>
      <w:tr w:rsidR="005D3F5A" w:rsidRPr="003F2E80" w:rsidTr="00646EDD">
        <w:trPr>
          <w:trHeight w:val="232"/>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1.2</w:t>
            </w:r>
          </w:p>
        </w:tc>
        <w:tc>
          <w:tcPr>
            <w:tcW w:w="1910"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ar-SA"/>
              </w:rPr>
              <w:t>Šaldytuvas be šaldiklio</w:t>
            </w:r>
          </w:p>
        </w:tc>
        <w:tc>
          <w:tcPr>
            <w:tcW w:w="2719" w:type="pct"/>
            <w:vAlign w:val="center"/>
          </w:tcPr>
          <w:p w:rsidR="005D3F5A" w:rsidRPr="003F2E80" w:rsidRDefault="005D3F5A" w:rsidP="00646EDD">
            <w:pPr>
              <w:ind w:firstLine="0"/>
              <w:jc w:val="left"/>
              <w:rPr>
                <w:rFonts w:eastAsia="Times New Roman"/>
                <w:lang w:eastAsia="ar-SA"/>
              </w:rPr>
            </w:pPr>
            <w:r w:rsidRPr="003F2E80">
              <w:t>Šaldytuvas laisvai pastatomas vienų durų, vienkamerinis be šaldymo skyriaus, su viena ar keliomis lentynomis.</w:t>
            </w:r>
          </w:p>
        </w:tc>
      </w:tr>
      <w:tr w:rsidR="005D3F5A" w:rsidRPr="003F2E80" w:rsidTr="00646EDD">
        <w:trPr>
          <w:trHeight w:val="232"/>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1.3</w:t>
            </w:r>
          </w:p>
        </w:tc>
        <w:tc>
          <w:tcPr>
            <w:tcW w:w="1910" w:type="pct"/>
            <w:vAlign w:val="center"/>
          </w:tcPr>
          <w:p w:rsidR="005D3F5A" w:rsidRPr="003F2E80" w:rsidRDefault="005D3F5A" w:rsidP="00646EDD">
            <w:pPr>
              <w:ind w:firstLine="0"/>
              <w:jc w:val="left"/>
              <w:rPr>
                <w:rFonts w:eastAsia="Times New Roman"/>
                <w:lang w:eastAsia="ar-SA"/>
              </w:rPr>
            </w:pPr>
            <w:r w:rsidRPr="003F2E80">
              <w:t>Energijos vartojimo efektyvumo klasė</w:t>
            </w:r>
          </w:p>
        </w:tc>
        <w:tc>
          <w:tcPr>
            <w:tcW w:w="2719" w:type="pct"/>
            <w:vAlign w:val="center"/>
          </w:tcPr>
          <w:p w:rsidR="005D3F5A" w:rsidRPr="003F2E80" w:rsidRDefault="005D3F5A" w:rsidP="00646EDD">
            <w:pPr>
              <w:ind w:firstLine="0"/>
              <w:jc w:val="left"/>
              <w:rPr>
                <w:lang w:val="en-US" w:eastAsia="ar-SA"/>
              </w:rPr>
            </w:pPr>
            <w:r w:rsidRPr="003F2E80">
              <w:t>ne žemesnė, kaip F;</w:t>
            </w:r>
          </w:p>
        </w:tc>
      </w:tr>
      <w:tr w:rsidR="005D3F5A" w:rsidRPr="003F2E80" w:rsidTr="00646EDD">
        <w:trPr>
          <w:trHeight w:val="232"/>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1.4</w:t>
            </w:r>
          </w:p>
        </w:tc>
        <w:tc>
          <w:tcPr>
            <w:tcW w:w="1910" w:type="pct"/>
            <w:vAlign w:val="center"/>
          </w:tcPr>
          <w:p w:rsidR="005D3F5A" w:rsidRPr="003F2E80" w:rsidRDefault="005D3F5A" w:rsidP="00646EDD">
            <w:pPr>
              <w:ind w:firstLine="0"/>
              <w:jc w:val="left"/>
            </w:pPr>
            <w:r w:rsidRPr="003F2E80">
              <w:t>Šaldytuvo matmenys</w:t>
            </w:r>
          </w:p>
        </w:tc>
        <w:tc>
          <w:tcPr>
            <w:tcW w:w="2719" w:type="pct"/>
            <w:vAlign w:val="center"/>
          </w:tcPr>
          <w:p w:rsidR="005D3F5A" w:rsidRPr="003F2E80" w:rsidRDefault="005D3F5A" w:rsidP="00646EDD">
            <w:pPr>
              <w:ind w:firstLine="0"/>
              <w:jc w:val="left"/>
            </w:pPr>
            <w:r w:rsidRPr="003F2E80">
              <w:rPr>
                <w:rFonts w:eastAsia="Times New Roman"/>
                <w:lang w:eastAsia="lt-LT"/>
              </w:rPr>
              <w:t xml:space="preserve">aukštis </w:t>
            </w:r>
            <w:r w:rsidRPr="003F2E80">
              <w:rPr>
                <w:rFonts w:eastAsia="Times New Roman"/>
                <w:u w:val="single"/>
                <w:lang w:eastAsia="lt-LT"/>
              </w:rPr>
              <w:t>&lt;</w:t>
            </w:r>
            <w:r w:rsidRPr="003F2E80">
              <w:rPr>
                <w:rFonts w:eastAsia="Times New Roman"/>
                <w:lang w:eastAsia="lt-LT"/>
              </w:rPr>
              <w:t xml:space="preserve"> 600 mm</w:t>
            </w:r>
            <w:r w:rsidRPr="003F2E80">
              <w:t xml:space="preserve">, plotis </w:t>
            </w:r>
            <w:r w:rsidRPr="003F2E80">
              <w:rPr>
                <w:u w:val="single"/>
              </w:rPr>
              <w:t>&lt;</w:t>
            </w:r>
            <w:r w:rsidRPr="003F2E80">
              <w:t xml:space="preserve"> 500 mm, gylis </w:t>
            </w:r>
            <w:r w:rsidRPr="003F2E80">
              <w:rPr>
                <w:u w:val="single"/>
              </w:rPr>
              <w:t>&lt;</w:t>
            </w:r>
            <w:r w:rsidRPr="003F2E80">
              <w:t xml:space="preserve"> 550 mm</w:t>
            </w:r>
          </w:p>
        </w:tc>
      </w:tr>
      <w:tr w:rsidR="005D3F5A" w:rsidRPr="003F2E80" w:rsidTr="00646EDD">
        <w:trPr>
          <w:trHeight w:val="238"/>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1.5</w:t>
            </w:r>
          </w:p>
        </w:tc>
        <w:tc>
          <w:tcPr>
            <w:tcW w:w="1910" w:type="pct"/>
            <w:vAlign w:val="center"/>
          </w:tcPr>
          <w:p w:rsidR="005D3F5A" w:rsidRPr="003F2E80" w:rsidRDefault="005D3F5A" w:rsidP="00646EDD">
            <w:pPr>
              <w:ind w:firstLine="0"/>
              <w:jc w:val="left"/>
              <w:rPr>
                <w:rFonts w:eastAsia="Times New Roman"/>
                <w:lang w:eastAsia="ar-SA"/>
              </w:rPr>
            </w:pPr>
            <w:r w:rsidRPr="003F2E80">
              <w:t>Talpa</w:t>
            </w:r>
          </w:p>
        </w:tc>
        <w:tc>
          <w:tcPr>
            <w:tcW w:w="2719" w:type="pct"/>
            <w:vAlign w:val="center"/>
          </w:tcPr>
          <w:p w:rsidR="005D3F5A" w:rsidRPr="003F2E80" w:rsidRDefault="005D3F5A" w:rsidP="00646EDD">
            <w:pPr>
              <w:ind w:firstLine="0"/>
              <w:jc w:val="left"/>
              <w:rPr>
                <w:rFonts w:eastAsia="Times New Roman"/>
                <w:lang w:eastAsia="ar-SA"/>
              </w:rPr>
            </w:pPr>
            <w:r w:rsidRPr="003F2E80">
              <w:rPr>
                <w:rFonts w:eastAsia="Times New Roman"/>
                <w:u w:val="single"/>
                <w:lang w:eastAsia="lt-LT"/>
              </w:rPr>
              <w:t xml:space="preserve">&lt; </w:t>
            </w:r>
            <w:r w:rsidRPr="003F2E80">
              <w:rPr>
                <w:rFonts w:eastAsia="Times New Roman"/>
                <w:lang w:eastAsia="lt-LT"/>
              </w:rPr>
              <w:t>50 l</w:t>
            </w:r>
          </w:p>
        </w:tc>
      </w:tr>
      <w:tr w:rsidR="005D3F5A" w:rsidRPr="003F2E80" w:rsidTr="00646EDD">
        <w:trPr>
          <w:trHeight w:val="238"/>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1.6</w:t>
            </w:r>
          </w:p>
        </w:tc>
        <w:tc>
          <w:tcPr>
            <w:tcW w:w="1910" w:type="pct"/>
            <w:vAlign w:val="center"/>
          </w:tcPr>
          <w:p w:rsidR="005D3F5A" w:rsidRPr="003F2E80" w:rsidRDefault="005D3F5A" w:rsidP="00646EDD">
            <w:pPr>
              <w:ind w:firstLine="0"/>
              <w:jc w:val="left"/>
              <w:rPr>
                <w:rFonts w:eastAsia="Times New Roman"/>
                <w:lang w:eastAsia="ar-SA"/>
              </w:rPr>
            </w:pPr>
            <w:r w:rsidRPr="003F2E80">
              <w:t>Durų konstrukcija</w:t>
            </w:r>
          </w:p>
        </w:tc>
        <w:tc>
          <w:tcPr>
            <w:tcW w:w="2719" w:type="pct"/>
            <w:vAlign w:val="center"/>
          </w:tcPr>
          <w:p w:rsidR="005D3F5A" w:rsidRPr="003F2E80" w:rsidRDefault="005D3F5A" w:rsidP="00646EDD">
            <w:pPr>
              <w:ind w:firstLine="0"/>
              <w:jc w:val="left"/>
              <w:rPr>
                <w:rFonts w:eastAsia="Times New Roman"/>
                <w:lang w:eastAsia="ar-SA"/>
              </w:rPr>
            </w:pPr>
            <w:r w:rsidRPr="003F2E80">
              <w:t>turi leisti keisti atidarymo kryptį;</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1.7</w:t>
            </w:r>
          </w:p>
        </w:tc>
        <w:tc>
          <w:tcPr>
            <w:tcW w:w="1910" w:type="pct"/>
            <w:vAlign w:val="center"/>
          </w:tcPr>
          <w:p w:rsidR="005D3F5A" w:rsidRPr="003F2E80" w:rsidRDefault="005D3F5A" w:rsidP="00646EDD">
            <w:pPr>
              <w:pStyle w:val="Default"/>
              <w:rPr>
                <w:rFonts w:eastAsia="Times New Roman"/>
                <w:lang w:eastAsia="ar-SA"/>
              </w:rPr>
            </w:pPr>
            <w:r w:rsidRPr="003F2E80">
              <w:t>Triukšmas</w:t>
            </w:r>
          </w:p>
        </w:tc>
        <w:tc>
          <w:tcPr>
            <w:tcW w:w="2719" w:type="pct"/>
            <w:vAlign w:val="center"/>
          </w:tcPr>
          <w:p w:rsidR="005D3F5A" w:rsidRPr="003F2E80" w:rsidRDefault="005D3F5A" w:rsidP="00646EDD">
            <w:pPr>
              <w:pStyle w:val="Sraopastraipa"/>
              <w:overflowPunct/>
              <w:autoSpaceDE/>
              <w:autoSpaceDN/>
              <w:adjustRightInd/>
              <w:ind w:left="0"/>
              <w:rPr>
                <w:sz w:val="24"/>
                <w:szCs w:val="24"/>
                <w:lang w:val="lt-LT" w:eastAsia="ar-SA"/>
              </w:rPr>
            </w:pPr>
            <w:r w:rsidRPr="003F2E80">
              <w:rPr>
                <w:sz w:val="24"/>
                <w:szCs w:val="24"/>
              </w:rPr>
              <w:t>ne didesnis, kaip 45dB;</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1.8</w:t>
            </w:r>
          </w:p>
        </w:tc>
        <w:tc>
          <w:tcPr>
            <w:tcW w:w="1910" w:type="pct"/>
            <w:vAlign w:val="center"/>
          </w:tcPr>
          <w:p w:rsidR="005D3F5A" w:rsidRPr="003F2E80" w:rsidRDefault="005D3F5A" w:rsidP="00646EDD">
            <w:pPr>
              <w:pStyle w:val="Default"/>
            </w:pPr>
            <w:r w:rsidRPr="003F2E80">
              <w:t>Maitinimo tinklas</w:t>
            </w:r>
          </w:p>
        </w:tc>
        <w:tc>
          <w:tcPr>
            <w:tcW w:w="2719" w:type="pct"/>
            <w:vAlign w:val="center"/>
          </w:tcPr>
          <w:p w:rsidR="005D3F5A" w:rsidRPr="003F2E80" w:rsidRDefault="005D3F5A" w:rsidP="00646EDD">
            <w:pPr>
              <w:pStyle w:val="Sraopastraipa"/>
              <w:overflowPunct/>
              <w:autoSpaceDE/>
              <w:autoSpaceDN/>
              <w:adjustRightInd/>
              <w:ind w:left="0"/>
              <w:rPr>
                <w:sz w:val="24"/>
                <w:szCs w:val="24"/>
              </w:rPr>
            </w:pPr>
            <w:r w:rsidRPr="003F2E80">
              <w:rPr>
                <w:sz w:val="24"/>
                <w:szCs w:val="24"/>
              </w:rPr>
              <w:t>230 V 50 Hz;</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1.9</w:t>
            </w:r>
          </w:p>
        </w:tc>
        <w:tc>
          <w:tcPr>
            <w:tcW w:w="1910" w:type="pct"/>
            <w:vAlign w:val="center"/>
          </w:tcPr>
          <w:p w:rsidR="005D3F5A" w:rsidRPr="003F2E80" w:rsidRDefault="005D3F5A" w:rsidP="00646EDD">
            <w:pPr>
              <w:pStyle w:val="Default"/>
            </w:pPr>
            <w:r w:rsidRPr="003F2E80">
              <w:t>Spalva</w:t>
            </w:r>
          </w:p>
        </w:tc>
        <w:tc>
          <w:tcPr>
            <w:tcW w:w="2719" w:type="pct"/>
            <w:vAlign w:val="center"/>
          </w:tcPr>
          <w:p w:rsidR="005D3F5A" w:rsidRPr="003F2E80" w:rsidRDefault="005D3F5A" w:rsidP="00646EDD">
            <w:pPr>
              <w:pStyle w:val="Sraopastraipa"/>
              <w:overflowPunct/>
              <w:autoSpaceDE/>
              <w:autoSpaceDN/>
              <w:adjustRightInd/>
              <w:ind w:left="0"/>
              <w:rPr>
                <w:sz w:val="24"/>
                <w:szCs w:val="24"/>
              </w:rPr>
            </w:pPr>
            <w:r w:rsidRPr="003F2E80">
              <w:rPr>
                <w:sz w:val="24"/>
                <w:szCs w:val="24"/>
              </w:rPr>
              <w:t>Balta arba pilka/sidabrinė</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1.10</w:t>
            </w:r>
          </w:p>
        </w:tc>
        <w:tc>
          <w:tcPr>
            <w:tcW w:w="1910" w:type="pct"/>
            <w:vAlign w:val="center"/>
          </w:tcPr>
          <w:p w:rsidR="005D3F5A" w:rsidRPr="003F2E80" w:rsidRDefault="005D3F5A" w:rsidP="00646EDD">
            <w:pPr>
              <w:pStyle w:val="Default"/>
            </w:pPr>
            <w:r w:rsidRPr="003F2E80">
              <w:t>Garantija</w:t>
            </w:r>
          </w:p>
        </w:tc>
        <w:tc>
          <w:tcPr>
            <w:tcW w:w="2719" w:type="pct"/>
            <w:vAlign w:val="center"/>
          </w:tcPr>
          <w:p w:rsidR="005D3F5A" w:rsidRPr="003F2E80" w:rsidRDefault="005D3F5A" w:rsidP="00646EDD">
            <w:pPr>
              <w:pStyle w:val="Sraopastraipa"/>
              <w:overflowPunct/>
              <w:autoSpaceDE/>
              <w:autoSpaceDN/>
              <w:adjustRightInd/>
              <w:ind w:left="0"/>
              <w:rPr>
                <w:sz w:val="24"/>
                <w:szCs w:val="24"/>
              </w:rPr>
            </w:pPr>
            <w:r w:rsidRPr="003F2E80">
              <w:rPr>
                <w:sz w:val="24"/>
                <w:szCs w:val="24"/>
              </w:rPr>
              <w:t>≥ 24 mėn.</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1.11</w:t>
            </w:r>
          </w:p>
        </w:tc>
        <w:tc>
          <w:tcPr>
            <w:tcW w:w="1910"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ar-SA"/>
              </w:rPr>
              <w:t>Atitiktį pagrindžiantys dokumentai</w:t>
            </w:r>
          </w:p>
        </w:tc>
        <w:tc>
          <w:tcPr>
            <w:tcW w:w="2719"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ar-SA"/>
              </w:rPr>
              <w:t>Dalyvis turi pateikti duomenis, patvirtinančius nurodytas įrangos technines charakteristikas: nuorodą į įrangos gamintojo ar kitą internetinę svetainę, arba pateikti įrangos techninę dokumentaciją.</w:t>
            </w:r>
          </w:p>
        </w:tc>
      </w:tr>
      <w:tr w:rsidR="005D3F5A" w:rsidRPr="003F2E80" w:rsidTr="00646EDD">
        <w:trPr>
          <w:trHeight w:val="70"/>
        </w:trPr>
        <w:tc>
          <w:tcPr>
            <w:tcW w:w="371" w:type="pct"/>
            <w:vAlign w:val="center"/>
          </w:tcPr>
          <w:p w:rsidR="005D3F5A" w:rsidRPr="003F2E80" w:rsidRDefault="005D3F5A" w:rsidP="00646EDD">
            <w:pPr>
              <w:ind w:firstLine="0"/>
              <w:rPr>
                <w:rFonts w:eastAsia="Times New Roman"/>
                <w:lang w:eastAsia="lt-LT"/>
              </w:rPr>
            </w:pPr>
            <w:r w:rsidRPr="003F2E80">
              <w:rPr>
                <w:rFonts w:eastAsia="Times New Roman"/>
                <w:lang w:eastAsia="lt-LT"/>
              </w:rPr>
              <w:t>1.12</w:t>
            </w:r>
          </w:p>
        </w:tc>
        <w:tc>
          <w:tcPr>
            <w:tcW w:w="1910"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lt-LT"/>
              </w:rPr>
              <w:t>Kartu su įranga pateikiami dokumentai</w:t>
            </w:r>
          </w:p>
        </w:tc>
        <w:tc>
          <w:tcPr>
            <w:tcW w:w="2719" w:type="pct"/>
            <w:vAlign w:val="center"/>
          </w:tcPr>
          <w:p w:rsidR="005D3F5A" w:rsidRPr="003F2E80" w:rsidRDefault="005D3F5A" w:rsidP="00646EDD">
            <w:pPr>
              <w:ind w:firstLine="0"/>
              <w:jc w:val="left"/>
              <w:rPr>
                <w:rFonts w:eastAsia="Times New Roman"/>
                <w:lang w:eastAsia="ar-SA"/>
              </w:rPr>
            </w:pPr>
            <w:r w:rsidRPr="003F2E80">
              <w:rPr>
                <w:rFonts w:eastAsia="Times New Roman"/>
                <w:lang w:eastAsia="lt-LT"/>
              </w:rPr>
              <w:t>vartotojo instrukcija, serviso dokumentacija.</w:t>
            </w:r>
          </w:p>
        </w:tc>
      </w:tr>
      <w:tr w:rsidR="005D3F5A" w:rsidRPr="003F2E80" w:rsidTr="00646EDD">
        <w:trPr>
          <w:trHeight w:val="232"/>
        </w:trPr>
        <w:tc>
          <w:tcPr>
            <w:tcW w:w="371" w:type="pct"/>
          </w:tcPr>
          <w:p w:rsidR="005D3F5A" w:rsidRPr="003F2E80" w:rsidRDefault="005D3F5A" w:rsidP="00646EDD">
            <w:pPr>
              <w:ind w:firstLine="0"/>
              <w:rPr>
                <w:rFonts w:eastAsia="Times New Roman"/>
                <w:b/>
                <w:bCs/>
                <w:lang w:eastAsia="lt-LT"/>
              </w:rPr>
            </w:pPr>
            <w:r w:rsidRPr="003F2E80">
              <w:rPr>
                <w:rFonts w:eastAsia="Times New Roman"/>
                <w:b/>
                <w:bCs/>
                <w:lang w:eastAsia="lt-LT"/>
              </w:rPr>
              <w:t>2.</w:t>
            </w:r>
          </w:p>
        </w:tc>
        <w:tc>
          <w:tcPr>
            <w:tcW w:w="4629" w:type="pct"/>
            <w:gridSpan w:val="2"/>
            <w:vAlign w:val="center"/>
          </w:tcPr>
          <w:p w:rsidR="005D3F5A" w:rsidRPr="003F2E80" w:rsidRDefault="005D3F5A" w:rsidP="00646EDD">
            <w:pPr>
              <w:ind w:firstLine="0"/>
              <w:rPr>
                <w:rFonts w:eastAsia="Times New Roman"/>
                <w:b/>
                <w:bCs/>
                <w:lang w:eastAsia="ar-SA"/>
              </w:rPr>
            </w:pPr>
            <w:r w:rsidRPr="003F2E80">
              <w:rPr>
                <w:rFonts w:eastAsia="Times New Roman"/>
                <w:b/>
                <w:bCs/>
                <w:lang w:eastAsia="ar-SA"/>
              </w:rPr>
              <w:t>2</w:t>
            </w:r>
            <w:r>
              <w:rPr>
                <w:rFonts w:eastAsia="Times New Roman"/>
                <w:b/>
                <w:bCs/>
                <w:lang w:eastAsia="ar-SA"/>
              </w:rPr>
              <w:t>.1</w:t>
            </w:r>
            <w:r w:rsidRPr="003F2E80">
              <w:rPr>
                <w:rFonts w:eastAsia="Times New Roman"/>
                <w:b/>
                <w:bCs/>
                <w:lang w:eastAsia="ar-SA"/>
              </w:rPr>
              <w:t xml:space="preserve"> POD Šaldytuvas</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2.1</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Gamintojas ir modelis</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Nurodyti.</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2.2</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lt-LT"/>
              </w:rPr>
              <w:t>Šaldytuvas su šaldikliu</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Būtina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lastRenderedPageBreak/>
              <w:t>2.3</w:t>
            </w:r>
          </w:p>
        </w:tc>
        <w:tc>
          <w:tcPr>
            <w:tcW w:w="1910" w:type="pct"/>
            <w:vAlign w:val="center"/>
          </w:tcPr>
          <w:p w:rsidR="005D3F5A" w:rsidRPr="003F2E80" w:rsidRDefault="005D3F5A" w:rsidP="00646EDD">
            <w:pPr>
              <w:ind w:firstLine="0"/>
              <w:rPr>
                <w:rFonts w:eastAsia="Times New Roman"/>
                <w:lang w:eastAsia="ar-SA"/>
              </w:rPr>
            </w:pPr>
            <w:r w:rsidRPr="003F2E80">
              <w:t>Energijos vartojimo efektyvumo klasė</w:t>
            </w:r>
          </w:p>
        </w:tc>
        <w:tc>
          <w:tcPr>
            <w:tcW w:w="2719" w:type="pct"/>
            <w:vAlign w:val="center"/>
          </w:tcPr>
          <w:p w:rsidR="005D3F5A" w:rsidRPr="003F2E80" w:rsidRDefault="005D3F5A" w:rsidP="00646EDD">
            <w:pPr>
              <w:ind w:firstLine="0"/>
              <w:rPr>
                <w:rFonts w:eastAsia="Times New Roman"/>
                <w:lang w:eastAsia="ar-SA"/>
              </w:rPr>
            </w:pPr>
            <w:r w:rsidRPr="003F2E80">
              <w:t>ne žemesnė, kaip F;</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2.4</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Šaldiklis</w:t>
            </w:r>
          </w:p>
        </w:tc>
        <w:tc>
          <w:tcPr>
            <w:tcW w:w="2719" w:type="pct"/>
          </w:tcPr>
          <w:p w:rsidR="005D3F5A" w:rsidRPr="003F2E80" w:rsidRDefault="005D3F5A" w:rsidP="00646EDD">
            <w:pPr>
              <w:tabs>
                <w:tab w:val="left" w:pos="325"/>
              </w:tabs>
              <w:ind w:firstLine="0"/>
              <w:rPr>
                <w:rFonts w:eastAsia="Times New Roman"/>
                <w:bCs/>
                <w:lang w:eastAsia="en-US"/>
              </w:rPr>
            </w:pPr>
            <w:r w:rsidRPr="003F2E80">
              <w:rPr>
                <w:bCs/>
              </w:rPr>
              <w:t>ne mažiau 2 vnt šaldymo skyrių (stalčiai ir/arba lentynėlės);</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2.5</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Šaldytuvo talpa</w:t>
            </w:r>
          </w:p>
        </w:tc>
        <w:tc>
          <w:tcPr>
            <w:tcW w:w="2719" w:type="pct"/>
          </w:tcPr>
          <w:p w:rsidR="005D3F5A" w:rsidRPr="003F2E80" w:rsidRDefault="005D3F5A" w:rsidP="00646EDD">
            <w:pPr>
              <w:ind w:firstLine="0"/>
              <w:rPr>
                <w:rFonts w:eastAsia="Times New Roman"/>
                <w:lang w:eastAsia="ar-SA"/>
              </w:rPr>
            </w:pPr>
            <w:r>
              <w:rPr>
                <w:rFonts w:eastAsia="Times New Roman"/>
                <w:lang w:eastAsia="ar-SA"/>
              </w:rPr>
              <w:t>n</w:t>
            </w:r>
            <w:r w:rsidRPr="003F2E80">
              <w:rPr>
                <w:rFonts w:eastAsia="Times New Roman"/>
                <w:lang w:eastAsia="ar-SA"/>
              </w:rPr>
              <w:t xml:space="preserve">e mažiau </w:t>
            </w:r>
            <w:r>
              <w:rPr>
                <w:rFonts w:eastAsia="Times New Roman"/>
                <w:lang w:eastAsia="ar-SA"/>
              </w:rPr>
              <w:t>150</w:t>
            </w:r>
            <w:r w:rsidRPr="003F2E80">
              <w:rPr>
                <w:rFonts w:eastAsia="Times New Roman"/>
                <w:lang w:eastAsia="ar-SA"/>
              </w:rPr>
              <w:t xml:space="preserve"> l.</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2.6</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Šaldiklio talpa</w:t>
            </w:r>
          </w:p>
        </w:tc>
        <w:tc>
          <w:tcPr>
            <w:tcW w:w="2719" w:type="pct"/>
          </w:tcPr>
          <w:p w:rsidR="005D3F5A" w:rsidRPr="003F2E80" w:rsidRDefault="005D3F5A" w:rsidP="00646EDD">
            <w:pPr>
              <w:ind w:firstLine="0"/>
              <w:rPr>
                <w:rFonts w:eastAsia="Times New Roman"/>
                <w:lang w:eastAsia="ar-SA"/>
              </w:rPr>
            </w:pPr>
            <w:r>
              <w:rPr>
                <w:rFonts w:eastAsia="Times New Roman"/>
                <w:lang w:eastAsia="ar-SA"/>
              </w:rPr>
              <w:t>n</w:t>
            </w:r>
            <w:r w:rsidRPr="003F2E80">
              <w:rPr>
                <w:rFonts w:eastAsia="Times New Roman"/>
                <w:lang w:eastAsia="ar-SA"/>
              </w:rPr>
              <w:t xml:space="preserve">e mažiau </w:t>
            </w:r>
            <w:r>
              <w:rPr>
                <w:rFonts w:eastAsia="Times New Roman"/>
                <w:lang w:eastAsia="ar-SA"/>
              </w:rPr>
              <w:t>4</w:t>
            </w:r>
            <w:r w:rsidRPr="003F2E80">
              <w:rPr>
                <w:rFonts w:eastAsia="Times New Roman"/>
                <w:lang w:eastAsia="ar-SA"/>
              </w:rPr>
              <w:t>0 l.</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2.7</w:t>
            </w:r>
          </w:p>
        </w:tc>
        <w:tc>
          <w:tcPr>
            <w:tcW w:w="1910" w:type="pct"/>
            <w:vAlign w:val="center"/>
          </w:tcPr>
          <w:p w:rsidR="005D3F5A" w:rsidRPr="003F2E80" w:rsidRDefault="005D3F5A" w:rsidP="00646EDD">
            <w:pPr>
              <w:pStyle w:val="Sraopastraipa"/>
              <w:tabs>
                <w:tab w:val="left" w:pos="325"/>
              </w:tabs>
              <w:ind w:left="41"/>
              <w:rPr>
                <w:sz w:val="24"/>
                <w:szCs w:val="24"/>
                <w:lang w:eastAsia="ar-SA"/>
              </w:rPr>
            </w:pPr>
            <w:r w:rsidRPr="003F2E80">
              <w:rPr>
                <w:bCs/>
                <w:sz w:val="24"/>
                <w:szCs w:val="24"/>
                <w:lang w:val="lt-LT"/>
              </w:rPr>
              <w:t>Matmenys</w:t>
            </w:r>
          </w:p>
        </w:tc>
        <w:tc>
          <w:tcPr>
            <w:tcW w:w="2719" w:type="pct"/>
          </w:tcPr>
          <w:p w:rsidR="005D3F5A" w:rsidRPr="003F2E80" w:rsidRDefault="005D3F5A" w:rsidP="00646EDD">
            <w:pPr>
              <w:tabs>
                <w:tab w:val="left" w:pos="325"/>
              </w:tabs>
              <w:ind w:firstLine="0"/>
              <w:rPr>
                <w:bCs/>
              </w:rPr>
            </w:pPr>
            <w:r w:rsidRPr="003F2E80">
              <w:rPr>
                <w:bCs/>
              </w:rPr>
              <w:t>ne mažesni nei 143x54x54 cm;</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2.8</w:t>
            </w:r>
          </w:p>
        </w:tc>
        <w:tc>
          <w:tcPr>
            <w:tcW w:w="1910" w:type="pct"/>
            <w:vAlign w:val="center"/>
          </w:tcPr>
          <w:p w:rsidR="005D3F5A" w:rsidRPr="003F2E80" w:rsidRDefault="005D3F5A" w:rsidP="00646EDD">
            <w:pPr>
              <w:ind w:firstLine="0"/>
              <w:rPr>
                <w:rFonts w:eastAsia="Times New Roman"/>
                <w:lang w:eastAsia="ar-SA"/>
              </w:rPr>
            </w:pPr>
            <w:r w:rsidRPr="003F2E80">
              <w:t>Durų konstrukcija</w:t>
            </w:r>
          </w:p>
        </w:tc>
        <w:tc>
          <w:tcPr>
            <w:tcW w:w="2719" w:type="pct"/>
            <w:vAlign w:val="center"/>
          </w:tcPr>
          <w:p w:rsidR="005D3F5A" w:rsidRPr="003F2E80" w:rsidRDefault="005D3F5A" w:rsidP="00646EDD">
            <w:pPr>
              <w:ind w:firstLine="0"/>
              <w:rPr>
                <w:rFonts w:eastAsia="Times New Roman"/>
                <w:lang w:eastAsia="ar-SA"/>
              </w:rPr>
            </w:pPr>
            <w:r w:rsidRPr="003F2E80">
              <w:t>turi leisti keisti atidarymo kryptį;</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2.9</w:t>
            </w:r>
          </w:p>
        </w:tc>
        <w:tc>
          <w:tcPr>
            <w:tcW w:w="1910" w:type="pct"/>
            <w:vAlign w:val="center"/>
          </w:tcPr>
          <w:p w:rsidR="005D3F5A" w:rsidRPr="003F2E80" w:rsidRDefault="005D3F5A" w:rsidP="00646EDD">
            <w:pPr>
              <w:ind w:firstLine="0"/>
              <w:rPr>
                <w:rFonts w:eastAsia="Times New Roman"/>
                <w:lang w:eastAsia="ar-SA"/>
              </w:rPr>
            </w:pPr>
            <w:r w:rsidRPr="003F2E80">
              <w:t>Maitinimo tinklas</w:t>
            </w:r>
          </w:p>
        </w:tc>
        <w:tc>
          <w:tcPr>
            <w:tcW w:w="2719" w:type="pct"/>
            <w:vAlign w:val="center"/>
          </w:tcPr>
          <w:p w:rsidR="005D3F5A" w:rsidRPr="003F2E80" w:rsidRDefault="005D3F5A" w:rsidP="00646EDD">
            <w:pPr>
              <w:ind w:firstLine="0"/>
              <w:rPr>
                <w:rFonts w:eastAsia="Times New Roman"/>
                <w:lang w:eastAsia="ar-SA"/>
              </w:rPr>
            </w:pPr>
            <w:r w:rsidRPr="003F2E80">
              <w:t>230 V 50 Hz;</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2.10</w:t>
            </w:r>
          </w:p>
        </w:tc>
        <w:tc>
          <w:tcPr>
            <w:tcW w:w="1910" w:type="pct"/>
            <w:vAlign w:val="center"/>
          </w:tcPr>
          <w:p w:rsidR="005D3F5A" w:rsidRPr="003F2E80" w:rsidRDefault="005D3F5A" w:rsidP="00646EDD">
            <w:pPr>
              <w:ind w:firstLine="0"/>
              <w:rPr>
                <w:rFonts w:eastAsia="Times New Roman"/>
                <w:lang w:eastAsia="ar-SA"/>
              </w:rPr>
            </w:pPr>
            <w:r w:rsidRPr="003F2E80">
              <w:t>Spalva</w:t>
            </w:r>
          </w:p>
        </w:tc>
        <w:tc>
          <w:tcPr>
            <w:tcW w:w="2719" w:type="pct"/>
            <w:vAlign w:val="center"/>
          </w:tcPr>
          <w:p w:rsidR="005D3F5A" w:rsidRPr="003F2E80" w:rsidRDefault="005D3F5A" w:rsidP="00646EDD">
            <w:pPr>
              <w:ind w:firstLine="0"/>
              <w:rPr>
                <w:rFonts w:eastAsia="Times New Roman"/>
                <w:lang w:eastAsia="ar-SA"/>
              </w:rPr>
            </w:pPr>
            <w:r w:rsidRPr="003F2E80">
              <w:t>Balta arba pilka/sidabrinė</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2.11</w:t>
            </w:r>
          </w:p>
        </w:tc>
        <w:tc>
          <w:tcPr>
            <w:tcW w:w="1910" w:type="pct"/>
            <w:vAlign w:val="center"/>
          </w:tcPr>
          <w:p w:rsidR="005D3F5A" w:rsidRPr="003F2E80" w:rsidRDefault="005D3F5A" w:rsidP="00646EDD">
            <w:pPr>
              <w:ind w:firstLine="0"/>
              <w:rPr>
                <w:rFonts w:eastAsia="Times New Roman"/>
                <w:lang w:eastAsia="ar-SA"/>
              </w:rPr>
            </w:pPr>
            <w:r w:rsidRPr="003F2E80">
              <w:t>Garantija</w:t>
            </w:r>
          </w:p>
        </w:tc>
        <w:tc>
          <w:tcPr>
            <w:tcW w:w="2719" w:type="pct"/>
            <w:vAlign w:val="center"/>
          </w:tcPr>
          <w:p w:rsidR="005D3F5A" w:rsidRPr="003F2E80" w:rsidRDefault="005D3F5A" w:rsidP="00646EDD">
            <w:pPr>
              <w:ind w:firstLine="0"/>
              <w:rPr>
                <w:rFonts w:eastAsia="Times New Roman"/>
                <w:lang w:eastAsia="ar-SA"/>
              </w:rPr>
            </w:pPr>
            <w:r w:rsidRPr="003F2E80">
              <w:t>≥ 24 mėn.</w:t>
            </w:r>
          </w:p>
        </w:tc>
      </w:tr>
      <w:tr w:rsidR="005D3F5A" w:rsidRPr="003F2E80" w:rsidTr="00646EDD">
        <w:trPr>
          <w:trHeight w:val="232"/>
        </w:trPr>
        <w:tc>
          <w:tcPr>
            <w:tcW w:w="371" w:type="pct"/>
            <w:vAlign w:val="center"/>
          </w:tcPr>
          <w:p w:rsidR="005D3F5A" w:rsidRPr="003F2E80" w:rsidRDefault="005D3F5A" w:rsidP="00646EDD">
            <w:pPr>
              <w:ind w:firstLine="0"/>
              <w:rPr>
                <w:rFonts w:eastAsia="Times New Roman"/>
                <w:lang w:eastAsia="lt-LT"/>
              </w:rPr>
            </w:pPr>
            <w:r>
              <w:rPr>
                <w:rFonts w:eastAsia="Times New Roman"/>
                <w:lang w:eastAsia="lt-LT"/>
              </w:rPr>
              <w:t>2.12</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Atitiktį pagrindžiantys dokumentai</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Dalyvis turi pateikti duomenis, patvirtinančius nurodytas įrangos technines charakteristikas: nuorodą į įrangos gamintojo ar kitą internetinę svetainę, arba pateikti įrangos techninę dokumentaciją.</w:t>
            </w:r>
          </w:p>
        </w:tc>
      </w:tr>
      <w:tr w:rsidR="005D3F5A" w:rsidRPr="003F2E80" w:rsidTr="00646EDD">
        <w:trPr>
          <w:trHeight w:val="232"/>
        </w:trPr>
        <w:tc>
          <w:tcPr>
            <w:tcW w:w="371" w:type="pct"/>
          </w:tcPr>
          <w:p w:rsidR="005D3F5A" w:rsidRPr="003F2E80" w:rsidRDefault="005D3F5A" w:rsidP="00646EDD">
            <w:pPr>
              <w:ind w:firstLine="0"/>
              <w:rPr>
                <w:rFonts w:eastAsia="Times New Roman"/>
                <w:b/>
                <w:bCs/>
                <w:lang w:eastAsia="lt-LT"/>
              </w:rPr>
            </w:pPr>
            <w:r w:rsidRPr="003F2E80">
              <w:rPr>
                <w:rFonts w:eastAsia="Times New Roman"/>
                <w:b/>
                <w:bCs/>
                <w:lang w:eastAsia="lt-LT"/>
              </w:rPr>
              <w:t>3.</w:t>
            </w:r>
          </w:p>
        </w:tc>
        <w:tc>
          <w:tcPr>
            <w:tcW w:w="4629" w:type="pct"/>
            <w:gridSpan w:val="2"/>
            <w:vAlign w:val="center"/>
          </w:tcPr>
          <w:p w:rsidR="005D3F5A" w:rsidRPr="003F2E80" w:rsidRDefault="005D3F5A" w:rsidP="00646EDD">
            <w:pPr>
              <w:ind w:firstLine="0"/>
              <w:jc w:val="left"/>
              <w:rPr>
                <w:rFonts w:eastAsia="Times New Roman"/>
                <w:b/>
                <w:bCs/>
                <w:lang w:eastAsia="ar-SA"/>
              </w:rPr>
            </w:pPr>
            <w:r w:rsidRPr="003F2E80">
              <w:rPr>
                <w:rFonts w:eastAsia="Times New Roman"/>
                <w:b/>
                <w:bCs/>
                <w:lang w:eastAsia="ar-SA"/>
              </w:rPr>
              <w:t>3 POD Mikrobangų krosnelė</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3.1</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Gamintojas ir modelis</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Nurodyti.</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3.2</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Mikrobangų krosnelė</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Pastatoma šildoma mikrobangomis krosnelė</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3.3</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Talpa</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 20 L</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3.4</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Galia</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didesnė nei 700 W</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3.5</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Galingumo lygiai</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ne mažiau nei 5</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3.6</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Valdymas</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mechaninis arba elektroninis</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3.7</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Apšvietimas</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Su apšvietimu viduje</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3.8</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Laikmatis</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Su laikmačiu iki 30 min,</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3.9</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Galimybė atšildyti maistą</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Būtina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3.10</w:t>
            </w:r>
          </w:p>
        </w:tc>
        <w:tc>
          <w:tcPr>
            <w:tcW w:w="1910" w:type="pct"/>
          </w:tcPr>
          <w:p w:rsidR="005D3F5A" w:rsidRPr="003F2E80" w:rsidRDefault="005D3F5A" w:rsidP="00646EDD">
            <w:pPr>
              <w:ind w:firstLine="0"/>
              <w:rPr>
                <w:rFonts w:eastAsia="Times New Roman"/>
                <w:lang w:eastAsia="ar-SA"/>
              </w:rPr>
            </w:pPr>
            <w:r w:rsidRPr="003F2E80">
              <w:rPr>
                <w:rFonts w:eastAsia="Times New Roman"/>
                <w:lang w:eastAsia="ar-SA"/>
              </w:rPr>
              <w:t>Komplektacijoje yra mikrobangės lėkštė</w:t>
            </w:r>
          </w:p>
        </w:tc>
        <w:tc>
          <w:tcPr>
            <w:tcW w:w="2719" w:type="pct"/>
          </w:tcPr>
          <w:p w:rsidR="005D3F5A" w:rsidRPr="003F2E80" w:rsidRDefault="005D3F5A" w:rsidP="00646EDD">
            <w:pPr>
              <w:ind w:firstLine="0"/>
              <w:rPr>
                <w:rFonts w:eastAsia="Times New Roman"/>
                <w:lang w:eastAsia="ar-SA"/>
              </w:rPr>
            </w:pPr>
            <w:r w:rsidRPr="003F2E80">
              <w:rPr>
                <w:rFonts w:eastAsia="Times New Roman"/>
                <w:lang w:eastAsia="ar-SA"/>
              </w:rPr>
              <w:t>Būtina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3.11</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Atitiktį pagrindžiantys dokumentai</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Dalyvis turi pateikti duomenis, patvirtinančius nurodytas įrangos technines charakteristikas: nuorodą į įrangos gamintojo ar kitą internetinę svetainę, arba pateikti įrangos techninę dokumentaciją.</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3.12</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lt-LT"/>
              </w:rPr>
              <w:t>Kartu su įranga pateikiami dokumentai</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lt-LT"/>
              </w:rPr>
              <w:t>vartotojo instrukcija, serviso dokumentacija.</w:t>
            </w:r>
          </w:p>
        </w:tc>
      </w:tr>
      <w:tr w:rsidR="005D3F5A" w:rsidRPr="003F2E80" w:rsidTr="00646EDD">
        <w:trPr>
          <w:trHeight w:val="232"/>
        </w:trPr>
        <w:tc>
          <w:tcPr>
            <w:tcW w:w="371" w:type="pct"/>
          </w:tcPr>
          <w:p w:rsidR="005D3F5A" w:rsidRPr="003F2E80" w:rsidRDefault="005D3F5A" w:rsidP="00646EDD">
            <w:pPr>
              <w:ind w:firstLine="0"/>
              <w:rPr>
                <w:rFonts w:eastAsia="Times New Roman"/>
                <w:b/>
                <w:bCs/>
                <w:lang w:eastAsia="lt-LT"/>
              </w:rPr>
            </w:pPr>
            <w:r w:rsidRPr="003F2E80">
              <w:rPr>
                <w:rFonts w:eastAsia="Times New Roman"/>
                <w:b/>
                <w:bCs/>
                <w:lang w:eastAsia="lt-LT"/>
              </w:rPr>
              <w:t>4.</w:t>
            </w:r>
          </w:p>
        </w:tc>
        <w:tc>
          <w:tcPr>
            <w:tcW w:w="4629" w:type="pct"/>
            <w:gridSpan w:val="2"/>
            <w:vAlign w:val="center"/>
          </w:tcPr>
          <w:p w:rsidR="005D3F5A" w:rsidRPr="003F2E80" w:rsidRDefault="005D3F5A" w:rsidP="00646EDD">
            <w:pPr>
              <w:ind w:firstLine="0"/>
              <w:jc w:val="left"/>
              <w:rPr>
                <w:rFonts w:eastAsia="Times New Roman"/>
                <w:b/>
                <w:bCs/>
                <w:lang w:eastAsia="ar-SA"/>
              </w:rPr>
            </w:pPr>
            <w:r w:rsidRPr="003F2E80">
              <w:rPr>
                <w:rFonts w:eastAsia="Times New Roman"/>
                <w:b/>
                <w:bCs/>
                <w:lang w:eastAsia="ar-SA"/>
              </w:rPr>
              <w:t>4 POD Indų plovimo mašina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w:t>
            </w:r>
          </w:p>
        </w:tc>
        <w:tc>
          <w:tcPr>
            <w:tcW w:w="1910"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Gamintojas ir modelis</w:t>
            </w:r>
          </w:p>
        </w:tc>
        <w:tc>
          <w:tcPr>
            <w:tcW w:w="2719" w:type="pct"/>
            <w:vAlign w:val="center"/>
          </w:tcPr>
          <w:p w:rsidR="005D3F5A" w:rsidRPr="003F2E80" w:rsidRDefault="005D3F5A" w:rsidP="00646EDD">
            <w:pPr>
              <w:ind w:firstLine="0"/>
              <w:rPr>
                <w:rFonts w:eastAsia="Times New Roman"/>
                <w:lang w:eastAsia="ar-SA"/>
              </w:rPr>
            </w:pPr>
            <w:r w:rsidRPr="003F2E80">
              <w:rPr>
                <w:rFonts w:eastAsia="Times New Roman"/>
                <w:lang w:eastAsia="ar-SA"/>
              </w:rPr>
              <w:t>Nurodyti.</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4.2</w:t>
            </w:r>
          </w:p>
        </w:tc>
        <w:tc>
          <w:tcPr>
            <w:tcW w:w="1910" w:type="pct"/>
            <w:vAlign w:val="center"/>
          </w:tcPr>
          <w:p w:rsidR="005D3F5A" w:rsidRPr="003F2E80" w:rsidRDefault="005D3F5A" w:rsidP="00646EDD">
            <w:pPr>
              <w:ind w:firstLine="0"/>
              <w:rPr>
                <w:rFonts w:eastAsia="Times New Roman"/>
                <w:lang w:eastAsia="ar-SA"/>
              </w:rPr>
            </w:pPr>
            <w:r w:rsidRPr="003F2E80">
              <w:t>Indaplovės tipas</w:t>
            </w:r>
          </w:p>
        </w:tc>
        <w:tc>
          <w:tcPr>
            <w:tcW w:w="2719" w:type="pct"/>
          </w:tcPr>
          <w:p w:rsidR="005D3F5A" w:rsidRPr="003F2E80" w:rsidRDefault="005D3F5A" w:rsidP="00646EDD">
            <w:pPr>
              <w:pStyle w:val="Default"/>
              <w:jc w:val="both"/>
            </w:pPr>
            <w:r w:rsidRPr="003F2E80">
              <w:t>Frontalinė</w:t>
            </w:r>
            <w:r>
              <w:t>, laisvai pastatoma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4.3</w:t>
            </w:r>
          </w:p>
        </w:tc>
        <w:tc>
          <w:tcPr>
            <w:tcW w:w="1910" w:type="pct"/>
            <w:vAlign w:val="center"/>
          </w:tcPr>
          <w:p w:rsidR="005D3F5A" w:rsidRPr="003F2E80" w:rsidRDefault="005D3F5A" w:rsidP="00646EDD">
            <w:pPr>
              <w:ind w:firstLine="0"/>
              <w:rPr>
                <w:rFonts w:eastAsia="Times New Roman"/>
                <w:lang w:eastAsia="ar-SA"/>
              </w:rPr>
            </w:pPr>
            <w:r w:rsidRPr="003F2E80">
              <w:t>Medžiagiškumas</w:t>
            </w:r>
          </w:p>
        </w:tc>
        <w:tc>
          <w:tcPr>
            <w:tcW w:w="2719" w:type="pct"/>
          </w:tcPr>
          <w:p w:rsidR="005D3F5A" w:rsidRPr="003F2E80" w:rsidRDefault="005D3F5A" w:rsidP="00646EDD">
            <w:pPr>
              <w:ind w:firstLine="0"/>
              <w:rPr>
                <w:rFonts w:eastAsia="Times New Roman"/>
                <w:lang w:eastAsia="ar-SA"/>
              </w:rPr>
            </w:pPr>
            <w:r w:rsidRPr="003F2E80">
              <w:t>korpusas turi būti pagamintas iš nerūdijančio ar lygiaverčio plieno</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4.4</w:t>
            </w:r>
          </w:p>
        </w:tc>
        <w:tc>
          <w:tcPr>
            <w:tcW w:w="1910" w:type="pct"/>
            <w:vAlign w:val="center"/>
          </w:tcPr>
          <w:p w:rsidR="005D3F5A" w:rsidRPr="003F2E80" w:rsidRDefault="005D3F5A" w:rsidP="00646EDD">
            <w:pPr>
              <w:ind w:firstLine="0"/>
            </w:pPr>
            <w:r w:rsidRPr="003F2E80">
              <w:t xml:space="preserve">Talpa </w:t>
            </w:r>
          </w:p>
        </w:tc>
        <w:tc>
          <w:tcPr>
            <w:tcW w:w="2719" w:type="pct"/>
          </w:tcPr>
          <w:p w:rsidR="005D3F5A" w:rsidRPr="003F2E80" w:rsidRDefault="005D3F5A" w:rsidP="00646EDD">
            <w:pPr>
              <w:ind w:firstLine="0"/>
            </w:pPr>
            <w:r w:rsidRPr="003F2E80">
              <w:t>ne mažiau nei 8 komple</w:t>
            </w:r>
            <w:r>
              <w:t>k</w:t>
            </w:r>
            <w:r w:rsidRPr="003F2E80">
              <w:t>tai telpa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4.5</w:t>
            </w:r>
          </w:p>
        </w:tc>
        <w:tc>
          <w:tcPr>
            <w:tcW w:w="1910" w:type="pct"/>
            <w:vAlign w:val="center"/>
          </w:tcPr>
          <w:p w:rsidR="005D3F5A" w:rsidRPr="003F2E80" w:rsidRDefault="005D3F5A" w:rsidP="00646EDD">
            <w:pPr>
              <w:ind w:firstLine="0"/>
            </w:pPr>
            <w:r w:rsidRPr="003F2E80">
              <w:t xml:space="preserve">Indų krepšelių skaičius  </w:t>
            </w:r>
          </w:p>
        </w:tc>
        <w:tc>
          <w:tcPr>
            <w:tcW w:w="2719" w:type="pct"/>
          </w:tcPr>
          <w:p w:rsidR="005D3F5A" w:rsidRPr="003F2E80" w:rsidRDefault="005D3F5A" w:rsidP="00646EDD">
            <w:pPr>
              <w:ind w:firstLine="0"/>
            </w:pPr>
            <w:r w:rsidRPr="003F2E80">
              <w:t>ne mažiau 2</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4.6</w:t>
            </w:r>
          </w:p>
        </w:tc>
        <w:tc>
          <w:tcPr>
            <w:tcW w:w="1910" w:type="pct"/>
            <w:vAlign w:val="center"/>
          </w:tcPr>
          <w:p w:rsidR="005D3F5A" w:rsidRPr="003F2E80" w:rsidRDefault="005D3F5A" w:rsidP="00646EDD">
            <w:pPr>
              <w:ind w:firstLine="0"/>
            </w:pPr>
            <w:r w:rsidRPr="003F2E80">
              <w:t>Valdymas</w:t>
            </w:r>
          </w:p>
        </w:tc>
        <w:tc>
          <w:tcPr>
            <w:tcW w:w="2719" w:type="pct"/>
          </w:tcPr>
          <w:p w:rsidR="005D3F5A" w:rsidRPr="003F2E80" w:rsidRDefault="005D3F5A" w:rsidP="00646EDD">
            <w:pPr>
              <w:ind w:firstLine="0"/>
            </w:pPr>
            <w:r w:rsidRPr="003F2E80">
              <w:t>elektroninis ar lygiavertis</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4.7</w:t>
            </w:r>
          </w:p>
        </w:tc>
        <w:tc>
          <w:tcPr>
            <w:tcW w:w="1910" w:type="pct"/>
            <w:vAlign w:val="center"/>
          </w:tcPr>
          <w:p w:rsidR="005D3F5A" w:rsidRPr="003F2E80" w:rsidRDefault="005D3F5A" w:rsidP="00646EDD">
            <w:pPr>
              <w:ind w:firstLine="0"/>
            </w:pPr>
            <w:r w:rsidRPr="003F2E80">
              <w:t>Programų skaičius</w:t>
            </w:r>
          </w:p>
        </w:tc>
        <w:tc>
          <w:tcPr>
            <w:tcW w:w="2719" w:type="pct"/>
          </w:tcPr>
          <w:p w:rsidR="005D3F5A" w:rsidRPr="003F2E80" w:rsidRDefault="005D3F5A" w:rsidP="00646EDD">
            <w:pPr>
              <w:ind w:firstLine="0"/>
            </w:pPr>
            <w:r w:rsidRPr="003F2E80">
              <w:t>ne mažiau nei 5</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4.8</w:t>
            </w:r>
          </w:p>
        </w:tc>
        <w:tc>
          <w:tcPr>
            <w:tcW w:w="1910" w:type="pct"/>
            <w:vAlign w:val="center"/>
          </w:tcPr>
          <w:p w:rsidR="005D3F5A" w:rsidRPr="003F2E80" w:rsidRDefault="005D3F5A" w:rsidP="00646EDD">
            <w:pPr>
              <w:ind w:firstLine="0"/>
            </w:pPr>
            <w:r w:rsidRPr="003F2E80">
              <w:t>Vandens nutekėjimo apsauga</w:t>
            </w:r>
          </w:p>
        </w:tc>
        <w:tc>
          <w:tcPr>
            <w:tcW w:w="2719" w:type="pct"/>
          </w:tcPr>
          <w:p w:rsidR="005D3F5A" w:rsidRPr="003F2E80" w:rsidRDefault="005D3F5A" w:rsidP="00646EDD">
            <w:pPr>
              <w:ind w:firstLine="0"/>
            </w:pPr>
            <w:r w:rsidRPr="003F2E80">
              <w:t>Būtina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4.9</w:t>
            </w:r>
          </w:p>
        </w:tc>
        <w:tc>
          <w:tcPr>
            <w:tcW w:w="1910" w:type="pct"/>
            <w:vAlign w:val="center"/>
          </w:tcPr>
          <w:p w:rsidR="005D3F5A" w:rsidRPr="003F2E80" w:rsidRDefault="005D3F5A" w:rsidP="00646EDD">
            <w:pPr>
              <w:ind w:firstLine="0"/>
            </w:pPr>
            <w:r w:rsidRPr="003F2E80">
              <w:t>Indikatoriai</w:t>
            </w:r>
          </w:p>
        </w:tc>
        <w:tc>
          <w:tcPr>
            <w:tcW w:w="2719" w:type="pct"/>
          </w:tcPr>
          <w:p w:rsidR="005D3F5A" w:rsidRPr="003F2E80" w:rsidRDefault="005D3F5A" w:rsidP="00646EDD">
            <w:pPr>
              <w:ind w:firstLine="0"/>
            </w:pPr>
            <w:r w:rsidRPr="003F2E80">
              <w:t>ciklo pabaigos, skalavimo skysčio, druskos kiekio</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4.10</w:t>
            </w:r>
          </w:p>
        </w:tc>
        <w:tc>
          <w:tcPr>
            <w:tcW w:w="1910" w:type="pct"/>
            <w:vAlign w:val="center"/>
          </w:tcPr>
          <w:p w:rsidR="005D3F5A" w:rsidRPr="003F2E80" w:rsidRDefault="005D3F5A" w:rsidP="00646EDD">
            <w:pPr>
              <w:ind w:firstLine="0"/>
            </w:pPr>
            <w:r w:rsidRPr="003F2E80">
              <w:t>Maitinimo elektros tinklas</w:t>
            </w:r>
          </w:p>
        </w:tc>
        <w:tc>
          <w:tcPr>
            <w:tcW w:w="2719" w:type="pct"/>
            <w:vAlign w:val="center"/>
          </w:tcPr>
          <w:p w:rsidR="005D3F5A" w:rsidRPr="003F2E80" w:rsidRDefault="005D3F5A" w:rsidP="00646EDD">
            <w:pPr>
              <w:pStyle w:val="Default"/>
              <w:jc w:val="both"/>
            </w:pPr>
            <w:r w:rsidRPr="003F2E80">
              <w:t>230 ar 400 V/50 Hz.</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4.11</w:t>
            </w:r>
          </w:p>
        </w:tc>
        <w:tc>
          <w:tcPr>
            <w:tcW w:w="1910" w:type="pct"/>
            <w:vAlign w:val="center"/>
          </w:tcPr>
          <w:p w:rsidR="005D3F5A" w:rsidRPr="003F2E80" w:rsidRDefault="005D3F5A" w:rsidP="00646EDD">
            <w:pPr>
              <w:pStyle w:val="Default"/>
              <w:jc w:val="both"/>
            </w:pPr>
            <w:r w:rsidRPr="003F2E80">
              <w:t>Indaplovė turi būti pilna sukomplektuota ir parengta darbui</w:t>
            </w:r>
          </w:p>
        </w:tc>
        <w:tc>
          <w:tcPr>
            <w:tcW w:w="2719" w:type="pct"/>
            <w:vAlign w:val="center"/>
          </w:tcPr>
          <w:p w:rsidR="005D3F5A" w:rsidRPr="003F2E80" w:rsidRDefault="005D3F5A" w:rsidP="00646EDD">
            <w:pPr>
              <w:pStyle w:val="Default"/>
              <w:jc w:val="both"/>
            </w:pPr>
            <w:r w:rsidRPr="003F2E80">
              <w:t>Būtina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lastRenderedPageBreak/>
              <w:t>4.12</w:t>
            </w:r>
          </w:p>
        </w:tc>
        <w:tc>
          <w:tcPr>
            <w:tcW w:w="1910" w:type="pct"/>
            <w:vAlign w:val="center"/>
          </w:tcPr>
          <w:p w:rsidR="005D3F5A" w:rsidRPr="003F2E80" w:rsidRDefault="005D3F5A" w:rsidP="00646EDD">
            <w:pPr>
              <w:ind w:firstLine="0"/>
            </w:pPr>
            <w:r w:rsidRPr="003F2E80">
              <w:t>Naudojimo instrukcija</w:t>
            </w:r>
          </w:p>
        </w:tc>
        <w:tc>
          <w:tcPr>
            <w:tcW w:w="2719" w:type="pct"/>
            <w:vAlign w:val="center"/>
          </w:tcPr>
          <w:p w:rsidR="005D3F5A" w:rsidRPr="003F2E80" w:rsidRDefault="005D3F5A" w:rsidP="00646EDD">
            <w:pPr>
              <w:pStyle w:val="Default"/>
              <w:jc w:val="both"/>
            </w:pPr>
            <w:r w:rsidRPr="003F2E80">
              <w:t>Kartu su mašina turi būti pateikta gamintojo parengta indaplovės naudojimo instrukcija(vadovas).</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4.13</w:t>
            </w:r>
          </w:p>
        </w:tc>
        <w:tc>
          <w:tcPr>
            <w:tcW w:w="1910" w:type="pct"/>
            <w:vAlign w:val="center"/>
          </w:tcPr>
          <w:p w:rsidR="005D3F5A" w:rsidRPr="003F2E80" w:rsidRDefault="005D3F5A" w:rsidP="00646EDD">
            <w:pPr>
              <w:ind w:firstLine="0"/>
            </w:pPr>
            <w:r w:rsidRPr="003F2E80">
              <w:t>Ženklinimas</w:t>
            </w:r>
          </w:p>
        </w:tc>
        <w:tc>
          <w:tcPr>
            <w:tcW w:w="2719" w:type="pct"/>
            <w:vAlign w:val="center"/>
          </w:tcPr>
          <w:p w:rsidR="005D3F5A" w:rsidRPr="003F2E80" w:rsidRDefault="005D3F5A" w:rsidP="00646EDD">
            <w:pPr>
              <w:pStyle w:val="Default"/>
              <w:jc w:val="both"/>
            </w:pPr>
            <w:r w:rsidRPr="003F2E80">
              <w:t>Indaplovės privalomieji ženklinimo rekvizitai bei mašinos naudojimo dokumentai turi būti pateikti valstybine kalba.</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4.14</w:t>
            </w:r>
          </w:p>
        </w:tc>
        <w:tc>
          <w:tcPr>
            <w:tcW w:w="1910" w:type="pct"/>
            <w:vAlign w:val="center"/>
          </w:tcPr>
          <w:p w:rsidR="005D3F5A" w:rsidRPr="003F2E80" w:rsidRDefault="005D3F5A" w:rsidP="00646EDD">
            <w:pPr>
              <w:ind w:firstLine="0"/>
            </w:pPr>
            <w:r w:rsidRPr="003F2E80">
              <w:t>Garantija</w:t>
            </w:r>
          </w:p>
        </w:tc>
        <w:tc>
          <w:tcPr>
            <w:tcW w:w="2719" w:type="pct"/>
            <w:vAlign w:val="center"/>
          </w:tcPr>
          <w:p w:rsidR="005D3F5A" w:rsidRPr="003F2E80" w:rsidRDefault="005D3F5A" w:rsidP="00646EDD">
            <w:pPr>
              <w:pStyle w:val="Default"/>
              <w:jc w:val="both"/>
            </w:pPr>
            <w:r w:rsidRPr="003F2E80">
              <w:t>≥ 24 mėn.</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4.15</w:t>
            </w:r>
          </w:p>
        </w:tc>
        <w:tc>
          <w:tcPr>
            <w:tcW w:w="1910" w:type="pct"/>
            <w:vAlign w:val="center"/>
          </w:tcPr>
          <w:p w:rsidR="005D3F5A" w:rsidRPr="003F2E80" w:rsidRDefault="005D3F5A" w:rsidP="00646EDD">
            <w:pPr>
              <w:ind w:firstLine="0"/>
            </w:pPr>
            <w:r w:rsidRPr="003F2E80">
              <w:rPr>
                <w:rFonts w:eastAsia="Times New Roman"/>
                <w:lang w:eastAsia="ar-SA"/>
              </w:rPr>
              <w:t>Atitiktį pagrindžiantys dokumentai</w:t>
            </w:r>
          </w:p>
        </w:tc>
        <w:tc>
          <w:tcPr>
            <w:tcW w:w="2719" w:type="pct"/>
            <w:vAlign w:val="center"/>
          </w:tcPr>
          <w:p w:rsidR="005D3F5A" w:rsidRPr="003F2E80" w:rsidRDefault="005D3F5A" w:rsidP="00646EDD">
            <w:pPr>
              <w:pStyle w:val="Default"/>
              <w:jc w:val="both"/>
            </w:pPr>
            <w:r w:rsidRPr="003F2E80">
              <w:rPr>
                <w:rFonts w:eastAsia="Times New Roman"/>
                <w:lang w:eastAsia="ar-SA"/>
              </w:rPr>
              <w:t>Dalyvis turi pateikti duomenis, patvirtinančius nurodytas įrangos technines charakteristikas: nuorodą į įrangos gamintojo ar kitą internetinę svetainę, arba pateikti įrangos techninę dokumentaciją.</w:t>
            </w:r>
          </w:p>
        </w:tc>
      </w:tr>
      <w:tr w:rsidR="005D3F5A" w:rsidRPr="003F2E80" w:rsidTr="00646EDD">
        <w:trPr>
          <w:trHeight w:val="232"/>
        </w:trPr>
        <w:tc>
          <w:tcPr>
            <w:tcW w:w="371" w:type="pct"/>
          </w:tcPr>
          <w:p w:rsidR="005D3F5A" w:rsidRPr="003F2E80" w:rsidRDefault="005D3F5A" w:rsidP="00646EDD">
            <w:pPr>
              <w:ind w:firstLine="0"/>
              <w:rPr>
                <w:rFonts w:eastAsia="Times New Roman"/>
                <w:lang w:eastAsia="lt-LT"/>
              </w:rPr>
            </w:pPr>
            <w:r>
              <w:rPr>
                <w:rFonts w:eastAsia="Times New Roman"/>
                <w:lang w:eastAsia="lt-LT"/>
              </w:rPr>
              <w:t>4.16</w:t>
            </w:r>
          </w:p>
        </w:tc>
        <w:tc>
          <w:tcPr>
            <w:tcW w:w="1910" w:type="pct"/>
            <w:vAlign w:val="center"/>
          </w:tcPr>
          <w:p w:rsidR="005D3F5A" w:rsidRPr="003F2E80" w:rsidRDefault="005D3F5A" w:rsidP="00646EDD">
            <w:pPr>
              <w:ind w:firstLine="0"/>
              <w:rPr>
                <w:rFonts w:eastAsia="Times New Roman"/>
                <w:lang w:eastAsia="ar-SA"/>
              </w:rPr>
            </w:pPr>
            <w:r w:rsidRPr="003F2E80">
              <w:t>Transporto, krovimo, surinkimo ir pirminio išbandymo išlaidos</w:t>
            </w:r>
          </w:p>
        </w:tc>
        <w:tc>
          <w:tcPr>
            <w:tcW w:w="2719" w:type="pct"/>
            <w:vAlign w:val="center"/>
          </w:tcPr>
          <w:p w:rsidR="005D3F5A" w:rsidRPr="003F2E80" w:rsidRDefault="005D3F5A" w:rsidP="00646EDD">
            <w:pPr>
              <w:ind w:right="-852" w:firstLine="0"/>
              <w:rPr>
                <w:b/>
              </w:rPr>
            </w:pPr>
            <w:r w:rsidRPr="003F2E80">
              <w:t xml:space="preserve">Į indaplovės kainą turi būti įskaičiuotos transporto, krovimo, surinkimo ir pirminio išbandymo išlaidos. </w:t>
            </w:r>
          </w:p>
          <w:p w:rsidR="005D3F5A" w:rsidRPr="003F2E80" w:rsidRDefault="005D3F5A" w:rsidP="00646EDD">
            <w:pPr>
              <w:pStyle w:val="Default"/>
              <w:jc w:val="both"/>
              <w:rPr>
                <w:rFonts w:eastAsia="Times New Roman"/>
                <w:lang w:eastAsia="ar-SA"/>
              </w:rPr>
            </w:pPr>
          </w:p>
        </w:tc>
      </w:tr>
      <w:tr w:rsidR="005D3F5A" w:rsidRPr="003F2E80" w:rsidTr="00646EDD">
        <w:trPr>
          <w:trHeight w:val="232"/>
        </w:trPr>
        <w:tc>
          <w:tcPr>
            <w:tcW w:w="371" w:type="pct"/>
          </w:tcPr>
          <w:p w:rsidR="005D3F5A" w:rsidRPr="009E40D4" w:rsidRDefault="005D3F5A" w:rsidP="00646EDD">
            <w:pPr>
              <w:ind w:firstLine="0"/>
              <w:rPr>
                <w:rFonts w:eastAsia="Times New Roman"/>
                <w:b/>
                <w:bCs/>
                <w:lang w:eastAsia="lt-LT"/>
              </w:rPr>
            </w:pPr>
            <w:r>
              <w:rPr>
                <w:rFonts w:eastAsia="Times New Roman"/>
                <w:b/>
                <w:bCs/>
                <w:lang w:eastAsia="lt-LT"/>
              </w:rPr>
              <w:t>5.</w:t>
            </w:r>
          </w:p>
        </w:tc>
        <w:tc>
          <w:tcPr>
            <w:tcW w:w="4629" w:type="pct"/>
            <w:gridSpan w:val="2"/>
            <w:vAlign w:val="center"/>
          </w:tcPr>
          <w:p w:rsidR="005D3F5A" w:rsidRPr="009E40D4" w:rsidRDefault="005D3F5A" w:rsidP="00646EDD">
            <w:pPr>
              <w:ind w:right="-852" w:firstLine="0"/>
              <w:rPr>
                <w:b/>
                <w:bCs/>
              </w:rPr>
            </w:pPr>
            <w:r>
              <w:rPr>
                <w:b/>
                <w:bCs/>
              </w:rPr>
              <w:t>5 POD Dokumentų smulkintuvas</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5.1</w:t>
            </w:r>
          </w:p>
        </w:tc>
        <w:tc>
          <w:tcPr>
            <w:tcW w:w="1910" w:type="pct"/>
            <w:vAlign w:val="center"/>
          </w:tcPr>
          <w:p w:rsidR="005D3F5A" w:rsidRPr="007942F2" w:rsidRDefault="005D3F5A" w:rsidP="00646EDD">
            <w:pPr>
              <w:ind w:firstLine="0"/>
            </w:pPr>
            <w:r w:rsidRPr="007942F2">
              <w:rPr>
                <w:rFonts w:eastAsia="Times New Roman"/>
                <w:lang w:eastAsia="ar-SA"/>
              </w:rPr>
              <w:t>Gamintojas ir modelis</w:t>
            </w:r>
          </w:p>
        </w:tc>
        <w:tc>
          <w:tcPr>
            <w:tcW w:w="2719" w:type="pct"/>
            <w:vAlign w:val="center"/>
          </w:tcPr>
          <w:p w:rsidR="005D3F5A" w:rsidRPr="007942F2" w:rsidRDefault="005D3F5A" w:rsidP="00646EDD">
            <w:pPr>
              <w:ind w:right="-852" w:firstLine="0"/>
            </w:pPr>
            <w:r w:rsidRPr="007942F2">
              <w:rPr>
                <w:rFonts w:eastAsia="Times New Roman"/>
                <w:lang w:eastAsia="ar-SA"/>
              </w:rPr>
              <w:t>Nurodyti.</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5.2</w:t>
            </w:r>
          </w:p>
        </w:tc>
        <w:tc>
          <w:tcPr>
            <w:tcW w:w="1910" w:type="pct"/>
            <w:vAlign w:val="center"/>
          </w:tcPr>
          <w:p w:rsidR="005D3F5A" w:rsidRPr="007942F2" w:rsidRDefault="005D3F5A" w:rsidP="00646EDD">
            <w:pPr>
              <w:ind w:firstLine="0"/>
            </w:pPr>
            <w:r w:rsidRPr="007942F2">
              <w:t>Saugos lygis</w:t>
            </w:r>
          </w:p>
        </w:tc>
        <w:tc>
          <w:tcPr>
            <w:tcW w:w="2719" w:type="pct"/>
            <w:vAlign w:val="center"/>
          </w:tcPr>
          <w:p w:rsidR="005D3F5A" w:rsidRPr="007942F2" w:rsidRDefault="005D3F5A" w:rsidP="00646EDD">
            <w:pPr>
              <w:ind w:right="-852" w:firstLine="0"/>
            </w:pPr>
            <w:r w:rsidRPr="007942F2">
              <w:t>Ne mažiau P3</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5.3</w:t>
            </w:r>
          </w:p>
        </w:tc>
        <w:tc>
          <w:tcPr>
            <w:tcW w:w="1910" w:type="pct"/>
            <w:vAlign w:val="center"/>
          </w:tcPr>
          <w:p w:rsidR="005D3F5A" w:rsidRPr="007942F2" w:rsidRDefault="005D3F5A" w:rsidP="00646EDD">
            <w:pPr>
              <w:ind w:firstLine="0"/>
            </w:pPr>
            <w:r w:rsidRPr="007942F2">
              <w:rPr>
                <w:rFonts w:eastAsia="Times New Roman"/>
                <w:lang w:eastAsia="lt-LT"/>
              </w:rPr>
              <w:t>Šiukšlių dėžės talpa</w:t>
            </w:r>
          </w:p>
        </w:tc>
        <w:tc>
          <w:tcPr>
            <w:tcW w:w="2719" w:type="pct"/>
            <w:vAlign w:val="center"/>
          </w:tcPr>
          <w:p w:rsidR="005D3F5A" w:rsidRPr="007942F2" w:rsidRDefault="005D3F5A" w:rsidP="00646EDD">
            <w:pPr>
              <w:ind w:right="-852" w:firstLine="0"/>
            </w:pPr>
            <w:r w:rsidRPr="007942F2">
              <w:rPr>
                <w:rFonts w:eastAsia="Times New Roman"/>
                <w:lang w:eastAsia="lt-LT"/>
              </w:rPr>
              <w:t>Ne mažiau 12 L</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5.4</w:t>
            </w:r>
          </w:p>
        </w:tc>
        <w:tc>
          <w:tcPr>
            <w:tcW w:w="1910" w:type="pct"/>
            <w:vAlign w:val="center"/>
          </w:tcPr>
          <w:p w:rsidR="005D3F5A" w:rsidRPr="007942F2" w:rsidRDefault="005D3F5A" w:rsidP="00646EDD">
            <w:pPr>
              <w:ind w:firstLine="0"/>
            </w:pPr>
            <w:r w:rsidRPr="007942F2">
              <w:rPr>
                <w:rFonts w:eastAsia="Times New Roman"/>
                <w:lang w:eastAsia="lt-LT"/>
              </w:rPr>
              <w:t>Apžvalgos langas</w:t>
            </w:r>
          </w:p>
        </w:tc>
        <w:tc>
          <w:tcPr>
            <w:tcW w:w="2719" w:type="pct"/>
            <w:vAlign w:val="center"/>
          </w:tcPr>
          <w:p w:rsidR="005D3F5A" w:rsidRPr="007942F2" w:rsidRDefault="005D3F5A" w:rsidP="00646EDD">
            <w:pPr>
              <w:ind w:right="-852" w:firstLine="0"/>
            </w:pPr>
            <w:r w:rsidRPr="007942F2">
              <w:rPr>
                <w:rFonts w:eastAsia="Times New Roman"/>
                <w:lang w:eastAsia="lt-LT"/>
              </w:rPr>
              <w:t>Taip</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5.5</w:t>
            </w:r>
          </w:p>
        </w:tc>
        <w:tc>
          <w:tcPr>
            <w:tcW w:w="1910" w:type="pct"/>
            <w:vAlign w:val="center"/>
          </w:tcPr>
          <w:p w:rsidR="005D3F5A" w:rsidRPr="007942F2" w:rsidRDefault="005D3F5A" w:rsidP="00646EDD">
            <w:pPr>
              <w:ind w:firstLine="0"/>
            </w:pPr>
            <w:r w:rsidRPr="007942F2">
              <w:t>Vienu metu naikinamų lapų skaičius</w:t>
            </w:r>
          </w:p>
        </w:tc>
        <w:tc>
          <w:tcPr>
            <w:tcW w:w="2719" w:type="pct"/>
            <w:vAlign w:val="center"/>
          </w:tcPr>
          <w:p w:rsidR="005D3F5A" w:rsidRPr="007942F2" w:rsidRDefault="005D3F5A" w:rsidP="00646EDD">
            <w:pPr>
              <w:ind w:right="-852" w:firstLine="0"/>
            </w:pPr>
            <w:r w:rsidRPr="007942F2">
              <w:t>Ne mažiau 8 lapai</w:t>
            </w:r>
          </w:p>
        </w:tc>
      </w:tr>
      <w:tr w:rsidR="005D3F5A" w:rsidRPr="003F2E80" w:rsidTr="00646EDD">
        <w:trPr>
          <w:trHeight w:val="265"/>
        </w:trPr>
        <w:tc>
          <w:tcPr>
            <w:tcW w:w="371" w:type="pct"/>
          </w:tcPr>
          <w:p w:rsidR="005D3F5A" w:rsidRPr="007942F2" w:rsidRDefault="005D3F5A" w:rsidP="00646EDD">
            <w:pPr>
              <w:ind w:firstLine="0"/>
              <w:rPr>
                <w:rFonts w:eastAsia="Times New Roman"/>
                <w:lang w:eastAsia="lt-LT"/>
              </w:rPr>
            </w:pPr>
            <w:r>
              <w:rPr>
                <w:rFonts w:eastAsia="Times New Roman"/>
                <w:lang w:eastAsia="lt-LT"/>
              </w:rPr>
              <w:t>5.6</w:t>
            </w:r>
          </w:p>
        </w:tc>
        <w:tc>
          <w:tcPr>
            <w:tcW w:w="1910" w:type="pct"/>
            <w:vAlign w:val="center"/>
          </w:tcPr>
          <w:p w:rsidR="005D3F5A" w:rsidRPr="007942F2" w:rsidRDefault="005D3F5A" w:rsidP="00646EDD">
            <w:pPr>
              <w:shd w:val="clear" w:color="auto" w:fill="FFFFFF"/>
              <w:ind w:firstLine="0"/>
              <w:rPr>
                <w:rFonts w:eastAsia="Times New Roman"/>
                <w:color w:val="212121"/>
                <w:lang w:eastAsia="lt-LT"/>
              </w:rPr>
            </w:pPr>
            <w:r w:rsidRPr="007942F2">
              <w:rPr>
                <w:rFonts w:eastAsia="Times New Roman"/>
                <w:color w:val="212121"/>
                <w:lang w:eastAsia="lt-LT"/>
              </w:rPr>
              <w:t>Smulkina sąvaržėles, segtuvus ir kreditines korteles</w:t>
            </w:r>
          </w:p>
        </w:tc>
        <w:tc>
          <w:tcPr>
            <w:tcW w:w="2719" w:type="pct"/>
            <w:vAlign w:val="center"/>
          </w:tcPr>
          <w:p w:rsidR="005D3F5A" w:rsidRPr="007942F2" w:rsidRDefault="005D3F5A" w:rsidP="00646EDD">
            <w:pPr>
              <w:ind w:right="-852" w:firstLine="0"/>
            </w:pPr>
            <w:r w:rsidRPr="007942F2">
              <w:t>Būtina</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5.7</w:t>
            </w:r>
          </w:p>
        </w:tc>
        <w:tc>
          <w:tcPr>
            <w:tcW w:w="1910" w:type="pct"/>
            <w:vAlign w:val="center"/>
          </w:tcPr>
          <w:p w:rsidR="005D3F5A" w:rsidRPr="007942F2" w:rsidRDefault="005D3F5A" w:rsidP="00646EDD">
            <w:pPr>
              <w:shd w:val="clear" w:color="auto" w:fill="FFFFFF"/>
              <w:ind w:firstLine="0"/>
              <w:rPr>
                <w:rFonts w:eastAsia="Times New Roman"/>
                <w:color w:val="212121"/>
                <w:lang w:eastAsia="lt-LT"/>
              </w:rPr>
            </w:pPr>
            <w:r w:rsidRPr="007942F2">
              <w:rPr>
                <w:rFonts w:eastAsia="Times New Roman"/>
                <w:color w:val="212121"/>
                <w:lang w:eastAsia="lt-LT"/>
              </w:rPr>
              <w:t>Rankinė ir automatinė reverso / persukimo pirmyn / atgal funkcija, skirta popieriaus kamščiams išlaisvinti</w:t>
            </w:r>
          </w:p>
        </w:tc>
        <w:tc>
          <w:tcPr>
            <w:tcW w:w="2719" w:type="pct"/>
            <w:vAlign w:val="center"/>
          </w:tcPr>
          <w:p w:rsidR="005D3F5A" w:rsidRPr="007942F2" w:rsidRDefault="005D3F5A" w:rsidP="00646EDD">
            <w:pPr>
              <w:ind w:right="-852" w:firstLine="0"/>
            </w:pPr>
            <w:r w:rsidRPr="007942F2">
              <w:t>Būtina</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5.8</w:t>
            </w:r>
          </w:p>
        </w:tc>
        <w:tc>
          <w:tcPr>
            <w:tcW w:w="1910" w:type="pct"/>
            <w:vAlign w:val="center"/>
          </w:tcPr>
          <w:p w:rsidR="005D3F5A" w:rsidRPr="007942F2" w:rsidRDefault="005D3F5A" w:rsidP="00646EDD">
            <w:pPr>
              <w:ind w:firstLine="0"/>
            </w:pPr>
            <w:r w:rsidRPr="003F2E80">
              <w:t>Garantija</w:t>
            </w:r>
          </w:p>
        </w:tc>
        <w:tc>
          <w:tcPr>
            <w:tcW w:w="2719" w:type="pct"/>
            <w:vAlign w:val="center"/>
          </w:tcPr>
          <w:p w:rsidR="005D3F5A" w:rsidRPr="007942F2" w:rsidRDefault="005D3F5A" w:rsidP="00646EDD">
            <w:pPr>
              <w:ind w:right="-852" w:firstLine="0"/>
            </w:pPr>
            <w:r w:rsidRPr="003F2E80">
              <w:t>≥ 24 mėn.</w:t>
            </w:r>
          </w:p>
        </w:tc>
      </w:tr>
      <w:tr w:rsidR="005D3F5A" w:rsidRPr="003F2E80" w:rsidTr="00646EDD">
        <w:trPr>
          <w:trHeight w:val="232"/>
        </w:trPr>
        <w:tc>
          <w:tcPr>
            <w:tcW w:w="371" w:type="pct"/>
          </w:tcPr>
          <w:p w:rsidR="005D3F5A" w:rsidRPr="007942F2" w:rsidRDefault="005D3F5A" w:rsidP="00646EDD">
            <w:pPr>
              <w:ind w:firstLine="0"/>
              <w:rPr>
                <w:rFonts w:eastAsia="Times New Roman"/>
                <w:lang w:eastAsia="lt-LT"/>
              </w:rPr>
            </w:pPr>
            <w:r>
              <w:rPr>
                <w:rFonts w:eastAsia="Times New Roman"/>
                <w:lang w:eastAsia="lt-LT"/>
              </w:rPr>
              <w:t>5.9</w:t>
            </w:r>
          </w:p>
        </w:tc>
        <w:tc>
          <w:tcPr>
            <w:tcW w:w="1910" w:type="pct"/>
            <w:vAlign w:val="center"/>
          </w:tcPr>
          <w:p w:rsidR="005D3F5A" w:rsidRPr="007942F2" w:rsidRDefault="005D3F5A" w:rsidP="00646EDD">
            <w:pPr>
              <w:ind w:firstLine="0"/>
            </w:pPr>
            <w:r w:rsidRPr="003F2E80">
              <w:rPr>
                <w:rFonts w:eastAsia="Times New Roman"/>
                <w:lang w:eastAsia="ar-SA"/>
              </w:rPr>
              <w:t>Atitiktį pagrindžiantys dokumentai</w:t>
            </w:r>
          </w:p>
        </w:tc>
        <w:tc>
          <w:tcPr>
            <w:tcW w:w="2719" w:type="pct"/>
            <w:vAlign w:val="center"/>
          </w:tcPr>
          <w:p w:rsidR="005D3F5A" w:rsidRPr="007942F2" w:rsidRDefault="005D3F5A" w:rsidP="00646EDD">
            <w:pPr>
              <w:ind w:right="-852" w:firstLine="0"/>
            </w:pPr>
            <w:r w:rsidRPr="003F2E80">
              <w:rPr>
                <w:rFonts w:eastAsia="Times New Roman"/>
                <w:lang w:eastAsia="ar-SA"/>
              </w:rPr>
              <w:t>Dalyvis turi pateikti duomenis, patvirtinančius nurodytas įrangos technines charakteristikas: nuorodą į įrangos gamintojo ar kitą internetinę svetainę, arba pateikti įrangos techninę dokumentaciją.</w:t>
            </w:r>
          </w:p>
        </w:tc>
      </w:tr>
    </w:tbl>
    <w:p w:rsidR="005D3F5A" w:rsidRDefault="005D3F5A" w:rsidP="005D3F5A">
      <w:pPr>
        <w:pStyle w:val="Default"/>
        <w:jc w:val="both"/>
        <w:rPr>
          <w:sz w:val="22"/>
          <w:szCs w:val="22"/>
        </w:rPr>
      </w:pPr>
      <w:r>
        <w:rPr>
          <w:sz w:val="22"/>
          <w:szCs w:val="22"/>
        </w:rPr>
        <w:t xml:space="preserve"> </w:t>
      </w:r>
    </w:p>
    <w:p w:rsidR="005D3F5A" w:rsidRDefault="005D3F5A" w:rsidP="005D3F5A">
      <w:pPr>
        <w:pStyle w:val="Default"/>
        <w:jc w:val="both"/>
        <w:rPr>
          <w:sz w:val="22"/>
          <w:szCs w:val="22"/>
        </w:rPr>
      </w:pPr>
    </w:p>
    <w:p w:rsidR="005D3F5A" w:rsidRDefault="005D3F5A" w:rsidP="005D3F5A">
      <w:pPr>
        <w:jc w:val="left"/>
        <w:rPr>
          <w:b/>
          <w:bCs/>
        </w:rPr>
      </w:pPr>
      <w:r w:rsidRPr="00FA1789">
        <w:rPr>
          <w:b/>
          <w:bCs/>
        </w:rPr>
        <w:t>Aplinkos apsaugos kriterijai</w:t>
      </w:r>
    </w:p>
    <w:p w:rsidR="005D3F5A" w:rsidRDefault="005D3F5A" w:rsidP="005D3F5A">
      <w:pPr>
        <w:pStyle w:val="Default"/>
        <w:jc w:val="right"/>
        <w:rPr>
          <w:sz w:val="22"/>
          <w:szCs w:val="22"/>
        </w:rPr>
      </w:pPr>
      <w:r>
        <w:rPr>
          <w:sz w:val="22"/>
          <w:szCs w:val="22"/>
        </w:rPr>
        <w:t>3 lentelė</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46"/>
      </w:tblGrid>
      <w:tr w:rsidR="005D3F5A" w:rsidRPr="005D3F5A" w:rsidTr="00646EDD">
        <w:trPr>
          <w:trHeight w:val="23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D3F5A" w:rsidRPr="005D3F5A" w:rsidRDefault="005D3F5A" w:rsidP="00646EDD">
            <w:pPr>
              <w:ind w:firstLine="0"/>
            </w:pPr>
            <w:r w:rsidRPr="005D3F5A">
              <w:t>Atitiktį aplinkos apsaugos kriterijams pagrindžiantys dokumentai</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5D3F5A" w:rsidRPr="005D3F5A" w:rsidRDefault="005D3F5A" w:rsidP="00646EDD">
            <w:pPr>
              <w:pStyle w:val="Sraopastraipa"/>
              <w:widowControl w:val="0"/>
              <w:tabs>
                <w:tab w:val="left" w:pos="567"/>
              </w:tabs>
              <w:ind w:left="-6"/>
              <w:jc w:val="both"/>
              <w:rPr>
                <w:sz w:val="24"/>
                <w:szCs w:val="24"/>
                <w:lang w:val="lt-LT"/>
              </w:rPr>
            </w:pPr>
            <w:r w:rsidRPr="005D3F5A">
              <w:rPr>
                <w:sz w:val="24"/>
                <w:szCs w:val="24"/>
                <w:lang w:val="lt-LT"/>
              </w:rPr>
              <w:t>Siūlomi buitiniai elektros prietaisai turi atitikti Lietuvos Respublikos aplinkos ministro 2011 m. birželio 28 d. įsakymu Nr. D1 – 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(su pakeitimais) minimalius taikomus aplinkos apsaugos kriterijus.</w:t>
            </w:r>
          </w:p>
          <w:p w:rsidR="005D3F5A" w:rsidRPr="005D3F5A" w:rsidRDefault="005D3F5A" w:rsidP="00646EDD">
            <w:r w:rsidRPr="005D3F5A">
              <w:t xml:space="preserve">Pardavėjas privalo pateikti </w:t>
            </w:r>
            <w:r w:rsidRPr="005D3F5A">
              <w:rPr>
                <w:iCs/>
                <w:color w:val="000000"/>
              </w:rPr>
              <w:t>atitiktį reikalavimams įrodančius dokumentus</w:t>
            </w:r>
            <w:r w:rsidRPr="005D3F5A">
              <w:rPr>
                <w:color w:val="000000"/>
              </w:rPr>
              <w:t>: įrangos gamintojo deklaracija ir/arba eksploatavimo vadovas, ir/arba aprašai, ir/arba gamintojo ir (ar) importuotojo raštiški patvirtinimai arba kiti lygiaverčiai įrodymai.</w:t>
            </w:r>
          </w:p>
        </w:tc>
      </w:tr>
    </w:tbl>
    <w:p w:rsidR="005D3F5A" w:rsidRDefault="005D3F5A" w:rsidP="005D3F5A">
      <w:pPr>
        <w:pStyle w:val="Default"/>
        <w:jc w:val="both"/>
        <w:rPr>
          <w:sz w:val="22"/>
          <w:szCs w:val="22"/>
        </w:rPr>
      </w:pPr>
    </w:p>
    <w:p w:rsidR="005D3F5A" w:rsidRDefault="005D3F5A" w:rsidP="005D3F5A">
      <w:pPr>
        <w:pStyle w:val="Default"/>
        <w:jc w:val="both"/>
        <w:rPr>
          <w:sz w:val="22"/>
          <w:szCs w:val="22"/>
        </w:rPr>
      </w:pPr>
    </w:p>
    <w:p w:rsidR="005D3F5A" w:rsidRDefault="005D3F5A" w:rsidP="005D3F5A">
      <w:pPr>
        <w:pStyle w:val="Default"/>
        <w:jc w:val="both"/>
        <w:rPr>
          <w:sz w:val="22"/>
          <w:szCs w:val="22"/>
        </w:rPr>
      </w:pPr>
    </w:p>
    <w:p w:rsidR="005D3F5A" w:rsidRDefault="005D3F5A" w:rsidP="005D3F5A">
      <w:pPr>
        <w:pStyle w:val="Default"/>
        <w:jc w:val="both"/>
        <w:rPr>
          <w:sz w:val="22"/>
          <w:szCs w:val="22"/>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5D3F5A" w:rsidRPr="00161752" w:rsidTr="00646EDD">
        <w:trPr>
          <w:trHeight w:val="4703"/>
        </w:trPr>
        <w:tc>
          <w:tcPr>
            <w:tcW w:w="5148" w:type="dxa"/>
            <w:shd w:val="clear" w:color="auto" w:fill="auto"/>
          </w:tcPr>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
                <w:lang w:eastAsia="en-US"/>
              </w:rPr>
            </w:pPr>
            <w:r w:rsidRPr="00161752">
              <w:rPr>
                <w:rFonts w:eastAsia="Times New Roman"/>
                <w:b/>
                <w:lang w:eastAsia="en-US"/>
              </w:rPr>
              <w:lastRenderedPageBreak/>
              <w:t>PIRKĖJAS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
                <w:lang w:eastAsia="en-US"/>
              </w:rPr>
            </w:pP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
                <w:bCs/>
                <w:lang w:eastAsia="en-US"/>
              </w:rPr>
            </w:pPr>
            <w:r w:rsidRPr="00161752">
              <w:rPr>
                <w:rFonts w:eastAsia="Times New Roman"/>
                <w:b/>
                <w:bCs/>
                <w:lang w:eastAsia="en-US"/>
              </w:rPr>
              <w:t xml:space="preserve">Lietuvos Respublikos vidaus </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
                <w:bCs/>
                <w:lang w:eastAsia="en-US"/>
              </w:rPr>
            </w:pPr>
            <w:r w:rsidRPr="00161752">
              <w:rPr>
                <w:rFonts w:eastAsia="Times New Roman"/>
                <w:b/>
                <w:bCs/>
                <w:lang w:eastAsia="en-US"/>
              </w:rPr>
              <w:t>reikalų ministerijos Medicinos centras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Cs/>
                <w:lang w:eastAsia="en-US"/>
              </w:rPr>
            </w:pP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Cs/>
                <w:lang w:eastAsia="en-US"/>
              </w:rPr>
            </w:pPr>
            <w:r w:rsidRPr="00161752">
              <w:rPr>
                <w:rFonts w:eastAsia="Times New Roman"/>
                <w:bCs/>
                <w:lang w:eastAsia="en-US"/>
              </w:rPr>
              <w:t>Direktorius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Cs/>
                <w:lang w:eastAsia="en-US"/>
              </w:rPr>
            </w:pPr>
            <w:r w:rsidRPr="00161752">
              <w:rPr>
                <w:rFonts w:eastAsia="Times New Roman"/>
                <w:bCs/>
                <w:lang w:eastAsia="en-US"/>
              </w:rPr>
              <w:t xml:space="preserve">                                                     A.V.</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right="175" w:firstLine="0"/>
              <w:jc w:val="left"/>
              <w:rPr>
                <w:rFonts w:eastAsia="Times New Roman"/>
                <w:bCs/>
                <w:highlight w:val="lightGray"/>
                <w:lang w:eastAsia="en-US"/>
              </w:rPr>
            </w:pPr>
            <w:r w:rsidRPr="00161752">
              <w:rPr>
                <w:rFonts w:eastAsia="Times New Roman"/>
                <w:bCs/>
                <w:lang w:eastAsia="en-US"/>
              </w:rPr>
              <w:t>Marius Buitkus</w:t>
            </w:r>
          </w:p>
        </w:tc>
        <w:tc>
          <w:tcPr>
            <w:tcW w:w="4860" w:type="dxa"/>
            <w:shd w:val="clear" w:color="auto" w:fill="auto"/>
          </w:tcPr>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
                <w:lang w:eastAsia="en-US"/>
              </w:rPr>
            </w:pPr>
            <w:r w:rsidRPr="00161752">
              <w:rPr>
                <w:rFonts w:eastAsia="Times New Roman"/>
                <w:b/>
                <w:lang w:eastAsia="en-US"/>
              </w:rPr>
              <w:t>PARDAVĖJAS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Cs/>
                <w:lang w:eastAsia="en-US"/>
              </w:rPr>
            </w:pP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lang w:eastAsia="en-US"/>
              </w:rPr>
            </w:pPr>
            <w:r w:rsidRPr="00161752">
              <w:rPr>
                <w:rFonts w:eastAsia="Times New Roman"/>
                <w:b/>
                <w:bCs/>
                <w:lang w:eastAsia="en-US"/>
              </w:rPr>
              <w:t>UAB „Sentios“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lang w:eastAsia="en-US"/>
              </w:rPr>
            </w:pP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Cs/>
                <w:highlight w:val="lightGray"/>
                <w:lang w:eastAsia="en-US"/>
              </w:rPr>
            </w:pP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Cs/>
                <w:lang w:eastAsia="en-US"/>
              </w:rPr>
            </w:pPr>
            <w:r w:rsidRPr="00161752">
              <w:rPr>
                <w:rFonts w:eastAsia="Times New Roman"/>
                <w:bCs/>
                <w:lang w:eastAsia="en-US"/>
              </w:rPr>
              <w:t>Direktorius</w:t>
            </w:r>
          </w:p>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Cs/>
                <w:lang w:eastAsia="en-US"/>
              </w:rPr>
            </w:pPr>
            <w:r w:rsidRPr="00161752">
              <w:rPr>
                <w:rFonts w:eastAsia="Times New Roman"/>
                <w:bCs/>
                <w:lang w:eastAsia="en-US"/>
              </w:rPr>
              <w:t xml:space="preserve">                                                     A. V.</w:t>
            </w:r>
          </w:p>
          <w:tbl>
            <w:tblPr>
              <w:tblW w:w="1867" w:type="dxa"/>
              <w:tblCellSpacing w:w="15" w:type="dxa"/>
              <w:shd w:val="clear" w:color="auto" w:fill="FAFAFA"/>
              <w:tblCellMar>
                <w:left w:w="0" w:type="dxa"/>
                <w:right w:w="0" w:type="dxa"/>
              </w:tblCellMar>
              <w:tblLook w:val="04A0" w:firstRow="1" w:lastRow="0" w:firstColumn="1" w:lastColumn="0" w:noHBand="0" w:noVBand="1"/>
            </w:tblPr>
            <w:tblGrid>
              <w:gridCol w:w="1867"/>
            </w:tblGrid>
            <w:tr w:rsidR="005D3F5A" w:rsidRPr="00161752" w:rsidTr="00646EDD">
              <w:trPr>
                <w:trHeight w:val="312"/>
                <w:tblCellSpacing w:w="15" w:type="dxa"/>
              </w:trPr>
              <w:tc>
                <w:tcPr>
                  <w:tcW w:w="0" w:type="auto"/>
                  <w:shd w:val="clear" w:color="auto" w:fill="FAFAFA"/>
                  <w:hideMark/>
                </w:tcPr>
                <w:p w:rsidR="005D3F5A" w:rsidRPr="00161752" w:rsidRDefault="005D3F5A" w:rsidP="00646EDD">
                  <w:pPr>
                    <w:framePr w:hSpace="180" w:wrap="around" w:vAnchor="text" w:hAnchor="margin" w:y="101"/>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bCs/>
                      <w:lang w:eastAsia="en-US"/>
                    </w:rPr>
                  </w:pPr>
                  <w:r w:rsidRPr="00161752">
                    <w:rPr>
                      <w:rFonts w:eastAsia="Times New Roman"/>
                      <w:bCs/>
                      <w:lang w:eastAsia="en-US"/>
                    </w:rPr>
                    <w:t>Gytis Janulevičius</w:t>
                  </w:r>
                </w:p>
              </w:tc>
            </w:tr>
          </w:tbl>
          <w:p w:rsidR="005D3F5A" w:rsidRPr="00161752" w:rsidRDefault="005D3F5A" w:rsidP="00646EDD">
            <w:pPr>
              <w:pBdr>
                <w:top w:val="none" w:sz="0" w:space="0" w:color="auto"/>
                <w:left w:val="none" w:sz="0" w:space="0" w:color="auto"/>
                <w:bottom w:val="none" w:sz="0" w:space="0" w:color="auto"/>
                <w:right w:val="none" w:sz="0" w:space="0" w:color="auto"/>
              </w:pBdr>
              <w:suppressAutoHyphens w:val="0"/>
              <w:spacing w:line="276" w:lineRule="auto"/>
              <w:ind w:firstLine="0"/>
              <w:jc w:val="left"/>
              <w:rPr>
                <w:rFonts w:eastAsia="Times New Roman"/>
                <w:lang w:eastAsia="en-US"/>
              </w:rPr>
            </w:pPr>
          </w:p>
        </w:tc>
      </w:tr>
    </w:tbl>
    <w:p w:rsidR="005D3F5A" w:rsidRDefault="005D3F5A" w:rsidP="005D3F5A">
      <w:pPr>
        <w:pStyle w:val="Default"/>
        <w:jc w:val="both"/>
        <w:rPr>
          <w:sz w:val="22"/>
          <w:szCs w:val="22"/>
        </w:rPr>
      </w:pPr>
    </w:p>
    <w:p w:rsidR="00147A26" w:rsidRDefault="00147A26"/>
    <w:sectPr w:rsidR="00147A26" w:rsidSect="00301742">
      <w:headerReference w:type="default" r:id="rId5"/>
      <w:pgSz w:w="11906" w:h="16838"/>
      <w:pgMar w:top="1135"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398023"/>
      <w:docPartObj>
        <w:docPartGallery w:val="Page Numbers (Top of Page)"/>
        <w:docPartUnique/>
      </w:docPartObj>
    </w:sdtPr>
    <w:sdtEndPr/>
    <w:sdtContent>
      <w:p w:rsidR="00161752" w:rsidRDefault="005D3F5A">
        <w:pPr>
          <w:pStyle w:val="Antrats"/>
          <w:jc w:val="center"/>
        </w:pPr>
        <w:r>
          <w:fldChar w:fldCharType="begin"/>
        </w:r>
        <w:r>
          <w:instrText>PAGE   \* MERGEFORMAT</w:instrText>
        </w:r>
        <w:r>
          <w:fldChar w:fldCharType="separate"/>
        </w:r>
        <w:r>
          <w:rPr>
            <w:noProof/>
          </w:rPr>
          <w:t>3</w:t>
        </w:r>
        <w:r>
          <w:fldChar w:fldCharType="end"/>
        </w:r>
      </w:p>
    </w:sdtContent>
  </w:sdt>
  <w:p w:rsidR="00161752" w:rsidRDefault="005D3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52FF0"/>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5A"/>
    <w:rsid w:val="00147A26"/>
    <w:rsid w:val="005D3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727A8-2021-4A1F-8D4A-F7BB679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3F5A"/>
    <w:pPr>
      <w:pBdr>
        <w:top w:val="none" w:sz="0" w:space="0" w:color="000000"/>
        <w:left w:val="none" w:sz="0" w:space="0" w:color="000000"/>
        <w:bottom w:val="none" w:sz="0" w:space="0" w:color="000000"/>
        <w:right w:val="none" w:sz="0" w:space="0" w:color="000000"/>
      </w:pBdr>
      <w:suppressAutoHyphens/>
      <w:spacing w:after="0" w:line="240" w:lineRule="auto"/>
      <w:ind w:firstLine="709"/>
      <w:jc w:val="both"/>
    </w:pPr>
    <w:rPr>
      <w:rFonts w:ascii="Times New Roman" w:eastAsia="Arial Unicode MS"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
    <w:basedOn w:val="prastasis"/>
    <w:link w:val="SraopastraipaDiagrama"/>
    <w:uiPriority w:val="34"/>
    <w:qFormat/>
    <w:rsid w:val="005D3F5A"/>
    <w:pPr>
      <w:pBdr>
        <w:top w:val="none" w:sz="0" w:space="0" w:color="auto"/>
        <w:left w:val="none" w:sz="0" w:space="0" w:color="auto"/>
        <w:bottom w:val="none" w:sz="0" w:space="0" w:color="auto"/>
        <w:right w:val="none" w:sz="0" w:space="0" w:color="auto"/>
      </w:pBdr>
      <w:suppressAutoHyphens w:val="0"/>
      <w:overflowPunct w:val="0"/>
      <w:autoSpaceDE w:val="0"/>
      <w:autoSpaceDN w:val="0"/>
      <w:adjustRightInd w:val="0"/>
      <w:ind w:left="720" w:firstLine="0"/>
      <w:contextualSpacing/>
      <w:jc w:val="left"/>
    </w:pPr>
    <w:rPr>
      <w:rFonts w:eastAsia="Times New Roman"/>
      <w:sz w:val="20"/>
      <w:szCs w:val="20"/>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D3F5A"/>
    <w:rPr>
      <w:rFonts w:ascii="Times New Roman" w:eastAsia="Times New Roman" w:hAnsi="Times New Roman" w:cs="Times New Roman"/>
      <w:sz w:val="20"/>
      <w:szCs w:val="20"/>
      <w:lang w:val="en-GB"/>
    </w:rPr>
  </w:style>
  <w:style w:type="paragraph" w:customStyle="1" w:styleId="Default">
    <w:name w:val="Default"/>
    <w:rsid w:val="005D3F5A"/>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5D3F5A"/>
    <w:pPr>
      <w:tabs>
        <w:tab w:val="center" w:pos="4819"/>
        <w:tab w:val="right" w:pos="9638"/>
      </w:tabs>
    </w:pPr>
  </w:style>
  <w:style w:type="character" w:customStyle="1" w:styleId="AntratsDiagrama">
    <w:name w:val="Antraštės Diagrama"/>
    <w:basedOn w:val="Numatytasispastraiposriftas"/>
    <w:link w:val="Antrats"/>
    <w:uiPriority w:val="99"/>
    <w:rsid w:val="005D3F5A"/>
    <w:rPr>
      <w:rFonts w:ascii="Times New Roman" w:eastAsia="Arial Unicode MS"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3943</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2023-01-02T10:49:00Z</dcterms:created>
  <dcterms:modified xsi:type="dcterms:W3CDTF">2023-01-02T10:50:00Z</dcterms:modified>
</cp:coreProperties>
</file>