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B731E" w14:textId="64015EF8"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001E182F">
        <w:rPr>
          <w:b/>
        </w:rPr>
        <w:t>S</w:t>
      </w:r>
    </w:p>
    <w:p w14:paraId="6B7C0044" w14:textId="77777777" w:rsidR="00D14114" w:rsidRDefault="00D14114" w:rsidP="00D14114">
      <w:pPr>
        <w:jc w:val="center"/>
        <w:rPr>
          <w:color w:val="000000"/>
        </w:rPr>
      </w:pPr>
    </w:p>
    <w:p w14:paraId="0F231DA7" w14:textId="13B95C60"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38CF55A3" w14:textId="77777777" w:rsidR="006D67A3" w:rsidRPr="006D67A3" w:rsidRDefault="006D67A3" w:rsidP="006D67A3"/>
    <w:p w14:paraId="03FEACE0" w14:textId="258517C9" w:rsidR="00D14114" w:rsidRDefault="00B73861" w:rsidP="006D67A3">
      <w:pPr>
        <w:jc w:val="center"/>
      </w:pPr>
      <w:r>
        <w:t xml:space="preserve">2022 m. gruodžio    </w:t>
      </w:r>
      <w:r w:rsidR="00D14114">
        <w:t xml:space="preserve"> Nr.</w:t>
      </w:r>
    </w:p>
    <w:p w14:paraId="54DCFEAD" w14:textId="43422A89" w:rsidR="00D14114" w:rsidRDefault="00B73861" w:rsidP="00B73861">
      <w:pPr>
        <w:tabs>
          <w:tab w:val="left" w:pos="5205"/>
        </w:tabs>
        <w:ind w:left="3600"/>
        <w:jc w:val="both"/>
        <w:rPr>
          <w:sz w:val="20"/>
          <w:szCs w:val="20"/>
        </w:rPr>
      </w:pPr>
      <w:r>
        <w:rPr>
          <w:i/>
          <w:sz w:val="20"/>
          <w:szCs w:val="20"/>
        </w:rPr>
        <w:tab/>
      </w:r>
    </w:p>
    <w:p w14:paraId="524E522A" w14:textId="4603C58F" w:rsidR="00B73861" w:rsidRPr="00B73861" w:rsidRDefault="00B73861" w:rsidP="00B73861">
      <w:pPr>
        <w:tabs>
          <w:tab w:val="left" w:pos="5205"/>
        </w:tabs>
        <w:ind w:left="3600"/>
      </w:pPr>
      <w:r>
        <w:t xml:space="preserve">                   </w:t>
      </w:r>
      <w:r w:rsidRPr="00B73861">
        <w:t>Vilnius</w:t>
      </w:r>
    </w:p>
    <w:p w14:paraId="055A7427" w14:textId="77777777" w:rsidR="00B73861" w:rsidRPr="00B73861" w:rsidRDefault="00B73861" w:rsidP="00D14114">
      <w:pPr>
        <w:ind w:left="3600"/>
        <w:jc w:val="both"/>
        <w:rPr>
          <w:sz w:val="20"/>
          <w:szCs w:val="20"/>
        </w:rPr>
      </w:pPr>
    </w:p>
    <w:p w14:paraId="5B95B807" w14:textId="1335CA49" w:rsidR="006D67A3" w:rsidRPr="006D67A3" w:rsidRDefault="006D67A3" w:rsidP="006D67A3">
      <w:pPr>
        <w:ind w:right="424"/>
        <w:jc w:val="both"/>
      </w:pPr>
      <w:r w:rsidRPr="006D67A3">
        <w:rPr>
          <w:b/>
        </w:rPr>
        <w:t xml:space="preserve">              Informacinių technologijų tarnyba prie Krašto apsaugos ministerijos</w:t>
      </w:r>
      <w:r w:rsidRPr="006D67A3">
        <w:t xml:space="preserve">, juridinio asmens kodas 191823126, Šilo g. 5a, LT-10322 Vilnius, atstovaujama direktoriaus plk. ltn. Sauliaus Juškevičiaus, veikiančio pagal tarnybos nuostatus, (toliau – </w:t>
      </w:r>
      <w:r w:rsidRPr="006D67A3">
        <w:rPr>
          <w:b/>
        </w:rPr>
        <w:t>Pirkėjas</w:t>
      </w:r>
      <w:r w:rsidRPr="006D67A3">
        <w:t xml:space="preserve">), ir </w:t>
      </w:r>
      <w:r w:rsidR="008A342E">
        <w:t xml:space="preserve">UAB </w:t>
      </w:r>
      <w:r w:rsidR="008A342E" w:rsidRPr="008A342E">
        <w:t>„</w:t>
      </w:r>
      <w:proofErr w:type="spellStart"/>
      <w:r w:rsidR="008A342E" w:rsidRPr="008A342E">
        <w:t>WhiteBit</w:t>
      </w:r>
      <w:proofErr w:type="spellEnd"/>
      <w:r w:rsidR="008A342E" w:rsidRPr="008A342E">
        <w:t>“</w:t>
      </w:r>
      <w:r w:rsidRPr="006D67A3">
        <w:t xml:space="preserve">, atstovaujama </w:t>
      </w:r>
      <w:r w:rsidR="008A342E" w:rsidRPr="0023677E">
        <w:t xml:space="preserve">pardavimų direktoriaus </w:t>
      </w:r>
      <w:r w:rsidR="006532C5">
        <w:t xml:space="preserve">                              </w:t>
      </w:r>
      <w:bookmarkStart w:id="0" w:name="_GoBack"/>
      <w:bookmarkEnd w:id="0"/>
      <w:r w:rsidRPr="006D67A3">
        <w:t xml:space="preserve">(toliau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8607B60"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286C742B" w14:textId="77777777" w:rsidTr="001E1C6A">
        <w:tc>
          <w:tcPr>
            <w:tcW w:w="9895" w:type="dxa"/>
            <w:shd w:val="clear" w:color="auto" w:fill="auto"/>
          </w:tcPr>
          <w:p w14:paraId="4869D05D" w14:textId="77777777" w:rsidR="00D14114" w:rsidRPr="007A4D14" w:rsidRDefault="00D14114" w:rsidP="001A3760">
            <w:pPr>
              <w:numPr>
                <w:ilvl w:val="0"/>
                <w:numId w:val="3"/>
              </w:numPr>
              <w:ind w:left="252" w:hanging="252"/>
              <w:jc w:val="both"/>
              <w:rPr>
                <w:b/>
              </w:rPr>
            </w:pPr>
            <w:r w:rsidRPr="007A4D14">
              <w:rPr>
                <w:b/>
              </w:rPr>
              <w:t>Sutarties objektas</w:t>
            </w:r>
          </w:p>
          <w:p w14:paraId="1E6B6C5C" w14:textId="2DEFBA51"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w:t>
            </w:r>
            <w:r w:rsidR="00CC5FF6" w:rsidRPr="00CC5FF6">
              <w:rPr>
                <w:b/>
              </w:rPr>
              <w:t>aukšto patikimumo ugniasienę ir kenksmingo kodo automatizuotos analizės sistemos sprendinį</w:t>
            </w:r>
            <w:r w:rsidR="00CC5FF6" w:rsidRPr="00CC5FF6">
              <w:t xml:space="preserve"> </w:t>
            </w:r>
            <w:r w:rsidR="006B5064" w:rsidRPr="006B5064">
              <w:t>(toliau –</w:t>
            </w:r>
            <w:r w:rsidR="00F147DD">
              <w:t xml:space="preserve"> </w:t>
            </w:r>
            <w:r w:rsidR="00005A7B">
              <w:t>p</w:t>
            </w:r>
            <w:r w:rsidR="00F147DD">
              <w:t>rekės</w:t>
            </w:r>
            <w:r w:rsidR="006B5064" w:rsidRPr="006B5064">
              <w:t xml:space="preserve">) </w:t>
            </w:r>
            <w:r w:rsidR="00CC5FF6">
              <w:t>atitinkančius</w:t>
            </w:r>
            <w:r w:rsidR="00A607CF" w:rsidRPr="00160ACA">
              <w:t xml:space="preserve"> </w:t>
            </w:r>
            <w:r w:rsidR="00A607CF" w:rsidRPr="0090421A">
              <w:t xml:space="preserve">Sutarties </w:t>
            </w:r>
            <w:r w:rsidR="00784AD2" w:rsidRPr="0090421A">
              <w:t>2</w:t>
            </w:r>
            <w:r w:rsidR="00A607CF" w:rsidRPr="0090421A">
              <w:t xml:space="preserve"> priede „</w:t>
            </w:r>
            <w:r w:rsidR="00627DD8" w:rsidRPr="0090421A">
              <w:t>T</w:t>
            </w:r>
            <w:r w:rsidR="00A607CF" w:rsidRPr="0090421A">
              <w:t xml:space="preserve">echninė specifikacija“ (toliau – </w:t>
            </w:r>
            <w:r w:rsidR="00784AD2" w:rsidRPr="0090421A">
              <w:t>2</w:t>
            </w:r>
            <w:r w:rsidR="0007359D" w:rsidRPr="0090421A">
              <w:t xml:space="preserve"> priedas)</w:t>
            </w:r>
            <w:r w:rsidR="0007359D">
              <w:t xml:space="preserve"> pateiktas technines specifikacijas</w:t>
            </w:r>
            <w:r w:rsidR="00A607CF" w:rsidRPr="00160ACA">
              <w:t xml:space="preserve"> </w:t>
            </w:r>
            <w:r w:rsidR="00B864DA" w:rsidRPr="00160ACA">
              <w:t xml:space="preserve">ir kitus Sutartyje nurodytus </w:t>
            </w:r>
            <w:r w:rsidR="00A607CF" w:rsidRPr="00160ACA">
              <w:t>reikalavimus</w:t>
            </w:r>
            <w:r w:rsidR="00B864DA" w:rsidRPr="00B167C2">
              <w:t xml:space="preserve">, Sutarties 1 priede „Prekių kiekiai ir </w:t>
            </w:r>
            <w:r w:rsidR="00EF0DCF">
              <w:t>įkainiai</w:t>
            </w:r>
            <w:r w:rsidR="00B864DA" w:rsidRPr="00B167C2">
              <w:t xml:space="preserve">“ (toliau – 1 priedas) nurodytais kiekiais ir </w:t>
            </w:r>
            <w:r w:rsidR="006168C8">
              <w:t>įkainiais</w:t>
            </w:r>
            <w:r w:rsidR="00B864DA" w:rsidRPr="00B167C2">
              <w:t>.</w:t>
            </w:r>
          </w:p>
          <w:p w14:paraId="1A28C078" w14:textId="4A0F99B5" w:rsidR="00923760" w:rsidRPr="002728C6" w:rsidRDefault="00204C0D" w:rsidP="00BE7C2C">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7359D">
              <w:t xml:space="preserve">pateiktas </w:t>
            </w:r>
            <w:r w:rsidR="00BE7C2C">
              <w:t xml:space="preserve">technines specifikacijas atitinkančias </w:t>
            </w:r>
            <w:r w:rsidR="00B273ED" w:rsidRPr="00B273ED">
              <w:t>prekes</w:t>
            </w:r>
            <w:r w:rsidR="00B273ED">
              <w:t xml:space="preserve"> </w:t>
            </w:r>
            <w:r w:rsidRPr="00204C0D">
              <w:t>ir už jas sumokėti Sutartyje nustatyta tvarka.</w:t>
            </w:r>
          </w:p>
        </w:tc>
      </w:tr>
      <w:tr w:rsidR="00D14114" w14:paraId="7C45C6A6" w14:textId="77777777" w:rsidTr="001E1C6A">
        <w:tc>
          <w:tcPr>
            <w:tcW w:w="9895" w:type="dxa"/>
            <w:shd w:val="clear" w:color="auto" w:fill="auto"/>
          </w:tcPr>
          <w:p w14:paraId="63B14E6A" w14:textId="259E3E21" w:rsidR="00D14114" w:rsidRDefault="00D14114" w:rsidP="001A3760">
            <w:pPr>
              <w:rPr>
                <w:b/>
                <w:color w:val="000000"/>
              </w:rPr>
            </w:pPr>
            <w:r w:rsidRPr="004D3B23">
              <w:rPr>
                <w:b/>
              </w:rPr>
              <w:t xml:space="preserve">2. </w:t>
            </w:r>
            <w:r w:rsidRPr="004D3B23">
              <w:rPr>
                <w:b/>
                <w:color w:val="000000"/>
              </w:rPr>
              <w:t>Sutarties kaina/</w:t>
            </w:r>
            <w:r w:rsidR="00796BED" w:rsidRPr="004D3B23">
              <w:rPr>
                <w:b/>
                <w:color w:val="000000"/>
              </w:rPr>
              <w:t>vertė/</w:t>
            </w:r>
            <w:r w:rsidRPr="004D3B23">
              <w:rPr>
                <w:b/>
              </w:rPr>
              <w:t>p</w:t>
            </w:r>
            <w:r w:rsidR="007E3FBB" w:rsidRPr="004D3B23">
              <w:rPr>
                <w:b/>
              </w:rPr>
              <w:t>rekių</w:t>
            </w:r>
            <w:r w:rsidRPr="004D3B23">
              <w:rPr>
                <w:b/>
              </w:rPr>
              <w:t xml:space="preserve"> </w:t>
            </w:r>
            <w:r w:rsidRPr="004D3B23">
              <w:rPr>
                <w:b/>
                <w:color w:val="000000"/>
              </w:rPr>
              <w:t>įkainiai/kainodaros taisyklės</w:t>
            </w:r>
          </w:p>
          <w:p w14:paraId="7E87C7B7" w14:textId="1C824AE7" w:rsidR="008A1FFF" w:rsidRPr="00160ACA" w:rsidRDefault="008A1FFF" w:rsidP="009B370F">
            <w:pPr>
              <w:suppressAutoHyphens/>
              <w:jc w:val="both"/>
              <w:rPr>
                <w:sz w:val="22"/>
                <w:szCs w:val="22"/>
              </w:rPr>
            </w:pPr>
            <w:r w:rsidRPr="00160ACA">
              <w:t xml:space="preserve">2.1. </w:t>
            </w:r>
            <w:r w:rsidRPr="00C512AE">
              <w:rPr>
                <w:b/>
              </w:rPr>
              <w:t>Minimali Sutarties kaina</w:t>
            </w:r>
            <w:r w:rsidRPr="00160ACA">
              <w:t xml:space="preserve"> –</w:t>
            </w:r>
            <w:r w:rsidR="009B370F">
              <w:rPr>
                <w:b/>
                <w:bCs/>
              </w:rPr>
              <w:t xml:space="preserve"> 428 698,16 </w:t>
            </w:r>
            <w:proofErr w:type="spellStart"/>
            <w:r w:rsidR="009B370F">
              <w:rPr>
                <w:b/>
                <w:bCs/>
              </w:rPr>
              <w:t>Eur</w:t>
            </w:r>
            <w:proofErr w:type="spellEnd"/>
            <w:r w:rsidR="009B370F">
              <w:rPr>
                <w:b/>
                <w:bCs/>
              </w:rPr>
              <w:t xml:space="preserve"> </w:t>
            </w:r>
            <w:r w:rsidR="009B370F">
              <w:t>(</w:t>
            </w:r>
            <w:r w:rsidR="009B370F">
              <w:rPr>
                <w:rFonts w:eastAsia="Arial"/>
                <w:lang w:eastAsia="ar-SA"/>
              </w:rPr>
              <w:t>keturi šimtai dvidešimt aštuoni tūkstančiai šeši šimtai devyniasdešimt aštuoni eurai 16 centų)</w:t>
            </w:r>
            <w:r w:rsidR="009B370F" w:rsidRPr="00160ACA">
              <w:t xml:space="preserve"> </w:t>
            </w:r>
            <w:r w:rsidRPr="00160ACA">
              <w:t>(įskaitant pridėtinės vertės mokestį (toliau – PVM). Minimalią Sutarties kainą sudaro Sutarties 1 priede nustatytų minimalių perkamų prekių kiekių bendra kaina su PVM.</w:t>
            </w:r>
          </w:p>
          <w:p w14:paraId="3A05B450" w14:textId="4DA0C7C9" w:rsidR="008A1FFF" w:rsidRPr="00160ACA" w:rsidRDefault="008A1FFF" w:rsidP="008A1FFF">
            <w:pPr>
              <w:jc w:val="both"/>
            </w:pPr>
            <w:r w:rsidRPr="00160ACA">
              <w:t xml:space="preserve">2.2. </w:t>
            </w:r>
            <w:r w:rsidRPr="00C512AE">
              <w:rPr>
                <w:b/>
              </w:rPr>
              <w:t>Maksimali Sutarties kaina</w:t>
            </w:r>
            <w:r w:rsidRPr="00160ACA">
              <w:t xml:space="preserve"> –</w:t>
            </w:r>
            <w:r w:rsidR="009B370F">
              <w:t xml:space="preserve"> </w:t>
            </w:r>
            <w:r w:rsidR="009B370F" w:rsidRPr="009B370F">
              <w:rPr>
                <w:b/>
              </w:rPr>
              <w:t xml:space="preserve">857 396,32 </w:t>
            </w:r>
            <w:proofErr w:type="spellStart"/>
            <w:r w:rsidR="009B370F" w:rsidRPr="009B370F">
              <w:rPr>
                <w:b/>
              </w:rPr>
              <w:t>Eur</w:t>
            </w:r>
            <w:proofErr w:type="spellEnd"/>
            <w:r w:rsidRPr="00160ACA">
              <w:rPr>
                <w:b/>
                <w:bCs/>
              </w:rPr>
              <w:t xml:space="preserve"> </w:t>
            </w:r>
            <w:r w:rsidRPr="00160ACA">
              <w:t xml:space="preserve"> </w:t>
            </w:r>
            <w:r w:rsidR="009B370F">
              <w:t xml:space="preserve">(aštuoni šimtai penkiasdešimt septyni tūkstančiai trys šimtai devyniasdešimt šeši eurai 32 centai) </w:t>
            </w:r>
            <w:r w:rsidRPr="00160ACA">
              <w:t xml:space="preserve">su PVM. </w:t>
            </w:r>
          </w:p>
          <w:p w14:paraId="07E32C38" w14:textId="77777777" w:rsidR="008A1FFF" w:rsidRPr="00160ACA" w:rsidRDefault="008A1FFF" w:rsidP="008A1FFF">
            <w:pPr>
              <w:jc w:val="both"/>
            </w:pPr>
            <w:r w:rsidRPr="00160ACA">
              <w:t>2.3. Prekių įkain</w:t>
            </w:r>
            <w:r>
              <w:t xml:space="preserve">iai nurodyti Sutarties 1 priede </w:t>
            </w:r>
            <w:proofErr w:type="spellStart"/>
            <w:r>
              <w:t>Eur</w:t>
            </w:r>
            <w:proofErr w:type="spellEnd"/>
            <w:r>
              <w:t xml:space="preserve">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31241AF0" w14:textId="77777777" w:rsidR="008A1FFF" w:rsidRPr="00160ACA" w:rsidRDefault="008A1FFF" w:rsidP="008A1FFF">
            <w:pPr>
              <w:jc w:val="both"/>
              <w:rPr>
                <w:i/>
                <w:iCs/>
              </w:rPr>
            </w:pPr>
            <w:r w:rsidRPr="00160ACA">
              <w:t xml:space="preserve">2.4. </w:t>
            </w:r>
            <w:r w:rsidRPr="00160ACA">
              <w:rPr>
                <w:b/>
                <w:bCs/>
              </w:rPr>
              <w:t>Pirkėjas</w:t>
            </w:r>
            <w:r w:rsidRPr="00160ACA">
              <w:t xml:space="preserve"> įsipareigoja nupirkti prekių už Sutarties specialiosios dalies 2.1 punkte nurodytą minimalią Sutarties kainą.  </w:t>
            </w:r>
          </w:p>
          <w:p w14:paraId="2D40F08E" w14:textId="751B2916" w:rsidR="00167BB9" w:rsidRDefault="008A1FFF" w:rsidP="00167BB9">
            <w:pPr>
              <w:jc w:val="both"/>
            </w:pPr>
            <w:r w:rsidRPr="00160ACA">
              <w:t>2.5.</w:t>
            </w:r>
            <w:r w:rsidR="00167BB9">
              <w:t xml:space="preserve"> </w:t>
            </w:r>
            <w:r w:rsidR="00167BB9" w:rsidRPr="00175767">
              <w:t xml:space="preserve">Sutarčiai taikoma fiksuoto įkainio kainodara. Sutarties </w:t>
            </w:r>
            <w:r w:rsidR="00167BB9">
              <w:t xml:space="preserve">kaina (įkainiai) peržiūrimi Sutarties </w:t>
            </w:r>
            <w:r w:rsidR="00167BB9" w:rsidRPr="00175767">
              <w:t>bendrosios dalies 2.2 punkte</w:t>
            </w:r>
            <w:r w:rsidR="00167BB9">
              <w:t xml:space="preserve"> ir</w:t>
            </w:r>
            <w:r w:rsidR="00167BB9" w:rsidRPr="00175767">
              <w:t xml:space="preserve"> </w:t>
            </w:r>
            <w:r w:rsidR="00167BB9" w:rsidRPr="00CA2B4C">
              <w:t>Su</w:t>
            </w:r>
            <w:r w:rsidR="00167BB9">
              <w:t>tartie</w:t>
            </w:r>
            <w:r w:rsidR="00BE03AD">
              <w:t>s specialiosios dalies 2.6</w:t>
            </w:r>
            <w:r w:rsidR="00167BB9" w:rsidRPr="00CA2B4C">
              <w:t xml:space="preserve"> p</w:t>
            </w:r>
            <w:r w:rsidR="00167BB9">
              <w:t>unkte nustatyta tvarka ir sąlygomis.</w:t>
            </w:r>
          </w:p>
          <w:p w14:paraId="54FDE5E9" w14:textId="70D55EDE" w:rsidR="00167BB9" w:rsidRDefault="00532787" w:rsidP="00167BB9">
            <w:pPr>
              <w:jc w:val="both"/>
            </w:pPr>
            <w:r>
              <w:t>2.6</w:t>
            </w:r>
            <w:r w:rsidR="00167BB9">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00167BB9">
              <w:rPr>
                <w:b/>
                <w:i/>
              </w:rPr>
              <w:t>Vartojimo prekių ir paslaugų kainų pokytis (k)</w:t>
            </w:r>
            <w:r w:rsidR="00167BB9">
              <w:t xml:space="preserve">, apskaičiuotas kaip nustatyta Sutarties specialiosios dalies </w:t>
            </w:r>
            <w:r w:rsidR="00167BB9" w:rsidRPr="00532787">
              <w:t>2.</w:t>
            </w:r>
            <w:r w:rsidRPr="00532787">
              <w:t>6</w:t>
            </w:r>
            <w:r w:rsidR="00167BB9" w:rsidRPr="00532787">
              <w:t>.3. punkte,</w:t>
            </w:r>
            <w:r w:rsidR="00167BB9">
              <w:t xml:space="preserv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B69EE4B" w14:textId="4615C045" w:rsidR="00167BB9" w:rsidRDefault="00532787" w:rsidP="00167BB9">
            <w:pPr>
              <w:jc w:val="both"/>
            </w:pPr>
            <w:r>
              <w:t>2.6</w:t>
            </w:r>
            <w:r w:rsidR="00167BB9">
              <w:t>.1. Šalys privalo Susitarime nurodyti indekso reikšmę laikotarpio pradžioje ir jos nustatymo datą, indekso reikšmę laikotarpio pabaigoje ir jos nustatymo datą, kainų pokytį (k), perskaičiuotus įkainius, perskaičiuotą pradinės sutarties vertę.</w:t>
            </w:r>
          </w:p>
          <w:p w14:paraId="19E77423" w14:textId="1724FA0E" w:rsidR="00167BB9" w:rsidRDefault="00532787" w:rsidP="00167BB9">
            <w:pPr>
              <w:jc w:val="both"/>
              <w:rPr>
                <w:rFonts w:cs="Calibri"/>
              </w:rPr>
            </w:pPr>
            <w:r>
              <w:t>2.6</w:t>
            </w:r>
            <w:r w:rsidR="00167BB9">
              <w:t>.2.</w:t>
            </w:r>
            <w:r w:rsidR="00167BB9">
              <w:rPr>
                <w:rFonts w:cs="Calibri"/>
              </w:rPr>
              <w:t xml:space="preserve"> Perskaičiuotieji įkainiai taikomi užsakymams, pateiktiems po to, kai Šalys sudaro susitarimą dėl įkainių perskaičiavimo.</w:t>
            </w:r>
          </w:p>
          <w:p w14:paraId="5F5F21BA" w14:textId="5F48D160" w:rsidR="00167BB9" w:rsidRDefault="00532787" w:rsidP="00167BB9">
            <w:pPr>
              <w:rPr>
                <w:rFonts w:cs="Calibri"/>
              </w:rPr>
            </w:pPr>
            <w:r>
              <w:rPr>
                <w:rFonts w:cs="Calibri"/>
              </w:rPr>
              <w:t>2.6</w:t>
            </w:r>
            <w:r w:rsidR="00167BB9">
              <w:rPr>
                <w:rFonts w:cs="Calibri"/>
              </w:rPr>
              <w:t>.3. Nauji įkainiai apskaičiuojami pagal formulę:</w:t>
            </w:r>
          </w:p>
          <w:p w14:paraId="5F9DD38E" w14:textId="3D2769A1" w:rsidR="00167BB9" w:rsidRDefault="008F2CCB" w:rsidP="00167BB9">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167BB9">
              <w:rPr>
                <w:rFonts w:cs="Calibri"/>
                <w:i/>
              </w:rPr>
              <w:t xml:space="preserve">, </w:t>
            </w:r>
            <w:r w:rsidR="00167BB9">
              <w:rPr>
                <w:rFonts w:cs="Calibri"/>
              </w:rPr>
              <w:t>kur</w:t>
            </w:r>
          </w:p>
          <w:p w14:paraId="44C9D982" w14:textId="77777777" w:rsidR="00167BB9" w:rsidRDefault="00167BB9" w:rsidP="00167BB9">
            <w:pPr>
              <w:rPr>
                <w:rFonts w:cs="Calibri"/>
              </w:rPr>
            </w:pPr>
            <w:r>
              <w:rPr>
                <w:rFonts w:cs="Calibri"/>
              </w:rPr>
              <w:t>a – įkainis (</w:t>
            </w:r>
            <w:proofErr w:type="spellStart"/>
            <w:r>
              <w:rPr>
                <w:rFonts w:cs="Calibri"/>
              </w:rPr>
              <w:t>Eur</w:t>
            </w:r>
            <w:proofErr w:type="spellEnd"/>
            <w:r>
              <w:rPr>
                <w:rFonts w:cs="Calibri"/>
              </w:rPr>
              <w:t xml:space="preserve"> be PVM)) (jei jis jau buvo perskaičiuotas, tai po paskutinio perskaičiavimo);</w:t>
            </w:r>
          </w:p>
          <w:p w14:paraId="0EAA31C9" w14:textId="77777777" w:rsidR="00167BB9" w:rsidRDefault="00167BB9" w:rsidP="00167BB9">
            <w:pPr>
              <w:rPr>
                <w:rFonts w:cs="Calibri"/>
              </w:rPr>
            </w:pPr>
            <w:r>
              <w:rPr>
                <w:rFonts w:cs="Calibri"/>
              </w:rPr>
              <w:t>a</w:t>
            </w:r>
            <w:r>
              <w:rPr>
                <w:rFonts w:cs="Calibri"/>
                <w:vertAlign w:val="subscript"/>
              </w:rPr>
              <w:t>1</w:t>
            </w:r>
            <w:r>
              <w:rPr>
                <w:rFonts w:cs="Calibri"/>
              </w:rPr>
              <w:t xml:space="preserve"> – perskaičiuotas (pakeistas) įkainis (</w:t>
            </w:r>
            <w:proofErr w:type="spellStart"/>
            <w:r>
              <w:rPr>
                <w:rFonts w:cs="Calibri"/>
              </w:rPr>
              <w:t>Eur</w:t>
            </w:r>
            <w:proofErr w:type="spellEnd"/>
            <w:r>
              <w:rPr>
                <w:rFonts w:cs="Calibri"/>
              </w:rPr>
              <w:t xml:space="preserve"> be PVM);</w:t>
            </w:r>
          </w:p>
          <w:p w14:paraId="3244B287" w14:textId="77777777" w:rsidR="00167BB9" w:rsidRDefault="00167BB9" w:rsidP="00167BB9">
            <w:pPr>
              <w:jc w:val="both"/>
              <w:rPr>
                <w:rFonts w:cs="Calibri"/>
              </w:rPr>
            </w:pPr>
            <w:r>
              <w:rPr>
                <w:rFonts w:cs="Calibri"/>
              </w:rPr>
              <w:t xml:space="preserve">k – Pagal vartotojų kainų indeksą apskaičiuotas Vartojimo prekių ir paslaugų  kainų pokytis (padidėjimas arba sumažėjimas) (%). „k“ reikšmė skaičiuojama pagal formulę: </w:t>
            </w:r>
          </w:p>
          <w:p w14:paraId="1081BBF7" w14:textId="77777777" w:rsidR="00167BB9" w:rsidRDefault="00167BB9" w:rsidP="00167BB9">
            <w:pPr>
              <w:jc w:val="both"/>
              <w:rPr>
                <w:rFonts w:cs="Calibri"/>
              </w:rPr>
            </w:pPr>
          </w:p>
          <w:p w14:paraId="5C149AD1" w14:textId="316E0996" w:rsidR="00167BB9" w:rsidRDefault="00167BB9" w:rsidP="00167BB9">
            <w:pPr>
              <w:tabs>
                <w:tab w:val="center" w:pos="4832"/>
              </w:tabs>
              <w:rPr>
                <w:rFonts w:cs="Calibri"/>
              </w:rPr>
            </w:pPr>
            <w:r>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Pr>
                <w:rFonts w:cs="Calibri"/>
              </w:rPr>
              <w:t>, (proc.) kur</w:t>
            </w:r>
            <w:r>
              <w:rPr>
                <w:rFonts w:cs="Calibri"/>
              </w:rPr>
              <w:tab/>
            </w:r>
          </w:p>
          <w:p w14:paraId="1D842496" w14:textId="77777777" w:rsidR="00167BB9" w:rsidRDefault="00167BB9" w:rsidP="00167BB9">
            <w:pPr>
              <w:tabs>
                <w:tab w:val="center" w:pos="4832"/>
              </w:tabs>
              <w:rPr>
                <w:rFonts w:cs="Calibri"/>
              </w:rPr>
            </w:pPr>
          </w:p>
          <w:p w14:paraId="717C4E1B" w14:textId="77777777" w:rsidR="00167BB9" w:rsidRDefault="00167BB9" w:rsidP="00167BB9">
            <w:pPr>
              <w:jc w:val="both"/>
              <w:rPr>
                <w:rFonts w:cs="Calibri"/>
              </w:rPr>
            </w:pPr>
            <w:proofErr w:type="spellStart"/>
            <w:r>
              <w:rPr>
                <w:rFonts w:cs="Calibri"/>
              </w:rPr>
              <w:t>Ind</w:t>
            </w:r>
            <w:r>
              <w:rPr>
                <w:rFonts w:cs="Calibri"/>
                <w:vertAlign w:val="subscript"/>
              </w:rPr>
              <w:t>naujausias</w:t>
            </w:r>
            <w:proofErr w:type="spellEnd"/>
            <w:r>
              <w:rPr>
                <w:rFonts w:cs="Calibri"/>
              </w:rPr>
              <w:t xml:space="preserve"> – kreipimosi dėl kainos perskaičiavimo išsiuntimo kitai šaliai datą naujausias paskelbtas vartojimo prekių ir paslaugų indeksas </w:t>
            </w:r>
            <w:r>
              <w:rPr>
                <w:rFonts w:cs="Calibri"/>
                <w:i/>
                <w:iCs/>
              </w:rPr>
              <w:t>„Vartojimo prekės ir paslaugos“</w:t>
            </w:r>
            <w:r>
              <w:rPr>
                <w:rFonts w:cs="Calibri"/>
              </w:rPr>
              <w:t>;</w:t>
            </w:r>
          </w:p>
          <w:p w14:paraId="48CD43D1" w14:textId="77777777" w:rsidR="00167BB9" w:rsidRDefault="00167BB9" w:rsidP="00167BB9">
            <w:pPr>
              <w:jc w:val="both"/>
              <w:rPr>
                <w:rFonts w:cs="Calibri"/>
              </w:rPr>
            </w:pPr>
            <w:proofErr w:type="spellStart"/>
            <w:r>
              <w:rPr>
                <w:rFonts w:cs="Calibri"/>
              </w:rPr>
              <w:t>Ind</w:t>
            </w:r>
            <w:r>
              <w:rPr>
                <w:rFonts w:cs="Calibri"/>
                <w:vertAlign w:val="subscript"/>
              </w:rPr>
              <w:t>pradžia</w:t>
            </w:r>
            <w:proofErr w:type="spellEnd"/>
            <w:r>
              <w:rPr>
                <w:rFonts w:cs="Calibri"/>
              </w:rPr>
              <w:t xml:space="preserve"> – laikotarpio pradžios datos (mėnesio) vartojimo prekių ir paslaugų indeksas </w:t>
            </w:r>
            <w:r>
              <w:rPr>
                <w:rFonts w:cs="Calibri"/>
                <w:i/>
                <w:iCs/>
              </w:rPr>
              <w:t>„Vartojimo prekės ir paslaugos“</w:t>
            </w:r>
            <w:r>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0C08BEDF" w14:textId="4588E9F5" w:rsidR="00167BB9" w:rsidRDefault="00532787" w:rsidP="00167BB9">
            <w:pPr>
              <w:jc w:val="both"/>
              <w:rPr>
                <w:rFonts w:cs="Calibri"/>
              </w:rPr>
            </w:pPr>
            <w:r>
              <w:rPr>
                <w:rFonts w:cs="Calibri"/>
              </w:rPr>
              <w:t>2.6</w:t>
            </w:r>
            <w:r w:rsidR="00167BB9">
              <w:rPr>
                <w:rFonts w:cs="Calibri"/>
              </w:rPr>
              <w:t xml:space="preserve">.4. Skaičiavimams indeksų reikšmės imamos </w:t>
            </w:r>
            <w:r w:rsidR="00167BB9">
              <w:rPr>
                <w:rFonts w:cs="Calibri"/>
                <w:b/>
                <w:bCs/>
              </w:rPr>
              <w:t>keturių</w:t>
            </w:r>
            <w:r w:rsidR="00167BB9">
              <w:rPr>
                <w:rFonts w:cs="Calibri"/>
              </w:rPr>
              <w:t xml:space="preserve"> skaitmenų po kablelio tikslumu. Apskaičiuotas pokytis (k) tolimesniems skaičiavimams naudojamas suapvalinus iki </w:t>
            </w:r>
            <w:r w:rsidR="00167BB9">
              <w:rPr>
                <w:rFonts w:cs="Calibri"/>
                <w:b/>
                <w:bCs/>
              </w:rPr>
              <w:t>vieno</w:t>
            </w:r>
            <w:r w:rsidR="00167BB9">
              <w:rPr>
                <w:rFonts w:cs="Calibri"/>
              </w:rPr>
              <w:t xml:space="preserve"> skaitmens po kablelio, o apskaičiuotas įkainis „a“ suapvalinamas iki </w:t>
            </w:r>
            <w:r w:rsidR="00167BB9">
              <w:rPr>
                <w:rFonts w:cs="Calibri"/>
                <w:b/>
                <w:bCs/>
              </w:rPr>
              <w:t xml:space="preserve">dviejų </w:t>
            </w:r>
            <w:r w:rsidR="00167BB9">
              <w:rPr>
                <w:rFonts w:cs="Calibri"/>
              </w:rPr>
              <w:t xml:space="preserve">skaitmenų po kablelio; </w:t>
            </w:r>
          </w:p>
          <w:p w14:paraId="468F27A2" w14:textId="27FC875E" w:rsidR="00167BB9" w:rsidRDefault="00532787" w:rsidP="00167BB9">
            <w:pPr>
              <w:jc w:val="both"/>
              <w:rPr>
                <w:rFonts w:cs="Calibri"/>
              </w:rPr>
            </w:pPr>
            <w:r>
              <w:rPr>
                <w:rFonts w:cs="Calibri"/>
              </w:rPr>
              <w:t>2.6</w:t>
            </w:r>
            <w:r w:rsidR="00167BB9">
              <w:rPr>
                <w:rFonts w:cs="Calibri"/>
              </w:rPr>
              <w:t xml:space="preserve">.5. Vėlesnis kainų arba įkainių perskaičiavimas negali apimti laikotarpio, už kurį jau buvo atliktas perskaičiavimas. </w:t>
            </w:r>
          </w:p>
          <w:p w14:paraId="7CF05BA6" w14:textId="2F0456D5" w:rsidR="00167BB9" w:rsidRDefault="00167BB9" w:rsidP="00167BB9">
            <w:pPr>
              <w:jc w:val="both"/>
            </w:pPr>
            <w:r>
              <w:rPr>
                <w:rFonts w:cs="Calibri"/>
              </w:rPr>
              <w:t>2.</w:t>
            </w:r>
            <w:r w:rsidR="00532787">
              <w:rPr>
                <w:rFonts w:cs="Calibri"/>
              </w:rPr>
              <w:t>6</w:t>
            </w:r>
            <w:r>
              <w:rPr>
                <w:rFonts w:cs="Calibri"/>
              </w:rPr>
              <w:t xml:space="preserve">.6. </w:t>
            </w:r>
            <w:r>
              <w:t xml:space="preserve">Jeigu pagal vartotojų kainų indeksą apskaičiuotas Vartojimo prekių ir paslaugų kainų pokytis (k), </w:t>
            </w:r>
            <w:r w:rsidR="00532787">
              <w:t>apskaičiuotas kaip nustatyta 2.6</w:t>
            </w:r>
            <w:r>
              <w:t>.3 punkte, viršija 50 procentų nuo pradinio sutarties įkainio sutarties pasirašymo dieną, paslaugų įkainiai bus perskaičiuojami maksimaliu 50 procentų pokyčiu.</w:t>
            </w:r>
          </w:p>
          <w:p w14:paraId="0506C2A3" w14:textId="51EC6736" w:rsidR="00167BB9" w:rsidRDefault="00532787" w:rsidP="00167BB9">
            <w:pPr>
              <w:jc w:val="both"/>
            </w:pPr>
            <w:r>
              <w:t>2.7</w:t>
            </w:r>
            <w:r w:rsidR="00167BB9">
              <w:t>. Jei Sutarties įkainiai buvo peržiūrėti pagal Sutartyje nurodytas kainų peržiūros sąlygas, atitinkamai patikslinama (didėja arba mažėja) Sutarties maksimali kaina.</w:t>
            </w:r>
          </w:p>
          <w:p w14:paraId="76858B81" w14:textId="226AEB26" w:rsidR="00B02C15" w:rsidRPr="00160ACA" w:rsidRDefault="008A1FFF" w:rsidP="008A1FFF">
            <w:pPr>
              <w:jc w:val="both"/>
            </w:pPr>
            <w:r w:rsidRPr="00160ACA">
              <w:t>2</w:t>
            </w:r>
            <w:r w:rsidR="00532787">
              <w:t>.8</w:t>
            </w:r>
            <w:r w:rsidRPr="00160ACA">
              <w:t xml:space="preserve">. </w:t>
            </w:r>
            <w:r w:rsidRPr="00160ACA">
              <w:rPr>
                <w:b/>
                <w:bCs/>
              </w:rPr>
              <w:t xml:space="preserve">Pirkėjas </w:t>
            </w:r>
            <w:r w:rsidRPr="00160ACA">
              <w:t xml:space="preserve">neįsipareigoja nupirkti prekių už Sutarties specialiosios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neviršijant maksimalios Sutarties  kainos</w:t>
            </w:r>
            <w:r w:rsidRPr="00160ACA">
              <w:rPr>
                <w:i/>
                <w:iCs/>
              </w:rPr>
              <w:t>.</w:t>
            </w:r>
            <w:r w:rsidR="00160ACA" w:rsidRPr="00160ACA">
              <w:t xml:space="preserve"> </w:t>
            </w:r>
          </w:p>
        </w:tc>
      </w:tr>
      <w:tr w:rsidR="00D14114" w14:paraId="3BEC8D76" w14:textId="77777777" w:rsidTr="001E1C6A">
        <w:tc>
          <w:tcPr>
            <w:tcW w:w="9895" w:type="dxa"/>
            <w:shd w:val="clear" w:color="auto" w:fill="auto"/>
          </w:tcPr>
          <w:p w14:paraId="1BE2D900" w14:textId="55E3A657" w:rsidR="00D14114" w:rsidRDefault="00D14114" w:rsidP="001A3760">
            <w:pPr>
              <w:rPr>
                <w:b/>
              </w:rPr>
            </w:pPr>
            <w:r w:rsidRPr="007A4D14">
              <w:rPr>
                <w:b/>
              </w:rPr>
              <w:lastRenderedPageBreak/>
              <w:t>3. P</w:t>
            </w:r>
            <w:r w:rsidR="00EA3B91">
              <w:rPr>
                <w:b/>
              </w:rPr>
              <w:t>rekių pristatymo</w:t>
            </w:r>
            <w:r w:rsidRPr="007A4D14">
              <w:rPr>
                <w:b/>
              </w:rPr>
              <w:t xml:space="preserve"> vieta, terminas ir sąlygos </w:t>
            </w:r>
          </w:p>
          <w:p w14:paraId="202F838A" w14:textId="05CBB704" w:rsidR="00B167C2" w:rsidRDefault="004A472B" w:rsidP="00CC5FF6">
            <w:pPr>
              <w:tabs>
                <w:tab w:val="left" w:pos="0"/>
              </w:tabs>
              <w:jc w:val="both"/>
            </w:pPr>
            <w:r w:rsidRPr="004A472B">
              <w:t>3.1. Prekių pristatymo vieta – Informacinių technologijų tarnyba prie Krašto apsaugos m</w:t>
            </w:r>
            <w:r w:rsidR="00EA3B91">
              <w:t xml:space="preserve">inisterijos,  </w:t>
            </w:r>
            <w:proofErr w:type="spellStart"/>
            <w:r w:rsidR="00EA3B91">
              <w:t>Bareikiškių</w:t>
            </w:r>
            <w:proofErr w:type="spellEnd"/>
            <w:r w:rsidR="00EA3B91">
              <w:t xml:space="preserve"> k., </w:t>
            </w:r>
            <w:r w:rsidRPr="004A472B">
              <w:t>13176 Vilniaus r. (kelio</w:t>
            </w:r>
            <w:r w:rsidR="000A3F61">
              <w:t xml:space="preserve"> </w:t>
            </w:r>
            <w:r w:rsidRPr="004A472B">
              <w:t>Vilnius-Minskas 16 km, UAB „Vingės terminalas“)</w:t>
            </w:r>
            <w:r w:rsidR="00CC5FF6">
              <w:t>.</w:t>
            </w:r>
          </w:p>
          <w:p w14:paraId="542C66D4" w14:textId="74E99928" w:rsidR="006A20D6" w:rsidRDefault="004C46CE" w:rsidP="006A20D6">
            <w:pPr>
              <w:tabs>
                <w:tab w:val="left" w:pos="0"/>
              </w:tabs>
              <w:jc w:val="both"/>
            </w:pPr>
            <w:r w:rsidRPr="00185D4B">
              <w:t>3.2. Prekės pristatomos sukrautos ant padėklų (palečių) kurių gabaritai turi būti nedidesni kaip: ilgis – 1,20 m, plotis – 0,80 m, aukštis – 1,60 m.  Prekių pristatomų sukrautų ant padėklų</w:t>
            </w:r>
            <w:r w:rsidRPr="00185D4B" w:rsidDel="00B014A8">
              <w:t xml:space="preserve"> </w:t>
            </w:r>
            <w:r w:rsidRPr="00185D4B">
              <w:t>s</w:t>
            </w:r>
            <w:r w:rsidR="00CC5FF6">
              <w:t>voris – nedidesnis kaip 1000 kg</w:t>
            </w:r>
            <w:r w:rsidR="006A20D6">
              <w:rPr>
                <w:i/>
              </w:rPr>
              <w:t>.</w:t>
            </w:r>
            <w:r w:rsidR="006A20D6" w:rsidRPr="004A472B">
              <w:t xml:space="preserve"> </w:t>
            </w:r>
          </w:p>
          <w:p w14:paraId="42A43442" w14:textId="26F50652" w:rsidR="004C46CE" w:rsidRDefault="004C46CE" w:rsidP="004C46CE">
            <w:pPr>
              <w:jc w:val="both"/>
              <w:rPr>
                <w:i/>
              </w:rPr>
            </w:pPr>
            <w:r w:rsidRPr="001E1C6A">
              <w:t xml:space="preserve">3.3. </w:t>
            </w:r>
            <w:r w:rsidRPr="001E1C6A">
              <w:rPr>
                <w:b/>
              </w:rPr>
              <w:t>Pardavėjas</w:t>
            </w:r>
            <w:r w:rsidRPr="001E1C6A">
              <w:t xml:space="preserve"> įsipareigoja </w:t>
            </w:r>
            <w:r w:rsidR="00580918">
              <w:t xml:space="preserve">ne vėliau kaip </w:t>
            </w:r>
            <w:r w:rsidRPr="001E1C6A">
              <w:t xml:space="preserve">prieš 2 darbo dienas iki numatomos prekių pristatymo dienos suderinti prekių pristatymo laiką su Sutarties specialiosios </w:t>
            </w:r>
            <w:r w:rsidRPr="004D3B23">
              <w:t xml:space="preserve">dalies </w:t>
            </w:r>
            <w:r w:rsidRPr="00DC417E">
              <w:t>9.</w:t>
            </w:r>
            <w:r w:rsidR="006D54B3" w:rsidRPr="00DC417E">
              <w:t xml:space="preserve">10 </w:t>
            </w:r>
            <w:r w:rsidRPr="00DC417E">
              <w:t>punkte</w:t>
            </w:r>
            <w:r w:rsidRPr="001E1C6A">
              <w:t xml:space="preserve"> nurodytu </w:t>
            </w:r>
            <w:r w:rsidRPr="001E1C6A">
              <w:rPr>
                <w:b/>
              </w:rPr>
              <w:t>Pirkėjo</w:t>
            </w:r>
            <w:r w:rsidRPr="001E1C6A">
              <w:t xml:space="preserve"> atstovu ir pateikti pristatomų prekių sąrašą pagal Sutarties 3 priede „Pristatomų prekių sąrašas“ (toliau - 3 priedas) pateiktą formą</w:t>
            </w:r>
            <w:r w:rsidRPr="001E1C6A">
              <w:rPr>
                <w:i/>
              </w:rPr>
              <w:t>.</w:t>
            </w:r>
          </w:p>
          <w:p w14:paraId="4451CCA9" w14:textId="6AD96FC6" w:rsidR="00324139" w:rsidRPr="00324139" w:rsidRDefault="00324139" w:rsidP="00324139">
            <w:pPr>
              <w:jc w:val="both"/>
              <w:rPr>
                <w:i/>
                <w:iCs/>
              </w:rPr>
            </w:pPr>
            <w:r w:rsidRPr="00324139">
              <w:t xml:space="preserve">3.4. Pristatydamas prekes </w:t>
            </w:r>
            <w:r w:rsidRPr="007E3FBB">
              <w:rPr>
                <w:b/>
              </w:rPr>
              <w:t>Pardavėjas</w:t>
            </w:r>
            <w:r w:rsidRPr="00324139">
              <w:t xml:space="preserve"> įsipareigoja pateikti krovinio važtaraštį pagal Sutarties 4 priede „Krovinio važtaraštis“ (toliau – 4 priedas) pateiktą formą</w:t>
            </w:r>
            <w:r w:rsidRPr="00B167C2">
              <w:rPr>
                <w:i/>
              </w:rPr>
              <w:t>.</w:t>
            </w:r>
          </w:p>
          <w:p w14:paraId="26C1A9C4" w14:textId="6E37EE09" w:rsidR="00AD133F" w:rsidRPr="00932B53" w:rsidRDefault="00AD133F" w:rsidP="00AD133F">
            <w:pPr>
              <w:tabs>
                <w:tab w:val="left" w:pos="0"/>
              </w:tabs>
              <w:jc w:val="both"/>
              <w:rPr>
                <w:i/>
              </w:rPr>
            </w:pPr>
            <w:r w:rsidRPr="00932B53">
              <w:t xml:space="preserve">3.5 </w:t>
            </w:r>
            <w:r w:rsidRPr="00932B53">
              <w:rPr>
                <w:b/>
              </w:rPr>
              <w:t>Pardavėjas</w:t>
            </w:r>
            <w:r w:rsidR="00932B53" w:rsidRPr="00932B53">
              <w:t xml:space="preserve"> įsipareigoja per 180 (</w:t>
            </w:r>
            <w:r w:rsidR="00C512AE">
              <w:t xml:space="preserve"> vienas </w:t>
            </w:r>
            <w:r w:rsidR="00932B53" w:rsidRPr="00932B53">
              <w:t>šimta</w:t>
            </w:r>
            <w:r w:rsidR="00C512AE">
              <w:t>s</w:t>
            </w:r>
            <w:r w:rsidR="00932B53" w:rsidRPr="00932B53">
              <w:t xml:space="preserve"> aštuoniasdešimt</w:t>
            </w:r>
            <w:r w:rsidRPr="00932B53">
              <w:t>) dienų nuo Sutarties įsigaliojimo dienos parduoti ir pristatyti Sutarties specialiosios dalies 3.1 punkte nurodytu adresu (-</w:t>
            </w:r>
            <w:proofErr w:type="spellStart"/>
            <w:r w:rsidRPr="00932B53">
              <w:t>ais</w:t>
            </w:r>
            <w:proofErr w:type="spellEnd"/>
            <w:r w:rsidRPr="00932B53">
              <w:t xml:space="preserve">) </w:t>
            </w:r>
            <w:r w:rsidRPr="00932B53">
              <w:rPr>
                <w:b/>
              </w:rPr>
              <w:t>Pirkėjui</w:t>
            </w:r>
            <w:r w:rsidRPr="00932B53">
              <w:t xml:space="preserve"> prekių kiekį, nurodytą Sutarties 1 priede</w:t>
            </w:r>
            <w:r w:rsidRPr="00932B53">
              <w:rPr>
                <w:i/>
              </w:rPr>
              <w:t>.</w:t>
            </w:r>
          </w:p>
          <w:p w14:paraId="50D85388" w14:textId="396DE4C6" w:rsidR="00E07FD1" w:rsidRDefault="00E07FD1" w:rsidP="007B5959">
            <w:pPr>
              <w:tabs>
                <w:tab w:val="left" w:pos="0"/>
              </w:tabs>
              <w:jc w:val="both"/>
            </w:pPr>
            <w:r w:rsidRPr="00E07FD1">
              <w:t>3.6.</w:t>
            </w:r>
            <w:r w:rsidRPr="00E07FD1">
              <w:rPr>
                <w:b/>
              </w:rPr>
              <w:t xml:space="preserve"> </w:t>
            </w:r>
            <w:r w:rsidRPr="00E07FD1">
              <w:rPr>
                <w:lang w:eastAsia="en-US"/>
              </w:rPr>
              <w:t>Prekių pristatymo sąlygos –</w:t>
            </w:r>
            <w:r w:rsidRPr="00E07FD1">
              <w:t xml:space="preserve"> INCOTERMS 2020 DAP</w:t>
            </w:r>
            <w:r w:rsidR="001B1080">
              <w:t>.</w:t>
            </w:r>
          </w:p>
          <w:p w14:paraId="275DAA6C" w14:textId="693F9215" w:rsidR="000A004B" w:rsidRPr="00E07FD1" w:rsidRDefault="000A004B" w:rsidP="000A004B">
            <w:pPr>
              <w:jc w:val="both"/>
            </w:pPr>
            <w:r w:rsidRPr="00E07FD1">
              <w:t xml:space="preserve">3.7. </w:t>
            </w:r>
            <w:r w:rsidRPr="00E07FD1">
              <w:rPr>
                <w:b/>
              </w:rPr>
              <w:t>Pirkėjui</w:t>
            </w:r>
            <w:r w:rsidRPr="00E07FD1">
              <w:t xml:space="preserve"> </w:t>
            </w:r>
            <w:r>
              <w:t xml:space="preserve">įsigijus </w:t>
            </w:r>
            <w:r w:rsidRPr="00E07FD1">
              <w:t xml:space="preserve">prekių už minimalią Sutarties </w:t>
            </w:r>
            <w:r>
              <w:t xml:space="preserve"> kainą</w:t>
            </w:r>
            <w:r w:rsidRPr="00E07FD1">
              <w:t xml:space="preserve">, </w:t>
            </w:r>
            <w:r w:rsidRPr="00E07FD1">
              <w:rPr>
                <w:b/>
              </w:rPr>
              <w:t>Pardavėjas</w:t>
            </w:r>
            <w:r w:rsidRPr="00E07FD1">
              <w:t xml:space="preserve"> įsipareigoja visą Sutarties galiojimo laikotarpį parduoti ir pristatyti </w:t>
            </w:r>
            <w:r w:rsidRPr="00E07FD1">
              <w:rPr>
                <w:b/>
              </w:rPr>
              <w:t>Pirkėjui</w:t>
            </w:r>
            <w:r w:rsidRPr="00E07FD1">
              <w:t xml:space="preserve"> prekes pagal </w:t>
            </w:r>
            <w:r w:rsidRPr="00E07FD1">
              <w:rPr>
                <w:b/>
              </w:rPr>
              <w:t>Pirkėjo</w:t>
            </w:r>
            <w:r w:rsidRPr="00E07FD1">
              <w:t xml:space="preserve"> pateikiamus užsakymus per Sutarties specialiosios dalies 3.5 punkte nustatytus terminus nuo užsakymo pateikimo dienos</w:t>
            </w:r>
            <w:r>
              <w:t>.</w:t>
            </w:r>
            <w:r w:rsidRPr="00E07FD1">
              <w:t xml:space="preserve"> Užsakymai </w:t>
            </w:r>
            <w:r w:rsidRPr="00E07FD1">
              <w:rPr>
                <w:b/>
              </w:rPr>
              <w:t>Pardavėjui</w:t>
            </w:r>
            <w:r w:rsidRPr="00E07FD1">
              <w:t xml:space="preserve"> siunčiami: el. paštu:</w:t>
            </w:r>
            <w:r w:rsidR="001B1080">
              <w:t xml:space="preserve"> </w:t>
            </w:r>
            <w:hyperlink r:id="rId8" w:history="1">
              <w:r w:rsidR="001B1080" w:rsidRPr="00A004A2">
                <w:rPr>
                  <w:rStyle w:val="Hyperlink"/>
                  <w:color w:val="auto"/>
                </w:rPr>
                <w:t>tomas.kirvelaitis</w:t>
              </w:r>
              <w:r w:rsidR="001B1080" w:rsidRPr="00A004A2">
                <w:rPr>
                  <w:rStyle w:val="Hyperlink"/>
                  <w:color w:val="auto"/>
                  <w:lang w:val="en-US"/>
                </w:rPr>
                <w:t>@</w:t>
              </w:r>
              <w:proofErr w:type="spellStart"/>
              <w:r w:rsidR="001B1080" w:rsidRPr="00A004A2">
                <w:rPr>
                  <w:rStyle w:val="Hyperlink"/>
                  <w:color w:val="auto"/>
                </w:rPr>
                <w:t>whitebit.lt</w:t>
              </w:r>
              <w:proofErr w:type="spellEnd"/>
            </w:hyperlink>
            <w:r w:rsidRPr="00A004A2">
              <w:t>.</w:t>
            </w:r>
            <w:r w:rsidRPr="00E07FD1">
              <w:t xml:space="preserve"> </w:t>
            </w:r>
            <w:r w:rsidRPr="00E2149A">
              <w:rPr>
                <w:b/>
              </w:rPr>
              <w:t>Pirkėjas</w:t>
            </w:r>
            <w:r>
              <w:t xml:space="preserve"> įsipareigoja teikti u</w:t>
            </w:r>
            <w:r w:rsidRPr="00E07FD1">
              <w:t>žsakym</w:t>
            </w:r>
            <w:r>
              <w:t xml:space="preserve">us </w:t>
            </w:r>
            <w:r w:rsidRPr="00E07FD1">
              <w:t>likus iki Sutarties galiojimo pabaigos ne</w:t>
            </w:r>
            <w:r>
              <w:t xml:space="preserve"> trumpesniam nei Sutarties spec. dalies 3.5 punkte nurodytas terminas, kuris yra reikalingas konkrečioms užsakomoms prekėms</w:t>
            </w:r>
            <w:r w:rsidRPr="00E07FD1">
              <w:t xml:space="preserve"> pristatyti. Šalys </w:t>
            </w:r>
            <w:r w:rsidRPr="00E07FD1">
              <w:lastRenderedPageBreak/>
              <w:t xml:space="preserve">gali sutarti, kad užsakymas gali būti pateiktas ir vėliau, tačiau tokiu atveju užsakymą </w:t>
            </w:r>
            <w:r w:rsidRPr="00E07FD1">
              <w:rPr>
                <w:b/>
              </w:rPr>
              <w:t>Pardavėjas</w:t>
            </w:r>
            <w:r w:rsidRPr="00E07FD1">
              <w:t xml:space="preserve"> įsipareigoja įvykdyti ne vėliau kaip iki Sutarties galiojimo pabaigos. </w:t>
            </w:r>
          </w:p>
          <w:p w14:paraId="3C46F372" w14:textId="6F89DCB8" w:rsidR="00DD4220" w:rsidRDefault="000A004B" w:rsidP="00CD02C3">
            <w:pPr>
              <w:jc w:val="both"/>
            </w:pPr>
            <w:r>
              <w:t>3.8</w:t>
            </w:r>
            <w:r w:rsidR="00E07FD1" w:rsidRPr="000E3D89">
              <w:t xml:space="preserve">. </w:t>
            </w:r>
            <w:r w:rsidR="00E07FD1" w:rsidRPr="000E3D89">
              <w:rPr>
                <w:b/>
              </w:rPr>
              <w:t>Pirkėjas</w:t>
            </w:r>
            <w:r w:rsidR="00E07FD1" w:rsidRPr="000E3D89">
              <w:t xml:space="preserve"> įgyja nuosavybės teisę į pristatytas prekes abiem Šalims pasirašius prekių perdavimo–priėmimo aktą. Prekių perdavimo – priėmimo aktas pasirašomas, kai visos pristatytos</w:t>
            </w:r>
            <w:r w:rsidR="00CD02C3" w:rsidRPr="000E3D89">
              <w:t xml:space="preserve">, </w:t>
            </w:r>
            <w:r w:rsidR="00E07FD1" w:rsidRPr="000E3D89">
              <w:t xml:space="preserve">pilnai sukomplektuotos, kokybiškos, su reikalaujamais dokumentais ir atitinkančios visus šioje Sutartyje ir jos prieduose nustatytus reikalavimus </w:t>
            </w:r>
            <w:r w:rsidR="00CD02C3" w:rsidRPr="000E3D89">
              <w:t xml:space="preserve">prekės </w:t>
            </w:r>
            <w:r w:rsidR="00E07FD1" w:rsidRPr="000E3D89">
              <w:t>yra pristatytos į Sutarties specialiosios dalies 3.1 pu</w:t>
            </w:r>
            <w:r w:rsidR="001E1C6A" w:rsidRPr="000E3D89">
              <w:t>nkte nurodytą pristatymo vietą.</w:t>
            </w:r>
            <w:r w:rsidR="00FF0A28" w:rsidRPr="000E3D89">
              <w:t xml:space="preserve"> Prekių perdavimo – priėmimo aktas teikiamas apmokėjimui kartu su PVM sąskaita – faktūra.</w:t>
            </w:r>
          </w:p>
          <w:p w14:paraId="2ACB69BE" w14:textId="40B3255C" w:rsidR="00763AFF" w:rsidRPr="00DA6B73" w:rsidRDefault="000A004B" w:rsidP="00763AFF">
            <w:pPr>
              <w:jc w:val="both"/>
            </w:pPr>
            <w:r>
              <w:t>3.9</w:t>
            </w:r>
            <w:r w:rsidR="00763AFF" w:rsidRPr="00DA6B73">
              <w:t xml:space="preserve">. </w:t>
            </w:r>
            <w:r w:rsidR="00763AFF" w:rsidRPr="00DA6B73">
              <w:rPr>
                <w:b/>
              </w:rPr>
              <w:t xml:space="preserve">Pardavėjas </w:t>
            </w:r>
            <w:r w:rsidR="00763AFF" w:rsidRPr="00DA6B73">
              <w:t>įsipareigoja:</w:t>
            </w:r>
          </w:p>
          <w:p w14:paraId="58A46641" w14:textId="791FE396" w:rsidR="00763AFF" w:rsidRPr="00D22E03" w:rsidRDefault="000A004B" w:rsidP="00763AFF">
            <w:pPr>
              <w:jc w:val="both"/>
            </w:pPr>
            <w:r>
              <w:t>3.9</w:t>
            </w:r>
            <w:r w:rsidR="00763AFF" w:rsidRPr="00DA6B73">
              <w:t xml:space="preserve">.1. užtikrinti, </w:t>
            </w:r>
            <w:r w:rsidR="00763AFF" w:rsidRPr="00D22E03">
              <w:t>kad parduodamų prekių gamintojas ar jį kontroliuojantis asmuo nėra registruoti (jeigu gamintojas ar jį kontroliuojantis asmuo yra fizinis asmuo – nuolat gyvenantis ar turintis pilietybę) Viešųjų pirkimų įstatymo 92 straipsnio 14 dalyje numatytame sąraše nurodytose valstybėse ar teritorijose;</w:t>
            </w:r>
          </w:p>
          <w:p w14:paraId="35F3A959" w14:textId="53D63F6D" w:rsidR="00763AFF" w:rsidRPr="00D22E03" w:rsidRDefault="000A004B" w:rsidP="00763AFF">
            <w:pPr>
              <w:jc w:val="both"/>
            </w:pPr>
            <w:r w:rsidRPr="00D22E03">
              <w:t>3.9</w:t>
            </w:r>
            <w:r w:rsidR="00763AFF" w:rsidRPr="00D22E03">
              <w:t>.2.  užtikrinti, kad su prekėmis susijusios paslaugos (pvz.; priežiūra ir remontas) nebūtų vykdomos iš VPĮ 92 straipsnio 14 dalyje numatytame sąraše nurodytų valstybių ar teritorijų;</w:t>
            </w:r>
          </w:p>
          <w:p w14:paraId="7C5E597F" w14:textId="7E3F9BED" w:rsidR="00763AFF" w:rsidRPr="00D22E03" w:rsidRDefault="000A004B" w:rsidP="00CD02C3">
            <w:pPr>
              <w:jc w:val="both"/>
            </w:pPr>
            <w:r w:rsidRPr="00D22E03">
              <w:t>3.9</w:t>
            </w:r>
            <w:r w:rsidR="00763AFF" w:rsidRPr="00D22E03">
              <w:t xml:space="preserve">.3. užtikrinti, kad Pardavėjas, jo subtiekėjas ar ūkio subjektas, kurių </w:t>
            </w:r>
            <w:proofErr w:type="spellStart"/>
            <w:r w:rsidR="00763AFF" w:rsidRPr="00D22E03">
              <w:t>pajėgumais</w:t>
            </w:r>
            <w:proofErr w:type="spellEnd"/>
            <w:r w:rsidR="00763AFF" w:rsidRPr="00D22E03">
              <w:t xml:space="preserve"> remiamasi, kurie patys ar juos kontroliuojantys asmenys nėra registruoti (jeigu tiekėjas, jo subtiekėjas, ūkio subjektas, kurio </w:t>
            </w:r>
            <w:proofErr w:type="spellStart"/>
            <w:r w:rsidR="00763AFF" w:rsidRPr="00D22E03">
              <w:t>pajėgumais</w:t>
            </w:r>
            <w:proofErr w:type="spellEnd"/>
            <w:r w:rsidR="00763AFF" w:rsidRPr="00D22E03">
              <w:t xml:space="preserve"> remiamasi, ar kontroliuojantis asmuo yra fizinis asmuo – nuolat gyvenantis ar turintis pilietybę) Viešųjų pirkimų įstatymo 92 straipsnio 14 dalyje numatytame sąraše nurodytose valstybėse ar teritorijose.</w:t>
            </w:r>
          </w:p>
          <w:p w14:paraId="260C2B79" w14:textId="461C385E" w:rsidR="008C047E" w:rsidRPr="001E1C6A" w:rsidRDefault="00A7304F" w:rsidP="00763AFF">
            <w:pPr>
              <w:jc w:val="both"/>
            </w:pPr>
            <w:r w:rsidRPr="00D22E03">
              <w:rPr>
                <w:szCs w:val="20"/>
                <w:lang w:eastAsia="en-US"/>
              </w:rPr>
              <w:t>3.</w:t>
            </w:r>
            <w:r w:rsidR="000A004B" w:rsidRPr="00D22E03">
              <w:rPr>
                <w:szCs w:val="20"/>
                <w:lang w:eastAsia="en-US"/>
              </w:rPr>
              <w:t>10</w:t>
            </w:r>
            <w:r w:rsidR="008C047E" w:rsidRPr="00D22E03">
              <w:rPr>
                <w:szCs w:val="20"/>
                <w:lang w:eastAsia="en-US"/>
              </w:rPr>
              <w:t xml:space="preserve">. </w:t>
            </w:r>
            <w:r w:rsidR="008C047E" w:rsidRPr="00D22E03">
              <w:rPr>
                <w:b/>
              </w:rPr>
              <w:t>Pardavėjas</w:t>
            </w:r>
            <w:r w:rsidR="008C047E" w:rsidRPr="00D22E03">
              <w:t xml:space="preserve"> privalo užtikrinti, kad Sutarties sudarymo ir vykdymo metu neatsirastų</w:t>
            </w:r>
            <w:r w:rsidR="008C047E" w:rsidRPr="00AD6CAD">
              <w:t xml:space="preserve"> aplinkybių nurodytų Viešųjų pirkimų įstatymo 45 straipsnio 2</w:t>
            </w:r>
            <w:r w:rsidR="008C047E" w:rsidRPr="00AD6CAD">
              <w:rPr>
                <w:vertAlign w:val="superscript"/>
              </w:rPr>
              <w:t>1</w:t>
            </w:r>
            <w:r w:rsidR="008C047E" w:rsidRPr="00AD6CAD">
              <w:t xml:space="preserve"> dalyje. </w:t>
            </w:r>
            <w:r w:rsidR="008C047E" w:rsidRPr="00AD6CAD">
              <w:rPr>
                <w:b/>
              </w:rPr>
              <w:t>Pirkėjas</w:t>
            </w:r>
            <w:r w:rsidR="008C047E" w:rsidRPr="00AD6CAD">
              <w:t xml:space="preserve"> turi teisę bet kuriuo metu pareikalauti </w:t>
            </w:r>
            <w:r w:rsidR="008C047E" w:rsidRPr="00AD6CAD">
              <w:rPr>
                <w:b/>
              </w:rPr>
              <w:t>Pardavėjo</w:t>
            </w:r>
            <w:r w:rsidR="008C047E" w:rsidRPr="00AD6CAD">
              <w:t>, pateikti pagrindžiančius dokumentus nurodytus Viešųjų pirkimų įstatymo 51 straipsnio 12 dalyje, kad nėra sąlygų, numatytų Viešųjų pirkimų įstatymo 45 straipsnio 2</w:t>
            </w:r>
            <w:r w:rsidR="008C047E" w:rsidRPr="00AD6CAD">
              <w:rPr>
                <w:vertAlign w:val="superscript"/>
              </w:rPr>
              <w:t>1</w:t>
            </w:r>
            <w:r w:rsidR="008C047E" w:rsidRPr="00AD6CAD">
              <w:t xml:space="preserve"> dalyje. </w:t>
            </w:r>
            <w:r w:rsidR="008C047E" w:rsidRPr="00AD6CAD">
              <w:rPr>
                <w:b/>
              </w:rPr>
              <w:t>Pardavėjas</w:t>
            </w:r>
            <w:r w:rsidR="008C047E" w:rsidRPr="00AD6CAD">
              <w:t xml:space="preserve"> privalo pateikti </w:t>
            </w:r>
            <w:r w:rsidR="008C047E" w:rsidRPr="00AD6CAD">
              <w:rPr>
                <w:b/>
              </w:rPr>
              <w:t>Pirkėjo</w:t>
            </w:r>
            <w:r w:rsidR="008C047E" w:rsidRPr="00AD6CAD">
              <w:t xml:space="preserve"> prašomus dokumentus ne vėliau kaip per 10 darbo dien</w:t>
            </w:r>
            <w:r w:rsidR="008C047E">
              <w:t>ų</w:t>
            </w:r>
            <w:r w:rsidR="008C047E" w:rsidRPr="00AD6CAD">
              <w:t xml:space="preserve"> nuo prašymo gavimo dienos.</w:t>
            </w:r>
          </w:p>
        </w:tc>
      </w:tr>
      <w:tr w:rsidR="00D14114" w14:paraId="32E8F869" w14:textId="77777777" w:rsidTr="001E1C6A">
        <w:tc>
          <w:tcPr>
            <w:tcW w:w="9895" w:type="dxa"/>
            <w:shd w:val="clear" w:color="auto" w:fill="auto"/>
          </w:tcPr>
          <w:p w14:paraId="7CFBACCC" w14:textId="3FCCC0B3" w:rsidR="00D14114" w:rsidRPr="007A4D14" w:rsidRDefault="00D14114" w:rsidP="001A3760">
            <w:pPr>
              <w:rPr>
                <w:b/>
              </w:rPr>
            </w:pPr>
            <w:r w:rsidRPr="00B70C0E">
              <w:rPr>
                <w:b/>
              </w:rPr>
              <w:lastRenderedPageBreak/>
              <w:t>4. Apmokėjimo tvarka</w:t>
            </w:r>
          </w:p>
          <w:p w14:paraId="5893DBD4"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3479CD7B" w14:textId="3D2AE370" w:rsidR="00EA3728" w:rsidRDefault="007B22BD" w:rsidP="00EA3728">
            <w:pPr>
              <w:jc w:val="both"/>
              <w:rPr>
                <w:i/>
              </w:rPr>
            </w:pPr>
            <w:r w:rsidRPr="00DD30D0">
              <w:t xml:space="preserve">4.2.  </w:t>
            </w:r>
            <w:r w:rsidRPr="00DD30D0">
              <w:rPr>
                <w:b/>
              </w:rPr>
              <w:t>Pirkėjui</w:t>
            </w:r>
            <w:r w:rsidRPr="00DD30D0">
              <w:t xml:space="preserve"> nusprendus gali būti mokamas iki 100 procentų avansas nuo prekių užsakymo vertės.</w:t>
            </w:r>
            <w:r w:rsidR="00AF670D" w:rsidRPr="00DD30D0">
              <w:t xml:space="preserve"> </w:t>
            </w:r>
            <w:r w:rsidRPr="00DD30D0">
              <w:t>Tokiu atveju taikomos Sutarties bendrosios dalies 4.3–4.6</w:t>
            </w:r>
            <w:r w:rsidR="00EA3728" w:rsidRPr="00DD30D0">
              <w:t xml:space="preserve"> punktuose nustatytos sąlygos</w:t>
            </w:r>
            <w:r w:rsidR="00EA3728" w:rsidRPr="00DD30D0">
              <w:rPr>
                <w:i/>
              </w:rPr>
              <w:t>.</w:t>
            </w:r>
          </w:p>
          <w:p w14:paraId="0273E370" w14:textId="386CD908" w:rsidR="00D14114" w:rsidRPr="00256EDC" w:rsidRDefault="007B22BD" w:rsidP="00EA3728">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5185B871" w14:textId="77777777" w:rsidTr="001E1C6A">
        <w:tc>
          <w:tcPr>
            <w:tcW w:w="9895" w:type="dxa"/>
            <w:shd w:val="clear" w:color="auto" w:fill="auto"/>
          </w:tcPr>
          <w:p w14:paraId="2E8E9AE1" w14:textId="77777777" w:rsidR="00D14114" w:rsidRPr="007F0ACB" w:rsidRDefault="00D14114" w:rsidP="001A3760">
            <w:pPr>
              <w:jc w:val="both"/>
              <w:rPr>
                <w:b/>
              </w:rPr>
            </w:pPr>
            <w:r w:rsidRPr="007F0ACB">
              <w:rPr>
                <w:b/>
              </w:rPr>
              <w:t xml:space="preserve">5. Pirkėjo teisė vienašališkai nutraukti Sutartį </w:t>
            </w:r>
          </w:p>
          <w:p w14:paraId="4DD6B967"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419371E5" w14:textId="301863E4" w:rsidR="008C047E" w:rsidRDefault="008C047E" w:rsidP="008C047E">
            <w:pPr>
              <w:ind w:right="30"/>
              <w:jc w:val="both"/>
              <w:rPr>
                <w:szCs w:val="22"/>
              </w:rPr>
            </w:pPr>
            <w:r w:rsidRPr="00330CAD">
              <w:rPr>
                <w:szCs w:val="22"/>
              </w:rPr>
              <w:t xml:space="preserve">5.1.1. </w:t>
            </w:r>
            <w:r w:rsidRPr="00330CAD">
              <w:rPr>
                <w:b/>
                <w:szCs w:val="22"/>
              </w:rPr>
              <w:t>Pardavėjui</w:t>
            </w:r>
            <w:r w:rsidRPr="00330CAD">
              <w:rPr>
                <w:szCs w:val="22"/>
              </w:rPr>
              <w:t xml:space="preserve"> vėluojant pristatyti Prekes daugiau kaip </w:t>
            </w:r>
            <w:r w:rsidR="00E71C3E">
              <w:rPr>
                <w:szCs w:val="22"/>
              </w:rPr>
              <w:t>60</w:t>
            </w:r>
            <w:r w:rsidR="00330CAD">
              <w:rPr>
                <w:szCs w:val="22"/>
              </w:rPr>
              <w:t xml:space="preserve"> (</w:t>
            </w:r>
            <w:r w:rsidR="00E1477F">
              <w:rPr>
                <w:szCs w:val="22"/>
              </w:rPr>
              <w:t>šešia</w:t>
            </w:r>
            <w:r w:rsidR="00E71C3E">
              <w:rPr>
                <w:szCs w:val="22"/>
              </w:rPr>
              <w:t>sdešimt</w:t>
            </w:r>
            <w:r w:rsidR="00330CAD">
              <w:rPr>
                <w:szCs w:val="22"/>
              </w:rPr>
              <w:t xml:space="preserve">) dienų </w:t>
            </w:r>
            <w:r w:rsidRPr="00330CAD">
              <w:rPr>
                <w:szCs w:val="22"/>
              </w:rPr>
              <w:t>nuo Su</w:t>
            </w:r>
            <w:r w:rsidR="00E71C3E">
              <w:rPr>
                <w:szCs w:val="22"/>
              </w:rPr>
              <w:t>tarties Specialiosios dalies 3.5</w:t>
            </w:r>
            <w:r w:rsidRPr="00330CAD">
              <w:rPr>
                <w:szCs w:val="22"/>
              </w:rPr>
              <w:t xml:space="preserve"> punkte nustatyto termino;</w:t>
            </w:r>
            <w:r w:rsidRPr="00671D0B">
              <w:rPr>
                <w:szCs w:val="22"/>
              </w:rPr>
              <w:t xml:space="preserve"> </w:t>
            </w:r>
          </w:p>
          <w:p w14:paraId="3D91EE7A" w14:textId="24633547" w:rsidR="00763AFF" w:rsidRPr="00105074" w:rsidRDefault="00763AFF" w:rsidP="008C047E">
            <w:pPr>
              <w:ind w:right="30"/>
              <w:jc w:val="both"/>
              <w:rPr>
                <w:szCs w:val="22"/>
              </w:rPr>
            </w:pPr>
            <w:r>
              <w:rPr>
                <w:szCs w:val="22"/>
              </w:rPr>
              <w:t xml:space="preserve">5.1.2. </w:t>
            </w:r>
            <w:r w:rsidRPr="00DA6B73">
              <w:rPr>
                <w:b/>
              </w:rPr>
              <w:t>Pardavėjas</w:t>
            </w:r>
            <w:r w:rsidRPr="00DA6B73">
              <w:t xml:space="preserve"> per nustatytą terminą </w:t>
            </w:r>
            <w:r w:rsidRPr="00DA6B73">
              <w:rPr>
                <w:b/>
              </w:rPr>
              <w:t>Pirkėjui</w:t>
            </w:r>
            <w:r w:rsidRPr="00DA6B73">
              <w:t xml:space="preserve"> nepateikia Sutarties specialiosios dalies 3.</w:t>
            </w:r>
            <w:r w:rsidR="002C6689">
              <w:t>10</w:t>
            </w:r>
            <w:r w:rsidRPr="00DA6B73">
              <w:t xml:space="preserve"> punkte nurodytų dokumentų;</w:t>
            </w:r>
          </w:p>
          <w:p w14:paraId="20B528BD" w14:textId="75F6D980" w:rsidR="008C047E" w:rsidRDefault="008C047E" w:rsidP="008C047E">
            <w:pPr>
              <w:jc w:val="both"/>
            </w:pPr>
            <w:r w:rsidRPr="00237C88">
              <w:t>5.1.</w:t>
            </w:r>
            <w:r w:rsidR="00763AFF">
              <w:t>3</w:t>
            </w:r>
            <w:r w:rsidRPr="00237C88">
              <w:t>. Paaiškėja, kad yra aplinkybė, atitinkanti bent vieną iš Viešųjų pirkimo įstatymo 45 straipsnio 2</w:t>
            </w:r>
            <w:r w:rsidRPr="00237C88">
              <w:rPr>
                <w:vertAlign w:val="superscript"/>
              </w:rPr>
              <w:t>1</w:t>
            </w:r>
            <w:r w:rsidRPr="00237C88">
              <w:t xml:space="preserve"> dalyje išvardintų sąlygų.</w:t>
            </w:r>
          </w:p>
          <w:p w14:paraId="429E6496" w14:textId="1A02ECDA" w:rsidR="00D14114" w:rsidRPr="007F0ACB" w:rsidRDefault="00D3121A" w:rsidP="00763AFF">
            <w:pPr>
              <w:jc w:val="both"/>
              <w:rPr>
                <w:b/>
              </w:rPr>
            </w:pPr>
            <w:r>
              <w:t>5.1.</w:t>
            </w:r>
            <w:r w:rsidR="00763AFF">
              <w:t>4</w:t>
            </w:r>
            <w:r w:rsidR="008C047E" w:rsidRPr="00125AB8">
              <w:t>. kitais vienašalio Sutarties nutraukimo atvejais numatytais Sutarties Bendrosios dalies 9.2 punkte.</w:t>
            </w:r>
          </w:p>
        </w:tc>
      </w:tr>
      <w:tr w:rsidR="00D14114" w14:paraId="3361CF6D" w14:textId="77777777" w:rsidTr="001E1C6A">
        <w:tc>
          <w:tcPr>
            <w:tcW w:w="9895" w:type="dxa"/>
            <w:shd w:val="clear" w:color="auto" w:fill="auto"/>
          </w:tcPr>
          <w:p w14:paraId="12019AC0" w14:textId="7E104911" w:rsidR="00D14114" w:rsidRPr="007A4D14" w:rsidRDefault="00D14114" w:rsidP="001A3760">
            <w:pPr>
              <w:rPr>
                <w:b/>
              </w:rPr>
            </w:pPr>
            <w:r w:rsidRPr="007A4D14">
              <w:rPr>
                <w:b/>
              </w:rPr>
              <w:t>6. P</w:t>
            </w:r>
            <w:r w:rsidR="007E3FBB">
              <w:rPr>
                <w:b/>
              </w:rPr>
              <w:t>rekių</w:t>
            </w:r>
            <w:r w:rsidRPr="007A4D14">
              <w:rPr>
                <w:b/>
              </w:rPr>
              <w:t xml:space="preserve"> kokybė </w:t>
            </w:r>
          </w:p>
          <w:p w14:paraId="587248DB" w14:textId="122BF019" w:rsidR="00D14114" w:rsidRPr="004C46CE" w:rsidRDefault="00492629" w:rsidP="007E3FBB">
            <w:pPr>
              <w:jc w:val="both"/>
            </w:pPr>
            <w:r>
              <w:t>6.1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5E53B864" w14:textId="77777777" w:rsidTr="001E1C6A">
        <w:tc>
          <w:tcPr>
            <w:tcW w:w="9895" w:type="dxa"/>
            <w:shd w:val="clear" w:color="auto" w:fill="auto"/>
          </w:tcPr>
          <w:p w14:paraId="0CAC8C20" w14:textId="77777777" w:rsidR="007B22BD" w:rsidRPr="00B33C93" w:rsidRDefault="007B22BD" w:rsidP="007B22BD">
            <w:pPr>
              <w:jc w:val="both"/>
              <w:rPr>
                <w:b/>
              </w:rPr>
            </w:pPr>
            <w:r w:rsidRPr="00B33C93">
              <w:rPr>
                <w:b/>
              </w:rPr>
              <w:t>7. Garantiniai įsipareigojimai</w:t>
            </w:r>
          </w:p>
          <w:p w14:paraId="52886F98" w14:textId="0F5553CC" w:rsidR="007B22BD" w:rsidRPr="000A1433" w:rsidRDefault="007B22BD" w:rsidP="007B22BD">
            <w:pPr>
              <w:jc w:val="both"/>
            </w:pPr>
            <w:r w:rsidRPr="000A1433">
              <w:t xml:space="preserve">7.1. </w:t>
            </w:r>
            <w:r w:rsidRPr="000A1433">
              <w:rPr>
                <w:b/>
              </w:rPr>
              <w:t>Pardavėjo</w:t>
            </w:r>
            <w:r w:rsidRPr="000A1433">
              <w:t xml:space="preserve"> pristatytų prekių kokybės garantijos/tinkamumo naudoti terminas nustatytas Sutarties 2 priede</w:t>
            </w:r>
            <w:r w:rsidR="000A1433" w:rsidRPr="000A1433">
              <w:t xml:space="preserve"> (</w:t>
            </w:r>
            <w:r w:rsidR="00C55A66" w:rsidRPr="00C55A66">
              <w:t xml:space="preserve">jei ši sąlyga taikoma, </w:t>
            </w:r>
            <w:r w:rsidR="000A1433" w:rsidRPr="000A1433">
              <w:t>konkretus dienų skaičius įrašytas techninėje specifikacijoje).</w:t>
            </w:r>
          </w:p>
          <w:p w14:paraId="572DF2BF" w14:textId="77777777" w:rsidR="007B22BD" w:rsidRPr="000A1433" w:rsidRDefault="007B22BD" w:rsidP="007B22BD">
            <w:pPr>
              <w:jc w:val="both"/>
            </w:pPr>
            <w:r w:rsidRPr="000A1433">
              <w:t>7.2. Sutarties bendrosios dalies 6.2 punkto sąlygos taikomos Sutarties 2 priede nustatytais terminais.</w:t>
            </w:r>
          </w:p>
          <w:p w14:paraId="18C66759" w14:textId="5CB6367C" w:rsidR="007B22BD" w:rsidRPr="000A1433" w:rsidRDefault="007B22BD" w:rsidP="007B22BD">
            <w:pPr>
              <w:jc w:val="both"/>
            </w:pPr>
            <w:r w:rsidRPr="000A1433">
              <w:lastRenderedPageBreak/>
              <w:t>Kokybės garantijos termino metu prekių defektų šalinimo (prekių pakeitimo) tvarka ir terminai nustatyti Sutarties 2 priede (jei ši sąlyga taikoma, konkretus dienų skaičius įrašytas techninėje specifikacijoje)</w:t>
            </w:r>
            <w:r w:rsidR="00A21228" w:rsidRPr="000A1433">
              <w:t>.</w:t>
            </w:r>
          </w:p>
          <w:p w14:paraId="0E7792A2" w14:textId="750DFD37" w:rsidR="007B22BD" w:rsidRPr="00914A89" w:rsidRDefault="007B22BD" w:rsidP="007B22BD">
            <w:pPr>
              <w:jc w:val="both"/>
            </w:pPr>
            <w:r w:rsidRPr="00935C8B">
              <w:t>7.3. Sutarties bendrosios dalies 6</w:t>
            </w:r>
            <w:r w:rsidR="00914A89" w:rsidRPr="00935C8B">
              <w:t>.3 punkte nurodytas terminas –</w:t>
            </w:r>
            <w:r w:rsidR="00161D6C">
              <w:t xml:space="preserve"> </w:t>
            </w:r>
            <w:r w:rsidR="00914A89" w:rsidRPr="00935C8B">
              <w:t>30 (tris</w:t>
            </w:r>
            <w:r w:rsidR="00D13853" w:rsidRPr="00935C8B">
              <w:t>d</w:t>
            </w:r>
            <w:r w:rsidR="00914A89" w:rsidRPr="00935C8B">
              <w:t>ešimt</w:t>
            </w:r>
            <w:r w:rsidRPr="00935C8B">
              <w:t xml:space="preserve">) </w:t>
            </w:r>
            <w:r w:rsidRPr="00935C8B">
              <w:rPr>
                <w:iCs/>
              </w:rPr>
              <w:t>dienų</w:t>
            </w:r>
            <w:r w:rsidRPr="00935C8B">
              <w:t>, jei nenurodyta kitaip Sutarties 2 priede (konkretus dienų skaičius įrašytas techninėje specifikacijoje) nuo pranešimo raštu apie prekių trūkumus gavimo.</w:t>
            </w:r>
          </w:p>
          <w:p w14:paraId="3FB3586A" w14:textId="1C410767" w:rsidR="00D14114" w:rsidRPr="00A84F67" w:rsidRDefault="007B22BD" w:rsidP="007B22BD">
            <w:pPr>
              <w:jc w:val="both"/>
              <w:rPr>
                <w:b/>
              </w:rPr>
            </w:pPr>
            <w:r w:rsidRPr="00C55A66">
              <w:t xml:space="preserve">7.4. </w:t>
            </w:r>
            <w:r w:rsidRPr="00C55A66">
              <w:rPr>
                <w:b/>
              </w:rPr>
              <w:t>Pardavėjo</w:t>
            </w:r>
            <w:r w:rsidRPr="00C55A66">
              <w:t xml:space="preserve"> pakeistų prekių kokybės garantijos terminas skaičiuojamas nuo pakeistų prekių perdavimo-priėmimo akto pasirašymo ir yra ne trumpesnis kaip nurodyta Sutarties 2 priede.</w:t>
            </w:r>
            <w:r w:rsidRPr="00B33C93">
              <w:t xml:space="preserve"> </w:t>
            </w:r>
          </w:p>
        </w:tc>
      </w:tr>
      <w:tr w:rsidR="00D14114" w14:paraId="1629344A" w14:textId="77777777" w:rsidTr="001E1C6A">
        <w:trPr>
          <w:trHeight w:val="950"/>
        </w:trPr>
        <w:tc>
          <w:tcPr>
            <w:tcW w:w="9895" w:type="dxa"/>
            <w:shd w:val="clear" w:color="auto" w:fill="auto"/>
          </w:tcPr>
          <w:p w14:paraId="4CD5C505" w14:textId="177D7CC4" w:rsidR="0018028E" w:rsidRDefault="00D14114" w:rsidP="007B22BD">
            <w:pPr>
              <w:pStyle w:val="ListParagraph"/>
              <w:spacing w:after="0" w:line="240" w:lineRule="auto"/>
              <w:ind w:left="0"/>
              <w:jc w:val="both"/>
              <w:rPr>
                <w:i/>
              </w:rPr>
            </w:pPr>
            <w:r w:rsidRPr="000D398E">
              <w:rPr>
                <w:b/>
              </w:rPr>
              <w:lastRenderedPageBreak/>
              <w:t>8. Papildomas prievolių įvykdymo užtikrinimas</w:t>
            </w:r>
            <w:r w:rsidR="000A5A62">
              <w:rPr>
                <w:b/>
              </w:rPr>
              <w:t xml:space="preserve"> </w:t>
            </w:r>
          </w:p>
          <w:p w14:paraId="2520F62A" w14:textId="5ADB599F" w:rsidR="000D398E" w:rsidRDefault="006A1B25" w:rsidP="000D398E">
            <w:pPr>
              <w:pStyle w:val="ListParagraph"/>
              <w:spacing w:after="0" w:line="240" w:lineRule="auto"/>
              <w:ind w:left="0"/>
              <w:jc w:val="both"/>
              <w:rPr>
                <w:i/>
              </w:rPr>
            </w:pPr>
            <w:r w:rsidRPr="006A1B25">
              <w:t xml:space="preserve">8.1. Banko garantijos ar draudimo bendrovės laidavimo raštu </w:t>
            </w:r>
            <w:r w:rsidR="004E10A6" w:rsidRPr="00B33C93">
              <w:t>užtikrinama suma 7 procentai nuo minimalios sutarties kainos</w:t>
            </w:r>
            <w:r w:rsidR="004E10A6">
              <w:t>/pasiūlymo kainos</w:t>
            </w:r>
            <w:r w:rsidR="004E10A6" w:rsidRPr="00B33C93">
              <w:t xml:space="preserve"> be PVM</w:t>
            </w:r>
            <w:r w:rsidR="00161D6C">
              <w:t xml:space="preserve"> </w:t>
            </w:r>
            <w:r w:rsidR="00161D6C" w:rsidRPr="00BE3EB9">
              <w:t>–</w:t>
            </w:r>
            <w:r w:rsidR="00BE3EB9">
              <w:t xml:space="preserve"> 24 800,72 </w:t>
            </w:r>
            <w:proofErr w:type="spellStart"/>
            <w:r w:rsidR="00BE3EB9">
              <w:t>Eur</w:t>
            </w:r>
            <w:proofErr w:type="spellEnd"/>
            <w:r w:rsidR="00BE3EB9">
              <w:t xml:space="preserve"> (dvidešimt keturi tūkstančiai aštuoni šimtai eurų 72 centai),</w:t>
            </w:r>
            <w:r w:rsidR="00161D6C">
              <w:t xml:space="preserve"> </w:t>
            </w:r>
            <w:r w:rsidR="004E10A6" w:rsidRPr="00B33C93">
              <w:t xml:space="preserve"> ir galiojimo terminas turi būti ne mažiau kaip dviem mėnesiais ilgesnis nei Sutarties specialiosios dalies 3.5 papunktyje nurodyti Prekių pristatymo terminai</w:t>
            </w:r>
            <w:r w:rsidR="00161D6C">
              <w:t>.</w:t>
            </w:r>
          </w:p>
          <w:p w14:paraId="3FF431D9" w14:textId="32BC1DC5" w:rsidR="00C559E3" w:rsidRPr="00427563" w:rsidRDefault="006A1B25" w:rsidP="00161D6C">
            <w:pPr>
              <w:pStyle w:val="ListParagraph"/>
              <w:spacing w:after="0" w:line="240" w:lineRule="auto"/>
              <w:ind w:left="0"/>
              <w:jc w:val="both"/>
              <w:rPr>
                <w:lang w:val="en-US"/>
              </w:rPr>
            </w:pPr>
            <w:r w:rsidRPr="006A1B25">
              <w:t>8.2. Banko garantija ar draudimo bendrovės laidavimo raštas privalo atitikti Sutarties bendrosios dalies 12.1, 12.2 ir 12.3 punktuose nurodytus reikalavimus</w:t>
            </w:r>
            <w:r w:rsidR="000D398E">
              <w:rPr>
                <w:i/>
              </w:rPr>
              <w:t>.</w:t>
            </w:r>
          </w:p>
        </w:tc>
      </w:tr>
      <w:tr w:rsidR="00D14114" w14:paraId="5F422B64" w14:textId="77777777" w:rsidTr="006D67A3">
        <w:trPr>
          <w:trHeight w:val="416"/>
        </w:trPr>
        <w:tc>
          <w:tcPr>
            <w:tcW w:w="9895" w:type="dxa"/>
            <w:shd w:val="clear" w:color="auto" w:fill="auto"/>
          </w:tcPr>
          <w:p w14:paraId="45C7C849" w14:textId="77777777" w:rsidR="00D14114" w:rsidRPr="007A4D14" w:rsidRDefault="00D14114" w:rsidP="001A3760">
            <w:pPr>
              <w:jc w:val="both"/>
              <w:rPr>
                <w:b/>
              </w:rPr>
            </w:pPr>
            <w:r w:rsidRPr="007A4D14">
              <w:rPr>
                <w:b/>
              </w:rPr>
              <w:t>9. Kitos sąlygos</w:t>
            </w:r>
          </w:p>
          <w:p w14:paraId="53A0B0CB" w14:textId="77777777" w:rsidR="007B22BD" w:rsidRPr="00753C80" w:rsidRDefault="007B22BD" w:rsidP="007B22BD">
            <w:pPr>
              <w:jc w:val="both"/>
            </w:pPr>
            <w:r w:rsidRPr="007B22BD">
              <w:t xml:space="preserve">9.1. Sutarties bendrosios dalies 11.1 punkte nurodytų Šalių iš anksto sutartų minimalių nuostolių dydis yra - </w:t>
            </w:r>
            <w:r w:rsidRPr="00753C80">
              <w:t>0,05 % nuo nepristatytų prekių kainos be PVM už kiekvieną uždelstą dieną.</w:t>
            </w:r>
          </w:p>
          <w:p w14:paraId="56AB2B9F" w14:textId="77777777" w:rsidR="007B22BD" w:rsidRPr="007B22BD" w:rsidRDefault="007B22BD" w:rsidP="007B22BD">
            <w:pPr>
              <w:jc w:val="both"/>
            </w:pPr>
            <w:r w:rsidRPr="00753C80">
              <w:t>9.2. Sutarties bendrosios dalies 11.3 punkte nurodytų Šalių iš anksto sutartų minimalių nuostolių dydis yra - 0,05 %</w:t>
            </w:r>
            <w:r w:rsidRPr="007B22BD">
              <w:t xml:space="preserve"> nuo prekių, kurių trūkumai nepašalinti, kainos be PVM už kiekvieną uždelstą dieną.</w:t>
            </w:r>
          </w:p>
          <w:p w14:paraId="756BF942" w14:textId="3124A751" w:rsidR="00443D25" w:rsidRDefault="007B22BD" w:rsidP="007B22BD">
            <w:pPr>
              <w:jc w:val="both"/>
              <w:rPr>
                <w:bCs/>
              </w:rPr>
            </w:pPr>
            <w:r w:rsidRPr="007B22BD">
              <w:t xml:space="preserve">9.3. Sutarties bendrosios dalies 11.4 punkte nurodytų Šalių iš anksto sutartų minimalių nuostolių dydis yra 7 (septynių) % </w:t>
            </w:r>
            <w:r w:rsidRPr="007B22BD">
              <w:rPr>
                <w:bCs/>
              </w:rPr>
              <w:t>nuo maksimalios  Sutarties kainos be PVM.</w:t>
            </w:r>
          </w:p>
          <w:p w14:paraId="7E63C1A0" w14:textId="4A38D1C6" w:rsidR="00D14114" w:rsidRDefault="00E6390D" w:rsidP="001A3760">
            <w:pPr>
              <w:jc w:val="both"/>
            </w:pPr>
            <w:r>
              <w:t>9.</w:t>
            </w:r>
            <w:r w:rsidR="00AF658D">
              <w:t>4</w:t>
            </w:r>
            <w:r w:rsidR="00D14114" w:rsidRPr="00D14114">
              <w:t>. Nenugalimos jėgos aplinkybių trukmė –</w:t>
            </w:r>
            <w:r w:rsidR="00BF4176">
              <w:t xml:space="preserve"> 30 (trisdešimt) </w:t>
            </w:r>
            <w:r w:rsidR="00D14114" w:rsidRPr="00D14114">
              <w:t>dienų, taikant Sutarties bendrosios dalies 9.1.2 punkto sąlygas.</w:t>
            </w:r>
          </w:p>
          <w:p w14:paraId="540DE92D" w14:textId="2CF1E6A8" w:rsidR="008F1C83" w:rsidRDefault="008F1C83" w:rsidP="001A3760">
            <w:pPr>
              <w:jc w:val="both"/>
              <w:rPr>
                <w:bCs/>
                <w:i/>
                <w:color w:val="000000"/>
              </w:rPr>
            </w:pPr>
            <w:r>
              <w:t>9.5</w:t>
            </w:r>
            <w:r w:rsidRPr="002A610B">
              <w:t xml:space="preserve">. </w:t>
            </w:r>
            <w:r w:rsidRPr="002A610B">
              <w:rPr>
                <w:bCs/>
                <w:color w:val="000000"/>
              </w:rPr>
              <w:t>Sutartį nutraukus Specialiosios dalies 5.</w:t>
            </w:r>
            <w:r>
              <w:rPr>
                <w:bCs/>
                <w:color w:val="000000"/>
              </w:rPr>
              <w:t>1.2 ar 5.1.3</w:t>
            </w:r>
            <w:r w:rsidRPr="002A610B">
              <w:rPr>
                <w:bCs/>
                <w:color w:val="000000"/>
              </w:rPr>
              <w:t>. punktuose nurodytais atvejais Šalių iš anksto sutartų minimalių nuostolių dydis yra</w:t>
            </w:r>
            <w:r w:rsidR="00BE3EB9">
              <w:rPr>
                <w:bCs/>
                <w:color w:val="000000"/>
              </w:rPr>
              <w:t xml:space="preserve"> 106 288,80 </w:t>
            </w:r>
            <w:proofErr w:type="spellStart"/>
            <w:r w:rsidRPr="002A610B">
              <w:rPr>
                <w:bCs/>
                <w:color w:val="000000"/>
              </w:rPr>
              <w:t>Eur</w:t>
            </w:r>
            <w:proofErr w:type="spellEnd"/>
            <w:r w:rsidR="00BE3EB9">
              <w:rPr>
                <w:bCs/>
                <w:color w:val="000000"/>
              </w:rPr>
              <w:t xml:space="preserve"> (šimtas šeši tūkstančiai du šimtai aštuoniasdešimt aštuoni eurai 80 centų</w:t>
            </w:r>
            <w:r w:rsidR="00BE3EB9" w:rsidRPr="00BE3EB9">
              <w:rPr>
                <w:bCs/>
                <w:color w:val="000000"/>
              </w:rPr>
              <w:t>)</w:t>
            </w:r>
            <w:r w:rsidRPr="00BE3EB9">
              <w:rPr>
                <w:bCs/>
                <w:color w:val="000000"/>
              </w:rPr>
              <w:t xml:space="preserve"> (15 (penkiolika) procentų nuo Sutarties Specialiosios dalies 2.</w:t>
            </w:r>
            <w:r w:rsidR="0098228B" w:rsidRPr="00BE3EB9">
              <w:rPr>
                <w:bCs/>
                <w:color w:val="000000"/>
              </w:rPr>
              <w:t>2</w:t>
            </w:r>
            <w:r w:rsidRPr="00BE3EB9">
              <w:rPr>
                <w:bCs/>
                <w:color w:val="000000"/>
              </w:rPr>
              <w:t xml:space="preserve"> punkte nurodytos </w:t>
            </w:r>
            <w:r w:rsidR="0098228B" w:rsidRPr="00BE3EB9">
              <w:rPr>
                <w:bCs/>
                <w:color w:val="000000"/>
              </w:rPr>
              <w:t xml:space="preserve">maksimalios </w:t>
            </w:r>
            <w:r w:rsidRPr="00BE3EB9">
              <w:rPr>
                <w:bCs/>
                <w:color w:val="000000"/>
              </w:rPr>
              <w:t>Sutarties kainos be PVM).</w:t>
            </w:r>
          </w:p>
          <w:p w14:paraId="6142341C" w14:textId="58B7AA15" w:rsidR="0071503F" w:rsidRDefault="0071503F" w:rsidP="0071503F">
            <w:pPr>
              <w:jc w:val="both"/>
            </w:pPr>
            <w:r>
              <w:t xml:space="preserve">9.6. </w:t>
            </w:r>
            <w:r w:rsidRPr="007B22BD">
              <w:rPr>
                <w:b/>
              </w:rPr>
              <w:t>Pardavėjas</w:t>
            </w:r>
            <w:r>
              <w:t xml:space="preserve"> šiai Sutarčiai vykdyti subtiekėjo (-ų) nepasitelks.</w:t>
            </w:r>
          </w:p>
          <w:p w14:paraId="6A3D10BE" w14:textId="3DD651FA" w:rsidR="0071503F" w:rsidRPr="0047583B" w:rsidRDefault="002612FA" w:rsidP="0071503F">
            <w:pPr>
              <w:jc w:val="both"/>
            </w:pPr>
            <w:r>
              <w:t>9.7</w:t>
            </w:r>
            <w:r w:rsidR="0071503F" w:rsidRPr="0047583B">
              <w:t>. Pardavėjas privalo nedelsiant informuoti perkančiąją organizaciją, jeigu Sutarties vykdymo metu pasikeistų Pardavėjo ir su juo susijusių subjektų duomenys ir informacija, kuri buvo pateikta Pirkėjui pasiūlymo pateikimo momentu.</w:t>
            </w:r>
            <w:r w:rsidR="0071503F">
              <w:t xml:space="preserve"> </w:t>
            </w:r>
          </w:p>
          <w:p w14:paraId="5662589A" w14:textId="3174E165" w:rsidR="00D14114" w:rsidRPr="00D14114" w:rsidRDefault="00E6390D" w:rsidP="001A3760">
            <w:pPr>
              <w:jc w:val="both"/>
            </w:pPr>
            <w:r>
              <w:t>9.</w:t>
            </w:r>
            <w:r w:rsidR="002612FA">
              <w:t>8</w:t>
            </w:r>
            <w:r w:rsidR="00D14114" w:rsidRPr="00D14114">
              <w:t xml:space="preserve">. </w:t>
            </w:r>
            <w:r w:rsidR="00504A93">
              <w:rPr>
                <w:b/>
              </w:rPr>
              <w:t>Pardavėjo</w:t>
            </w:r>
            <w:r w:rsidR="00D14114" w:rsidRPr="00D14114">
              <w:t xml:space="preserve"> atstovas</w:t>
            </w:r>
            <w:r w:rsidR="00D14114">
              <w:t xml:space="preserve"> </w:t>
            </w:r>
            <w:r w:rsidR="00D14114" w:rsidRPr="00D14114">
              <w:t>(ai) –</w:t>
            </w:r>
            <w:r w:rsidR="002612FA">
              <w:t xml:space="preserve"> p</w:t>
            </w:r>
            <w:r w:rsidR="002612FA" w:rsidRPr="0023677E">
              <w:t xml:space="preserve">ardavimų direktorius </w:t>
            </w:r>
          </w:p>
          <w:p w14:paraId="0A8D9606" w14:textId="11CA291D" w:rsidR="00A004A2" w:rsidRPr="00737ACF" w:rsidRDefault="00E6390D" w:rsidP="00A004A2">
            <w:pPr>
              <w:jc w:val="both"/>
              <w:rPr>
                <w:lang w:val="en-US"/>
              </w:rPr>
            </w:pPr>
            <w:r>
              <w:t>9.</w:t>
            </w:r>
            <w:r w:rsidR="002612FA">
              <w:t>9</w:t>
            </w:r>
            <w:r w:rsidR="00D14114" w:rsidRPr="00D14114">
              <w:t xml:space="preserve">. </w:t>
            </w:r>
            <w:r w:rsidR="00D14114" w:rsidRPr="00056A9A">
              <w:rPr>
                <w:b/>
              </w:rPr>
              <w:t>Pirkėjo</w:t>
            </w:r>
            <w:r w:rsidR="00D14114" w:rsidRPr="00D14114">
              <w:t xml:space="preserve"> atstovas</w:t>
            </w:r>
            <w:r w:rsidR="00D14114">
              <w:t xml:space="preserve"> </w:t>
            </w:r>
            <w:r w:rsidR="00D14114" w:rsidRPr="00D14114">
              <w:t xml:space="preserve">(ai) </w:t>
            </w:r>
            <w:r w:rsidR="008F1C83">
              <w:t>atsakingas (i) už Sutarties vykdymą</w:t>
            </w:r>
            <w:r w:rsidR="00E15DD1">
              <w:t xml:space="preserve"> </w:t>
            </w:r>
            <w:r w:rsidR="00BF4176" w:rsidRPr="00D14114">
              <w:t>–</w:t>
            </w:r>
            <w:r w:rsidR="00D14114" w:rsidRPr="00D14114">
              <w:t xml:space="preserve"> </w:t>
            </w:r>
          </w:p>
          <w:p w14:paraId="651624DA" w14:textId="0D0C92C6" w:rsidR="00D14114" w:rsidRDefault="00E6390D" w:rsidP="001A3760">
            <w:pPr>
              <w:jc w:val="both"/>
            </w:pPr>
            <w:r>
              <w:t>9.</w:t>
            </w:r>
            <w:r w:rsidR="002612FA">
              <w:t>10</w:t>
            </w:r>
            <w:r w:rsidR="00D14114" w:rsidRPr="00D14114">
              <w:t xml:space="preserve">. </w:t>
            </w:r>
            <w:r w:rsidR="003F755B">
              <w:t>A</w:t>
            </w:r>
            <w:r w:rsidR="003F755B">
              <w:rPr>
                <w:color w:val="000000"/>
              </w:rPr>
              <w:t>smuo, atsakingas už Sutarties ir pakeitimų paskelbimą</w:t>
            </w:r>
            <w:r w:rsidR="00BF4176">
              <w:rPr>
                <w:i/>
                <w:color w:val="000000"/>
              </w:rPr>
              <w:t xml:space="preserve"> </w:t>
            </w:r>
            <w:r w:rsidR="00CB6354" w:rsidRPr="00CB6354">
              <w:rPr>
                <w:color w:val="000000"/>
              </w:rPr>
              <w:t xml:space="preserve">– </w:t>
            </w:r>
            <w:r w:rsidR="003F755B">
              <w:rPr>
                <w:i/>
                <w:color w:val="000000"/>
              </w:rPr>
              <w:t xml:space="preserve"> </w:t>
            </w:r>
            <w:r w:rsidR="00ED543F" w:rsidRPr="00D5694A">
              <w:t xml:space="preserve">vyriausioji specialistė Lina </w:t>
            </w:r>
            <w:proofErr w:type="spellStart"/>
            <w:r w:rsidR="00ED543F" w:rsidRPr="00D5694A">
              <w:t>Latvytė-Kavalnienė</w:t>
            </w:r>
            <w:proofErr w:type="spellEnd"/>
            <w:r w:rsidR="00ED543F" w:rsidRPr="00D5694A">
              <w:t>, tel. Nr. +370 706 83 514, el.</w:t>
            </w:r>
            <w:r w:rsidR="00ED543F">
              <w:t xml:space="preserve"> </w:t>
            </w:r>
            <w:r w:rsidR="00ED543F" w:rsidRPr="00D5694A">
              <w:t xml:space="preserve">paštas: </w:t>
            </w:r>
            <w:hyperlink r:id="rId9" w:history="1">
              <w:r w:rsidR="00ED543F" w:rsidRPr="00D5694A">
                <w:rPr>
                  <w:rStyle w:val="Hyperlink"/>
                </w:rPr>
                <w:t>lina.latvyte-kavalniene</w:t>
              </w:r>
              <w:r w:rsidR="00ED543F" w:rsidRPr="00D5694A">
                <w:rPr>
                  <w:rStyle w:val="Hyperlink"/>
                  <w:lang w:val="en-US"/>
                </w:rPr>
                <w:t>@</w:t>
              </w:r>
              <w:proofErr w:type="spellStart"/>
              <w:r w:rsidR="00ED543F" w:rsidRPr="00D5694A">
                <w:rPr>
                  <w:rStyle w:val="Hyperlink"/>
                </w:rPr>
                <w:t>kam.lt</w:t>
              </w:r>
              <w:proofErr w:type="spellEnd"/>
            </w:hyperlink>
            <w:r w:rsidR="00ED543F" w:rsidRPr="00D5694A">
              <w:t>.</w:t>
            </w:r>
          </w:p>
          <w:p w14:paraId="1D909A4F" w14:textId="5FCB0B66" w:rsidR="0044016F" w:rsidRPr="00054155" w:rsidRDefault="003F755B" w:rsidP="001A3760">
            <w:pPr>
              <w:jc w:val="both"/>
            </w:pPr>
            <w:r w:rsidRPr="00054155">
              <w:t>9.</w:t>
            </w:r>
            <w:r w:rsidR="008F1C83" w:rsidRPr="00054155">
              <w:t>1</w:t>
            </w:r>
            <w:r w:rsidR="002612FA">
              <w:t>1</w:t>
            </w:r>
            <w:r w:rsidR="0044016F" w:rsidRPr="00054155">
              <w:t xml:space="preserve">. </w:t>
            </w:r>
            <w:r w:rsidRPr="00054155">
              <w:t>Sutarties priedai:</w:t>
            </w:r>
          </w:p>
          <w:p w14:paraId="26387FDE" w14:textId="78C9AE2A" w:rsidR="00504A93" w:rsidRPr="00054155" w:rsidRDefault="00504A93" w:rsidP="00504A93">
            <w:pPr>
              <w:shd w:val="clear" w:color="auto" w:fill="FFFFFF"/>
              <w:jc w:val="both"/>
            </w:pPr>
            <w:r w:rsidRPr="00054155">
              <w:t>9.</w:t>
            </w:r>
            <w:r w:rsidR="008F1C83" w:rsidRPr="00054155">
              <w:t>1</w:t>
            </w:r>
            <w:r w:rsidR="002612FA">
              <w:t>1</w:t>
            </w:r>
            <w:r w:rsidRPr="00054155">
              <w:t>.1. 1 pri</w:t>
            </w:r>
            <w:r w:rsidR="00427563">
              <w:t>edas „Prekių kiekiai ir įkainiai</w:t>
            </w:r>
            <w:r w:rsidRPr="00054155">
              <w:t>“, 1 lapas.</w:t>
            </w:r>
          </w:p>
          <w:p w14:paraId="608E223E" w14:textId="7A9A6BF1" w:rsidR="00504A93" w:rsidRPr="00151B01" w:rsidRDefault="00504A93" w:rsidP="00504A93">
            <w:pPr>
              <w:shd w:val="clear" w:color="auto" w:fill="FFFFFF"/>
              <w:jc w:val="both"/>
            </w:pPr>
            <w:r w:rsidRPr="00151B01">
              <w:t>9.</w:t>
            </w:r>
            <w:r w:rsidR="008F1C83" w:rsidRPr="00151B01">
              <w:t>1</w:t>
            </w:r>
            <w:r w:rsidR="002612FA">
              <w:t>1</w:t>
            </w:r>
            <w:r w:rsidRPr="00151B01">
              <w:t>.2. 2 priedas „Techninė specif</w:t>
            </w:r>
            <w:r w:rsidR="00A1048F" w:rsidRPr="00151B01">
              <w:t xml:space="preserve">ikacija“, </w:t>
            </w:r>
            <w:r w:rsidR="00FF7FB8">
              <w:t>13 lapų</w:t>
            </w:r>
            <w:r w:rsidRPr="00151B01">
              <w:t>.</w:t>
            </w:r>
          </w:p>
          <w:p w14:paraId="47C48003" w14:textId="76CB356F" w:rsidR="00504A93" w:rsidRPr="00151B01" w:rsidRDefault="00504A93" w:rsidP="00504A93">
            <w:pPr>
              <w:shd w:val="clear" w:color="auto" w:fill="FFFFFF"/>
              <w:jc w:val="both"/>
            </w:pPr>
            <w:r w:rsidRPr="00151B01">
              <w:t>9.</w:t>
            </w:r>
            <w:r w:rsidR="008F1C83" w:rsidRPr="00151B01">
              <w:t>1</w:t>
            </w:r>
            <w:r w:rsidR="002612FA">
              <w:t>1</w:t>
            </w:r>
            <w:r w:rsidRPr="00151B01">
              <w:t>.3. 3 priedas „Pristatomų prekių sąrašas“, 1 lapas.</w:t>
            </w:r>
          </w:p>
          <w:p w14:paraId="280B943A" w14:textId="1E72959C" w:rsidR="00D14114" w:rsidRPr="00504A93" w:rsidRDefault="00504A93" w:rsidP="008F1C83">
            <w:pPr>
              <w:jc w:val="both"/>
            </w:pPr>
            <w:r w:rsidRPr="002217BE">
              <w:t>9.</w:t>
            </w:r>
            <w:r w:rsidR="008F1C83" w:rsidRPr="002217BE">
              <w:t>1</w:t>
            </w:r>
            <w:r w:rsidR="002612FA">
              <w:t>1</w:t>
            </w:r>
            <w:r w:rsidRPr="002217BE">
              <w:t>.4. 4 priedas „Krovinio važtaraštis“, 1 lapas.</w:t>
            </w:r>
          </w:p>
        </w:tc>
      </w:tr>
      <w:tr w:rsidR="00D14114" w14:paraId="7DB83D0E" w14:textId="77777777" w:rsidTr="001E1C6A">
        <w:trPr>
          <w:trHeight w:val="573"/>
        </w:trPr>
        <w:tc>
          <w:tcPr>
            <w:tcW w:w="9895" w:type="dxa"/>
            <w:shd w:val="clear" w:color="auto" w:fill="auto"/>
          </w:tcPr>
          <w:p w14:paraId="08878F9F" w14:textId="77777777" w:rsidR="00D14114" w:rsidRPr="00D14114" w:rsidRDefault="00D14114" w:rsidP="001A3760">
            <w:pPr>
              <w:rPr>
                <w:b/>
              </w:rPr>
            </w:pPr>
            <w:r w:rsidRPr="00E159AD">
              <w:rPr>
                <w:b/>
              </w:rPr>
              <w:t>10. Sutarties</w:t>
            </w:r>
            <w:r w:rsidRPr="00D14114">
              <w:rPr>
                <w:b/>
              </w:rPr>
              <w:t xml:space="preserve"> galiojimas</w:t>
            </w:r>
          </w:p>
          <w:p w14:paraId="10B3F699" w14:textId="03132A97" w:rsidR="00504A93" w:rsidRPr="00AF670D" w:rsidRDefault="00427563" w:rsidP="00504A93">
            <w:pPr>
              <w:tabs>
                <w:tab w:val="left" w:pos="0"/>
              </w:tabs>
              <w:jc w:val="both"/>
              <w:rPr>
                <w:bCs/>
              </w:rPr>
            </w:pPr>
            <w:r>
              <w:rPr>
                <w:bCs/>
              </w:rPr>
              <w:t>10.1. Sutartis galioja 36 (trisdešimt šešis) mėnesius</w:t>
            </w:r>
            <w:r w:rsidR="00504A93" w:rsidRPr="00504A93">
              <w:rPr>
                <w:bCs/>
              </w:rPr>
              <w:t xml:space="preserve"> nuo Sutarties įsigaliojimo dienos, </w:t>
            </w:r>
            <w:r w:rsidR="005260FB" w:rsidRPr="005260FB">
              <w:rPr>
                <w:bCs/>
              </w:rPr>
              <w:t>arba kol bus pasiekta Sutarties maksimali kaina, priklausomai nuo to, kas įvyksta anksčiau,</w:t>
            </w:r>
            <w:r w:rsidR="005260FB">
              <w:rPr>
                <w:bCs/>
              </w:rPr>
              <w:t xml:space="preserve"> </w:t>
            </w:r>
            <w:r w:rsidR="00504A93" w:rsidRPr="00504A93">
              <w:rPr>
                <w:bCs/>
              </w:rPr>
              <w:t>o finansinių ir garantinių įsipareigojimų atžvilgiu – iki visiško sutartinių įsipareigojimų įvykdymo</w:t>
            </w:r>
            <w:r w:rsidR="00504A93" w:rsidRPr="00AF670D">
              <w:rPr>
                <w:bCs/>
                <w:i/>
              </w:rPr>
              <w:t>.</w:t>
            </w:r>
            <w:r w:rsidR="00AF670D" w:rsidRPr="00504A93">
              <w:rPr>
                <w:bCs/>
              </w:rPr>
              <w:t xml:space="preserve"> </w:t>
            </w:r>
          </w:p>
          <w:p w14:paraId="7707B503" w14:textId="16CD896A" w:rsidR="00D14114" w:rsidRPr="00A84F67" w:rsidRDefault="00504A93" w:rsidP="006D67A3">
            <w:pPr>
              <w:rPr>
                <w:b/>
              </w:rPr>
            </w:pPr>
            <w:r w:rsidRPr="00504A93">
              <w:rPr>
                <w:bCs/>
              </w:rPr>
              <w:t>10.2. Sutarties pratęsimas nenumatytas.</w:t>
            </w:r>
          </w:p>
        </w:tc>
      </w:tr>
      <w:tr w:rsidR="00D14114" w14:paraId="3D1BD3A2" w14:textId="77777777" w:rsidTr="001E1C6A">
        <w:trPr>
          <w:trHeight w:val="695"/>
        </w:trPr>
        <w:tc>
          <w:tcPr>
            <w:tcW w:w="9895" w:type="dxa"/>
            <w:shd w:val="clear" w:color="auto" w:fill="auto"/>
          </w:tcPr>
          <w:p w14:paraId="200B43CA" w14:textId="77777777" w:rsidR="00D14114" w:rsidRPr="007A4D14" w:rsidRDefault="00D14114" w:rsidP="001A3760">
            <w:pPr>
              <w:rPr>
                <w:b/>
              </w:rPr>
            </w:pPr>
            <w:r w:rsidRPr="007A4D14">
              <w:rPr>
                <w:b/>
              </w:rPr>
              <w:t>11. Pirkėjo rekvizitai</w:t>
            </w:r>
          </w:p>
          <w:p w14:paraId="6B34600A" w14:textId="77777777" w:rsidR="00CB6354" w:rsidRPr="00787B52" w:rsidRDefault="00CB6354" w:rsidP="00054F84">
            <w:r w:rsidRPr="00787B52">
              <w:rPr>
                <w:color w:val="000000"/>
              </w:rPr>
              <w:t>Informacinių technologijų</w:t>
            </w:r>
            <w:r w:rsidRPr="00787B52">
              <w:t xml:space="preserve"> tarnyba prie Krašto apsaugos ministerijos</w:t>
            </w:r>
          </w:p>
          <w:p w14:paraId="535560A9" w14:textId="77777777" w:rsidR="00CB6354" w:rsidRPr="005D765B" w:rsidRDefault="00CB6354" w:rsidP="00054F84">
            <w:r w:rsidRPr="005D765B">
              <w:t>Kodas 191823126</w:t>
            </w:r>
          </w:p>
          <w:p w14:paraId="0D6A0525" w14:textId="1DF57BF9" w:rsidR="00CB6354" w:rsidRPr="005F5A9D" w:rsidRDefault="004E5600" w:rsidP="00054F84">
            <w:pPr>
              <w:rPr>
                <w:lang w:val="en-US"/>
              </w:rPr>
            </w:pPr>
            <w:r>
              <w:t xml:space="preserve">Šilo g. 5A, </w:t>
            </w:r>
            <w:r w:rsidR="00CB6354" w:rsidRPr="005D765B">
              <w:t>10322 Vilnius</w:t>
            </w:r>
          </w:p>
          <w:p w14:paraId="37541670" w14:textId="77777777" w:rsidR="00CB6354" w:rsidRPr="005D765B" w:rsidRDefault="00CB6354" w:rsidP="00054F84">
            <w:r w:rsidRPr="005D765B">
              <w:t xml:space="preserve">AB SEB bankas, banko kodas 70440 </w:t>
            </w:r>
          </w:p>
          <w:p w14:paraId="2FED90CB" w14:textId="07BB7885" w:rsidR="00CB6354" w:rsidRPr="005D765B" w:rsidRDefault="00CB6354" w:rsidP="00054F84">
            <w:r w:rsidRPr="005D765B">
              <w:t>a.</w:t>
            </w:r>
            <w:r w:rsidR="00180F6B">
              <w:t xml:space="preserve"> </w:t>
            </w:r>
            <w:r w:rsidRPr="005D765B">
              <w:t>s. LT88 7044 0600 0638 4800</w:t>
            </w:r>
          </w:p>
          <w:p w14:paraId="47D887E0" w14:textId="77777777" w:rsidR="00CB6354" w:rsidRPr="005D765B" w:rsidRDefault="00CB6354" w:rsidP="00054F84">
            <w:r>
              <w:lastRenderedPageBreak/>
              <w:t>Tel. +370 5</w:t>
            </w:r>
            <w:r w:rsidRPr="005D765B">
              <w:t xml:space="preserve"> 273 5751</w:t>
            </w:r>
          </w:p>
          <w:p w14:paraId="695A026C" w14:textId="07903ABF" w:rsidR="00CB6354" w:rsidRPr="007D463B" w:rsidRDefault="00CB6354" w:rsidP="00CB6354">
            <w:pPr>
              <w:jc w:val="both"/>
            </w:pPr>
            <w:r w:rsidRPr="005D765B">
              <w:t xml:space="preserve">El. paštas: </w:t>
            </w:r>
            <w:hyperlink r:id="rId10" w:history="1">
              <w:r w:rsidRPr="00F6455F">
                <w:rPr>
                  <w:rStyle w:val="Hyperlink"/>
                </w:rPr>
                <w:t>itt@kam.lt</w:t>
              </w:r>
            </w:hyperlink>
          </w:p>
        </w:tc>
      </w:tr>
      <w:tr w:rsidR="00D14114" w14:paraId="3DA91FEF" w14:textId="77777777" w:rsidTr="001E1C6A">
        <w:trPr>
          <w:trHeight w:val="695"/>
        </w:trPr>
        <w:tc>
          <w:tcPr>
            <w:tcW w:w="9895" w:type="dxa"/>
            <w:shd w:val="clear" w:color="auto" w:fill="auto"/>
          </w:tcPr>
          <w:p w14:paraId="1C1F8ED8" w14:textId="77777777" w:rsidR="00D14114" w:rsidRDefault="00504A93" w:rsidP="00EF507F">
            <w:pPr>
              <w:jc w:val="both"/>
              <w:rPr>
                <w:b/>
              </w:rPr>
            </w:pPr>
            <w:r w:rsidRPr="00504A93">
              <w:rPr>
                <w:b/>
              </w:rPr>
              <w:lastRenderedPageBreak/>
              <w:t>12. Pardavėjo rekviz</w:t>
            </w:r>
            <w:r w:rsidR="00EF507F">
              <w:rPr>
                <w:b/>
              </w:rPr>
              <w:t>i</w:t>
            </w:r>
            <w:r w:rsidRPr="00504A93">
              <w:rPr>
                <w:b/>
              </w:rPr>
              <w:t>tai</w:t>
            </w:r>
          </w:p>
          <w:p w14:paraId="08506ACD" w14:textId="77777777" w:rsidR="00A004A2" w:rsidRPr="00A004A2" w:rsidRDefault="00A004A2" w:rsidP="00A004A2">
            <w:r w:rsidRPr="00A004A2">
              <w:rPr>
                <w:color w:val="000000"/>
              </w:rPr>
              <w:t>UAB „</w:t>
            </w:r>
            <w:proofErr w:type="spellStart"/>
            <w:r w:rsidRPr="00A004A2">
              <w:t>WhiteBit</w:t>
            </w:r>
            <w:proofErr w:type="spellEnd"/>
            <w:r w:rsidRPr="00A004A2">
              <w:t>“</w:t>
            </w:r>
          </w:p>
          <w:p w14:paraId="101DE26A" w14:textId="77777777" w:rsidR="00A004A2" w:rsidRPr="0023677E" w:rsidRDefault="00A004A2" w:rsidP="00A004A2">
            <w:r w:rsidRPr="0023677E">
              <w:t>Įmonės kodas: 304522397</w:t>
            </w:r>
          </w:p>
          <w:p w14:paraId="6583A8DD" w14:textId="77777777" w:rsidR="00A004A2" w:rsidRPr="0023677E" w:rsidRDefault="00A004A2" w:rsidP="00A004A2">
            <w:r w:rsidRPr="0023677E">
              <w:t>PVM mokėtojo kodas: LT100010957917</w:t>
            </w:r>
          </w:p>
          <w:p w14:paraId="06F21482" w14:textId="3293BC1E" w:rsidR="00A004A2" w:rsidRPr="0023677E" w:rsidRDefault="00A004A2" w:rsidP="00A004A2">
            <w:r w:rsidRPr="0023677E">
              <w:t>Šeimyniškių g. 19, LT-09312, Vilnius</w:t>
            </w:r>
          </w:p>
          <w:p w14:paraId="10097A20" w14:textId="77777777" w:rsidR="00A004A2" w:rsidRPr="0023677E" w:rsidRDefault="00A004A2" w:rsidP="00A004A2">
            <w:r w:rsidRPr="0023677E">
              <w:t>AB Swedbank bankas, banko kodas 73000</w:t>
            </w:r>
          </w:p>
          <w:p w14:paraId="569EC842" w14:textId="77777777" w:rsidR="00A004A2" w:rsidRPr="0023677E" w:rsidRDefault="00A004A2" w:rsidP="00A004A2">
            <w:r w:rsidRPr="0023677E">
              <w:t>A.S. LT937300010151915708</w:t>
            </w:r>
          </w:p>
          <w:p w14:paraId="24757361" w14:textId="77777777" w:rsidR="00A004A2" w:rsidRPr="0023677E" w:rsidRDefault="00A004A2" w:rsidP="00A004A2">
            <w:r w:rsidRPr="0023677E">
              <w:t>Tel. +37069961193</w:t>
            </w:r>
          </w:p>
          <w:p w14:paraId="48D81D30" w14:textId="7DCE4B26" w:rsidR="00A004A2" w:rsidRPr="0023677E" w:rsidRDefault="00A004A2" w:rsidP="00A004A2">
            <w:r>
              <w:t>El. p</w:t>
            </w:r>
            <w:r w:rsidRPr="0023677E">
              <w:t>aštas: tomas.kirvelaitis@whitebit.lt</w:t>
            </w:r>
          </w:p>
          <w:p w14:paraId="6C9C27A0" w14:textId="31D022B1" w:rsidR="00A004A2" w:rsidRPr="007D463B" w:rsidRDefault="00A004A2" w:rsidP="00EF507F">
            <w:pPr>
              <w:jc w:val="both"/>
            </w:pPr>
          </w:p>
        </w:tc>
      </w:tr>
    </w:tbl>
    <w:p w14:paraId="73415567" w14:textId="77777777" w:rsidR="00974355" w:rsidRDefault="00974355" w:rsidP="00E159AD">
      <w:pPr>
        <w:jc w:val="center"/>
        <w:rPr>
          <w:b/>
        </w:rPr>
      </w:pPr>
    </w:p>
    <w:tbl>
      <w:tblPr>
        <w:tblW w:w="10177" w:type="dxa"/>
        <w:tblLook w:val="04A0" w:firstRow="1" w:lastRow="0" w:firstColumn="1" w:lastColumn="0" w:noHBand="0" w:noVBand="1"/>
      </w:tblPr>
      <w:tblGrid>
        <w:gridCol w:w="4361"/>
        <w:gridCol w:w="1843"/>
        <w:gridCol w:w="3973"/>
      </w:tblGrid>
      <w:tr w:rsidR="00E62E13" w:rsidRPr="00524753" w14:paraId="24072309" w14:textId="77777777" w:rsidTr="00CE1BBB">
        <w:tc>
          <w:tcPr>
            <w:tcW w:w="4361" w:type="dxa"/>
            <w:shd w:val="clear" w:color="auto" w:fill="auto"/>
          </w:tcPr>
          <w:p w14:paraId="68C0BAF9" w14:textId="77777777" w:rsidR="00E62E13" w:rsidRPr="00524753" w:rsidRDefault="00E62E13" w:rsidP="00CE1BBB">
            <w:pPr>
              <w:suppressAutoHyphens/>
              <w:spacing w:line="276" w:lineRule="auto"/>
              <w:jc w:val="both"/>
              <w:rPr>
                <w:b/>
                <w:lang w:eastAsia="en-US"/>
              </w:rPr>
            </w:pPr>
            <w:r w:rsidRPr="00524753">
              <w:rPr>
                <w:b/>
                <w:lang w:eastAsia="en-US"/>
              </w:rPr>
              <w:t>PIRKĖJAS</w:t>
            </w:r>
          </w:p>
          <w:p w14:paraId="44D1D459" w14:textId="77777777" w:rsidR="00E62E13" w:rsidRPr="00524753" w:rsidRDefault="00E62E13" w:rsidP="00CE1BBB">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40CC37C5" w14:textId="77777777" w:rsidR="00E62E13" w:rsidRPr="00524753" w:rsidRDefault="00E62E13" w:rsidP="00CE1BBB">
            <w:pPr>
              <w:suppressAutoHyphens/>
              <w:spacing w:line="276" w:lineRule="auto"/>
              <w:jc w:val="both"/>
              <w:rPr>
                <w:rFonts w:eastAsia="Arial"/>
                <w:lang w:eastAsia="ar-SA"/>
              </w:rPr>
            </w:pPr>
          </w:p>
          <w:p w14:paraId="75844772" w14:textId="77777777" w:rsidR="00E62E13" w:rsidRDefault="00E62E13" w:rsidP="00CE1BBB">
            <w:pPr>
              <w:suppressAutoHyphens/>
              <w:spacing w:line="276" w:lineRule="auto"/>
              <w:jc w:val="both"/>
              <w:rPr>
                <w:rFonts w:eastAsia="Arial"/>
                <w:lang w:eastAsia="ar-SA"/>
              </w:rPr>
            </w:pPr>
          </w:p>
          <w:p w14:paraId="6EB5DA2C" w14:textId="77777777" w:rsidR="00E62E13" w:rsidRPr="00524753" w:rsidRDefault="00E62E13" w:rsidP="00CE1BBB">
            <w:pPr>
              <w:suppressAutoHyphens/>
              <w:spacing w:line="276" w:lineRule="auto"/>
              <w:jc w:val="both"/>
              <w:rPr>
                <w:rFonts w:eastAsia="Arial"/>
                <w:lang w:eastAsia="ar-SA"/>
              </w:rPr>
            </w:pPr>
            <w:r w:rsidRPr="00524753">
              <w:rPr>
                <w:rFonts w:eastAsia="Arial"/>
                <w:lang w:eastAsia="ar-SA"/>
              </w:rPr>
              <w:t>______________________</w:t>
            </w:r>
          </w:p>
          <w:p w14:paraId="517FAA44" w14:textId="77777777" w:rsidR="00E62E13" w:rsidRPr="001F514B" w:rsidRDefault="00E62E13" w:rsidP="00CE1BBB">
            <w:pPr>
              <w:suppressAutoHyphens/>
              <w:spacing w:line="276" w:lineRule="auto"/>
              <w:jc w:val="both"/>
              <w:rPr>
                <w:rFonts w:eastAsia="Arial"/>
                <w:lang w:eastAsia="ar-SA"/>
              </w:rPr>
            </w:pPr>
            <w:r w:rsidRPr="00644BF0">
              <w:rPr>
                <w:rFonts w:eastAsia="Arial"/>
                <w:lang w:eastAsia="ar-SA"/>
              </w:rPr>
              <w:t>plk. ltn. Saulius Juškevičius</w:t>
            </w:r>
          </w:p>
        </w:tc>
        <w:tc>
          <w:tcPr>
            <w:tcW w:w="1843" w:type="dxa"/>
            <w:shd w:val="clear" w:color="auto" w:fill="auto"/>
          </w:tcPr>
          <w:p w14:paraId="29B3DC47" w14:textId="35869454" w:rsidR="00E62E13" w:rsidRPr="00524753" w:rsidRDefault="00E62E13" w:rsidP="00CE1BBB">
            <w:pPr>
              <w:spacing w:line="276" w:lineRule="auto"/>
              <w:rPr>
                <w:b/>
                <w:lang w:eastAsia="en-US"/>
              </w:rPr>
            </w:pPr>
            <w:r>
              <w:rPr>
                <w:b/>
                <w:lang w:eastAsia="en-US"/>
              </w:rPr>
              <w:t xml:space="preserve">        </w:t>
            </w:r>
          </w:p>
          <w:p w14:paraId="74166702" w14:textId="77777777" w:rsidR="00E62E13" w:rsidRPr="00524753" w:rsidRDefault="00E62E13" w:rsidP="00CE1BBB">
            <w:pPr>
              <w:suppressAutoHyphens/>
              <w:spacing w:line="276" w:lineRule="auto"/>
              <w:ind w:left="252"/>
              <w:jc w:val="both"/>
              <w:rPr>
                <w:rFonts w:eastAsia="Arial"/>
                <w:lang w:eastAsia="ar-SA"/>
              </w:rPr>
            </w:pPr>
          </w:p>
          <w:p w14:paraId="1A7AA20D" w14:textId="77777777" w:rsidR="00E62E13" w:rsidRPr="00524753" w:rsidRDefault="00E62E13" w:rsidP="00CE1BBB">
            <w:pPr>
              <w:spacing w:line="276" w:lineRule="auto"/>
              <w:rPr>
                <w:b/>
                <w:lang w:eastAsia="en-US"/>
              </w:rPr>
            </w:pPr>
          </w:p>
          <w:p w14:paraId="6DA79CF8" w14:textId="77777777" w:rsidR="00E62E13" w:rsidRPr="00524753" w:rsidRDefault="00E62E13" w:rsidP="00CE1BBB">
            <w:pPr>
              <w:spacing w:line="276" w:lineRule="auto"/>
              <w:rPr>
                <w:b/>
                <w:lang w:eastAsia="en-US"/>
              </w:rPr>
            </w:pPr>
          </w:p>
          <w:p w14:paraId="523DC48A" w14:textId="77777777" w:rsidR="00E62E13" w:rsidRPr="00524753" w:rsidRDefault="00E62E13" w:rsidP="00CE1BBB">
            <w:pPr>
              <w:spacing w:line="276" w:lineRule="auto"/>
              <w:rPr>
                <w:b/>
                <w:lang w:eastAsia="en-US"/>
              </w:rPr>
            </w:pPr>
          </w:p>
          <w:p w14:paraId="26A9B215" w14:textId="77777777" w:rsidR="00E62E13" w:rsidRPr="00524753" w:rsidRDefault="00E62E13" w:rsidP="00CE1BBB">
            <w:pPr>
              <w:spacing w:line="276" w:lineRule="auto"/>
              <w:rPr>
                <w:b/>
                <w:lang w:eastAsia="en-US"/>
              </w:rPr>
            </w:pPr>
          </w:p>
          <w:p w14:paraId="5721A233" w14:textId="77777777" w:rsidR="00E62E13" w:rsidRPr="00524753" w:rsidRDefault="00E62E13" w:rsidP="00CE1BBB">
            <w:pPr>
              <w:spacing w:line="276" w:lineRule="auto"/>
              <w:rPr>
                <w:b/>
                <w:lang w:eastAsia="en-US"/>
              </w:rPr>
            </w:pPr>
          </w:p>
          <w:p w14:paraId="40585ECF" w14:textId="77777777" w:rsidR="00E62E13" w:rsidRPr="00524753" w:rsidRDefault="00E62E13" w:rsidP="00CE1BBB">
            <w:pPr>
              <w:suppressAutoHyphens/>
              <w:spacing w:line="276" w:lineRule="auto"/>
              <w:jc w:val="both"/>
              <w:rPr>
                <w:b/>
                <w:lang w:eastAsia="en-US"/>
              </w:rPr>
            </w:pPr>
          </w:p>
        </w:tc>
        <w:tc>
          <w:tcPr>
            <w:tcW w:w="3973" w:type="dxa"/>
            <w:shd w:val="clear" w:color="auto" w:fill="auto"/>
          </w:tcPr>
          <w:p w14:paraId="193A14B3" w14:textId="7088E1E0" w:rsidR="00E62E13" w:rsidRPr="00524753" w:rsidRDefault="00E62E13" w:rsidP="00CE1BBB">
            <w:pPr>
              <w:suppressAutoHyphens/>
              <w:spacing w:line="276" w:lineRule="auto"/>
              <w:jc w:val="both"/>
              <w:rPr>
                <w:b/>
                <w:lang w:eastAsia="en-US"/>
              </w:rPr>
            </w:pPr>
            <w:r>
              <w:rPr>
                <w:rFonts w:eastAsia="Arial"/>
                <w:b/>
                <w:lang w:eastAsia="ar-SA"/>
              </w:rPr>
              <w:t xml:space="preserve">            PARDAVĖJAS</w:t>
            </w:r>
          </w:p>
          <w:p w14:paraId="6438E746" w14:textId="7FE23176" w:rsidR="00E62E13" w:rsidRDefault="00E62E13" w:rsidP="00CE1BBB">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760D56DF" w14:textId="3C55E9A2" w:rsidR="00E62E13" w:rsidRPr="00524753" w:rsidRDefault="00E62E13" w:rsidP="00CE1BBB">
            <w:pPr>
              <w:spacing w:line="276" w:lineRule="auto"/>
              <w:rPr>
                <w:lang w:eastAsia="en-US"/>
              </w:rPr>
            </w:pPr>
            <w:r>
              <w:rPr>
                <w:lang w:eastAsia="en-US"/>
              </w:rPr>
              <w:t xml:space="preserve">             pardavimų direktorius</w:t>
            </w:r>
          </w:p>
          <w:p w14:paraId="78CA9F2C" w14:textId="77777777" w:rsidR="00E62E13" w:rsidRDefault="00E62E13" w:rsidP="00CE1BBB">
            <w:pPr>
              <w:spacing w:line="276" w:lineRule="auto"/>
              <w:rPr>
                <w:lang w:eastAsia="en-US"/>
              </w:rPr>
            </w:pPr>
          </w:p>
          <w:p w14:paraId="1049460F" w14:textId="77777777" w:rsidR="00E62E13" w:rsidRDefault="00E62E13" w:rsidP="00CE1BBB">
            <w:pPr>
              <w:spacing w:line="276" w:lineRule="auto"/>
              <w:rPr>
                <w:lang w:eastAsia="en-US"/>
              </w:rPr>
            </w:pPr>
          </w:p>
          <w:p w14:paraId="661176A7" w14:textId="43BEEAA9" w:rsidR="00E62E13" w:rsidRPr="00524753" w:rsidRDefault="00E62E13" w:rsidP="00CE1BBB">
            <w:pPr>
              <w:spacing w:line="276" w:lineRule="auto"/>
            </w:pPr>
            <w:r>
              <w:t xml:space="preserve">            </w:t>
            </w:r>
            <w:r w:rsidRPr="00524753">
              <w:t xml:space="preserve">_________________________ </w:t>
            </w:r>
          </w:p>
          <w:p w14:paraId="2B9F9440" w14:textId="77777777" w:rsidR="00E62E13" w:rsidRPr="00524753" w:rsidRDefault="00E62E13" w:rsidP="006532C5">
            <w:pPr>
              <w:spacing w:line="276" w:lineRule="auto"/>
            </w:pPr>
          </w:p>
        </w:tc>
      </w:tr>
    </w:tbl>
    <w:p w14:paraId="40FC016D" w14:textId="77777777" w:rsidR="00E62E13" w:rsidRDefault="00E62E13" w:rsidP="00E159AD">
      <w:pPr>
        <w:jc w:val="center"/>
        <w:rPr>
          <w:b/>
        </w:rPr>
      </w:pPr>
    </w:p>
    <w:p w14:paraId="790E876C" w14:textId="77777777" w:rsidR="00E62E13" w:rsidRDefault="00E62E13" w:rsidP="00E159AD">
      <w:pPr>
        <w:jc w:val="center"/>
        <w:rPr>
          <w:b/>
        </w:rPr>
      </w:pPr>
    </w:p>
    <w:p w14:paraId="631FC9B8" w14:textId="77777777" w:rsidR="00E62E13" w:rsidRDefault="00E62E13" w:rsidP="00E159AD">
      <w:pPr>
        <w:jc w:val="center"/>
        <w:rPr>
          <w:b/>
        </w:rPr>
      </w:pPr>
    </w:p>
    <w:p w14:paraId="603EF7B6" w14:textId="77777777" w:rsidR="00E62E13" w:rsidRDefault="00E62E13" w:rsidP="00E159AD">
      <w:pPr>
        <w:jc w:val="center"/>
        <w:rPr>
          <w:b/>
        </w:rPr>
      </w:pPr>
    </w:p>
    <w:p w14:paraId="2B88153B" w14:textId="77777777" w:rsidR="00E62E13" w:rsidRDefault="00E62E13" w:rsidP="00E159AD">
      <w:pPr>
        <w:jc w:val="center"/>
        <w:rPr>
          <w:b/>
        </w:rPr>
      </w:pPr>
    </w:p>
    <w:p w14:paraId="63602173" w14:textId="77777777" w:rsidR="00E62E13" w:rsidRDefault="00E62E13" w:rsidP="00E159AD">
      <w:pPr>
        <w:jc w:val="center"/>
        <w:rPr>
          <w:b/>
        </w:rPr>
      </w:pPr>
    </w:p>
    <w:p w14:paraId="3B78A9FD" w14:textId="77777777" w:rsidR="00E62E13" w:rsidRDefault="00E62E13" w:rsidP="00E159AD">
      <w:pPr>
        <w:jc w:val="center"/>
        <w:rPr>
          <w:b/>
        </w:rPr>
      </w:pPr>
    </w:p>
    <w:p w14:paraId="0DE16381" w14:textId="77777777" w:rsidR="00E62E13" w:rsidRDefault="00E62E13" w:rsidP="00E159AD">
      <w:pPr>
        <w:jc w:val="center"/>
        <w:rPr>
          <w:b/>
        </w:rPr>
      </w:pPr>
    </w:p>
    <w:p w14:paraId="6F6FD40D" w14:textId="77777777" w:rsidR="00CE1BBB" w:rsidRDefault="00CE1BBB" w:rsidP="00E159AD">
      <w:pPr>
        <w:jc w:val="center"/>
        <w:rPr>
          <w:b/>
        </w:rPr>
      </w:pPr>
    </w:p>
    <w:p w14:paraId="5678DAB2" w14:textId="77777777" w:rsidR="00CE1BBB" w:rsidRDefault="00CE1BBB" w:rsidP="00E159AD">
      <w:pPr>
        <w:jc w:val="center"/>
        <w:rPr>
          <w:b/>
        </w:rPr>
      </w:pPr>
    </w:p>
    <w:p w14:paraId="34C162BE" w14:textId="77777777" w:rsidR="00CE1BBB" w:rsidRDefault="00CE1BBB" w:rsidP="00E159AD">
      <w:pPr>
        <w:jc w:val="center"/>
        <w:rPr>
          <w:b/>
        </w:rPr>
      </w:pPr>
    </w:p>
    <w:p w14:paraId="3049721E" w14:textId="77777777" w:rsidR="00CE1BBB" w:rsidRDefault="00CE1BBB" w:rsidP="00E159AD">
      <w:pPr>
        <w:jc w:val="center"/>
        <w:rPr>
          <w:b/>
        </w:rPr>
      </w:pPr>
    </w:p>
    <w:p w14:paraId="4030B7B6" w14:textId="77777777" w:rsidR="00CE1BBB" w:rsidRDefault="00CE1BBB" w:rsidP="00E159AD">
      <w:pPr>
        <w:jc w:val="center"/>
        <w:rPr>
          <w:b/>
        </w:rPr>
      </w:pPr>
    </w:p>
    <w:p w14:paraId="19F709BF" w14:textId="77777777" w:rsidR="00CE1BBB" w:rsidRDefault="00CE1BBB" w:rsidP="00E159AD">
      <w:pPr>
        <w:jc w:val="center"/>
        <w:rPr>
          <w:b/>
        </w:rPr>
      </w:pPr>
    </w:p>
    <w:p w14:paraId="7E4BED90" w14:textId="77777777" w:rsidR="00CE1BBB" w:rsidRDefault="00CE1BBB" w:rsidP="00E159AD">
      <w:pPr>
        <w:jc w:val="center"/>
        <w:rPr>
          <w:b/>
        </w:rPr>
      </w:pPr>
    </w:p>
    <w:p w14:paraId="182A360B" w14:textId="77777777" w:rsidR="00CE1BBB" w:rsidRDefault="00CE1BBB" w:rsidP="00E159AD">
      <w:pPr>
        <w:jc w:val="center"/>
        <w:rPr>
          <w:b/>
        </w:rPr>
      </w:pPr>
    </w:p>
    <w:p w14:paraId="4CEA30AC" w14:textId="77777777" w:rsidR="00CE1BBB" w:rsidRDefault="00CE1BBB" w:rsidP="00E159AD">
      <w:pPr>
        <w:jc w:val="center"/>
        <w:rPr>
          <w:b/>
        </w:rPr>
      </w:pPr>
    </w:p>
    <w:p w14:paraId="0CAE205C" w14:textId="77777777" w:rsidR="00CE1BBB" w:rsidRDefault="00CE1BBB" w:rsidP="00E159AD">
      <w:pPr>
        <w:jc w:val="center"/>
        <w:rPr>
          <w:b/>
        </w:rPr>
      </w:pPr>
    </w:p>
    <w:p w14:paraId="76BEF0CE" w14:textId="77777777" w:rsidR="00CE1BBB" w:rsidRDefault="00CE1BBB" w:rsidP="00E159AD">
      <w:pPr>
        <w:jc w:val="center"/>
        <w:rPr>
          <w:b/>
        </w:rPr>
      </w:pPr>
    </w:p>
    <w:p w14:paraId="09AEC344" w14:textId="77777777" w:rsidR="00CE1BBB" w:rsidRDefault="00CE1BBB" w:rsidP="00E159AD">
      <w:pPr>
        <w:jc w:val="center"/>
        <w:rPr>
          <w:b/>
        </w:rPr>
      </w:pPr>
    </w:p>
    <w:p w14:paraId="1E00721A" w14:textId="77777777" w:rsidR="00CE1BBB" w:rsidRDefault="00CE1BBB" w:rsidP="00E159AD">
      <w:pPr>
        <w:jc w:val="center"/>
        <w:rPr>
          <w:b/>
        </w:rPr>
      </w:pPr>
    </w:p>
    <w:p w14:paraId="2F02E1D1" w14:textId="77777777" w:rsidR="00CE1BBB" w:rsidRDefault="00CE1BBB" w:rsidP="00E159AD">
      <w:pPr>
        <w:jc w:val="center"/>
        <w:rPr>
          <w:b/>
        </w:rPr>
      </w:pPr>
    </w:p>
    <w:p w14:paraId="5F89BC75" w14:textId="77777777" w:rsidR="00CE1BBB" w:rsidRDefault="00CE1BBB" w:rsidP="00E159AD">
      <w:pPr>
        <w:jc w:val="center"/>
        <w:rPr>
          <w:b/>
        </w:rPr>
      </w:pPr>
    </w:p>
    <w:p w14:paraId="63B3702C" w14:textId="77777777" w:rsidR="00CE1BBB" w:rsidRDefault="00CE1BBB" w:rsidP="00E159AD">
      <w:pPr>
        <w:jc w:val="center"/>
        <w:rPr>
          <w:b/>
        </w:rPr>
      </w:pPr>
    </w:p>
    <w:p w14:paraId="1040D8E7" w14:textId="77777777" w:rsidR="00CE1BBB" w:rsidRDefault="00CE1BBB" w:rsidP="00E159AD">
      <w:pPr>
        <w:jc w:val="center"/>
        <w:rPr>
          <w:b/>
        </w:rPr>
      </w:pPr>
    </w:p>
    <w:p w14:paraId="6937F050" w14:textId="77777777" w:rsidR="00E62E13" w:rsidRDefault="00E62E13" w:rsidP="00E159AD">
      <w:pPr>
        <w:jc w:val="center"/>
        <w:rPr>
          <w:b/>
        </w:rPr>
      </w:pPr>
    </w:p>
    <w:p w14:paraId="04E22BDC" w14:textId="77777777" w:rsidR="006532C5" w:rsidRDefault="006532C5" w:rsidP="00E159AD">
      <w:pPr>
        <w:jc w:val="center"/>
        <w:rPr>
          <w:b/>
        </w:rPr>
      </w:pPr>
    </w:p>
    <w:p w14:paraId="6A5B5AB1" w14:textId="77777777" w:rsidR="00E62E13" w:rsidRDefault="00E62E13" w:rsidP="00E159AD">
      <w:pPr>
        <w:jc w:val="center"/>
        <w:rPr>
          <w:b/>
        </w:rPr>
      </w:pPr>
    </w:p>
    <w:p w14:paraId="1EFD7BF2" w14:textId="77777777" w:rsidR="00E62E13" w:rsidRDefault="00E62E13" w:rsidP="00E159AD">
      <w:pPr>
        <w:jc w:val="center"/>
        <w:rPr>
          <w:b/>
        </w:rPr>
      </w:pPr>
    </w:p>
    <w:p w14:paraId="3275246F" w14:textId="4DFB69F0" w:rsidR="00E159AD" w:rsidRDefault="00D60E4E" w:rsidP="00E159AD">
      <w:pPr>
        <w:jc w:val="center"/>
        <w:rPr>
          <w:b/>
        </w:rPr>
      </w:pPr>
      <w:r w:rsidRPr="00D60E4E">
        <w:rPr>
          <w:b/>
        </w:rPr>
        <w:lastRenderedPageBreak/>
        <w:t>PREKIŲ VIEŠOJO PIRKI</w:t>
      </w:r>
      <w:r w:rsidR="001E182F">
        <w:rPr>
          <w:b/>
        </w:rPr>
        <w:t>MO-PARDAVIMO SUTARTIS</w:t>
      </w:r>
    </w:p>
    <w:p w14:paraId="5A9B0DDD" w14:textId="77777777" w:rsidR="00D60E4E" w:rsidRPr="00E159AD" w:rsidRDefault="00D60E4E" w:rsidP="00E159AD">
      <w:pPr>
        <w:jc w:val="center"/>
        <w:rPr>
          <w:b/>
        </w:rPr>
      </w:pPr>
    </w:p>
    <w:p w14:paraId="53038260" w14:textId="77777777" w:rsidR="00E159AD" w:rsidRPr="00E159AD" w:rsidRDefault="00E159AD" w:rsidP="00E159AD">
      <w:pPr>
        <w:jc w:val="center"/>
        <w:rPr>
          <w:b/>
        </w:rPr>
      </w:pPr>
      <w:r w:rsidRPr="00E159AD">
        <w:rPr>
          <w:b/>
        </w:rPr>
        <w:t>II. BENDROJI DALIS</w:t>
      </w:r>
    </w:p>
    <w:p w14:paraId="48AD84BA" w14:textId="77777777" w:rsidR="00E159AD" w:rsidRPr="00E159AD" w:rsidRDefault="00E159AD" w:rsidP="00E159AD">
      <w:pPr>
        <w:jc w:val="center"/>
        <w:rPr>
          <w:b/>
        </w:rPr>
      </w:pPr>
    </w:p>
    <w:p w14:paraId="43C9A3F8" w14:textId="77777777" w:rsidR="00E159AD" w:rsidRPr="00E159AD" w:rsidRDefault="00E159AD" w:rsidP="00E159AD">
      <w:pPr>
        <w:jc w:val="both"/>
        <w:rPr>
          <w:b/>
        </w:rPr>
      </w:pPr>
      <w:r w:rsidRPr="00E159AD">
        <w:rPr>
          <w:b/>
        </w:rPr>
        <w:t>1.</w:t>
      </w:r>
      <w:r w:rsidRPr="00E159AD">
        <w:t xml:space="preserve"> </w:t>
      </w:r>
      <w:r w:rsidRPr="00E159AD">
        <w:rPr>
          <w:b/>
        </w:rPr>
        <w:t>Sąvokos</w:t>
      </w:r>
    </w:p>
    <w:p w14:paraId="29A4371D" w14:textId="77777777" w:rsidR="00E159AD" w:rsidRPr="00E159AD" w:rsidRDefault="00E159AD" w:rsidP="00E159AD">
      <w:pPr>
        <w:jc w:val="both"/>
      </w:pPr>
      <w:r w:rsidRPr="00E159AD">
        <w:t>1.1. Šioje Sutartyje naudojamos pagrindinės sąvokos:</w:t>
      </w:r>
    </w:p>
    <w:p w14:paraId="1BE31B18"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2932D19"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13361FEE"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1E73AD14"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56C393E8"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280E1B9A"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4045A123"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4A438C6A"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C6E8A0A"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57B258B4"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7001DEA2" w14:textId="77777777" w:rsidR="00E159AD" w:rsidRPr="00E159AD" w:rsidRDefault="00E159AD" w:rsidP="00E159AD">
      <w:pPr>
        <w:tabs>
          <w:tab w:val="left" w:pos="540"/>
          <w:tab w:val="num" w:pos="2880"/>
        </w:tabs>
        <w:jc w:val="both"/>
      </w:pPr>
      <w:r w:rsidRPr="00E159AD">
        <w:t>1.1.9. Prekių siunta – tai vienu metu pristatomų prekių kiekis.</w:t>
      </w:r>
    </w:p>
    <w:p w14:paraId="12C6E69D"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7389CEF4"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8D55025"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A704553"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40206F99"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7661088"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619503FA"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2CC66E1B"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537AC4F2" w14:textId="77777777" w:rsidR="00E159AD" w:rsidRPr="00E159AD" w:rsidRDefault="00E159AD" w:rsidP="00E159AD">
      <w:pPr>
        <w:jc w:val="both"/>
      </w:pPr>
    </w:p>
    <w:p w14:paraId="27E2482A" w14:textId="77777777" w:rsidR="00E159AD" w:rsidRPr="00E159AD" w:rsidRDefault="00E159AD" w:rsidP="00E159AD">
      <w:pPr>
        <w:jc w:val="both"/>
        <w:rPr>
          <w:b/>
        </w:rPr>
      </w:pPr>
      <w:r w:rsidRPr="00E159AD">
        <w:rPr>
          <w:b/>
        </w:rPr>
        <w:t>2. Sutarties kaina/prekių įkainiai/kainodaros taisyklės</w:t>
      </w:r>
    </w:p>
    <w:p w14:paraId="2EF73B57"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5DAC4867" w14:textId="77777777" w:rsidR="00E159AD" w:rsidRPr="00E159AD" w:rsidRDefault="00E159AD" w:rsidP="00E159AD">
      <w:pPr>
        <w:jc w:val="both"/>
      </w:pPr>
      <w:r w:rsidRPr="00E159AD">
        <w:lastRenderedPageBreak/>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3562826B"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F320509"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5CF7ECA8" w14:textId="77777777" w:rsidR="00E159AD" w:rsidRPr="00E159AD" w:rsidRDefault="00E159AD" w:rsidP="00E159AD">
      <w:pPr>
        <w:widowControl w:val="0"/>
        <w:shd w:val="clear" w:color="auto" w:fill="FFFFFF"/>
        <w:jc w:val="both"/>
      </w:pPr>
      <w:r w:rsidRPr="00E159AD">
        <w:t>2.4.1. logistikos (transportavimo) išlaidas;</w:t>
      </w:r>
    </w:p>
    <w:p w14:paraId="2E3EC053"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3864FB15"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150120AF"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674F9B0F"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73FC8535"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398F3EA3" w14:textId="77777777" w:rsidR="00E159AD" w:rsidRPr="00E159AD" w:rsidRDefault="00E159AD" w:rsidP="00E159AD">
      <w:pPr>
        <w:widowControl w:val="0"/>
        <w:shd w:val="clear" w:color="auto" w:fill="FFFFFF"/>
        <w:jc w:val="both"/>
      </w:pPr>
      <w:r w:rsidRPr="00E159AD">
        <w:t>2.4.7. prekių garantinio remonto išlaidas;</w:t>
      </w:r>
    </w:p>
    <w:p w14:paraId="4762BAC5"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31A40351"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C1FF58A"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711BBB65" w14:textId="77777777" w:rsidR="00E159AD" w:rsidRPr="00E159AD" w:rsidRDefault="00E159AD" w:rsidP="00E159AD">
      <w:pPr>
        <w:jc w:val="both"/>
      </w:pPr>
      <w:r w:rsidRPr="00E159AD">
        <w:t>2.6. Su Sutarties specialiojoje dalyje nurodytu Subtiekėju (-</w:t>
      </w:r>
      <w:proofErr w:type="spellStart"/>
      <w:r w:rsidRPr="00E159AD">
        <w:t>ais</w:t>
      </w:r>
      <w:proofErr w:type="spellEnd"/>
      <w:r w:rsidRPr="00E159AD">
        <w:t xml:space="preserve">)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4FF11318"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6E764DDE" w14:textId="77777777" w:rsidR="00E159AD" w:rsidRPr="00E159AD" w:rsidRDefault="00E159AD" w:rsidP="00E159AD">
      <w:pPr>
        <w:jc w:val="both"/>
      </w:pPr>
      <w:r w:rsidRPr="00E159AD">
        <w:t xml:space="preserve">2.7.1. Pagrindines tiesioginio atsiskaitymo sutarties sąlygas nurodytas Sutarties bendrosios dalies 2.8 punkte. </w:t>
      </w:r>
    </w:p>
    <w:p w14:paraId="4B9628CC"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5AA7EA5B" w14:textId="77777777" w:rsidR="00E159AD" w:rsidRPr="00E159AD" w:rsidRDefault="00E159AD" w:rsidP="00E159AD">
      <w:pPr>
        <w:jc w:val="both"/>
      </w:pPr>
      <w:r w:rsidRPr="00E159AD">
        <w:t>2.7.3. Dokumentus įrodančius, kad nėra Viešųjų pirkimų įstatymo 46 straipsnio 1 dalyje nurodytų pagrindų.</w:t>
      </w:r>
    </w:p>
    <w:p w14:paraId="76D69380"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w:t>
      </w:r>
      <w:proofErr w:type="spellStart"/>
      <w:r w:rsidRPr="00E159AD">
        <w:t>įrodymus</w:t>
      </w:r>
      <w:proofErr w:type="spellEnd"/>
      <w:r w:rsidRPr="00E159AD">
        <w:t xml:space="preserve">, Šalių ir Subtiekėjo pareiga informuoti apie rekvizitų </w:t>
      </w:r>
      <w:proofErr w:type="spellStart"/>
      <w:r w:rsidRPr="00E159AD">
        <w:t>pasikeitimus</w:t>
      </w:r>
      <w:proofErr w:type="spellEnd"/>
      <w:r w:rsidRPr="00E159AD">
        <w:t xml:space="preserve">, mokėjimų vykdymo tvarka įvykus ginčui tarp </w:t>
      </w:r>
      <w:r w:rsidRPr="00E159AD">
        <w:rPr>
          <w:b/>
        </w:rPr>
        <w:t>Pardavėjo</w:t>
      </w:r>
      <w:r w:rsidRPr="00E159AD">
        <w:t xml:space="preserve"> ir Subtiekėjo, papildomas prievolių, užtikrinimas (taikoma tik numatant avansinius </w:t>
      </w:r>
      <w:proofErr w:type="spellStart"/>
      <w:r w:rsidRPr="00E159AD">
        <w:t>mokėjimus</w:t>
      </w:r>
      <w:proofErr w:type="spellEnd"/>
      <w:r w:rsidRPr="00E159AD">
        <w:t xml:space="preserve">). </w:t>
      </w:r>
    </w:p>
    <w:p w14:paraId="20E58BAA"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212BBD78"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26106DBA"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w:t>
      </w:r>
      <w:proofErr w:type="spellStart"/>
      <w:r w:rsidRPr="00E159AD">
        <w:t>atsikirtimus</w:t>
      </w:r>
      <w:proofErr w:type="spellEnd"/>
      <w:r w:rsidRPr="00E159AD">
        <w:t xml:space="preserve">, kuriuos jis turėjo teisę reikšti </w:t>
      </w:r>
      <w:r w:rsidRPr="00E159AD">
        <w:rPr>
          <w:b/>
        </w:rPr>
        <w:t>Pardavėjui</w:t>
      </w:r>
      <w:r w:rsidRPr="00E159AD">
        <w:t xml:space="preserve"> iki reikalavimo teisės perdavimo.</w:t>
      </w:r>
    </w:p>
    <w:p w14:paraId="5F4E36D6"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569A8768" w14:textId="77777777" w:rsidR="00E159AD" w:rsidRPr="00E159AD" w:rsidRDefault="00E159AD" w:rsidP="00E159AD">
      <w:pPr>
        <w:jc w:val="both"/>
      </w:pPr>
      <w:r w:rsidRPr="00E159AD">
        <w:t>2.13. Visi Pirkimo sutarties mokėjimų dokumentai yra teikiami naudojantis informacinės sistemos „</w:t>
      </w:r>
      <w:proofErr w:type="spellStart"/>
      <w:r w:rsidRPr="00E159AD">
        <w:t>E.sąskaita</w:t>
      </w:r>
      <w:proofErr w:type="spellEnd"/>
      <w:r w:rsidRPr="00E159AD">
        <w:t xml:space="preserve">“ priemonėmis. Pasikeitus teisės aktų nuostatoms dėl mokėjimo dokumentų pateikimo </w:t>
      </w:r>
      <w:r w:rsidRPr="00E159AD">
        <w:lastRenderedPageBreak/>
        <w:t xml:space="preserve">naudojantis informacine sistema „E. sąskaita“, atitinkamai taikomas tuo metu galiojantis teisinis reguliavimas. </w:t>
      </w:r>
    </w:p>
    <w:p w14:paraId="01498E8E" w14:textId="77777777" w:rsidR="00E159AD" w:rsidRPr="00E159AD" w:rsidRDefault="00E159AD" w:rsidP="00E159AD">
      <w:pPr>
        <w:jc w:val="both"/>
      </w:pPr>
    </w:p>
    <w:p w14:paraId="7DEE9508"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44D83DA2"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w:t>
      </w:r>
      <w:proofErr w:type="spellStart"/>
      <w:r w:rsidRPr="00E159AD">
        <w:t>uose</w:t>
      </w:r>
      <w:proofErr w:type="spellEnd"/>
      <w:r w:rsidRPr="00E159AD">
        <w:t>)) numatytais terminais ir tvarka.</w:t>
      </w:r>
    </w:p>
    <w:p w14:paraId="36C13A42"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159AD">
        <w:t>uose</w:t>
      </w:r>
      <w:proofErr w:type="spellEnd"/>
      <w:r w:rsidRPr="00E159AD">
        <w:t>) joms nustatytus reikalavimus</w:t>
      </w:r>
      <w:r w:rsidRPr="00E159AD">
        <w:rPr>
          <w:i/>
        </w:rPr>
        <w:t>.</w:t>
      </w:r>
      <w:r w:rsidRPr="00E159AD">
        <w:t xml:space="preserve"> Kai pristatytos prekės yra kokybiškos ir atitinka Sutartyje ir jos priede (-</w:t>
      </w:r>
      <w:proofErr w:type="spellStart"/>
      <w:r w:rsidRPr="00E159AD">
        <w:t>uose</w:t>
      </w:r>
      <w:proofErr w:type="spellEnd"/>
      <w:r w:rsidRPr="00E159AD">
        <w:t xml:space="preserve">) joms nustatytus reikalavimus, dokumentas, patvirtinantis prekių perdavimą-priėmimą, turi būti pasirašomas ne vėliau kaip per 30 dienų, išskyrus kai prekėms atliekami laboratoriniai bandymai. </w:t>
      </w:r>
    </w:p>
    <w:p w14:paraId="2DE4B79D"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3A64E05F"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4B006A49"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69FA6130"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kurie atitiktų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456F5324" w14:textId="77777777" w:rsidR="00E159AD" w:rsidRPr="00E159AD" w:rsidRDefault="00E159AD" w:rsidP="00E159AD">
      <w:pPr>
        <w:jc w:val="both"/>
      </w:pPr>
      <w:r w:rsidRPr="00E159AD">
        <w:t xml:space="preserve">3.5.2. suderinti su </w:t>
      </w:r>
      <w:r w:rsidRPr="00E159AD">
        <w:rPr>
          <w:b/>
        </w:rPr>
        <w:t xml:space="preserve">Pirkėju </w:t>
      </w:r>
      <w:r w:rsidRPr="00E159AD">
        <w:t xml:space="preserve">ir pateikti </w:t>
      </w:r>
      <w:proofErr w:type="spellStart"/>
      <w:r w:rsidRPr="00E159AD">
        <w:t>teiktiną</w:t>
      </w:r>
      <w:proofErr w:type="spellEnd"/>
      <w:r w:rsidRPr="00E159AD">
        <w:t xml:space="preserve"> prekių kokybės užtikrinimo planą, parengtą pagal </w:t>
      </w:r>
      <w:proofErr w:type="spellStart"/>
      <w:r w:rsidRPr="00E159AD">
        <w:t>Teiktino</w:t>
      </w:r>
      <w:proofErr w:type="spellEnd"/>
      <w:r w:rsidRPr="00E159AD">
        <w:t xml:space="preserve">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5AD56AB6"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486BB1C4"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w:t>
      </w:r>
      <w:proofErr w:type="spellStart"/>
      <w:r w:rsidRPr="00E159AD">
        <w:t>uose</w:t>
      </w:r>
      <w:proofErr w:type="spellEnd"/>
      <w:r w:rsidRPr="00E159A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68F8A63"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159AD">
        <w:t>uose</w:t>
      </w:r>
      <w:proofErr w:type="spellEnd"/>
      <w:r w:rsidRPr="00E159AD">
        <w:t>) perkamoms prekėms nustatytus reikalavimus, tiekiamos už tą pačia kainą, o jų techniniai duomenys negali būti prasteni už techninius duomenis prekių, dėl kurių buvo sudaryta Sutartis.</w:t>
      </w:r>
    </w:p>
    <w:p w14:paraId="2BBCDE2B" w14:textId="77777777" w:rsidR="00E159AD" w:rsidRPr="00E159AD" w:rsidRDefault="00E159AD" w:rsidP="00E159AD">
      <w:pPr>
        <w:jc w:val="both"/>
      </w:pPr>
    </w:p>
    <w:p w14:paraId="07A3E82C" w14:textId="77777777" w:rsidR="00E159AD" w:rsidRPr="00E159AD" w:rsidRDefault="00E159AD" w:rsidP="00E159AD">
      <w:pPr>
        <w:jc w:val="both"/>
        <w:rPr>
          <w:b/>
        </w:rPr>
      </w:pPr>
      <w:r w:rsidRPr="00E159AD">
        <w:rPr>
          <w:b/>
        </w:rPr>
        <w:t>4. Mokėjimo terminai ir sąlygos</w:t>
      </w:r>
    </w:p>
    <w:p w14:paraId="360E9D94"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w:t>
      </w:r>
      <w:proofErr w:type="spellStart"/>
      <w:r w:rsidRPr="00E159AD">
        <w:t>uose</w:t>
      </w:r>
      <w:proofErr w:type="spellEnd"/>
      <w:r w:rsidRPr="00E159AD">
        <w:t xml:space="preserve">) nustatytus reikalavimus perduodamas </w:t>
      </w:r>
      <w:r w:rsidRPr="00E159AD">
        <w:rPr>
          <w:b/>
        </w:rPr>
        <w:t>Pirkėjui,</w:t>
      </w:r>
      <w:r w:rsidRPr="00E159AD">
        <w:t xml:space="preserve"> abiem Šalims pasirašius dokumentą, patvirtinantį prekių perdavimą-</w:t>
      </w:r>
      <w:r w:rsidRPr="00E159AD">
        <w:lastRenderedPageBreak/>
        <w:t>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69BFF614"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priede (-</w:t>
      </w:r>
      <w:proofErr w:type="spellStart"/>
      <w:r w:rsidRPr="00E159AD">
        <w:t>uose</w:t>
      </w:r>
      <w:proofErr w:type="spellEnd"/>
      <w:r w:rsidRPr="00E159AD">
        <w:t xml:space="preserve">) </w:t>
      </w:r>
      <w:r w:rsidRPr="00E159AD">
        <w:rPr>
          <w:noProof/>
        </w:rPr>
        <w:t>nustatytus reikalavimus.</w:t>
      </w:r>
      <w:r w:rsidRPr="00E159AD">
        <w:t xml:space="preserve"> Jeigu </w:t>
      </w:r>
      <w:r w:rsidRPr="00E159AD">
        <w:rPr>
          <w:b/>
        </w:rPr>
        <w:t xml:space="preserve">Pirkėjas </w:t>
      </w:r>
      <w:r w:rsidRPr="00E159AD">
        <w:t>priima sprendimą, kad laboratoriniai bandymai prekėms nebus atliekami, prekės, atitinkančios Sutartyje ir jos priede (-</w:t>
      </w:r>
      <w:proofErr w:type="spellStart"/>
      <w:r w:rsidRPr="00E159AD">
        <w:t>uose</w:t>
      </w:r>
      <w:proofErr w:type="spellEnd"/>
      <w:r w:rsidRPr="00E159AD">
        <w:t xml:space="preserv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59AD">
        <w:t>uose</w:t>
      </w:r>
      <w:proofErr w:type="spellEnd"/>
      <w:r w:rsidRPr="00E159AD">
        <w:t>) nustatytus reikalavimus</w:t>
      </w:r>
      <w:r w:rsidRPr="00E159AD">
        <w:rPr>
          <w:i/>
        </w:rPr>
        <w:t xml:space="preserve"> (jei spec. dalyje nurodyta, kad ši sąlyga taikoma)</w:t>
      </w:r>
      <w:r w:rsidRPr="00E159AD">
        <w:t>.</w:t>
      </w:r>
    </w:p>
    <w:p w14:paraId="045049C4"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w:t>
      </w:r>
      <w:proofErr w:type="spellStart"/>
      <w:r w:rsidRPr="00E159AD">
        <w:t>is</w:t>
      </w:r>
      <w:proofErr w:type="spellEnd"/>
      <w:r w:rsidRPr="00E159AD">
        <w:t xml:space="preserve">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172A9848" w14:textId="77777777" w:rsidR="00E159AD" w:rsidRPr="00E159AD" w:rsidRDefault="00E159AD" w:rsidP="00E159AD">
      <w:pPr>
        <w:jc w:val="both"/>
        <w:rPr>
          <w:lang w:eastAsia="en-US"/>
        </w:rPr>
      </w:pPr>
      <w:r w:rsidRPr="00E159AD">
        <w:rPr>
          <w:lang w:eastAsia="en-US"/>
        </w:rPr>
        <w:t xml:space="preserve">4.4.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E159AD">
        <w:rPr>
          <w:lang w:eastAsia="en-US"/>
        </w:rPr>
        <w:t>dėl</w:t>
      </w:r>
      <w:proofErr w:type="gramEnd"/>
      <w:r w:rsidRPr="00E159AD">
        <w:rPr>
          <w:lang w:eastAsia="en-US"/>
        </w:rPr>
        <w:t xml:space="preserve">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5820BED9" w14:textId="77777777" w:rsidR="00E159AD" w:rsidRPr="00E159AD" w:rsidRDefault="00E159AD" w:rsidP="00E159AD">
      <w:pPr>
        <w:jc w:val="both"/>
        <w:rPr>
          <w:lang w:eastAsia="en-US"/>
        </w:rPr>
      </w:pPr>
      <w:r w:rsidRPr="00E159AD">
        <w:rPr>
          <w:lang w:eastAsia="en-US"/>
        </w:rPr>
        <w:t xml:space="preserve">4.5.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B46699D"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574EA39F"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7EE7E0B3"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0A44058" w14:textId="77777777" w:rsidR="00E159AD" w:rsidRPr="00E159AD" w:rsidRDefault="00E159AD" w:rsidP="00E159AD">
      <w:pPr>
        <w:jc w:val="both"/>
      </w:pPr>
    </w:p>
    <w:p w14:paraId="5845399F" w14:textId="77777777" w:rsidR="00E159AD" w:rsidRPr="00E159AD" w:rsidRDefault="00E159AD" w:rsidP="00E159AD">
      <w:pPr>
        <w:jc w:val="both"/>
        <w:rPr>
          <w:b/>
        </w:rPr>
      </w:pPr>
      <w:r w:rsidRPr="00E159AD">
        <w:rPr>
          <w:b/>
        </w:rPr>
        <w:t>5. Prekių kokybė</w:t>
      </w:r>
    </w:p>
    <w:p w14:paraId="72C077CD" w14:textId="77777777" w:rsidR="00E159AD" w:rsidRPr="00E159AD" w:rsidRDefault="00E159AD" w:rsidP="00E159AD">
      <w:pPr>
        <w:jc w:val="both"/>
      </w:pPr>
      <w:r w:rsidRPr="00E159AD">
        <w:t>5.1. Prekės turi atitikti Sutartyje ir jos priede (-</w:t>
      </w:r>
      <w:proofErr w:type="spellStart"/>
      <w:r w:rsidRPr="00E159AD">
        <w:t>uose</w:t>
      </w:r>
      <w:proofErr w:type="spellEnd"/>
      <w:r w:rsidRPr="00E159AD">
        <w:t xml:space="preserve">) nurodytus reikalavimus. </w:t>
      </w:r>
    </w:p>
    <w:p w14:paraId="5CC0FB04"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726AB8EB" w14:textId="77777777" w:rsidR="00E159AD" w:rsidRPr="00E159AD" w:rsidRDefault="00E159AD" w:rsidP="00E159AD">
      <w:pPr>
        <w:jc w:val="both"/>
      </w:pPr>
      <w:r w:rsidRPr="00E159AD">
        <w:lastRenderedPageBreak/>
        <w:t>5.3. Prekių priėmimo metu nustačius jų neatitikimą Sutartyje ir jos priede (-</w:t>
      </w:r>
      <w:proofErr w:type="spellStart"/>
      <w:r w:rsidRPr="00E159AD">
        <w:t>uose</w:t>
      </w:r>
      <w:proofErr w:type="spellEnd"/>
      <w:r w:rsidRPr="00E159AD">
        <w:t xml:space="preserv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34501DE" w14:textId="77777777" w:rsidR="00E159AD" w:rsidRPr="00E159AD" w:rsidRDefault="00E159AD" w:rsidP="00E159AD">
      <w:pPr>
        <w:jc w:val="both"/>
      </w:pPr>
      <w:r w:rsidRPr="00E159AD">
        <w:t>5.4. Tuo atveju, kai konfliktas dėl prekių kokybės ir jų atitikimo Sutartyje ir jos priede (-</w:t>
      </w:r>
      <w:proofErr w:type="spellStart"/>
      <w:r w:rsidRPr="00E159AD">
        <w:t>uose</w:t>
      </w:r>
      <w:proofErr w:type="spellEnd"/>
      <w:r w:rsidRPr="00E159AD">
        <w:t>) nustatytiems reikalavimams negali būti išspręstas Sutarties Šalių susitarimu, Šalys turi teisę kviesti nepriklausomus ekspertus. Visas su ekspertų darbu susijusias išlaidas padengia Šalis, kurios nenaudai priimtas ekspertų sprendimas.</w:t>
      </w:r>
    </w:p>
    <w:p w14:paraId="096543BF"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w:t>
      </w:r>
      <w:proofErr w:type="spellStart"/>
      <w:r w:rsidRPr="00E159AD">
        <w:t>uose</w:t>
      </w:r>
      <w:proofErr w:type="spellEnd"/>
      <w:r w:rsidRPr="00E159AD">
        <w:t xml:space="preserve">), bus tikrinamas </w:t>
      </w:r>
      <w:r w:rsidRPr="00E159AD">
        <w:rPr>
          <w:i/>
        </w:rPr>
        <w:t>(jei spec. dalyje nurodyta, kad ši sąlyga taikoma)</w:t>
      </w:r>
      <w:r w:rsidRPr="00E159AD">
        <w:t>.</w:t>
      </w:r>
    </w:p>
    <w:p w14:paraId="0CE49C4E" w14:textId="77777777" w:rsidR="00E159AD" w:rsidRPr="00E159AD" w:rsidRDefault="00E159AD" w:rsidP="00E159AD">
      <w:pPr>
        <w:jc w:val="both"/>
      </w:pPr>
      <w:r w:rsidRPr="00E159AD">
        <w:t>5.6. Jeigu laboratorinių bandymų metu patikrinus prekių atitikimą reikalavimams, nustatytiems Sutartyje ir priede (-</w:t>
      </w:r>
      <w:proofErr w:type="spellStart"/>
      <w:r w:rsidRPr="00E159AD">
        <w:t>uose</w:t>
      </w:r>
      <w:proofErr w:type="spellEnd"/>
      <w:r w:rsidRPr="00E159AD">
        <w:t xml:space="preserv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taikomos Sutarties bendrosios dalies 11.1 punkte numatytos sankcijos. Nustačius prekių neatitikimą Sutartyje ir jos priede (-</w:t>
      </w:r>
      <w:proofErr w:type="spellStart"/>
      <w:r w:rsidRPr="00E159AD">
        <w:t>uose</w:t>
      </w:r>
      <w:proofErr w:type="spellEnd"/>
      <w:r w:rsidRPr="00E159AD">
        <w:t xml:space="preserv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w:t>
      </w:r>
      <w:proofErr w:type="spellStart"/>
      <w:r w:rsidRPr="00E159AD">
        <w:t>uose</w:t>
      </w:r>
      <w:proofErr w:type="spellEnd"/>
      <w:r w:rsidRPr="00E159AD">
        <w:t>) nustatytiems reikalavimams, pristatyti naujas, Sutarties ir jos priede (-</w:t>
      </w:r>
      <w:proofErr w:type="spellStart"/>
      <w:r w:rsidRPr="00E159AD">
        <w:t>uose</w:t>
      </w:r>
      <w:proofErr w:type="spellEnd"/>
      <w:r w:rsidRPr="00E159AD">
        <w:t xml:space="preserve">) nustatytus reikalavimus atitinkančias prekes. Prekių keitimas vykdomas Sutarties specialiojoje dalyje nustatytu terminu </w:t>
      </w:r>
      <w:r w:rsidRPr="00E159AD">
        <w:rPr>
          <w:i/>
        </w:rPr>
        <w:t>(jei spec. dalyje nurodyta, kad ši sąlyga taikoma)</w:t>
      </w:r>
      <w:r w:rsidRPr="00E159AD">
        <w:t>.</w:t>
      </w:r>
    </w:p>
    <w:p w14:paraId="394D235C" w14:textId="77777777" w:rsidR="00E159AD" w:rsidRPr="00E159AD" w:rsidRDefault="00E159AD" w:rsidP="00E159AD">
      <w:pPr>
        <w:jc w:val="both"/>
      </w:pPr>
      <w:r w:rsidRPr="00E159AD">
        <w:t>5.7. Jeigu laboratorinių bandymų metu patikrinus prekių atitikimą reikalavimams, nustatytiems Sutartyje ir jos priede (-</w:t>
      </w:r>
      <w:proofErr w:type="spellStart"/>
      <w:r w:rsidRPr="00E159AD">
        <w:t>uose</w:t>
      </w:r>
      <w:proofErr w:type="spellEnd"/>
      <w:r w:rsidRPr="00E159AD">
        <w:t xml:space="preserv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5F52527F" w14:textId="77777777" w:rsidR="00E159AD" w:rsidRPr="00E159AD" w:rsidRDefault="00E159AD" w:rsidP="00E159AD">
      <w:pPr>
        <w:jc w:val="both"/>
        <w:rPr>
          <w:b/>
        </w:rPr>
      </w:pPr>
    </w:p>
    <w:p w14:paraId="7433AF6B" w14:textId="77777777" w:rsidR="00E159AD" w:rsidRPr="00E159AD" w:rsidRDefault="00E159AD" w:rsidP="00E159AD">
      <w:pPr>
        <w:jc w:val="both"/>
        <w:rPr>
          <w:b/>
        </w:rPr>
      </w:pPr>
      <w:r w:rsidRPr="00E159AD">
        <w:rPr>
          <w:b/>
        </w:rPr>
        <w:t>6. Prekės kokybės garantija</w:t>
      </w:r>
    </w:p>
    <w:p w14:paraId="7DDDA18A"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3A8B2D22"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084F50E4"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59AD">
        <w:t>uose</w:t>
      </w:r>
      <w:proofErr w:type="spellEnd"/>
      <w:r w:rsidRPr="00E159AD">
        <w:t xml:space="preserv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privalo ne vėliau kaip per Sutarties specialiojoje dalyje nustatytą terminą savo sąskaita pakeisti prekes atitinkančiomis šioje Sutartyje ir jos priede (-</w:t>
      </w:r>
      <w:proofErr w:type="spellStart"/>
      <w:r w:rsidRPr="00E159AD">
        <w:t>uose</w:t>
      </w:r>
      <w:proofErr w:type="spellEnd"/>
      <w:r w:rsidRPr="00E159AD">
        <w:t xml:space="preserve">) nustatytiems reikalavimams bei kompensuoti </w:t>
      </w:r>
      <w:r w:rsidRPr="00E159AD">
        <w:rPr>
          <w:b/>
        </w:rPr>
        <w:t>Pirkėjo</w:t>
      </w:r>
      <w:r w:rsidRPr="00E159AD">
        <w:t xml:space="preserve"> patirtus nuostolius (jeigu tokie buvo). </w:t>
      </w:r>
    </w:p>
    <w:p w14:paraId="65DEDEA4"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210330A"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w:t>
      </w:r>
      <w:proofErr w:type="spellStart"/>
      <w:r w:rsidRPr="00E159AD">
        <w:t>uose</w:t>
      </w:r>
      <w:proofErr w:type="spellEnd"/>
      <w:r w:rsidRPr="00E159AD">
        <w:t>) bus tikrinamas.</w:t>
      </w:r>
      <w:r w:rsidRPr="00E159AD">
        <w:rPr>
          <w:lang w:eastAsia="en-US"/>
        </w:rPr>
        <w:t xml:space="preserve"> Tuo atveju, kai gauti laboratorinių bandymų rezultatai neatitinka Sutarties ir jos priede (-</w:t>
      </w:r>
      <w:proofErr w:type="spellStart"/>
      <w:r w:rsidRPr="00E159AD">
        <w:rPr>
          <w:lang w:eastAsia="en-US"/>
        </w:rPr>
        <w:t>uose</w:t>
      </w:r>
      <w:proofErr w:type="spellEnd"/>
      <w:r w:rsidRPr="00E159AD">
        <w:rPr>
          <w:lang w:eastAsia="en-US"/>
        </w:rPr>
        <w:t xml:space="preserve">) prekėms nustatytų reikalavimų, brokuojama </w:t>
      </w:r>
      <w:r w:rsidRPr="00E159AD">
        <w:rPr>
          <w:lang w:eastAsia="en-US"/>
        </w:rPr>
        <w:lastRenderedPageBreak/>
        <w:t xml:space="preserve">visa pristatyta prekių siunta/partija ir laboratorinių bandymų išlaidas, apmoka </w:t>
      </w:r>
      <w:r w:rsidRPr="00E159AD">
        <w:rPr>
          <w:b/>
          <w:lang w:eastAsia="en-US"/>
        </w:rPr>
        <w:t>Pardavėjas</w:t>
      </w:r>
      <w:r w:rsidRPr="00E159AD">
        <w:rPr>
          <w:lang w:eastAsia="en-US"/>
        </w:rPr>
        <w:t xml:space="preserve">. Nustatytų reikalavimų </w:t>
      </w:r>
      <w:proofErr w:type="spellStart"/>
      <w:r w:rsidRPr="00E159AD">
        <w:rPr>
          <w:lang w:eastAsia="en-US"/>
        </w:rPr>
        <w:t>neatitinkančų</w:t>
      </w:r>
      <w:proofErr w:type="spellEnd"/>
      <w:r w:rsidRPr="00E159AD">
        <w:rPr>
          <w:lang w:eastAsia="en-US"/>
        </w:rPr>
        <w:t xml:space="preserve"> prekių pakeitimas kokybiškomis vykdomas pagal Sutarties bendrosios dalies 6.3 punkto nuostatas </w:t>
      </w:r>
      <w:r w:rsidRPr="00E159AD">
        <w:rPr>
          <w:i/>
        </w:rPr>
        <w:t>(jei spec. dalyje nurodyta, kad ši sąlyga taikoma)</w:t>
      </w:r>
      <w:r w:rsidRPr="00E159AD">
        <w:t>.</w:t>
      </w:r>
    </w:p>
    <w:p w14:paraId="3282CAF8"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5EB158BE"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54A66A42"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0F473BC6" w14:textId="77777777" w:rsidR="00E159AD" w:rsidRPr="00E159AD" w:rsidRDefault="00E159AD" w:rsidP="00E159AD">
      <w:pPr>
        <w:jc w:val="both"/>
      </w:pPr>
    </w:p>
    <w:p w14:paraId="3ACCCD95"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5DF79EE0"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F96D7BB" w14:textId="77777777" w:rsidR="00E159AD" w:rsidRPr="00E159AD" w:rsidRDefault="00E159AD" w:rsidP="00E159AD">
      <w:pPr>
        <w:jc w:val="both"/>
      </w:pPr>
      <w:r w:rsidRPr="00E159A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59AD">
        <w:t>įrodymus</w:t>
      </w:r>
      <w:proofErr w:type="spellEnd"/>
      <w:r w:rsidRPr="00E159A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8DF1166" w14:textId="77777777" w:rsidR="00E159AD" w:rsidRPr="00E159AD" w:rsidRDefault="00E159AD" w:rsidP="00E159AD">
      <w:pPr>
        <w:jc w:val="both"/>
      </w:pPr>
    </w:p>
    <w:p w14:paraId="00AB68A0" w14:textId="77777777" w:rsidR="00E159AD" w:rsidRPr="00E159AD" w:rsidRDefault="00E159AD" w:rsidP="00E159AD">
      <w:pPr>
        <w:jc w:val="both"/>
        <w:rPr>
          <w:b/>
          <w:lang w:eastAsia="en-US"/>
        </w:rPr>
      </w:pPr>
      <w:r w:rsidRPr="00E159AD">
        <w:rPr>
          <w:b/>
          <w:lang w:eastAsia="en-US"/>
        </w:rPr>
        <w:t xml:space="preserve">8. Kodifikavimas </w:t>
      </w:r>
    </w:p>
    <w:p w14:paraId="4AD96B2F"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11F1D899"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60F2174" w14:textId="77777777" w:rsidR="00E159AD" w:rsidRPr="00E159AD" w:rsidRDefault="00E159AD" w:rsidP="00E159AD">
      <w:pPr>
        <w:jc w:val="both"/>
      </w:pPr>
    </w:p>
    <w:p w14:paraId="0D8317A4" w14:textId="77777777" w:rsidR="00E159AD" w:rsidRPr="00E159AD" w:rsidRDefault="00E159AD" w:rsidP="00E159AD">
      <w:pPr>
        <w:jc w:val="both"/>
        <w:rPr>
          <w:b/>
        </w:rPr>
      </w:pPr>
      <w:r w:rsidRPr="00E159AD">
        <w:rPr>
          <w:b/>
        </w:rPr>
        <w:t>9. Sutarties nutraukimas</w:t>
      </w:r>
    </w:p>
    <w:p w14:paraId="792EA067" w14:textId="77777777" w:rsidR="00E159AD" w:rsidRPr="00E159AD" w:rsidRDefault="00E159AD" w:rsidP="00E159AD">
      <w:pPr>
        <w:jc w:val="both"/>
      </w:pPr>
      <w:r w:rsidRPr="00E159AD">
        <w:t>9.1. Ši Sutartis gali būti nutraukta:</w:t>
      </w:r>
    </w:p>
    <w:p w14:paraId="0CCC879B"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1D7B0646"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13AC716A"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5987BC02"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7448406" w14:textId="77777777" w:rsidR="00E159AD" w:rsidRPr="00E159AD" w:rsidRDefault="00E159AD" w:rsidP="00E159AD">
      <w:pPr>
        <w:jc w:val="both"/>
      </w:pPr>
      <w:r w:rsidRPr="00E159AD">
        <w:lastRenderedPageBreak/>
        <w:t xml:space="preserve">9.2.2. </w:t>
      </w:r>
      <w:r w:rsidRPr="00E159AD">
        <w:rPr>
          <w:b/>
        </w:rPr>
        <w:t>Pardavėjas</w:t>
      </w:r>
      <w:r w:rsidRPr="00E159AD">
        <w:t xml:space="preserve"> nevykdo (ar informuoja, kad negalės vykdyti) sutartinio įsipareigojimo tiekti prekes;</w:t>
      </w:r>
    </w:p>
    <w:p w14:paraId="2A89B837"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006CEE40"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6DFCBFAD"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1452330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w:t>
      </w:r>
      <w:proofErr w:type="spellStart"/>
      <w:r w:rsidRPr="00E159AD">
        <w:t>uose</w:t>
      </w:r>
      <w:proofErr w:type="spellEnd"/>
      <w:r w:rsidRPr="00E159AD">
        <w:t>) nustatytų reikalavimų;</w:t>
      </w:r>
    </w:p>
    <w:p w14:paraId="307D71FC"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578A987A"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7B08688B"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0C9F8FBD"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605A0739"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78D3ED12"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753AC3CC"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6A76577A" w14:textId="77777777" w:rsidR="00E159AD" w:rsidRPr="00E159AD" w:rsidRDefault="00E159AD" w:rsidP="00E159AD">
      <w:pPr>
        <w:jc w:val="both"/>
      </w:pPr>
    </w:p>
    <w:p w14:paraId="5906D296" w14:textId="77777777" w:rsidR="00E159AD" w:rsidRPr="00E159AD" w:rsidRDefault="00E159AD" w:rsidP="00E159AD">
      <w:pPr>
        <w:rPr>
          <w:b/>
        </w:rPr>
      </w:pPr>
      <w:r w:rsidRPr="00E159AD">
        <w:rPr>
          <w:b/>
        </w:rPr>
        <w:t>10. Ginčų sprendimo tvarka</w:t>
      </w:r>
    </w:p>
    <w:p w14:paraId="75C9BA94" w14:textId="77777777" w:rsidR="00E159AD" w:rsidRPr="00E159AD" w:rsidRDefault="00E159AD" w:rsidP="00E159AD">
      <w:r w:rsidRPr="00E159AD">
        <w:t>10.1. Sutartis sudaryta ir turi būti aiškinama pagal Lietuvos Respublikos teisę.</w:t>
      </w:r>
    </w:p>
    <w:p w14:paraId="5707A3C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5B238F77" w14:textId="77777777" w:rsidR="00E159AD" w:rsidRPr="00E159AD" w:rsidRDefault="00E159AD" w:rsidP="00E159AD">
      <w:pPr>
        <w:jc w:val="both"/>
      </w:pPr>
    </w:p>
    <w:p w14:paraId="7E43B792" w14:textId="77777777" w:rsidR="00E159AD" w:rsidRPr="00E159AD" w:rsidRDefault="00E159AD" w:rsidP="00E159AD">
      <w:pPr>
        <w:jc w:val="both"/>
        <w:rPr>
          <w:b/>
        </w:rPr>
      </w:pPr>
      <w:r w:rsidRPr="00E159AD">
        <w:rPr>
          <w:b/>
        </w:rPr>
        <w:t>11. Atsakomybė</w:t>
      </w:r>
    </w:p>
    <w:p w14:paraId="06E65919"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4DF4CDB4"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844004"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w:t>
      </w:r>
      <w:r w:rsidRPr="00E159AD">
        <w:lastRenderedPageBreak/>
        <w:t xml:space="preserve">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4398BA30"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52B8A05"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025ABFB5"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6E7926B8"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38CF41E1" w14:textId="77777777" w:rsidR="00E159AD" w:rsidRPr="00E159AD" w:rsidRDefault="00E159AD" w:rsidP="00E159AD">
      <w:pPr>
        <w:jc w:val="both"/>
      </w:pPr>
    </w:p>
    <w:p w14:paraId="021F27D6" w14:textId="77777777" w:rsidR="00E159AD" w:rsidRPr="00E159AD" w:rsidRDefault="00E159AD" w:rsidP="00E159AD">
      <w:pPr>
        <w:jc w:val="both"/>
        <w:rPr>
          <w:b/>
        </w:rPr>
      </w:pPr>
      <w:r w:rsidRPr="00E159AD">
        <w:rPr>
          <w:b/>
        </w:rPr>
        <w:t>12. Sutarties galiojimas</w:t>
      </w:r>
    </w:p>
    <w:p w14:paraId="00480115"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5E28E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6854A93D" w14:textId="51A23D7A"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12ED6BFE"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w:t>
      </w:r>
      <w:r w:rsidRPr="00E159AD">
        <w:lastRenderedPageBreak/>
        <w:t xml:space="preserve">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3954B927"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024FEAC2"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EEDC2EE"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25C15FC" w14:textId="77777777" w:rsidR="00E159AD" w:rsidRPr="00E159AD" w:rsidRDefault="00E159AD" w:rsidP="00E159AD">
      <w:pPr>
        <w:jc w:val="both"/>
      </w:pPr>
      <w:r w:rsidRPr="00E159AD">
        <w:t>12.8. Sutartis gali būti pratęsta Sutarties specialiojoje dalyje nustatytomis sąlygomis.</w:t>
      </w:r>
    </w:p>
    <w:p w14:paraId="71C40FC7"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159AD">
        <w:t>uose</w:t>
      </w:r>
      <w:proofErr w:type="spellEnd"/>
      <w:r w:rsidRPr="00E159AD">
        <w:t>)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w:t>
      </w:r>
      <w:proofErr w:type="spellStart"/>
      <w:r w:rsidRPr="00E159AD">
        <w:t>uose</w:t>
      </w:r>
      <w:proofErr w:type="spellEnd"/>
      <w:r w:rsidRPr="00E159AD">
        <w:t xml:space="preserv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099E3E15"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16C0579D" w14:textId="77777777" w:rsidR="00E159AD" w:rsidRPr="00E159AD" w:rsidRDefault="00E159AD" w:rsidP="00E159AD">
      <w:pPr>
        <w:jc w:val="both"/>
        <w:rPr>
          <w:b/>
        </w:rPr>
      </w:pPr>
    </w:p>
    <w:p w14:paraId="6BEDED69" w14:textId="77777777" w:rsidR="00E159AD" w:rsidRPr="00E159AD" w:rsidRDefault="00E159AD" w:rsidP="00E159AD">
      <w:pPr>
        <w:ind w:right="125"/>
        <w:jc w:val="both"/>
        <w:rPr>
          <w:b/>
          <w:bCs/>
        </w:rPr>
      </w:pPr>
      <w:r w:rsidRPr="00E159AD">
        <w:rPr>
          <w:b/>
          <w:bCs/>
        </w:rPr>
        <w:t>13. Susirašinėjimas</w:t>
      </w:r>
    </w:p>
    <w:p w14:paraId="21B9CB02"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ADDAEC"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B48FB5" w14:textId="77777777" w:rsidR="00E159AD" w:rsidRPr="00E159AD" w:rsidRDefault="00E159AD" w:rsidP="00E159AD">
      <w:pPr>
        <w:jc w:val="both"/>
        <w:rPr>
          <w:b/>
        </w:rPr>
      </w:pPr>
    </w:p>
    <w:p w14:paraId="58FA1C3F"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0E1A82B8" w14:textId="77777777" w:rsidR="00E159AD" w:rsidRPr="00E159AD" w:rsidRDefault="00E159AD" w:rsidP="00E159AD">
      <w:pPr>
        <w:jc w:val="both"/>
        <w:rPr>
          <w:b/>
          <w:bCs/>
          <w:lang w:eastAsia="en-US"/>
        </w:rPr>
      </w:pPr>
    </w:p>
    <w:p w14:paraId="2A157A8D"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50B456C"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6C72FDAC"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127AAD98"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762484F" w14:textId="77777777" w:rsidR="00E159AD" w:rsidRPr="00E159AD" w:rsidRDefault="00E159AD" w:rsidP="00E159AD">
      <w:pPr>
        <w:jc w:val="both"/>
      </w:pPr>
      <w:r w:rsidRPr="00E159AD">
        <w:lastRenderedPageBreak/>
        <w:t xml:space="preserve">14.5. Sutarties šalys užtikrina, kad su asmens duomenimis tvarkomais vykdant Sutartį susipažins tik tie asmenys, kuriems tai yra būtina vykdant įsipareigojimus pagal Sutartį. </w:t>
      </w:r>
    </w:p>
    <w:p w14:paraId="607CB8FE"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BD1CE41"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AE24F42"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70760EE"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11E6F05"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0795BD28"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16864CB3" w14:textId="77777777" w:rsidR="00E159AD" w:rsidRPr="00E159AD" w:rsidRDefault="00E159AD" w:rsidP="00E159AD">
      <w:pPr>
        <w:jc w:val="both"/>
        <w:rPr>
          <w:b/>
        </w:rPr>
      </w:pPr>
    </w:p>
    <w:p w14:paraId="3939319A" w14:textId="77777777" w:rsidR="00E159AD" w:rsidRPr="00E159AD" w:rsidRDefault="00E159AD" w:rsidP="00E159AD">
      <w:pPr>
        <w:jc w:val="both"/>
        <w:rPr>
          <w:b/>
        </w:rPr>
      </w:pPr>
      <w:r w:rsidRPr="00E159AD">
        <w:rPr>
          <w:b/>
        </w:rPr>
        <w:t>15. Baigiamosios nuostatos</w:t>
      </w:r>
    </w:p>
    <w:p w14:paraId="6230B679"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xml:space="preserve">). Abu tekstai autentiški ir turi vienodą teisinę galią. Atsiradus </w:t>
      </w:r>
      <w:proofErr w:type="spellStart"/>
      <w:r w:rsidRPr="00E159AD">
        <w:t>neatitikimams</w:t>
      </w:r>
      <w:proofErr w:type="spellEnd"/>
      <w:r w:rsidRPr="00E159AD">
        <w:t xml:space="preserve"> tarp tekstų lietuvių ir anglų kalbomis, pirmenybė teikiama tekstui anglų kalba (taikoma, jeigu sutartis sudaroma su užsienio pardavėju lietuvių ir anglų kalba).</w:t>
      </w:r>
    </w:p>
    <w:p w14:paraId="01D53A18"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6C22610A"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DF1B0EC"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3C1D3B0E"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86F6286"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42391BB"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139AB816" w14:textId="77777777" w:rsidR="00E159AD" w:rsidRPr="00E159AD" w:rsidRDefault="00E159AD" w:rsidP="00E159AD">
      <w:pPr>
        <w:jc w:val="both"/>
      </w:pPr>
      <w:r w:rsidRPr="00E159AD">
        <w:rPr>
          <w:bCs/>
        </w:rPr>
        <w:t xml:space="preserve">15.8. </w:t>
      </w:r>
      <w:r w:rsidRPr="00E159AD">
        <w:t>Subtiekėjo (-ų)/</w:t>
      </w:r>
      <w:proofErr w:type="spellStart"/>
      <w:r w:rsidRPr="00E159AD">
        <w:t>subteikėjo</w:t>
      </w:r>
      <w:proofErr w:type="spellEnd"/>
      <w:r w:rsidRPr="00E159AD">
        <w:t xml:space="preserve"> pavadinimas, jo (-ų) vykdomų sutartinių įsipareigojimų dalis yra nurodyti Sutarties specialiojoje dalyje.</w:t>
      </w:r>
    </w:p>
    <w:p w14:paraId="3194CEED" w14:textId="77777777" w:rsidR="00E159AD" w:rsidRPr="00E159AD" w:rsidRDefault="00E159AD" w:rsidP="00E159AD">
      <w:pPr>
        <w:jc w:val="both"/>
      </w:pPr>
      <w:r w:rsidRPr="00E159AD">
        <w:t>15.9. Sutarties vykdymo metu Sutartyje nurodytas (-i) subtiekėjas (-ai)/</w:t>
      </w:r>
      <w:proofErr w:type="spellStart"/>
      <w:r w:rsidRPr="00E159AD">
        <w:t>subteikėjas</w:t>
      </w:r>
      <w:proofErr w:type="spellEnd"/>
      <w:r w:rsidRPr="00E159AD">
        <w:t xml:space="preserve"> (-ai) gali būti keičiamas (-i) kitu (-</w:t>
      </w:r>
      <w:proofErr w:type="spellStart"/>
      <w:r w:rsidRPr="00E159AD">
        <w:t>ais</w:t>
      </w:r>
      <w:proofErr w:type="spellEnd"/>
      <w:r w:rsidRPr="00E159AD">
        <w:t>) subtiekėju (-</w:t>
      </w:r>
      <w:proofErr w:type="spellStart"/>
      <w:r w:rsidRPr="00E159AD">
        <w:t>ais</w:t>
      </w:r>
      <w:proofErr w:type="spellEnd"/>
      <w:r w:rsidRPr="00E159AD">
        <w:t>)/</w:t>
      </w:r>
      <w:proofErr w:type="spellStart"/>
      <w:r w:rsidRPr="00E159AD">
        <w:t>subteikėju</w:t>
      </w:r>
      <w:proofErr w:type="spellEnd"/>
      <w:r w:rsidRPr="00E159AD">
        <w:t xml:space="preserve"> (-</w:t>
      </w:r>
      <w:proofErr w:type="spellStart"/>
      <w:r w:rsidRPr="00E159AD">
        <w:t>ais</w:t>
      </w:r>
      <w:proofErr w:type="spellEnd"/>
      <w:r w:rsidRPr="00E159AD">
        <w:t xml:space="preserve">) dėl objektyvių aplinkybių, kurių </w:t>
      </w:r>
      <w:r w:rsidRPr="00E159AD">
        <w:rPr>
          <w:b/>
        </w:rPr>
        <w:t>Pardavėjui</w:t>
      </w:r>
      <w:r w:rsidRPr="00E159AD">
        <w:t xml:space="preserve"> nebuvo galima </w:t>
      </w:r>
      <w:r w:rsidRPr="00E159AD">
        <w:lastRenderedPageBreak/>
        <w:t xml:space="preserve">numatyti paraiškos/pasiūlymo pateikimo momentu. Sutartyje nustatyto subtiekėjo (-ų)/ </w:t>
      </w:r>
      <w:proofErr w:type="spellStart"/>
      <w:r w:rsidRPr="00E159AD">
        <w:t>subteikėjo</w:t>
      </w:r>
      <w:proofErr w:type="spellEnd"/>
      <w:r w:rsidRPr="00E159AD">
        <w:t xml:space="preserve"> (-ų) keitimas kitu galimas tik iš anksto raštu suderinus su </w:t>
      </w:r>
      <w:r w:rsidRPr="00E159AD">
        <w:rPr>
          <w:b/>
        </w:rPr>
        <w:t>Pirkėju</w:t>
      </w:r>
      <w:r w:rsidRPr="00E159AD">
        <w:t xml:space="preserve">.  Prašymas dėl Sutartyje nustatyto subtiekėjo (ų)/ </w:t>
      </w:r>
      <w:proofErr w:type="spellStart"/>
      <w:r w:rsidRPr="00E159AD">
        <w:t>subteikėjo</w:t>
      </w:r>
      <w:proofErr w:type="spellEnd"/>
      <w:r w:rsidRPr="00E159AD">
        <w:t xml:space="preserve"> (-ų) keitimo kitu </w:t>
      </w:r>
      <w:r w:rsidRPr="00E159AD">
        <w:rPr>
          <w:b/>
        </w:rPr>
        <w:t xml:space="preserve">Pirkėjui </w:t>
      </w:r>
      <w:r w:rsidRPr="00E159AD">
        <w:t>pateikiamas raštu, nurodant tokio keitimo priežastis, kartu pateikiant pagrindžiančius dokumentus, kad naujas subtiekėjas (-ai)/</w:t>
      </w:r>
      <w:proofErr w:type="spellStart"/>
      <w:r w:rsidRPr="00E159AD">
        <w:t>subteikėjas</w:t>
      </w:r>
      <w:proofErr w:type="spellEnd"/>
      <w:r w:rsidRPr="00E159AD">
        <w:t xml:space="preserve"> (ai) atitinka visus subtiekėjui (-</w:t>
      </w:r>
      <w:proofErr w:type="spellStart"/>
      <w:r w:rsidRPr="00E159AD">
        <w:t>ams</w:t>
      </w:r>
      <w:proofErr w:type="spellEnd"/>
      <w:r w:rsidRPr="00E159AD">
        <w:t>)/</w:t>
      </w:r>
      <w:proofErr w:type="spellStart"/>
      <w:r w:rsidRPr="00E159AD">
        <w:t>subteikėjui</w:t>
      </w:r>
      <w:proofErr w:type="spellEnd"/>
      <w:r w:rsidRPr="00E159AD">
        <w:t xml:space="preserve"> (-</w:t>
      </w:r>
      <w:proofErr w:type="spellStart"/>
      <w:r w:rsidRPr="00E159AD">
        <w:t>ams</w:t>
      </w:r>
      <w:proofErr w:type="spellEnd"/>
      <w:r w:rsidRPr="00E159AD">
        <w:t xml:space="preserve">)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w:t>
      </w:r>
      <w:proofErr w:type="spellStart"/>
      <w:r w:rsidRPr="00E159AD">
        <w:t>subteikėjo</w:t>
      </w:r>
      <w:proofErr w:type="spellEnd"/>
      <w:r w:rsidRPr="00E159AD">
        <w:t xml:space="preserve"> (-ų) pakeitimas kitu subtiekėju (-</w:t>
      </w:r>
      <w:proofErr w:type="spellStart"/>
      <w:r w:rsidRPr="00E159AD">
        <w:t>ais</w:t>
      </w:r>
      <w:proofErr w:type="spellEnd"/>
      <w:r w:rsidRPr="00E159AD">
        <w:t xml:space="preserve">)/ </w:t>
      </w:r>
      <w:proofErr w:type="spellStart"/>
      <w:r w:rsidRPr="00E159AD">
        <w:t>subteikėju</w:t>
      </w:r>
      <w:proofErr w:type="spellEnd"/>
      <w:r w:rsidRPr="00E159AD">
        <w:t xml:space="preserve"> (-</w:t>
      </w:r>
      <w:proofErr w:type="spellStart"/>
      <w:r w:rsidRPr="00E159AD">
        <w:t>ais</w:t>
      </w:r>
      <w:proofErr w:type="spellEnd"/>
      <w:r w:rsidRPr="00E159AD">
        <w:t>)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34D33702"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5F22A8F" w14:textId="77777777"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299B43CD" w14:textId="77777777" w:rsidR="00932901" w:rsidRPr="00E159AD" w:rsidRDefault="00932901" w:rsidP="00E159AD">
      <w:pPr>
        <w:jc w:val="both"/>
      </w:pPr>
    </w:p>
    <w:p w14:paraId="565779D4" w14:textId="77777777" w:rsidR="00E159AD" w:rsidRPr="00E159AD" w:rsidRDefault="00E159AD" w:rsidP="00E159AD">
      <w:pPr>
        <w:jc w:val="both"/>
        <w:rPr>
          <w:b/>
        </w:rPr>
      </w:pPr>
    </w:p>
    <w:p w14:paraId="65BF49BF" w14:textId="77777777" w:rsidR="004C4761" w:rsidRDefault="004C4761" w:rsidP="004C4761"/>
    <w:tbl>
      <w:tblPr>
        <w:tblW w:w="10177" w:type="dxa"/>
        <w:tblLook w:val="04A0" w:firstRow="1" w:lastRow="0" w:firstColumn="1" w:lastColumn="0" w:noHBand="0" w:noVBand="1"/>
      </w:tblPr>
      <w:tblGrid>
        <w:gridCol w:w="4361"/>
        <w:gridCol w:w="1843"/>
        <w:gridCol w:w="3973"/>
      </w:tblGrid>
      <w:tr w:rsidR="00CE1BBB" w:rsidRPr="00524753" w14:paraId="40AE4CB5" w14:textId="77777777" w:rsidTr="00CE1BBB">
        <w:tc>
          <w:tcPr>
            <w:tcW w:w="4361" w:type="dxa"/>
            <w:shd w:val="clear" w:color="auto" w:fill="auto"/>
          </w:tcPr>
          <w:p w14:paraId="5A235EC1" w14:textId="77777777" w:rsidR="00CE1BBB" w:rsidRPr="00524753" w:rsidRDefault="00CE1BBB" w:rsidP="00CE1BBB">
            <w:pPr>
              <w:suppressAutoHyphens/>
              <w:spacing w:line="276" w:lineRule="auto"/>
              <w:jc w:val="both"/>
              <w:rPr>
                <w:b/>
                <w:lang w:eastAsia="en-US"/>
              </w:rPr>
            </w:pPr>
            <w:r w:rsidRPr="00524753">
              <w:rPr>
                <w:b/>
                <w:lang w:eastAsia="en-US"/>
              </w:rPr>
              <w:t>PIRKĖJAS</w:t>
            </w:r>
          </w:p>
          <w:p w14:paraId="19F6EE6E" w14:textId="77777777" w:rsidR="00CE1BBB" w:rsidRPr="00524753" w:rsidRDefault="00CE1BBB" w:rsidP="00CE1BBB">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3125B40D" w14:textId="77777777" w:rsidR="00CE1BBB" w:rsidRPr="00524753" w:rsidRDefault="00CE1BBB" w:rsidP="00CE1BBB">
            <w:pPr>
              <w:suppressAutoHyphens/>
              <w:spacing w:line="276" w:lineRule="auto"/>
              <w:jc w:val="both"/>
              <w:rPr>
                <w:rFonts w:eastAsia="Arial"/>
                <w:lang w:eastAsia="ar-SA"/>
              </w:rPr>
            </w:pPr>
          </w:p>
          <w:p w14:paraId="0E791225" w14:textId="77777777" w:rsidR="00CE1BBB" w:rsidRDefault="00CE1BBB" w:rsidP="00CE1BBB">
            <w:pPr>
              <w:suppressAutoHyphens/>
              <w:spacing w:line="276" w:lineRule="auto"/>
              <w:jc w:val="both"/>
              <w:rPr>
                <w:rFonts w:eastAsia="Arial"/>
                <w:lang w:eastAsia="ar-SA"/>
              </w:rPr>
            </w:pPr>
          </w:p>
          <w:p w14:paraId="55B9CA7D" w14:textId="77777777" w:rsidR="00CE1BBB" w:rsidRPr="00524753" w:rsidRDefault="00CE1BBB" w:rsidP="00CE1BBB">
            <w:pPr>
              <w:suppressAutoHyphens/>
              <w:spacing w:line="276" w:lineRule="auto"/>
              <w:jc w:val="both"/>
              <w:rPr>
                <w:rFonts w:eastAsia="Arial"/>
                <w:lang w:eastAsia="ar-SA"/>
              </w:rPr>
            </w:pPr>
            <w:r w:rsidRPr="00524753">
              <w:rPr>
                <w:rFonts w:eastAsia="Arial"/>
                <w:lang w:eastAsia="ar-SA"/>
              </w:rPr>
              <w:t>______________________</w:t>
            </w:r>
          </w:p>
          <w:p w14:paraId="539A0E54" w14:textId="77777777" w:rsidR="00CE1BBB" w:rsidRPr="001F514B" w:rsidRDefault="00CE1BBB" w:rsidP="00CE1BBB">
            <w:pPr>
              <w:suppressAutoHyphens/>
              <w:spacing w:line="276" w:lineRule="auto"/>
              <w:jc w:val="both"/>
              <w:rPr>
                <w:rFonts w:eastAsia="Arial"/>
                <w:lang w:eastAsia="ar-SA"/>
              </w:rPr>
            </w:pPr>
            <w:r w:rsidRPr="00644BF0">
              <w:rPr>
                <w:rFonts w:eastAsia="Arial"/>
                <w:lang w:eastAsia="ar-SA"/>
              </w:rPr>
              <w:t>plk. ltn. Saulius Juškevičius</w:t>
            </w:r>
          </w:p>
        </w:tc>
        <w:tc>
          <w:tcPr>
            <w:tcW w:w="1843" w:type="dxa"/>
            <w:shd w:val="clear" w:color="auto" w:fill="auto"/>
          </w:tcPr>
          <w:p w14:paraId="58247C17" w14:textId="77777777" w:rsidR="00CE1BBB" w:rsidRPr="00524753" w:rsidRDefault="00CE1BBB" w:rsidP="00CE1BBB">
            <w:pPr>
              <w:spacing w:line="276" w:lineRule="auto"/>
              <w:rPr>
                <w:b/>
                <w:lang w:eastAsia="en-US"/>
              </w:rPr>
            </w:pPr>
            <w:r>
              <w:rPr>
                <w:b/>
                <w:lang w:eastAsia="en-US"/>
              </w:rPr>
              <w:t xml:space="preserve">        </w:t>
            </w:r>
          </w:p>
          <w:p w14:paraId="0AB95474" w14:textId="77777777" w:rsidR="00CE1BBB" w:rsidRPr="00524753" w:rsidRDefault="00CE1BBB" w:rsidP="00CE1BBB">
            <w:pPr>
              <w:suppressAutoHyphens/>
              <w:spacing w:line="276" w:lineRule="auto"/>
              <w:ind w:left="252"/>
              <w:jc w:val="both"/>
              <w:rPr>
                <w:rFonts w:eastAsia="Arial"/>
                <w:lang w:eastAsia="ar-SA"/>
              </w:rPr>
            </w:pPr>
          </w:p>
          <w:p w14:paraId="02E98E4E" w14:textId="77777777" w:rsidR="00CE1BBB" w:rsidRPr="00524753" w:rsidRDefault="00CE1BBB" w:rsidP="00CE1BBB">
            <w:pPr>
              <w:spacing w:line="276" w:lineRule="auto"/>
              <w:rPr>
                <w:b/>
                <w:lang w:eastAsia="en-US"/>
              </w:rPr>
            </w:pPr>
          </w:p>
          <w:p w14:paraId="55050799" w14:textId="77777777" w:rsidR="00CE1BBB" w:rsidRPr="00524753" w:rsidRDefault="00CE1BBB" w:rsidP="00CE1BBB">
            <w:pPr>
              <w:spacing w:line="276" w:lineRule="auto"/>
              <w:rPr>
                <w:b/>
                <w:lang w:eastAsia="en-US"/>
              </w:rPr>
            </w:pPr>
          </w:p>
          <w:p w14:paraId="3D015A71" w14:textId="77777777" w:rsidR="00CE1BBB" w:rsidRPr="00524753" w:rsidRDefault="00CE1BBB" w:rsidP="00CE1BBB">
            <w:pPr>
              <w:spacing w:line="276" w:lineRule="auto"/>
              <w:rPr>
                <w:b/>
                <w:lang w:eastAsia="en-US"/>
              </w:rPr>
            </w:pPr>
          </w:p>
          <w:p w14:paraId="77F77411" w14:textId="77777777" w:rsidR="00CE1BBB" w:rsidRPr="00524753" w:rsidRDefault="00CE1BBB" w:rsidP="00CE1BBB">
            <w:pPr>
              <w:spacing w:line="276" w:lineRule="auto"/>
              <w:rPr>
                <w:b/>
                <w:lang w:eastAsia="en-US"/>
              </w:rPr>
            </w:pPr>
          </w:p>
          <w:p w14:paraId="6B2CBA44" w14:textId="77777777" w:rsidR="00CE1BBB" w:rsidRPr="00524753" w:rsidRDefault="00CE1BBB" w:rsidP="00CE1BBB">
            <w:pPr>
              <w:spacing w:line="276" w:lineRule="auto"/>
              <w:rPr>
                <w:b/>
                <w:lang w:eastAsia="en-US"/>
              </w:rPr>
            </w:pPr>
          </w:p>
          <w:p w14:paraId="2DF2B9EA" w14:textId="77777777" w:rsidR="00CE1BBB" w:rsidRPr="00524753" w:rsidRDefault="00CE1BBB" w:rsidP="00CE1BBB">
            <w:pPr>
              <w:suppressAutoHyphens/>
              <w:spacing w:line="276" w:lineRule="auto"/>
              <w:jc w:val="both"/>
              <w:rPr>
                <w:b/>
                <w:lang w:eastAsia="en-US"/>
              </w:rPr>
            </w:pPr>
          </w:p>
        </w:tc>
        <w:tc>
          <w:tcPr>
            <w:tcW w:w="3973" w:type="dxa"/>
            <w:shd w:val="clear" w:color="auto" w:fill="auto"/>
          </w:tcPr>
          <w:p w14:paraId="53D31F8C" w14:textId="77777777" w:rsidR="00CE1BBB" w:rsidRPr="00524753" w:rsidRDefault="00CE1BBB" w:rsidP="00CE1BBB">
            <w:pPr>
              <w:suppressAutoHyphens/>
              <w:spacing w:line="276" w:lineRule="auto"/>
              <w:jc w:val="both"/>
              <w:rPr>
                <w:b/>
                <w:lang w:eastAsia="en-US"/>
              </w:rPr>
            </w:pPr>
            <w:r>
              <w:rPr>
                <w:rFonts w:eastAsia="Arial"/>
                <w:b/>
                <w:lang w:eastAsia="ar-SA"/>
              </w:rPr>
              <w:t xml:space="preserve">            PARDAVĖJAS</w:t>
            </w:r>
          </w:p>
          <w:p w14:paraId="656E1A05" w14:textId="77777777" w:rsidR="00CE1BBB" w:rsidRDefault="00CE1BBB" w:rsidP="00CE1BBB">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4BE91BB1" w14:textId="77777777" w:rsidR="00CE1BBB" w:rsidRPr="00524753" w:rsidRDefault="00CE1BBB" w:rsidP="00CE1BBB">
            <w:pPr>
              <w:spacing w:line="276" w:lineRule="auto"/>
              <w:rPr>
                <w:lang w:eastAsia="en-US"/>
              </w:rPr>
            </w:pPr>
            <w:r>
              <w:rPr>
                <w:lang w:eastAsia="en-US"/>
              </w:rPr>
              <w:t xml:space="preserve">             pardavimų direktorius</w:t>
            </w:r>
          </w:p>
          <w:p w14:paraId="48D82207" w14:textId="77777777" w:rsidR="00CE1BBB" w:rsidRDefault="00CE1BBB" w:rsidP="00CE1BBB">
            <w:pPr>
              <w:spacing w:line="276" w:lineRule="auto"/>
              <w:rPr>
                <w:lang w:eastAsia="en-US"/>
              </w:rPr>
            </w:pPr>
          </w:p>
          <w:p w14:paraId="269E4062" w14:textId="77777777" w:rsidR="00CE1BBB" w:rsidRDefault="00CE1BBB" w:rsidP="00CE1BBB">
            <w:pPr>
              <w:spacing w:line="276" w:lineRule="auto"/>
              <w:rPr>
                <w:lang w:eastAsia="en-US"/>
              </w:rPr>
            </w:pPr>
          </w:p>
          <w:p w14:paraId="2018C147" w14:textId="77777777" w:rsidR="00CE1BBB" w:rsidRPr="00524753" w:rsidRDefault="00CE1BBB" w:rsidP="00CE1BBB">
            <w:pPr>
              <w:spacing w:line="276" w:lineRule="auto"/>
            </w:pPr>
            <w:r>
              <w:t xml:space="preserve">            </w:t>
            </w:r>
            <w:r w:rsidRPr="00524753">
              <w:t xml:space="preserve">_________________________ </w:t>
            </w:r>
          </w:p>
          <w:p w14:paraId="70BB73D1" w14:textId="31FD99DC" w:rsidR="00CE1BBB" w:rsidRPr="00524753" w:rsidRDefault="00CE1BBB" w:rsidP="00CE1BBB">
            <w:pPr>
              <w:spacing w:line="276" w:lineRule="auto"/>
              <w:rPr>
                <w:lang w:eastAsia="en-US"/>
              </w:rPr>
            </w:pPr>
            <w:r>
              <w:rPr>
                <w:lang w:eastAsia="en-US"/>
              </w:rPr>
              <w:t xml:space="preserve">            </w:t>
            </w:r>
          </w:p>
          <w:p w14:paraId="62570D83" w14:textId="77777777" w:rsidR="00CE1BBB" w:rsidRPr="00524753" w:rsidRDefault="00CE1BBB" w:rsidP="00CE1BBB">
            <w:pPr>
              <w:spacing w:line="276" w:lineRule="auto"/>
            </w:pPr>
          </w:p>
        </w:tc>
      </w:tr>
    </w:tbl>
    <w:p w14:paraId="780E2BA2" w14:textId="77777777" w:rsidR="004C4761" w:rsidRDefault="004C4761" w:rsidP="004C4761"/>
    <w:p w14:paraId="2D3AB888" w14:textId="77777777" w:rsidR="004C4761" w:rsidRDefault="004C4761" w:rsidP="004C4761"/>
    <w:p w14:paraId="1DCE7DF7" w14:textId="77777777" w:rsidR="004C4761" w:rsidRDefault="004C4761" w:rsidP="004C4761"/>
    <w:p w14:paraId="5EA6269D" w14:textId="77777777" w:rsidR="004C4761" w:rsidRDefault="004C4761" w:rsidP="004C4761"/>
    <w:p w14:paraId="3CF15C85" w14:textId="77777777" w:rsidR="004C4761" w:rsidRDefault="004C4761" w:rsidP="004C4761"/>
    <w:p w14:paraId="65DDADF1" w14:textId="77777777" w:rsidR="004C4761" w:rsidRDefault="004C4761" w:rsidP="004C4761"/>
    <w:p w14:paraId="3A88E6ED" w14:textId="77777777" w:rsidR="004C4761" w:rsidRDefault="004C4761" w:rsidP="004C4761"/>
    <w:p w14:paraId="78FE019F" w14:textId="77777777" w:rsidR="004C4761" w:rsidRDefault="004C4761" w:rsidP="004C4761"/>
    <w:p w14:paraId="50A48C69" w14:textId="77777777" w:rsidR="004C4761" w:rsidRDefault="004C4761" w:rsidP="004C4761"/>
    <w:p w14:paraId="415A1330" w14:textId="77777777" w:rsidR="004C4761" w:rsidRDefault="004C4761" w:rsidP="004C4761"/>
    <w:p w14:paraId="62C51F22" w14:textId="77777777" w:rsidR="004C4761" w:rsidRDefault="004C4761" w:rsidP="004C4761"/>
    <w:p w14:paraId="5C845A7B" w14:textId="77777777" w:rsidR="004C4761" w:rsidRDefault="004C4761" w:rsidP="004C4761"/>
    <w:p w14:paraId="741DF9A1" w14:textId="77777777" w:rsidR="004C4761" w:rsidRDefault="004C4761" w:rsidP="004C4761"/>
    <w:p w14:paraId="49C6B462" w14:textId="77777777" w:rsidR="004C4761" w:rsidRDefault="004C4761" w:rsidP="004C4761"/>
    <w:p w14:paraId="12EF7568" w14:textId="5E2B4AD3" w:rsidR="00081D00" w:rsidRDefault="00081D00">
      <w:r>
        <w:br w:type="page"/>
      </w:r>
    </w:p>
    <w:p w14:paraId="156BFABC" w14:textId="6DF3DD58" w:rsidR="004C4761" w:rsidRDefault="004C4761" w:rsidP="004C4761">
      <w:pPr>
        <w:sectPr w:rsidR="004C4761" w:rsidSect="001E1C6A">
          <w:headerReference w:type="even" r:id="rId11"/>
          <w:headerReference w:type="default" r:id="rId12"/>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3EF84971" w14:textId="77777777" w:rsidTr="004C4761">
        <w:trPr>
          <w:trHeight w:val="362"/>
          <w:jc w:val="right"/>
        </w:trPr>
        <w:tc>
          <w:tcPr>
            <w:tcW w:w="4253" w:type="dxa"/>
          </w:tcPr>
          <w:p w14:paraId="758D0B52" w14:textId="703E1CA2" w:rsidR="004C4761" w:rsidRPr="004C4761" w:rsidRDefault="004C4761" w:rsidP="004C4761">
            <w:pPr>
              <w:spacing w:after="100" w:afterAutospacing="1"/>
            </w:pPr>
            <w:r w:rsidRPr="004C4761">
              <w:lastRenderedPageBreak/>
              <w:t>202</w:t>
            </w:r>
            <w:r>
              <w:t>2</w:t>
            </w:r>
            <w:r w:rsidR="001D2FEA">
              <w:t xml:space="preserve"> m. gruodžio     </w:t>
            </w:r>
            <w:r w:rsidRPr="004C4761">
              <w:t>d. Prekių pirkimo-pardavimo sutarties Nr._____</w:t>
            </w:r>
          </w:p>
        </w:tc>
      </w:tr>
      <w:tr w:rsidR="004C4761" w:rsidRPr="004C4761" w14:paraId="15D4BD85" w14:textId="77777777" w:rsidTr="004C4761">
        <w:trPr>
          <w:trHeight w:val="358"/>
          <w:jc w:val="right"/>
        </w:trPr>
        <w:tc>
          <w:tcPr>
            <w:tcW w:w="4253" w:type="dxa"/>
          </w:tcPr>
          <w:p w14:paraId="5626493E" w14:textId="77777777" w:rsidR="004C4761" w:rsidRPr="004C4761" w:rsidRDefault="004C4761" w:rsidP="004C4761">
            <w:r w:rsidRPr="004C4761">
              <w:t>1 priedas</w:t>
            </w:r>
          </w:p>
        </w:tc>
      </w:tr>
    </w:tbl>
    <w:p w14:paraId="1D7763AC" w14:textId="77777777" w:rsidR="004C4761" w:rsidRDefault="004C4761" w:rsidP="004C4761">
      <w:pPr>
        <w:suppressAutoHyphens/>
        <w:jc w:val="both"/>
        <w:rPr>
          <w:rFonts w:eastAsia="Arial"/>
          <w:b/>
          <w:lang w:eastAsia="ar-SA"/>
        </w:rPr>
      </w:pPr>
    </w:p>
    <w:p w14:paraId="43DD99D5" w14:textId="77777777" w:rsidR="00CE2C67" w:rsidRPr="004C4761" w:rsidRDefault="00CE2C67" w:rsidP="00CE2C67">
      <w:pPr>
        <w:jc w:val="center"/>
        <w:rPr>
          <w:b/>
        </w:rPr>
      </w:pPr>
      <w:r w:rsidRPr="004C4761">
        <w:rPr>
          <w:b/>
        </w:rPr>
        <w:t>PREKIŲ KIEKIAI IR ĮKAINIAI</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268"/>
        <w:gridCol w:w="1134"/>
        <w:gridCol w:w="1275"/>
        <w:gridCol w:w="1418"/>
        <w:gridCol w:w="3685"/>
        <w:gridCol w:w="1418"/>
        <w:gridCol w:w="1559"/>
        <w:gridCol w:w="1672"/>
      </w:tblGrid>
      <w:tr w:rsidR="00CE2C67" w:rsidRPr="004C4761" w14:paraId="452BF02A" w14:textId="77777777" w:rsidTr="00965D54">
        <w:trPr>
          <w:cantSplit/>
          <w:trHeight w:val="1035"/>
        </w:trPr>
        <w:tc>
          <w:tcPr>
            <w:tcW w:w="710" w:type="dxa"/>
            <w:tcBorders>
              <w:bottom w:val="single" w:sz="4" w:space="0" w:color="auto"/>
            </w:tcBorders>
            <w:shd w:val="clear" w:color="auto" w:fill="D9D9D9"/>
            <w:vAlign w:val="center"/>
          </w:tcPr>
          <w:p w14:paraId="1AFDCC7E" w14:textId="77777777" w:rsidR="00CE2C67" w:rsidRPr="004C4761" w:rsidRDefault="00CE2C67" w:rsidP="00443D25">
            <w:pPr>
              <w:jc w:val="center"/>
              <w:rPr>
                <w:b/>
                <w:bCs/>
              </w:rPr>
            </w:pPr>
            <w:r w:rsidRPr="004C4761">
              <w:rPr>
                <w:b/>
                <w:bCs/>
              </w:rPr>
              <w:t>Eil.   Nr.</w:t>
            </w:r>
          </w:p>
        </w:tc>
        <w:tc>
          <w:tcPr>
            <w:tcW w:w="2268" w:type="dxa"/>
            <w:tcBorders>
              <w:bottom w:val="single" w:sz="4" w:space="0" w:color="auto"/>
            </w:tcBorders>
            <w:shd w:val="clear" w:color="auto" w:fill="D9D9D9"/>
            <w:vAlign w:val="center"/>
          </w:tcPr>
          <w:p w14:paraId="159ACBC7" w14:textId="77777777" w:rsidR="00CE2C67" w:rsidRPr="004C4761" w:rsidRDefault="00CE2C67" w:rsidP="00443D25">
            <w:pPr>
              <w:jc w:val="center"/>
              <w:rPr>
                <w:b/>
                <w:bCs/>
              </w:rPr>
            </w:pPr>
            <w:r w:rsidRPr="004C4761">
              <w:rPr>
                <w:b/>
                <w:bCs/>
              </w:rPr>
              <w:t>Prekių pavadinimas</w:t>
            </w:r>
          </w:p>
        </w:tc>
        <w:tc>
          <w:tcPr>
            <w:tcW w:w="1134" w:type="dxa"/>
            <w:tcBorders>
              <w:bottom w:val="single" w:sz="4" w:space="0" w:color="auto"/>
            </w:tcBorders>
            <w:shd w:val="clear" w:color="auto" w:fill="D9D9D9"/>
            <w:vAlign w:val="center"/>
          </w:tcPr>
          <w:p w14:paraId="6E884823" w14:textId="77777777" w:rsidR="00CE2C67" w:rsidRPr="004C4761" w:rsidRDefault="00CE2C67" w:rsidP="00443D25">
            <w:pPr>
              <w:jc w:val="center"/>
              <w:rPr>
                <w:b/>
                <w:bCs/>
              </w:rPr>
            </w:pPr>
            <w:r w:rsidRPr="004C4761">
              <w:rPr>
                <w:b/>
                <w:bCs/>
              </w:rPr>
              <w:t>Minimalus perkamas kiekis vnt.</w:t>
            </w:r>
          </w:p>
        </w:tc>
        <w:tc>
          <w:tcPr>
            <w:tcW w:w="1275" w:type="dxa"/>
            <w:tcBorders>
              <w:bottom w:val="single" w:sz="4" w:space="0" w:color="auto"/>
            </w:tcBorders>
            <w:shd w:val="clear" w:color="auto" w:fill="D9D9D9"/>
            <w:vAlign w:val="center"/>
          </w:tcPr>
          <w:p w14:paraId="7D44656A" w14:textId="77777777" w:rsidR="00CE2C67" w:rsidRPr="004C4761" w:rsidRDefault="00CE2C67" w:rsidP="00443D25">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43F399B4" w14:textId="77777777" w:rsidR="00CE2C67" w:rsidRPr="004C4761" w:rsidRDefault="00CE2C67" w:rsidP="00443D25">
            <w:pPr>
              <w:jc w:val="center"/>
              <w:rPr>
                <w:b/>
                <w:bCs/>
              </w:rPr>
            </w:pPr>
            <w:r w:rsidRPr="004C4761">
              <w:rPr>
                <w:b/>
                <w:bCs/>
              </w:rPr>
              <w:t>Gamintojas</w:t>
            </w:r>
          </w:p>
        </w:tc>
        <w:tc>
          <w:tcPr>
            <w:tcW w:w="3685" w:type="dxa"/>
            <w:tcBorders>
              <w:bottom w:val="single" w:sz="4" w:space="0" w:color="auto"/>
            </w:tcBorders>
            <w:shd w:val="clear" w:color="auto" w:fill="D9D9D9"/>
            <w:vAlign w:val="center"/>
          </w:tcPr>
          <w:p w14:paraId="735C7484" w14:textId="77777777" w:rsidR="00CE2C67" w:rsidRPr="004C4761" w:rsidRDefault="00CE2C67" w:rsidP="00443D25">
            <w:pPr>
              <w:jc w:val="center"/>
              <w:rPr>
                <w:b/>
                <w:bCs/>
              </w:rPr>
            </w:pPr>
            <w:r w:rsidRPr="004C4761">
              <w:rPr>
                <w:b/>
                <w:bCs/>
              </w:rPr>
              <w:t>Modelio pavadinimas</w:t>
            </w:r>
          </w:p>
        </w:tc>
        <w:tc>
          <w:tcPr>
            <w:tcW w:w="1418" w:type="dxa"/>
            <w:tcBorders>
              <w:bottom w:val="single" w:sz="4" w:space="0" w:color="auto"/>
            </w:tcBorders>
            <w:shd w:val="clear" w:color="auto" w:fill="D9D9D9"/>
            <w:vAlign w:val="center"/>
          </w:tcPr>
          <w:p w14:paraId="3CEEDBE6" w14:textId="77777777" w:rsidR="00CE2C67" w:rsidRPr="004C4761" w:rsidRDefault="00CE2C67" w:rsidP="00443D25">
            <w:pPr>
              <w:jc w:val="center"/>
              <w:rPr>
                <w:b/>
                <w:bCs/>
              </w:rPr>
            </w:pPr>
            <w:r w:rsidRPr="004C4761">
              <w:rPr>
                <w:rFonts w:eastAsia="Calibri"/>
                <w:b/>
                <w:bCs/>
                <w:lang w:eastAsia="en-US"/>
              </w:rPr>
              <w:t>Vieneto įkainis, EUR (be PVM)</w:t>
            </w:r>
          </w:p>
        </w:tc>
        <w:tc>
          <w:tcPr>
            <w:tcW w:w="1559" w:type="dxa"/>
            <w:tcBorders>
              <w:bottom w:val="single" w:sz="4" w:space="0" w:color="auto"/>
            </w:tcBorders>
            <w:shd w:val="clear" w:color="auto" w:fill="D9D9D9"/>
            <w:vAlign w:val="center"/>
          </w:tcPr>
          <w:p w14:paraId="3276C86B" w14:textId="77777777" w:rsidR="00CE2C67" w:rsidRPr="004C4761" w:rsidRDefault="00CE2C67" w:rsidP="00443D25">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1F37DC0" w14:textId="77777777" w:rsidR="00CE2C67" w:rsidRPr="004C4761" w:rsidRDefault="00CE2C67" w:rsidP="00443D25">
            <w:pPr>
              <w:jc w:val="center"/>
              <w:rPr>
                <w:rFonts w:eastAsia="Calibri"/>
                <w:b/>
                <w:bCs/>
                <w:lang w:eastAsia="en-US"/>
              </w:rPr>
            </w:pPr>
            <w:r w:rsidRPr="004C4761">
              <w:rPr>
                <w:rFonts w:eastAsia="Calibri"/>
                <w:b/>
                <w:bCs/>
                <w:lang w:eastAsia="en-US"/>
              </w:rPr>
              <w:t>Maksimalaus perkamo kiekio kaina, EUR  be PVM</w:t>
            </w:r>
          </w:p>
        </w:tc>
      </w:tr>
      <w:tr w:rsidR="00CE2C67" w:rsidRPr="004C4761" w14:paraId="3A887BC3" w14:textId="77777777" w:rsidTr="00965D54">
        <w:trPr>
          <w:cantSplit/>
          <w:trHeight w:val="315"/>
        </w:trPr>
        <w:tc>
          <w:tcPr>
            <w:tcW w:w="710" w:type="dxa"/>
            <w:shd w:val="clear" w:color="auto" w:fill="FFFFFF"/>
          </w:tcPr>
          <w:p w14:paraId="50B13BC3" w14:textId="77777777" w:rsidR="00CE2C67" w:rsidRPr="004C4761" w:rsidRDefault="00CE2C67" w:rsidP="00443D25">
            <w:pPr>
              <w:jc w:val="center"/>
              <w:rPr>
                <w:lang w:val="en-US"/>
              </w:rPr>
            </w:pPr>
            <w:r w:rsidRPr="004C4761">
              <w:rPr>
                <w:lang w:val="en-US"/>
              </w:rPr>
              <w:t>1.</w:t>
            </w:r>
          </w:p>
        </w:tc>
        <w:tc>
          <w:tcPr>
            <w:tcW w:w="2268" w:type="dxa"/>
            <w:shd w:val="clear" w:color="auto" w:fill="FFFFFF"/>
          </w:tcPr>
          <w:p w14:paraId="3A4E7D42" w14:textId="228F8E1D" w:rsidR="00CE2C67" w:rsidRPr="004C4761" w:rsidRDefault="001D2FEA" w:rsidP="00443D25">
            <w:r w:rsidRPr="001D2FEA">
              <w:t>Aukšto patikimumo ugniasienės ir kenksmingo kodo automatizuotos analizės sistemos sprendinys</w:t>
            </w:r>
          </w:p>
        </w:tc>
        <w:tc>
          <w:tcPr>
            <w:tcW w:w="1134" w:type="dxa"/>
            <w:shd w:val="clear" w:color="auto" w:fill="FFFFFF"/>
            <w:noWrap/>
          </w:tcPr>
          <w:p w14:paraId="70282983" w14:textId="68A5C683" w:rsidR="00CE2C67" w:rsidRPr="004C4761" w:rsidRDefault="001D2FEA" w:rsidP="00443D25">
            <w:pPr>
              <w:jc w:val="center"/>
              <w:rPr>
                <w:lang w:val="en-US"/>
              </w:rPr>
            </w:pPr>
            <w:r>
              <w:rPr>
                <w:lang w:val="en-US"/>
              </w:rPr>
              <w:t>1</w:t>
            </w:r>
          </w:p>
        </w:tc>
        <w:tc>
          <w:tcPr>
            <w:tcW w:w="1275" w:type="dxa"/>
            <w:shd w:val="clear" w:color="auto" w:fill="FFFFFF"/>
          </w:tcPr>
          <w:p w14:paraId="16D93830" w14:textId="4C1862A1" w:rsidR="00CE2C67" w:rsidRPr="004C4761" w:rsidRDefault="001D2FEA" w:rsidP="00443D25">
            <w:pPr>
              <w:jc w:val="center"/>
            </w:pPr>
            <w:r>
              <w:t>2</w:t>
            </w:r>
          </w:p>
        </w:tc>
        <w:tc>
          <w:tcPr>
            <w:tcW w:w="1418" w:type="dxa"/>
            <w:shd w:val="clear" w:color="auto" w:fill="FFFFFF"/>
            <w:noWrap/>
          </w:tcPr>
          <w:p w14:paraId="264D4CBA" w14:textId="68150EA6" w:rsidR="00CE2C67" w:rsidRPr="004C4761" w:rsidRDefault="001D2FEA" w:rsidP="00443D25">
            <w:pPr>
              <w:jc w:val="center"/>
            </w:pPr>
            <w:proofErr w:type="spellStart"/>
            <w:r>
              <w:t>Check</w:t>
            </w:r>
            <w:proofErr w:type="spellEnd"/>
            <w:r>
              <w:t xml:space="preserve"> </w:t>
            </w:r>
            <w:proofErr w:type="spellStart"/>
            <w:r>
              <w:t>Point</w:t>
            </w:r>
            <w:proofErr w:type="spellEnd"/>
            <w:r>
              <w:t>, Izraelis</w:t>
            </w:r>
          </w:p>
        </w:tc>
        <w:tc>
          <w:tcPr>
            <w:tcW w:w="3685" w:type="dxa"/>
            <w:shd w:val="clear" w:color="auto" w:fill="FFFFFF"/>
            <w:noWrap/>
          </w:tcPr>
          <w:p w14:paraId="59E2FD15" w14:textId="77777777" w:rsidR="001D2FEA" w:rsidRDefault="001D2FEA" w:rsidP="001D2FEA">
            <w:proofErr w:type="spellStart"/>
            <w:r>
              <w:t>Maestro</w:t>
            </w:r>
            <w:proofErr w:type="spellEnd"/>
            <w:r>
              <w:t xml:space="preserve"> MHO-140 </w:t>
            </w:r>
            <w:proofErr w:type="spellStart"/>
            <w:r>
              <w:t>orkestratorius</w:t>
            </w:r>
            <w:proofErr w:type="spellEnd"/>
            <w:r>
              <w:t>, kodas CPAP-MHO-140;</w:t>
            </w:r>
          </w:p>
          <w:p w14:paraId="7414004B" w14:textId="77777777" w:rsidR="001D2FEA" w:rsidRDefault="001D2FEA" w:rsidP="001D2FEA">
            <w:r>
              <w:t>Quantum 6700 ugniasienė, kodas CPAP-SG6700-PLUS-MHS-SNBT;</w:t>
            </w:r>
          </w:p>
          <w:p w14:paraId="7E853363" w14:textId="0E94E4D3" w:rsidR="00CE2C67" w:rsidRPr="004C4761" w:rsidRDefault="001D2FEA" w:rsidP="001D2FEA">
            <w:proofErr w:type="spellStart"/>
            <w:r>
              <w:t>Sandblast</w:t>
            </w:r>
            <w:proofErr w:type="spellEnd"/>
            <w:r>
              <w:t xml:space="preserve"> TE2000XN </w:t>
            </w:r>
            <w:proofErr w:type="spellStart"/>
            <w:r>
              <w:t>smėliadėžė</w:t>
            </w:r>
            <w:proofErr w:type="spellEnd"/>
            <w:r>
              <w:t>, kodas CPAP-SBTE2000XN-28VM</w:t>
            </w:r>
          </w:p>
        </w:tc>
        <w:tc>
          <w:tcPr>
            <w:tcW w:w="1418" w:type="dxa"/>
            <w:shd w:val="clear" w:color="auto" w:fill="FFFFFF"/>
            <w:noWrap/>
          </w:tcPr>
          <w:p w14:paraId="57116987" w14:textId="0BBF7F9B" w:rsidR="00CE2C67" w:rsidRPr="004C4761" w:rsidRDefault="001D2FEA" w:rsidP="00443D25">
            <w:pPr>
              <w:jc w:val="center"/>
            </w:pPr>
            <w:r>
              <w:t>354 296,00</w:t>
            </w:r>
          </w:p>
        </w:tc>
        <w:tc>
          <w:tcPr>
            <w:tcW w:w="1559" w:type="dxa"/>
            <w:shd w:val="clear" w:color="auto" w:fill="FFFFFF"/>
            <w:noWrap/>
          </w:tcPr>
          <w:p w14:paraId="520A56F4" w14:textId="63CC0346" w:rsidR="00CE2C67" w:rsidRPr="004C4761" w:rsidRDefault="001D2FEA" w:rsidP="001E182F">
            <w:pPr>
              <w:autoSpaceDE w:val="0"/>
              <w:autoSpaceDN w:val="0"/>
              <w:adjustRightInd w:val="0"/>
              <w:jc w:val="right"/>
              <w:rPr>
                <w:color w:val="000000"/>
                <w:lang w:val="en-US"/>
              </w:rPr>
            </w:pPr>
            <w:r>
              <w:rPr>
                <w:color w:val="000000"/>
                <w:lang w:val="en-US"/>
              </w:rPr>
              <w:t>354 296,00</w:t>
            </w:r>
          </w:p>
          <w:p w14:paraId="71B6B298" w14:textId="77777777" w:rsidR="00CE2C67" w:rsidRPr="004C4761" w:rsidRDefault="00CE2C67" w:rsidP="001E182F">
            <w:pPr>
              <w:autoSpaceDE w:val="0"/>
              <w:autoSpaceDN w:val="0"/>
              <w:adjustRightInd w:val="0"/>
              <w:jc w:val="right"/>
            </w:pPr>
          </w:p>
        </w:tc>
        <w:tc>
          <w:tcPr>
            <w:tcW w:w="1672" w:type="dxa"/>
            <w:shd w:val="clear" w:color="auto" w:fill="FFFFFF"/>
          </w:tcPr>
          <w:p w14:paraId="08EE56E6" w14:textId="0774D583" w:rsidR="00CE2C67" w:rsidRPr="004C4761" w:rsidRDefault="001D2FEA" w:rsidP="001E182F">
            <w:pPr>
              <w:jc w:val="right"/>
            </w:pPr>
            <w:r>
              <w:t>708 592,00</w:t>
            </w:r>
          </w:p>
        </w:tc>
      </w:tr>
      <w:tr w:rsidR="00CE2C67" w:rsidRPr="004C4761" w14:paraId="5A146805" w14:textId="77777777" w:rsidTr="00965D54">
        <w:trPr>
          <w:cantSplit/>
          <w:trHeight w:val="305"/>
        </w:trPr>
        <w:tc>
          <w:tcPr>
            <w:tcW w:w="710" w:type="dxa"/>
            <w:shd w:val="clear" w:color="auto" w:fill="FFFFFF"/>
          </w:tcPr>
          <w:p w14:paraId="2100C940" w14:textId="77777777" w:rsidR="00CE2C67" w:rsidRPr="004C4761" w:rsidRDefault="00CE2C67" w:rsidP="00443D25">
            <w:pPr>
              <w:jc w:val="center"/>
            </w:pPr>
          </w:p>
        </w:tc>
        <w:tc>
          <w:tcPr>
            <w:tcW w:w="11198" w:type="dxa"/>
            <w:gridSpan w:val="6"/>
            <w:shd w:val="clear" w:color="auto" w:fill="FFFFFF"/>
          </w:tcPr>
          <w:p w14:paraId="363554D2" w14:textId="77777777" w:rsidR="00CE2C67" w:rsidRPr="004C4761" w:rsidRDefault="00CE2C67" w:rsidP="00443D25">
            <w:pPr>
              <w:jc w:val="right"/>
              <w:rPr>
                <w:b/>
              </w:rPr>
            </w:pPr>
            <w:r w:rsidRPr="004C4761">
              <w:rPr>
                <w:b/>
              </w:rPr>
              <w:t>Bendra pirkimo dalies kaina (be 21%PVM):</w:t>
            </w:r>
          </w:p>
        </w:tc>
        <w:tc>
          <w:tcPr>
            <w:tcW w:w="1559" w:type="dxa"/>
            <w:shd w:val="clear" w:color="auto" w:fill="FFFFFF"/>
            <w:noWrap/>
          </w:tcPr>
          <w:p w14:paraId="3703DB73" w14:textId="6DF2E527" w:rsidR="00CE2C67" w:rsidRPr="00965D54" w:rsidRDefault="00965D54" w:rsidP="001E182F">
            <w:pPr>
              <w:jc w:val="right"/>
            </w:pPr>
            <w:r w:rsidRPr="00965D54">
              <w:t>354 296,00</w:t>
            </w:r>
          </w:p>
        </w:tc>
        <w:tc>
          <w:tcPr>
            <w:tcW w:w="1672" w:type="dxa"/>
            <w:shd w:val="clear" w:color="auto" w:fill="FFFFFF"/>
          </w:tcPr>
          <w:p w14:paraId="2A06987B" w14:textId="5EA85892" w:rsidR="00CE2C67" w:rsidRPr="00965D54" w:rsidRDefault="00965D54" w:rsidP="001E182F">
            <w:pPr>
              <w:jc w:val="right"/>
            </w:pPr>
            <w:r w:rsidRPr="00965D54">
              <w:t>708 592,00</w:t>
            </w:r>
          </w:p>
        </w:tc>
      </w:tr>
      <w:tr w:rsidR="00CE2C67" w:rsidRPr="004C4761" w14:paraId="372DE2A7" w14:textId="77777777" w:rsidTr="001E182F">
        <w:trPr>
          <w:cantSplit/>
          <w:trHeight w:val="305"/>
        </w:trPr>
        <w:tc>
          <w:tcPr>
            <w:tcW w:w="710" w:type="dxa"/>
            <w:shd w:val="clear" w:color="auto" w:fill="FFFFFF"/>
          </w:tcPr>
          <w:p w14:paraId="5BE770A4" w14:textId="77777777" w:rsidR="00CE2C67" w:rsidRPr="004C4761" w:rsidRDefault="00CE2C67" w:rsidP="00443D25">
            <w:pPr>
              <w:jc w:val="center"/>
            </w:pPr>
          </w:p>
        </w:tc>
        <w:tc>
          <w:tcPr>
            <w:tcW w:w="11198" w:type="dxa"/>
            <w:gridSpan w:val="6"/>
            <w:shd w:val="clear" w:color="auto" w:fill="FFFFFF"/>
          </w:tcPr>
          <w:p w14:paraId="58D921D6" w14:textId="77777777" w:rsidR="00CE2C67" w:rsidRPr="004C4761" w:rsidRDefault="00CE2C67" w:rsidP="00443D25">
            <w:pPr>
              <w:jc w:val="right"/>
              <w:rPr>
                <w:b/>
                <w:lang w:val="en-US"/>
              </w:rPr>
            </w:pPr>
            <w:r w:rsidRPr="004C4761">
              <w:rPr>
                <w:b/>
              </w:rPr>
              <w:t>PVM:21</w:t>
            </w:r>
            <w:r w:rsidRPr="004C4761">
              <w:rPr>
                <w:b/>
                <w:lang w:val="en-US"/>
              </w:rPr>
              <w:t>%</w:t>
            </w:r>
          </w:p>
        </w:tc>
        <w:tc>
          <w:tcPr>
            <w:tcW w:w="1559" w:type="dxa"/>
            <w:tcBorders>
              <w:bottom w:val="single" w:sz="4" w:space="0" w:color="auto"/>
            </w:tcBorders>
            <w:shd w:val="clear" w:color="auto" w:fill="FFFFFF"/>
            <w:noWrap/>
          </w:tcPr>
          <w:p w14:paraId="1CF3FBEA" w14:textId="582A1E7E" w:rsidR="00CE2C67" w:rsidRPr="00965D54" w:rsidRDefault="00965D54" w:rsidP="001E182F">
            <w:pPr>
              <w:jc w:val="right"/>
            </w:pPr>
            <w:r w:rsidRPr="00965D54">
              <w:t>74 402,16</w:t>
            </w:r>
          </w:p>
        </w:tc>
        <w:tc>
          <w:tcPr>
            <w:tcW w:w="1672" w:type="dxa"/>
            <w:tcBorders>
              <w:bottom w:val="single" w:sz="4" w:space="0" w:color="auto"/>
            </w:tcBorders>
            <w:shd w:val="clear" w:color="auto" w:fill="FFFFFF"/>
          </w:tcPr>
          <w:p w14:paraId="57140C6F" w14:textId="7300F3B5" w:rsidR="00CE2C67" w:rsidRPr="00965D54" w:rsidRDefault="00965D54" w:rsidP="001E182F">
            <w:pPr>
              <w:jc w:val="right"/>
            </w:pPr>
            <w:r w:rsidRPr="00965D54">
              <w:t>148 804,32</w:t>
            </w:r>
          </w:p>
        </w:tc>
      </w:tr>
      <w:tr w:rsidR="00CE2C67" w:rsidRPr="004C4761" w14:paraId="3A4AECAE" w14:textId="77777777" w:rsidTr="001E182F">
        <w:trPr>
          <w:cantSplit/>
          <w:trHeight w:val="305"/>
        </w:trPr>
        <w:tc>
          <w:tcPr>
            <w:tcW w:w="710" w:type="dxa"/>
            <w:shd w:val="clear" w:color="auto" w:fill="FFFFFF"/>
          </w:tcPr>
          <w:p w14:paraId="765D02D2" w14:textId="77777777" w:rsidR="00CE2C67" w:rsidRPr="004C4761" w:rsidRDefault="00CE2C67" w:rsidP="00443D25">
            <w:pPr>
              <w:jc w:val="center"/>
            </w:pPr>
          </w:p>
        </w:tc>
        <w:tc>
          <w:tcPr>
            <w:tcW w:w="11198" w:type="dxa"/>
            <w:gridSpan w:val="6"/>
            <w:tcBorders>
              <w:right w:val="single" w:sz="4" w:space="0" w:color="auto"/>
            </w:tcBorders>
            <w:shd w:val="clear" w:color="auto" w:fill="FFFFFF"/>
          </w:tcPr>
          <w:p w14:paraId="6942308B" w14:textId="77777777" w:rsidR="00CE2C67" w:rsidRPr="004C4761" w:rsidRDefault="00CE2C67" w:rsidP="00443D25">
            <w:pPr>
              <w:jc w:val="right"/>
              <w:rPr>
                <w:b/>
              </w:rPr>
            </w:pPr>
            <w:r w:rsidRPr="004C4761">
              <w:rPr>
                <w:b/>
              </w:rPr>
              <w:t>Bendra pirkimo dalies kaina (su 21% PVM):</w:t>
            </w:r>
          </w:p>
        </w:tc>
        <w:tc>
          <w:tcPr>
            <w:tcW w:w="1559" w:type="dxa"/>
            <w:tcBorders>
              <w:top w:val="single" w:sz="4" w:space="0" w:color="auto"/>
              <w:left w:val="single" w:sz="4" w:space="0" w:color="auto"/>
              <w:bottom w:val="single" w:sz="4" w:space="0" w:color="auto"/>
              <w:right w:val="single" w:sz="4" w:space="0" w:color="auto"/>
            </w:tcBorders>
            <w:shd w:val="clear" w:color="auto" w:fill="FFFFFF"/>
            <w:noWrap/>
          </w:tcPr>
          <w:p w14:paraId="2B4D20E2" w14:textId="4D48346A" w:rsidR="00CE2C67" w:rsidRPr="00965D54" w:rsidRDefault="00965D54" w:rsidP="001E182F">
            <w:pPr>
              <w:jc w:val="right"/>
            </w:pPr>
            <w:r w:rsidRPr="00965D54">
              <w:t>428 698,16</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48F35684" w14:textId="4BE840BB" w:rsidR="00CE2C67" w:rsidRPr="00965D54" w:rsidRDefault="00965D54" w:rsidP="001E182F">
            <w:pPr>
              <w:jc w:val="right"/>
            </w:pPr>
            <w:r w:rsidRPr="00965D54">
              <w:t>857 396,32</w:t>
            </w:r>
          </w:p>
        </w:tc>
      </w:tr>
    </w:tbl>
    <w:p w14:paraId="15669BE2" w14:textId="77777777" w:rsidR="00CE2C67" w:rsidRPr="004C4761" w:rsidRDefault="00CE2C67" w:rsidP="00CE2C67">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1C76E407" w14:textId="77777777" w:rsidR="00CE2C67" w:rsidRPr="004C4761" w:rsidRDefault="00CE2C67" w:rsidP="00CE2C67">
      <w:pPr>
        <w:suppressAutoHyphens/>
        <w:jc w:val="center"/>
        <w:rPr>
          <w:rFonts w:eastAsia="Arial"/>
          <w:b/>
          <w:lang w:eastAsia="ar-SA"/>
        </w:rPr>
      </w:pPr>
    </w:p>
    <w:p w14:paraId="1816997E" w14:textId="53797202" w:rsidR="00CE2C67" w:rsidRPr="004C4761" w:rsidRDefault="00CE2C67" w:rsidP="00CE2C67">
      <w:pPr>
        <w:suppressAutoHyphens/>
        <w:jc w:val="both"/>
        <w:rPr>
          <w:rFonts w:eastAsia="Arial"/>
          <w:b/>
          <w:lang w:eastAsia="ar-SA"/>
        </w:rPr>
      </w:pPr>
      <w:r w:rsidRPr="004C4761">
        <w:rPr>
          <w:rFonts w:eastAsia="Arial"/>
          <w:b/>
          <w:lang w:eastAsia="ar-SA"/>
        </w:rPr>
        <w:t xml:space="preserve"> Minimalaus perkamo kiekio kaina </w:t>
      </w:r>
      <w:r w:rsidRPr="004C4761">
        <w:rPr>
          <w:rFonts w:eastAsia="Arial"/>
          <w:b/>
          <w:bCs/>
          <w:lang w:val="en-GB" w:eastAsia="ar-SA"/>
        </w:rPr>
        <w:t>(</w:t>
      </w:r>
      <w:proofErr w:type="spellStart"/>
      <w:r>
        <w:rPr>
          <w:rFonts w:eastAsia="Arial"/>
          <w:b/>
          <w:bCs/>
          <w:lang w:val="en-GB" w:eastAsia="ar-SA"/>
        </w:rPr>
        <w:t>Eur</w:t>
      </w:r>
      <w:proofErr w:type="spellEnd"/>
      <w:r>
        <w:rPr>
          <w:rFonts w:eastAsia="Arial"/>
          <w:b/>
          <w:bCs/>
          <w:lang w:val="en-GB" w:eastAsia="ar-SA"/>
        </w:rPr>
        <w:t xml:space="preserve"> </w:t>
      </w:r>
      <w:r w:rsidRPr="004C4761">
        <w:rPr>
          <w:rFonts w:eastAsia="Arial"/>
          <w:b/>
          <w:bCs/>
          <w:lang w:val="en-GB" w:eastAsia="ar-SA"/>
        </w:rPr>
        <w:t>su PVM)</w:t>
      </w:r>
      <w:r w:rsidRPr="004C4761">
        <w:rPr>
          <w:rFonts w:eastAsia="Arial"/>
          <w:b/>
          <w:lang w:eastAsia="ar-SA"/>
        </w:rPr>
        <w:t xml:space="preserve"> – </w:t>
      </w:r>
      <w:r>
        <w:rPr>
          <w:rFonts w:eastAsia="Arial"/>
          <w:b/>
          <w:lang w:eastAsia="ar-SA"/>
        </w:rPr>
        <w:t xml:space="preserve"> </w:t>
      </w:r>
      <w:r w:rsidR="001E182F">
        <w:rPr>
          <w:rFonts w:eastAsia="Arial"/>
          <w:lang w:eastAsia="ar-SA"/>
        </w:rPr>
        <w:t>k</w:t>
      </w:r>
      <w:r w:rsidR="00965D54">
        <w:rPr>
          <w:rFonts w:eastAsia="Arial"/>
          <w:lang w:eastAsia="ar-SA"/>
        </w:rPr>
        <w:t>eturi šimtai dvidešimt aštuoni tūkstančiai šeši šimtai devyniasdešimt aštuoni eurai 16 centų.</w:t>
      </w:r>
    </w:p>
    <w:p w14:paraId="360B2C0C" w14:textId="56DD41E2" w:rsidR="00CE2C67" w:rsidRPr="004C4761" w:rsidRDefault="00CE2C67" w:rsidP="00CE2C67">
      <w:pPr>
        <w:rPr>
          <w:rFonts w:eastAsia="Arial"/>
          <w:b/>
          <w:lang w:eastAsia="ar-SA"/>
        </w:rPr>
      </w:pPr>
      <w:r w:rsidRPr="004C4761">
        <w:rPr>
          <w:rFonts w:eastAsia="Arial"/>
          <w:b/>
          <w:lang w:eastAsia="ar-SA"/>
        </w:rPr>
        <w:t xml:space="preserve"> </w:t>
      </w:r>
      <w:r w:rsidRPr="004C4761">
        <w:rPr>
          <w:b/>
        </w:rPr>
        <w:t xml:space="preserve">Maksimalaus perkamo kiekio kaina </w:t>
      </w:r>
      <w:r w:rsidRPr="004C4761">
        <w:rPr>
          <w:b/>
          <w:bCs/>
        </w:rPr>
        <w:t>(</w:t>
      </w:r>
      <w:proofErr w:type="spellStart"/>
      <w:r>
        <w:rPr>
          <w:b/>
          <w:bCs/>
        </w:rPr>
        <w:t>Eur</w:t>
      </w:r>
      <w:proofErr w:type="spellEnd"/>
      <w:r>
        <w:rPr>
          <w:b/>
          <w:bCs/>
        </w:rPr>
        <w:t xml:space="preserve"> </w:t>
      </w:r>
      <w:r w:rsidRPr="004C4761">
        <w:rPr>
          <w:b/>
          <w:bCs/>
        </w:rPr>
        <w:t>su PVM</w:t>
      </w:r>
      <w:r w:rsidRPr="004C4761">
        <w:rPr>
          <w:bCs/>
        </w:rPr>
        <w:t xml:space="preserve">) </w:t>
      </w:r>
      <w:r w:rsidRPr="004C4761">
        <w:t xml:space="preserve">– </w:t>
      </w:r>
      <w:r w:rsidR="001E182F">
        <w:t>a</w:t>
      </w:r>
      <w:r w:rsidR="00251832">
        <w:t>štuoni šimtai penkiasdešimt septyni tūkstančiai trys šimtai devyniasdešimt šeši eurai 32 centai.</w:t>
      </w:r>
    </w:p>
    <w:tbl>
      <w:tblPr>
        <w:tblW w:w="14884" w:type="dxa"/>
        <w:tblLook w:val="04A0" w:firstRow="1" w:lastRow="0" w:firstColumn="1" w:lastColumn="0" w:noHBand="0" w:noVBand="1"/>
      </w:tblPr>
      <w:tblGrid>
        <w:gridCol w:w="4361"/>
        <w:gridCol w:w="5845"/>
        <w:gridCol w:w="4678"/>
      </w:tblGrid>
      <w:tr w:rsidR="001D2FEA" w:rsidRPr="00524753" w14:paraId="0F8BD14A" w14:textId="77777777" w:rsidTr="001D2FEA">
        <w:tc>
          <w:tcPr>
            <w:tcW w:w="4361" w:type="dxa"/>
            <w:shd w:val="clear" w:color="auto" w:fill="auto"/>
          </w:tcPr>
          <w:p w14:paraId="441B078D" w14:textId="77777777" w:rsidR="001D2FEA" w:rsidRDefault="001D2FEA" w:rsidP="006516C9">
            <w:pPr>
              <w:suppressAutoHyphens/>
              <w:spacing w:line="276" w:lineRule="auto"/>
              <w:jc w:val="both"/>
              <w:rPr>
                <w:b/>
                <w:lang w:eastAsia="en-US"/>
              </w:rPr>
            </w:pPr>
          </w:p>
          <w:p w14:paraId="35376AEC" w14:textId="77777777" w:rsidR="001D2FEA" w:rsidRPr="00524753" w:rsidRDefault="001D2FEA" w:rsidP="006516C9">
            <w:pPr>
              <w:suppressAutoHyphens/>
              <w:spacing w:line="276" w:lineRule="auto"/>
              <w:jc w:val="both"/>
              <w:rPr>
                <w:b/>
                <w:lang w:eastAsia="en-US"/>
              </w:rPr>
            </w:pPr>
            <w:r w:rsidRPr="00524753">
              <w:rPr>
                <w:b/>
                <w:lang w:eastAsia="en-US"/>
              </w:rPr>
              <w:t>PIRKĖJAS</w:t>
            </w:r>
          </w:p>
          <w:p w14:paraId="2A0DAEEF" w14:textId="77777777" w:rsidR="001D2FEA" w:rsidRPr="00524753" w:rsidRDefault="001D2FEA" w:rsidP="006516C9">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253B0BD2" w14:textId="77777777" w:rsidR="001D2FEA" w:rsidRDefault="001D2FEA" w:rsidP="006516C9">
            <w:pPr>
              <w:suppressAutoHyphens/>
              <w:spacing w:line="276" w:lineRule="auto"/>
              <w:jc w:val="both"/>
              <w:rPr>
                <w:rFonts w:eastAsia="Arial"/>
                <w:lang w:eastAsia="ar-SA"/>
              </w:rPr>
            </w:pPr>
          </w:p>
          <w:p w14:paraId="654136AD" w14:textId="77777777" w:rsidR="001D2FEA" w:rsidRPr="00524753" w:rsidRDefault="001D2FEA" w:rsidP="006516C9">
            <w:pPr>
              <w:suppressAutoHyphens/>
              <w:spacing w:line="276" w:lineRule="auto"/>
              <w:jc w:val="both"/>
              <w:rPr>
                <w:rFonts w:eastAsia="Arial"/>
                <w:lang w:eastAsia="ar-SA"/>
              </w:rPr>
            </w:pPr>
            <w:r w:rsidRPr="00524753">
              <w:rPr>
                <w:rFonts w:eastAsia="Arial"/>
                <w:lang w:eastAsia="ar-SA"/>
              </w:rPr>
              <w:t>______________________</w:t>
            </w:r>
          </w:p>
          <w:p w14:paraId="11DB7E51" w14:textId="77777777" w:rsidR="001D2FEA" w:rsidRPr="001F514B" w:rsidRDefault="001D2FEA" w:rsidP="006516C9">
            <w:pPr>
              <w:suppressAutoHyphens/>
              <w:spacing w:line="276" w:lineRule="auto"/>
              <w:jc w:val="both"/>
              <w:rPr>
                <w:rFonts w:eastAsia="Arial"/>
                <w:lang w:eastAsia="ar-SA"/>
              </w:rPr>
            </w:pPr>
            <w:r w:rsidRPr="00644BF0">
              <w:rPr>
                <w:rFonts w:eastAsia="Arial"/>
                <w:lang w:eastAsia="ar-SA"/>
              </w:rPr>
              <w:t>plk. ltn. Saulius Juškevičius</w:t>
            </w:r>
          </w:p>
        </w:tc>
        <w:tc>
          <w:tcPr>
            <w:tcW w:w="5845" w:type="dxa"/>
            <w:shd w:val="clear" w:color="auto" w:fill="auto"/>
          </w:tcPr>
          <w:p w14:paraId="2C899962" w14:textId="77777777" w:rsidR="001D2FEA" w:rsidRPr="00524753" w:rsidRDefault="001D2FEA" w:rsidP="006516C9">
            <w:pPr>
              <w:spacing w:line="276" w:lineRule="auto"/>
              <w:rPr>
                <w:b/>
                <w:lang w:eastAsia="en-US"/>
              </w:rPr>
            </w:pPr>
            <w:r>
              <w:rPr>
                <w:b/>
                <w:lang w:eastAsia="en-US"/>
              </w:rPr>
              <w:t xml:space="preserve">        </w:t>
            </w:r>
          </w:p>
          <w:p w14:paraId="35CE01AB" w14:textId="77777777" w:rsidR="001D2FEA" w:rsidRPr="00524753" w:rsidRDefault="001D2FEA" w:rsidP="006516C9">
            <w:pPr>
              <w:suppressAutoHyphens/>
              <w:spacing w:line="276" w:lineRule="auto"/>
              <w:ind w:left="252"/>
              <w:jc w:val="both"/>
              <w:rPr>
                <w:rFonts w:eastAsia="Arial"/>
                <w:lang w:eastAsia="ar-SA"/>
              </w:rPr>
            </w:pPr>
          </w:p>
          <w:p w14:paraId="3B22D862" w14:textId="77777777" w:rsidR="001D2FEA" w:rsidRPr="00524753" w:rsidRDefault="001D2FEA" w:rsidP="006516C9">
            <w:pPr>
              <w:spacing w:line="276" w:lineRule="auto"/>
              <w:rPr>
                <w:b/>
                <w:lang w:eastAsia="en-US"/>
              </w:rPr>
            </w:pPr>
          </w:p>
          <w:p w14:paraId="42D40A95" w14:textId="77777777" w:rsidR="001D2FEA" w:rsidRPr="00524753" w:rsidRDefault="001D2FEA" w:rsidP="006516C9">
            <w:pPr>
              <w:spacing w:line="276" w:lineRule="auto"/>
              <w:rPr>
                <w:b/>
                <w:lang w:eastAsia="en-US"/>
              </w:rPr>
            </w:pPr>
          </w:p>
          <w:p w14:paraId="5BA6CDF2" w14:textId="77777777" w:rsidR="001D2FEA" w:rsidRPr="00524753" w:rsidRDefault="001D2FEA" w:rsidP="006516C9">
            <w:pPr>
              <w:spacing w:line="276" w:lineRule="auto"/>
              <w:rPr>
                <w:b/>
                <w:lang w:eastAsia="en-US"/>
              </w:rPr>
            </w:pPr>
          </w:p>
          <w:p w14:paraId="29379242" w14:textId="77777777" w:rsidR="001D2FEA" w:rsidRPr="00524753" w:rsidRDefault="001D2FEA" w:rsidP="006516C9">
            <w:pPr>
              <w:spacing w:line="276" w:lineRule="auto"/>
              <w:rPr>
                <w:b/>
                <w:lang w:eastAsia="en-US"/>
              </w:rPr>
            </w:pPr>
          </w:p>
          <w:p w14:paraId="53F2C38B" w14:textId="77777777" w:rsidR="001D2FEA" w:rsidRPr="00524753" w:rsidRDefault="001D2FEA" w:rsidP="006516C9">
            <w:pPr>
              <w:spacing w:line="276" w:lineRule="auto"/>
              <w:rPr>
                <w:b/>
                <w:lang w:eastAsia="en-US"/>
              </w:rPr>
            </w:pPr>
          </w:p>
          <w:p w14:paraId="234495F9" w14:textId="77777777" w:rsidR="001D2FEA" w:rsidRPr="00524753" w:rsidRDefault="001D2FEA" w:rsidP="006516C9">
            <w:pPr>
              <w:suppressAutoHyphens/>
              <w:spacing w:line="276" w:lineRule="auto"/>
              <w:jc w:val="both"/>
              <w:rPr>
                <w:b/>
                <w:lang w:eastAsia="en-US"/>
              </w:rPr>
            </w:pPr>
          </w:p>
        </w:tc>
        <w:tc>
          <w:tcPr>
            <w:tcW w:w="4678" w:type="dxa"/>
            <w:shd w:val="clear" w:color="auto" w:fill="auto"/>
          </w:tcPr>
          <w:p w14:paraId="1CCAFE54" w14:textId="77777777" w:rsidR="001D2FEA" w:rsidRDefault="001D2FEA" w:rsidP="006516C9">
            <w:pPr>
              <w:suppressAutoHyphens/>
              <w:spacing w:line="276" w:lineRule="auto"/>
              <w:jc w:val="both"/>
              <w:rPr>
                <w:rFonts w:eastAsia="Arial"/>
                <w:lang w:eastAsia="ar-SA"/>
              </w:rPr>
            </w:pPr>
            <w:r w:rsidRPr="001D2FEA">
              <w:rPr>
                <w:rFonts w:eastAsia="Arial"/>
                <w:lang w:eastAsia="ar-SA"/>
              </w:rPr>
              <w:t xml:space="preserve">            </w:t>
            </w:r>
          </w:p>
          <w:p w14:paraId="193A2935" w14:textId="47CE08AA" w:rsidR="001D2FEA" w:rsidRPr="00524753" w:rsidRDefault="001D2FEA" w:rsidP="006516C9">
            <w:pPr>
              <w:suppressAutoHyphens/>
              <w:spacing w:line="276" w:lineRule="auto"/>
              <w:jc w:val="both"/>
              <w:rPr>
                <w:b/>
                <w:lang w:eastAsia="en-US"/>
              </w:rPr>
            </w:pPr>
            <w:r>
              <w:rPr>
                <w:rFonts w:eastAsia="Arial"/>
                <w:lang w:eastAsia="ar-SA"/>
              </w:rPr>
              <w:t xml:space="preserve">            </w:t>
            </w:r>
            <w:r>
              <w:rPr>
                <w:rFonts w:eastAsia="Arial"/>
                <w:b/>
                <w:lang w:eastAsia="ar-SA"/>
              </w:rPr>
              <w:t>PARDAVĖJAS</w:t>
            </w:r>
          </w:p>
          <w:p w14:paraId="674B8F1F" w14:textId="15C908BB" w:rsidR="001D2FEA" w:rsidRDefault="001D2FEA" w:rsidP="006516C9">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58BE934B" w14:textId="77777777" w:rsidR="001D2FEA" w:rsidRPr="00524753" w:rsidRDefault="001D2FEA" w:rsidP="006516C9">
            <w:pPr>
              <w:spacing w:line="276" w:lineRule="auto"/>
              <w:rPr>
                <w:lang w:eastAsia="en-US"/>
              </w:rPr>
            </w:pPr>
            <w:r>
              <w:rPr>
                <w:lang w:eastAsia="en-US"/>
              </w:rPr>
              <w:t xml:space="preserve">             pardavimų direktorius</w:t>
            </w:r>
          </w:p>
          <w:p w14:paraId="14D892DB" w14:textId="77777777" w:rsidR="001D2FEA" w:rsidRDefault="001D2FEA" w:rsidP="006516C9">
            <w:pPr>
              <w:spacing w:line="276" w:lineRule="auto"/>
              <w:rPr>
                <w:lang w:eastAsia="en-US"/>
              </w:rPr>
            </w:pPr>
          </w:p>
          <w:p w14:paraId="53868FEF" w14:textId="77777777" w:rsidR="001D2FEA" w:rsidRPr="00524753" w:rsidRDefault="001D2FEA" w:rsidP="006516C9">
            <w:pPr>
              <w:spacing w:line="276" w:lineRule="auto"/>
            </w:pPr>
            <w:r>
              <w:t xml:space="preserve">            </w:t>
            </w:r>
            <w:r w:rsidRPr="00524753">
              <w:t xml:space="preserve">_________________________ </w:t>
            </w:r>
          </w:p>
          <w:p w14:paraId="6C4C9C63" w14:textId="5F375DEB" w:rsidR="001D2FEA" w:rsidRPr="00524753" w:rsidRDefault="001D2FEA" w:rsidP="006516C9">
            <w:pPr>
              <w:spacing w:line="276" w:lineRule="auto"/>
              <w:rPr>
                <w:lang w:eastAsia="en-US"/>
              </w:rPr>
            </w:pPr>
            <w:r>
              <w:rPr>
                <w:lang w:eastAsia="en-US"/>
              </w:rPr>
              <w:t xml:space="preserve">            </w:t>
            </w:r>
          </w:p>
          <w:p w14:paraId="521876A1" w14:textId="77777777" w:rsidR="001D2FEA" w:rsidRPr="00524753" w:rsidRDefault="001D2FEA" w:rsidP="006516C9">
            <w:pPr>
              <w:spacing w:line="276" w:lineRule="auto"/>
            </w:pPr>
          </w:p>
        </w:tc>
      </w:tr>
    </w:tbl>
    <w:p w14:paraId="5ECBDCE8" w14:textId="46643AEA" w:rsidR="00251832" w:rsidRPr="00FB1A98" w:rsidRDefault="004C4761" w:rsidP="00251832">
      <w:pPr>
        <w:rPr>
          <w:sz w:val="22"/>
          <w:szCs w:val="22"/>
          <w:lang w:val="en-US"/>
        </w:rPr>
      </w:pPr>
      <w:r w:rsidRPr="004C4761">
        <w:tab/>
      </w:r>
      <w:r w:rsidRPr="004C4761">
        <w:tab/>
      </w:r>
      <w:r w:rsidRPr="004C4761">
        <w:tab/>
      </w:r>
      <w:r w:rsidRPr="004C4761">
        <w:tab/>
      </w:r>
      <w:r w:rsidRPr="004C4761">
        <w:tab/>
      </w:r>
      <w:r w:rsidRPr="004C4761">
        <w:tab/>
      </w:r>
      <w:r w:rsidRPr="004C4761">
        <w:rPr>
          <w:sz w:val="22"/>
          <w:szCs w:val="22"/>
        </w:rPr>
        <w:tab/>
      </w:r>
      <w:r w:rsidRPr="004C4761">
        <w:rPr>
          <w:sz w:val="22"/>
          <w:szCs w:val="22"/>
        </w:rPr>
        <w:tab/>
      </w:r>
      <w:r w:rsidRPr="004C4761">
        <w:rPr>
          <w:sz w:val="22"/>
          <w:szCs w:val="22"/>
        </w:rPr>
        <w:tab/>
      </w:r>
      <w:r w:rsidRPr="004C4761">
        <w:rPr>
          <w:sz w:val="22"/>
          <w:szCs w:val="22"/>
        </w:rPr>
        <w:tab/>
      </w:r>
    </w:p>
    <w:tbl>
      <w:tblPr>
        <w:tblW w:w="4253" w:type="dxa"/>
        <w:jc w:val="right"/>
        <w:tblLook w:val="01E0" w:firstRow="1" w:lastRow="1" w:firstColumn="1" w:lastColumn="1" w:noHBand="0" w:noVBand="0"/>
      </w:tblPr>
      <w:tblGrid>
        <w:gridCol w:w="4253"/>
      </w:tblGrid>
      <w:tr w:rsidR="00251832" w:rsidRPr="004C4761" w14:paraId="2047D932" w14:textId="77777777" w:rsidTr="006516C9">
        <w:trPr>
          <w:trHeight w:val="362"/>
          <w:jc w:val="right"/>
        </w:trPr>
        <w:tc>
          <w:tcPr>
            <w:tcW w:w="4253" w:type="dxa"/>
          </w:tcPr>
          <w:p w14:paraId="4DE689F8" w14:textId="77777777" w:rsidR="00251832" w:rsidRPr="004C4761" w:rsidRDefault="00251832" w:rsidP="006516C9">
            <w:pPr>
              <w:spacing w:after="100" w:afterAutospacing="1"/>
            </w:pPr>
            <w:r w:rsidRPr="004C4761">
              <w:lastRenderedPageBreak/>
              <w:t>202</w:t>
            </w:r>
            <w:r>
              <w:t xml:space="preserve">2 m. gruodžio     </w:t>
            </w:r>
            <w:r w:rsidRPr="004C4761">
              <w:t>d. Prekių pirkimo-pardavimo sutarties Nr._____</w:t>
            </w:r>
          </w:p>
        </w:tc>
      </w:tr>
      <w:tr w:rsidR="00251832" w:rsidRPr="004C4761" w14:paraId="3C8A85CD" w14:textId="77777777" w:rsidTr="006516C9">
        <w:trPr>
          <w:trHeight w:val="358"/>
          <w:jc w:val="right"/>
        </w:trPr>
        <w:tc>
          <w:tcPr>
            <w:tcW w:w="4253" w:type="dxa"/>
          </w:tcPr>
          <w:p w14:paraId="7F640E6E" w14:textId="733F0551" w:rsidR="00251832" w:rsidRPr="004C4761" w:rsidRDefault="00251832" w:rsidP="006516C9">
            <w:r>
              <w:t>2</w:t>
            </w:r>
            <w:r w:rsidRPr="004C4761">
              <w:t xml:space="preserve"> priedas</w:t>
            </w:r>
          </w:p>
        </w:tc>
      </w:tr>
    </w:tbl>
    <w:p w14:paraId="1EF8ACF4" w14:textId="77777777" w:rsidR="001E182F" w:rsidRDefault="001E182F" w:rsidP="00251832">
      <w:pPr>
        <w:tabs>
          <w:tab w:val="left" w:pos="6663"/>
        </w:tabs>
        <w:jc w:val="center"/>
        <w:rPr>
          <w:b/>
        </w:rPr>
      </w:pPr>
    </w:p>
    <w:p w14:paraId="1C0A15E6" w14:textId="0C594407" w:rsidR="00CE5F78" w:rsidRDefault="00251832" w:rsidP="00251832">
      <w:pPr>
        <w:tabs>
          <w:tab w:val="left" w:pos="6663"/>
        </w:tabs>
        <w:jc w:val="center"/>
        <w:rPr>
          <w:sz w:val="22"/>
          <w:szCs w:val="22"/>
          <w:lang w:val="en-US"/>
        </w:rPr>
      </w:pPr>
      <w:r w:rsidRPr="0023677E">
        <w:rPr>
          <w:b/>
        </w:rPr>
        <w:t>TECHNINĖ SPECIFIKACIJA</w:t>
      </w:r>
    </w:p>
    <w:p w14:paraId="5AC5A862" w14:textId="77777777" w:rsidR="00CE5F78" w:rsidRPr="00CE5F78" w:rsidRDefault="00CE5F78" w:rsidP="00CE5F78">
      <w:pPr>
        <w:rPr>
          <w:sz w:val="22"/>
          <w:szCs w:val="22"/>
          <w:lang w:val="en-US"/>
        </w:rPr>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3751"/>
      </w:tblGrid>
      <w:tr w:rsidR="00CE5F78" w:rsidRPr="00C01F51" w14:paraId="236EF5DD" w14:textId="77777777" w:rsidTr="006516C9">
        <w:trPr>
          <w:trHeight w:val="57"/>
        </w:trPr>
        <w:tc>
          <w:tcPr>
            <w:tcW w:w="14997" w:type="dxa"/>
            <w:gridSpan w:val="2"/>
            <w:noWrap/>
          </w:tcPr>
          <w:p w14:paraId="36A99968" w14:textId="77777777" w:rsidR="00CE5F78" w:rsidRPr="00C01F51" w:rsidRDefault="00CE5F78" w:rsidP="006516C9">
            <w:pPr>
              <w:jc w:val="center"/>
            </w:pPr>
            <w:r>
              <w:rPr>
                <w:b/>
                <w:i/>
                <w:sz w:val="28"/>
                <w:szCs w:val="28"/>
              </w:rPr>
              <w:t>VIII</w:t>
            </w:r>
            <w:r w:rsidRPr="00ED0434">
              <w:rPr>
                <w:b/>
                <w:i/>
                <w:sz w:val="28"/>
                <w:szCs w:val="28"/>
              </w:rPr>
              <w:t xml:space="preserve"> pirkimo dalis</w:t>
            </w:r>
            <w:r>
              <w:rPr>
                <w:b/>
                <w:i/>
                <w:sz w:val="28"/>
                <w:szCs w:val="28"/>
              </w:rPr>
              <w:t>.</w:t>
            </w:r>
            <w:r w:rsidRPr="00ED0434">
              <w:rPr>
                <w:b/>
                <w:i/>
                <w:sz w:val="28"/>
                <w:szCs w:val="28"/>
              </w:rPr>
              <w:t xml:space="preserve"> </w:t>
            </w:r>
            <w:r>
              <w:rPr>
                <w:b/>
                <w:i/>
                <w:sz w:val="28"/>
                <w:szCs w:val="28"/>
              </w:rPr>
              <w:t xml:space="preserve">Aukšto patikimumo ugniasienės ir kenksmingo kodo automatizuotos analizės sistemos sprendinys </w:t>
            </w:r>
            <w:r w:rsidRPr="00ED0434">
              <w:rPr>
                <w:b/>
                <w:i/>
                <w:sz w:val="28"/>
                <w:szCs w:val="28"/>
              </w:rPr>
              <w:t>(BVPŽ kodas</w:t>
            </w:r>
            <w:r>
              <w:rPr>
                <w:b/>
                <w:i/>
                <w:sz w:val="28"/>
                <w:szCs w:val="28"/>
              </w:rPr>
              <w:t xml:space="preserve"> 48800000-6</w:t>
            </w:r>
            <w:r w:rsidRPr="00ED0434">
              <w:rPr>
                <w:b/>
                <w:i/>
                <w:sz w:val="28"/>
                <w:szCs w:val="28"/>
              </w:rPr>
              <w:t>)</w:t>
            </w:r>
          </w:p>
        </w:tc>
      </w:tr>
      <w:tr w:rsidR="00CE5F78" w:rsidRPr="00C01F51" w14:paraId="7C47D2C2" w14:textId="77777777" w:rsidTr="0076668B">
        <w:trPr>
          <w:trHeight w:val="57"/>
        </w:trPr>
        <w:tc>
          <w:tcPr>
            <w:tcW w:w="14997" w:type="dxa"/>
            <w:gridSpan w:val="2"/>
            <w:tcBorders>
              <w:top w:val="single" w:sz="4" w:space="0" w:color="auto"/>
              <w:left w:val="single" w:sz="4" w:space="0" w:color="auto"/>
              <w:bottom w:val="single" w:sz="4" w:space="0" w:color="auto"/>
            </w:tcBorders>
            <w:noWrap/>
          </w:tcPr>
          <w:p w14:paraId="4FDA1441" w14:textId="31D585D4" w:rsidR="00CE5F78" w:rsidRPr="00C01F51" w:rsidRDefault="00CE5F78" w:rsidP="006516C9">
            <w:r w:rsidRPr="005143EA">
              <w:rPr>
                <w:b/>
                <w:bCs/>
              </w:rPr>
              <w:t>1. Bendrieji reikalavimai</w:t>
            </w:r>
          </w:p>
        </w:tc>
      </w:tr>
      <w:tr w:rsidR="00CE5F78" w:rsidRPr="00C01F51" w14:paraId="64756187" w14:textId="77777777" w:rsidTr="00E156F8">
        <w:trPr>
          <w:trHeight w:val="57"/>
        </w:trPr>
        <w:tc>
          <w:tcPr>
            <w:tcW w:w="1246" w:type="dxa"/>
            <w:noWrap/>
          </w:tcPr>
          <w:p w14:paraId="6A6D51D0" w14:textId="77777777" w:rsidR="00CE5F78" w:rsidRDefault="00CE5F78" w:rsidP="006516C9">
            <w:pPr>
              <w:jc w:val="center"/>
              <w:rPr>
                <w:rFonts w:eastAsia="Calibri"/>
              </w:rPr>
            </w:pPr>
            <w:r w:rsidRPr="00A80DD4">
              <w:t>1.1.</w:t>
            </w:r>
          </w:p>
        </w:tc>
        <w:tc>
          <w:tcPr>
            <w:tcW w:w="13751" w:type="dxa"/>
          </w:tcPr>
          <w:p w14:paraId="39148D16" w14:textId="5AAD68DF" w:rsidR="00CE5F78" w:rsidRPr="00C01F51" w:rsidRDefault="00CE5F78" w:rsidP="006516C9">
            <w:r w:rsidRPr="00A80DD4">
              <w:t xml:space="preserve">visa pateikiama techninė įranga privalo būti nauja (negali būti atnaujinta, restauruota (angl. </w:t>
            </w:r>
            <w:proofErr w:type="spellStart"/>
            <w:r w:rsidRPr="00A80DD4">
              <w:rPr>
                <w:i/>
              </w:rPr>
              <w:t>refurbished</w:t>
            </w:r>
            <w:proofErr w:type="spellEnd"/>
            <w:r w:rsidRPr="00A80DD4">
              <w:t>), nenaudota, pateikta nepažeistoje gamyklinėje pakuotėje;</w:t>
            </w:r>
          </w:p>
        </w:tc>
      </w:tr>
      <w:tr w:rsidR="00CE5F78" w:rsidRPr="00C01F51" w14:paraId="090CB6E1" w14:textId="77777777" w:rsidTr="003D440D">
        <w:trPr>
          <w:trHeight w:val="57"/>
        </w:trPr>
        <w:tc>
          <w:tcPr>
            <w:tcW w:w="1246" w:type="dxa"/>
            <w:noWrap/>
          </w:tcPr>
          <w:p w14:paraId="062B5E66" w14:textId="77777777" w:rsidR="00CE5F78" w:rsidRDefault="00CE5F78" w:rsidP="006516C9">
            <w:pPr>
              <w:jc w:val="center"/>
              <w:rPr>
                <w:rFonts w:eastAsia="Calibri"/>
              </w:rPr>
            </w:pPr>
            <w:r w:rsidRPr="00A80DD4">
              <w:t>1.2.</w:t>
            </w:r>
          </w:p>
        </w:tc>
        <w:tc>
          <w:tcPr>
            <w:tcW w:w="13751" w:type="dxa"/>
            <w:vAlign w:val="center"/>
          </w:tcPr>
          <w:p w14:paraId="1AD8C510" w14:textId="77DA5AC6" w:rsidR="00CE5F78" w:rsidRPr="00C01F51" w:rsidRDefault="00CE5F78" w:rsidP="006516C9">
            <w:r w:rsidRPr="00A80DD4">
              <w:t xml:space="preserve">tiekėjas turi užtikrinti, kad gamintojas nėra paskelbęs žinios apie siūlomos įrangos gamybos arba tobulinimo nutraukimą (pvz., angl. </w:t>
            </w:r>
            <w:proofErr w:type="spellStart"/>
            <w:r w:rsidRPr="00A80DD4">
              <w:rPr>
                <w:i/>
              </w:rPr>
              <w:t>end</w:t>
            </w:r>
            <w:proofErr w:type="spellEnd"/>
            <w:r w:rsidRPr="00A80DD4">
              <w:rPr>
                <w:i/>
              </w:rPr>
              <w:t xml:space="preserve"> </w:t>
            </w:r>
            <w:proofErr w:type="spellStart"/>
            <w:r w:rsidRPr="00A80DD4">
              <w:rPr>
                <w:i/>
              </w:rPr>
              <w:t>of</w:t>
            </w:r>
            <w:proofErr w:type="spellEnd"/>
            <w:r w:rsidRPr="00A80DD4">
              <w:rPr>
                <w:i/>
              </w:rPr>
              <w:t xml:space="preserve"> </w:t>
            </w:r>
            <w:proofErr w:type="spellStart"/>
            <w:r w:rsidRPr="00A80DD4">
              <w:rPr>
                <w:i/>
              </w:rPr>
              <w:t>life</w:t>
            </w:r>
            <w:proofErr w:type="spellEnd"/>
            <w:r w:rsidRPr="00A80DD4">
              <w:rPr>
                <w:i/>
              </w:rPr>
              <w:t xml:space="preserve"> </w:t>
            </w:r>
            <w:proofErr w:type="spellStart"/>
            <w:r w:rsidRPr="00A80DD4">
              <w:rPr>
                <w:i/>
              </w:rPr>
              <w:t>time</w:t>
            </w:r>
            <w:proofErr w:type="spellEnd"/>
            <w:r w:rsidRPr="00A80DD4">
              <w:t xml:space="preserve"> ar </w:t>
            </w:r>
            <w:proofErr w:type="spellStart"/>
            <w:r w:rsidRPr="00A80DD4">
              <w:rPr>
                <w:i/>
              </w:rPr>
              <w:t>Discontinued</w:t>
            </w:r>
            <w:proofErr w:type="spellEnd"/>
            <w:r w:rsidRPr="00A80DD4">
              <w:t xml:space="preserve">);   </w:t>
            </w:r>
          </w:p>
        </w:tc>
      </w:tr>
      <w:tr w:rsidR="00CE5F78" w:rsidRPr="00C01F51" w14:paraId="53FC711A" w14:textId="77777777" w:rsidTr="00A02EA2">
        <w:trPr>
          <w:trHeight w:val="57"/>
        </w:trPr>
        <w:tc>
          <w:tcPr>
            <w:tcW w:w="1246" w:type="dxa"/>
            <w:noWrap/>
          </w:tcPr>
          <w:p w14:paraId="47D094D4" w14:textId="77777777" w:rsidR="00CE5F78" w:rsidRDefault="00CE5F78" w:rsidP="006516C9">
            <w:pPr>
              <w:jc w:val="center"/>
              <w:rPr>
                <w:rFonts w:eastAsia="Calibri"/>
              </w:rPr>
            </w:pPr>
            <w:r w:rsidRPr="00A80DD4">
              <w:t>1.3.</w:t>
            </w:r>
          </w:p>
        </w:tc>
        <w:tc>
          <w:tcPr>
            <w:tcW w:w="13751" w:type="dxa"/>
          </w:tcPr>
          <w:p w14:paraId="6589011C" w14:textId="3933760A" w:rsidR="00CE5F78" w:rsidRPr="00C01F51" w:rsidRDefault="00CE5F78" w:rsidP="006516C9">
            <w:r w:rsidRPr="00A80DD4">
              <w:t>tiekėjas turi pateikti nuorodą į gamintojo puslapį, kuriame yra tiksli pasiūlymą atitinkančios techninės ar programinės įrangos techninė specifikacija;</w:t>
            </w:r>
          </w:p>
        </w:tc>
      </w:tr>
      <w:tr w:rsidR="00CE5F78" w:rsidRPr="00C01F51" w14:paraId="75611AFF" w14:textId="77777777" w:rsidTr="003B6C74">
        <w:trPr>
          <w:trHeight w:val="57"/>
        </w:trPr>
        <w:tc>
          <w:tcPr>
            <w:tcW w:w="1246" w:type="dxa"/>
            <w:noWrap/>
          </w:tcPr>
          <w:p w14:paraId="168BDBCC" w14:textId="77777777" w:rsidR="00CE5F78" w:rsidRDefault="00CE5F78" w:rsidP="006516C9">
            <w:pPr>
              <w:jc w:val="center"/>
              <w:rPr>
                <w:rFonts w:eastAsia="Calibri"/>
              </w:rPr>
            </w:pPr>
            <w:r w:rsidRPr="00A80DD4">
              <w:t>1.4.</w:t>
            </w:r>
          </w:p>
        </w:tc>
        <w:tc>
          <w:tcPr>
            <w:tcW w:w="13751" w:type="dxa"/>
          </w:tcPr>
          <w:p w14:paraId="41D0768F" w14:textId="5DED6C0C" w:rsidR="00CE5F78" w:rsidRPr="00C01F51" w:rsidRDefault="00CE5F78" w:rsidP="006516C9">
            <w:r w:rsidRPr="00A80DD4">
              <w:t>įrangos dokumentai turi būti lietuvių arba anglų kalba. Užrašai ant įrenginio ir jo dalių turi būti anglų arba lietuvių kalba. Gamintojo interneto svetainėje tvarkyklių ir dokumentų paieška atliekama anglų arba lietuvių kalba;</w:t>
            </w:r>
          </w:p>
        </w:tc>
      </w:tr>
      <w:tr w:rsidR="00CE5F78" w:rsidRPr="00C01F51" w14:paraId="3B2C1D42" w14:textId="77777777" w:rsidTr="00E377BB">
        <w:trPr>
          <w:trHeight w:val="57"/>
        </w:trPr>
        <w:tc>
          <w:tcPr>
            <w:tcW w:w="1246" w:type="dxa"/>
            <w:noWrap/>
          </w:tcPr>
          <w:p w14:paraId="29559AAE" w14:textId="77777777" w:rsidR="00CE5F78" w:rsidRDefault="00CE5F78" w:rsidP="006516C9">
            <w:pPr>
              <w:jc w:val="center"/>
              <w:rPr>
                <w:rFonts w:eastAsia="Calibri"/>
              </w:rPr>
            </w:pPr>
            <w:r w:rsidRPr="00A80DD4">
              <w:t>1.5.</w:t>
            </w:r>
          </w:p>
        </w:tc>
        <w:tc>
          <w:tcPr>
            <w:tcW w:w="13751" w:type="dxa"/>
          </w:tcPr>
          <w:p w14:paraId="492F6B17" w14:textId="25EA9EE4" w:rsidR="00CE5F78" w:rsidRPr="00C01F51" w:rsidRDefault="00CE5F78" w:rsidP="006516C9">
            <w:r w:rsidRPr="00A80DD4">
              <w:t>tiekėjas į savo pasiūlymą turi įtraukti visą aparatinę ir programinę įrangą bei medžiagas, reikalingas šioje specifikacijoje nurodytiems reikalavimams įvykdyti;</w:t>
            </w:r>
          </w:p>
        </w:tc>
      </w:tr>
      <w:tr w:rsidR="00CE5F78" w:rsidRPr="00C01F51" w14:paraId="1328360A" w14:textId="77777777" w:rsidTr="00F0247F">
        <w:trPr>
          <w:trHeight w:val="57"/>
        </w:trPr>
        <w:tc>
          <w:tcPr>
            <w:tcW w:w="1246" w:type="dxa"/>
            <w:noWrap/>
          </w:tcPr>
          <w:p w14:paraId="266B46E4" w14:textId="77777777" w:rsidR="00CE5F78" w:rsidRDefault="00CE5F78" w:rsidP="006516C9">
            <w:pPr>
              <w:jc w:val="center"/>
              <w:rPr>
                <w:rFonts w:eastAsia="Calibri"/>
              </w:rPr>
            </w:pPr>
            <w:r w:rsidRPr="00A80DD4">
              <w:t>1.6.</w:t>
            </w:r>
          </w:p>
        </w:tc>
        <w:tc>
          <w:tcPr>
            <w:tcW w:w="13751" w:type="dxa"/>
          </w:tcPr>
          <w:p w14:paraId="0C8CDDDE" w14:textId="58E7F925" w:rsidR="00CE5F78" w:rsidRPr="00C01F51" w:rsidRDefault="00CE5F78" w:rsidP="006516C9">
            <w:r w:rsidRPr="00A80DD4">
              <w:t xml:space="preserve">visos programinės įrangos licencija turi būti suteikiama neribotam laikui (jei nenurodyta kitaip); </w:t>
            </w:r>
          </w:p>
        </w:tc>
      </w:tr>
      <w:tr w:rsidR="00CE5F78" w:rsidRPr="00C01F51" w14:paraId="5568D736" w14:textId="77777777" w:rsidTr="005166C8">
        <w:trPr>
          <w:trHeight w:val="57"/>
        </w:trPr>
        <w:tc>
          <w:tcPr>
            <w:tcW w:w="1246" w:type="dxa"/>
            <w:noWrap/>
          </w:tcPr>
          <w:p w14:paraId="08ADCD71" w14:textId="77777777" w:rsidR="00CE5F78" w:rsidRDefault="00CE5F78" w:rsidP="006516C9">
            <w:pPr>
              <w:jc w:val="center"/>
              <w:rPr>
                <w:rFonts w:eastAsia="Calibri"/>
              </w:rPr>
            </w:pPr>
            <w:r w:rsidRPr="00A80DD4">
              <w:t>1.7.</w:t>
            </w:r>
          </w:p>
        </w:tc>
        <w:tc>
          <w:tcPr>
            <w:tcW w:w="13751" w:type="dxa"/>
            <w:vAlign w:val="center"/>
          </w:tcPr>
          <w:p w14:paraId="6E192337" w14:textId="63698BF4" w:rsidR="00CE5F78" w:rsidRPr="00C01F51" w:rsidRDefault="00CE5F78" w:rsidP="006516C9">
            <w:r w:rsidRPr="00A80DD4">
              <w:t>visos techninės įrangos maitinimo įtampa turi būti 230V 50Hz su Europos kontinentinėje dalyje naudojama jungtimi (CEE 7/7) (jei nenurodyta kitaip);</w:t>
            </w:r>
          </w:p>
        </w:tc>
      </w:tr>
      <w:tr w:rsidR="00CE5F78" w:rsidRPr="00C01F51" w14:paraId="63062FBF" w14:textId="77777777" w:rsidTr="00EE33DD">
        <w:trPr>
          <w:trHeight w:val="57"/>
        </w:trPr>
        <w:tc>
          <w:tcPr>
            <w:tcW w:w="1246" w:type="dxa"/>
            <w:noWrap/>
          </w:tcPr>
          <w:p w14:paraId="3215118D" w14:textId="77777777" w:rsidR="00CE5F78" w:rsidRDefault="00CE5F78" w:rsidP="006516C9">
            <w:pPr>
              <w:jc w:val="center"/>
              <w:rPr>
                <w:rFonts w:eastAsia="Calibri"/>
              </w:rPr>
            </w:pPr>
            <w:r w:rsidRPr="00A80DD4">
              <w:t>1.8.</w:t>
            </w:r>
          </w:p>
        </w:tc>
        <w:tc>
          <w:tcPr>
            <w:tcW w:w="13751" w:type="dxa"/>
            <w:vAlign w:val="center"/>
          </w:tcPr>
          <w:p w14:paraId="118CD64E" w14:textId="6B2BF95A" w:rsidR="00CE5F78" w:rsidRPr="00C01F51" w:rsidRDefault="00CE5F78" w:rsidP="006516C9">
            <w:r w:rsidRPr="00A80DD4">
              <w:t>techninė įranga privalo veikti be sutrikimų, kai temperatūros režimas techninės įrangos įdiegimo patalpoje yra nuo +10 ºC iki +40 ºC, o santykinė oro drėgmė – 70 proc. ir mažesnė (jei nenurodyta kitaip);</w:t>
            </w:r>
          </w:p>
        </w:tc>
      </w:tr>
      <w:tr w:rsidR="00CE5F78" w:rsidRPr="00C01F51" w14:paraId="62CFF403" w14:textId="77777777" w:rsidTr="00A76BED">
        <w:trPr>
          <w:trHeight w:val="57"/>
        </w:trPr>
        <w:tc>
          <w:tcPr>
            <w:tcW w:w="1246" w:type="dxa"/>
            <w:noWrap/>
          </w:tcPr>
          <w:p w14:paraId="7F62A22D" w14:textId="77777777" w:rsidR="00CE5F78" w:rsidRDefault="00CE5F78" w:rsidP="006516C9">
            <w:pPr>
              <w:jc w:val="center"/>
              <w:rPr>
                <w:rFonts w:eastAsia="Calibri"/>
              </w:rPr>
            </w:pPr>
            <w:r w:rsidRPr="00A80DD4">
              <w:t>1.9.</w:t>
            </w:r>
          </w:p>
        </w:tc>
        <w:tc>
          <w:tcPr>
            <w:tcW w:w="13751" w:type="dxa"/>
            <w:vAlign w:val="center"/>
          </w:tcPr>
          <w:p w14:paraId="1398AA75" w14:textId="3E98DE8D" w:rsidR="00CE5F78" w:rsidRPr="00C01F51" w:rsidRDefault="00CE5F78" w:rsidP="006516C9">
            <w:r w:rsidRPr="00794473">
              <w:rPr>
                <w:bCs/>
              </w:rPr>
              <w:t>kompiuteriai, spausdintuvai turi atitikti keliamus kriterijus, patvirtintus Lietuvos Respublikos aplinkos ministro 2011 m. birželio 28 d. įsakymu Nr. DI-501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sausio 18 d. įsakymu Nr. D1-60 redakcija) patvirtintus minimali</w:t>
            </w:r>
            <w:r>
              <w:rPr>
                <w:bCs/>
              </w:rPr>
              <w:t xml:space="preserve">us aplinkos apsaugos kriterijus. </w:t>
            </w:r>
            <w:r w:rsidRPr="00CE5F78">
              <w:rPr>
                <w:bCs/>
                <w:i/>
              </w:rPr>
              <w:t>Netaikoma</w:t>
            </w:r>
          </w:p>
        </w:tc>
      </w:tr>
      <w:tr w:rsidR="00CE5F78" w:rsidRPr="00C01F51" w14:paraId="4EA2C18A" w14:textId="77777777" w:rsidTr="007B7C40">
        <w:trPr>
          <w:trHeight w:val="57"/>
        </w:trPr>
        <w:tc>
          <w:tcPr>
            <w:tcW w:w="1246" w:type="dxa"/>
            <w:noWrap/>
          </w:tcPr>
          <w:p w14:paraId="5ED1090E" w14:textId="77777777" w:rsidR="00CE5F78" w:rsidRDefault="00CE5F78" w:rsidP="006516C9">
            <w:pPr>
              <w:jc w:val="center"/>
              <w:rPr>
                <w:rFonts w:eastAsia="Calibri"/>
              </w:rPr>
            </w:pPr>
            <w:r w:rsidRPr="00A80DD4">
              <w:t>1.10.</w:t>
            </w:r>
          </w:p>
        </w:tc>
        <w:tc>
          <w:tcPr>
            <w:tcW w:w="13751" w:type="dxa"/>
            <w:vAlign w:val="center"/>
          </w:tcPr>
          <w:p w14:paraId="25E49E89" w14:textId="6A45DE66" w:rsidR="00CE5F78" w:rsidRPr="00C01F51" w:rsidRDefault="00CE5F78" w:rsidP="006516C9">
            <w:r w:rsidRPr="00A80DD4">
              <w:rPr>
                <w:bCs/>
              </w:rPr>
              <w:t>tinklo įrangai, tarnybinėms stotims tiekėjas privalo pasiūlyme pateikti įrangos ir visų jos sudėtinių dalių gamintojo identifikacinius kodus;</w:t>
            </w:r>
          </w:p>
        </w:tc>
      </w:tr>
      <w:tr w:rsidR="00CE5F78" w:rsidRPr="00C01F51" w14:paraId="1A24E42C" w14:textId="77777777" w:rsidTr="008D5A65">
        <w:trPr>
          <w:trHeight w:val="57"/>
        </w:trPr>
        <w:tc>
          <w:tcPr>
            <w:tcW w:w="1246" w:type="dxa"/>
            <w:noWrap/>
          </w:tcPr>
          <w:p w14:paraId="54E7A7D1" w14:textId="77777777" w:rsidR="00CE5F78" w:rsidRDefault="00CE5F78" w:rsidP="006516C9">
            <w:pPr>
              <w:jc w:val="center"/>
              <w:rPr>
                <w:rFonts w:eastAsia="Calibri"/>
              </w:rPr>
            </w:pPr>
            <w:r>
              <w:t>1.10.1.</w:t>
            </w:r>
          </w:p>
        </w:tc>
        <w:tc>
          <w:tcPr>
            <w:tcW w:w="13751" w:type="dxa"/>
            <w:vAlign w:val="center"/>
          </w:tcPr>
          <w:p w14:paraId="55BBA139" w14:textId="1DD4E8DE" w:rsidR="00CE5F78" w:rsidRPr="00C01F51" w:rsidRDefault="00CE5F78" w:rsidP="006516C9">
            <w:r w:rsidRPr="000A0963">
              <w:rPr>
                <w:bCs/>
              </w:rPr>
              <w:t>įranga turi būti pateikta įra</w:t>
            </w:r>
            <w:r>
              <w:rPr>
                <w:bCs/>
              </w:rPr>
              <w:t>ngos gamintojo nustatytu keliu;</w:t>
            </w:r>
          </w:p>
        </w:tc>
      </w:tr>
      <w:tr w:rsidR="00CE5F78" w:rsidRPr="00C01F51" w14:paraId="4EAD37E9" w14:textId="77777777" w:rsidTr="003D4D16">
        <w:trPr>
          <w:trHeight w:val="57"/>
        </w:trPr>
        <w:tc>
          <w:tcPr>
            <w:tcW w:w="1246" w:type="dxa"/>
            <w:noWrap/>
          </w:tcPr>
          <w:p w14:paraId="14522502" w14:textId="77777777" w:rsidR="00CE5F78" w:rsidRDefault="00CE5F78" w:rsidP="006516C9">
            <w:pPr>
              <w:jc w:val="center"/>
              <w:rPr>
                <w:rFonts w:eastAsia="Calibri"/>
              </w:rPr>
            </w:pPr>
            <w:r>
              <w:t>1.10.2.</w:t>
            </w:r>
          </w:p>
        </w:tc>
        <w:tc>
          <w:tcPr>
            <w:tcW w:w="13751" w:type="dxa"/>
            <w:vAlign w:val="center"/>
          </w:tcPr>
          <w:p w14:paraId="12EDFA6F" w14:textId="1A1E8C85" w:rsidR="00CE5F78" w:rsidRPr="00C01F51" w:rsidRDefault="00CE5F78" w:rsidP="006516C9">
            <w:r w:rsidRPr="000A0963">
              <w:rPr>
                <w:bCs/>
              </w:rPr>
              <w:t xml:space="preserve">turi būti pateikta gamintojo autorizacijos forma (angl. </w:t>
            </w:r>
            <w:proofErr w:type="spellStart"/>
            <w:r w:rsidRPr="000A0963">
              <w:rPr>
                <w:bCs/>
                <w:i/>
              </w:rPr>
              <w:t>Manufacturer</w:t>
            </w:r>
            <w:proofErr w:type="spellEnd"/>
            <w:r w:rsidRPr="000A0963">
              <w:rPr>
                <w:bCs/>
                <w:i/>
              </w:rPr>
              <w:t xml:space="preserve"> </w:t>
            </w:r>
            <w:proofErr w:type="spellStart"/>
            <w:r w:rsidRPr="000A0963">
              <w:rPr>
                <w:bCs/>
                <w:i/>
              </w:rPr>
              <w:t>Authorization</w:t>
            </w:r>
            <w:proofErr w:type="spellEnd"/>
            <w:r w:rsidRPr="000A0963">
              <w:rPr>
                <w:bCs/>
                <w:i/>
              </w:rPr>
              <w:t xml:space="preserve"> </w:t>
            </w:r>
            <w:proofErr w:type="spellStart"/>
            <w:r w:rsidRPr="000A0963">
              <w:rPr>
                <w:bCs/>
                <w:i/>
              </w:rPr>
              <w:t>Form</w:t>
            </w:r>
            <w:proofErr w:type="spellEnd"/>
            <w:r w:rsidRPr="000A0963">
              <w:rPr>
                <w:bCs/>
              </w:rPr>
              <w:t>), adres</w:t>
            </w:r>
            <w:r>
              <w:rPr>
                <w:bCs/>
              </w:rPr>
              <w:t>uota perkančiajai organizacijai;</w:t>
            </w:r>
          </w:p>
        </w:tc>
      </w:tr>
      <w:tr w:rsidR="00CE5F78" w:rsidRPr="00C01F51" w14:paraId="2FEA2865" w14:textId="77777777" w:rsidTr="008B0AE5">
        <w:trPr>
          <w:trHeight w:val="57"/>
        </w:trPr>
        <w:tc>
          <w:tcPr>
            <w:tcW w:w="1246" w:type="dxa"/>
            <w:noWrap/>
          </w:tcPr>
          <w:p w14:paraId="6646B956" w14:textId="77777777" w:rsidR="00CE5F78" w:rsidRDefault="00CE5F78" w:rsidP="006516C9">
            <w:pPr>
              <w:jc w:val="center"/>
              <w:rPr>
                <w:rFonts w:eastAsia="Calibri"/>
              </w:rPr>
            </w:pPr>
            <w:r w:rsidRPr="00A80DD4">
              <w:t>1.11.</w:t>
            </w:r>
          </w:p>
        </w:tc>
        <w:tc>
          <w:tcPr>
            <w:tcW w:w="13751" w:type="dxa"/>
            <w:vAlign w:val="center"/>
          </w:tcPr>
          <w:p w14:paraId="55B58633" w14:textId="20BCD047" w:rsidR="00CE5F78" w:rsidRPr="00C01F51" w:rsidRDefault="00CE5F78" w:rsidP="006516C9">
            <w:r w:rsidRPr="00A80DD4">
              <w:rPr>
                <w:bCs/>
              </w:rPr>
              <w:t>saugumo reikalavimai (netaikoma programinei įrangai):</w:t>
            </w:r>
          </w:p>
        </w:tc>
      </w:tr>
      <w:tr w:rsidR="00CE5F78" w:rsidRPr="00C01F51" w14:paraId="21CFC2F6" w14:textId="77777777" w:rsidTr="00E576C5">
        <w:trPr>
          <w:trHeight w:val="57"/>
        </w:trPr>
        <w:tc>
          <w:tcPr>
            <w:tcW w:w="1246" w:type="dxa"/>
            <w:noWrap/>
          </w:tcPr>
          <w:p w14:paraId="451C8AAD" w14:textId="77777777" w:rsidR="00CE5F78" w:rsidRDefault="00CE5F78" w:rsidP="006516C9">
            <w:pPr>
              <w:jc w:val="center"/>
              <w:rPr>
                <w:rFonts w:eastAsia="Calibri"/>
              </w:rPr>
            </w:pPr>
            <w:r w:rsidRPr="00A80DD4">
              <w:lastRenderedPageBreak/>
              <w:t>1.11.1.</w:t>
            </w:r>
          </w:p>
        </w:tc>
        <w:tc>
          <w:tcPr>
            <w:tcW w:w="13751" w:type="dxa"/>
            <w:vAlign w:val="center"/>
          </w:tcPr>
          <w:p w14:paraId="0316EEB2" w14:textId="39ECEA8B" w:rsidR="00CE5F78" w:rsidRPr="00C01F51" w:rsidRDefault="00CE5F78" w:rsidP="006516C9">
            <w:r w:rsidRPr="00A80DD4">
              <w:rPr>
                <w:bCs/>
              </w:rPr>
              <w:t xml:space="preserve">standieji ar puslaidininkiniai diskai (angl. </w:t>
            </w:r>
            <w:r w:rsidRPr="00A80DD4">
              <w:rPr>
                <w:bCs/>
                <w:i/>
              </w:rPr>
              <w:t>HDD/SSD</w:t>
            </w:r>
            <w:r w:rsidRPr="00A80DD4">
              <w:rPr>
                <w:bCs/>
              </w:rPr>
              <w:t>) ar kitos atminties laikmenos gedimo atveju turi būti keičiamos naujomis. sugedusios atminties laikmenos sunaikinamos pirkėjo patalpose ir tiekėjui negrąžinamos;</w:t>
            </w:r>
          </w:p>
        </w:tc>
      </w:tr>
      <w:tr w:rsidR="00CE5F78" w:rsidRPr="00C01F51" w14:paraId="2E443C0F" w14:textId="77777777" w:rsidTr="00A230E6">
        <w:trPr>
          <w:trHeight w:val="57"/>
        </w:trPr>
        <w:tc>
          <w:tcPr>
            <w:tcW w:w="1246" w:type="dxa"/>
            <w:noWrap/>
          </w:tcPr>
          <w:p w14:paraId="3A7715DC" w14:textId="77777777" w:rsidR="00CE5F78" w:rsidRDefault="00CE5F78" w:rsidP="006516C9">
            <w:pPr>
              <w:jc w:val="center"/>
              <w:rPr>
                <w:rFonts w:eastAsia="Calibri"/>
              </w:rPr>
            </w:pPr>
            <w:r w:rsidRPr="00A80DD4">
              <w:t>1.11.2.</w:t>
            </w:r>
          </w:p>
        </w:tc>
        <w:tc>
          <w:tcPr>
            <w:tcW w:w="13751" w:type="dxa"/>
            <w:vAlign w:val="center"/>
          </w:tcPr>
          <w:p w14:paraId="4556CEB1" w14:textId="2D1EB051" w:rsidR="00CE5F78" w:rsidRPr="00C01F51" w:rsidRDefault="00CE5F78" w:rsidP="006516C9">
            <w:r w:rsidRPr="00A80DD4">
              <w:rPr>
                <w:bCs/>
              </w:rPr>
              <w:t xml:space="preserve">įrangos gedimo atveju iš instaliacijos vietos remontui išvežamą pas tiekėją (jo atstovą) sugedusią įrangą pirkėjas pateikia be joje sumontuotų standžiųjų ar puslaidininkinių diskų (angl. </w:t>
            </w:r>
            <w:r w:rsidRPr="00A80DD4">
              <w:rPr>
                <w:bCs/>
                <w:i/>
              </w:rPr>
              <w:t>HDD/SSD</w:t>
            </w:r>
            <w:r>
              <w:rPr>
                <w:bCs/>
              </w:rPr>
              <w:t>) ar kitų atminties laikmenų;</w:t>
            </w:r>
          </w:p>
        </w:tc>
      </w:tr>
      <w:tr w:rsidR="00CE5F78" w:rsidRPr="00C01F51" w14:paraId="19EF743E" w14:textId="77777777" w:rsidTr="004D6667">
        <w:trPr>
          <w:trHeight w:val="57"/>
        </w:trPr>
        <w:tc>
          <w:tcPr>
            <w:tcW w:w="1246" w:type="dxa"/>
            <w:noWrap/>
          </w:tcPr>
          <w:p w14:paraId="0AC0EA89" w14:textId="77777777" w:rsidR="00CE5F78" w:rsidRDefault="00CE5F78" w:rsidP="006516C9">
            <w:pPr>
              <w:jc w:val="center"/>
              <w:rPr>
                <w:rFonts w:eastAsia="Calibri"/>
              </w:rPr>
            </w:pPr>
            <w:r w:rsidRPr="00A80DD4">
              <w:t>1.12.</w:t>
            </w:r>
          </w:p>
        </w:tc>
        <w:tc>
          <w:tcPr>
            <w:tcW w:w="13751" w:type="dxa"/>
            <w:vAlign w:val="center"/>
          </w:tcPr>
          <w:p w14:paraId="5C072A52" w14:textId="40B32E36" w:rsidR="00CE5F78" w:rsidRPr="00C01F51" w:rsidRDefault="00CE5F78" w:rsidP="006516C9">
            <w:r w:rsidRPr="00A80DD4">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CE5F78" w:rsidRPr="00C01F51" w14:paraId="47CE1B18" w14:textId="77777777" w:rsidTr="00396CBC">
        <w:trPr>
          <w:trHeight w:val="57"/>
        </w:trPr>
        <w:tc>
          <w:tcPr>
            <w:tcW w:w="1246" w:type="dxa"/>
            <w:noWrap/>
          </w:tcPr>
          <w:p w14:paraId="124B29F2" w14:textId="77777777" w:rsidR="00CE5F78" w:rsidRDefault="00CE5F78" w:rsidP="006516C9">
            <w:pPr>
              <w:jc w:val="center"/>
              <w:rPr>
                <w:rFonts w:eastAsia="Calibri"/>
              </w:rPr>
            </w:pPr>
            <w:r w:rsidRPr="00A80DD4">
              <w:t>1.12.1.</w:t>
            </w:r>
          </w:p>
        </w:tc>
        <w:tc>
          <w:tcPr>
            <w:tcW w:w="13751" w:type="dxa"/>
            <w:vAlign w:val="center"/>
          </w:tcPr>
          <w:p w14:paraId="32141749" w14:textId="2FA32397" w:rsidR="00CE5F78" w:rsidRPr="00C01F51" w:rsidRDefault="00CE5F78" w:rsidP="006516C9">
            <w:r w:rsidRPr="00A80DD4">
              <w:t>įranga grąžinama tiekėjui arba keičiama nauja lygiaverte ar geresne, tačiau saugumo reikalavimus atitinkančia įranga;</w:t>
            </w:r>
          </w:p>
        </w:tc>
      </w:tr>
      <w:tr w:rsidR="00CE5F78" w:rsidRPr="00C01F51" w14:paraId="1E159142" w14:textId="77777777" w:rsidTr="00DE3D40">
        <w:trPr>
          <w:trHeight w:val="57"/>
        </w:trPr>
        <w:tc>
          <w:tcPr>
            <w:tcW w:w="1246" w:type="dxa"/>
            <w:noWrap/>
          </w:tcPr>
          <w:p w14:paraId="48F23DD0" w14:textId="77777777" w:rsidR="00CE5F78" w:rsidRDefault="00CE5F78" w:rsidP="006516C9">
            <w:pPr>
              <w:jc w:val="center"/>
              <w:rPr>
                <w:rFonts w:eastAsia="Calibri"/>
              </w:rPr>
            </w:pPr>
            <w:r w:rsidRPr="00A80DD4">
              <w:t>1.12.2.</w:t>
            </w:r>
          </w:p>
        </w:tc>
        <w:tc>
          <w:tcPr>
            <w:tcW w:w="13751" w:type="dxa"/>
            <w:vAlign w:val="center"/>
          </w:tcPr>
          <w:p w14:paraId="2160EA9F" w14:textId="7D22C78A" w:rsidR="00CE5F78" w:rsidRPr="00C01F51" w:rsidRDefault="00CE5F78" w:rsidP="006516C9">
            <w:r w:rsidRPr="00A80DD4">
              <w:t>tiekėjas padengia pirkimo proceso metu p</w:t>
            </w:r>
            <w:r>
              <w:t>irkėjo patirtą materialinę žalą;</w:t>
            </w:r>
          </w:p>
        </w:tc>
      </w:tr>
      <w:tr w:rsidR="00CE5F78" w:rsidRPr="00C01F51" w14:paraId="1D7AE8FC" w14:textId="77777777" w:rsidTr="00B27968">
        <w:trPr>
          <w:trHeight w:val="57"/>
        </w:trPr>
        <w:tc>
          <w:tcPr>
            <w:tcW w:w="1246" w:type="dxa"/>
            <w:noWrap/>
          </w:tcPr>
          <w:p w14:paraId="3C724CFF" w14:textId="77777777" w:rsidR="00CE5F78" w:rsidRDefault="00CE5F78" w:rsidP="006516C9">
            <w:pPr>
              <w:jc w:val="center"/>
              <w:rPr>
                <w:rFonts w:eastAsia="Calibri"/>
              </w:rPr>
            </w:pPr>
            <w:r w:rsidRPr="00A80DD4">
              <w:t>1.13.</w:t>
            </w:r>
          </w:p>
        </w:tc>
        <w:tc>
          <w:tcPr>
            <w:tcW w:w="13751" w:type="dxa"/>
          </w:tcPr>
          <w:p w14:paraId="19FD177D" w14:textId="5F1DC0BB" w:rsidR="00CE5F78" w:rsidRPr="00C01F51" w:rsidRDefault="00CE5F78" w:rsidP="006516C9">
            <w:r w:rsidRPr="00A80DD4">
              <w:rPr>
                <w:rFonts w:eastAsia="Calibri"/>
                <w:color w:val="000000" w:themeColor="text1"/>
              </w:rPr>
              <w:t>garantija (jei nenurodyta kitaip):</w:t>
            </w:r>
            <w:r w:rsidRPr="005061DA">
              <w:rPr>
                <w:i/>
              </w:rPr>
              <w:t xml:space="preserve"> Taikoma je</w:t>
            </w:r>
            <w:r>
              <w:rPr>
                <w:i/>
              </w:rPr>
              <w:t xml:space="preserve">igu specialiųjų </w:t>
            </w:r>
            <w:r w:rsidRPr="00424946">
              <w:rPr>
                <w:i/>
              </w:rPr>
              <w:t>reikalavimų 2.60</w:t>
            </w:r>
            <w:r>
              <w:rPr>
                <w:i/>
              </w:rPr>
              <w:t xml:space="preserve"> punkte</w:t>
            </w:r>
            <w:r w:rsidRPr="005061DA">
              <w:rPr>
                <w:i/>
              </w:rPr>
              <w:t xml:space="preserve"> nenurodyta kitaip</w:t>
            </w:r>
          </w:p>
        </w:tc>
      </w:tr>
      <w:tr w:rsidR="00CE5F78" w:rsidRPr="00C01F51" w14:paraId="4D6A983B" w14:textId="77777777" w:rsidTr="00A67081">
        <w:trPr>
          <w:trHeight w:val="57"/>
        </w:trPr>
        <w:tc>
          <w:tcPr>
            <w:tcW w:w="1246" w:type="dxa"/>
            <w:noWrap/>
          </w:tcPr>
          <w:p w14:paraId="0F48C578" w14:textId="77777777" w:rsidR="00CE5F78" w:rsidRPr="00424946" w:rsidRDefault="00CE5F78" w:rsidP="006516C9">
            <w:pPr>
              <w:jc w:val="center"/>
              <w:rPr>
                <w:rFonts w:eastAsia="Calibri"/>
              </w:rPr>
            </w:pPr>
            <w:r w:rsidRPr="00424946">
              <w:t>1.13.1.</w:t>
            </w:r>
          </w:p>
        </w:tc>
        <w:tc>
          <w:tcPr>
            <w:tcW w:w="13751" w:type="dxa"/>
          </w:tcPr>
          <w:p w14:paraId="3A1B892F" w14:textId="50FD5B27" w:rsidR="00CE5F78" w:rsidRPr="00C01F51" w:rsidRDefault="00CE5F78" w:rsidP="00CE5F78">
            <w:r w:rsidRPr="00424946">
              <w:rPr>
                <w:rFonts w:eastAsia="Calibri"/>
              </w:rPr>
              <w:t>tiekiamai įrangai turi būti suteikta garantija ne trumpesniam laikotarpiui, kaip tą, kurią suteikia įrangos gamintojas, tačiau ne trumpesniam kaip 24 mėn.;</w:t>
            </w:r>
            <w:r w:rsidRPr="00424946">
              <w:t xml:space="preserve"> </w:t>
            </w:r>
          </w:p>
        </w:tc>
      </w:tr>
      <w:tr w:rsidR="00CE5F78" w:rsidRPr="00C01F51" w14:paraId="44BFA1A7" w14:textId="77777777" w:rsidTr="00834341">
        <w:trPr>
          <w:trHeight w:val="57"/>
        </w:trPr>
        <w:tc>
          <w:tcPr>
            <w:tcW w:w="1246" w:type="dxa"/>
            <w:noWrap/>
          </w:tcPr>
          <w:p w14:paraId="0D5EE634" w14:textId="77777777" w:rsidR="00CE5F78" w:rsidRPr="00424946" w:rsidRDefault="00CE5F78" w:rsidP="006516C9">
            <w:pPr>
              <w:jc w:val="center"/>
              <w:rPr>
                <w:rFonts w:eastAsia="Calibri"/>
              </w:rPr>
            </w:pPr>
            <w:r w:rsidRPr="00424946">
              <w:t>1.13.2.</w:t>
            </w:r>
          </w:p>
        </w:tc>
        <w:tc>
          <w:tcPr>
            <w:tcW w:w="13751" w:type="dxa"/>
          </w:tcPr>
          <w:p w14:paraId="27856D52" w14:textId="5123616E" w:rsidR="00CE5F78" w:rsidRPr="00C01F51" w:rsidRDefault="00CE5F78" w:rsidP="006516C9">
            <w:r w:rsidRPr="00424946">
              <w:rPr>
                <w:bCs/>
              </w:rPr>
              <w:t>garantinio remonto trukmė – ne ilgiau kaip 30 kalendorinių dienų. Jei sugedusios įrangos per šį laikotarpį pataisyti neįmanoma, ji pakeičiama ekvivalentiška nauja;</w:t>
            </w:r>
          </w:p>
        </w:tc>
      </w:tr>
      <w:tr w:rsidR="00CE5F78" w:rsidRPr="00C01F51" w14:paraId="1033384E" w14:textId="77777777" w:rsidTr="000234BD">
        <w:trPr>
          <w:trHeight w:val="57"/>
        </w:trPr>
        <w:tc>
          <w:tcPr>
            <w:tcW w:w="1246" w:type="dxa"/>
            <w:noWrap/>
          </w:tcPr>
          <w:p w14:paraId="06A96CB9" w14:textId="77777777" w:rsidR="00CE5F78" w:rsidRDefault="00CE5F78" w:rsidP="006516C9">
            <w:pPr>
              <w:jc w:val="center"/>
              <w:rPr>
                <w:rFonts w:eastAsia="Calibri"/>
              </w:rPr>
            </w:pPr>
            <w:r w:rsidRPr="00A80DD4">
              <w:t>1.13.3.</w:t>
            </w:r>
          </w:p>
        </w:tc>
        <w:tc>
          <w:tcPr>
            <w:tcW w:w="13751" w:type="dxa"/>
          </w:tcPr>
          <w:p w14:paraId="5AABE9BF" w14:textId="6A779607" w:rsidR="00CE5F78" w:rsidRPr="00C01F51" w:rsidRDefault="00CE5F78" w:rsidP="006516C9">
            <w:r w:rsidRPr="00A80DD4">
              <w:rPr>
                <w:bCs/>
              </w:rPr>
              <w:t>siūlomos įrangos techninė priežiūra turi būti atliekama tik įrangos gamintojo sertifikuotuose techninės priežiūros centruose;</w:t>
            </w:r>
          </w:p>
        </w:tc>
      </w:tr>
      <w:tr w:rsidR="00CE5F78" w:rsidRPr="00C01F51" w14:paraId="421E1676" w14:textId="77777777" w:rsidTr="003A6A24">
        <w:trPr>
          <w:trHeight w:val="57"/>
        </w:trPr>
        <w:tc>
          <w:tcPr>
            <w:tcW w:w="1246" w:type="dxa"/>
            <w:noWrap/>
          </w:tcPr>
          <w:p w14:paraId="1803BBBD" w14:textId="77777777" w:rsidR="00CE5F78" w:rsidRDefault="00CE5F78" w:rsidP="006516C9">
            <w:pPr>
              <w:jc w:val="center"/>
              <w:rPr>
                <w:rFonts w:eastAsia="Calibri"/>
              </w:rPr>
            </w:pPr>
            <w:r w:rsidRPr="00A80DD4">
              <w:t>1.13.4.</w:t>
            </w:r>
          </w:p>
        </w:tc>
        <w:tc>
          <w:tcPr>
            <w:tcW w:w="13751" w:type="dxa"/>
          </w:tcPr>
          <w:p w14:paraId="3455294C" w14:textId="3BAC823A" w:rsidR="00CE5F78" w:rsidRPr="00C01F51" w:rsidRDefault="00CE5F78" w:rsidP="006516C9">
            <w:r w:rsidRPr="00A80DD4">
              <w:rPr>
                <w:bCs/>
              </w:rPr>
              <w:t>garantinis laikotarpis skaičiuojamas nuo priėmimo–perdavimo akto pasirašymo dienos;</w:t>
            </w:r>
          </w:p>
        </w:tc>
      </w:tr>
      <w:tr w:rsidR="00CE5F78" w:rsidRPr="00C01F51" w14:paraId="6624188B" w14:textId="77777777" w:rsidTr="00A95F47">
        <w:trPr>
          <w:trHeight w:val="57"/>
        </w:trPr>
        <w:tc>
          <w:tcPr>
            <w:tcW w:w="1246" w:type="dxa"/>
            <w:noWrap/>
          </w:tcPr>
          <w:p w14:paraId="17507C25" w14:textId="77777777" w:rsidR="00CE5F78" w:rsidRDefault="00CE5F78" w:rsidP="006516C9">
            <w:pPr>
              <w:jc w:val="center"/>
              <w:rPr>
                <w:rFonts w:eastAsia="Calibri"/>
              </w:rPr>
            </w:pPr>
            <w:r w:rsidRPr="00A80DD4">
              <w:t>1.13.5.</w:t>
            </w:r>
          </w:p>
        </w:tc>
        <w:tc>
          <w:tcPr>
            <w:tcW w:w="13751" w:type="dxa"/>
          </w:tcPr>
          <w:p w14:paraId="64C49F67" w14:textId="7244C113" w:rsidR="00CE5F78" w:rsidRPr="00C01F51" w:rsidRDefault="00CE5F78" w:rsidP="006516C9">
            <w:r w:rsidRPr="00A80DD4">
              <w:rPr>
                <w:bCs/>
              </w:rPr>
              <w:t>garantiniu laikotarpiu tiekėjas privalo atlikti darbus savo lėšomis, įskaitant transport</w:t>
            </w:r>
            <w:r>
              <w:rPr>
                <w:bCs/>
              </w:rPr>
              <w:t>avimo išlaidas;</w:t>
            </w:r>
          </w:p>
        </w:tc>
      </w:tr>
      <w:tr w:rsidR="00CE5F78" w:rsidRPr="00C01F51" w14:paraId="4DBE6A24" w14:textId="77777777" w:rsidTr="00855B7C">
        <w:trPr>
          <w:trHeight w:val="57"/>
        </w:trPr>
        <w:tc>
          <w:tcPr>
            <w:tcW w:w="14997" w:type="dxa"/>
            <w:gridSpan w:val="2"/>
            <w:tcBorders>
              <w:top w:val="single" w:sz="4" w:space="0" w:color="auto"/>
              <w:left w:val="single" w:sz="4" w:space="0" w:color="auto"/>
              <w:bottom w:val="single" w:sz="4" w:space="0" w:color="auto"/>
            </w:tcBorders>
            <w:noWrap/>
          </w:tcPr>
          <w:p w14:paraId="3988BCC3" w14:textId="6D5C9038" w:rsidR="00CE5F78" w:rsidRPr="00C01F51" w:rsidRDefault="00CE5F78" w:rsidP="006516C9">
            <w:r w:rsidRPr="005143EA">
              <w:rPr>
                <w:b/>
                <w:bCs/>
              </w:rPr>
              <w:t>2. Specialieji reikalavimai</w:t>
            </w:r>
          </w:p>
        </w:tc>
      </w:tr>
      <w:tr w:rsidR="00CE5F78" w:rsidRPr="00C01F51" w14:paraId="58247EDE" w14:textId="77777777" w:rsidTr="00423875">
        <w:trPr>
          <w:trHeight w:val="57"/>
        </w:trPr>
        <w:tc>
          <w:tcPr>
            <w:tcW w:w="1246" w:type="dxa"/>
            <w:tcBorders>
              <w:top w:val="single" w:sz="4" w:space="0" w:color="auto"/>
              <w:left w:val="single" w:sz="4" w:space="0" w:color="auto"/>
              <w:bottom w:val="single" w:sz="4" w:space="0" w:color="auto"/>
              <w:right w:val="single" w:sz="4" w:space="0" w:color="auto"/>
            </w:tcBorders>
            <w:noWrap/>
          </w:tcPr>
          <w:p w14:paraId="1CFAD719" w14:textId="77777777" w:rsidR="00CE5F78" w:rsidRDefault="00CE5F78" w:rsidP="006516C9">
            <w:pPr>
              <w:jc w:val="center"/>
              <w:rPr>
                <w:rFonts w:eastAsia="Calibri"/>
              </w:rPr>
            </w:pPr>
            <w:r>
              <w:t>2</w:t>
            </w:r>
            <w:r w:rsidRPr="00A80DD4">
              <w:t>.1.</w:t>
            </w:r>
          </w:p>
        </w:tc>
        <w:tc>
          <w:tcPr>
            <w:tcW w:w="13751" w:type="dxa"/>
            <w:vAlign w:val="center"/>
          </w:tcPr>
          <w:p w14:paraId="22C2C08A" w14:textId="77777777" w:rsidR="00CE5F78" w:rsidRDefault="00CE5F78" w:rsidP="006516C9">
            <w:pPr>
              <w:jc w:val="both"/>
            </w:pPr>
            <w:r>
              <w:t>Sprendimo tipas.</w:t>
            </w:r>
          </w:p>
          <w:p w14:paraId="246139D0" w14:textId="77777777" w:rsidR="00CE5F78" w:rsidRPr="008D12B2" w:rsidRDefault="00CE5F78" w:rsidP="006516C9">
            <w:pPr>
              <w:jc w:val="both"/>
            </w:pPr>
            <w:r>
              <w:t xml:space="preserve"> M</w:t>
            </w:r>
            <w:r w:rsidRPr="00B21626">
              <w:t>odulinis sprendimas, sudarytas iš išorinių modulių, tarpusavyje sujungiamų naudojant tinklo prievadus.</w:t>
            </w:r>
            <w:r>
              <w:t xml:space="preserve"> Į</w:t>
            </w:r>
            <w:r w:rsidRPr="00F5478F">
              <w:t xml:space="preserve">ranga turi veikti kaip suderintas didelio patikimumo sprendimas, </w:t>
            </w:r>
            <w:r>
              <w:t>a</w:t>
            </w:r>
            <w:r w:rsidRPr="008D12B2">
              <w:t>psaug</w:t>
            </w:r>
            <w:r>
              <w:t>antis</w:t>
            </w:r>
            <w:r w:rsidRPr="008D12B2">
              <w:t xml:space="preserve"> organizacijos vartotojų kompiuterinius </w:t>
            </w:r>
            <w:r>
              <w:t xml:space="preserve">ir </w:t>
            </w:r>
            <w:r w:rsidRPr="008D12B2">
              <w:t xml:space="preserve"> duomenų centrų kompiu</w:t>
            </w:r>
            <w:r>
              <w:t>terinius tinklus, į</w:t>
            </w:r>
            <w:r w:rsidRPr="008D12B2">
              <w:t>gyvendin</w:t>
            </w:r>
            <w:r>
              <w:t>antis</w:t>
            </w:r>
            <w:r w:rsidRPr="008D12B2">
              <w:t xml:space="preserve"> organizacijos kompiuterinio tinklo segmentavimo poreikį, užtikrin</w:t>
            </w:r>
            <w:r>
              <w:t>antis</w:t>
            </w:r>
            <w:r w:rsidRPr="008D12B2">
              <w:t xml:space="preserve"> srauto tarp tinklo segmentų kontrolę bei ki</w:t>
            </w:r>
            <w:r>
              <w:t>bernetinių incidentų prevenciją, bei</w:t>
            </w:r>
          </w:p>
          <w:p w14:paraId="718360C6" w14:textId="40F3A592" w:rsidR="00CE5F78" w:rsidRPr="00C01F51" w:rsidRDefault="00CE5F78" w:rsidP="006516C9">
            <w:r>
              <w:t>u</w:t>
            </w:r>
            <w:r w:rsidRPr="008D12B2">
              <w:t>žtikrin</w:t>
            </w:r>
            <w:r>
              <w:t>an</w:t>
            </w:r>
            <w:r w:rsidRPr="008D12B2">
              <w:t>ti</w:t>
            </w:r>
            <w:r>
              <w:t>s</w:t>
            </w:r>
            <w:r w:rsidRPr="008D12B2">
              <w:t xml:space="preserve"> lankstų plečiamumą</w:t>
            </w:r>
            <w:r>
              <w:t xml:space="preserve"> ir </w:t>
            </w:r>
            <w:r w:rsidRPr="008D12B2">
              <w:t>resursų perskirstymą esant poreikiui.</w:t>
            </w:r>
            <w:r w:rsidRPr="00B21626">
              <w:t xml:space="preserve"> Visi sprendimo moduliai ir kiti komponentai turi būti vieno gamintojo.</w:t>
            </w:r>
          </w:p>
        </w:tc>
      </w:tr>
      <w:tr w:rsidR="00CE5F78" w:rsidRPr="00C01F51" w14:paraId="2DC6F4A7" w14:textId="77777777" w:rsidTr="000D1E31">
        <w:trPr>
          <w:trHeight w:val="57"/>
        </w:trPr>
        <w:tc>
          <w:tcPr>
            <w:tcW w:w="1246" w:type="dxa"/>
            <w:tcBorders>
              <w:top w:val="single" w:sz="4" w:space="0" w:color="auto"/>
              <w:left w:val="single" w:sz="4" w:space="0" w:color="auto"/>
              <w:bottom w:val="single" w:sz="4" w:space="0" w:color="auto"/>
              <w:right w:val="single" w:sz="4" w:space="0" w:color="auto"/>
            </w:tcBorders>
            <w:noWrap/>
          </w:tcPr>
          <w:p w14:paraId="0B23FD11" w14:textId="77777777" w:rsidR="00CE5F78" w:rsidRDefault="00CE5F78" w:rsidP="006516C9">
            <w:pPr>
              <w:jc w:val="center"/>
              <w:rPr>
                <w:rFonts w:eastAsia="Calibri"/>
              </w:rPr>
            </w:pPr>
            <w:r>
              <w:t>2.2.</w:t>
            </w:r>
          </w:p>
        </w:tc>
        <w:tc>
          <w:tcPr>
            <w:tcW w:w="13751" w:type="dxa"/>
            <w:vAlign w:val="center"/>
          </w:tcPr>
          <w:p w14:paraId="7B7AEF69" w14:textId="77777777" w:rsidR="00CE5F78" w:rsidRDefault="00CE5F78" w:rsidP="006516C9">
            <w:pPr>
              <w:jc w:val="both"/>
            </w:pPr>
            <w:r>
              <w:t>Sprendimo diegimo reikalavimai.</w:t>
            </w:r>
          </w:p>
          <w:p w14:paraId="01301CA1" w14:textId="363F86BB" w:rsidR="00CE5F78" w:rsidRPr="00C01F51" w:rsidRDefault="00CE5F78" w:rsidP="006516C9">
            <w:r>
              <w:t xml:space="preserve"> Gamintojo arba gamintojo sertifikuoti tiekėjo atstovai</w:t>
            </w:r>
            <w:r w:rsidRPr="00F5478F">
              <w:t xml:space="preserve"> turės pateikti, sumontuoti ir pagal suderintą schemą sukonfigūruoti įrangą ir suderinti tarpus</w:t>
            </w:r>
            <w:r>
              <w:t>avio komponentų tinkamą veikimą.</w:t>
            </w:r>
          </w:p>
        </w:tc>
      </w:tr>
      <w:tr w:rsidR="00CE5F78" w:rsidRPr="00C01F51" w14:paraId="623FBBFA" w14:textId="77777777" w:rsidTr="003176F2">
        <w:trPr>
          <w:trHeight w:val="57"/>
        </w:trPr>
        <w:tc>
          <w:tcPr>
            <w:tcW w:w="1246" w:type="dxa"/>
            <w:tcBorders>
              <w:top w:val="single" w:sz="4" w:space="0" w:color="auto"/>
              <w:left w:val="single" w:sz="4" w:space="0" w:color="auto"/>
              <w:bottom w:val="single" w:sz="4" w:space="0" w:color="auto"/>
              <w:right w:val="single" w:sz="4" w:space="0" w:color="auto"/>
            </w:tcBorders>
            <w:noWrap/>
          </w:tcPr>
          <w:p w14:paraId="44A46BEF" w14:textId="77777777" w:rsidR="00CE5F78" w:rsidRDefault="00CE5F78" w:rsidP="006516C9">
            <w:pPr>
              <w:jc w:val="center"/>
              <w:rPr>
                <w:rFonts w:eastAsia="Calibri"/>
              </w:rPr>
            </w:pPr>
            <w:r>
              <w:t>2.3</w:t>
            </w:r>
            <w:r w:rsidRPr="00A80DD4">
              <w:t>.</w:t>
            </w:r>
          </w:p>
        </w:tc>
        <w:tc>
          <w:tcPr>
            <w:tcW w:w="13751" w:type="dxa"/>
            <w:vAlign w:val="center"/>
          </w:tcPr>
          <w:p w14:paraId="02414897" w14:textId="77777777" w:rsidR="00CE5F78" w:rsidRDefault="00CE5F78" w:rsidP="006516C9">
            <w:pPr>
              <w:jc w:val="both"/>
            </w:pPr>
            <w:r w:rsidRPr="00B21626">
              <w:t>Plečiamumas</w:t>
            </w:r>
            <w:r>
              <w:t>.</w:t>
            </w:r>
          </w:p>
          <w:p w14:paraId="697FADE9" w14:textId="1D8A8B52" w:rsidR="00CE5F78" w:rsidRPr="00C01F51" w:rsidRDefault="00CE5F78" w:rsidP="006516C9">
            <w:r>
              <w:t>S</w:t>
            </w:r>
            <w:r w:rsidRPr="00B21626">
              <w:t xml:space="preserve">prendimas turi būti plečiamas, pridedant, ne mažiau kaip </w:t>
            </w:r>
            <w:r>
              <w:t>2</w:t>
            </w:r>
            <w:r w:rsidRPr="00B21626">
              <w:t>0 plėtimo modulių, galinčių proporcingai padidinti sprendimo našumą</w:t>
            </w:r>
            <w:r>
              <w:t>.</w:t>
            </w:r>
          </w:p>
        </w:tc>
      </w:tr>
      <w:tr w:rsidR="00CE5F78" w:rsidRPr="00C01F51" w14:paraId="7AAD4847" w14:textId="77777777" w:rsidTr="00DE04D1">
        <w:trPr>
          <w:trHeight w:val="57"/>
        </w:trPr>
        <w:tc>
          <w:tcPr>
            <w:tcW w:w="1246" w:type="dxa"/>
            <w:tcBorders>
              <w:top w:val="single" w:sz="4" w:space="0" w:color="auto"/>
              <w:left w:val="single" w:sz="4" w:space="0" w:color="auto"/>
              <w:bottom w:val="single" w:sz="4" w:space="0" w:color="auto"/>
              <w:right w:val="single" w:sz="4" w:space="0" w:color="auto"/>
            </w:tcBorders>
            <w:noWrap/>
          </w:tcPr>
          <w:p w14:paraId="421B5B15" w14:textId="77777777" w:rsidR="00CE5F78" w:rsidRDefault="00CE5F78" w:rsidP="006516C9">
            <w:pPr>
              <w:jc w:val="center"/>
              <w:rPr>
                <w:rFonts w:eastAsia="Calibri"/>
              </w:rPr>
            </w:pPr>
            <w:r>
              <w:t>2.4</w:t>
            </w:r>
            <w:r w:rsidRPr="00A80DD4">
              <w:t>.</w:t>
            </w:r>
          </w:p>
        </w:tc>
        <w:tc>
          <w:tcPr>
            <w:tcW w:w="13751" w:type="dxa"/>
          </w:tcPr>
          <w:p w14:paraId="6F74789E" w14:textId="77777777" w:rsidR="00CE5F78" w:rsidRDefault="00CE5F78" w:rsidP="006516C9">
            <w:pPr>
              <w:tabs>
                <w:tab w:val="left" w:pos="390"/>
                <w:tab w:val="left" w:pos="1035"/>
                <w:tab w:val="left" w:pos="1500"/>
              </w:tabs>
              <w:jc w:val="both"/>
            </w:pPr>
            <w:r w:rsidRPr="00B21626">
              <w:t>Moduliai</w:t>
            </w:r>
            <w:r>
              <w:t xml:space="preserve">: </w:t>
            </w:r>
          </w:p>
          <w:p w14:paraId="624442D4" w14:textId="77777777" w:rsidR="00CE5F78" w:rsidRPr="003F43A4" w:rsidRDefault="00CE5F78" w:rsidP="006516C9">
            <w:pPr>
              <w:tabs>
                <w:tab w:val="left" w:pos="390"/>
                <w:tab w:val="left" w:pos="1035"/>
                <w:tab w:val="left" w:pos="1500"/>
              </w:tabs>
              <w:jc w:val="both"/>
            </w:pPr>
            <w:r>
              <w:t>S</w:t>
            </w:r>
            <w:r w:rsidRPr="003F43A4">
              <w:t>prendimas turi apimti:</w:t>
            </w:r>
          </w:p>
          <w:p w14:paraId="6FC49B8D" w14:textId="77777777" w:rsidR="00CE5F78" w:rsidRPr="003F43A4" w:rsidRDefault="00CE5F78" w:rsidP="006516C9">
            <w:pPr>
              <w:tabs>
                <w:tab w:val="left" w:pos="390"/>
                <w:tab w:val="left" w:pos="1035"/>
                <w:tab w:val="left" w:pos="1500"/>
              </w:tabs>
              <w:jc w:val="both"/>
            </w:pPr>
            <w:r w:rsidRPr="003F43A4">
              <w:t>Ne mažiau dviejų tinklo prievadų modulių, skirtų įgyvendinti tinklo funkcionalumą ir paskirstyt</w:t>
            </w:r>
            <w:r>
              <w:t>i srautą ugniasienės moduliams;</w:t>
            </w:r>
          </w:p>
          <w:p w14:paraId="4367A838" w14:textId="64905693" w:rsidR="00CE5F78" w:rsidRPr="00C01F51" w:rsidRDefault="00CE5F78" w:rsidP="006516C9">
            <w:r w:rsidRPr="003F43A4">
              <w:t>Ne mažiau trijų ugniasienės modulių, aukšto patikimumo užtikrinimui 2+1 principu (du moduliai aktyvus, vienas pasyvūs).</w:t>
            </w:r>
          </w:p>
        </w:tc>
      </w:tr>
      <w:tr w:rsidR="00CE5F78" w:rsidRPr="00C01F51" w14:paraId="5A8BE655" w14:textId="77777777" w:rsidTr="00A24C4A">
        <w:trPr>
          <w:trHeight w:val="57"/>
        </w:trPr>
        <w:tc>
          <w:tcPr>
            <w:tcW w:w="1246" w:type="dxa"/>
            <w:tcBorders>
              <w:top w:val="single" w:sz="4" w:space="0" w:color="auto"/>
              <w:left w:val="single" w:sz="4" w:space="0" w:color="auto"/>
              <w:bottom w:val="single" w:sz="4" w:space="0" w:color="auto"/>
              <w:right w:val="single" w:sz="4" w:space="0" w:color="auto"/>
            </w:tcBorders>
            <w:noWrap/>
          </w:tcPr>
          <w:p w14:paraId="64BAC71F" w14:textId="77777777" w:rsidR="00CE5F78" w:rsidRDefault="00CE5F78" w:rsidP="006516C9">
            <w:pPr>
              <w:jc w:val="center"/>
              <w:rPr>
                <w:rFonts w:eastAsia="Calibri"/>
              </w:rPr>
            </w:pPr>
            <w:r>
              <w:lastRenderedPageBreak/>
              <w:t>2.5</w:t>
            </w:r>
            <w:r w:rsidRPr="00A80DD4">
              <w:t>.</w:t>
            </w:r>
          </w:p>
        </w:tc>
        <w:tc>
          <w:tcPr>
            <w:tcW w:w="13751" w:type="dxa"/>
            <w:vAlign w:val="center"/>
          </w:tcPr>
          <w:p w14:paraId="037FD7F1" w14:textId="66251C61" w:rsidR="00CE5F78" w:rsidRPr="00C01F51" w:rsidRDefault="00CE5F78" w:rsidP="006516C9">
            <w:r>
              <w:t>K</w:t>
            </w:r>
            <w:r w:rsidRPr="00A80DD4">
              <w:t>orpusas:</w:t>
            </w:r>
            <w:r>
              <w:t xml:space="preserve"> į</w:t>
            </w:r>
            <w:r w:rsidRPr="00B21626">
              <w:t>ranga turi būti montuojama į 19 colių spintą</w:t>
            </w:r>
            <w:r>
              <w:t xml:space="preserve">. Įranga pateikiama </w:t>
            </w:r>
            <w:r w:rsidRPr="00A80DD4">
              <w:t>su visais priedais montavimui spintoje</w:t>
            </w:r>
            <w:r>
              <w:t>.</w:t>
            </w:r>
          </w:p>
        </w:tc>
      </w:tr>
      <w:tr w:rsidR="00CE5F78" w:rsidRPr="00C01F51" w14:paraId="27A0BE99" w14:textId="77777777" w:rsidTr="009079FF">
        <w:trPr>
          <w:trHeight w:val="57"/>
        </w:trPr>
        <w:tc>
          <w:tcPr>
            <w:tcW w:w="1246" w:type="dxa"/>
            <w:tcBorders>
              <w:top w:val="single" w:sz="4" w:space="0" w:color="auto"/>
              <w:left w:val="single" w:sz="4" w:space="0" w:color="auto"/>
              <w:bottom w:val="single" w:sz="4" w:space="0" w:color="auto"/>
              <w:right w:val="single" w:sz="4" w:space="0" w:color="auto"/>
            </w:tcBorders>
            <w:noWrap/>
          </w:tcPr>
          <w:p w14:paraId="4410240B" w14:textId="77777777" w:rsidR="00CE5F78" w:rsidRDefault="00CE5F78" w:rsidP="006516C9">
            <w:pPr>
              <w:jc w:val="center"/>
              <w:rPr>
                <w:rFonts w:eastAsia="Calibri"/>
              </w:rPr>
            </w:pPr>
            <w:r>
              <w:t>2.6</w:t>
            </w:r>
            <w:r w:rsidRPr="00A80DD4">
              <w:t>.</w:t>
            </w:r>
          </w:p>
        </w:tc>
        <w:tc>
          <w:tcPr>
            <w:tcW w:w="13751" w:type="dxa"/>
            <w:vAlign w:val="center"/>
          </w:tcPr>
          <w:p w14:paraId="03B8D95D" w14:textId="77777777" w:rsidR="00CE5F78" w:rsidRDefault="00CE5F78" w:rsidP="006516C9">
            <w:pPr>
              <w:jc w:val="both"/>
            </w:pPr>
            <w:r w:rsidRPr="00A80DD4">
              <w:t>Maitinimo blokai</w:t>
            </w:r>
            <w:r>
              <w:t xml:space="preserve">: </w:t>
            </w:r>
          </w:p>
          <w:p w14:paraId="0D26E15F" w14:textId="6577726A" w:rsidR="00CE5F78" w:rsidRPr="00C01F51" w:rsidRDefault="00CE5F78" w:rsidP="006516C9">
            <w:r>
              <w:t>V</w:t>
            </w:r>
            <w:r w:rsidRPr="00B21626">
              <w:t xml:space="preserve">isi sprendimo mazgai turi turėti </w:t>
            </w:r>
            <w:r>
              <w:t>dubliuotus „karšto keitimo“ maitinimo šaltinius. V</w:t>
            </w:r>
            <w:r w:rsidRPr="00A80DD4">
              <w:t xml:space="preserve">ieno maitinimo šaltinio gedimo atveju </w:t>
            </w:r>
            <w:r>
              <w:t xml:space="preserve">mazgo </w:t>
            </w:r>
            <w:r w:rsidRPr="00A80DD4">
              <w:t>darbas turi nenutrūkti</w:t>
            </w:r>
            <w:r w:rsidRPr="00B21626">
              <w:t>.</w:t>
            </w:r>
            <w:r>
              <w:t xml:space="preserve"> K</w:t>
            </w:r>
            <w:r w:rsidRPr="00832B6B">
              <w:t>iekvienas maitinimo blokas turi būti komplektuojamas su IEC320 C14 tipo maitinimo kabeliu kurio ilgis ne trumpesnis kaip 1,2 m. ir ne ilgesnis kaip 2 m.</w:t>
            </w:r>
          </w:p>
        </w:tc>
      </w:tr>
      <w:tr w:rsidR="00CE5F78" w:rsidRPr="00C01F51" w14:paraId="5AACB7EE" w14:textId="77777777" w:rsidTr="0085201C">
        <w:trPr>
          <w:trHeight w:val="57"/>
        </w:trPr>
        <w:tc>
          <w:tcPr>
            <w:tcW w:w="1246" w:type="dxa"/>
            <w:tcBorders>
              <w:top w:val="single" w:sz="4" w:space="0" w:color="auto"/>
              <w:left w:val="single" w:sz="4" w:space="0" w:color="auto"/>
              <w:bottom w:val="single" w:sz="4" w:space="0" w:color="auto"/>
              <w:right w:val="single" w:sz="4" w:space="0" w:color="auto"/>
            </w:tcBorders>
            <w:noWrap/>
          </w:tcPr>
          <w:p w14:paraId="5CBCB930" w14:textId="77777777" w:rsidR="00CE5F78" w:rsidRDefault="00CE5F78" w:rsidP="006516C9">
            <w:pPr>
              <w:jc w:val="center"/>
              <w:rPr>
                <w:rFonts w:eastAsia="Calibri"/>
              </w:rPr>
            </w:pPr>
            <w:r>
              <w:t>2</w:t>
            </w:r>
            <w:r w:rsidRPr="00A80DD4">
              <w:t>.</w:t>
            </w:r>
            <w:r>
              <w:t>7</w:t>
            </w:r>
            <w:r w:rsidRPr="00A80DD4">
              <w:t>.</w:t>
            </w:r>
          </w:p>
        </w:tc>
        <w:tc>
          <w:tcPr>
            <w:tcW w:w="13751" w:type="dxa"/>
            <w:vAlign w:val="center"/>
          </w:tcPr>
          <w:p w14:paraId="7D9B9D56" w14:textId="77777777" w:rsidR="00CE5F78" w:rsidRDefault="00CE5F78" w:rsidP="006516C9">
            <w:pPr>
              <w:tabs>
                <w:tab w:val="left" w:pos="390"/>
                <w:tab w:val="left" w:pos="1035"/>
                <w:tab w:val="left" w:pos="1500"/>
              </w:tabs>
              <w:jc w:val="both"/>
            </w:pPr>
            <w:proofErr w:type="spellStart"/>
            <w:r w:rsidRPr="00B21626">
              <w:t>Virtualizavimo</w:t>
            </w:r>
            <w:proofErr w:type="spellEnd"/>
            <w:r w:rsidRPr="00B21626">
              <w:t xml:space="preserve"> funkcionalumas</w:t>
            </w:r>
            <w:r>
              <w:t xml:space="preserve">: </w:t>
            </w:r>
          </w:p>
          <w:p w14:paraId="55EFDA50" w14:textId="77777777" w:rsidR="00CE5F78" w:rsidRPr="00C6082C" w:rsidRDefault="00CE5F78" w:rsidP="006516C9">
            <w:pPr>
              <w:tabs>
                <w:tab w:val="left" w:pos="390"/>
                <w:tab w:val="left" w:pos="1035"/>
                <w:tab w:val="left" w:pos="1500"/>
              </w:tabs>
              <w:jc w:val="both"/>
            </w:pPr>
            <w:r>
              <w:t>U</w:t>
            </w:r>
            <w:r w:rsidRPr="00C6082C">
              <w:t>gniasienių modulių grupavimo funkcionalumo palaikymas, apimantis:</w:t>
            </w:r>
          </w:p>
          <w:p w14:paraId="6D970275" w14:textId="77777777" w:rsidR="00CE5F78" w:rsidRPr="00C6082C" w:rsidRDefault="00CE5F78" w:rsidP="006516C9">
            <w:pPr>
              <w:tabs>
                <w:tab w:val="left" w:pos="390"/>
                <w:tab w:val="left" w:pos="1035"/>
                <w:tab w:val="left" w:pos="1500"/>
              </w:tabs>
              <w:jc w:val="both"/>
            </w:pPr>
            <w:r w:rsidRPr="00C6082C">
              <w:t>Galimybė priskirti ugniasienės modulį(</w:t>
            </w:r>
            <w:proofErr w:type="spellStart"/>
            <w:r w:rsidRPr="00C6082C">
              <w:t>ius</w:t>
            </w:r>
            <w:proofErr w:type="spellEnd"/>
            <w:r w:rsidRPr="00C6082C">
              <w:t>) bei tinklo prievadą(</w:t>
            </w:r>
            <w:proofErr w:type="spellStart"/>
            <w:r w:rsidRPr="00C6082C">
              <w:t>us</w:t>
            </w:r>
            <w:proofErr w:type="spellEnd"/>
            <w:r w:rsidRPr="00C6082C">
              <w:t>) ugniasienių grupei.</w:t>
            </w:r>
          </w:p>
          <w:p w14:paraId="554622B6" w14:textId="77777777" w:rsidR="00CE5F78" w:rsidRPr="00C6082C" w:rsidRDefault="00CE5F78" w:rsidP="006516C9">
            <w:pPr>
              <w:tabs>
                <w:tab w:val="left" w:pos="390"/>
                <w:tab w:val="left" w:pos="1035"/>
                <w:tab w:val="left" w:pos="1500"/>
              </w:tabs>
              <w:jc w:val="both"/>
            </w:pPr>
            <w:r w:rsidRPr="00C6082C">
              <w:t>Galimybę ugniasienių grupę valdyti kaip atskirą ugniasienę, priskiriant konfigūraciją bei politiką.</w:t>
            </w:r>
          </w:p>
          <w:p w14:paraId="7EAE82A5" w14:textId="77777777" w:rsidR="00CE5F78" w:rsidRPr="00C6082C" w:rsidRDefault="00CE5F78" w:rsidP="006516C9">
            <w:pPr>
              <w:tabs>
                <w:tab w:val="left" w:pos="390"/>
                <w:tab w:val="left" w:pos="1035"/>
                <w:tab w:val="left" w:pos="1500"/>
              </w:tabs>
              <w:jc w:val="both"/>
            </w:pPr>
            <w:r w:rsidRPr="00C6082C">
              <w:t>Galimybė visą sprendimą padalinti į ne mažiau kaip 10 virtualių ugniasienių.</w:t>
            </w:r>
          </w:p>
          <w:p w14:paraId="1048FA08" w14:textId="07D6EEAD" w:rsidR="00CE5F78" w:rsidRPr="00C01F51" w:rsidRDefault="00CE5F78" w:rsidP="006516C9">
            <w:r w:rsidRPr="00C6082C">
              <w:t>Ugniasienių grupės bei virtualios ugniasienės turi palaikyti visus funkcinius reikalavimus individualiai, t. y. taip kaip tai būtų taikoma fizinei įrangai.</w:t>
            </w:r>
          </w:p>
        </w:tc>
      </w:tr>
      <w:tr w:rsidR="00CE5F78" w:rsidRPr="00C01F51" w14:paraId="7FF089C9" w14:textId="77777777" w:rsidTr="00105A9E">
        <w:trPr>
          <w:trHeight w:val="57"/>
        </w:trPr>
        <w:tc>
          <w:tcPr>
            <w:tcW w:w="1246" w:type="dxa"/>
            <w:tcBorders>
              <w:top w:val="single" w:sz="4" w:space="0" w:color="auto"/>
              <w:left w:val="single" w:sz="4" w:space="0" w:color="auto"/>
              <w:bottom w:val="single" w:sz="4" w:space="0" w:color="auto"/>
              <w:right w:val="single" w:sz="4" w:space="0" w:color="auto"/>
            </w:tcBorders>
            <w:noWrap/>
          </w:tcPr>
          <w:p w14:paraId="2F191A0D" w14:textId="77777777" w:rsidR="00CE5F78" w:rsidRDefault="00CE5F78" w:rsidP="006516C9">
            <w:pPr>
              <w:jc w:val="center"/>
              <w:rPr>
                <w:rFonts w:eastAsia="Calibri"/>
              </w:rPr>
            </w:pPr>
            <w:r>
              <w:t>2.8</w:t>
            </w:r>
            <w:r w:rsidRPr="00A80DD4">
              <w:t>.</w:t>
            </w:r>
          </w:p>
        </w:tc>
        <w:tc>
          <w:tcPr>
            <w:tcW w:w="13751" w:type="dxa"/>
            <w:vAlign w:val="center"/>
          </w:tcPr>
          <w:p w14:paraId="2E19454E" w14:textId="77777777" w:rsidR="00CE5F78" w:rsidRDefault="00CE5F78" w:rsidP="006516C9">
            <w:pPr>
              <w:tabs>
                <w:tab w:val="left" w:pos="390"/>
                <w:tab w:val="left" w:pos="1035"/>
                <w:tab w:val="left" w:pos="1500"/>
              </w:tabs>
              <w:jc w:val="both"/>
            </w:pPr>
            <w:r w:rsidRPr="00B21626">
              <w:t>Aukšto patikimumo funkcionalumas</w:t>
            </w:r>
            <w:r>
              <w:t xml:space="preserve">: </w:t>
            </w:r>
          </w:p>
          <w:p w14:paraId="1A84891F" w14:textId="77777777" w:rsidR="00CE5F78" w:rsidRPr="00C6082C" w:rsidRDefault="00CE5F78" w:rsidP="006516C9">
            <w:pPr>
              <w:tabs>
                <w:tab w:val="left" w:pos="390"/>
                <w:tab w:val="left" w:pos="1035"/>
                <w:tab w:val="left" w:pos="1500"/>
              </w:tabs>
              <w:jc w:val="both"/>
            </w:pPr>
            <w:r>
              <w:t>V</w:t>
            </w:r>
            <w:r w:rsidRPr="00C6082C">
              <w:t>isi sprendimo moduliai turi veikti aktyvus/aktyvus, arba aktyvus/pasyvus režimu.</w:t>
            </w:r>
          </w:p>
          <w:p w14:paraId="698D1E2F" w14:textId="77777777" w:rsidR="00CE5F78" w:rsidRPr="00C6082C" w:rsidRDefault="00CE5F78" w:rsidP="006516C9">
            <w:pPr>
              <w:tabs>
                <w:tab w:val="left" w:pos="390"/>
                <w:tab w:val="left" w:pos="1035"/>
                <w:tab w:val="left" w:pos="1500"/>
              </w:tabs>
              <w:jc w:val="both"/>
            </w:pPr>
            <w:r w:rsidRPr="00C6082C">
              <w:t>Aktyvus/pasyvus režimo atveju sugedus vienam moduliui/nariui, arba nutrūkus ryšiui su vienu iš modulių/narių, turi būti išlaikomos aktyvios sesijos.</w:t>
            </w:r>
          </w:p>
          <w:p w14:paraId="65CBEC8E" w14:textId="77777777" w:rsidR="00CE5F78" w:rsidRPr="00C6082C" w:rsidRDefault="00CE5F78" w:rsidP="006516C9">
            <w:pPr>
              <w:tabs>
                <w:tab w:val="left" w:pos="390"/>
                <w:tab w:val="left" w:pos="1035"/>
                <w:tab w:val="left" w:pos="1500"/>
              </w:tabs>
              <w:jc w:val="both"/>
            </w:pPr>
            <w:r w:rsidRPr="00C6082C">
              <w:t>Aktyvus/aktyvus režimo atveju sprendimas turi gebėti tolygiai paskirstyti apkrovą tarp modulių.</w:t>
            </w:r>
          </w:p>
          <w:p w14:paraId="3E41DE0E" w14:textId="5B3EEA9C" w:rsidR="00CE5F78" w:rsidRPr="00C01F51" w:rsidRDefault="00CE5F78" w:rsidP="006516C9">
            <w:r w:rsidRPr="00C6082C">
              <w:t>Konfigūracija tarp modulių/narių turi būti automatiškai sinchronizuojama.</w:t>
            </w:r>
          </w:p>
        </w:tc>
      </w:tr>
      <w:tr w:rsidR="00CE5F78" w:rsidRPr="00C01F51" w14:paraId="48FF6974" w14:textId="77777777" w:rsidTr="006B23D2">
        <w:trPr>
          <w:trHeight w:val="57"/>
        </w:trPr>
        <w:tc>
          <w:tcPr>
            <w:tcW w:w="1246" w:type="dxa"/>
            <w:tcBorders>
              <w:top w:val="single" w:sz="4" w:space="0" w:color="auto"/>
              <w:left w:val="single" w:sz="4" w:space="0" w:color="auto"/>
              <w:bottom w:val="single" w:sz="4" w:space="0" w:color="auto"/>
              <w:right w:val="single" w:sz="4" w:space="0" w:color="auto"/>
            </w:tcBorders>
            <w:noWrap/>
          </w:tcPr>
          <w:p w14:paraId="49E2E7E5" w14:textId="77777777" w:rsidR="00CE5F78" w:rsidRDefault="00CE5F78" w:rsidP="006516C9">
            <w:pPr>
              <w:jc w:val="center"/>
              <w:rPr>
                <w:rFonts w:eastAsia="Calibri"/>
              </w:rPr>
            </w:pPr>
            <w:r>
              <w:t>2.9</w:t>
            </w:r>
            <w:r w:rsidRPr="00A80DD4">
              <w:t>.</w:t>
            </w:r>
          </w:p>
        </w:tc>
        <w:tc>
          <w:tcPr>
            <w:tcW w:w="13751" w:type="dxa"/>
            <w:vAlign w:val="center"/>
          </w:tcPr>
          <w:p w14:paraId="5D2F474D" w14:textId="77777777" w:rsidR="00CE5F78" w:rsidRDefault="00CE5F78" w:rsidP="006516C9">
            <w:pPr>
              <w:jc w:val="both"/>
            </w:pPr>
            <w:r w:rsidRPr="00B21626">
              <w:t>Valdymo prievadai</w:t>
            </w:r>
            <w:r>
              <w:t xml:space="preserve">: </w:t>
            </w:r>
          </w:p>
          <w:p w14:paraId="79CF4E47" w14:textId="77777777" w:rsidR="00CE5F78" w:rsidRPr="00C6082C" w:rsidRDefault="00CE5F78" w:rsidP="006516C9">
            <w:pPr>
              <w:jc w:val="both"/>
            </w:pPr>
            <w:r>
              <w:t>N</w:t>
            </w:r>
            <w:r w:rsidRPr="00C6082C">
              <w:t>e mažiau vieno RJ-45 prievado skirto valdymui.</w:t>
            </w:r>
          </w:p>
          <w:p w14:paraId="20FAFCEB" w14:textId="77777777" w:rsidR="00CE5F78" w:rsidRPr="00C6082C" w:rsidRDefault="00CE5F78" w:rsidP="006516C9">
            <w:pPr>
              <w:jc w:val="both"/>
            </w:pPr>
            <w:r w:rsidRPr="00C6082C">
              <w:t>Ne mažiau vieno USB prievado.</w:t>
            </w:r>
          </w:p>
          <w:p w14:paraId="5753E830" w14:textId="57C5986A" w:rsidR="00CE5F78" w:rsidRPr="00C01F51" w:rsidRDefault="00CE5F78" w:rsidP="006516C9">
            <w:r w:rsidRPr="00C6082C">
              <w:t>Ne mažiau vieno „</w:t>
            </w:r>
            <w:proofErr w:type="spellStart"/>
            <w:r w:rsidRPr="00C6082C">
              <w:t>console</w:t>
            </w:r>
            <w:proofErr w:type="spellEnd"/>
            <w:r w:rsidRPr="00C6082C">
              <w:t>“ tipo prievado.</w:t>
            </w:r>
          </w:p>
        </w:tc>
      </w:tr>
      <w:tr w:rsidR="00CE5F78" w:rsidRPr="00C01F51" w14:paraId="684D07E5" w14:textId="77777777" w:rsidTr="00B35C3B">
        <w:trPr>
          <w:trHeight w:val="57"/>
        </w:trPr>
        <w:tc>
          <w:tcPr>
            <w:tcW w:w="1246" w:type="dxa"/>
            <w:tcBorders>
              <w:top w:val="single" w:sz="4" w:space="0" w:color="auto"/>
              <w:left w:val="single" w:sz="4" w:space="0" w:color="auto"/>
              <w:bottom w:val="single" w:sz="4" w:space="0" w:color="auto"/>
              <w:right w:val="single" w:sz="4" w:space="0" w:color="auto"/>
            </w:tcBorders>
            <w:noWrap/>
          </w:tcPr>
          <w:p w14:paraId="097D7630" w14:textId="77777777" w:rsidR="00CE5F78" w:rsidRDefault="00CE5F78" w:rsidP="006516C9">
            <w:pPr>
              <w:jc w:val="center"/>
              <w:rPr>
                <w:rFonts w:eastAsia="Calibri"/>
              </w:rPr>
            </w:pPr>
            <w:r>
              <w:t>2.10</w:t>
            </w:r>
            <w:r w:rsidRPr="00A80DD4">
              <w:t>.</w:t>
            </w:r>
          </w:p>
        </w:tc>
        <w:tc>
          <w:tcPr>
            <w:tcW w:w="13751" w:type="dxa"/>
            <w:vAlign w:val="center"/>
          </w:tcPr>
          <w:p w14:paraId="0A85C55D" w14:textId="77777777" w:rsidR="00CE5F78" w:rsidRDefault="00CE5F78" w:rsidP="006516C9">
            <w:pPr>
              <w:tabs>
                <w:tab w:val="left" w:pos="390"/>
                <w:tab w:val="left" w:pos="1035"/>
                <w:tab w:val="left" w:pos="1500"/>
              </w:tabs>
              <w:jc w:val="both"/>
            </w:pPr>
            <w:r>
              <w:t>Tinklo prievadų moduliai:</w:t>
            </w:r>
          </w:p>
          <w:p w14:paraId="48F14319" w14:textId="77777777" w:rsidR="00CE5F78" w:rsidRPr="00C6082C" w:rsidRDefault="00CE5F78" w:rsidP="006516C9">
            <w:pPr>
              <w:tabs>
                <w:tab w:val="left" w:pos="390"/>
                <w:tab w:val="left" w:pos="1035"/>
                <w:tab w:val="left" w:pos="1500"/>
              </w:tabs>
              <w:jc w:val="both"/>
            </w:pPr>
            <w:r>
              <w:t xml:space="preserve"> N</w:t>
            </w:r>
            <w:r w:rsidRPr="00C6082C">
              <w:t>e mažiau 48 vnt. 10 GE SFP+ lizdų SFP+ moduliams įrengti viename tinklo modulyje, viso ne mažiau 96 vnt.</w:t>
            </w:r>
          </w:p>
          <w:p w14:paraId="4A638E0B" w14:textId="6AA7E667" w:rsidR="00CE5F78" w:rsidRPr="00C01F51" w:rsidRDefault="00CE5F78" w:rsidP="006516C9">
            <w:r w:rsidRPr="00C6082C">
              <w:t>Ne mažiau 8 vnt. 100 GE QSFP28 lizdų QSFP28 moduliams įrengti viename tinklo modulyje, viso ne mažiau 16 vnt.</w:t>
            </w:r>
          </w:p>
        </w:tc>
      </w:tr>
      <w:tr w:rsidR="00CE5F78" w:rsidRPr="00C01F51" w14:paraId="638985D5" w14:textId="77777777" w:rsidTr="009C229B">
        <w:trPr>
          <w:trHeight w:val="57"/>
        </w:trPr>
        <w:tc>
          <w:tcPr>
            <w:tcW w:w="1246" w:type="dxa"/>
            <w:tcBorders>
              <w:top w:val="single" w:sz="4" w:space="0" w:color="auto"/>
              <w:left w:val="single" w:sz="4" w:space="0" w:color="auto"/>
              <w:bottom w:val="single" w:sz="4" w:space="0" w:color="auto"/>
              <w:right w:val="single" w:sz="4" w:space="0" w:color="auto"/>
            </w:tcBorders>
            <w:noWrap/>
          </w:tcPr>
          <w:p w14:paraId="6E34DC77" w14:textId="77777777" w:rsidR="00CE5F78" w:rsidRDefault="00CE5F78" w:rsidP="006516C9">
            <w:pPr>
              <w:jc w:val="center"/>
              <w:rPr>
                <w:rFonts w:eastAsia="Calibri"/>
              </w:rPr>
            </w:pPr>
            <w:r>
              <w:t>2.11</w:t>
            </w:r>
            <w:r w:rsidRPr="00A80DD4">
              <w:t>.</w:t>
            </w:r>
          </w:p>
        </w:tc>
        <w:tc>
          <w:tcPr>
            <w:tcW w:w="13751" w:type="dxa"/>
            <w:vAlign w:val="center"/>
          </w:tcPr>
          <w:p w14:paraId="3FD78429" w14:textId="77777777" w:rsidR="00CE5F78" w:rsidRDefault="00CE5F78" w:rsidP="006516C9">
            <w:pPr>
              <w:tabs>
                <w:tab w:val="left" w:pos="390"/>
                <w:tab w:val="left" w:pos="1035"/>
                <w:tab w:val="left" w:pos="1500"/>
              </w:tabs>
              <w:jc w:val="both"/>
            </w:pPr>
            <w:r w:rsidRPr="00B21626">
              <w:t>Optiniai moduliai</w:t>
            </w:r>
          </w:p>
          <w:p w14:paraId="49F5FF65" w14:textId="77777777" w:rsidR="00CE5F78" w:rsidRPr="00C6082C" w:rsidRDefault="00CE5F78" w:rsidP="006516C9">
            <w:pPr>
              <w:tabs>
                <w:tab w:val="left" w:pos="390"/>
                <w:tab w:val="left" w:pos="1035"/>
                <w:tab w:val="left" w:pos="1500"/>
              </w:tabs>
              <w:jc w:val="both"/>
            </w:pPr>
            <w:r>
              <w:t>S</w:t>
            </w:r>
            <w:r w:rsidRPr="00C6082C">
              <w:t>u kiekvienu įrenginiu turi būti pateikti:</w:t>
            </w:r>
          </w:p>
          <w:p w14:paraId="7D53B21C" w14:textId="77777777" w:rsidR="00CE5F78" w:rsidRPr="00C6082C" w:rsidRDefault="00CE5F78" w:rsidP="006516C9">
            <w:pPr>
              <w:tabs>
                <w:tab w:val="left" w:pos="390"/>
                <w:tab w:val="left" w:pos="1035"/>
                <w:tab w:val="left" w:pos="1500"/>
              </w:tabs>
              <w:jc w:val="both"/>
            </w:pPr>
            <w:r w:rsidRPr="00C6082C">
              <w:t xml:space="preserve">8 vnt. </w:t>
            </w:r>
            <w:r>
              <w:t xml:space="preserve">10GE </w:t>
            </w:r>
            <w:r w:rsidRPr="00C6082C">
              <w:t xml:space="preserve">SFP+ SR optinių modulių skirti duomenis perduoti 850nm šviesos bangos ilgiu </w:t>
            </w:r>
            <w:proofErr w:type="spellStart"/>
            <w:r w:rsidRPr="00C6082C">
              <w:t>daugiamode</w:t>
            </w:r>
            <w:proofErr w:type="spellEnd"/>
            <w:r w:rsidRPr="00C6082C">
              <w:t xml:space="preserve"> skaidula ne mažiau kaip 300 metrų atstumu. Optiniai moduliai turi būti to paties gamintojo kaip ir siūlomi ugniasienės moduliai. </w:t>
            </w:r>
          </w:p>
          <w:p w14:paraId="61C52782" w14:textId="0EE4D602" w:rsidR="00CE5F78" w:rsidRPr="00C01F51" w:rsidRDefault="00CE5F78" w:rsidP="006516C9">
            <w:r w:rsidRPr="00C6082C">
              <w:t>Visi reikalingi optiniai moduliai ir optiniai kabeliai skirti bendram sprendimo funkcionalumui užtikrinti, pvz.: modulių tarpusavio apjungimui turi būti įtraukti į pasiūlymą.</w:t>
            </w:r>
          </w:p>
        </w:tc>
      </w:tr>
      <w:tr w:rsidR="00CE5F78" w:rsidRPr="00C01F51" w14:paraId="571D7AFD" w14:textId="77777777" w:rsidTr="009F5AC4">
        <w:trPr>
          <w:trHeight w:val="57"/>
        </w:trPr>
        <w:tc>
          <w:tcPr>
            <w:tcW w:w="1246" w:type="dxa"/>
            <w:tcBorders>
              <w:top w:val="single" w:sz="4" w:space="0" w:color="auto"/>
              <w:left w:val="single" w:sz="4" w:space="0" w:color="auto"/>
              <w:bottom w:val="single" w:sz="4" w:space="0" w:color="auto"/>
              <w:right w:val="single" w:sz="4" w:space="0" w:color="auto"/>
            </w:tcBorders>
            <w:noWrap/>
          </w:tcPr>
          <w:p w14:paraId="2DE033E4" w14:textId="77777777" w:rsidR="00CE5F78" w:rsidRDefault="00CE5F78" w:rsidP="006516C9">
            <w:pPr>
              <w:jc w:val="center"/>
              <w:rPr>
                <w:rFonts w:eastAsia="Calibri"/>
              </w:rPr>
            </w:pPr>
            <w:r>
              <w:t>2.12</w:t>
            </w:r>
            <w:r w:rsidRPr="00A80DD4">
              <w:t>.</w:t>
            </w:r>
          </w:p>
        </w:tc>
        <w:tc>
          <w:tcPr>
            <w:tcW w:w="13751" w:type="dxa"/>
          </w:tcPr>
          <w:p w14:paraId="0BE1238C" w14:textId="5AD53C41" w:rsidR="00CE5F78" w:rsidRPr="00C01F51" w:rsidRDefault="00CE5F78" w:rsidP="006516C9">
            <w:r w:rsidRPr="00B21626">
              <w:t>Bendrieji našumo reikalavimai</w:t>
            </w:r>
            <w:r>
              <w:t>: n</w:t>
            </w:r>
            <w:r w:rsidRPr="00B21626">
              <w:t>ašumas skaičiuojamas visam sprendimui, visiems moduliams esant aktyvioje konfigūracijoje.</w:t>
            </w:r>
          </w:p>
        </w:tc>
      </w:tr>
      <w:tr w:rsidR="00CE5F78" w:rsidRPr="00C01F51" w14:paraId="746CC58C" w14:textId="77777777" w:rsidTr="00E06242">
        <w:trPr>
          <w:trHeight w:val="57"/>
        </w:trPr>
        <w:tc>
          <w:tcPr>
            <w:tcW w:w="1246" w:type="dxa"/>
            <w:tcBorders>
              <w:top w:val="single" w:sz="4" w:space="0" w:color="auto"/>
              <w:left w:val="single" w:sz="4" w:space="0" w:color="auto"/>
              <w:bottom w:val="single" w:sz="4" w:space="0" w:color="auto"/>
              <w:right w:val="single" w:sz="4" w:space="0" w:color="auto"/>
            </w:tcBorders>
            <w:noWrap/>
          </w:tcPr>
          <w:p w14:paraId="2104208B" w14:textId="77777777" w:rsidR="00CE5F78" w:rsidRDefault="00CE5F78" w:rsidP="006516C9">
            <w:pPr>
              <w:jc w:val="center"/>
              <w:rPr>
                <w:rFonts w:eastAsia="Calibri"/>
              </w:rPr>
            </w:pPr>
            <w:r>
              <w:t>2.13</w:t>
            </w:r>
            <w:r w:rsidRPr="00A80DD4">
              <w:t>.</w:t>
            </w:r>
          </w:p>
        </w:tc>
        <w:tc>
          <w:tcPr>
            <w:tcW w:w="13751" w:type="dxa"/>
          </w:tcPr>
          <w:p w14:paraId="47F3F0E1" w14:textId="5189AA65" w:rsidR="00CE5F78" w:rsidRPr="00C01F51" w:rsidRDefault="00CE5F78" w:rsidP="006516C9">
            <w:r w:rsidRPr="00B21626">
              <w:t>Ugniasienės našumas</w:t>
            </w:r>
            <w:r>
              <w:t>: n</w:t>
            </w:r>
            <w:r w:rsidRPr="00B21626">
              <w:t xml:space="preserve">e mažiau </w:t>
            </w:r>
            <w:r>
              <w:t>6</w:t>
            </w:r>
            <w:r w:rsidRPr="00B21626">
              <w:t xml:space="preserve">0 </w:t>
            </w:r>
            <w:proofErr w:type="spellStart"/>
            <w:r w:rsidRPr="00B21626">
              <w:t>Gbps</w:t>
            </w:r>
            <w:proofErr w:type="spellEnd"/>
            <w:r w:rsidRPr="00B21626">
              <w:t xml:space="preserve"> </w:t>
            </w:r>
            <w:r>
              <w:t>su realiu tinklo srautu</w:t>
            </w:r>
            <w:r w:rsidRPr="00B21626">
              <w:t>.</w:t>
            </w:r>
          </w:p>
        </w:tc>
      </w:tr>
      <w:tr w:rsidR="00CE5F78" w:rsidRPr="00C01F51" w14:paraId="1913E4FA" w14:textId="77777777" w:rsidTr="004C7679">
        <w:trPr>
          <w:trHeight w:val="57"/>
        </w:trPr>
        <w:tc>
          <w:tcPr>
            <w:tcW w:w="1246" w:type="dxa"/>
            <w:tcBorders>
              <w:top w:val="single" w:sz="4" w:space="0" w:color="auto"/>
              <w:left w:val="single" w:sz="4" w:space="0" w:color="auto"/>
              <w:bottom w:val="single" w:sz="4" w:space="0" w:color="auto"/>
              <w:right w:val="single" w:sz="4" w:space="0" w:color="auto"/>
            </w:tcBorders>
            <w:noWrap/>
          </w:tcPr>
          <w:p w14:paraId="0BE37596" w14:textId="77777777" w:rsidR="00CE5F78" w:rsidRDefault="00CE5F78" w:rsidP="006516C9">
            <w:pPr>
              <w:jc w:val="center"/>
              <w:rPr>
                <w:rFonts w:eastAsia="Calibri"/>
              </w:rPr>
            </w:pPr>
            <w:r>
              <w:t>2.14</w:t>
            </w:r>
            <w:r w:rsidRPr="00A80DD4">
              <w:t>.</w:t>
            </w:r>
          </w:p>
        </w:tc>
        <w:tc>
          <w:tcPr>
            <w:tcW w:w="13751" w:type="dxa"/>
          </w:tcPr>
          <w:p w14:paraId="3F541E1C" w14:textId="4774927B" w:rsidR="00CE5F78" w:rsidRPr="00C01F51" w:rsidRDefault="00CE5F78" w:rsidP="006516C9">
            <w:r w:rsidRPr="00B21626">
              <w:t>Apsaugos nuo įsilaužimų našumas (IPS)</w:t>
            </w:r>
            <w:r>
              <w:t>: n</w:t>
            </w:r>
            <w:r w:rsidRPr="0099247C">
              <w:t xml:space="preserve">e mažiau 45 </w:t>
            </w:r>
            <w:proofErr w:type="spellStart"/>
            <w:r w:rsidRPr="0099247C">
              <w:t>Gbps</w:t>
            </w:r>
            <w:proofErr w:type="spellEnd"/>
            <w:r w:rsidRPr="0099247C">
              <w:t xml:space="preserve"> </w:t>
            </w:r>
            <w:bookmarkStart w:id="1" w:name="OLE_LINK68"/>
            <w:r w:rsidRPr="0099247C">
              <w:t>su realiu tinklo srautu</w:t>
            </w:r>
            <w:bookmarkEnd w:id="1"/>
            <w:r w:rsidRPr="0099247C">
              <w:t>.</w:t>
            </w:r>
          </w:p>
        </w:tc>
      </w:tr>
      <w:tr w:rsidR="00CE5F78" w:rsidRPr="00C01F51" w14:paraId="2889B618" w14:textId="77777777" w:rsidTr="007A0D5D">
        <w:trPr>
          <w:trHeight w:val="57"/>
        </w:trPr>
        <w:tc>
          <w:tcPr>
            <w:tcW w:w="1246" w:type="dxa"/>
            <w:tcBorders>
              <w:top w:val="single" w:sz="4" w:space="0" w:color="auto"/>
              <w:left w:val="single" w:sz="4" w:space="0" w:color="auto"/>
              <w:bottom w:val="single" w:sz="4" w:space="0" w:color="auto"/>
              <w:right w:val="single" w:sz="4" w:space="0" w:color="auto"/>
            </w:tcBorders>
            <w:noWrap/>
          </w:tcPr>
          <w:p w14:paraId="2B440544" w14:textId="77777777" w:rsidR="00CE5F78" w:rsidRDefault="00CE5F78" w:rsidP="006516C9">
            <w:pPr>
              <w:jc w:val="center"/>
              <w:rPr>
                <w:rFonts w:eastAsia="Calibri"/>
              </w:rPr>
            </w:pPr>
            <w:r>
              <w:lastRenderedPageBreak/>
              <w:t>2.15</w:t>
            </w:r>
            <w:r w:rsidRPr="00A80DD4">
              <w:t>.</w:t>
            </w:r>
          </w:p>
        </w:tc>
        <w:tc>
          <w:tcPr>
            <w:tcW w:w="13751" w:type="dxa"/>
          </w:tcPr>
          <w:p w14:paraId="473DCA61" w14:textId="688BC920" w:rsidR="00CE5F78" w:rsidRPr="00C01F51" w:rsidRDefault="00CE5F78" w:rsidP="006516C9">
            <w:r w:rsidRPr="00B21626">
              <w:t>Bendras IPS bei Aplikac</w:t>
            </w:r>
            <w:r>
              <w:t>ijų kontrolės pralaidumas (NGFW): n</w:t>
            </w:r>
            <w:r w:rsidRPr="0099247C">
              <w:t xml:space="preserve">e mažiau 32 </w:t>
            </w:r>
            <w:proofErr w:type="spellStart"/>
            <w:r w:rsidRPr="0099247C">
              <w:t>Gbps</w:t>
            </w:r>
            <w:proofErr w:type="spellEnd"/>
            <w:r w:rsidRPr="0099247C">
              <w:t xml:space="preserve"> su realiu tinklo srautu.</w:t>
            </w:r>
          </w:p>
        </w:tc>
      </w:tr>
      <w:tr w:rsidR="00CE5F78" w:rsidRPr="00C01F51" w14:paraId="05F0FE3B" w14:textId="77777777" w:rsidTr="00DB7261">
        <w:trPr>
          <w:trHeight w:val="57"/>
        </w:trPr>
        <w:tc>
          <w:tcPr>
            <w:tcW w:w="1246" w:type="dxa"/>
            <w:tcBorders>
              <w:top w:val="single" w:sz="4" w:space="0" w:color="auto"/>
              <w:left w:val="single" w:sz="4" w:space="0" w:color="auto"/>
              <w:bottom w:val="single" w:sz="4" w:space="0" w:color="auto"/>
              <w:right w:val="single" w:sz="4" w:space="0" w:color="auto"/>
            </w:tcBorders>
            <w:noWrap/>
          </w:tcPr>
          <w:p w14:paraId="461B7BCD" w14:textId="77777777" w:rsidR="00CE5F78" w:rsidRDefault="00CE5F78" w:rsidP="006516C9">
            <w:pPr>
              <w:jc w:val="center"/>
              <w:rPr>
                <w:rFonts w:eastAsia="Calibri"/>
              </w:rPr>
            </w:pPr>
            <w:r>
              <w:t>2.16</w:t>
            </w:r>
            <w:r w:rsidRPr="00A80DD4">
              <w:t>.</w:t>
            </w:r>
          </w:p>
        </w:tc>
        <w:tc>
          <w:tcPr>
            <w:tcW w:w="13751" w:type="dxa"/>
          </w:tcPr>
          <w:p w14:paraId="0EB30C71" w14:textId="56A1770D" w:rsidR="00CE5F78" w:rsidRPr="00C01F51" w:rsidRDefault="00CE5F78" w:rsidP="006516C9">
            <w:r w:rsidRPr="00B21626">
              <w:t xml:space="preserve">Me mažiau 14 </w:t>
            </w:r>
            <w:proofErr w:type="spellStart"/>
            <w:r w:rsidRPr="00B21626">
              <w:t>Gbps</w:t>
            </w:r>
            <w:proofErr w:type="spellEnd"/>
            <w:r w:rsidRPr="00B21626">
              <w:t xml:space="preserve"> su realiu tinklo srautu</w:t>
            </w:r>
            <w:r>
              <w:t>:</w:t>
            </w:r>
            <w:r w:rsidRPr="00B21626">
              <w:t xml:space="preserve"> Bendras ugniasienės, aplikacijų kontrolės, URL filtravimo, IPS, antivirusinio srauto filtravimo, </w:t>
            </w:r>
            <w:proofErr w:type="spellStart"/>
            <w:r w:rsidRPr="00B21626">
              <w:t>bot‘ų</w:t>
            </w:r>
            <w:proofErr w:type="spellEnd"/>
            <w:r w:rsidRPr="00B21626">
              <w:t xml:space="preserve"> aptikimo našumas</w:t>
            </w:r>
            <w:r>
              <w:t>:</w:t>
            </w:r>
          </w:p>
        </w:tc>
      </w:tr>
      <w:tr w:rsidR="00CE5F78" w:rsidRPr="00C01F51" w14:paraId="12590E71" w14:textId="77777777" w:rsidTr="00237306">
        <w:trPr>
          <w:trHeight w:val="57"/>
        </w:trPr>
        <w:tc>
          <w:tcPr>
            <w:tcW w:w="1246" w:type="dxa"/>
            <w:tcBorders>
              <w:top w:val="single" w:sz="4" w:space="0" w:color="auto"/>
              <w:left w:val="single" w:sz="4" w:space="0" w:color="auto"/>
              <w:bottom w:val="single" w:sz="4" w:space="0" w:color="auto"/>
              <w:right w:val="single" w:sz="4" w:space="0" w:color="auto"/>
            </w:tcBorders>
            <w:noWrap/>
          </w:tcPr>
          <w:p w14:paraId="0955D33C" w14:textId="77777777" w:rsidR="00CE5F78" w:rsidRDefault="00CE5F78" w:rsidP="006516C9">
            <w:pPr>
              <w:jc w:val="center"/>
              <w:rPr>
                <w:rFonts w:eastAsia="Calibri"/>
              </w:rPr>
            </w:pPr>
            <w:r>
              <w:t>2.17</w:t>
            </w:r>
            <w:r w:rsidRPr="00A80DD4">
              <w:t>.</w:t>
            </w:r>
          </w:p>
        </w:tc>
        <w:tc>
          <w:tcPr>
            <w:tcW w:w="13751" w:type="dxa"/>
          </w:tcPr>
          <w:p w14:paraId="4ACF6B6D" w14:textId="04B9DA07" w:rsidR="00CE5F78" w:rsidRPr="00C01F51" w:rsidRDefault="00CE5F78" w:rsidP="006516C9">
            <w:proofErr w:type="spellStart"/>
            <w:r>
              <w:t>IP</w:t>
            </w:r>
            <w:r w:rsidRPr="00B21626">
              <w:t>sec</w:t>
            </w:r>
            <w:proofErr w:type="spellEnd"/>
            <w:r w:rsidRPr="00B21626">
              <w:t xml:space="preserve"> VPN pralaidumas</w:t>
            </w:r>
            <w:r>
              <w:t>: n</w:t>
            </w:r>
            <w:r w:rsidRPr="00B21626">
              <w:t xml:space="preserve">e mažiau 11 </w:t>
            </w:r>
            <w:proofErr w:type="spellStart"/>
            <w:r w:rsidRPr="00B21626">
              <w:t>Gbps</w:t>
            </w:r>
            <w:proofErr w:type="spellEnd"/>
            <w:r w:rsidRPr="00B21626">
              <w:t>.</w:t>
            </w:r>
          </w:p>
        </w:tc>
      </w:tr>
      <w:tr w:rsidR="00CE5F78" w:rsidRPr="00C01F51" w14:paraId="75DB0814" w14:textId="77777777" w:rsidTr="00663EBC">
        <w:trPr>
          <w:trHeight w:val="57"/>
        </w:trPr>
        <w:tc>
          <w:tcPr>
            <w:tcW w:w="1246" w:type="dxa"/>
            <w:tcBorders>
              <w:top w:val="single" w:sz="4" w:space="0" w:color="auto"/>
              <w:left w:val="single" w:sz="4" w:space="0" w:color="auto"/>
              <w:bottom w:val="single" w:sz="4" w:space="0" w:color="auto"/>
              <w:right w:val="single" w:sz="4" w:space="0" w:color="auto"/>
            </w:tcBorders>
            <w:noWrap/>
          </w:tcPr>
          <w:p w14:paraId="7D8BB05B" w14:textId="77777777" w:rsidR="00CE5F78" w:rsidRDefault="00CE5F78" w:rsidP="006516C9">
            <w:pPr>
              <w:jc w:val="center"/>
              <w:rPr>
                <w:rFonts w:eastAsia="Calibri"/>
              </w:rPr>
            </w:pPr>
            <w:r>
              <w:t>2.18</w:t>
            </w:r>
            <w:r w:rsidRPr="00A80DD4">
              <w:t>.</w:t>
            </w:r>
          </w:p>
        </w:tc>
        <w:tc>
          <w:tcPr>
            <w:tcW w:w="13751" w:type="dxa"/>
          </w:tcPr>
          <w:p w14:paraId="6B8203DC" w14:textId="6CDE79DE" w:rsidR="00CE5F78" w:rsidRPr="00C01F51" w:rsidRDefault="00CE5F78" w:rsidP="006516C9">
            <w:r w:rsidRPr="00B21626">
              <w:t>Sesijų skaičius</w:t>
            </w:r>
            <w:r>
              <w:t>: ne mažiau 1</w:t>
            </w:r>
            <w:r w:rsidRPr="00B21626">
              <w:t>0 Milijonų vienu metu.</w:t>
            </w:r>
          </w:p>
        </w:tc>
      </w:tr>
      <w:tr w:rsidR="00CE5F78" w:rsidRPr="00C01F51" w14:paraId="71C80D19" w14:textId="77777777" w:rsidTr="00FC551F">
        <w:trPr>
          <w:trHeight w:val="57"/>
        </w:trPr>
        <w:tc>
          <w:tcPr>
            <w:tcW w:w="1246" w:type="dxa"/>
            <w:tcBorders>
              <w:top w:val="single" w:sz="4" w:space="0" w:color="auto"/>
              <w:left w:val="single" w:sz="4" w:space="0" w:color="auto"/>
              <w:bottom w:val="single" w:sz="4" w:space="0" w:color="auto"/>
              <w:right w:val="single" w:sz="4" w:space="0" w:color="auto"/>
            </w:tcBorders>
            <w:noWrap/>
          </w:tcPr>
          <w:p w14:paraId="6ED1DC87" w14:textId="77777777" w:rsidR="00CE5F78" w:rsidRDefault="00CE5F78" w:rsidP="006516C9">
            <w:pPr>
              <w:jc w:val="center"/>
              <w:rPr>
                <w:rFonts w:eastAsia="Calibri"/>
              </w:rPr>
            </w:pPr>
            <w:r>
              <w:t>2.19</w:t>
            </w:r>
            <w:r w:rsidRPr="00A80DD4">
              <w:t>.</w:t>
            </w:r>
          </w:p>
        </w:tc>
        <w:tc>
          <w:tcPr>
            <w:tcW w:w="13751" w:type="dxa"/>
          </w:tcPr>
          <w:p w14:paraId="76E95E00" w14:textId="500AD978" w:rsidR="00CE5F78" w:rsidRPr="00C01F51" w:rsidRDefault="00CE5F78" w:rsidP="006516C9">
            <w:r w:rsidRPr="00B21626">
              <w:t>Naujų sesijų skaičius per sekundę</w:t>
            </w:r>
            <w:r>
              <w:t>: n</w:t>
            </w:r>
            <w:r w:rsidRPr="00B21626">
              <w:t>e mažiau 4</w:t>
            </w:r>
            <w:r>
              <w:t>0</w:t>
            </w:r>
            <w:r w:rsidRPr="00B21626">
              <w:t>0</w:t>
            </w:r>
            <w:r>
              <w:t> </w:t>
            </w:r>
            <w:r w:rsidRPr="00B21626">
              <w:t>000.</w:t>
            </w:r>
          </w:p>
        </w:tc>
      </w:tr>
      <w:tr w:rsidR="00CE5F78" w:rsidRPr="00C01F51" w14:paraId="26E666F4" w14:textId="77777777" w:rsidTr="00C604D8">
        <w:trPr>
          <w:trHeight w:val="57"/>
        </w:trPr>
        <w:tc>
          <w:tcPr>
            <w:tcW w:w="1246" w:type="dxa"/>
            <w:tcBorders>
              <w:top w:val="single" w:sz="4" w:space="0" w:color="auto"/>
              <w:left w:val="single" w:sz="4" w:space="0" w:color="auto"/>
              <w:bottom w:val="single" w:sz="4" w:space="0" w:color="auto"/>
              <w:right w:val="single" w:sz="4" w:space="0" w:color="auto"/>
            </w:tcBorders>
            <w:noWrap/>
          </w:tcPr>
          <w:p w14:paraId="22AB75E4" w14:textId="77777777" w:rsidR="00CE5F78" w:rsidRDefault="00CE5F78" w:rsidP="006516C9">
            <w:pPr>
              <w:jc w:val="center"/>
              <w:rPr>
                <w:rFonts w:eastAsia="Calibri"/>
              </w:rPr>
            </w:pPr>
            <w:r>
              <w:t>2.20</w:t>
            </w:r>
            <w:r w:rsidRPr="00A80DD4">
              <w:t>.</w:t>
            </w:r>
          </w:p>
        </w:tc>
        <w:tc>
          <w:tcPr>
            <w:tcW w:w="13751" w:type="dxa"/>
            <w:vAlign w:val="center"/>
          </w:tcPr>
          <w:p w14:paraId="13BFA905" w14:textId="77777777" w:rsidR="00CE5F78" w:rsidRDefault="00CE5F78" w:rsidP="006516C9">
            <w:pPr>
              <w:tabs>
                <w:tab w:val="left" w:pos="390"/>
                <w:tab w:val="left" w:pos="1035"/>
                <w:tab w:val="left" w:pos="1500"/>
              </w:tabs>
              <w:jc w:val="both"/>
            </w:pPr>
            <w:r w:rsidRPr="00B21626">
              <w:t>Ugniasienės našumo skaičiavimo metodika ir vertinimas</w:t>
            </w:r>
          </w:p>
          <w:p w14:paraId="3AC3E21C" w14:textId="77777777" w:rsidR="00CE5F78" w:rsidRPr="00C6082C" w:rsidRDefault="00CE5F78" w:rsidP="006516C9">
            <w:pPr>
              <w:tabs>
                <w:tab w:val="left" w:pos="390"/>
                <w:tab w:val="left" w:pos="1035"/>
                <w:tab w:val="left" w:pos="1500"/>
              </w:tabs>
              <w:jc w:val="both"/>
            </w:pPr>
            <w:r>
              <w:t>U</w:t>
            </w:r>
            <w:r w:rsidRPr="00C6082C">
              <w:t xml:space="preserve">gniasienės našumas </w:t>
            </w:r>
            <w:r>
              <w:t>2.14.</w:t>
            </w:r>
            <w:r w:rsidRPr="00C6082C">
              <w:t xml:space="preserve">, </w:t>
            </w:r>
            <w:r>
              <w:t>2.15., 2.16.</w:t>
            </w:r>
            <w:r w:rsidRPr="00C6082C">
              <w:t xml:space="preserve"> punktuose gali būti vertinamas tik su realiu, įprastu vartotojų tinklams, srautu. Realus srautas turi būti sudarytas iš įprastomis sąlygomis naudojamų HTTP, SMTP, HTTPS, DNS, FTP protokolų. Turi būti pateikiama nuoroda į viešą gamintojo skaičiavimo metodikos aprašymą.</w:t>
            </w:r>
          </w:p>
          <w:p w14:paraId="208845B1" w14:textId="07C615FB" w:rsidR="00CE5F78" w:rsidRPr="00C01F51" w:rsidRDefault="00CE5F78" w:rsidP="006516C9">
            <w:r w:rsidRPr="00C6082C">
              <w:t>Ugniasienės našumo parametrai turi būti skaičiuojami nenaudojant ugniasienių funkcijos ir konfigūracijų, įjungiančių tik dalies sesijos paketų, ar dalies sesijų patikrą.</w:t>
            </w:r>
          </w:p>
        </w:tc>
      </w:tr>
      <w:tr w:rsidR="00CE5F78" w:rsidRPr="00C01F51" w14:paraId="240E8B30" w14:textId="77777777" w:rsidTr="00493E05">
        <w:trPr>
          <w:trHeight w:val="57"/>
        </w:trPr>
        <w:tc>
          <w:tcPr>
            <w:tcW w:w="1246" w:type="dxa"/>
            <w:tcBorders>
              <w:top w:val="single" w:sz="4" w:space="0" w:color="auto"/>
              <w:left w:val="single" w:sz="4" w:space="0" w:color="auto"/>
              <w:bottom w:val="single" w:sz="4" w:space="0" w:color="auto"/>
              <w:right w:val="single" w:sz="4" w:space="0" w:color="auto"/>
            </w:tcBorders>
            <w:noWrap/>
          </w:tcPr>
          <w:p w14:paraId="70085556" w14:textId="77777777" w:rsidR="00CE5F78" w:rsidRDefault="00CE5F78" w:rsidP="006516C9">
            <w:pPr>
              <w:jc w:val="center"/>
              <w:rPr>
                <w:rFonts w:eastAsia="Calibri"/>
              </w:rPr>
            </w:pPr>
            <w:r>
              <w:t>2.21.</w:t>
            </w:r>
          </w:p>
        </w:tc>
        <w:tc>
          <w:tcPr>
            <w:tcW w:w="13751" w:type="dxa"/>
            <w:vAlign w:val="center"/>
          </w:tcPr>
          <w:p w14:paraId="1848C3BB" w14:textId="77777777" w:rsidR="00CE5F78" w:rsidRDefault="00CE5F78" w:rsidP="006516C9">
            <w:pPr>
              <w:tabs>
                <w:tab w:val="left" w:pos="390"/>
                <w:tab w:val="left" w:pos="1035"/>
                <w:tab w:val="left" w:pos="1500"/>
              </w:tabs>
              <w:jc w:val="both"/>
            </w:pPr>
            <w:r w:rsidRPr="00B21626">
              <w:t>Darbo režimai</w:t>
            </w:r>
            <w:r>
              <w:t>:</w:t>
            </w:r>
          </w:p>
          <w:p w14:paraId="3A8992E2" w14:textId="77777777" w:rsidR="00CE5F78" w:rsidRPr="00ED3336" w:rsidRDefault="00CE5F78" w:rsidP="006516C9">
            <w:pPr>
              <w:tabs>
                <w:tab w:val="left" w:pos="390"/>
                <w:tab w:val="left" w:pos="1035"/>
                <w:tab w:val="left" w:pos="1500"/>
              </w:tabs>
              <w:jc w:val="both"/>
            </w:pPr>
            <w:r>
              <w:t>S</w:t>
            </w:r>
            <w:r w:rsidRPr="00ED3336">
              <w:t>kaidrus (OSI L2);</w:t>
            </w:r>
          </w:p>
          <w:p w14:paraId="4AD4B98C" w14:textId="77777777" w:rsidR="00CE5F78" w:rsidRPr="00ED3336" w:rsidRDefault="00CE5F78" w:rsidP="006516C9">
            <w:pPr>
              <w:tabs>
                <w:tab w:val="left" w:pos="390"/>
                <w:tab w:val="left" w:pos="1035"/>
                <w:tab w:val="left" w:pos="1500"/>
              </w:tabs>
              <w:jc w:val="both"/>
            </w:pPr>
            <w:proofErr w:type="spellStart"/>
            <w:r w:rsidRPr="00ED3336">
              <w:t>Maršrutizavimo</w:t>
            </w:r>
            <w:proofErr w:type="spellEnd"/>
            <w:r w:rsidRPr="00ED3336">
              <w:t xml:space="preserve"> (OSI L3);</w:t>
            </w:r>
          </w:p>
          <w:p w14:paraId="4C3B8FF5" w14:textId="5DDF1AB5" w:rsidR="00CE5F78" w:rsidRPr="00C01F51" w:rsidRDefault="00CE5F78" w:rsidP="006516C9">
            <w:r w:rsidRPr="00ED3336">
              <w:t>Stebėjimo (</w:t>
            </w:r>
            <w:proofErr w:type="spellStart"/>
            <w:r w:rsidRPr="00ED3336">
              <w:t>monitoring</w:t>
            </w:r>
            <w:proofErr w:type="spellEnd"/>
            <w:r w:rsidRPr="00ED3336">
              <w:t>), surenkant ir pasyviai analizuojant informaciją iš tinklo įrangos;</w:t>
            </w:r>
          </w:p>
        </w:tc>
      </w:tr>
      <w:tr w:rsidR="00CE5F78" w:rsidRPr="00C01F51" w14:paraId="7817427A" w14:textId="77777777" w:rsidTr="00E306C8">
        <w:trPr>
          <w:trHeight w:val="57"/>
        </w:trPr>
        <w:tc>
          <w:tcPr>
            <w:tcW w:w="1246" w:type="dxa"/>
            <w:tcBorders>
              <w:top w:val="single" w:sz="4" w:space="0" w:color="auto"/>
              <w:left w:val="single" w:sz="4" w:space="0" w:color="auto"/>
              <w:bottom w:val="single" w:sz="4" w:space="0" w:color="auto"/>
              <w:right w:val="single" w:sz="4" w:space="0" w:color="auto"/>
            </w:tcBorders>
            <w:noWrap/>
          </w:tcPr>
          <w:p w14:paraId="5CFE7A77" w14:textId="77777777" w:rsidR="00CE5F78" w:rsidRDefault="00CE5F78" w:rsidP="006516C9">
            <w:pPr>
              <w:jc w:val="center"/>
              <w:rPr>
                <w:rFonts w:eastAsia="Calibri"/>
              </w:rPr>
            </w:pPr>
            <w:r>
              <w:t>2.22.</w:t>
            </w:r>
          </w:p>
        </w:tc>
        <w:tc>
          <w:tcPr>
            <w:tcW w:w="13751" w:type="dxa"/>
            <w:vAlign w:val="center"/>
          </w:tcPr>
          <w:p w14:paraId="456D3596" w14:textId="77777777" w:rsidR="00CE5F78" w:rsidRDefault="00CE5F78" w:rsidP="006516C9">
            <w:pPr>
              <w:tabs>
                <w:tab w:val="left" w:pos="390"/>
                <w:tab w:val="left" w:pos="1035"/>
                <w:tab w:val="left" w:pos="1500"/>
              </w:tabs>
              <w:jc w:val="both"/>
            </w:pPr>
            <w:r w:rsidRPr="00B21626">
              <w:t>Tinklo funkcionalumas</w:t>
            </w:r>
            <w:r>
              <w:t>:</w:t>
            </w:r>
          </w:p>
          <w:p w14:paraId="09AD9AA8" w14:textId="77777777" w:rsidR="00CE5F78" w:rsidRPr="00ED3336" w:rsidRDefault="00CE5F78" w:rsidP="006516C9">
            <w:pPr>
              <w:tabs>
                <w:tab w:val="left" w:pos="390"/>
                <w:tab w:val="left" w:pos="1035"/>
                <w:tab w:val="left" w:pos="1500"/>
              </w:tabs>
              <w:jc w:val="both"/>
            </w:pPr>
            <w:r>
              <w:t xml:space="preserve"> N</w:t>
            </w:r>
            <w:r w:rsidRPr="00ED3336">
              <w:t>e mažiau 1024 VLAN palaikymas, ne mažiau 409</w:t>
            </w:r>
            <w:r>
              <w:t xml:space="preserve">6 VLAN naudojant </w:t>
            </w:r>
            <w:proofErr w:type="spellStart"/>
            <w:r>
              <w:t>virtualizaciją</w:t>
            </w:r>
            <w:proofErr w:type="spellEnd"/>
            <w:r>
              <w:t>;</w:t>
            </w:r>
          </w:p>
          <w:p w14:paraId="6412C65E" w14:textId="77777777" w:rsidR="00CE5F78" w:rsidRPr="00ED3336" w:rsidRDefault="00CE5F78" w:rsidP="006516C9">
            <w:pPr>
              <w:tabs>
                <w:tab w:val="left" w:pos="390"/>
                <w:tab w:val="left" w:pos="1035"/>
                <w:tab w:val="left" w:pos="1500"/>
              </w:tabs>
              <w:jc w:val="both"/>
            </w:pPr>
            <w:r w:rsidRPr="00ED3336">
              <w:t xml:space="preserve">802.3ad ryšių apjungimo (angl. „link </w:t>
            </w:r>
            <w:proofErr w:type="spellStart"/>
            <w:r w:rsidRPr="00ED3336">
              <w:t>aggrega</w:t>
            </w:r>
            <w:r>
              <w:t>tion</w:t>
            </w:r>
            <w:proofErr w:type="spellEnd"/>
            <w:r>
              <w:t>“) funkcionalumo palaikymas;</w:t>
            </w:r>
          </w:p>
          <w:p w14:paraId="3989D759" w14:textId="3F50EBD9" w:rsidR="00CE5F78" w:rsidRPr="00C01F51" w:rsidRDefault="00CE5F78" w:rsidP="006516C9">
            <w:proofErr w:type="spellStart"/>
            <w:r>
              <w:t>L</w:t>
            </w:r>
            <w:r w:rsidRPr="00ED3336">
              <w:t>ayer</w:t>
            </w:r>
            <w:proofErr w:type="spellEnd"/>
            <w:r w:rsidRPr="00ED3336">
              <w:t xml:space="preserve"> 2 ir </w:t>
            </w:r>
            <w:proofErr w:type="spellStart"/>
            <w:r w:rsidRPr="00ED3336">
              <w:t>Layer</w:t>
            </w:r>
            <w:proofErr w:type="spellEnd"/>
            <w:r w:rsidRPr="00ED3336">
              <w:t xml:space="preserve"> 3 </w:t>
            </w:r>
            <w:proofErr w:type="spellStart"/>
            <w:r w:rsidRPr="00ED3336">
              <w:t>maršrutizavimo</w:t>
            </w:r>
            <w:proofErr w:type="spellEnd"/>
            <w:r w:rsidRPr="00ED3336">
              <w:t xml:space="preserve"> funkcionalumas.</w:t>
            </w:r>
          </w:p>
        </w:tc>
      </w:tr>
      <w:tr w:rsidR="00CE5F78" w:rsidRPr="00C01F51" w14:paraId="22FBD84B" w14:textId="77777777" w:rsidTr="008E2258">
        <w:trPr>
          <w:trHeight w:val="57"/>
        </w:trPr>
        <w:tc>
          <w:tcPr>
            <w:tcW w:w="1246" w:type="dxa"/>
            <w:tcBorders>
              <w:top w:val="single" w:sz="4" w:space="0" w:color="auto"/>
              <w:left w:val="single" w:sz="4" w:space="0" w:color="auto"/>
              <w:bottom w:val="single" w:sz="4" w:space="0" w:color="auto"/>
              <w:right w:val="single" w:sz="4" w:space="0" w:color="auto"/>
            </w:tcBorders>
            <w:noWrap/>
          </w:tcPr>
          <w:p w14:paraId="2F5E37A9" w14:textId="77777777" w:rsidR="00CE5F78" w:rsidRDefault="00CE5F78" w:rsidP="006516C9">
            <w:pPr>
              <w:jc w:val="center"/>
              <w:rPr>
                <w:rFonts w:eastAsia="Calibri"/>
              </w:rPr>
            </w:pPr>
            <w:r>
              <w:t>2.23.</w:t>
            </w:r>
          </w:p>
        </w:tc>
        <w:tc>
          <w:tcPr>
            <w:tcW w:w="13751" w:type="dxa"/>
            <w:vAlign w:val="center"/>
          </w:tcPr>
          <w:p w14:paraId="36E8DF0A" w14:textId="77777777" w:rsidR="00CE5F78" w:rsidRDefault="00CE5F78" w:rsidP="006516C9">
            <w:pPr>
              <w:jc w:val="both"/>
            </w:pPr>
            <w:proofErr w:type="spellStart"/>
            <w:r w:rsidRPr="00B21626">
              <w:t>Maršurizavimas</w:t>
            </w:r>
            <w:proofErr w:type="spellEnd"/>
            <w:r>
              <w:t xml:space="preserve">: </w:t>
            </w:r>
          </w:p>
          <w:p w14:paraId="1EC166D0" w14:textId="77777777" w:rsidR="00CE5F78" w:rsidRPr="00ED3336" w:rsidRDefault="00CE5F78" w:rsidP="006516C9">
            <w:pPr>
              <w:jc w:val="both"/>
            </w:pPr>
            <w:r w:rsidRPr="00ED3336">
              <w:t>OS</w:t>
            </w:r>
            <w:r>
              <w:t>PFv2 ir v3 protokolų palaikymas;</w:t>
            </w:r>
          </w:p>
          <w:p w14:paraId="7C920DC7" w14:textId="77777777" w:rsidR="00CE5F78" w:rsidRPr="00ED3336" w:rsidRDefault="00CE5F78" w:rsidP="006516C9">
            <w:pPr>
              <w:jc w:val="both"/>
            </w:pPr>
            <w:r w:rsidRPr="00ED3336">
              <w:t>BGP palaikymas, grakštaus BGP perkrovimo (ang</w:t>
            </w:r>
            <w:r>
              <w:t xml:space="preserve">l. </w:t>
            </w:r>
            <w:proofErr w:type="spellStart"/>
            <w:r>
              <w:t>graceful</w:t>
            </w:r>
            <w:proofErr w:type="spellEnd"/>
            <w:r>
              <w:t xml:space="preserve"> </w:t>
            </w:r>
            <w:proofErr w:type="spellStart"/>
            <w:r>
              <w:t>restart</w:t>
            </w:r>
            <w:proofErr w:type="spellEnd"/>
            <w:r>
              <w:t>) palaikymas;</w:t>
            </w:r>
          </w:p>
          <w:p w14:paraId="0A2791CB" w14:textId="77777777" w:rsidR="00CE5F78" w:rsidRPr="00ED3336" w:rsidRDefault="00CE5F78" w:rsidP="006516C9">
            <w:pPr>
              <w:jc w:val="both"/>
            </w:pPr>
            <w:r>
              <w:t>RIP palaikymas;</w:t>
            </w:r>
          </w:p>
          <w:p w14:paraId="2B10CE06" w14:textId="77777777" w:rsidR="00CE5F78" w:rsidRPr="00ED3336" w:rsidRDefault="00CE5F78" w:rsidP="006516C9">
            <w:pPr>
              <w:jc w:val="both"/>
            </w:pPr>
            <w:r w:rsidRPr="00ED3336">
              <w:t xml:space="preserve">Statinis </w:t>
            </w:r>
            <w:proofErr w:type="spellStart"/>
            <w:r w:rsidRPr="00ED3336">
              <w:t>maršrutizavimas</w:t>
            </w:r>
            <w:proofErr w:type="spellEnd"/>
            <w:r w:rsidRPr="00ED3336">
              <w:t xml:space="preserve">, </w:t>
            </w:r>
            <w:proofErr w:type="spellStart"/>
            <w:r w:rsidRPr="00ED3336">
              <w:t>multicast</w:t>
            </w:r>
            <w:proofErr w:type="spellEnd"/>
            <w:r w:rsidRPr="00ED3336">
              <w:t xml:space="preserve"> </w:t>
            </w:r>
            <w:proofErr w:type="spellStart"/>
            <w:r w:rsidRPr="00ED3336">
              <w:t>maršrutizavimas</w:t>
            </w:r>
            <w:proofErr w:type="spellEnd"/>
            <w:r w:rsidRPr="00ED3336">
              <w:t xml:space="preserve">, </w:t>
            </w:r>
            <w:proofErr w:type="spellStart"/>
            <w:r w:rsidRPr="00ED3336">
              <w:t>maršrutizavimas</w:t>
            </w:r>
            <w:proofErr w:type="spellEnd"/>
            <w:r w:rsidRPr="00ED3336">
              <w:t xml:space="preserve"> pagal nustatytas t</w:t>
            </w:r>
            <w:r>
              <w:t>aisykles (angl. „</w:t>
            </w:r>
            <w:proofErr w:type="spellStart"/>
            <w:r>
              <w:t>policy</w:t>
            </w:r>
            <w:proofErr w:type="spellEnd"/>
            <w:r>
              <w:t xml:space="preserve"> </w:t>
            </w:r>
            <w:proofErr w:type="spellStart"/>
            <w:r>
              <w:t>based</w:t>
            </w:r>
            <w:proofErr w:type="spellEnd"/>
            <w:r>
              <w:t>“);</w:t>
            </w:r>
          </w:p>
          <w:p w14:paraId="01EE0328" w14:textId="3EBC7547" w:rsidR="00CE5F78" w:rsidRPr="00C01F51" w:rsidRDefault="00CE5F78" w:rsidP="006516C9">
            <w:r w:rsidRPr="00ED3336">
              <w:t>PIM-SM, IGMP v2 ir v3 protokolų palaikymas.</w:t>
            </w:r>
          </w:p>
        </w:tc>
      </w:tr>
      <w:tr w:rsidR="00CE5F78" w:rsidRPr="00C01F51" w14:paraId="559FD30A" w14:textId="77777777" w:rsidTr="008B41EA">
        <w:trPr>
          <w:trHeight w:val="57"/>
        </w:trPr>
        <w:tc>
          <w:tcPr>
            <w:tcW w:w="1246" w:type="dxa"/>
            <w:tcBorders>
              <w:top w:val="single" w:sz="4" w:space="0" w:color="auto"/>
              <w:left w:val="single" w:sz="4" w:space="0" w:color="auto"/>
              <w:bottom w:val="single" w:sz="4" w:space="0" w:color="auto"/>
              <w:right w:val="single" w:sz="4" w:space="0" w:color="auto"/>
            </w:tcBorders>
            <w:noWrap/>
          </w:tcPr>
          <w:p w14:paraId="32A58905" w14:textId="77777777" w:rsidR="00CE5F78" w:rsidRDefault="00CE5F78" w:rsidP="006516C9">
            <w:pPr>
              <w:jc w:val="center"/>
              <w:rPr>
                <w:rFonts w:eastAsia="Calibri"/>
              </w:rPr>
            </w:pPr>
            <w:r>
              <w:t>2.24.</w:t>
            </w:r>
          </w:p>
        </w:tc>
        <w:tc>
          <w:tcPr>
            <w:tcW w:w="13751" w:type="dxa"/>
          </w:tcPr>
          <w:p w14:paraId="230A1A4D" w14:textId="5CD82263" w:rsidR="00CE5F78" w:rsidRPr="00C01F51" w:rsidRDefault="00CE5F78" w:rsidP="006516C9">
            <w:r w:rsidRPr="00B21626">
              <w:t>Tinklo adresų transliavimas (NAT)</w:t>
            </w:r>
            <w:r>
              <w:t>: s</w:t>
            </w:r>
            <w:r w:rsidRPr="00B21626">
              <w:t>tatinio NAT, NAT64 ir PAT palaikymas.</w:t>
            </w:r>
          </w:p>
        </w:tc>
      </w:tr>
      <w:tr w:rsidR="00CE5F78" w:rsidRPr="00C01F51" w14:paraId="23DA85CB" w14:textId="77777777" w:rsidTr="00AD4A6B">
        <w:trPr>
          <w:trHeight w:val="57"/>
        </w:trPr>
        <w:tc>
          <w:tcPr>
            <w:tcW w:w="1246" w:type="dxa"/>
            <w:tcBorders>
              <w:top w:val="single" w:sz="4" w:space="0" w:color="auto"/>
              <w:left w:val="single" w:sz="4" w:space="0" w:color="auto"/>
              <w:bottom w:val="single" w:sz="4" w:space="0" w:color="auto"/>
              <w:right w:val="single" w:sz="4" w:space="0" w:color="auto"/>
            </w:tcBorders>
            <w:noWrap/>
          </w:tcPr>
          <w:p w14:paraId="6F700304" w14:textId="77777777" w:rsidR="00CE5F78" w:rsidRDefault="00CE5F78" w:rsidP="006516C9">
            <w:pPr>
              <w:jc w:val="center"/>
              <w:rPr>
                <w:rFonts w:eastAsia="Calibri"/>
              </w:rPr>
            </w:pPr>
            <w:r>
              <w:t>2.25.</w:t>
            </w:r>
          </w:p>
        </w:tc>
        <w:tc>
          <w:tcPr>
            <w:tcW w:w="13751" w:type="dxa"/>
            <w:vAlign w:val="center"/>
          </w:tcPr>
          <w:p w14:paraId="4085E234" w14:textId="77777777" w:rsidR="00CE5F78" w:rsidRDefault="00CE5F78" w:rsidP="006516C9">
            <w:pPr>
              <w:jc w:val="both"/>
            </w:pPr>
            <w:r w:rsidRPr="00B21626">
              <w:t>Valdymas</w:t>
            </w:r>
            <w:r>
              <w:t xml:space="preserve">: </w:t>
            </w:r>
          </w:p>
          <w:p w14:paraId="6B43AE9E" w14:textId="77777777" w:rsidR="00CE5F78" w:rsidRPr="00ED3336" w:rsidRDefault="00CE5F78" w:rsidP="006516C9">
            <w:pPr>
              <w:jc w:val="both"/>
            </w:pPr>
            <w:r w:rsidRPr="00ED3336">
              <w:t>WEB (HT</w:t>
            </w:r>
            <w:r>
              <w:t>TP, HTTPS), SSH, konsolė RS-232;</w:t>
            </w:r>
          </w:p>
          <w:p w14:paraId="1E8ED96A" w14:textId="77777777" w:rsidR="00CE5F78" w:rsidRDefault="00CE5F78" w:rsidP="006516C9">
            <w:pPr>
              <w:jc w:val="both"/>
            </w:pPr>
            <w:r w:rsidRPr="00ED3336">
              <w:t>SNMP (</w:t>
            </w:r>
            <w:proofErr w:type="spellStart"/>
            <w:r w:rsidRPr="00ED3336">
              <w:t>Simple</w:t>
            </w:r>
            <w:proofErr w:type="spellEnd"/>
            <w:r w:rsidRPr="00ED3336">
              <w:t xml:space="preserve"> Network </w:t>
            </w:r>
            <w:proofErr w:type="spellStart"/>
            <w:r w:rsidRPr="00ED3336">
              <w:t>Management</w:t>
            </w:r>
            <w:proofErr w:type="spellEnd"/>
            <w:r w:rsidRPr="00ED3336">
              <w:t xml:space="preserve"> </w:t>
            </w:r>
            <w:proofErr w:type="spellStart"/>
            <w:r w:rsidRPr="00ED3336">
              <w:t>Protoco</w:t>
            </w:r>
            <w:r>
              <w:t>l</w:t>
            </w:r>
            <w:proofErr w:type="spellEnd"/>
            <w:r>
              <w:t>), palaikomos versijos 1, 2, 3;</w:t>
            </w:r>
          </w:p>
          <w:p w14:paraId="69376E47" w14:textId="77777777" w:rsidR="00CE5F78" w:rsidRPr="00ED3336" w:rsidRDefault="00CE5F78" w:rsidP="006516C9">
            <w:pPr>
              <w:jc w:val="both"/>
            </w:pPr>
            <w:r w:rsidRPr="00ED3336">
              <w:t>Galimybė įkelti ir išeksportuot</w:t>
            </w:r>
            <w:r>
              <w:t>i įrenginio nustatymus (</w:t>
            </w:r>
            <w:proofErr w:type="spellStart"/>
            <w:r>
              <w:t>Backup</w:t>
            </w:r>
            <w:proofErr w:type="spellEnd"/>
            <w:r>
              <w:t>);</w:t>
            </w:r>
          </w:p>
          <w:p w14:paraId="11C3E951" w14:textId="0E8E9188" w:rsidR="00CE5F78" w:rsidRPr="00C01F51" w:rsidRDefault="00CE5F78" w:rsidP="006516C9">
            <w:r w:rsidRPr="00ED3336">
              <w:t xml:space="preserve">Sprendimas turi būti valdomas iš perkančiosios organizacijos naudojamo </w:t>
            </w:r>
            <w:proofErr w:type="spellStart"/>
            <w:r w:rsidRPr="00ED3336">
              <w:t>Check</w:t>
            </w:r>
            <w:proofErr w:type="spellEnd"/>
            <w:r w:rsidRPr="00ED3336">
              <w:t xml:space="preserve"> </w:t>
            </w:r>
            <w:proofErr w:type="spellStart"/>
            <w:r w:rsidRPr="00ED3336">
              <w:t>Point</w:t>
            </w:r>
            <w:proofErr w:type="spellEnd"/>
            <w:r w:rsidRPr="00ED3336">
              <w:t xml:space="preserve"> </w:t>
            </w:r>
            <w:proofErr w:type="spellStart"/>
            <w:r w:rsidRPr="00ED3336">
              <w:t>Software</w:t>
            </w:r>
            <w:proofErr w:type="spellEnd"/>
            <w:r w:rsidRPr="00ED3336">
              <w:t xml:space="preserve"> Technologies centralizuoto valdymo </w:t>
            </w:r>
            <w:proofErr w:type="spellStart"/>
            <w:r w:rsidRPr="00ED3336">
              <w:t>Check</w:t>
            </w:r>
            <w:proofErr w:type="spellEnd"/>
            <w:r w:rsidRPr="00ED3336">
              <w:t xml:space="preserve"> </w:t>
            </w:r>
            <w:proofErr w:type="spellStart"/>
            <w:r w:rsidRPr="00ED3336">
              <w:t>Point</w:t>
            </w:r>
            <w:proofErr w:type="spellEnd"/>
            <w:r w:rsidRPr="00ED3336">
              <w:t xml:space="preserve"> </w:t>
            </w:r>
            <w:proofErr w:type="spellStart"/>
            <w:r w:rsidRPr="00ED3336">
              <w:t>Security</w:t>
            </w:r>
            <w:proofErr w:type="spellEnd"/>
            <w:r w:rsidRPr="00ED3336">
              <w:t xml:space="preserve"> </w:t>
            </w:r>
            <w:proofErr w:type="spellStart"/>
            <w:r w:rsidRPr="00ED3336">
              <w:t>Management</w:t>
            </w:r>
            <w:proofErr w:type="spellEnd"/>
            <w:r w:rsidRPr="00ED3336">
              <w:t xml:space="preserve"> serverio. Siūlant kito gamintojo sprendimą, turi būti pateikiamos siūlomo ugniasienės modulių gamintojo ir </w:t>
            </w:r>
            <w:proofErr w:type="spellStart"/>
            <w:r w:rsidRPr="00ED3336">
              <w:t>Check</w:t>
            </w:r>
            <w:proofErr w:type="spellEnd"/>
            <w:r w:rsidRPr="00ED3336">
              <w:t xml:space="preserve"> </w:t>
            </w:r>
            <w:proofErr w:type="spellStart"/>
            <w:r w:rsidRPr="00ED3336">
              <w:t>Point</w:t>
            </w:r>
            <w:proofErr w:type="spellEnd"/>
            <w:r w:rsidRPr="00ED3336">
              <w:t xml:space="preserve"> gamintojo pažymos apie sprendimų suderinamumą.</w:t>
            </w:r>
          </w:p>
        </w:tc>
      </w:tr>
      <w:tr w:rsidR="00CE5F78" w:rsidRPr="00C01F51" w14:paraId="1A8AE632" w14:textId="77777777" w:rsidTr="00C30892">
        <w:trPr>
          <w:trHeight w:val="57"/>
        </w:trPr>
        <w:tc>
          <w:tcPr>
            <w:tcW w:w="1246" w:type="dxa"/>
            <w:tcBorders>
              <w:top w:val="single" w:sz="4" w:space="0" w:color="auto"/>
              <w:left w:val="single" w:sz="4" w:space="0" w:color="auto"/>
              <w:bottom w:val="single" w:sz="4" w:space="0" w:color="auto"/>
              <w:right w:val="single" w:sz="4" w:space="0" w:color="auto"/>
            </w:tcBorders>
            <w:noWrap/>
          </w:tcPr>
          <w:p w14:paraId="114B8D86" w14:textId="77777777" w:rsidR="00CE5F78" w:rsidRDefault="00CE5F78" w:rsidP="006516C9">
            <w:pPr>
              <w:jc w:val="center"/>
              <w:rPr>
                <w:rFonts w:eastAsia="Calibri"/>
              </w:rPr>
            </w:pPr>
            <w:r>
              <w:lastRenderedPageBreak/>
              <w:t>2.26.</w:t>
            </w:r>
          </w:p>
        </w:tc>
        <w:tc>
          <w:tcPr>
            <w:tcW w:w="13751" w:type="dxa"/>
            <w:vAlign w:val="center"/>
          </w:tcPr>
          <w:p w14:paraId="7736526B" w14:textId="77777777" w:rsidR="00CE5F78" w:rsidRDefault="00CE5F78" w:rsidP="006516C9">
            <w:pPr>
              <w:jc w:val="both"/>
            </w:pPr>
            <w:r w:rsidRPr="00B21626">
              <w:t>Sertifikatų palaikymas</w:t>
            </w:r>
            <w:r>
              <w:t xml:space="preserve"> </w:t>
            </w:r>
          </w:p>
          <w:p w14:paraId="7A04CF66" w14:textId="77777777" w:rsidR="00CE5F78" w:rsidRPr="00ED3336" w:rsidRDefault="00CE5F78" w:rsidP="006516C9">
            <w:pPr>
              <w:jc w:val="both"/>
            </w:pPr>
            <w:r>
              <w:t>P</w:t>
            </w:r>
            <w:r w:rsidRPr="00ED3336">
              <w:t>asirašytų sertifikatų importavimas ir naudojamų sertifikatų eksportavimas (PKCS #12).</w:t>
            </w:r>
          </w:p>
          <w:p w14:paraId="345ACD83" w14:textId="25957810" w:rsidR="00CE5F78" w:rsidRPr="00C01F51" w:rsidRDefault="00CE5F78" w:rsidP="006516C9">
            <w:r w:rsidRPr="00ED3336">
              <w:t xml:space="preserve">Centrinio valdymo sprendimo </w:t>
            </w:r>
            <w:proofErr w:type="spellStart"/>
            <w:r w:rsidRPr="00ED3336">
              <w:t>Certificate</w:t>
            </w:r>
            <w:proofErr w:type="spellEnd"/>
            <w:r w:rsidRPr="00ED3336">
              <w:t xml:space="preserve"> </w:t>
            </w:r>
            <w:proofErr w:type="spellStart"/>
            <w:r w:rsidRPr="00ED3336">
              <w:t>authority</w:t>
            </w:r>
            <w:proofErr w:type="spellEnd"/>
            <w:r w:rsidRPr="00ED3336">
              <w:t xml:space="preserve"> išduotų sertifikatų palaikymas.</w:t>
            </w:r>
          </w:p>
        </w:tc>
      </w:tr>
      <w:tr w:rsidR="00CE5F78" w:rsidRPr="00C01F51" w14:paraId="233C630E" w14:textId="77777777" w:rsidTr="001103F2">
        <w:trPr>
          <w:trHeight w:val="57"/>
        </w:trPr>
        <w:tc>
          <w:tcPr>
            <w:tcW w:w="1246" w:type="dxa"/>
            <w:tcBorders>
              <w:top w:val="single" w:sz="4" w:space="0" w:color="auto"/>
              <w:left w:val="single" w:sz="4" w:space="0" w:color="auto"/>
              <w:bottom w:val="single" w:sz="4" w:space="0" w:color="auto"/>
              <w:right w:val="single" w:sz="4" w:space="0" w:color="auto"/>
            </w:tcBorders>
            <w:noWrap/>
          </w:tcPr>
          <w:p w14:paraId="5DADCA34" w14:textId="77777777" w:rsidR="00CE5F78" w:rsidRDefault="00CE5F78" w:rsidP="006516C9">
            <w:pPr>
              <w:jc w:val="center"/>
              <w:rPr>
                <w:rFonts w:eastAsia="Calibri"/>
              </w:rPr>
            </w:pPr>
            <w:r>
              <w:t>2.27.</w:t>
            </w:r>
          </w:p>
        </w:tc>
        <w:tc>
          <w:tcPr>
            <w:tcW w:w="13751" w:type="dxa"/>
            <w:vAlign w:val="center"/>
          </w:tcPr>
          <w:p w14:paraId="0B0C43A3" w14:textId="77777777" w:rsidR="00CE5F78" w:rsidRDefault="00CE5F78" w:rsidP="006516C9">
            <w:pPr>
              <w:jc w:val="both"/>
            </w:pPr>
            <w:r w:rsidRPr="00B21626">
              <w:t>Ugniasienės saugos funkcijos</w:t>
            </w:r>
            <w:r>
              <w:t>:</w:t>
            </w:r>
          </w:p>
          <w:p w14:paraId="708B75D1" w14:textId="77777777" w:rsidR="00CE5F78" w:rsidRPr="00ED3336" w:rsidRDefault="00CE5F78" w:rsidP="006516C9">
            <w:pPr>
              <w:jc w:val="both"/>
            </w:pPr>
            <w:r w:rsidRPr="00ED3336">
              <w:t>Ugniasienė</w:t>
            </w:r>
            <w:r>
              <w:t>;</w:t>
            </w:r>
          </w:p>
          <w:p w14:paraId="3133B635" w14:textId="77777777" w:rsidR="00CE5F78" w:rsidRPr="00ED3336" w:rsidRDefault="00CE5F78" w:rsidP="006516C9">
            <w:pPr>
              <w:jc w:val="both"/>
            </w:pPr>
            <w:r w:rsidRPr="00ED3336">
              <w:t>Įsilaužimų prevencija (IPS)</w:t>
            </w:r>
            <w:r>
              <w:t>;</w:t>
            </w:r>
          </w:p>
          <w:p w14:paraId="27E1DCA8" w14:textId="77777777" w:rsidR="00CE5F78" w:rsidRPr="00ED3336" w:rsidRDefault="00CE5F78" w:rsidP="006516C9">
            <w:pPr>
              <w:jc w:val="both"/>
            </w:pPr>
            <w:r w:rsidRPr="00ED3336">
              <w:t>Vartotojų atpažinimas</w:t>
            </w:r>
            <w:r>
              <w:t>;</w:t>
            </w:r>
          </w:p>
          <w:p w14:paraId="1EDAE4DC" w14:textId="77777777" w:rsidR="00CE5F78" w:rsidRPr="00ED3336" w:rsidRDefault="00CE5F78" w:rsidP="006516C9">
            <w:pPr>
              <w:jc w:val="both"/>
            </w:pPr>
            <w:r w:rsidRPr="00ED3336">
              <w:t>Aplikacijų ir URL kontrolė</w:t>
            </w:r>
            <w:r>
              <w:t>;</w:t>
            </w:r>
          </w:p>
          <w:p w14:paraId="4E8A9EDE" w14:textId="77777777" w:rsidR="00CE5F78" w:rsidRPr="00ED3336" w:rsidRDefault="00CE5F78" w:rsidP="006516C9">
            <w:pPr>
              <w:jc w:val="both"/>
            </w:pPr>
            <w:r w:rsidRPr="00ED3336">
              <w:t xml:space="preserve">Virusų ir kompiuterių </w:t>
            </w:r>
            <w:proofErr w:type="spellStart"/>
            <w:r w:rsidRPr="00ED3336">
              <w:t>zombių</w:t>
            </w:r>
            <w:proofErr w:type="spellEnd"/>
            <w:r w:rsidRPr="00ED3336">
              <w:t xml:space="preserve"> tinklų (</w:t>
            </w:r>
            <w:proofErr w:type="spellStart"/>
            <w:r w:rsidRPr="00ED3336">
              <w:t>BotNet</w:t>
            </w:r>
            <w:proofErr w:type="spellEnd"/>
            <w:r w:rsidRPr="00ED3336">
              <w:t>)  prevencija</w:t>
            </w:r>
            <w:r>
              <w:t>;</w:t>
            </w:r>
          </w:p>
          <w:p w14:paraId="36FD8769" w14:textId="77777777" w:rsidR="00CE5F78" w:rsidRPr="00ED3336" w:rsidRDefault="00CE5F78" w:rsidP="006516C9">
            <w:pPr>
              <w:jc w:val="both"/>
            </w:pPr>
            <w:r w:rsidRPr="00ED3336">
              <w:t xml:space="preserve">Galimybė nežinomų grėsmių patikrai (angl. </w:t>
            </w:r>
            <w:proofErr w:type="spellStart"/>
            <w:r w:rsidRPr="00ED3336">
              <w:t>sandboxing</w:t>
            </w:r>
            <w:proofErr w:type="spellEnd"/>
            <w:r w:rsidRPr="00ED3336">
              <w:t>)</w:t>
            </w:r>
            <w:r>
              <w:t>;</w:t>
            </w:r>
          </w:p>
          <w:p w14:paraId="37409C0A" w14:textId="77777777" w:rsidR="00CE5F78" w:rsidRPr="00ED3336" w:rsidRDefault="00CE5F78" w:rsidP="006516C9">
            <w:pPr>
              <w:jc w:val="both"/>
            </w:pPr>
            <w:r w:rsidRPr="00ED3336">
              <w:t>Virtualūs privatūs tinklai</w:t>
            </w:r>
            <w:r>
              <w:t>;</w:t>
            </w:r>
          </w:p>
          <w:p w14:paraId="44AEFDC1" w14:textId="77777777" w:rsidR="00CE5F78" w:rsidRPr="00ED3336" w:rsidRDefault="00CE5F78" w:rsidP="006516C9">
            <w:pPr>
              <w:jc w:val="both"/>
            </w:pPr>
            <w:r w:rsidRPr="00ED3336">
              <w:t>Šifruoto srauto (SSL/TLS) inspektavimas</w:t>
            </w:r>
            <w:r>
              <w:t>;</w:t>
            </w:r>
          </w:p>
          <w:p w14:paraId="01A14763" w14:textId="0849B1F4" w:rsidR="00CE5F78" w:rsidRPr="00C01F51" w:rsidRDefault="00CE5F78" w:rsidP="006516C9">
            <w:r w:rsidRPr="00ED3336">
              <w:t>Failų perdavimo kontrolė</w:t>
            </w:r>
            <w:r>
              <w:t>.</w:t>
            </w:r>
          </w:p>
        </w:tc>
      </w:tr>
      <w:tr w:rsidR="00CE5F78" w:rsidRPr="00C01F51" w14:paraId="79A4B3A0" w14:textId="77777777" w:rsidTr="00756A6E">
        <w:trPr>
          <w:trHeight w:val="57"/>
        </w:trPr>
        <w:tc>
          <w:tcPr>
            <w:tcW w:w="1246" w:type="dxa"/>
            <w:tcBorders>
              <w:top w:val="single" w:sz="4" w:space="0" w:color="auto"/>
              <w:left w:val="single" w:sz="4" w:space="0" w:color="auto"/>
              <w:bottom w:val="single" w:sz="4" w:space="0" w:color="auto"/>
              <w:right w:val="single" w:sz="4" w:space="0" w:color="auto"/>
            </w:tcBorders>
            <w:noWrap/>
          </w:tcPr>
          <w:p w14:paraId="5EB0CB81" w14:textId="77777777" w:rsidR="00CE5F78" w:rsidRDefault="00CE5F78" w:rsidP="006516C9">
            <w:pPr>
              <w:jc w:val="center"/>
              <w:rPr>
                <w:rFonts w:eastAsia="Calibri"/>
              </w:rPr>
            </w:pPr>
            <w:r>
              <w:t>2.28.</w:t>
            </w:r>
          </w:p>
        </w:tc>
        <w:tc>
          <w:tcPr>
            <w:tcW w:w="13751" w:type="dxa"/>
            <w:vAlign w:val="center"/>
          </w:tcPr>
          <w:p w14:paraId="56F831E0" w14:textId="77777777" w:rsidR="00CE5F78" w:rsidRDefault="00CE5F78" w:rsidP="006516C9">
            <w:pPr>
              <w:jc w:val="both"/>
            </w:pPr>
            <w:r w:rsidRPr="00B21626">
              <w:t>Ugniasienės funkcionalumas</w:t>
            </w:r>
          </w:p>
          <w:p w14:paraId="0A9E3AD7" w14:textId="77777777" w:rsidR="00CE5F78" w:rsidRPr="00121005" w:rsidRDefault="00CE5F78" w:rsidP="006516C9">
            <w:pPr>
              <w:jc w:val="both"/>
            </w:pPr>
            <w:r>
              <w:t>U</w:t>
            </w:r>
            <w:r w:rsidRPr="00121005">
              <w:t>gniasienė turi atlikti srauto kontrolę pagal įvairius paketų parametrus, identifikuojant sesijų būseną bei jos charakteris</w:t>
            </w:r>
            <w:r>
              <w:t xml:space="preserve">tikas (angl. </w:t>
            </w:r>
            <w:proofErr w:type="spellStart"/>
            <w:r>
              <w:t>stateful</w:t>
            </w:r>
            <w:proofErr w:type="spellEnd"/>
            <w:r>
              <w:t xml:space="preserve"> </w:t>
            </w:r>
            <w:proofErr w:type="spellStart"/>
            <w:r>
              <w:t>firewall</w:t>
            </w:r>
            <w:proofErr w:type="spellEnd"/>
            <w:r>
              <w:t>);</w:t>
            </w:r>
          </w:p>
          <w:p w14:paraId="73440320" w14:textId="77777777" w:rsidR="00CE5F78" w:rsidRPr="00121005" w:rsidRDefault="00CE5F78" w:rsidP="006516C9">
            <w:pPr>
              <w:jc w:val="both"/>
            </w:pPr>
            <w:r w:rsidRPr="00121005">
              <w:t>Ugniasienė turi gebėti įgyvendinti srauto, sesijų kiekio ribojimo funkcijas taisyklėje nurodytoms charakteristikoms (protokolas, aplikacija</w:t>
            </w:r>
            <w:r>
              <w:t>, paslauga, siuntėjas, gavėjas);</w:t>
            </w:r>
          </w:p>
          <w:p w14:paraId="1338C53C" w14:textId="77777777" w:rsidR="00CE5F78" w:rsidRPr="00121005" w:rsidRDefault="00CE5F78" w:rsidP="006516C9">
            <w:pPr>
              <w:jc w:val="both"/>
            </w:pPr>
            <w:r w:rsidRPr="00121005">
              <w:t>Turi būti atpažįstama bent 150 iš anksto</w:t>
            </w:r>
            <w:r>
              <w:t xml:space="preserve"> aprašytų paslaugų ir protokolų;</w:t>
            </w:r>
          </w:p>
          <w:p w14:paraId="03F343C6" w14:textId="77777777" w:rsidR="00CE5F78" w:rsidRPr="00121005" w:rsidRDefault="00CE5F78" w:rsidP="006516C9">
            <w:pPr>
              <w:jc w:val="both"/>
            </w:pPr>
            <w:r w:rsidRPr="00121005">
              <w:t>Ugniasienės taisyklių panaudojimo statistikos atvaizdavimas ta</w:t>
            </w:r>
            <w:r>
              <w:t>isyklių eiliškumo optimizavimui;</w:t>
            </w:r>
          </w:p>
          <w:p w14:paraId="267BC684" w14:textId="77777777" w:rsidR="00CE5F78" w:rsidRPr="00121005" w:rsidRDefault="00CE5F78" w:rsidP="006516C9">
            <w:pPr>
              <w:jc w:val="both"/>
            </w:pPr>
            <w:r w:rsidRPr="00121005">
              <w:t xml:space="preserve">Galimybė ugniasienės taisykles taikyti </w:t>
            </w:r>
            <w:r>
              <w:t>tam tikru laiku (datos, laikas);</w:t>
            </w:r>
          </w:p>
          <w:p w14:paraId="757B89A5" w14:textId="77777777" w:rsidR="00CE5F78" w:rsidRPr="00121005" w:rsidRDefault="00CE5F78" w:rsidP="006516C9">
            <w:pPr>
              <w:jc w:val="both"/>
            </w:pPr>
            <w:r>
              <w:t xml:space="preserve">HTTP/HTTPS </w:t>
            </w:r>
            <w:proofErr w:type="spellStart"/>
            <w:r>
              <w:t>proxy</w:t>
            </w:r>
            <w:proofErr w:type="spellEnd"/>
            <w:r>
              <w:t xml:space="preserve"> palaikymas;</w:t>
            </w:r>
          </w:p>
          <w:p w14:paraId="10E9EFE4" w14:textId="1F5C7B06" w:rsidR="00CE5F78" w:rsidRPr="00C01F51" w:rsidRDefault="00CE5F78" w:rsidP="006516C9">
            <w:r w:rsidRPr="00121005">
              <w:t>Galimybė aprašyti savo protokolus bei paslaugas.</w:t>
            </w:r>
          </w:p>
        </w:tc>
      </w:tr>
      <w:tr w:rsidR="00CE5F78" w:rsidRPr="00C01F51" w14:paraId="5E8A6883" w14:textId="77777777" w:rsidTr="00B33F8F">
        <w:trPr>
          <w:trHeight w:val="57"/>
        </w:trPr>
        <w:tc>
          <w:tcPr>
            <w:tcW w:w="1246" w:type="dxa"/>
            <w:tcBorders>
              <w:top w:val="single" w:sz="4" w:space="0" w:color="auto"/>
              <w:left w:val="single" w:sz="4" w:space="0" w:color="auto"/>
              <w:bottom w:val="single" w:sz="4" w:space="0" w:color="auto"/>
              <w:right w:val="single" w:sz="4" w:space="0" w:color="auto"/>
            </w:tcBorders>
            <w:noWrap/>
          </w:tcPr>
          <w:p w14:paraId="3E8BEB00" w14:textId="77777777" w:rsidR="00CE5F78" w:rsidRDefault="00CE5F78" w:rsidP="006516C9">
            <w:pPr>
              <w:jc w:val="center"/>
              <w:rPr>
                <w:rFonts w:eastAsia="Calibri"/>
              </w:rPr>
            </w:pPr>
            <w:r>
              <w:t>2.29.</w:t>
            </w:r>
          </w:p>
        </w:tc>
        <w:tc>
          <w:tcPr>
            <w:tcW w:w="13751" w:type="dxa"/>
            <w:vAlign w:val="center"/>
          </w:tcPr>
          <w:p w14:paraId="1BA38689" w14:textId="77777777" w:rsidR="00CE5F78" w:rsidRDefault="00CE5F78" w:rsidP="006516C9">
            <w:pPr>
              <w:jc w:val="both"/>
            </w:pPr>
            <w:r w:rsidRPr="00121005">
              <w:t>Įsilaužimų prevencijos (IPS) funkcionalumas</w:t>
            </w:r>
          </w:p>
          <w:p w14:paraId="6B6CF169" w14:textId="77777777" w:rsidR="00CE5F78" w:rsidRPr="00121005" w:rsidRDefault="00CE5F78" w:rsidP="006516C9">
            <w:pPr>
              <w:jc w:val="both"/>
            </w:pPr>
            <w:r>
              <w:t>Į</w:t>
            </w:r>
            <w:r w:rsidRPr="00121005">
              <w:t>silaužimų aprašai bei įsilaužimų aptikimo mechanizmai turi apimti:</w:t>
            </w:r>
          </w:p>
          <w:p w14:paraId="4D763976" w14:textId="77777777" w:rsidR="00CE5F78" w:rsidRPr="00121005" w:rsidRDefault="00CE5F78" w:rsidP="006516C9">
            <w:pPr>
              <w:jc w:val="both"/>
            </w:pPr>
            <w:r w:rsidRPr="00121005">
              <w:t>Bandymų išnaudoti ž</w:t>
            </w:r>
            <w:r>
              <w:t xml:space="preserve">inomus </w:t>
            </w:r>
            <w:proofErr w:type="spellStart"/>
            <w:r>
              <w:t>pažeidžiamumus</w:t>
            </w:r>
            <w:proofErr w:type="spellEnd"/>
            <w:r>
              <w:t xml:space="preserve"> aptikimas;</w:t>
            </w:r>
          </w:p>
          <w:p w14:paraId="4B87487F" w14:textId="77777777" w:rsidR="00CE5F78" w:rsidRPr="00121005" w:rsidRDefault="00CE5F78" w:rsidP="006516C9">
            <w:pPr>
              <w:jc w:val="both"/>
            </w:pPr>
            <w:r>
              <w:t>Protokolų anomalijų aptikimas;</w:t>
            </w:r>
          </w:p>
          <w:p w14:paraId="1FF507CE" w14:textId="77777777" w:rsidR="00CE5F78" w:rsidRPr="00121005" w:rsidRDefault="00CE5F78" w:rsidP="006516C9">
            <w:pPr>
              <w:jc w:val="both"/>
            </w:pPr>
            <w:r w:rsidRPr="00121005">
              <w:t>Apl</w:t>
            </w:r>
            <w:r>
              <w:t>ikacijų anomalijų aptikimas;</w:t>
            </w:r>
          </w:p>
          <w:p w14:paraId="1639313F" w14:textId="77777777" w:rsidR="00CE5F78" w:rsidRPr="00121005" w:rsidRDefault="00CE5F78" w:rsidP="006516C9">
            <w:pPr>
              <w:jc w:val="both"/>
            </w:pPr>
            <w:r w:rsidRPr="00121005">
              <w:t>Skirtingų IPS taisyklių ir metodikų rinkinių taikymas skirtingiems tinklo objektams (potinkliams, IP adresų rėžiams, serveriams ir pan.), optimi</w:t>
            </w:r>
            <w:r>
              <w:t xml:space="preserve">zuojant ugniasienės </w:t>
            </w:r>
            <w:proofErr w:type="spellStart"/>
            <w:r>
              <w:t>greitąveiką</w:t>
            </w:r>
            <w:proofErr w:type="spellEnd"/>
            <w:r>
              <w:t>;</w:t>
            </w:r>
          </w:p>
          <w:p w14:paraId="2B22F556" w14:textId="77777777" w:rsidR="00CE5F78" w:rsidRPr="00121005" w:rsidRDefault="00CE5F78" w:rsidP="006516C9">
            <w:pPr>
              <w:jc w:val="both"/>
            </w:pPr>
            <w:r w:rsidRPr="00121005">
              <w:t>Galimybė išjungti IPS apsaugą viršijus administratoriaus nustatytas ugniasienės apkrovos ribas (procesoriaus(ų) bei operatyviosios atminties). Nustatymas neturi</w:t>
            </w:r>
            <w:r>
              <w:t xml:space="preserve"> būti įjungtas pagal nutylėjimą;</w:t>
            </w:r>
          </w:p>
          <w:p w14:paraId="772AA79A" w14:textId="77777777" w:rsidR="00CE5F78" w:rsidRPr="00121005" w:rsidRDefault="00CE5F78" w:rsidP="006516C9">
            <w:pPr>
              <w:jc w:val="both"/>
            </w:pPr>
            <w:r w:rsidRPr="00121005">
              <w:t xml:space="preserve">Darbo režimų taisyklių rinkiniams palaikymas: </w:t>
            </w:r>
            <w:proofErr w:type="spellStart"/>
            <w:r w:rsidRPr="00121005">
              <w:t>detektuoti</w:t>
            </w:r>
            <w:proofErr w:type="spellEnd"/>
            <w:r w:rsidRPr="00121005">
              <w:t xml:space="preserve"> incidentus (IDS), blokuoti su incidentu susijusią </w:t>
            </w:r>
            <w:r>
              <w:t>komunikaciją (IPS);</w:t>
            </w:r>
          </w:p>
          <w:p w14:paraId="3A6CA419" w14:textId="77777777" w:rsidR="00CE5F78" w:rsidRPr="00121005" w:rsidRDefault="00CE5F78" w:rsidP="006516C9">
            <w:pPr>
              <w:jc w:val="both"/>
            </w:pPr>
            <w:r w:rsidRPr="00121005">
              <w:t xml:space="preserve">Galimybė įrašyti su incidentu susijusius </w:t>
            </w:r>
            <w:r>
              <w:t>paketus suveikus IPS taisyklėms;</w:t>
            </w:r>
          </w:p>
          <w:p w14:paraId="74E0354F" w14:textId="77777777" w:rsidR="00CE5F78" w:rsidRPr="00121005" w:rsidRDefault="00CE5F78" w:rsidP="006516C9">
            <w:pPr>
              <w:jc w:val="both"/>
            </w:pPr>
            <w:r w:rsidRPr="00121005">
              <w:lastRenderedPageBreak/>
              <w:t>IPS aprašų ir mechanizmų aprašymas naudojant įprastas s</w:t>
            </w:r>
            <w:r>
              <w:t>intakses (pvz.: SNORT sintaksę);</w:t>
            </w:r>
          </w:p>
          <w:p w14:paraId="5C8B13FB" w14:textId="586A1CEC" w:rsidR="00CE5F78" w:rsidRPr="00C01F51" w:rsidRDefault="00CE5F78" w:rsidP="006516C9">
            <w:r w:rsidRPr="00121005">
              <w:t>Srautų blokavimas pagal šalį, automatinis šalių IP adresų rėžių atpažinimas.</w:t>
            </w:r>
          </w:p>
        </w:tc>
      </w:tr>
      <w:tr w:rsidR="00CE5F78" w:rsidRPr="00C01F51" w14:paraId="6D1F1A69" w14:textId="77777777" w:rsidTr="00A23EBE">
        <w:trPr>
          <w:trHeight w:val="57"/>
        </w:trPr>
        <w:tc>
          <w:tcPr>
            <w:tcW w:w="1246" w:type="dxa"/>
            <w:tcBorders>
              <w:top w:val="single" w:sz="4" w:space="0" w:color="auto"/>
              <w:left w:val="single" w:sz="4" w:space="0" w:color="auto"/>
              <w:bottom w:val="single" w:sz="4" w:space="0" w:color="auto"/>
              <w:right w:val="single" w:sz="4" w:space="0" w:color="auto"/>
            </w:tcBorders>
            <w:noWrap/>
          </w:tcPr>
          <w:p w14:paraId="7ED84BBE" w14:textId="77777777" w:rsidR="00CE5F78" w:rsidRDefault="00CE5F78" w:rsidP="006516C9">
            <w:pPr>
              <w:jc w:val="center"/>
              <w:rPr>
                <w:rFonts w:eastAsia="Calibri"/>
              </w:rPr>
            </w:pPr>
            <w:r>
              <w:lastRenderedPageBreak/>
              <w:t>2.30.</w:t>
            </w:r>
          </w:p>
        </w:tc>
        <w:tc>
          <w:tcPr>
            <w:tcW w:w="13751" w:type="dxa"/>
            <w:vAlign w:val="center"/>
          </w:tcPr>
          <w:p w14:paraId="484E8C16" w14:textId="77777777" w:rsidR="00CE5F78" w:rsidRDefault="00CE5F78" w:rsidP="006516C9">
            <w:pPr>
              <w:jc w:val="both"/>
            </w:pPr>
            <w:r w:rsidRPr="00B21626">
              <w:t>Vartotojų atpažinimo funkcionalumas</w:t>
            </w:r>
            <w:r>
              <w:t xml:space="preserve"> </w:t>
            </w:r>
          </w:p>
          <w:p w14:paraId="0861038F" w14:textId="77777777" w:rsidR="00CE5F78" w:rsidRPr="00121005" w:rsidRDefault="00CE5F78" w:rsidP="006516C9">
            <w:pPr>
              <w:jc w:val="both"/>
            </w:pPr>
            <w:r>
              <w:t>G</w:t>
            </w:r>
            <w:r w:rsidRPr="00121005">
              <w:t>alimybė atpažint</w:t>
            </w:r>
            <w:r>
              <w:t>i bei autentifikuoti vartotojus;</w:t>
            </w:r>
          </w:p>
          <w:p w14:paraId="0CD23714" w14:textId="77777777" w:rsidR="00CE5F78" w:rsidRPr="00121005" w:rsidRDefault="00CE5F78" w:rsidP="006516C9">
            <w:pPr>
              <w:jc w:val="both"/>
            </w:pPr>
            <w:proofErr w:type="spellStart"/>
            <w:r w:rsidRPr="00121005">
              <w:t>Autentifikacija</w:t>
            </w:r>
            <w:proofErr w:type="spellEnd"/>
            <w:r w:rsidRPr="00121005">
              <w:t xml:space="preserve"> naudojant RADIUS mechanizmą, skaitmeninius sertifikatus, LDAP, </w:t>
            </w:r>
            <w:r>
              <w:t xml:space="preserve">dviejų faktorių </w:t>
            </w:r>
            <w:proofErr w:type="spellStart"/>
            <w:r>
              <w:t>autentifikaciją</w:t>
            </w:r>
            <w:proofErr w:type="spellEnd"/>
            <w:r>
              <w:t>;</w:t>
            </w:r>
          </w:p>
          <w:p w14:paraId="7797C198" w14:textId="77777777" w:rsidR="00CE5F78" w:rsidRPr="00121005" w:rsidRDefault="00CE5F78" w:rsidP="006516C9">
            <w:pPr>
              <w:jc w:val="both"/>
            </w:pPr>
            <w:r w:rsidRPr="00121005">
              <w:t>Galimybė kurti vart</w:t>
            </w:r>
            <w:r>
              <w:t>otojų duomenų bazę ugniasienėje;</w:t>
            </w:r>
          </w:p>
          <w:p w14:paraId="13EAE16D" w14:textId="77777777" w:rsidR="00CE5F78" w:rsidRPr="00121005" w:rsidRDefault="00CE5F78" w:rsidP="006516C9">
            <w:pPr>
              <w:jc w:val="both"/>
            </w:pPr>
            <w:r w:rsidRPr="00121005">
              <w:t xml:space="preserve">Microsoft </w:t>
            </w:r>
            <w:proofErr w:type="spellStart"/>
            <w:r w:rsidRPr="00121005">
              <w:t>Active</w:t>
            </w:r>
            <w:proofErr w:type="spellEnd"/>
            <w:r w:rsidRPr="00121005">
              <w:t xml:space="preserve"> </w:t>
            </w:r>
            <w:proofErr w:type="spellStart"/>
            <w:r w:rsidRPr="00121005">
              <w:t>Directory</w:t>
            </w:r>
            <w:proofErr w:type="spellEnd"/>
            <w:r w:rsidRPr="00121005">
              <w:t xml:space="preserve"> palaikymas vartotojų </w:t>
            </w:r>
            <w:proofErr w:type="spellStart"/>
            <w:r w:rsidRPr="00121005">
              <w:t>autentifikacijai</w:t>
            </w:r>
            <w:proofErr w:type="spellEnd"/>
            <w:r w:rsidRPr="00121005">
              <w:t>, vartotojų srautų atpažinimui bei taisyklių pritaikymui. Vartotojų grupių atpažinimas be</w:t>
            </w:r>
            <w:r>
              <w:t>i taisyklių grupėms pritaikymas;</w:t>
            </w:r>
          </w:p>
          <w:p w14:paraId="15F82E90" w14:textId="34D6DA28" w:rsidR="00CE5F78" w:rsidRPr="00C01F51" w:rsidRDefault="00CE5F78" w:rsidP="006516C9">
            <w:r w:rsidRPr="00121005">
              <w:t>Galimybė atpažinti vartotojus virtualių darbo vietų sprendimuose (</w:t>
            </w:r>
            <w:proofErr w:type="spellStart"/>
            <w:r w:rsidRPr="00121005">
              <w:t>Citrix</w:t>
            </w:r>
            <w:proofErr w:type="spellEnd"/>
            <w:r w:rsidRPr="00121005">
              <w:t xml:space="preserve">, Microsoft, </w:t>
            </w:r>
            <w:proofErr w:type="spellStart"/>
            <w:r w:rsidRPr="00121005">
              <w:t>VM</w:t>
            </w:r>
            <w:r>
              <w:t>w</w:t>
            </w:r>
            <w:r w:rsidRPr="00121005">
              <w:t>are</w:t>
            </w:r>
            <w:proofErr w:type="spellEnd"/>
            <w:r w:rsidRPr="00121005">
              <w:t xml:space="preserve">), bei skirtingus vartotojus Microsoft Terminaliniuose serveriuose. Funkcionalumas gali būti įgyvendintas naudojant </w:t>
            </w:r>
            <w:proofErr w:type="spellStart"/>
            <w:r w:rsidRPr="00121005">
              <w:t>klientinę</w:t>
            </w:r>
            <w:proofErr w:type="spellEnd"/>
            <w:r w:rsidRPr="00121005">
              <w:t xml:space="preserve"> programinę įrangą.</w:t>
            </w:r>
          </w:p>
        </w:tc>
      </w:tr>
      <w:tr w:rsidR="00CE5F78" w:rsidRPr="00C01F51" w14:paraId="0570D328" w14:textId="77777777" w:rsidTr="00B6509D">
        <w:trPr>
          <w:trHeight w:val="57"/>
        </w:trPr>
        <w:tc>
          <w:tcPr>
            <w:tcW w:w="1246" w:type="dxa"/>
            <w:tcBorders>
              <w:top w:val="single" w:sz="4" w:space="0" w:color="auto"/>
              <w:left w:val="single" w:sz="4" w:space="0" w:color="auto"/>
              <w:bottom w:val="single" w:sz="4" w:space="0" w:color="auto"/>
              <w:right w:val="single" w:sz="4" w:space="0" w:color="auto"/>
            </w:tcBorders>
            <w:noWrap/>
          </w:tcPr>
          <w:p w14:paraId="5D450EA7" w14:textId="77777777" w:rsidR="00CE5F78" w:rsidRPr="00950A6C" w:rsidRDefault="00CE5F78" w:rsidP="006516C9">
            <w:pPr>
              <w:jc w:val="center"/>
              <w:rPr>
                <w:rFonts w:eastAsia="Calibri"/>
              </w:rPr>
            </w:pPr>
            <w:r w:rsidRPr="00950A6C">
              <w:t>2.31.</w:t>
            </w:r>
          </w:p>
        </w:tc>
        <w:tc>
          <w:tcPr>
            <w:tcW w:w="13751" w:type="dxa"/>
            <w:vAlign w:val="center"/>
          </w:tcPr>
          <w:p w14:paraId="6C527817" w14:textId="77777777" w:rsidR="00CE5F78" w:rsidRDefault="00CE5F78" w:rsidP="006516C9">
            <w:pPr>
              <w:jc w:val="both"/>
            </w:pPr>
            <w:r w:rsidRPr="00950A6C">
              <w:t xml:space="preserve">Aplikacijų ir URL kontrolė </w:t>
            </w:r>
          </w:p>
          <w:p w14:paraId="32D5EA44" w14:textId="77777777" w:rsidR="00CE5F78" w:rsidRPr="00950A6C" w:rsidRDefault="00CE5F78" w:rsidP="006516C9">
            <w:pPr>
              <w:jc w:val="both"/>
            </w:pPr>
            <w:r>
              <w:t>G</w:t>
            </w:r>
            <w:r w:rsidRPr="00950A6C">
              <w:t>alimybė kurti aplikacijų ir URL taisykles naudojant kelias kategorijas vienoje taisyklėje;</w:t>
            </w:r>
          </w:p>
          <w:p w14:paraId="5388F95C" w14:textId="77777777" w:rsidR="00CE5F78" w:rsidRPr="00950A6C" w:rsidRDefault="00CE5F78" w:rsidP="006516C9">
            <w:pPr>
              <w:jc w:val="both"/>
            </w:pPr>
            <w:r w:rsidRPr="00950A6C">
              <w:t>Skirtingų URL, aplikacijų bei jų kategorijų taisyklių pritaikymas vartotojams bei jų grupėms.</w:t>
            </w:r>
          </w:p>
          <w:p w14:paraId="48D32346" w14:textId="77777777" w:rsidR="00CE5F78" w:rsidRPr="00950A6C" w:rsidRDefault="00CE5F78" w:rsidP="006516C9">
            <w:pPr>
              <w:jc w:val="both"/>
            </w:pPr>
            <w:r w:rsidRPr="00950A6C">
              <w:t>Galimybė taikyti skirtingus veiksmus nepageidaujamoms aplikacijoms, URL, arba jų grupėms/kategorijoms:</w:t>
            </w:r>
          </w:p>
          <w:p w14:paraId="66FD2100" w14:textId="77777777" w:rsidR="00CE5F78" w:rsidRPr="00950A6C" w:rsidRDefault="00CE5F78" w:rsidP="006516C9">
            <w:pPr>
              <w:jc w:val="both"/>
            </w:pPr>
            <w:r w:rsidRPr="00950A6C">
              <w:t>Blokuoti;</w:t>
            </w:r>
          </w:p>
          <w:p w14:paraId="17E7DE69" w14:textId="77777777" w:rsidR="00CE5F78" w:rsidRPr="00950A6C" w:rsidRDefault="00CE5F78" w:rsidP="006516C9">
            <w:pPr>
              <w:jc w:val="both"/>
            </w:pPr>
            <w:r w:rsidRPr="00950A6C">
              <w:t>Informuoti vartotojus apie nepageidaujamos aplikacijos, URL naudojimą, su galimybe redaguoti pranešimo vaizdą bei turinį.</w:t>
            </w:r>
          </w:p>
          <w:p w14:paraId="354C1AB7" w14:textId="77777777" w:rsidR="00CE5F78" w:rsidRPr="00950A6C" w:rsidRDefault="00CE5F78" w:rsidP="006516C9">
            <w:pPr>
              <w:jc w:val="both"/>
            </w:pPr>
            <w:r w:rsidRPr="00950A6C">
              <w:t>Mechanizmas nepageidaujamų aplikacijų ir URL naudojimo ribojimui (pagal laiką, datas), arba riboti jų greitaveiką;</w:t>
            </w:r>
          </w:p>
          <w:p w14:paraId="43A9BDA4" w14:textId="77777777" w:rsidR="00CE5F78" w:rsidRPr="00950A6C" w:rsidRDefault="00CE5F78" w:rsidP="006516C9">
            <w:pPr>
              <w:jc w:val="both"/>
            </w:pPr>
            <w:r w:rsidRPr="00950A6C">
              <w:t>Galimybė sukurti šabloną vartotojo informavimui apie aplikacijos ar URL ribojimą;</w:t>
            </w:r>
          </w:p>
          <w:p w14:paraId="61DD0A47" w14:textId="77777777" w:rsidR="00CE5F78" w:rsidRPr="00950A6C" w:rsidRDefault="00CE5F78" w:rsidP="006516C9">
            <w:pPr>
              <w:jc w:val="both"/>
            </w:pPr>
            <w:r w:rsidRPr="00950A6C">
              <w:t>Aplikacijų atpažinimas bei ribojimas, nepriklausomai nuo naudojamų prievadų bei kitų tinklo parametrų;</w:t>
            </w:r>
          </w:p>
          <w:p w14:paraId="77E02D7E" w14:textId="77777777" w:rsidR="00CE5F78" w:rsidRPr="00950A6C" w:rsidRDefault="00CE5F78" w:rsidP="006516C9">
            <w:pPr>
              <w:jc w:val="both"/>
            </w:pPr>
            <w:r w:rsidRPr="00950A6C">
              <w:t>Automatinis aplikacijų aprašų atnaujinimas;</w:t>
            </w:r>
          </w:p>
          <w:p w14:paraId="6E3E2398" w14:textId="77777777" w:rsidR="00CE5F78" w:rsidRPr="00950A6C" w:rsidRDefault="00CE5F78" w:rsidP="006516C9">
            <w:pPr>
              <w:jc w:val="both"/>
            </w:pPr>
            <w:r w:rsidRPr="00950A6C">
              <w:t>Galimybė aprašyti savo aplikacijas;</w:t>
            </w:r>
          </w:p>
          <w:p w14:paraId="48411FE1" w14:textId="60E882EA" w:rsidR="00CE5F78" w:rsidRPr="00C01F51" w:rsidRDefault="00CE5F78" w:rsidP="006516C9">
            <w:r w:rsidRPr="00950A6C">
              <w:t>Ne mažiau 3000 aplikacijų atpažinimas. Ne mažiau 200 milijonų URL duomenų bazė.</w:t>
            </w:r>
          </w:p>
        </w:tc>
      </w:tr>
      <w:tr w:rsidR="00CE5F78" w:rsidRPr="00C01F51" w14:paraId="0D06A7B2" w14:textId="77777777" w:rsidTr="00C9328A">
        <w:trPr>
          <w:trHeight w:val="57"/>
        </w:trPr>
        <w:tc>
          <w:tcPr>
            <w:tcW w:w="1246" w:type="dxa"/>
            <w:tcBorders>
              <w:top w:val="single" w:sz="4" w:space="0" w:color="auto"/>
              <w:left w:val="single" w:sz="4" w:space="0" w:color="auto"/>
              <w:bottom w:val="single" w:sz="4" w:space="0" w:color="auto"/>
              <w:right w:val="single" w:sz="4" w:space="0" w:color="auto"/>
            </w:tcBorders>
            <w:noWrap/>
          </w:tcPr>
          <w:p w14:paraId="546165E5" w14:textId="77777777" w:rsidR="00CE5F78" w:rsidRDefault="00CE5F78" w:rsidP="006516C9">
            <w:pPr>
              <w:jc w:val="center"/>
              <w:rPr>
                <w:rFonts w:eastAsia="Calibri"/>
              </w:rPr>
            </w:pPr>
            <w:r>
              <w:t>2.32.</w:t>
            </w:r>
          </w:p>
        </w:tc>
        <w:tc>
          <w:tcPr>
            <w:tcW w:w="13751" w:type="dxa"/>
            <w:vAlign w:val="center"/>
          </w:tcPr>
          <w:p w14:paraId="0FE2FDC8" w14:textId="77777777" w:rsidR="00CE5F78" w:rsidRPr="00121005" w:rsidRDefault="00CE5F78" w:rsidP="006516C9">
            <w:pPr>
              <w:jc w:val="both"/>
            </w:pPr>
            <w:r w:rsidRPr="00B21626">
              <w:t xml:space="preserve">Virusų ir kompiuterių </w:t>
            </w:r>
            <w:proofErr w:type="spellStart"/>
            <w:r w:rsidRPr="00B21626">
              <w:t>zombių</w:t>
            </w:r>
            <w:proofErr w:type="spellEnd"/>
            <w:r w:rsidRPr="00B21626">
              <w:t xml:space="preserve"> tinklų (</w:t>
            </w:r>
            <w:proofErr w:type="spellStart"/>
            <w:r w:rsidRPr="00B21626">
              <w:t>BotNet</w:t>
            </w:r>
            <w:proofErr w:type="spellEnd"/>
            <w:r w:rsidRPr="00B21626">
              <w:t>)  prevencijos funkcionalumas</w:t>
            </w:r>
            <w:r>
              <w:t xml:space="preserve">. </w:t>
            </w:r>
            <w:proofErr w:type="spellStart"/>
            <w:r w:rsidRPr="00121005">
              <w:t>BotNet</w:t>
            </w:r>
            <w:proofErr w:type="spellEnd"/>
            <w:r w:rsidRPr="00121005">
              <w:t xml:space="preserve"> žalingos komunikacijos identifikavimas ir blokavimas pagal žinomų žalingų IP adresų ir domenų aprašus, generuojamų </w:t>
            </w:r>
            <w:r>
              <w:t>duomenų srautų charakteristikas;</w:t>
            </w:r>
          </w:p>
          <w:p w14:paraId="122EA3AC" w14:textId="77777777" w:rsidR="00CE5F78" w:rsidRPr="00121005" w:rsidRDefault="00CE5F78" w:rsidP="006516C9">
            <w:pPr>
              <w:jc w:val="both"/>
            </w:pPr>
            <w:r w:rsidRPr="00121005">
              <w:t>Žalingo kodo aptikimas b</w:t>
            </w:r>
            <w:r>
              <w:t>ei prevencija duomenų srautuose;</w:t>
            </w:r>
          </w:p>
          <w:p w14:paraId="2249B1F0" w14:textId="77777777" w:rsidR="00CE5F78" w:rsidRPr="00121005" w:rsidRDefault="00CE5F78" w:rsidP="006516C9">
            <w:pPr>
              <w:jc w:val="both"/>
            </w:pPr>
            <w:r w:rsidRPr="00121005">
              <w:t>Virusų komunikacijos (</w:t>
            </w:r>
            <w:proofErr w:type="spellStart"/>
            <w:r w:rsidRPr="00121005">
              <w:t>savireplikacijos</w:t>
            </w:r>
            <w:proofErr w:type="spellEnd"/>
            <w:r w:rsidRPr="00121005">
              <w:t>, komunikavimo su cent</w:t>
            </w:r>
            <w:r>
              <w:t>rinio valdymo pultu) prevencija;</w:t>
            </w:r>
          </w:p>
          <w:p w14:paraId="003BFD5D" w14:textId="77777777" w:rsidR="00CE5F78" w:rsidRPr="00121005" w:rsidRDefault="00CE5F78" w:rsidP="006516C9">
            <w:pPr>
              <w:jc w:val="both"/>
            </w:pPr>
            <w:r w:rsidRPr="00121005">
              <w:t>D</w:t>
            </w:r>
            <w:r>
              <w:t xml:space="preserve">NS </w:t>
            </w:r>
            <w:proofErr w:type="spellStart"/>
            <w:r>
              <w:t>tuneliavimo</w:t>
            </w:r>
            <w:proofErr w:type="spellEnd"/>
            <w:r>
              <w:t xml:space="preserve"> atakų prevencija;</w:t>
            </w:r>
          </w:p>
          <w:p w14:paraId="18737C9B" w14:textId="77777777" w:rsidR="00CE5F78" w:rsidRPr="00121005" w:rsidRDefault="00CE5F78" w:rsidP="006516C9">
            <w:pPr>
              <w:jc w:val="both"/>
            </w:pPr>
            <w:r w:rsidRPr="00121005">
              <w:t>Prieigos pri</w:t>
            </w:r>
            <w:r>
              <w:t>e užkrėstų svetainių prevencija;</w:t>
            </w:r>
          </w:p>
          <w:p w14:paraId="11F20717" w14:textId="217FF30B" w:rsidR="00CE5F78" w:rsidRPr="00C01F51" w:rsidRDefault="00CE5F78" w:rsidP="006516C9">
            <w:r w:rsidRPr="00121005">
              <w:t>Skirtingų taisyklių ir metodikų rinkinių taikymas skirtingiems tinklo objektams (potinkliams, IP adresų rėžiams, serveriams ir pan.), optimizuojant ugniasienės greitaveiką.</w:t>
            </w:r>
          </w:p>
        </w:tc>
      </w:tr>
      <w:tr w:rsidR="00CE5F78" w:rsidRPr="00C01F51" w14:paraId="26F886C5" w14:textId="77777777" w:rsidTr="00715DE5">
        <w:trPr>
          <w:trHeight w:val="57"/>
        </w:trPr>
        <w:tc>
          <w:tcPr>
            <w:tcW w:w="1246" w:type="dxa"/>
            <w:tcBorders>
              <w:top w:val="single" w:sz="4" w:space="0" w:color="auto"/>
              <w:left w:val="single" w:sz="4" w:space="0" w:color="auto"/>
              <w:bottom w:val="single" w:sz="4" w:space="0" w:color="auto"/>
              <w:right w:val="single" w:sz="4" w:space="0" w:color="auto"/>
            </w:tcBorders>
            <w:noWrap/>
          </w:tcPr>
          <w:p w14:paraId="535BFCD4" w14:textId="77777777" w:rsidR="00CE5F78" w:rsidRDefault="00CE5F78" w:rsidP="006516C9">
            <w:pPr>
              <w:jc w:val="center"/>
              <w:rPr>
                <w:rFonts w:eastAsia="Calibri"/>
              </w:rPr>
            </w:pPr>
            <w:r>
              <w:t>2.33.</w:t>
            </w:r>
          </w:p>
        </w:tc>
        <w:tc>
          <w:tcPr>
            <w:tcW w:w="13751" w:type="dxa"/>
            <w:vAlign w:val="center"/>
          </w:tcPr>
          <w:p w14:paraId="68B706A9" w14:textId="77777777" w:rsidR="00CE5F78" w:rsidRDefault="00CE5F78" w:rsidP="006516C9">
            <w:pPr>
              <w:jc w:val="both"/>
            </w:pPr>
            <w:r w:rsidRPr="00121005">
              <w:t xml:space="preserve">Nežinomų grėsmių aptikimo (angl. </w:t>
            </w:r>
            <w:proofErr w:type="spellStart"/>
            <w:r w:rsidRPr="001859CB">
              <w:rPr>
                <w:i/>
              </w:rPr>
              <w:t>sandboxing</w:t>
            </w:r>
            <w:proofErr w:type="spellEnd"/>
            <w:r w:rsidRPr="00121005">
              <w:t>) funkcionalumas</w:t>
            </w:r>
            <w:r>
              <w:t>.</w:t>
            </w:r>
          </w:p>
          <w:p w14:paraId="508780B2" w14:textId="77777777" w:rsidR="00CE5F78" w:rsidRPr="00121005" w:rsidRDefault="00CE5F78" w:rsidP="006516C9">
            <w:pPr>
              <w:jc w:val="both"/>
            </w:pPr>
            <w:r>
              <w:t xml:space="preserve"> T</w:t>
            </w:r>
            <w:r w:rsidRPr="00121005">
              <w:t>uri būti nežinomų grėsmių patikros funkcionalumas, apimantis failų pateikiamą patikrai į neži</w:t>
            </w:r>
            <w:r>
              <w:t>nomų grėsmių patikros sprendimą;</w:t>
            </w:r>
          </w:p>
          <w:p w14:paraId="79611DCD" w14:textId="77777777" w:rsidR="00CE5F78" w:rsidRPr="00121005" w:rsidRDefault="00CE5F78" w:rsidP="006516C9">
            <w:pPr>
              <w:jc w:val="both"/>
            </w:pPr>
            <w:r w:rsidRPr="00121005">
              <w:t>Failų pateikimas patikrai iš duome</w:t>
            </w:r>
            <w:r>
              <w:t>nų srauto;</w:t>
            </w:r>
          </w:p>
          <w:p w14:paraId="1DC14C51" w14:textId="77777777" w:rsidR="00CE5F78" w:rsidRPr="00121005" w:rsidRDefault="00CE5F78" w:rsidP="006516C9">
            <w:pPr>
              <w:jc w:val="both"/>
            </w:pPr>
            <w:r w:rsidRPr="00121005">
              <w:lastRenderedPageBreak/>
              <w:t>Failų patikra įgyvendinama gamintojo infrastruktūroje pagrįstoje debesų kompiuterija arba diegiant to paties gamintojo fizinį/programinį sprendimą Perkančiosi</w:t>
            </w:r>
            <w:r>
              <w:t>os organizacijos duomenų centre;</w:t>
            </w:r>
          </w:p>
          <w:p w14:paraId="1B99893C" w14:textId="77777777" w:rsidR="00CE5F78" w:rsidRPr="00121005" w:rsidRDefault="00CE5F78" w:rsidP="006516C9">
            <w:pPr>
              <w:jc w:val="both"/>
            </w:pPr>
            <w:r w:rsidRPr="00121005">
              <w:t>Turi būti galimybė analizuoti šiuos failų tipus: .</w:t>
            </w:r>
            <w:proofErr w:type="spellStart"/>
            <w:r w:rsidRPr="00121005">
              <w:t>xz</w:t>
            </w:r>
            <w:proofErr w:type="spellEnd"/>
            <w:r w:rsidRPr="00121005">
              <w:t>, .7z, .</w:t>
            </w:r>
            <w:proofErr w:type="spellStart"/>
            <w:r w:rsidRPr="00121005">
              <w:t>pdf</w:t>
            </w:r>
            <w:proofErr w:type="spellEnd"/>
            <w:r w:rsidRPr="00121005">
              <w:t xml:space="preserve"> , .tbz2, .bz2, .</w:t>
            </w:r>
            <w:proofErr w:type="spellStart"/>
            <w:r w:rsidRPr="00121005">
              <w:t>csv</w:t>
            </w:r>
            <w:proofErr w:type="spellEnd"/>
            <w:r w:rsidRPr="00121005">
              <w:t>, .CAB, .</w:t>
            </w:r>
            <w:proofErr w:type="spellStart"/>
            <w:r w:rsidRPr="00121005">
              <w:t>arj</w:t>
            </w:r>
            <w:proofErr w:type="spellEnd"/>
            <w:r w:rsidRPr="00121005">
              <w:t>, .</w:t>
            </w:r>
            <w:proofErr w:type="spellStart"/>
            <w:r w:rsidRPr="00121005">
              <w:t>cpl</w:t>
            </w:r>
            <w:proofErr w:type="spellEnd"/>
            <w:r w:rsidRPr="00121005">
              <w:t xml:space="preserve"> , .</w:t>
            </w:r>
            <w:proofErr w:type="spellStart"/>
            <w:r w:rsidRPr="00121005">
              <w:t>iqy</w:t>
            </w:r>
            <w:proofErr w:type="spellEnd"/>
            <w:r w:rsidRPr="00121005">
              <w:t>, .</w:t>
            </w:r>
            <w:proofErr w:type="spellStart"/>
            <w:r w:rsidRPr="00121005">
              <w:t>com</w:t>
            </w:r>
            <w:proofErr w:type="spellEnd"/>
            <w:r w:rsidRPr="00121005">
              <w:t>, .</w:t>
            </w:r>
            <w:proofErr w:type="spellStart"/>
            <w:r w:rsidRPr="00121005">
              <w:t>exe</w:t>
            </w:r>
            <w:proofErr w:type="spellEnd"/>
            <w:r w:rsidRPr="00121005">
              <w:t xml:space="preserve"> , .</w:t>
            </w:r>
            <w:proofErr w:type="spellStart"/>
            <w:r w:rsidRPr="00121005">
              <w:t>vbe</w:t>
            </w:r>
            <w:proofErr w:type="spellEnd"/>
            <w:r w:rsidRPr="00121005">
              <w:t>, .</w:t>
            </w:r>
            <w:proofErr w:type="spellStart"/>
            <w:r w:rsidRPr="00121005">
              <w:t>cmd</w:t>
            </w:r>
            <w:proofErr w:type="spellEnd"/>
            <w:r w:rsidRPr="00121005">
              <w:t>, .</w:t>
            </w:r>
            <w:proofErr w:type="spellStart"/>
            <w:r w:rsidRPr="00121005">
              <w:t>swf</w:t>
            </w:r>
            <w:proofErr w:type="spellEnd"/>
            <w:r w:rsidRPr="00121005">
              <w:t>, .</w:t>
            </w:r>
            <w:proofErr w:type="spellStart"/>
            <w:r w:rsidRPr="00121005">
              <w:t>gz</w:t>
            </w:r>
            <w:proofErr w:type="spellEnd"/>
            <w:r w:rsidRPr="00121005">
              <w:t xml:space="preserve"> , .</w:t>
            </w:r>
            <w:proofErr w:type="spellStart"/>
            <w:r w:rsidRPr="00121005">
              <w:t>hwp</w:t>
            </w:r>
            <w:proofErr w:type="spellEnd"/>
            <w:r w:rsidRPr="00121005">
              <w:t xml:space="preserve"> , .</w:t>
            </w:r>
            <w:proofErr w:type="spellStart"/>
            <w:r w:rsidRPr="00121005">
              <w:t>msi</w:t>
            </w:r>
            <w:proofErr w:type="spellEnd"/>
            <w:r w:rsidRPr="00121005">
              <w:t>, .</w:t>
            </w:r>
            <w:proofErr w:type="spellStart"/>
            <w:r w:rsidRPr="00121005">
              <w:t>jar</w:t>
            </w:r>
            <w:proofErr w:type="spellEnd"/>
            <w:r w:rsidRPr="00121005">
              <w:t>, .</w:t>
            </w:r>
            <w:proofErr w:type="spellStart"/>
            <w:r w:rsidRPr="00121005">
              <w:t>pps</w:t>
            </w:r>
            <w:proofErr w:type="spellEnd"/>
            <w:r w:rsidRPr="00121005">
              <w:t xml:space="preserve"> , .</w:t>
            </w:r>
            <w:proofErr w:type="spellStart"/>
            <w:r w:rsidRPr="00121005">
              <w:t>xlt</w:t>
            </w:r>
            <w:proofErr w:type="spellEnd"/>
            <w:r w:rsidRPr="00121005">
              <w:t xml:space="preserve"> , .</w:t>
            </w:r>
            <w:proofErr w:type="spellStart"/>
            <w:r w:rsidRPr="00121005">
              <w:t>app</w:t>
            </w:r>
            <w:proofErr w:type="spellEnd"/>
            <w:r w:rsidRPr="00121005">
              <w:t>, .</w:t>
            </w:r>
            <w:proofErr w:type="spellStart"/>
            <w:r w:rsidRPr="00121005">
              <w:t>dmg</w:t>
            </w:r>
            <w:proofErr w:type="spellEnd"/>
            <w:r w:rsidRPr="00121005">
              <w:t>, .</w:t>
            </w:r>
            <w:proofErr w:type="spellStart"/>
            <w:r w:rsidRPr="00121005">
              <w:t>pkg</w:t>
            </w:r>
            <w:proofErr w:type="spellEnd"/>
            <w:r w:rsidRPr="00121005">
              <w:t>, .o, .</w:t>
            </w:r>
            <w:proofErr w:type="spellStart"/>
            <w:r w:rsidRPr="00121005">
              <w:t>dylib</w:t>
            </w:r>
            <w:proofErr w:type="spellEnd"/>
            <w:r w:rsidRPr="00121005">
              <w:t>, .</w:t>
            </w:r>
            <w:proofErr w:type="spellStart"/>
            <w:r w:rsidRPr="00121005">
              <w:t>msg</w:t>
            </w:r>
            <w:proofErr w:type="spellEnd"/>
            <w:r w:rsidRPr="00121005">
              <w:t>, .</w:t>
            </w:r>
            <w:proofErr w:type="spellStart"/>
            <w:r w:rsidRPr="00121005">
              <w:t>dll</w:t>
            </w:r>
            <w:proofErr w:type="spellEnd"/>
            <w:r w:rsidRPr="00121005">
              <w:t xml:space="preserve"> , .</w:t>
            </w:r>
            <w:proofErr w:type="spellStart"/>
            <w:r w:rsidRPr="00121005">
              <w:t>xls</w:t>
            </w:r>
            <w:proofErr w:type="spellEnd"/>
            <w:r w:rsidRPr="00121005">
              <w:t xml:space="preserve"> , .</w:t>
            </w:r>
            <w:proofErr w:type="spellStart"/>
            <w:r w:rsidRPr="00121005">
              <w:t>xla</w:t>
            </w:r>
            <w:proofErr w:type="spellEnd"/>
            <w:r w:rsidRPr="00121005">
              <w:t xml:space="preserve"> , .</w:t>
            </w:r>
            <w:proofErr w:type="spellStart"/>
            <w:r w:rsidRPr="00121005">
              <w:t>xlam</w:t>
            </w:r>
            <w:proofErr w:type="spellEnd"/>
            <w:r w:rsidRPr="00121005">
              <w:t xml:space="preserve"> , .</w:t>
            </w:r>
            <w:proofErr w:type="spellStart"/>
            <w:r w:rsidRPr="00121005">
              <w:t>xlsb</w:t>
            </w:r>
            <w:proofErr w:type="spellEnd"/>
            <w:r w:rsidRPr="00121005">
              <w:t>, .</w:t>
            </w:r>
            <w:proofErr w:type="spellStart"/>
            <w:r w:rsidRPr="00121005">
              <w:t>xlm</w:t>
            </w:r>
            <w:proofErr w:type="spellEnd"/>
            <w:r w:rsidRPr="00121005">
              <w:t>, .</w:t>
            </w:r>
            <w:proofErr w:type="spellStart"/>
            <w:r w:rsidRPr="00121005">
              <w:t>xltm</w:t>
            </w:r>
            <w:proofErr w:type="spellEnd"/>
            <w:r w:rsidRPr="00121005">
              <w:t xml:space="preserve"> , .</w:t>
            </w:r>
            <w:proofErr w:type="spellStart"/>
            <w:r w:rsidRPr="00121005">
              <w:t>xlsm</w:t>
            </w:r>
            <w:proofErr w:type="spellEnd"/>
            <w:r w:rsidRPr="00121005">
              <w:t xml:space="preserve"> , .</w:t>
            </w:r>
            <w:proofErr w:type="spellStart"/>
            <w:r w:rsidRPr="00121005">
              <w:t>xltx</w:t>
            </w:r>
            <w:proofErr w:type="spellEnd"/>
            <w:r w:rsidRPr="00121005">
              <w:t xml:space="preserve"> , .</w:t>
            </w:r>
            <w:proofErr w:type="spellStart"/>
            <w:r w:rsidRPr="00121005">
              <w:t>xlsx</w:t>
            </w:r>
            <w:proofErr w:type="spellEnd"/>
            <w:r w:rsidRPr="00121005">
              <w:t xml:space="preserve"> , .</w:t>
            </w:r>
            <w:proofErr w:type="spellStart"/>
            <w:r w:rsidRPr="00121005">
              <w:t>xlw</w:t>
            </w:r>
            <w:proofErr w:type="spellEnd"/>
            <w:r w:rsidRPr="00121005">
              <w:t>, .</w:t>
            </w:r>
            <w:proofErr w:type="spellStart"/>
            <w:r w:rsidRPr="00121005">
              <w:t>xll</w:t>
            </w:r>
            <w:proofErr w:type="spellEnd"/>
            <w:r w:rsidRPr="00121005">
              <w:t>, .</w:t>
            </w:r>
            <w:proofErr w:type="spellStart"/>
            <w:r w:rsidRPr="00121005">
              <w:t>ppt</w:t>
            </w:r>
            <w:proofErr w:type="spellEnd"/>
            <w:r w:rsidRPr="00121005">
              <w:t>, .</w:t>
            </w:r>
            <w:proofErr w:type="spellStart"/>
            <w:r w:rsidRPr="00121005">
              <w:t>ppam</w:t>
            </w:r>
            <w:proofErr w:type="spellEnd"/>
            <w:r w:rsidRPr="00121005">
              <w:t>, .</w:t>
            </w:r>
            <w:proofErr w:type="spellStart"/>
            <w:r w:rsidRPr="00121005">
              <w:t>pptm</w:t>
            </w:r>
            <w:proofErr w:type="spellEnd"/>
            <w:r w:rsidRPr="00121005">
              <w:t xml:space="preserve"> , .</w:t>
            </w:r>
            <w:proofErr w:type="spellStart"/>
            <w:r w:rsidRPr="00121005">
              <w:t>sldm</w:t>
            </w:r>
            <w:proofErr w:type="spellEnd"/>
            <w:r w:rsidRPr="00121005">
              <w:t>, .</w:t>
            </w:r>
            <w:proofErr w:type="spellStart"/>
            <w:r w:rsidRPr="00121005">
              <w:t>ppsm</w:t>
            </w:r>
            <w:proofErr w:type="spellEnd"/>
            <w:r w:rsidRPr="00121005">
              <w:t xml:space="preserve"> , .</w:t>
            </w:r>
            <w:proofErr w:type="spellStart"/>
            <w:r w:rsidRPr="00121005">
              <w:t>potm</w:t>
            </w:r>
            <w:proofErr w:type="spellEnd"/>
            <w:r w:rsidRPr="00121005">
              <w:t xml:space="preserve"> , .</w:t>
            </w:r>
            <w:proofErr w:type="spellStart"/>
            <w:r w:rsidRPr="00121005">
              <w:t>pptx</w:t>
            </w:r>
            <w:proofErr w:type="spellEnd"/>
            <w:r w:rsidRPr="00121005">
              <w:t>, .</w:t>
            </w:r>
            <w:proofErr w:type="spellStart"/>
            <w:r w:rsidRPr="00121005">
              <w:t>sldx</w:t>
            </w:r>
            <w:proofErr w:type="spellEnd"/>
            <w:r w:rsidRPr="00121005">
              <w:t>, .</w:t>
            </w:r>
            <w:proofErr w:type="spellStart"/>
            <w:r w:rsidRPr="00121005">
              <w:t>ppsx</w:t>
            </w:r>
            <w:proofErr w:type="spellEnd"/>
            <w:r w:rsidRPr="00121005">
              <w:t xml:space="preserve"> , .</w:t>
            </w:r>
            <w:proofErr w:type="spellStart"/>
            <w:r w:rsidRPr="00121005">
              <w:t>potx</w:t>
            </w:r>
            <w:proofErr w:type="spellEnd"/>
            <w:r w:rsidRPr="00121005">
              <w:t xml:space="preserve"> , .</w:t>
            </w:r>
            <w:proofErr w:type="spellStart"/>
            <w:r w:rsidRPr="00121005">
              <w:t>vbs</w:t>
            </w:r>
            <w:proofErr w:type="spellEnd"/>
            <w:r w:rsidRPr="00121005">
              <w:t>, .</w:t>
            </w:r>
            <w:proofErr w:type="spellStart"/>
            <w:r w:rsidRPr="00121005">
              <w:t>doc</w:t>
            </w:r>
            <w:proofErr w:type="spellEnd"/>
            <w:r w:rsidRPr="00121005">
              <w:t>, .</w:t>
            </w:r>
            <w:proofErr w:type="spellStart"/>
            <w:r w:rsidRPr="00121005">
              <w:t>docx</w:t>
            </w:r>
            <w:proofErr w:type="spellEnd"/>
            <w:r w:rsidRPr="00121005">
              <w:t xml:space="preserve"> , .</w:t>
            </w:r>
            <w:proofErr w:type="spellStart"/>
            <w:r w:rsidRPr="00121005">
              <w:t>dotm</w:t>
            </w:r>
            <w:proofErr w:type="spellEnd"/>
            <w:r w:rsidRPr="00121005">
              <w:t xml:space="preserve"> , .</w:t>
            </w:r>
            <w:proofErr w:type="spellStart"/>
            <w:r w:rsidRPr="00121005">
              <w:t>dot</w:t>
            </w:r>
            <w:proofErr w:type="spellEnd"/>
            <w:r w:rsidRPr="00121005">
              <w:t xml:space="preserve"> , .ps1, .</w:t>
            </w:r>
            <w:proofErr w:type="spellStart"/>
            <w:r w:rsidRPr="00121005">
              <w:t>rar</w:t>
            </w:r>
            <w:proofErr w:type="spellEnd"/>
            <w:r w:rsidRPr="00121005">
              <w:t>, .</w:t>
            </w:r>
            <w:proofErr w:type="spellStart"/>
            <w:r w:rsidRPr="00121005">
              <w:t>rtf</w:t>
            </w:r>
            <w:proofErr w:type="spellEnd"/>
            <w:r w:rsidRPr="00121005">
              <w:t>, .</w:t>
            </w:r>
            <w:proofErr w:type="spellStart"/>
            <w:r w:rsidRPr="00121005">
              <w:t>scr</w:t>
            </w:r>
            <w:proofErr w:type="spellEnd"/>
            <w:r w:rsidRPr="00121005">
              <w:t>, .</w:t>
            </w:r>
            <w:proofErr w:type="spellStart"/>
            <w:r w:rsidRPr="00121005">
              <w:t>lnk</w:t>
            </w:r>
            <w:proofErr w:type="spellEnd"/>
            <w:r w:rsidRPr="00121005">
              <w:t>, .</w:t>
            </w:r>
            <w:proofErr w:type="spellStart"/>
            <w:r w:rsidRPr="00121005">
              <w:t>iso</w:t>
            </w:r>
            <w:proofErr w:type="spellEnd"/>
            <w:r w:rsidRPr="00121005">
              <w:t xml:space="preserve"> , .</w:t>
            </w:r>
            <w:proofErr w:type="spellStart"/>
            <w:r w:rsidRPr="00121005">
              <w:t>slk</w:t>
            </w:r>
            <w:proofErr w:type="spellEnd"/>
            <w:r w:rsidRPr="00121005">
              <w:t>, .PIF , .tar, .</w:t>
            </w:r>
            <w:proofErr w:type="spellStart"/>
            <w:r w:rsidRPr="00121005">
              <w:t>tgz</w:t>
            </w:r>
            <w:proofErr w:type="spellEnd"/>
            <w:r w:rsidRPr="00121005">
              <w:t>, .</w:t>
            </w:r>
            <w:proofErr w:type="spellStart"/>
            <w:r w:rsidRPr="00121005">
              <w:t>udf</w:t>
            </w:r>
            <w:proofErr w:type="spellEnd"/>
            <w:r w:rsidRPr="00121005">
              <w:t>, .</w:t>
            </w:r>
            <w:proofErr w:type="spellStart"/>
            <w:r w:rsidRPr="00121005">
              <w:t>wim</w:t>
            </w:r>
            <w:proofErr w:type="spellEnd"/>
            <w:r w:rsidRPr="00121005">
              <w:t>, .</w:t>
            </w:r>
            <w:proofErr w:type="spellStart"/>
            <w:r w:rsidRPr="00121005">
              <w:t>uue</w:t>
            </w:r>
            <w:proofErr w:type="spellEnd"/>
            <w:r w:rsidRPr="00121005">
              <w:t>, .</w:t>
            </w:r>
            <w:proofErr w:type="spellStart"/>
            <w:r w:rsidRPr="00121005">
              <w:t>vba</w:t>
            </w:r>
            <w:proofErr w:type="spellEnd"/>
            <w:r w:rsidRPr="00121005">
              <w:t>, .</w:t>
            </w:r>
            <w:proofErr w:type="spellStart"/>
            <w:r w:rsidRPr="00121005">
              <w:t>bat</w:t>
            </w:r>
            <w:proofErr w:type="spellEnd"/>
            <w:r w:rsidRPr="00121005">
              <w:t>, .</w:t>
            </w:r>
            <w:proofErr w:type="spellStart"/>
            <w:r w:rsidRPr="00121005">
              <w:t>wsf</w:t>
            </w:r>
            <w:proofErr w:type="spellEnd"/>
            <w:r w:rsidRPr="00121005">
              <w:t>, .</w:t>
            </w:r>
            <w:proofErr w:type="spellStart"/>
            <w:r w:rsidRPr="00121005">
              <w:t>wsh</w:t>
            </w:r>
            <w:proofErr w:type="spellEnd"/>
            <w:r w:rsidRPr="00121005">
              <w:t xml:space="preserve">, </w:t>
            </w:r>
            <w:r>
              <w:t>.</w:t>
            </w:r>
            <w:proofErr w:type="spellStart"/>
            <w:r>
              <w:t>zip</w:t>
            </w:r>
            <w:proofErr w:type="spellEnd"/>
            <w:r>
              <w:t xml:space="preserve"> , .</w:t>
            </w:r>
            <w:proofErr w:type="spellStart"/>
            <w:r>
              <w:t>dotx</w:t>
            </w:r>
            <w:proofErr w:type="spellEnd"/>
            <w:r>
              <w:t>, .</w:t>
            </w:r>
            <w:proofErr w:type="spellStart"/>
            <w:r>
              <w:t>docm</w:t>
            </w:r>
            <w:proofErr w:type="spellEnd"/>
            <w:r>
              <w:t>, .</w:t>
            </w:r>
            <w:proofErr w:type="spellStart"/>
            <w:r>
              <w:t>tbz</w:t>
            </w:r>
            <w:proofErr w:type="spellEnd"/>
            <w:r>
              <w:t>, .tb2;</w:t>
            </w:r>
          </w:p>
          <w:p w14:paraId="6C32730C" w14:textId="77777777" w:rsidR="00CE5F78" w:rsidRPr="00121005" w:rsidRDefault="00CE5F78" w:rsidP="006516C9">
            <w:pPr>
              <w:jc w:val="both"/>
            </w:pPr>
            <w:r w:rsidRPr="00121005">
              <w:t>Turi būti galimybė tikrinti failus vienoje iš arba keliose operacinėse sistemose: Microsoft Windows XP, 7, 8,1, 10 su Microsoft Office programine įranga (Office 2003, 2010, 2013, 2016) bei Adobe prog</w:t>
            </w:r>
            <w:r>
              <w:t>ramine įranga (Adobe 9, 11, DC, 2017);</w:t>
            </w:r>
          </w:p>
          <w:p w14:paraId="667492A9" w14:textId="77777777" w:rsidR="00CE5F78" w:rsidRPr="00121005" w:rsidRDefault="00CE5F78" w:rsidP="006516C9">
            <w:pPr>
              <w:jc w:val="both"/>
            </w:pPr>
            <w:r w:rsidRPr="00121005">
              <w:t>Bylų atsiunčiamų naudojant SS</w:t>
            </w:r>
            <w:r>
              <w:t xml:space="preserve">L arba TLS </w:t>
            </w:r>
            <w:proofErr w:type="spellStart"/>
            <w:r>
              <w:t>kriptavimą</w:t>
            </w:r>
            <w:proofErr w:type="spellEnd"/>
            <w:r>
              <w:t xml:space="preserve"> aptikimas;</w:t>
            </w:r>
          </w:p>
          <w:p w14:paraId="212B4E9D" w14:textId="77777777" w:rsidR="00CE5F78" w:rsidRPr="00121005" w:rsidRDefault="00CE5F78" w:rsidP="006516C9">
            <w:pPr>
              <w:jc w:val="both"/>
            </w:pPr>
            <w:r w:rsidRPr="00121005">
              <w:t>Maksimalus tikrinamo failo dydis ne ma</w:t>
            </w:r>
            <w:r>
              <w:t xml:space="preserve">žiau kaip 80 </w:t>
            </w:r>
            <w:proofErr w:type="spellStart"/>
            <w:r>
              <w:t>Mb</w:t>
            </w:r>
            <w:proofErr w:type="spellEnd"/>
            <w:r>
              <w:t>;</w:t>
            </w:r>
          </w:p>
          <w:p w14:paraId="011F4075" w14:textId="1573A21F" w:rsidR="00CE5F78" w:rsidRPr="00C01F51" w:rsidRDefault="00CE5F78" w:rsidP="006516C9">
            <w:r w:rsidRPr="00121005">
              <w:t>Detalios failų patikros ataskaitos, įskaitant elgsenos virtualioje aplinkoje, pateikimas su įvykio informacija.</w:t>
            </w:r>
          </w:p>
        </w:tc>
      </w:tr>
      <w:tr w:rsidR="00CE5F78" w:rsidRPr="00C01F51" w14:paraId="7489A879" w14:textId="77777777" w:rsidTr="00E16028">
        <w:trPr>
          <w:trHeight w:val="57"/>
        </w:trPr>
        <w:tc>
          <w:tcPr>
            <w:tcW w:w="1246" w:type="dxa"/>
            <w:tcBorders>
              <w:top w:val="single" w:sz="4" w:space="0" w:color="auto"/>
              <w:left w:val="single" w:sz="4" w:space="0" w:color="auto"/>
              <w:bottom w:val="single" w:sz="4" w:space="0" w:color="auto"/>
              <w:right w:val="single" w:sz="4" w:space="0" w:color="auto"/>
            </w:tcBorders>
            <w:noWrap/>
          </w:tcPr>
          <w:p w14:paraId="27570B3C" w14:textId="77777777" w:rsidR="00CE5F78" w:rsidRDefault="00CE5F78" w:rsidP="006516C9">
            <w:pPr>
              <w:jc w:val="center"/>
              <w:rPr>
                <w:rFonts w:eastAsia="Calibri"/>
              </w:rPr>
            </w:pPr>
            <w:r>
              <w:lastRenderedPageBreak/>
              <w:t>2.34.</w:t>
            </w:r>
          </w:p>
        </w:tc>
        <w:tc>
          <w:tcPr>
            <w:tcW w:w="13751" w:type="dxa"/>
            <w:vAlign w:val="center"/>
          </w:tcPr>
          <w:p w14:paraId="38B02D31" w14:textId="77777777" w:rsidR="00CE5F78" w:rsidRDefault="00CE5F78" w:rsidP="006516C9">
            <w:pPr>
              <w:jc w:val="both"/>
            </w:pPr>
            <w:r w:rsidRPr="00B21626">
              <w:t>Virtualūs privatūs tinklai (VPN)</w:t>
            </w:r>
            <w:r>
              <w:t xml:space="preserve"> </w:t>
            </w:r>
          </w:p>
          <w:p w14:paraId="59C27A9B" w14:textId="77777777" w:rsidR="00CE5F78" w:rsidRPr="00EF2D0E" w:rsidRDefault="00CE5F78" w:rsidP="006516C9">
            <w:pPr>
              <w:jc w:val="both"/>
            </w:pPr>
            <w:r>
              <w:t>G</w:t>
            </w:r>
            <w:r w:rsidRPr="00EF2D0E">
              <w:t>alimybė naudoti vidinę arba išorinę sertifikatų išdavimo paslaug</w:t>
            </w:r>
            <w:r>
              <w:t xml:space="preserve">ą (angl. </w:t>
            </w:r>
            <w:proofErr w:type="spellStart"/>
            <w:r w:rsidRPr="001859CB">
              <w:rPr>
                <w:i/>
              </w:rPr>
              <w:t>certificate</w:t>
            </w:r>
            <w:proofErr w:type="spellEnd"/>
            <w:r w:rsidRPr="001859CB">
              <w:rPr>
                <w:i/>
              </w:rPr>
              <w:t xml:space="preserve"> </w:t>
            </w:r>
            <w:proofErr w:type="spellStart"/>
            <w:r w:rsidRPr="001859CB">
              <w:rPr>
                <w:i/>
              </w:rPr>
              <w:t>authority</w:t>
            </w:r>
            <w:proofErr w:type="spellEnd"/>
            <w:r>
              <w:t>);</w:t>
            </w:r>
          </w:p>
          <w:p w14:paraId="14E662EE" w14:textId="77777777" w:rsidR="00CE5F78" w:rsidRPr="00EF2D0E" w:rsidRDefault="00CE5F78" w:rsidP="006516C9">
            <w:pPr>
              <w:jc w:val="both"/>
            </w:pPr>
            <w:r w:rsidRPr="00EF2D0E">
              <w:t>IPSEC protokolo palaiky</w:t>
            </w:r>
            <w:r>
              <w:t>mas;</w:t>
            </w:r>
          </w:p>
          <w:p w14:paraId="656DF709" w14:textId="77777777" w:rsidR="00CE5F78" w:rsidRPr="00EF2D0E" w:rsidRDefault="00CE5F78" w:rsidP="006516C9">
            <w:pPr>
              <w:jc w:val="both"/>
            </w:pPr>
            <w:r w:rsidRPr="00EF2D0E">
              <w:t xml:space="preserve">DES, 3DES, AES128, AES256 </w:t>
            </w:r>
            <w:proofErr w:type="spellStart"/>
            <w:r>
              <w:t>kriptavimo</w:t>
            </w:r>
            <w:proofErr w:type="spellEnd"/>
            <w:r>
              <w:t xml:space="preserve"> standartų palaikymas;</w:t>
            </w:r>
          </w:p>
          <w:p w14:paraId="46AB0569" w14:textId="77777777" w:rsidR="00CE5F78" w:rsidRPr="00EF2D0E" w:rsidRDefault="00CE5F78" w:rsidP="006516C9">
            <w:pPr>
              <w:jc w:val="both"/>
            </w:pPr>
            <w:r w:rsidRPr="00EF2D0E">
              <w:t>MD5, SHA1, SHA256, SHA384 duomenų vientisum</w:t>
            </w:r>
            <w:r>
              <w:t>o patikros algoritmų palaikymas;</w:t>
            </w:r>
          </w:p>
          <w:p w14:paraId="29FB71A0" w14:textId="77777777" w:rsidR="00CE5F78" w:rsidRPr="00EF2D0E" w:rsidRDefault="00CE5F78" w:rsidP="006516C9">
            <w:pPr>
              <w:jc w:val="both"/>
            </w:pPr>
            <w:proofErr w:type="spellStart"/>
            <w:r w:rsidRPr="00EF2D0E">
              <w:t>Diffie-Hellman</w:t>
            </w:r>
            <w:proofErr w:type="spellEnd"/>
            <w:r w:rsidRPr="00EF2D0E">
              <w:t xml:space="preserve"> grupių palaikymas:</w:t>
            </w:r>
          </w:p>
          <w:p w14:paraId="2E42D0DB" w14:textId="77777777" w:rsidR="00CE5F78" w:rsidRPr="00EF2D0E" w:rsidRDefault="00CE5F78" w:rsidP="006516C9">
            <w:pPr>
              <w:jc w:val="both"/>
            </w:pPr>
            <w:r w:rsidRPr="00EF2D0E">
              <w:t>Group 1 (768 bitų),</w:t>
            </w:r>
            <w:r>
              <w:t xml:space="preserve"> </w:t>
            </w:r>
            <w:r w:rsidRPr="00EF2D0E">
              <w:t>Group 2 (1024 bitų),</w:t>
            </w:r>
            <w:r>
              <w:t xml:space="preserve"> </w:t>
            </w:r>
            <w:r w:rsidRPr="00EF2D0E">
              <w:t>Group 5 (1536 bitų),</w:t>
            </w:r>
            <w:r>
              <w:t xml:space="preserve"> </w:t>
            </w:r>
            <w:r w:rsidRPr="00EF2D0E">
              <w:t>Group 14 (2048 bitų),</w:t>
            </w:r>
            <w:r>
              <w:t xml:space="preserve"> </w:t>
            </w:r>
            <w:r w:rsidRPr="00EF2D0E">
              <w:t>Group 19,</w:t>
            </w:r>
            <w:r>
              <w:t xml:space="preserve"> </w:t>
            </w:r>
            <w:r w:rsidRPr="00EF2D0E">
              <w:t>Group 20.</w:t>
            </w:r>
          </w:p>
          <w:p w14:paraId="54533135" w14:textId="77777777" w:rsidR="00CE5F78" w:rsidRPr="00EF2D0E" w:rsidRDefault="00CE5F78" w:rsidP="006516C9">
            <w:pPr>
              <w:jc w:val="both"/>
            </w:pPr>
            <w:proofErr w:type="spellStart"/>
            <w:r w:rsidRPr="00EF2D0E">
              <w:t>Palaikoms</w:t>
            </w:r>
            <w:proofErr w:type="spellEnd"/>
            <w:r w:rsidRPr="00EF2D0E">
              <w:t xml:space="preserve"> virtualių privačių tinklų </w:t>
            </w:r>
            <w:proofErr w:type="spellStart"/>
            <w:r w:rsidRPr="00EF2D0E">
              <w:t>topologijos</w:t>
            </w:r>
            <w:proofErr w:type="spellEnd"/>
            <w:r w:rsidRPr="00EF2D0E">
              <w:t>:</w:t>
            </w:r>
          </w:p>
          <w:p w14:paraId="16939B51" w14:textId="77777777" w:rsidR="00CE5F78" w:rsidRPr="00EF2D0E" w:rsidRDefault="00CE5F78" w:rsidP="006516C9">
            <w:pPr>
              <w:jc w:val="both"/>
            </w:pPr>
            <w:r w:rsidRPr="00EF2D0E">
              <w:t xml:space="preserve">Tinklelis (visi taškai </w:t>
            </w:r>
            <w:r>
              <w:t>užmezga VPN tunelius su visais);</w:t>
            </w:r>
          </w:p>
          <w:p w14:paraId="37BA3CD5" w14:textId="77777777" w:rsidR="00CE5F78" w:rsidRPr="00EF2D0E" w:rsidRDefault="00CE5F78" w:rsidP="006516C9">
            <w:pPr>
              <w:jc w:val="both"/>
            </w:pPr>
            <w:r w:rsidRPr="00EF2D0E">
              <w:t>Žvaigždė (nutolę taškai užmezga VPN t</w:t>
            </w:r>
            <w:r>
              <w:t>unelius su centriniais taškais).</w:t>
            </w:r>
          </w:p>
          <w:p w14:paraId="7EBC7903" w14:textId="77777777" w:rsidR="00CE5F78" w:rsidRPr="00EF2D0E" w:rsidRDefault="00CE5F78" w:rsidP="006516C9">
            <w:pPr>
              <w:jc w:val="both"/>
            </w:pPr>
            <w:r w:rsidRPr="00EF2D0E">
              <w:t>Galimybė nustatyti VPN tunelių būvį:</w:t>
            </w:r>
          </w:p>
          <w:p w14:paraId="1F7B6CCA" w14:textId="77777777" w:rsidR="00CE5F78" w:rsidRPr="00EF2D0E" w:rsidRDefault="00CE5F78" w:rsidP="006516C9">
            <w:pPr>
              <w:jc w:val="both"/>
            </w:pPr>
            <w:r w:rsidRPr="00EF2D0E">
              <w:t>tuneliai užmezgami pagal poreikį, vykstat komunikacijai su nutolusiu tašku,</w:t>
            </w:r>
            <w:r>
              <w:t xml:space="preserve"> panaikinami po nustatyto laiko;</w:t>
            </w:r>
          </w:p>
          <w:p w14:paraId="17034C0F" w14:textId="5D094F3B" w:rsidR="00CE5F78" w:rsidRPr="00C01F51" w:rsidRDefault="00CE5F78" w:rsidP="006516C9">
            <w:r w:rsidRPr="00EF2D0E">
              <w:t>statiniai tuneliai, atnaujinami nustatytu periodiškumu.</w:t>
            </w:r>
          </w:p>
        </w:tc>
      </w:tr>
      <w:tr w:rsidR="00CE5F78" w:rsidRPr="00C01F51" w14:paraId="267BAC90" w14:textId="77777777" w:rsidTr="00AC0F5D">
        <w:trPr>
          <w:trHeight w:val="57"/>
        </w:trPr>
        <w:tc>
          <w:tcPr>
            <w:tcW w:w="1246" w:type="dxa"/>
            <w:tcBorders>
              <w:top w:val="single" w:sz="4" w:space="0" w:color="auto"/>
              <w:left w:val="single" w:sz="4" w:space="0" w:color="auto"/>
              <w:bottom w:val="single" w:sz="4" w:space="0" w:color="auto"/>
              <w:right w:val="single" w:sz="4" w:space="0" w:color="auto"/>
            </w:tcBorders>
            <w:noWrap/>
          </w:tcPr>
          <w:p w14:paraId="60111FAB" w14:textId="77777777" w:rsidR="00CE5F78" w:rsidRDefault="00CE5F78" w:rsidP="006516C9">
            <w:pPr>
              <w:jc w:val="center"/>
              <w:rPr>
                <w:rFonts w:eastAsia="Calibri"/>
              </w:rPr>
            </w:pPr>
            <w:r>
              <w:t>2.35.</w:t>
            </w:r>
          </w:p>
        </w:tc>
        <w:tc>
          <w:tcPr>
            <w:tcW w:w="13751" w:type="dxa"/>
            <w:vAlign w:val="center"/>
          </w:tcPr>
          <w:p w14:paraId="21FFFB8F" w14:textId="77777777" w:rsidR="00CE5F78" w:rsidRDefault="00CE5F78" w:rsidP="006516C9">
            <w:pPr>
              <w:jc w:val="both"/>
            </w:pPr>
            <w:r>
              <w:t>Nuotolinio prisijungimo funkcionalumas.</w:t>
            </w:r>
          </w:p>
          <w:p w14:paraId="746260D5" w14:textId="77777777" w:rsidR="00CE5F78" w:rsidRPr="00EF2D0E" w:rsidRDefault="00CE5F78" w:rsidP="006516C9">
            <w:pPr>
              <w:jc w:val="both"/>
            </w:pPr>
            <w:r>
              <w:t>G</w:t>
            </w:r>
            <w:r w:rsidRPr="00EF2D0E">
              <w:t xml:space="preserve">alimybė naudotis SSL VPN WEB naršyklės pagalba (be </w:t>
            </w:r>
            <w:r>
              <w:t>papildomos programinės įrangos);</w:t>
            </w:r>
          </w:p>
          <w:p w14:paraId="7D29BAF2" w14:textId="77777777" w:rsidR="00CE5F78" w:rsidRPr="00EF2D0E" w:rsidRDefault="00CE5F78" w:rsidP="006516C9">
            <w:pPr>
              <w:jc w:val="both"/>
            </w:pPr>
            <w:r w:rsidRPr="00EF2D0E">
              <w:t xml:space="preserve">Galimybė naudoti nuotoliniam prisijungimui perkančiosios organizacijos naudojamą </w:t>
            </w:r>
            <w:proofErr w:type="spellStart"/>
            <w:r w:rsidRPr="00EF2D0E">
              <w:t>Check</w:t>
            </w:r>
            <w:proofErr w:type="spellEnd"/>
            <w:r w:rsidRPr="00EF2D0E">
              <w:t xml:space="preserve"> </w:t>
            </w:r>
            <w:proofErr w:type="spellStart"/>
            <w:r w:rsidRPr="00EF2D0E">
              <w:t>Point</w:t>
            </w:r>
            <w:proofErr w:type="spellEnd"/>
            <w:r w:rsidRPr="00EF2D0E">
              <w:t xml:space="preserve"> </w:t>
            </w:r>
            <w:proofErr w:type="spellStart"/>
            <w:r w:rsidRPr="00EF2D0E">
              <w:t>Software</w:t>
            </w:r>
            <w:proofErr w:type="spellEnd"/>
            <w:r w:rsidRPr="00EF2D0E">
              <w:t xml:space="preserve"> Technologies </w:t>
            </w:r>
            <w:proofErr w:type="spellStart"/>
            <w:r>
              <w:t>Harmony</w:t>
            </w:r>
            <w:proofErr w:type="spellEnd"/>
            <w:r>
              <w:t xml:space="preserve"> </w:t>
            </w:r>
            <w:proofErr w:type="spellStart"/>
            <w:r>
              <w:t>Agent</w:t>
            </w:r>
            <w:proofErr w:type="spellEnd"/>
            <w:r>
              <w:t xml:space="preserve"> programinę įrangą.</w:t>
            </w:r>
          </w:p>
          <w:p w14:paraId="44F5C196" w14:textId="77777777" w:rsidR="00CE5F78" w:rsidRPr="00EF2D0E" w:rsidRDefault="00CE5F78" w:rsidP="006516C9">
            <w:pPr>
              <w:jc w:val="both"/>
            </w:pPr>
            <w:r w:rsidRPr="00EF2D0E">
              <w:t>Kelių veiksnių vartotojų autentifikavimo palaikymas, įskaitant:</w:t>
            </w:r>
          </w:p>
          <w:p w14:paraId="23107215" w14:textId="77777777" w:rsidR="00CE5F78" w:rsidRPr="00EF2D0E" w:rsidRDefault="00CE5F78" w:rsidP="006516C9">
            <w:pPr>
              <w:jc w:val="both"/>
            </w:pPr>
            <w:r w:rsidRPr="00EF2D0E">
              <w:t>Vartotojas/slaptažodis, naudojant vidinę ugniasienės duomenų bazę arb</w:t>
            </w:r>
            <w:r>
              <w:t>a išorinę vartotojų direktoriją;</w:t>
            </w:r>
          </w:p>
          <w:p w14:paraId="48F55A42" w14:textId="77777777" w:rsidR="00CE5F78" w:rsidRPr="00EF2D0E" w:rsidRDefault="00CE5F78" w:rsidP="006516C9">
            <w:pPr>
              <w:jc w:val="both"/>
            </w:pPr>
            <w:proofErr w:type="spellStart"/>
            <w:r>
              <w:t>SecureID</w:t>
            </w:r>
            <w:proofErr w:type="spellEnd"/>
            <w:r>
              <w:t>;</w:t>
            </w:r>
          </w:p>
          <w:p w14:paraId="07946C86" w14:textId="77777777" w:rsidR="00CE5F78" w:rsidRPr="00EF2D0E" w:rsidRDefault="00CE5F78" w:rsidP="006516C9">
            <w:pPr>
              <w:jc w:val="both"/>
            </w:pPr>
            <w:r>
              <w:t xml:space="preserve">RADIUS </w:t>
            </w:r>
            <w:proofErr w:type="spellStart"/>
            <w:r>
              <w:t>autentifikaciją</w:t>
            </w:r>
            <w:proofErr w:type="spellEnd"/>
            <w:r>
              <w:t>;</w:t>
            </w:r>
          </w:p>
          <w:p w14:paraId="6413FC49" w14:textId="77777777" w:rsidR="00CE5F78" w:rsidRPr="00EF2D0E" w:rsidRDefault="00CE5F78" w:rsidP="006516C9">
            <w:pPr>
              <w:jc w:val="both"/>
            </w:pPr>
            <w:r>
              <w:t>CAPI slaptažodžių generatorius;</w:t>
            </w:r>
          </w:p>
          <w:p w14:paraId="6DC271C8" w14:textId="77777777" w:rsidR="00CE5F78" w:rsidRPr="00EF2D0E" w:rsidRDefault="00CE5F78" w:rsidP="006516C9">
            <w:pPr>
              <w:jc w:val="both"/>
            </w:pPr>
            <w:r w:rsidRPr="00EF2D0E">
              <w:t>P12 sertifikatus.</w:t>
            </w:r>
          </w:p>
          <w:p w14:paraId="5793E9C2" w14:textId="77777777" w:rsidR="00CE5F78" w:rsidRPr="00EF2D0E" w:rsidRDefault="00CE5F78" w:rsidP="006516C9">
            <w:pPr>
              <w:jc w:val="both"/>
            </w:pPr>
            <w:r w:rsidRPr="00EF2D0E">
              <w:lastRenderedPageBreak/>
              <w:t>Galimybė nustatyti agentams automatinio tunelio užmezgimo nustatymą:</w:t>
            </w:r>
          </w:p>
          <w:p w14:paraId="607BAB17" w14:textId="77777777" w:rsidR="00CE5F78" w:rsidRPr="00EF2D0E" w:rsidRDefault="00CE5F78" w:rsidP="006516C9">
            <w:pPr>
              <w:jc w:val="both"/>
            </w:pPr>
            <w:r w:rsidRPr="00EF2D0E">
              <w:t>Esant poreikiui pas</w:t>
            </w:r>
            <w:r>
              <w:t>iekti resursus vidiniame tinkle;</w:t>
            </w:r>
          </w:p>
          <w:p w14:paraId="035F759D" w14:textId="77777777" w:rsidR="00CE5F78" w:rsidRPr="00EF2D0E" w:rsidRDefault="00CE5F78" w:rsidP="006516C9">
            <w:pPr>
              <w:jc w:val="both"/>
            </w:pPr>
            <w:r>
              <w:t>Pagal nutylėjimą;</w:t>
            </w:r>
          </w:p>
          <w:p w14:paraId="002FBCDD" w14:textId="77777777" w:rsidR="00CE5F78" w:rsidRPr="00EF2D0E" w:rsidRDefault="00CE5F78" w:rsidP="006516C9">
            <w:pPr>
              <w:jc w:val="both"/>
            </w:pPr>
            <w:r w:rsidRPr="00EF2D0E">
              <w:t>Tuneli</w:t>
            </w:r>
            <w:r>
              <w:t>o užmezgimas po ryšio nutrūkimo;</w:t>
            </w:r>
          </w:p>
          <w:p w14:paraId="426D1FEF" w14:textId="77777777" w:rsidR="00CE5F78" w:rsidRPr="00EF2D0E" w:rsidRDefault="00CE5F78" w:rsidP="006516C9">
            <w:pPr>
              <w:jc w:val="both"/>
            </w:pPr>
            <w:r w:rsidRPr="00EF2D0E">
              <w:t>Tunelio nutraukim</w:t>
            </w:r>
            <w:r>
              <w:t>as prisijungus vidiniame tinkle.</w:t>
            </w:r>
          </w:p>
          <w:p w14:paraId="6F6EEFC3" w14:textId="77777777" w:rsidR="00CE5F78" w:rsidRPr="00EF2D0E" w:rsidRDefault="00CE5F78" w:rsidP="006516C9">
            <w:pPr>
              <w:jc w:val="both"/>
            </w:pPr>
            <w:r w:rsidRPr="00EF2D0E">
              <w:t>Galimybė suteikti agento įrangos virtualiam tinklo prievadui IP adresą iš:</w:t>
            </w:r>
          </w:p>
          <w:p w14:paraId="0DF0EF33" w14:textId="77777777" w:rsidR="00CE5F78" w:rsidRPr="00EF2D0E" w:rsidRDefault="00CE5F78" w:rsidP="006516C9">
            <w:pPr>
              <w:jc w:val="both"/>
            </w:pPr>
            <w:r w:rsidRPr="00EF2D0E">
              <w:t>Ugnias</w:t>
            </w:r>
            <w:r>
              <w:t>ienėje numatyto IP adresų rėžio;</w:t>
            </w:r>
          </w:p>
          <w:p w14:paraId="6F15259B" w14:textId="77777777" w:rsidR="00CE5F78" w:rsidRPr="00EF2D0E" w:rsidRDefault="00CE5F78" w:rsidP="006516C9">
            <w:pPr>
              <w:jc w:val="both"/>
            </w:pPr>
            <w:r>
              <w:t xml:space="preserve">Naudojant DHCP </w:t>
            </w:r>
            <w:proofErr w:type="spellStart"/>
            <w:r>
              <w:t>relay</w:t>
            </w:r>
            <w:proofErr w:type="spellEnd"/>
            <w:r>
              <w:t>;</w:t>
            </w:r>
          </w:p>
          <w:p w14:paraId="1950A059" w14:textId="77777777" w:rsidR="00CE5F78" w:rsidRPr="00EF2D0E" w:rsidRDefault="00CE5F78" w:rsidP="006516C9">
            <w:pPr>
              <w:jc w:val="both"/>
            </w:pPr>
            <w:r w:rsidRPr="00EF2D0E">
              <w:t>Priskiriant konkretiems vartotojams ir jų grupėms konkrečius IP adresus ar jų rėžius.</w:t>
            </w:r>
          </w:p>
          <w:p w14:paraId="1173E743" w14:textId="452445AE" w:rsidR="00CE5F78" w:rsidRPr="00C01F51" w:rsidRDefault="00CE5F78" w:rsidP="006516C9">
            <w:r w:rsidRPr="00EF2D0E">
              <w:t xml:space="preserve">Viso arba dalies kompiuterio srauto </w:t>
            </w:r>
            <w:proofErr w:type="spellStart"/>
            <w:r w:rsidRPr="00EF2D0E">
              <w:t>maršrutizavimas</w:t>
            </w:r>
            <w:proofErr w:type="spellEnd"/>
            <w:r w:rsidRPr="00EF2D0E">
              <w:t xml:space="preserve"> per ugniasienių sprendimo ugniasienę(</w:t>
            </w:r>
            <w:proofErr w:type="spellStart"/>
            <w:r w:rsidRPr="00EF2D0E">
              <w:t>es</w:t>
            </w:r>
            <w:proofErr w:type="spellEnd"/>
            <w:r w:rsidRPr="00EF2D0E">
              <w:t xml:space="preserve">), pagal administratoriaus nustatymus. Maršrutų lentelės pateikimas kompiuteriui pagal nustatytą tinklo </w:t>
            </w:r>
            <w:proofErr w:type="spellStart"/>
            <w:r w:rsidRPr="00EF2D0E">
              <w:t>topologiją</w:t>
            </w:r>
            <w:proofErr w:type="spellEnd"/>
            <w:r w:rsidRPr="00EF2D0E">
              <w:t>.</w:t>
            </w:r>
          </w:p>
        </w:tc>
      </w:tr>
      <w:tr w:rsidR="00CE5F78" w:rsidRPr="00C01F51" w14:paraId="1365250E" w14:textId="77777777" w:rsidTr="002B0E54">
        <w:trPr>
          <w:trHeight w:val="57"/>
        </w:trPr>
        <w:tc>
          <w:tcPr>
            <w:tcW w:w="1246" w:type="dxa"/>
            <w:tcBorders>
              <w:top w:val="single" w:sz="4" w:space="0" w:color="auto"/>
              <w:left w:val="single" w:sz="4" w:space="0" w:color="auto"/>
              <w:bottom w:val="single" w:sz="4" w:space="0" w:color="auto"/>
              <w:right w:val="single" w:sz="4" w:space="0" w:color="auto"/>
            </w:tcBorders>
            <w:noWrap/>
          </w:tcPr>
          <w:p w14:paraId="7197E521" w14:textId="77777777" w:rsidR="00CE5F78" w:rsidRDefault="00CE5F78" w:rsidP="006516C9">
            <w:pPr>
              <w:jc w:val="center"/>
              <w:rPr>
                <w:rFonts w:eastAsia="Calibri"/>
              </w:rPr>
            </w:pPr>
            <w:r>
              <w:lastRenderedPageBreak/>
              <w:t>2.36.</w:t>
            </w:r>
          </w:p>
        </w:tc>
        <w:tc>
          <w:tcPr>
            <w:tcW w:w="13751" w:type="dxa"/>
            <w:vAlign w:val="center"/>
          </w:tcPr>
          <w:p w14:paraId="575BCFB5" w14:textId="77777777" w:rsidR="00CE5F78" w:rsidRPr="00EF2D0E" w:rsidRDefault="00CE5F78" w:rsidP="006516C9">
            <w:pPr>
              <w:jc w:val="both"/>
            </w:pPr>
            <w:r w:rsidRPr="00927685">
              <w:t xml:space="preserve">Valdymo tinklo (angl. </w:t>
            </w:r>
            <w:proofErr w:type="spellStart"/>
            <w:r w:rsidRPr="001859CB">
              <w:rPr>
                <w:i/>
              </w:rPr>
              <w:t>Industrial</w:t>
            </w:r>
            <w:proofErr w:type="spellEnd"/>
            <w:r w:rsidRPr="001859CB">
              <w:rPr>
                <w:i/>
              </w:rPr>
              <w:t xml:space="preserve"> </w:t>
            </w:r>
            <w:proofErr w:type="spellStart"/>
            <w:r w:rsidRPr="001859CB">
              <w:rPr>
                <w:i/>
              </w:rPr>
              <w:t>Control</w:t>
            </w:r>
            <w:proofErr w:type="spellEnd"/>
            <w:r w:rsidRPr="001859CB">
              <w:rPr>
                <w:i/>
              </w:rPr>
              <w:t xml:space="preserve"> </w:t>
            </w:r>
            <w:proofErr w:type="spellStart"/>
            <w:r w:rsidRPr="001859CB">
              <w:rPr>
                <w:i/>
              </w:rPr>
              <w:t>Systems</w:t>
            </w:r>
            <w:proofErr w:type="spellEnd"/>
            <w:r w:rsidRPr="00927685">
              <w:t>) protokolų valdymas</w:t>
            </w:r>
            <w:r>
              <w:t>. G</w:t>
            </w:r>
            <w:r w:rsidRPr="00EF2D0E">
              <w:t>alimybė kurti taisykles naudojant kelias kategorijas ar protokolus ir jais siunčiamas komandas vienoj</w:t>
            </w:r>
            <w:r>
              <w:t>e taisyklėje.</w:t>
            </w:r>
          </w:p>
          <w:p w14:paraId="783C3D4D" w14:textId="77777777" w:rsidR="00CE5F78" w:rsidRPr="00EF2D0E" w:rsidRDefault="00CE5F78" w:rsidP="006516C9">
            <w:pPr>
              <w:jc w:val="both"/>
            </w:pPr>
            <w:r w:rsidRPr="00EF2D0E">
              <w:t>Galimybė taikyti skirtingus veiksmus nepageidaujamiems protokolams, jų grupėms/kategorijoms ir protokolais siunčiamoms komandoms:</w:t>
            </w:r>
          </w:p>
          <w:p w14:paraId="3A08980D" w14:textId="77777777" w:rsidR="00CE5F78" w:rsidRPr="00EF2D0E" w:rsidRDefault="00CE5F78" w:rsidP="006516C9">
            <w:pPr>
              <w:jc w:val="both"/>
            </w:pPr>
            <w:r>
              <w:t>Blokuoti;</w:t>
            </w:r>
          </w:p>
          <w:p w14:paraId="76BE05E8" w14:textId="77777777" w:rsidR="00CE5F78" w:rsidRPr="00EF2D0E" w:rsidRDefault="00CE5F78" w:rsidP="006516C9">
            <w:pPr>
              <w:jc w:val="both"/>
            </w:pPr>
            <w:r>
              <w:t>I</w:t>
            </w:r>
            <w:r w:rsidRPr="00EF2D0E">
              <w:t>nformuoti vartotojus apie nepageidaujamo protokolo naudojimą, su galimybe redaguoti pranešimo v</w:t>
            </w:r>
            <w:r>
              <w:t>aizdą bei turinį.</w:t>
            </w:r>
          </w:p>
          <w:p w14:paraId="72F597A7" w14:textId="77777777" w:rsidR="00CE5F78" w:rsidRPr="00EF2D0E" w:rsidRDefault="00CE5F78" w:rsidP="006516C9">
            <w:pPr>
              <w:jc w:val="both"/>
            </w:pPr>
            <w:r w:rsidRPr="00EF2D0E">
              <w:t>Mechanizmas nepageidaujamų protokolų ir komandų naudojimo ribojimui (pagal laiką, dat</w:t>
            </w:r>
            <w:r>
              <w:t>as), arba riboti jų greitaveiką;</w:t>
            </w:r>
          </w:p>
          <w:p w14:paraId="52C7E3F8" w14:textId="77777777" w:rsidR="00CE5F78" w:rsidRPr="00EF2D0E" w:rsidRDefault="00CE5F78" w:rsidP="006516C9">
            <w:pPr>
              <w:jc w:val="both"/>
            </w:pPr>
            <w:r w:rsidRPr="00EF2D0E">
              <w:t>Protokolų ir siunčiamų komandų atpažinimas bei ribojimas, nepriklausomai nuo naudojamų prievadų bei kitų tinklo para</w:t>
            </w:r>
            <w:r>
              <w:t>metrų;</w:t>
            </w:r>
          </w:p>
          <w:p w14:paraId="59817623" w14:textId="77777777" w:rsidR="00CE5F78" w:rsidRPr="00EF2D0E" w:rsidRDefault="00CE5F78" w:rsidP="006516C9">
            <w:pPr>
              <w:jc w:val="both"/>
            </w:pPr>
            <w:r w:rsidRPr="00EF2D0E">
              <w:t>Automatini</w:t>
            </w:r>
            <w:r>
              <w:t>s protokolų aprašų atnaujinimas;</w:t>
            </w:r>
          </w:p>
          <w:p w14:paraId="569DFCC6" w14:textId="77777777" w:rsidR="00CE5F78" w:rsidRPr="00EF2D0E" w:rsidRDefault="00CE5F78" w:rsidP="006516C9">
            <w:pPr>
              <w:jc w:val="both"/>
            </w:pPr>
            <w:r w:rsidRPr="00EF2D0E">
              <w:t>Galimybė apraš</w:t>
            </w:r>
            <w:r>
              <w:t>yti savo protokolus ir komandas;</w:t>
            </w:r>
          </w:p>
          <w:p w14:paraId="05F70C87" w14:textId="77777777" w:rsidR="00CE5F78" w:rsidRPr="00EF2D0E" w:rsidRDefault="00CE5F78" w:rsidP="006516C9">
            <w:pPr>
              <w:jc w:val="both"/>
            </w:pPr>
            <w:r w:rsidRPr="00EF2D0E">
              <w:t>Komandų siunčiamų valdymo tinklo protokolais atpažinimas ir kontrolė. Pvz.: ugniasienė turi drausti MODBU</w:t>
            </w:r>
            <w:r>
              <w:t>S „</w:t>
            </w:r>
            <w:proofErr w:type="spellStart"/>
            <w:r>
              <w:t>read</w:t>
            </w:r>
            <w:proofErr w:type="spellEnd"/>
            <w:r>
              <w:t xml:space="preserve"> </w:t>
            </w:r>
            <w:proofErr w:type="spellStart"/>
            <w:r>
              <w:t>coils</w:t>
            </w:r>
            <w:proofErr w:type="spellEnd"/>
            <w:r>
              <w:t>“ komandų siuntimą;</w:t>
            </w:r>
          </w:p>
          <w:p w14:paraId="71A84D4A" w14:textId="77777777" w:rsidR="00CE5F78" w:rsidRPr="00EF2D0E" w:rsidRDefault="00CE5F78" w:rsidP="006516C9">
            <w:pPr>
              <w:jc w:val="both"/>
            </w:pPr>
            <w:r w:rsidRPr="00EF2D0E">
              <w:t xml:space="preserve">Ugniasienė turi atpažinti ir kontroliuoti ne mažiau kaip 1200 valdymo tinklo protokolų ir jais siunčiamų komandų, įskaitant: </w:t>
            </w:r>
            <w:proofErr w:type="spellStart"/>
            <w:r w:rsidRPr="00EF2D0E">
              <w:t>BACNet</w:t>
            </w:r>
            <w:proofErr w:type="spellEnd"/>
            <w:r w:rsidRPr="00EF2D0E">
              <w:t xml:space="preserve">, CIP, DNP3, IEC-60870-5-104, IEC 60870-6 (ICCP), IEC 61850, MMS, </w:t>
            </w:r>
            <w:proofErr w:type="spellStart"/>
            <w:r w:rsidRPr="00EF2D0E">
              <w:t>ModBus</w:t>
            </w:r>
            <w:proofErr w:type="spellEnd"/>
            <w:r w:rsidRPr="00EF2D0E">
              <w:t xml:space="preserve">, OPC DA </w:t>
            </w:r>
            <w:r>
              <w:t xml:space="preserve">&amp; UA, </w:t>
            </w:r>
            <w:proofErr w:type="spellStart"/>
            <w:r>
              <w:t>Profinet</w:t>
            </w:r>
            <w:proofErr w:type="spellEnd"/>
            <w:r>
              <w:t>, Step7 (Siemens);</w:t>
            </w:r>
          </w:p>
          <w:p w14:paraId="60A9FD34" w14:textId="77777777" w:rsidR="00CE5F78" w:rsidRPr="00EF2D0E" w:rsidRDefault="00CE5F78" w:rsidP="006516C9">
            <w:pPr>
              <w:jc w:val="both"/>
            </w:pPr>
            <w:r w:rsidRPr="00EF2D0E">
              <w:t>Turi būti galimybė kurti taisykles pagal  iš kritinės infrastruktūros duomenų tinklo stebėjimo sistemos į ugniasienių valdymo serverį perduotus duomenis. Nurodant konkrečius įrenginius arba žymenis, pvz.: įrenginio gamintoją, tipą,  turi būti galimybė drausti visiems pvz.: SIEMENS gamintojo įrenginiams komuni</w:t>
            </w:r>
            <w:r>
              <w:t>kuoti su išoriniais potinkliais;</w:t>
            </w:r>
          </w:p>
          <w:p w14:paraId="3E2E5AFB" w14:textId="74638E54" w:rsidR="00CE5F78" w:rsidRPr="00C01F51" w:rsidRDefault="00CE5F78" w:rsidP="006516C9">
            <w:r w:rsidRPr="00EF2D0E">
              <w:t xml:space="preserve">Turi būti galimybė pagal kritinės infrastruktūros duomenų tinklo stebėjimo sistemos atrastus įrenginių </w:t>
            </w:r>
            <w:proofErr w:type="spellStart"/>
            <w:r w:rsidRPr="00EF2D0E">
              <w:t>pažeidžiamumus</w:t>
            </w:r>
            <w:proofErr w:type="spellEnd"/>
            <w:r w:rsidRPr="00EF2D0E">
              <w:t xml:space="preserve"> kurti įsilaužimo prevencijos taisykles.</w:t>
            </w:r>
          </w:p>
        </w:tc>
      </w:tr>
      <w:tr w:rsidR="00CE5F78" w:rsidRPr="00C01F51" w14:paraId="5B6777CD" w14:textId="77777777" w:rsidTr="00CE74A7">
        <w:trPr>
          <w:trHeight w:val="57"/>
        </w:trPr>
        <w:tc>
          <w:tcPr>
            <w:tcW w:w="1246" w:type="dxa"/>
            <w:tcBorders>
              <w:top w:val="single" w:sz="4" w:space="0" w:color="auto"/>
              <w:left w:val="single" w:sz="4" w:space="0" w:color="auto"/>
              <w:bottom w:val="single" w:sz="4" w:space="0" w:color="auto"/>
              <w:right w:val="single" w:sz="4" w:space="0" w:color="auto"/>
            </w:tcBorders>
            <w:noWrap/>
          </w:tcPr>
          <w:p w14:paraId="2A4B43B5" w14:textId="77777777" w:rsidR="00CE5F78" w:rsidRDefault="00CE5F78" w:rsidP="006516C9">
            <w:pPr>
              <w:jc w:val="center"/>
              <w:rPr>
                <w:rFonts w:eastAsia="Calibri"/>
              </w:rPr>
            </w:pPr>
            <w:r>
              <w:t>2.37.</w:t>
            </w:r>
          </w:p>
        </w:tc>
        <w:tc>
          <w:tcPr>
            <w:tcW w:w="13751" w:type="dxa"/>
            <w:vAlign w:val="center"/>
          </w:tcPr>
          <w:p w14:paraId="701AD0F8" w14:textId="77777777" w:rsidR="00CE5F78" w:rsidRDefault="00CE5F78" w:rsidP="006516C9">
            <w:pPr>
              <w:jc w:val="both"/>
            </w:pPr>
            <w:r w:rsidRPr="00B21626">
              <w:t>Šifruoto srauto (SSL/TLS) inspektavimas</w:t>
            </w:r>
            <w:r>
              <w:t xml:space="preserve">: </w:t>
            </w:r>
          </w:p>
          <w:p w14:paraId="4FCFA7B7" w14:textId="77777777" w:rsidR="00CE5F78" w:rsidRPr="00226AB7" w:rsidRDefault="00CE5F78" w:rsidP="006516C9">
            <w:pPr>
              <w:jc w:val="both"/>
            </w:pPr>
            <w:r>
              <w:t>Š</w:t>
            </w:r>
            <w:r w:rsidRPr="00226AB7">
              <w:t xml:space="preserve">ifruoto SSL ir TLS </w:t>
            </w:r>
            <w:r>
              <w:t xml:space="preserve">srauto </w:t>
            </w:r>
            <w:proofErr w:type="spellStart"/>
            <w:r>
              <w:t>dekriptavimas</w:t>
            </w:r>
            <w:proofErr w:type="spellEnd"/>
            <w:r>
              <w:t xml:space="preserve"> ir patikra;</w:t>
            </w:r>
          </w:p>
          <w:p w14:paraId="6C61E76D" w14:textId="77777777" w:rsidR="00CE5F78" w:rsidRPr="00226AB7" w:rsidRDefault="00CE5F78" w:rsidP="006516C9">
            <w:pPr>
              <w:jc w:val="both"/>
            </w:pPr>
            <w:r w:rsidRPr="00226AB7">
              <w:t>Taisyklių pritaikymas šifruotam srautui bei dešifravimo, naudojant ser</w:t>
            </w:r>
            <w:r>
              <w:t>verių vardų indikatorius (SNI);</w:t>
            </w:r>
          </w:p>
          <w:p w14:paraId="02F83989" w14:textId="77777777" w:rsidR="00CE5F78" w:rsidRPr="00226AB7" w:rsidRDefault="00CE5F78" w:rsidP="006516C9">
            <w:pPr>
              <w:jc w:val="both"/>
            </w:pPr>
            <w:r w:rsidRPr="00226AB7">
              <w:t>Šifruoto srauto patikra turi įgyvendinti visas reikalavimuo</w:t>
            </w:r>
            <w:r>
              <w:t>se išvardintas saugos funkcijas;</w:t>
            </w:r>
          </w:p>
          <w:p w14:paraId="17A977D9" w14:textId="07C3F6D8" w:rsidR="00CE5F78" w:rsidRPr="00C01F51" w:rsidRDefault="00CE5F78" w:rsidP="006516C9">
            <w:proofErr w:type="spellStart"/>
            <w:r w:rsidRPr="00226AB7">
              <w:t>Perfect</w:t>
            </w:r>
            <w:proofErr w:type="spellEnd"/>
            <w:r w:rsidRPr="00226AB7">
              <w:t xml:space="preserve"> </w:t>
            </w:r>
            <w:proofErr w:type="spellStart"/>
            <w:r w:rsidRPr="00226AB7">
              <w:t>Forward</w:t>
            </w:r>
            <w:proofErr w:type="spellEnd"/>
            <w:r w:rsidRPr="00226AB7">
              <w:t xml:space="preserve"> </w:t>
            </w:r>
            <w:proofErr w:type="spellStart"/>
            <w:r w:rsidRPr="00226AB7">
              <w:t>Secrecy</w:t>
            </w:r>
            <w:proofErr w:type="spellEnd"/>
            <w:r w:rsidRPr="00226AB7">
              <w:t xml:space="preserve"> palaikymas.</w:t>
            </w:r>
          </w:p>
        </w:tc>
      </w:tr>
      <w:tr w:rsidR="00CE5F78" w:rsidRPr="00C01F51" w14:paraId="1A74F52A" w14:textId="77777777" w:rsidTr="00051C77">
        <w:trPr>
          <w:trHeight w:val="57"/>
        </w:trPr>
        <w:tc>
          <w:tcPr>
            <w:tcW w:w="1246" w:type="dxa"/>
            <w:tcBorders>
              <w:top w:val="single" w:sz="4" w:space="0" w:color="auto"/>
              <w:left w:val="single" w:sz="4" w:space="0" w:color="auto"/>
              <w:bottom w:val="single" w:sz="4" w:space="0" w:color="auto"/>
              <w:right w:val="single" w:sz="4" w:space="0" w:color="auto"/>
            </w:tcBorders>
            <w:noWrap/>
          </w:tcPr>
          <w:p w14:paraId="2B6BE79D" w14:textId="77777777" w:rsidR="00CE5F78" w:rsidRDefault="00CE5F78" w:rsidP="006516C9">
            <w:pPr>
              <w:jc w:val="center"/>
              <w:rPr>
                <w:rFonts w:eastAsia="Calibri"/>
              </w:rPr>
            </w:pPr>
            <w:r>
              <w:lastRenderedPageBreak/>
              <w:t>2.38.</w:t>
            </w:r>
          </w:p>
        </w:tc>
        <w:tc>
          <w:tcPr>
            <w:tcW w:w="13751" w:type="dxa"/>
            <w:vAlign w:val="center"/>
          </w:tcPr>
          <w:p w14:paraId="447BBCA3" w14:textId="77777777" w:rsidR="00CE5F78" w:rsidRDefault="00CE5F78" w:rsidP="006516C9">
            <w:pPr>
              <w:jc w:val="both"/>
            </w:pPr>
            <w:r w:rsidRPr="00B21626">
              <w:t>Failų perdavimo kontrolė</w:t>
            </w:r>
            <w:r>
              <w:t>:</w:t>
            </w:r>
          </w:p>
          <w:p w14:paraId="5A007F92" w14:textId="77777777" w:rsidR="00CE5F78" w:rsidRPr="00226AB7" w:rsidRDefault="00CE5F78" w:rsidP="006516C9">
            <w:pPr>
              <w:jc w:val="both"/>
            </w:pPr>
            <w:r w:rsidRPr="00226AB7">
              <w:t>HTTPS, SMTP ir FTP protokolais perduo</w:t>
            </w:r>
            <w:r>
              <w:t>damų bylų aptikimas ir kontrolė;</w:t>
            </w:r>
          </w:p>
          <w:p w14:paraId="602AF362" w14:textId="77777777" w:rsidR="00CE5F78" w:rsidRPr="00226AB7" w:rsidRDefault="00CE5F78" w:rsidP="006516C9">
            <w:pPr>
              <w:jc w:val="both"/>
            </w:pPr>
            <w:r w:rsidRPr="00226AB7">
              <w:t>Galimybė kontroliuoti perduodamus failų tipus, blokuoti nepa</w:t>
            </w:r>
            <w:r>
              <w:t>geidaujamų failų tipų perdavimą;</w:t>
            </w:r>
          </w:p>
          <w:p w14:paraId="5B886419" w14:textId="6AC7CD4B" w:rsidR="00CE5F78" w:rsidRPr="00C01F51" w:rsidRDefault="00CE5F78" w:rsidP="006516C9">
            <w:r w:rsidRPr="00226AB7">
              <w:t>Galimybė kontroliuoti failų turinį pagal raktažodžius arba duomenų formatus, duomenų nutekėjimo ar jautrių duomenų perdavimo prevencijai.</w:t>
            </w:r>
          </w:p>
        </w:tc>
      </w:tr>
      <w:tr w:rsidR="00CE5F78" w:rsidRPr="00C01F51" w14:paraId="143C1F1D" w14:textId="77777777" w:rsidTr="001E298D">
        <w:trPr>
          <w:trHeight w:val="57"/>
        </w:trPr>
        <w:tc>
          <w:tcPr>
            <w:tcW w:w="1246" w:type="dxa"/>
            <w:tcBorders>
              <w:top w:val="single" w:sz="4" w:space="0" w:color="auto"/>
              <w:left w:val="single" w:sz="4" w:space="0" w:color="auto"/>
              <w:bottom w:val="single" w:sz="4" w:space="0" w:color="auto"/>
              <w:right w:val="single" w:sz="4" w:space="0" w:color="auto"/>
            </w:tcBorders>
            <w:noWrap/>
          </w:tcPr>
          <w:p w14:paraId="13EE1D2F" w14:textId="77777777" w:rsidR="00CE5F78" w:rsidRDefault="00CE5F78" w:rsidP="006516C9">
            <w:pPr>
              <w:jc w:val="center"/>
              <w:rPr>
                <w:rFonts w:eastAsia="Calibri"/>
              </w:rPr>
            </w:pPr>
            <w:r>
              <w:t>2.39.</w:t>
            </w:r>
          </w:p>
        </w:tc>
        <w:tc>
          <w:tcPr>
            <w:tcW w:w="13751" w:type="dxa"/>
            <w:vAlign w:val="center"/>
          </w:tcPr>
          <w:p w14:paraId="4AFE3C9E" w14:textId="77777777" w:rsidR="00CE5F78" w:rsidRDefault="00CE5F78" w:rsidP="006516C9">
            <w:pPr>
              <w:jc w:val="both"/>
            </w:pPr>
            <w:r w:rsidRPr="00B21626">
              <w:t>Žurnalinių įrašų kaupimas</w:t>
            </w:r>
            <w:r>
              <w:t>:</w:t>
            </w:r>
          </w:p>
          <w:p w14:paraId="16685304" w14:textId="77777777" w:rsidR="00CE5F78" w:rsidRPr="00226AB7" w:rsidRDefault="00CE5F78" w:rsidP="006516C9">
            <w:pPr>
              <w:jc w:val="both"/>
            </w:pPr>
            <w:r w:rsidRPr="00226AB7">
              <w:t>Įvykių žurnalai turi būti kaupiami įrenginyje ir/arba siunčiami į centrinę valdymo tarnybinę stotį. Turi būti generuojami žurnaliniai įvykiai susiję su ugniasienės funkcionalumu ir susiejami su konkrečiais IP adresais, vartotojais ir pan., įskaitant:</w:t>
            </w:r>
          </w:p>
          <w:p w14:paraId="3B457D38" w14:textId="77777777" w:rsidR="00CE5F78" w:rsidRPr="00226AB7" w:rsidRDefault="00CE5F78" w:rsidP="006516C9">
            <w:pPr>
              <w:jc w:val="both"/>
            </w:pPr>
            <w:r w:rsidRPr="00226AB7">
              <w:t>Administratorių veiksmus;</w:t>
            </w:r>
          </w:p>
          <w:p w14:paraId="73E1B318" w14:textId="77777777" w:rsidR="00CE5F78" w:rsidRPr="00226AB7" w:rsidRDefault="00CE5F78" w:rsidP="006516C9">
            <w:pPr>
              <w:jc w:val="both"/>
            </w:pPr>
            <w:r w:rsidRPr="00226AB7">
              <w:t>Naudojamas aplikacijas;</w:t>
            </w:r>
          </w:p>
          <w:p w14:paraId="34A0932F" w14:textId="77777777" w:rsidR="00CE5F78" w:rsidRPr="00226AB7" w:rsidRDefault="00CE5F78" w:rsidP="006516C9">
            <w:pPr>
              <w:jc w:val="both"/>
            </w:pPr>
            <w:r w:rsidRPr="00226AB7">
              <w:t>Atidaromus URL;</w:t>
            </w:r>
          </w:p>
          <w:p w14:paraId="0F3B4878" w14:textId="77777777" w:rsidR="00CE5F78" w:rsidRPr="00226AB7" w:rsidRDefault="00CE5F78" w:rsidP="006516C9">
            <w:pPr>
              <w:jc w:val="both"/>
            </w:pPr>
            <w:r w:rsidRPr="00226AB7">
              <w:t>Saugos incidentus;</w:t>
            </w:r>
          </w:p>
          <w:p w14:paraId="7057E7A0" w14:textId="77777777" w:rsidR="00CE5F78" w:rsidRPr="00226AB7" w:rsidRDefault="00CE5F78" w:rsidP="006516C9">
            <w:pPr>
              <w:jc w:val="both"/>
            </w:pPr>
            <w:r w:rsidRPr="00226AB7">
              <w:t>Sesijas, duomenų srautus pagal šalis, vartotojus ir pan.;</w:t>
            </w:r>
          </w:p>
          <w:p w14:paraId="775DE2A0" w14:textId="77777777" w:rsidR="00CE5F78" w:rsidRPr="00226AB7" w:rsidRDefault="00CE5F78" w:rsidP="006516C9">
            <w:pPr>
              <w:jc w:val="both"/>
            </w:pPr>
            <w:r w:rsidRPr="00226AB7">
              <w:t>Žalingus failus;</w:t>
            </w:r>
          </w:p>
          <w:p w14:paraId="67CC1DEB" w14:textId="77777777" w:rsidR="00CE5F78" w:rsidRPr="00226AB7" w:rsidRDefault="00CE5F78" w:rsidP="006516C9">
            <w:pPr>
              <w:jc w:val="both"/>
            </w:pPr>
            <w:proofErr w:type="spellStart"/>
            <w:r w:rsidRPr="00226AB7">
              <w:t>BotNet</w:t>
            </w:r>
            <w:proofErr w:type="spellEnd"/>
            <w:r w:rsidRPr="00226AB7">
              <w:t xml:space="preserve"> veiklą;</w:t>
            </w:r>
          </w:p>
          <w:p w14:paraId="1CA49BB6" w14:textId="77777777" w:rsidR="00CE5F78" w:rsidRPr="00226AB7" w:rsidRDefault="00CE5F78" w:rsidP="006516C9">
            <w:pPr>
              <w:jc w:val="both"/>
            </w:pPr>
            <w:r w:rsidRPr="00226AB7">
              <w:t>Turi būti galimybė nustatyti įvykio įrašymą konkrečiai ugniasienės taisyklei, nurodant įrašomo įvykio detalumą bei paketų įrašymą saugos incidentams.</w:t>
            </w:r>
          </w:p>
          <w:p w14:paraId="2996AB73" w14:textId="71F658B3" w:rsidR="00CE5F78" w:rsidRPr="00C01F51" w:rsidRDefault="00CE5F78" w:rsidP="006516C9">
            <w:r w:rsidRPr="00226AB7">
              <w:t xml:space="preserve">Siūlomas sprendimas turi būti suderinamas su perkančiosios organizacijos naudojamu </w:t>
            </w:r>
            <w:proofErr w:type="spellStart"/>
            <w:r w:rsidRPr="00226AB7">
              <w:t>Check</w:t>
            </w:r>
            <w:proofErr w:type="spellEnd"/>
            <w:r w:rsidRPr="00226AB7">
              <w:t xml:space="preserve"> </w:t>
            </w:r>
            <w:proofErr w:type="spellStart"/>
            <w:r w:rsidRPr="00226AB7">
              <w:t>Point</w:t>
            </w:r>
            <w:proofErr w:type="spellEnd"/>
            <w:r w:rsidRPr="00226AB7">
              <w:t xml:space="preserve"> </w:t>
            </w:r>
            <w:proofErr w:type="spellStart"/>
            <w:r w:rsidRPr="00226AB7">
              <w:t>Software</w:t>
            </w:r>
            <w:proofErr w:type="spellEnd"/>
            <w:r w:rsidRPr="00226AB7">
              <w:t xml:space="preserve"> Technologies įvykių kaupimo ir analizės sprendimu </w:t>
            </w:r>
            <w:proofErr w:type="spellStart"/>
            <w:r w:rsidRPr="00226AB7">
              <w:t>Security</w:t>
            </w:r>
            <w:proofErr w:type="spellEnd"/>
            <w:r w:rsidRPr="00226AB7">
              <w:t xml:space="preserve"> </w:t>
            </w:r>
            <w:proofErr w:type="spellStart"/>
            <w:r w:rsidRPr="00226AB7">
              <w:t>Management</w:t>
            </w:r>
            <w:proofErr w:type="spellEnd"/>
            <w:r w:rsidRPr="00226AB7">
              <w:t xml:space="preserve"> </w:t>
            </w:r>
            <w:proofErr w:type="spellStart"/>
            <w:r w:rsidRPr="00226AB7">
              <w:t>Log</w:t>
            </w:r>
            <w:proofErr w:type="spellEnd"/>
            <w:r w:rsidRPr="00226AB7">
              <w:t xml:space="preserve"> Server. Siūlant kito gamintojo sprendimą, turi būti pateikiamos  siūlomo ugniasienės modulių gamintojo ir </w:t>
            </w:r>
            <w:proofErr w:type="spellStart"/>
            <w:r w:rsidRPr="00226AB7">
              <w:t>Check</w:t>
            </w:r>
            <w:proofErr w:type="spellEnd"/>
            <w:r w:rsidRPr="00226AB7">
              <w:t xml:space="preserve"> </w:t>
            </w:r>
            <w:proofErr w:type="spellStart"/>
            <w:r w:rsidRPr="00226AB7">
              <w:t>Point</w:t>
            </w:r>
            <w:proofErr w:type="spellEnd"/>
            <w:r w:rsidRPr="00226AB7">
              <w:t xml:space="preserve"> gamintojo pažymos apie sprendimų suderinamumą.</w:t>
            </w:r>
          </w:p>
        </w:tc>
      </w:tr>
      <w:tr w:rsidR="00CE5F78" w:rsidRPr="00C01F51" w14:paraId="6E34836D" w14:textId="77777777" w:rsidTr="000C0AD6">
        <w:trPr>
          <w:trHeight w:val="57"/>
        </w:trPr>
        <w:tc>
          <w:tcPr>
            <w:tcW w:w="1246" w:type="dxa"/>
            <w:tcBorders>
              <w:top w:val="single" w:sz="4" w:space="0" w:color="auto"/>
              <w:left w:val="single" w:sz="4" w:space="0" w:color="auto"/>
              <w:bottom w:val="single" w:sz="4" w:space="0" w:color="auto"/>
              <w:right w:val="single" w:sz="4" w:space="0" w:color="auto"/>
            </w:tcBorders>
            <w:noWrap/>
          </w:tcPr>
          <w:p w14:paraId="6182682F" w14:textId="77777777" w:rsidR="00CE5F78" w:rsidRDefault="00CE5F78" w:rsidP="006516C9">
            <w:pPr>
              <w:jc w:val="center"/>
              <w:rPr>
                <w:rFonts w:eastAsia="Calibri"/>
              </w:rPr>
            </w:pPr>
            <w:r>
              <w:t>2.40.</w:t>
            </w:r>
          </w:p>
        </w:tc>
        <w:tc>
          <w:tcPr>
            <w:tcW w:w="13751" w:type="dxa"/>
            <w:vAlign w:val="center"/>
          </w:tcPr>
          <w:p w14:paraId="5899A3EE" w14:textId="77777777" w:rsidR="00CE5F78" w:rsidRDefault="00CE5F78" w:rsidP="006516C9">
            <w:pPr>
              <w:jc w:val="both"/>
            </w:pPr>
            <w:r w:rsidRPr="00B21626">
              <w:t>Administratorių paskyros</w:t>
            </w:r>
            <w:r>
              <w:t>:</w:t>
            </w:r>
          </w:p>
          <w:p w14:paraId="1932C26C" w14:textId="77777777" w:rsidR="00CE5F78" w:rsidRPr="00226AB7" w:rsidRDefault="00CE5F78" w:rsidP="006516C9">
            <w:pPr>
              <w:jc w:val="both"/>
            </w:pPr>
            <w:r w:rsidRPr="00226AB7">
              <w:t xml:space="preserve">Administratorių prieigos teisės turi būti kontroliuojamos rolių pagalba. </w:t>
            </w:r>
          </w:p>
          <w:p w14:paraId="4B595E5C" w14:textId="77777777" w:rsidR="00CE5F78" w:rsidRPr="00226AB7" w:rsidRDefault="00CE5F78" w:rsidP="006516C9">
            <w:pPr>
              <w:jc w:val="both"/>
            </w:pPr>
            <w:r w:rsidRPr="00226AB7">
              <w:t>Turi būti galimybė smulkiai apibrėžti administratoriaus teises:</w:t>
            </w:r>
          </w:p>
          <w:p w14:paraId="3E85C0F2" w14:textId="77777777" w:rsidR="00CE5F78" w:rsidRPr="00226AB7" w:rsidRDefault="00CE5F78" w:rsidP="006516C9">
            <w:pPr>
              <w:jc w:val="both"/>
            </w:pPr>
            <w:r w:rsidRPr="00226AB7">
              <w:t>teisė keisti sisteminius įrenginio nustatymus;</w:t>
            </w:r>
          </w:p>
          <w:p w14:paraId="2C47CF5E" w14:textId="77777777" w:rsidR="00CE5F78" w:rsidRPr="00226AB7" w:rsidRDefault="00CE5F78" w:rsidP="006516C9">
            <w:pPr>
              <w:jc w:val="both"/>
            </w:pPr>
            <w:r w:rsidRPr="00226AB7">
              <w:t>teisė kurti, keisti saugumo taisykles;</w:t>
            </w:r>
          </w:p>
          <w:p w14:paraId="59EB1F9D" w14:textId="77777777" w:rsidR="00CE5F78" w:rsidRPr="00226AB7" w:rsidRDefault="00CE5F78" w:rsidP="006516C9">
            <w:pPr>
              <w:jc w:val="both"/>
            </w:pPr>
            <w:r w:rsidRPr="00226AB7">
              <w:t>teisė kurti, keisti taisyklių objektus;</w:t>
            </w:r>
          </w:p>
          <w:p w14:paraId="2C28BB67" w14:textId="77777777" w:rsidR="00CE5F78" w:rsidRPr="00226AB7" w:rsidRDefault="00CE5F78" w:rsidP="006516C9">
            <w:pPr>
              <w:jc w:val="both"/>
            </w:pPr>
            <w:r w:rsidRPr="00226AB7">
              <w:t>teisė konfigūruoti saugumo patikrų nustatymus;</w:t>
            </w:r>
          </w:p>
          <w:p w14:paraId="31AA3171" w14:textId="77777777" w:rsidR="00CE5F78" w:rsidRPr="00226AB7" w:rsidRDefault="00CE5F78" w:rsidP="006516C9">
            <w:pPr>
              <w:jc w:val="both"/>
            </w:pPr>
            <w:r w:rsidRPr="00226AB7">
              <w:t>teisė peržiūrėti įvykių žurnalus;</w:t>
            </w:r>
          </w:p>
          <w:p w14:paraId="6937796A" w14:textId="77777777" w:rsidR="00CE5F78" w:rsidRPr="00226AB7" w:rsidRDefault="00CE5F78" w:rsidP="006516C9">
            <w:pPr>
              <w:jc w:val="both"/>
            </w:pPr>
            <w:r w:rsidRPr="00226AB7">
              <w:t>teisė peržiūrėti ataskaitas;</w:t>
            </w:r>
          </w:p>
          <w:p w14:paraId="23221962" w14:textId="1039CEA6" w:rsidR="00CE5F78" w:rsidRPr="00C01F51" w:rsidRDefault="00CE5F78" w:rsidP="006516C9">
            <w:r w:rsidRPr="00226AB7">
              <w:t>teisė generuoti ataskaitas.</w:t>
            </w:r>
          </w:p>
        </w:tc>
      </w:tr>
      <w:tr w:rsidR="00CE5F78" w:rsidRPr="00C01F51" w14:paraId="2626F9D7" w14:textId="77777777" w:rsidTr="00C813DD">
        <w:trPr>
          <w:trHeight w:val="57"/>
        </w:trPr>
        <w:tc>
          <w:tcPr>
            <w:tcW w:w="1246" w:type="dxa"/>
            <w:tcBorders>
              <w:top w:val="single" w:sz="4" w:space="0" w:color="auto"/>
              <w:left w:val="single" w:sz="4" w:space="0" w:color="auto"/>
              <w:bottom w:val="single" w:sz="4" w:space="0" w:color="auto"/>
              <w:right w:val="single" w:sz="4" w:space="0" w:color="auto"/>
            </w:tcBorders>
            <w:noWrap/>
          </w:tcPr>
          <w:p w14:paraId="6FA2E558" w14:textId="77777777" w:rsidR="00CE5F78" w:rsidRDefault="00CE5F78" w:rsidP="006516C9">
            <w:pPr>
              <w:jc w:val="center"/>
              <w:rPr>
                <w:rFonts w:eastAsia="Calibri"/>
              </w:rPr>
            </w:pPr>
            <w:r>
              <w:t>2.41.</w:t>
            </w:r>
          </w:p>
        </w:tc>
        <w:tc>
          <w:tcPr>
            <w:tcW w:w="13751" w:type="dxa"/>
            <w:vAlign w:val="center"/>
          </w:tcPr>
          <w:p w14:paraId="32798313" w14:textId="77777777" w:rsidR="00CE5F78" w:rsidRDefault="00CE5F78" w:rsidP="006516C9">
            <w:pPr>
              <w:jc w:val="both"/>
            </w:pPr>
            <w:r w:rsidRPr="00B21626">
              <w:t>Programinės įrangos atnaujinimai</w:t>
            </w:r>
            <w:r>
              <w:t xml:space="preserve">: </w:t>
            </w:r>
          </w:p>
          <w:p w14:paraId="454FEC3F" w14:textId="7AA62ED7" w:rsidR="00CE5F78" w:rsidRPr="00C01F51" w:rsidRDefault="00CE5F78" w:rsidP="006516C9">
            <w:r w:rsidRPr="00B21626">
              <w:t>Turi būti</w:t>
            </w:r>
            <w:r>
              <w:t xml:space="preserve"> pateikiami</w:t>
            </w:r>
            <w:r w:rsidRPr="00B21626">
              <w:t xml:space="preserve"> </w:t>
            </w:r>
            <w:r>
              <w:t>n</w:t>
            </w:r>
            <w:r w:rsidRPr="00B21626">
              <w:t xml:space="preserve">emokamai </w:t>
            </w:r>
            <w:r>
              <w:t xml:space="preserve">viso </w:t>
            </w:r>
            <w:r w:rsidRPr="00B21626">
              <w:t>garantinio aptarnavimo laikotarpiu</w:t>
            </w:r>
            <w:r>
              <w:t xml:space="preserve">. Turi būti galimybė gauti ir diegti </w:t>
            </w:r>
            <w:proofErr w:type="spellStart"/>
            <w:r>
              <w:t>atnaujinimus</w:t>
            </w:r>
            <w:proofErr w:type="spellEnd"/>
            <w:r w:rsidRPr="00226AB7">
              <w:t xml:space="preserve"> pagal nustatyt</w:t>
            </w:r>
            <w:r>
              <w:t>ą</w:t>
            </w:r>
            <w:r w:rsidRPr="00226AB7">
              <w:t xml:space="preserve"> grafiką (</w:t>
            </w:r>
            <w:r>
              <w:t xml:space="preserve">angl. </w:t>
            </w:r>
            <w:proofErr w:type="spellStart"/>
            <w:r w:rsidRPr="001859CB">
              <w:rPr>
                <w:i/>
              </w:rPr>
              <w:t>Shedule</w:t>
            </w:r>
            <w:proofErr w:type="spellEnd"/>
            <w:r w:rsidRPr="00226AB7">
              <w:t>)</w:t>
            </w:r>
            <w:r>
              <w:t>.</w:t>
            </w:r>
          </w:p>
        </w:tc>
      </w:tr>
      <w:tr w:rsidR="00CE5F78" w:rsidRPr="00C01F51" w14:paraId="1FCAB5D8" w14:textId="77777777" w:rsidTr="00E81D79">
        <w:trPr>
          <w:trHeight w:val="57"/>
        </w:trPr>
        <w:tc>
          <w:tcPr>
            <w:tcW w:w="1246" w:type="dxa"/>
            <w:tcBorders>
              <w:top w:val="single" w:sz="4" w:space="0" w:color="auto"/>
              <w:left w:val="single" w:sz="4" w:space="0" w:color="auto"/>
              <w:bottom w:val="single" w:sz="4" w:space="0" w:color="auto"/>
              <w:right w:val="single" w:sz="4" w:space="0" w:color="auto"/>
            </w:tcBorders>
            <w:noWrap/>
          </w:tcPr>
          <w:p w14:paraId="404B757D" w14:textId="77777777" w:rsidR="00CE5F78" w:rsidRDefault="00CE5F78" w:rsidP="006516C9">
            <w:pPr>
              <w:jc w:val="center"/>
              <w:rPr>
                <w:rFonts w:eastAsia="Calibri"/>
              </w:rPr>
            </w:pPr>
            <w:r>
              <w:t>2.42.</w:t>
            </w:r>
          </w:p>
        </w:tc>
        <w:tc>
          <w:tcPr>
            <w:tcW w:w="13751" w:type="dxa"/>
            <w:vAlign w:val="center"/>
          </w:tcPr>
          <w:p w14:paraId="553050C1" w14:textId="77777777" w:rsidR="00CE5F78" w:rsidRDefault="00CE5F78" w:rsidP="006516C9">
            <w:pPr>
              <w:jc w:val="both"/>
            </w:pPr>
            <w:r w:rsidRPr="00A80DD4">
              <w:t>Kiti reikalavimai:</w:t>
            </w:r>
          </w:p>
          <w:p w14:paraId="3996D9C6" w14:textId="77777777" w:rsidR="00CE5F78" w:rsidRDefault="00CE5F78" w:rsidP="006516C9">
            <w:pPr>
              <w:jc w:val="both"/>
            </w:pPr>
            <w:r>
              <w:lastRenderedPageBreak/>
              <w:t>t</w:t>
            </w:r>
            <w:r w:rsidRPr="00880F74">
              <w:t>echninė įranga privalo veikti be sutrikimų, kai temperatūros režimas techninės įrangos įdiegimo patalpoje yra nuo +10 ºC iki +</w:t>
            </w:r>
            <w:r>
              <w:t>35</w:t>
            </w:r>
            <w:r w:rsidRPr="00880F74">
              <w:t xml:space="preserve"> ºC, o santykinė oro drėgmė – 70 proc. ir mažesnė</w:t>
            </w:r>
            <w:r>
              <w:t>;</w:t>
            </w:r>
          </w:p>
          <w:p w14:paraId="0024D34C" w14:textId="6B2D5CB7" w:rsidR="00CE5F78" w:rsidRPr="00C01F51" w:rsidRDefault="00CE5F78" w:rsidP="006516C9">
            <w:r>
              <w:t>v</w:t>
            </w:r>
            <w:r w:rsidRPr="00A80DD4">
              <w:t>isos siūlomo serverio dalys ir įrenginiai privalo būti pateikti vienos firmos gamintojos</w:t>
            </w:r>
            <w:r>
              <w:t>.</w:t>
            </w:r>
          </w:p>
        </w:tc>
      </w:tr>
      <w:tr w:rsidR="00CE5F78" w:rsidRPr="00C01F51" w14:paraId="5882988F" w14:textId="77777777" w:rsidTr="006516C9">
        <w:trPr>
          <w:trHeight w:val="57"/>
        </w:trPr>
        <w:tc>
          <w:tcPr>
            <w:tcW w:w="14997" w:type="dxa"/>
            <w:gridSpan w:val="2"/>
            <w:tcBorders>
              <w:top w:val="single" w:sz="4" w:space="0" w:color="auto"/>
              <w:left w:val="single" w:sz="4" w:space="0" w:color="auto"/>
              <w:bottom w:val="single" w:sz="4" w:space="0" w:color="auto"/>
            </w:tcBorders>
            <w:noWrap/>
          </w:tcPr>
          <w:p w14:paraId="3EAEF1E4" w14:textId="77777777" w:rsidR="00CE5F78" w:rsidRPr="00C01F51" w:rsidRDefault="00CE5F78" w:rsidP="006516C9">
            <w:r>
              <w:lastRenderedPageBreak/>
              <w:t>Reikalavimai k</w:t>
            </w:r>
            <w:r w:rsidRPr="006F5879">
              <w:t>enksmingo kodo automatizuotos analizės sistema</w:t>
            </w:r>
            <w:r>
              <w:t>i</w:t>
            </w:r>
            <w:r w:rsidRPr="006F5879">
              <w:t>.</w:t>
            </w:r>
          </w:p>
        </w:tc>
      </w:tr>
      <w:tr w:rsidR="00CE5F78" w:rsidRPr="00C01F51" w14:paraId="23306FB5" w14:textId="77777777" w:rsidTr="00256777">
        <w:trPr>
          <w:trHeight w:val="57"/>
        </w:trPr>
        <w:tc>
          <w:tcPr>
            <w:tcW w:w="1246" w:type="dxa"/>
            <w:tcBorders>
              <w:top w:val="single" w:sz="4" w:space="0" w:color="auto"/>
              <w:left w:val="single" w:sz="4" w:space="0" w:color="auto"/>
              <w:bottom w:val="single" w:sz="4" w:space="0" w:color="auto"/>
              <w:right w:val="single" w:sz="4" w:space="0" w:color="auto"/>
            </w:tcBorders>
            <w:noWrap/>
          </w:tcPr>
          <w:p w14:paraId="252392E6" w14:textId="77777777" w:rsidR="00CE5F78" w:rsidRDefault="00CE5F78" w:rsidP="006516C9">
            <w:pPr>
              <w:jc w:val="center"/>
              <w:rPr>
                <w:rFonts w:eastAsia="Calibri"/>
              </w:rPr>
            </w:pPr>
            <w:r>
              <w:t>2</w:t>
            </w:r>
            <w:r w:rsidRPr="00A80DD4">
              <w:t>.</w:t>
            </w:r>
            <w:r>
              <w:t>43</w:t>
            </w:r>
            <w:r w:rsidRPr="00A80DD4">
              <w:t>.</w:t>
            </w:r>
          </w:p>
        </w:tc>
        <w:tc>
          <w:tcPr>
            <w:tcW w:w="13751" w:type="dxa"/>
            <w:vAlign w:val="center"/>
          </w:tcPr>
          <w:p w14:paraId="0BD2AA3A" w14:textId="77777777" w:rsidR="00CE5F78" w:rsidRDefault="00CE5F78" w:rsidP="006516C9">
            <w:pPr>
              <w:jc w:val="both"/>
            </w:pPr>
            <w:r>
              <w:t>Sprendimo tipas</w:t>
            </w:r>
            <w:r w:rsidRPr="00A80DD4">
              <w:t>:</w:t>
            </w:r>
          </w:p>
          <w:p w14:paraId="60366E40" w14:textId="2BD91F5B" w:rsidR="00CE5F78" w:rsidRPr="00C01F51" w:rsidRDefault="00CE5F78" w:rsidP="006516C9">
            <w:r w:rsidRPr="007C2BFB">
              <w:t>Kenksmingo kodo automatizuotos analizės įrenginys.</w:t>
            </w:r>
            <w:r>
              <w:t xml:space="preserve"> </w:t>
            </w:r>
            <w:r w:rsidRPr="00302C7D">
              <w:t xml:space="preserve">Įrenginys turi būti specializuotas aparatinis-programinis įrenginys komplektuojamas </w:t>
            </w:r>
            <w:r>
              <w:t xml:space="preserve">to </w:t>
            </w:r>
            <w:r w:rsidRPr="00302C7D">
              <w:t xml:space="preserve">paties gamintojo. Įrenginį sudarantys aparatiniai komponentai (procesoriai, atmintis ir kt.) turi būti suderinti tarpusavyje, pagaminti vieno gamintojo arba kelių gamintojų, tačiau turi būti pateiktas </w:t>
            </w:r>
            <w:r>
              <w:t xml:space="preserve">perkančiosios organizacijos naudojamos </w:t>
            </w:r>
            <w:proofErr w:type="spellStart"/>
            <w:r>
              <w:t>Check</w:t>
            </w:r>
            <w:proofErr w:type="spellEnd"/>
            <w:r>
              <w:t xml:space="preserve"> </w:t>
            </w:r>
            <w:proofErr w:type="spellStart"/>
            <w:r>
              <w:t>Point</w:t>
            </w:r>
            <w:proofErr w:type="spellEnd"/>
            <w:r>
              <w:t xml:space="preserve"> </w:t>
            </w:r>
            <w:proofErr w:type="spellStart"/>
            <w:r>
              <w:t>Software</w:t>
            </w:r>
            <w:proofErr w:type="spellEnd"/>
            <w:r>
              <w:t xml:space="preserve"> Technologies </w:t>
            </w:r>
            <w:r w:rsidRPr="00302C7D">
              <w:t xml:space="preserve">ugniasienės gamintojo patvirtinimas dėl komponentų tarpusavio suderinamumo. Siūloma įranga negali būti realizuota naudojant </w:t>
            </w:r>
            <w:proofErr w:type="spellStart"/>
            <w:r w:rsidRPr="00302C7D">
              <w:t>virtualizacijos</w:t>
            </w:r>
            <w:proofErr w:type="spellEnd"/>
            <w:r w:rsidRPr="00302C7D">
              <w:t xml:space="preserve"> platformomis paremtais sprendimais.</w:t>
            </w:r>
          </w:p>
        </w:tc>
      </w:tr>
      <w:tr w:rsidR="00CE5F78" w:rsidRPr="00C01F51" w14:paraId="64F378E8" w14:textId="77777777" w:rsidTr="008C6339">
        <w:trPr>
          <w:trHeight w:val="57"/>
        </w:trPr>
        <w:tc>
          <w:tcPr>
            <w:tcW w:w="1246" w:type="dxa"/>
            <w:tcBorders>
              <w:top w:val="single" w:sz="4" w:space="0" w:color="auto"/>
              <w:left w:val="single" w:sz="4" w:space="0" w:color="auto"/>
              <w:bottom w:val="single" w:sz="4" w:space="0" w:color="auto"/>
              <w:right w:val="single" w:sz="4" w:space="0" w:color="auto"/>
            </w:tcBorders>
            <w:noWrap/>
          </w:tcPr>
          <w:p w14:paraId="143A4028" w14:textId="77777777" w:rsidR="00CE5F78" w:rsidRDefault="00CE5F78" w:rsidP="006516C9">
            <w:pPr>
              <w:jc w:val="center"/>
              <w:rPr>
                <w:rFonts w:eastAsia="Calibri"/>
              </w:rPr>
            </w:pPr>
            <w:r>
              <w:t>2.44.</w:t>
            </w:r>
          </w:p>
        </w:tc>
        <w:tc>
          <w:tcPr>
            <w:tcW w:w="13751" w:type="dxa"/>
            <w:vAlign w:val="center"/>
          </w:tcPr>
          <w:p w14:paraId="5DE63E5E" w14:textId="58CE41CD" w:rsidR="00CE5F78" w:rsidRPr="00C01F51" w:rsidRDefault="00CE5F78" w:rsidP="006516C9">
            <w:r w:rsidRPr="00A80DD4">
              <w:t>Korpusas:</w:t>
            </w:r>
            <w:r>
              <w:t xml:space="preserve"> </w:t>
            </w:r>
            <w:r w:rsidRPr="00B21626">
              <w:t>montuojama</w:t>
            </w:r>
            <w:r>
              <w:t>s</w:t>
            </w:r>
            <w:r w:rsidRPr="00B21626">
              <w:t xml:space="preserve"> į 19 colių spintą</w:t>
            </w:r>
            <w:r>
              <w:t>, ne daugiau 1</w:t>
            </w:r>
            <w:r w:rsidRPr="00A80DD4">
              <w:t>U aukščio</w:t>
            </w:r>
            <w:r>
              <w:t xml:space="preserve">. Įranga pateikiama </w:t>
            </w:r>
            <w:r w:rsidRPr="00A80DD4">
              <w:t>su visais priedais montavimui spintoje</w:t>
            </w:r>
            <w:r>
              <w:t>.</w:t>
            </w:r>
          </w:p>
        </w:tc>
      </w:tr>
      <w:tr w:rsidR="00CE5F78" w:rsidRPr="00C01F51" w14:paraId="13F02D95" w14:textId="77777777" w:rsidTr="001D3021">
        <w:trPr>
          <w:trHeight w:val="57"/>
        </w:trPr>
        <w:tc>
          <w:tcPr>
            <w:tcW w:w="1246" w:type="dxa"/>
            <w:tcBorders>
              <w:top w:val="single" w:sz="4" w:space="0" w:color="auto"/>
              <w:left w:val="single" w:sz="4" w:space="0" w:color="auto"/>
              <w:bottom w:val="single" w:sz="4" w:space="0" w:color="auto"/>
              <w:right w:val="single" w:sz="4" w:space="0" w:color="auto"/>
            </w:tcBorders>
            <w:noWrap/>
          </w:tcPr>
          <w:p w14:paraId="6B725789" w14:textId="77777777" w:rsidR="00CE5F78" w:rsidRDefault="00CE5F78" w:rsidP="006516C9">
            <w:pPr>
              <w:jc w:val="center"/>
              <w:rPr>
                <w:rFonts w:eastAsia="Calibri"/>
              </w:rPr>
            </w:pPr>
            <w:r>
              <w:t>2.45.</w:t>
            </w:r>
          </w:p>
        </w:tc>
        <w:tc>
          <w:tcPr>
            <w:tcW w:w="13751" w:type="dxa"/>
            <w:vAlign w:val="center"/>
          </w:tcPr>
          <w:p w14:paraId="2CBD532A" w14:textId="77777777" w:rsidR="00CE5F78" w:rsidRDefault="00CE5F78" w:rsidP="006516C9">
            <w:pPr>
              <w:jc w:val="both"/>
            </w:pPr>
            <w:r w:rsidRPr="00A80DD4">
              <w:t>Maitinimo blokai</w:t>
            </w:r>
            <w:r>
              <w:t>:</w:t>
            </w:r>
          </w:p>
          <w:p w14:paraId="78313CA3" w14:textId="762C2C66" w:rsidR="00CE5F78" w:rsidRPr="00C01F51" w:rsidRDefault="00CE5F78" w:rsidP="006516C9">
            <w:r>
              <w:t>Įrenginys</w:t>
            </w:r>
            <w:r w:rsidRPr="00B21626">
              <w:t xml:space="preserve"> turi turėti </w:t>
            </w:r>
            <w:r>
              <w:t>dubliuotus „karšto keitimo“ maitinimo šaltinius. V</w:t>
            </w:r>
            <w:r w:rsidRPr="00A80DD4">
              <w:t xml:space="preserve">ieno maitinimo šaltinio gedimo atveju </w:t>
            </w:r>
            <w:r>
              <w:t xml:space="preserve">įrenginio </w:t>
            </w:r>
            <w:r w:rsidRPr="00A80DD4">
              <w:t>darbas turi nenutrūkti</w:t>
            </w:r>
            <w:r w:rsidRPr="00B21626">
              <w:t>.</w:t>
            </w:r>
            <w:r>
              <w:t xml:space="preserve"> K</w:t>
            </w:r>
            <w:r w:rsidRPr="00832B6B">
              <w:t>iekvienas maitinimo blokas turi būti komplektuojamas su IEC320 C14 tipo maitinimo kabeliu kurio ilgis ne trumpesnis kaip 1,2 m. ir ne ilgesnis kaip 2 m.</w:t>
            </w:r>
          </w:p>
        </w:tc>
      </w:tr>
      <w:tr w:rsidR="00CE5F78" w:rsidRPr="00C01F51" w14:paraId="56C32993" w14:textId="77777777" w:rsidTr="00F52085">
        <w:trPr>
          <w:trHeight w:val="57"/>
        </w:trPr>
        <w:tc>
          <w:tcPr>
            <w:tcW w:w="1246" w:type="dxa"/>
            <w:tcBorders>
              <w:top w:val="single" w:sz="4" w:space="0" w:color="auto"/>
              <w:left w:val="single" w:sz="4" w:space="0" w:color="auto"/>
              <w:bottom w:val="single" w:sz="4" w:space="0" w:color="auto"/>
              <w:right w:val="single" w:sz="4" w:space="0" w:color="auto"/>
            </w:tcBorders>
            <w:noWrap/>
          </w:tcPr>
          <w:p w14:paraId="0011640E" w14:textId="77777777" w:rsidR="00CE5F78" w:rsidRDefault="00CE5F78" w:rsidP="006516C9">
            <w:pPr>
              <w:jc w:val="center"/>
              <w:rPr>
                <w:rFonts w:eastAsia="Calibri"/>
              </w:rPr>
            </w:pPr>
            <w:r>
              <w:t>2.46.</w:t>
            </w:r>
          </w:p>
        </w:tc>
        <w:tc>
          <w:tcPr>
            <w:tcW w:w="13751" w:type="dxa"/>
            <w:vAlign w:val="center"/>
          </w:tcPr>
          <w:p w14:paraId="4F4CF6FD" w14:textId="77777777" w:rsidR="00CE5F78" w:rsidRDefault="00CE5F78" w:rsidP="006516C9">
            <w:pPr>
              <w:jc w:val="both"/>
            </w:pPr>
            <w:r w:rsidRPr="00B21626">
              <w:t>Prievadai</w:t>
            </w:r>
            <w:r>
              <w:t>:</w:t>
            </w:r>
          </w:p>
          <w:p w14:paraId="56AC287E" w14:textId="77777777" w:rsidR="00CE5F78" w:rsidRPr="00E04B1F" w:rsidRDefault="00CE5F78" w:rsidP="006516C9">
            <w:pPr>
              <w:jc w:val="both"/>
            </w:pPr>
            <w:r w:rsidRPr="00E04B1F">
              <w:t>Ne m</w:t>
            </w:r>
            <w:r>
              <w:t>ažiau 2 vnt. 1GE RJ-45 prievadų;</w:t>
            </w:r>
          </w:p>
          <w:p w14:paraId="259A48C9" w14:textId="77777777" w:rsidR="00CE5F78" w:rsidRPr="00E04B1F" w:rsidRDefault="00CE5F78" w:rsidP="006516C9">
            <w:pPr>
              <w:jc w:val="both"/>
            </w:pPr>
            <w:r w:rsidRPr="00E04B1F">
              <w:t>Ne mažiau 2 vnt. 10</w:t>
            </w:r>
            <w:r>
              <w:t>0</w:t>
            </w:r>
            <w:r w:rsidRPr="00E04B1F">
              <w:t xml:space="preserve">GE </w:t>
            </w:r>
            <w:r>
              <w:t>Q</w:t>
            </w:r>
            <w:r w:rsidRPr="00E04B1F">
              <w:t>SFP</w:t>
            </w:r>
            <w:r>
              <w:t>28</w:t>
            </w:r>
            <w:r w:rsidRPr="00E04B1F">
              <w:t xml:space="preserve"> lizdų m</w:t>
            </w:r>
            <w:r>
              <w:t>oduliams įdiegti;</w:t>
            </w:r>
          </w:p>
          <w:p w14:paraId="2AE706C9" w14:textId="77777777" w:rsidR="00CE5F78" w:rsidRPr="00E04B1F" w:rsidRDefault="00CE5F78" w:rsidP="006516C9">
            <w:pPr>
              <w:jc w:val="both"/>
            </w:pPr>
            <w:r w:rsidRPr="00E04B1F">
              <w:t>Ne mažiau vieno</w:t>
            </w:r>
            <w:r>
              <w:t xml:space="preserve"> RJ-45 prievado skirto valdymui;</w:t>
            </w:r>
          </w:p>
          <w:p w14:paraId="7BFC1699" w14:textId="77777777" w:rsidR="00CE5F78" w:rsidRDefault="00CE5F78" w:rsidP="006516C9">
            <w:pPr>
              <w:jc w:val="both"/>
            </w:pPr>
            <w:r w:rsidRPr="00E04B1F">
              <w:t>Ne maž</w:t>
            </w:r>
            <w:r>
              <w:t>iau vieno USB prievado valdymui;</w:t>
            </w:r>
          </w:p>
          <w:p w14:paraId="0BD71EBF" w14:textId="10FBD3A9" w:rsidR="00CE5F78" w:rsidRPr="00C01F51" w:rsidRDefault="00CE5F78" w:rsidP="006516C9">
            <w:r w:rsidRPr="00C6082C">
              <w:t>Ne mažiau vieno „</w:t>
            </w:r>
            <w:proofErr w:type="spellStart"/>
            <w:r w:rsidRPr="00C6082C">
              <w:t>console</w:t>
            </w:r>
            <w:proofErr w:type="spellEnd"/>
            <w:r w:rsidRPr="00C6082C">
              <w:t>“ tipo prievado.</w:t>
            </w:r>
          </w:p>
        </w:tc>
      </w:tr>
      <w:tr w:rsidR="00CE5F78" w:rsidRPr="00C01F51" w14:paraId="1F9294B1" w14:textId="77777777" w:rsidTr="00BA785E">
        <w:trPr>
          <w:trHeight w:val="57"/>
        </w:trPr>
        <w:tc>
          <w:tcPr>
            <w:tcW w:w="1246" w:type="dxa"/>
            <w:tcBorders>
              <w:top w:val="single" w:sz="4" w:space="0" w:color="auto"/>
              <w:left w:val="single" w:sz="4" w:space="0" w:color="auto"/>
              <w:bottom w:val="single" w:sz="4" w:space="0" w:color="auto"/>
              <w:right w:val="single" w:sz="4" w:space="0" w:color="auto"/>
            </w:tcBorders>
            <w:noWrap/>
          </w:tcPr>
          <w:p w14:paraId="181EE258" w14:textId="77777777" w:rsidR="00CE5F78" w:rsidRDefault="00CE5F78" w:rsidP="006516C9">
            <w:pPr>
              <w:jc w:val="center"/>
              <w:rPr>
                <w:rFonts w:eastAsia="Calibri"/>
              </w:rPr>
            </w:pPr>
            <w:r>
              <w:t>2.47.</w:t>
            </w:r>
          </w:p>
        </w:tc>
        <w:tc>
          <w:tcPr>
            <w:tcW w:w="13751" w:type="dxa"/>
            <w:vAlign w:val="center"/>
          </w:tcPr>
          <w:p w14:paraId="08C8C80D" w14:textId="77777777" w:rsidR="00CE5F78" w:rsidRDefault="00CE5F78" w:rsidP="006516C9">
            <w:pPr>
              <w:jc w:val="both"/>
            </w:pPr>
            <w:r w:rsidRPr="00B21626">
              <w:t>Optiniai moduliai</w:t>
            </w:r>
            <w:r>
              <w:t>:</w:t>
            </w:r>
          </w:p>
          <w:p w14:paraId="7B8B06D8" w14:textId="19AF5D30" w:rsidR="00CE5F78" w:rsidRPr="00C01F51" w:rsidRDefault="00CE5F78" w:rsidP="006516C9">
            <w:r w:rsidRPr="00C6082C">
              <w:t>Su įrenginiu turi būti pateikt</w:t>
            </w:r>
            <w:r>
              <w:t>i 2</w:t>
            </w:r>
            <w:r w:rsidRPr="00C6082C">
              <w:t xml:space="preserve"> vnt. </w:t>
            </w:r>
            <w:r>
              <w:t>10GE SFP+ SR optinių modulių skirtų</w:t>
            </w:r>
            <w:r w:rsidRPr="00C6082C">
              <w:t xml:space="preserve"> duomenis perduoti 850nm šviesos bangos ilgiu </w:t>
            </w:r>
            <w:proofErr w:type="spellStart"/>
            <w:r w:rsidRPr="00C6082C">
              <w:t>daugiamode</w:t>
            </w:r>
            <w:proofErr w:type="spellEnd"/>
            <w:r w:rsidRPr="00C6082C">
              <w:t xml:space="preserve"> skaidula ne mažiau kaip 300 metrų atstumu. Optiniai moduliai turi būti to paties gamintojo kaip ir</w:t>
            </w:r>
            <w:r>
              <w:t xml:space="preserve"> siūlomas kenksmingo kodo automatizuotos analizės įrenginys. </w:t>
            </w:r>
          </w:p>
        </w:tc>
      </w:tr>
      <w:tr w:rsidR="00CE5F78" w:rsidRPr="00C01F51" w14:paraId="34E50002" w14:textId="77777777" w:rsidTr="00D92801">
        <w:trPr>
          <w:trHeight w:val="57"/>
        </w:trPr>
        <w:tc>
          <w:tcPr>
            <w:tcW w:w="1246" w:type="dxa"/>
            <w:tcBorders>
              <w:top w:val="single" w:sz="4" w:space="0" w:color="auto"/>
              <w:left w:val="single" w:sz="4" w:space="0" w:color="auto"/>
              <w:bottom w:val="single" w:sz="4" w:space="0" w:color="auto"/>
              <w:right w:val="single" w:sz="4" w:space="0" w:color="auto"/>
            </w:tcBorders>
            <w:noWrap/>
          </w:tcPr>
          <w:p w14:paraId="555F0678" w14:textId="77777777" w:rsidR="00CE5F78" w:rsidRDefault="00CE5F78" w:rsidP="006516C9">
            <w:pPr>
              <w:jc w:val="center"/>
              <w:rPr>
                <w:rFonts w:eastAsia="Calibri"/>
              </w:rPr>
            </w:pPr>
            <w:r>
              <w:t>2.48.</w:t>
            </w:r>
          </w:p>
        </w:tc>
        <w:tc>
          <w:tcPr>
            <w:tcW w:w="13751" w:type="dxa"/>
            <w:vAlign w:val="center"/>
          </w:tcPr>
          <w:p w14:paraId="3126B470" w14:textId="571AB7E1" w:rsidR="00CE5F78" w:rsidRPr="00C01F51" w:rsidRDefault="00CE5F78" w:rsidP="006516C9">
            <w:r w:rsidRPr="00B21626">
              <w:t>Vidinė atmintis</w:t>
            </w:r>
            <w:r>
              <w:t>: n</w:t>
            </w:r>
            <w:r w:rsidRPr="00E04B1F">
              <w:t xml:space="preserve">e mažiau </w:t>
            </w:r>
            <w:r>
              <w:t>vieno</w:t>
            </w:r>
            <w:r w:rsidRPr="00E04B1F">
              <w:t xml:space="preserve"> </w:t>
            </w:r>
            <w:r>
              <w:t xml:space="preserve">SSD </w:t>
            </w:r>
            <w:r w:rsidRPr="00E04B1F">
              <w:t>disk</w:t>
            </w:r>
            <w:r>
              <w:t>o</w:t>
            </w:r>
            <w:r w:rsidRPr="00E04B1F">
              <w:t xml:space="preserve"> </w:t>
            </w:r>
            <w:r w:rsidRPr="00605720">
              <w:t xml:space="preserve">ne mažesnės kaip </w:t>
            </w:r>
            <w:r w:rsidRPr="00E04B1F">
              <w:t>2 TB talpos.</w:t>
            </w:r>
          </w:p>
        </w:tc>
      </w:tr>
      <w:tr w:rsidR="00CE5F78" w:rsidRPr="00C01F51" w14:paraId="4135EB60" w14:textId="77777777" w:rsidTr="0012091C">
        <w:trPr>
          <w:trHeight w:val="57"/>
        </w:trPr>
        <w:tc>
          <w:tcPr>
            <w:tcW w:w="1246" w:type="dxa"/>
            <w:tcBorders>
              <w:top w:val="single" w:sz="4" w:space="0" w:color="auto"/>
              <w:left w:val="single" w:sz="4" w:space="0" w:color="auto"/>
              <w:bottom w:val="single" w:sz="4" w:space="0" w:color="auto"/>
              <w:right w:val="single" w:sz="4" w:space="0" w:color="auto"/>
            </w:tcBorders>
            <w:noWrap/>
          </w:tcPr>
          <w:p w14:paraId="503E25F7" w14:textId="77777777" w:rsidR="00CE5F78" w:rsidRDefault="00CE5F78" w:rsidP="006516C9">
            <w:pPr>
              <w:jc w:val="center"/>
              <w:rPr>
                <w:rFonts w:eastAsia="Calibri"/>
              </w:rPr>
            </w:pPr>
            <w:r>
              <w:t>2.49.</w:t>
            </w:r>
          </w:p>
        </w:tc>
        <w:tc>
          <w:tcPr>
            <w:tcW w:w="13751" w:type="dxa"/>
            <w:vAlign w:val="center"/>
          </w:tcPr>
          <w:p w14:paraId="196B7C00" w14:textId="77777777" w:rsidR="00CE5F78" w:rsidRDefault="00CE5F78" w:rsidP="006516C9">
            <w:pPr>
              <w:jc w:val="both"/>
            </w:pPr>
            <w:r w:rsidRPr="00B21626">
              <w:t>Virtualios detonavimo aplinkos</w:t>
            </w:r>
            <w:r>
              <w:t xml:space="preserve">: </w:t>
            </w:r>
          </w:p>
          <w:p w14:paraId="4B80BE5A" w14:textId="77777777" w:rsidR="00CE5F78" w:rsidRPr="00E04B1F" w:rsidRDefault="00CE5F78" w:rsidP="006516C9">
            <w:pPr>
              <w:jc w:val="both"/>
            </w:pPr>
            <w:r w:rsidRPr="00E04B1F">
              <w:t>Sprendimas turi būti pagrįstas virtualių, sau</w:t>
            </w:r>
            <w:r>
              <w:t>gių detonavimo aplinkų principu;</w:t>
            </w:r>
          </w:p>
          <w:p w14:paraId="25135EEF" w14:textId="77777777" w:rsidR="00CE5F78" w:rsidRPr="00E04B1F" w:rsidRDefault="00CE5F78" w:rsidP="006516C9">
            <w:pPr>
              <w:jc w:val="both"/>
            </w:pPr>
            <w:r w:rsidRPr="00E04B1F">
              <w:t>Virtualioje detonavimo aplinkoje turi būti simuliuojama reali darbinė aplinka – atkartojami pelės ju</w:t>
            </w:r>
            <w:r>
              <w:t>desiai, klaviatūros paspaudimai;</w:t>
            </w:r>
          </w:p>
          <w:p w14:paraId="7DDA77E1" w14:textId="732DC14D" w:rsidR="00CE5F78" w:rsidRPr="00C01F51" w:rsidRDefault="00CE5F78" w:rsidP="006516C9">
            <w:r w:rsidRPr="00E04B1F">
              <w:t>Sprendimas turi turėti ne mažiau kaip 28 virtualias aplinkas.</w:t>
            </w:r>
          </w:p>
        </w:tc>
      </w:tr>
      <w:tr w:rsidR="00CE5F78" w:rsidRPr="00C01F51" w14:paraId="69E24496" w14:textId="77777777" w:rsidTr="003B7676">
        <w:trPr>
          <w:trHeight w:val="57"/>
        </w:trPr>
        <w:tc>
          <w:tcPr>
            <w:tcW w:w="1246" w:type="dxa"/>
            <w:tcBorders>
              <w:top w:val="single" w:sz="4" w:space="0" w:color="auto"/>
              <w:left w:val="single" w:sz="4" w:space="0" w:color="auto"/>
              <w:bottom w:val="single" w:sz="4" w:space="0" w:color="auto"/>
              <w:right w:val="single" w:sz="4" w:space="0" w:color="auto"/>
            </w:tcBorders>
            <w:noWrap/>
          </w:tcPr>
          <w:p w14:paraId="4C93866F" w14:textId="77777777" w:rsidR="00CE5F78" w:rsidRDefault="00CE5F78" w:rsidP="006516C9">
            <w:pPr>
              <w:jc w:val="center"/>
              <w:rPr>
                <w:rFonts w:eastAsia="Calibri"/>
              </w:rPr>
            </w:pPr>
            <w:r>
              <w:t>2.50.</w:t>
            </w:r>
          </w:p>
        </w:tc>
        <w:tc>
          <w:tcPr>
            <w:tcW w:w="13751" w:type="dxa"/>
            <w:vAlign w:val="center"/>
          </w:tcPr>
          <w:p w14:paraId="5A1B719C" w14:textId="6ED00159" w:rsidR="00CE5F78" w:rsidRPr="00C01F51" w:rsidRDefault="00CE5F78" w:rsidP="006516C9">
            <w:r w:rsidRPr="00B21626">
              <w:t>Pralaidumas</w:t>
            </w:r>
            <w:r>
              <w:t>: n</w:t>
            </w:r>
            <w:r w:rsidRPr="00E04B1F">
              <w:t xml:space="preserve">e mažiau </w:t>
            </w:r>
            <w:r>
              <w:t>120000</w:t>
            </w:r>
            <w:r w:rsidRPr="00E04B1F">
              <w:t xml:space="preserve"> unikalių analizių per parą, atliekant pilną failo patikrą apimančią visą sprendimo funkcionalumą.</w:t>
            </w:r>
          </w:p>
        </w:tc>
      </w:tr>
      <w:tr w:rsidR="00CE5F78" w:rsidRPr="00C01F51" w14:paraId="2575E11A" w14:textId="77777777" w:rsidTr="007566C0">
        <w:trPr>
          <w:trHeight w:val="57"/>
        </w:trPr>
        <w:tc>
          <w:tcPr>
            <w:tcW w:w="1246" w:type="dxa"/>
            <w:tcBorders>
              <w:top w:val="single" w:sz="4" w:space="0" w:color="auto"/>
              <w:left w:val="single" w:sz="4" w:space="0" w:color="auto"/>
              <w:bottom w:val="single" w:sz="4" w:space="0" w:color="auto"/>
              <w:right w:val="single" w:sz="4" w:space="0" w:color="auto"/>
            </w:tcBorders>
            <w:noWrap/>
          </w:tcPr>
          <w:p w14:paraId="286E234F" w14:textId="77777777" w:rsidR="00CE5F78" w:rsidRDefault="00CE5F78" w:rsidP="006516C9">
            <w:pPr>
              <w:jc w:val="center"/>
              <w:rPr>
                <w:rFonts w:eastAsia="Calibri"/>
              </w:rPr>
            </w:pPr>
            <w:r>
              <w:t>2.51.</w:t>
            </w:r>
          </w:p>
        </w:tc>
        <w:tc>
          <w:tcPr>
            <w:tcW w:w="13751" w:type="dxa"/>
            <w:vAlign w:val="center"/>
          </w:tcPr>
          <w:p w14:paraId="17493614" w14:textId="77777777" w:rsidR="00CE5F78" w:rsidRDefault="00CE5F78" w:rsidP="006516C9">
            <w:pPr>
              <w:jc w:val="both"/>
            </w:pPr>
            <w:r w:rsidRPr="00B21626">
              <w:t>Diegimo metodai</w:t>
            </w:r>
            <w:r>
              <w:t>.</w:t>
            </w:r>
          </w:p>
          <w:p w14:paraId="6EAC686B" w14:textId="77777777" w:rsidR="00CE5F78" w:rsidRPr="00E04B1F" w:rsidRDefault="00CE5F78" w:rsidP="006516C9">
            <w:pPr>
              <w:jc w:val="both"/>
            </w:pPr>
            <w:r w:rsidRPr="00E04B1F">
              <w:t>Turi būti palaikomi diegimo metodai:</w:t>
            </w:r>
          </w:p>
          <w:p w14:paraId="672EB1D4" w14:textId="77777777" w:rsidR="00CE5F78" w:rsidRPr="00E04B1F" w:rsidRDefault="00CE5F78" w:rsidP="006516C9">
            <w:pPr>
              <w:jc w:val="both"/>
            </w:pPr>
            <w:r w:rsidRPr="00E04B1F">
              <w:lastRenderedPageBreak/>
              <w:t xml:space="preserve">Integruotas metodas, kai </w:t>
            </w:r>
            <w:proofErr w:type="spellStart"/>
            <w:r>
              <w:t>per</w:t>
            </w:r>
            <w:r w:rsidRPr="00E04B1F">
              <w:t>ančiosios</w:t>
            </w:r>
            <w:proofErr w:type="spellEnd"/>
            <w:r w:rsidRPr="00E04B1F">
              <w:t xml:space="preserve"> organizacijos turimos </w:t>
            </w:r>
            <w:proofErr w:type="spellStart"/>
            <w:r w:rsidRPr="00E04B1F">
              <w:t>Check</w:t>
            </w:r>
            <w:proofErr w:type="spellEnd"/>
            <w:r w:rsidRPr="00E04B1F">
              <w:t xml:space="preserve"> </w:t>
            </w:r>
            <w:proofErr w:type="spellStart"/>
            <w:r w:rsidRPr="00E04B1F">
              <w:t>Point</w:t>
            </w:r>
            <w:proofErr w:type="spellEnd"/>
            <w:r w:rsidRPr="00E04B1F">
              <w:t xml:space="preserve"> </w:t>
            </w:r>
            <w:proofErr w:type="spellStart"/>
            <w:r w:rsidRPr="00E04B1F">
              <w:t>Software</w:t>
            </w:r>
            <w:proofErr w:type="spellEnd"/>
            <w:r w:rsidRPr="00E04B1F">
              <w:t xml:space="preserve"> Technologies ugniasienės bei darbo vietų saugos sprendimas siunčia failus įrenginiui patikrinimui ir sąveikauja priimdamos sprendimus dėl failų keliamos grėsmės</w:t>
            </w:r>
            <w:r>
              <w:t>;</w:t>
            </w:r>
          </w:p>
          <w:p w14:paraId="0568EDA8" w14:textId="77777777" w:rsidR="00CE5F78" w:rsidRPr="00E04B1F" w:rsidRDefault="00CE5F78" w:rsidP="006516C9">
            <w:pPr>
              <w:jc w:val="both"/>
            </w:pPr>
            <w:r w:rsidRPr="00E04B1F">
              <w:t>Aktyvus metodas, kai įrenginys veikia savarankiškai, kaip el. l</w:t>
            </w:r>
            <w:r>
              <w:t>aiškų persiuntimo agentas (MTA);</w:t>
            </w:r>
          </w:p>
          <w:p w14:paraId="2571FF21" w14:textId="77777777" w:rsidR="00CE5F78" w:rsidRPr="00E04B1F" w:rsidRDefault="00CE5F78" w:rsidP="006516C9">
            <w:pPr>
              <w:jc w:val="both"/>
            </w:pPr>
            <w:r>
              <w:t xml:space="preserve">Failų </w:t>
            </w:r>
            <w:proofErr w:type="spellStart"/>
            <w:r>
              <w:t>proxy</w:t>
            </w:r>
            <w:proofErr w:type="spellEnd"/>
            <w:r>
              <w:t xml:space="preserve"> serveris (ICAP);</w:t>
            </w:r>
          </w:p>
          <w:p w14:paraId="751443B1" w14:textId="21555833" w:rsidR="00CE5F78" w:rsidRPr="00C01F51" w:rsidRDefault="00CE5F78" w:rsidP="006516C9">
            <w:r w:rsidRPr="00E04B1F">
              <w:t>Pajungiant prie SPAN prievado tinkle siunčiamų failų patikrinimui.</w:t>
            </w:r>
          </w:p>
        </w:tc>
      </w:tr>
      <w:tr w:rsidR="00CE5F78" w:rsidRPr="00C01F51" w14:paraId="03E5F1A8" w14:textId="77777777" w:rsidTr="00196A58">
        <w:trPr>
          <w:trHeight w:val="57"/>
        </w:trPr>
        <w:tc>
          <w:tcPr>
            <w:tcW w:w="1246" w:type="dxa"/>
            <w:tcBorders>
              <w:top w:val="single" w:sz="4" w:space="0" w:color="auto"/>
              <w:left w:val="single" w:sz="4" w:space="0" w:color="auto"/>
              <w:bottom w:val="single" w:sz="4" w:space="0" w:color="auto"/>
              <w:right w:val="single" w:sz="4" w:space="0" w:color="auto"/>
            </w:tcBorders>
            <w:noWrap/>
          </w:tcPr>
          <w:p w14:paraId="36496967" w14:textId="77777777" w:rsidR="00CE5F78" w:rsidRDefault="00CE5F78" w:rsidP="006516C9">
            <w:pPr>
              <w:jc w:val="center"/>
              <w:rPr>
                <w:rFonts w:eastAsia="Calibri"/>
              </w:rPr>
            </w:pPr>
            <w:r>
              <w:lastRenderedPageBreak/>
              <w:t>2.52.</w:t>
            </w:r>
          </w:p>
        </w:tc>
        <w:tc>
          <w:tcPr>
            <w:tcW w:w="13751" w:type="dxa"/>
            <w:vAlign w:val="center"/>
          </w:tcPr>
          <w:p w14:paraId="7B474DCD" w14:textId="77777777" w:rsidR="00CE5F78" w:rsidRDefault="00CE5F78" w:rsidP="006516C9">
            <w:pPr>
              <w:jc w:val="both"/>
            </w:pPr>
            <w:r w:rsidRPr="00B21626">
              <w:t>Failų tikrinimo funkcionalumas</w:t>
            </w:r>
            <w:r>
              <w:t>.</w:t>
            </w:r>
          </w:p>
          <w:p w14:paraId="7980BA10" w14:textId="77777777" w:rsidR="00CE5F78" w:rsidRPr="007709AC" w:rsidRDefault="00CE5F78" w:rsidP="006516C9">
            <w:pPr>
              <w:jc w:val="both"/>
            </w:pPr>
            <w:r w:rsidRPr="007709AC">
              <w:t xml:space="preserve">Turi būti virusų ir </w:t>
            </w:r>
            <w:proofErr w:type="spellStart"/>
            <w:r>
              <w:t>B</w:t>
            </w:r>
            <w:r w:rsidRPr="007709AC">
              <w:t>ot</w:t>
            </w:r>
            <w:proofErr w:type="spellEnd"/>
            <w:r w:rsidRPr="007709AC">
              <w:t xml:space="preserve"> aptikimo tikrinamuose failuose funkcionalumas. Funkcionalumas turi veikti vis</w:t>
            </w:r>
            <w:r>
              <w:t>o</w:t>
            </w:r>
            <w:r w:rsidRPr="007709AC">
              <w:t xml:space="preserve"> įrenginio garantini</w:t>
            </w:r>
            <w:r>
              <w:t>o</w:t>
            </w:r>
            <w:r w:rsidRPr="007709AC">
              <w:t xml:space="preserve"> laikotarpi</w:t>
            </w:r>
            <w:r>
              <w:t>o metu be papildomo mokesčio;</w:t>
            </w:r>
          </w:p>
          <w:p w14:paraId="5A6EFD1C" w14:textId="77777777" w:rsidR="00CE5F78" w:rsidRPr="007709AC" w:rsidRDefault="00CE5F78" w:rsidP="006516C9">
            <w:pPr>
              <w:jc w:val="both"/>
            </w:pPr>
            <w:r w:rsidRPr="007709AC">
              <w:t>Turi būti grėsmių dinaminės analizės (tikrinimo „</w:t>
            </w:r>
            <w:proofErr w:type="spellStart"/>
            <w:r w:rsidRPr="007709AC">
              <w:t>smėliadežėje</w:t>
            </w:r>
            <w:proofErr w:type="spellEnd"/>
            <w:r w:rsidRPr="007709AC">
              <w:t>“) funkcionalumas. Funkcionalumas turi veikti vis</w:t>
            </w:r>
            <w:r>
              <w:t>o</w:t>
            </w:r>
            <w:r w:rsidRPr="007709AC">
              <w:t xml:space="preserve"> įrenginio garantini</w:t>
            </w:r>
            <w:r>
              <w:t>o</w:t>
            </w:r>
            <w:r w:rsidRPr="007709AC">
              <w:t xml:space="preserve"> laikotarpi</w:t>
            </w:r>
            <w:r>
              <w:t>o</w:t>
            </w:r>
            <w:r w:rsidRPr="007709AC">
              <w:t xml:space="preserve"> </w:t>
            </w:r>
            <w:r>
              <w:t>metu be papildomo mokesčio.</w:t>
            </w:r>
          </w:p>
          <w:p w14:paraId="6EF0FA67" w14:textId="77777777" w:rsidR="00CE5F78" w:rsidRPr="007709AC" w:rsidRDefault="00CE5F78" w:rsidP="006516C9">
            <w:pPr>
              <w:jc w:val="both"/>
            </w:pPr>
            <w:r w:rsidRPr="007709AC">
              <w:t xml:space="preserve">Naujų, iki šiol neaptiktų grėsmių aptikimas failuose, įskaitant el. pašto pranešimų </w:t>
            </w:r>
            <w:proofErr w:type="spellStart"/>
            <w:r w:rsidRPr="007709AC">
              <w:t>prisegtukus</w:t>
            </w:r>
            <w:proofErr w:type="spellEnd"/>
            <w:r w:rsidRPr="007709AC">
              <w:t>, vartotojų atsisiunčiamus failus, įskaitant:</w:t>
            </w:r>
          </w:p>
          <w:p w14:paraId="2DC33C74" w14:textId="77777777" w:rsidR="00CE5F78" w:rsidRPr="007709AC" w:rsidRDefault="00CE5F78" w:rsidP="006516C9">
            <w:pPr>
              <w:jc w:val="both"/>
            </w:pPr>
            <w:r>
              <w:t>Nulinės dienos/valandos grėsmes;</w:t>
            </w:r>
          </w:p>
          <w:p w14:paraId="35F2EB82" w14:textId="77777777" w:rsidR="00CE5F78" w:rsidRPr="007709AC" w:rsidRDefault="00CE5F78" w:rsidP="006516C9">
            <w:pPr>
              <w:jc w:val="both"/>
            </w:pPr>
            <w:r w:rsidRPr="007709AC">
              <w:t xml:space="preserve">Žalingas makrokomandas ir </w:t>
            </w:r>
            <w:proofErr w:type="spellStart"/>
            <w:r w:rsidRPr="007709AC">
              <w:t>scriptus</w:t>
            </w:r>
            <w:proofErr w:type="spellEnd"/>
            <w:r>
              <w:t xml:space="preserve"> Microsoft Office failų tipuose;</w:t>
            </w:r>
          </w:p>
          <w:p w14:paraId="4341AB00" w14:textId="77777777" w:rsidR="00CE5F78" w:rsidRPr="007709AC" w:rsidRDefault="00CE5F78" w:rsidP="006516C9">
            <w:pPr>
              <w:jc w:val="both"/>
            </w:pPr>
            <w:proofErr w:type="spellStart"/>
            <w:r w:rsidRPr="007709AC">
              <w:t>Polimorfin</w:t>
            </w:r>
            <w:r>
              <w:t>į</w:t>
            </w:r>
            <w:proofErr w:type="spellEnd"/>
            <w:r>
              <w:t xml:space="preserve"> žalingą kodą;</w:t>
            </w:r>
          </w:p>
          <w:p w14:paraId="4949F17F" w14:textId="77777777" w:rsidR="00CE5F78" w:rsidRPr="007709AC" w:rsidRDefault="00CE5F78" w:rsidP="006516C9">
            <w:pPr>
              <w:jc w:val="both"/>
            </w:pPr>
            <w:proofErr w:type="spellStart"/>
            <w:r w:rsidRPr="007709AC">
              <w:t>Pažeidžiamumų</w:t>
            </w:r>
            <w:proofErr w:type="spellEnd"/>
            <w:r w:rsidRPr="007709AC">
              <w:t xml:space="preserve"> išnaudo</w:t>
            </w:r>
            <w:r>
              <w:t>jimo kenksmingą kodą (</w:t>
            </w:r>
            <w:proofErr w:type="spellStart"/>
            <w:r>
              <w:t>exploits</w:t>
            </w:r>
            <w:proofErr w:type="spellEnd"/>
            <w:r>
              <w:t>);</w:t>
            </w:r>
          </w:p>
          <w:p w14:paraId="34C26E74" w14:textId="77777777" w:rsidR="00CE5F78" w:rsidRPr="007709AC" w:rsidRDefault="00CE5F78" w:rsidP="006516C9">
            <w:pPr>
              <w:jc w:val="both"/>
            </w:pPr>
            <w:r w:rsidRPr="007709AC">
              <w:t xml:space="preserve">CPU lygio </w:t>
            </w:r>
            <w:proofErr w:type="spellStart"/>
            <w:r w:rsidRPr="007709AC">
              <w:t>pažeidžiamumų</w:t>
            </w:r>
            <w:proofErr w:type="spellEnd"/>
            <w:r w:rsidRPr="007709AC">
              <w:t xml:space="preserve"> panaudojimo atpažinimas (pvz.: </w:t>
            </w:r>
            <w:proofErr w:type="spellStart"/>
            <w:r w:rsidRPr="007709AC">
              <w:t>Return</w:t>
            </w:r>
            <w:proofErr w:type="spellEnd"/>
            <w:r w:rsidRPr="007709AC">
              <w:t xml:space="preserve"> </w:t>
            </w:r>
            <w:proofErr w:type="spellStart"/>
            <w:r w:rsidRPr="007709AC">
              <w:t>Oriented</w:t>
            </w:r>
            <w:proofErr w:type="spellEnd"/>
            <w:r w:rsidRPr="007709AC">
              <w:t xml:space="preserve"> </w:t>
            </w:r>
            <w:proofErr w:type="spellStart"/>
            <w:r w:rsidRPr="007709AC">
              <w:t>Programming</w:t>
            </w:r>
            <w:proofErr w:type="spellEnd"/>
            <w:r w:rsidRPr="007709AC">
              <w:t>).</w:t>
            </w:r>
          </w:p>
          <w:p w14:paraId="22141F66" w14:textId="77777777" w:rsidR="00CE5F78" w:rsidRPr="007709AC" w:rsidRDefault="00CE5F78" w:rsidP="006516C9">
            <w:pPr>
              <w:jc w:val="both"/>
            </w:pPr>
            <w:r w:rsidRPr="007709AC">
              <w:t>Turi būti galimybė analizuoti šiuos failų tipus: .</w:t>
            </w:r>
            <w:proofErr w:type="spellStart"/>
            <w:r w:rsidRPr="007709AC">
              <w:t>xz</w:t>
            </w:r>
            <w:proofErr w:type="spellEnd"/>
            <w:r w:rsidRPr="007709AC">
              <w:t>, .7z, .</w:t>
            </w:r>
            <w:proofErr w:type="spellStart"/>
            <w:r w:rsidRPr="007709AC">
              <w:t>pdf</w:t>
            </w:r>
            <w:proofErr w:type="spellEnd"/>
            <w:r w:rsidRPr="007709AC">
              <w:t xml:space="preserve"> , .tbz2, .bz2, .</w:t>
            </w:r>
            <w:proofErr w:type="spellStart"/>
            <w:r w:rsidRPr="007709AC">
              <w:t>csv</w:t>
            </w:r>
            <w:proofErr w:type="spellEnd"/>
            <w:r w:rsidRPr="007709AC">
              <w:t>, .CAB, .</w:t>
            </w:r>
            <w:proofErr w:type="spellStart"/>
            <w:r w:rsidRPr="007709AC">
              <w:t>arj</w:t>
            </w:r>
            <w:proofErr w:type="spellEnd"/>
            <w:r w:rsidRPr="007709AC">
              <w:t>, .</w:t>
            </w:r>
            <w:proofErr w:type="spellStart"/>
            <w:r w:rsidRPr="007709AC">
              <w:t>cpl</w:t>
            </w:r>
            <w:proofErr w:type="spellEnd"/>
            <w:r w:rsidRPr="007709AC">
              <w:t xml:space="preserve"> , .</w:t>
            </w:r>
            <w:proofErr w:type="spellStart"/>
            <w:r w:rsidRPr="007709AC">
              <w:t>iqy</w:t>
            </w:r>
            <w:proofErr w:type="spellEnd"/>
            <w:r w:rsidRPr="007709AC">
              <w:t>, .</w:t>
            </w:r>
            <w:proofErr w:type="spellStart"/>
            <w:r w:rsidRPr="007709AC">
              <w:t>com</w:t>
            </w:r>
            <w:proofErr w:type="spellEnd"/>
            <w:r w:rsidRPr="007709AC">
              <w:t>, .</w:t>
            </w:r>
            <w:proofErr w:type="spellStart"/>
            <w:r w:rsidRPr="007709AC">
              <w:t>exe</w:t>
            </w:r>
            <w:proofErr w:type="spellEnd"/>
            <w:r w:rsidRPr="007709AC">
              <w:t xml:space="preserve"> , .</w:t>
            </w:r>
            <w:proofErr w:type="spellStart"/>
            <w:r w:rsidRPr="007709AC">
              <w:t>vbe</w:t>
            </w:r>
            <w:proofErr w:type="spellEnd"/>
            <w:r w:rsidRPr="007709AC">
              <w:t>, .</w:t>
            </w:r>
            <w:proofErr w:type="spellStart"/>
            <w:r w:rsidRPr="007709AC">
              <w:t>cmd</w:t>
            </w:r>
            <w:proofErr w:type="spellEnd"/>
            <w:r w:rsidRPr="007709AC">
              <w:t>, .</w:t>
            </w:r>
            <w:proofErr w:type="spellStart"/>
            <w:r w:rsidRPr="007709AC">
              <w:t>swf</w:t>
            </w:r>
            <w:proofErr w:type="spellEnd"/>
            <w:r w:rsidRPr="007709AC">
              <w:t>, .</w:t>
            </w:r>
            <w:proofErr w:type="spellStart"/>
            <w:r w:rsidRPr="007709AC">
              <w:t>gz</w:t>
            </w:r>
            <w:proofErr w:type="spellEnd"/>
            <w:r w:rsidRPr="007709AC">
              <w:t xml:space="preserve"> , .</w:t>
            </w:r>
            <w:proofErr w:type="spellStart"/>
            <w:r w:rsidRPr="007709AC">
              <w:t>hwp</w:t>
            </w:r>
            <w:proofErr w:type="spellEnd"/>
            <w:r w:rsidRPr="007709AC">
              <w:t xml:space="preserve"> , .</w:t>
            </w:r>
            <w:proofErr w:type="spellStart"/>
            <w:r w:rsidRPr="007709AC">
              <w:t>msi</w:t>
            </w:r>
            <w:proofErr w:type="spellEnd"/>
            <w:r w:rsidRPr="007709AC">
              <w:t>, .</w:t>
            </w:r>
            <w:proofErr w:type="spellStart"/>
            <w:r w:rsidRPr="007709AC">
              <w:t>jar</w:t>
            </w:r>
            <w:proofErr w:type="spellEnd"/>
            <w:r w:rsidRPr="007709AC">
              <w:t>, .</w:t>
            </w:r>
            <w:proofErr w:type="spellStart"/>
            <w:r w:rsidRPr="007709AC">
              <w:t>pps</w:t>
            </w:r>
            <w:proofErr w:type="spellEnd"/>
            <w:r w:rsidRPr="007709AC">
              <w:t xml:space="preserve"> , .</w:t>
            </w:r>
            <w:proofErr w:type="spellStart"/>
            <w:r w:rsidRPr="007709AC">
              <w:t>xlt</w:t>
            </w:r>
            <w:proofErr w:type="spellEnd"/>
            <w:r w:rsidRPr="007709AC">
              <w:t xml:space="preserve"> , .</w:t>
            </w:r>
            <w:proofErr w:type="spellStart"/>
            <w:r w:rsidRPr="007709AC">
              <w:t>app</w:t>
            </w:r>
            <w:proofErr w:type="spellEnd"/>
            <w:r w:rsidRPr="007709AC">
              <w:t>, .</w:t>
            </w:r>
            <w:proofErr w:type="spellStart"/>
            <w:r w:rsidRPr="007709AC">
              <w:t>dmg</w:t>
            </w:r>
            <w:proofErr w:type="spellEnd"/>
            <w:r w:rsidRPr="007709AC">
              <w:t>, .</w:t>
            </w:r>
            <w:proofErr w:type="spellStart"/>
            <w:r w:rsidRPr="007709AC">
              <w:t>pkg</w:t>
            </w:r>
            <w:proofErr w:type="spellEnd"/>
            <w:r w:rsidRPr="007709AC">
              <w:t>, .o, .</w:t>
            </w:r>
            <w:proofErr w:type="spellStart"/>
            <w:r w:rsidRPr="007709AC">
              <w:t>dylib</w:t>
            </w:r>
            <w:proofErr w:type="spellEnd"/>
            <w:r w:rsidRPr="007709AC">
              <w:t>, .</w:t>
            </w:r>
            <w:proofErr w:type="spellStart"/>
            <w:r w:rsidRPr="007709AC">
              <w:t>msg</w:t>
            </w:r>
            <w:proofErr w:type="spellEnd"/>
            <w:r w:rsidRPr="007709AC">
              <w:t>, .</w:t>
            </w:r>
            <w:proofErr w:type="spellStart"/>
            <w:r w:rsidRPr="007709AC">
              <w:t>dll</w:t>
            </w:r>
            <w:proofErr w:type="spellEnd"/>
            <w:r w:rsidRPr="007709AC">
              <w:t xml:space="preserve"> , .</w:t>
            </w:r>
            <w:proofErr w:type="spellStart"/>
            <w:r w:rsidRPr="007709AC">
              <w:t>xls</w:t>
            </w:r>
            <w:proofErr w:type="spellEnd"/>
            <w:r w:rsidRPr="007709AC">
              <w:t xml:space="preserve"> , .</w:t>
            </w:r>
            <w:proofErr w:type="spellStart"/>
            <w:r w:rsidRPr="007709AC">
              <w:t>xla</w:t>
            </w:r>
            <w:proofErr w:type="spellEnd"/>
            <w:r w:rsidRPr="007709AC">
              <w:t xml:space="preserve"> , .</w:t>
            </w:r>
            <w:proofErr w:type="spellStart"/>
            <w:r w:rsidRPr="007709AC">
              <w:t>xlam</w:t>
            </w:r>
            <w:proofErr w:type="spellEnd"/>
            <w:r w:rsidRPr="007709AC">
              <w:t xml:space="preserve"> , .</w:t>
            </w:r>
            <w:proofErr w:type="spellStart"/>
            <w:r w:rsidRPr="007709AC">
              <w:t>xlsb</w:t>
            </w:r>
            <w:proofErr w:type="spellEnd"/>
            <w:r w:rsidRPr="007709AC">
              <w:t>, .</w:t>
            </w:r>
            <w:proofErr w:type="spellStart"/>
            <w:r w:rsidRPr="007709AC">
              <w:t>xlm</w:t>
            </w:r>
            <w:proofErr w:type="spellEnd"/>
            <w:r w:rsidRPr="007709AC">
              <w:t>, .</w:t>
            </w:r>
            <w:proofErr w:type="spellStart"/>
            <w:r w:rsidRPr="007709AC">
              <w:t>xltm</w:t>
            </w:r>
            <w:proofErr w:type="spellEnd"/>
            <w:r w:rsidRPr="007709AC">
              <w:t xml:space="preserve"> , .</w:t>
            </w:r>
            <w:proofErr w:type="spellStart"/>
            <w:r w:rsidRPr="007709AC">
              <w:t>xlsm</w:t>
            </w:r>
            <w:proofErr w:type="spellEnd"/>
            <w:r w:rsidRPr="007709AC">
              <w:t xml:space="preserve"> , .</w:t>
            </w:r>
            <w:proofErr w:type="spellStart"/>
            <w:r w:rsidRPr="007709AC">
              <w:t>xltx</w:t>
            </w:r>
            <w:proofErr w:type="spellEnd"/>
            <w:r w:rsidRPr="007709AC">
              <w:t xml:space="preserve"> , .</w:t>
            </w:r>
            <w:proofErr w:type="spellStart"/>
            <w:r w:rsidRPr="007709AC">
              <w:t>xlsx</w:t>
            </w:r>
            <w:proofErr w:type="spellEnd"/>
            <w:r w:rsidRPr="007709AC">
              <w:t xml:space="preserve"> , .</w:t>
            </w:r>
            <w:proofErr w:type="spellStart"/>
            <w:r w:rsidRPr="007709AC">
              <w:t>xlw</w:t>
            </w:r>
            <w:proofErr w:type="spellEnd"/>
            <w:r w:rsidRPr="007709AC">
              <w:t>, .</w:t>
            </w:r>
            <w:proofErr w:type="spellStart"/>
            <w:r w:rsidRPr="007709AC">
              <w:t>xll</w:t>
            </w:r>
            <w:proofErr w:type="spellEnd"/>
            <w:r w:rsidRPr="007709AC">
              <w:t>, .</w:t>
            </w:r>
            <w:proofErr w:type="spellStart"/>
            <w:r w:rsidRPr="007709AC">
              <w:t>ppt</w:t>
            </w:r>
            <w:proofErr w:type="spellEnd"/>
            <w:r w:rsidRPr="007709AC">
              <w:t>, .</w:t>
            </w:r>
            <w:proofErr w:type="spellStart"/>
            <w:r w:rsidRPr="007709AC">
              <w:t>ppam</w:t>
            </w:r>
            <w:proofErr w:type="spellEnd"/>
            <w:r w:rsidRPr="007709AC">
              <w:t>, .</w:t>
            </w:r>
            <w:proofErr w:type="spellStart"/>
            <w:r w:rsidRPr="007709AC">
              <w:t>pptm</w:t>
            </w:r>
            <w:proofErr w:type="spellEnd"/>
            <w:r w:rsidRPr="007709AC">
              <w:t xml:space="preserve"> , .</w:t>
            </w:r>
            <w:proofErr w:type="spellStart"/>
            <w:r w:rsidRPr="007709AC">
              <w:t>sldm</w:t>
            </w:r>
            <w:proofErr w:type="spellEnd"/>
            <w:r w:rsidRPr="007709AC">
              <w:t>, .</w:t>
            </w:r>
            <w:proofErr w:type="spellStart"/>
            <w:r w:rsidRPr="007709AC">
              <w:t>ppsm</w:t>
            </w:r>
            <w:proofErr w:type="spellEnd"/>
            <w:r w:rsidRPr="007709AC">
              <w:t xml:space="preserve"> , .</w:t>
            </w:r>
            <w:proofErr w:type="spellStart"/>
            <w:r w:rsidRPr="007709AC">
              <w:t>potm</w:t>
            </w:r>
            <w:proofErr w:type="spellEnd"/>
            <w:r w:rsidRPr="007709AC">
              <w:t xml:space="preserve"> , .</w:t>
            </w:r>
            <w:proofErr w:type="spellStart"/>
            <w:r w:rsidRPr="007709AC">
              <w:t>pptx</w:t>
            </w:r>
            <w:proofErr w:type="spellEnd"/>
            <w:r w:rsidRPr="007709AC">
              <w:t>, .</w:t>
            </w:r>
            <w:proofErr w:type="spellStart"/>
            <w:r w:rsidRPr="007709AC">
              <w:t>sldx</w:t>
            </w:r>
            <w:proofErr w:type="spellEnd"/>
            <w:r w:rsidRPr="007709AC">
              <w:t>, .</w:t>
            </w:r>
            <w:proofErr w:type="spellStart"/>
            <w:r w:rsidRPr="007709AC">
              <w:t>ppsx</w:t>
            </w:r>
            <w:proofErr w:type="spellEnd"/>
            <w:r w:rsidRPr="007709AC">
              <w:t xml:space="preserve"> , .</w:t>
            </w:r>
            <w:proofErr w:type="spellStart"/>
            <w:r w:rsidRPr="007709AC">
              <w:t>potx</w:t>
            </w:r>
            <w:proofErr w:type="spellEnd"/>
            <w:r w:rsidRPr="007709AC">
              <w:t xml:space="preserve"> , .</w:t>
            </w:r>
            <w:proofErr w:type="spellStart"/>
            <w:r w:rsidRPr="007709AC">
              <w:t>vbs</w:t>
            </w:r>
            <w:proofErr w:type="spellEnd"/>
            <w:r w:rsidRPr="007709AC">
              <w:t>, .</w:t>
            </w:r>
            <w:proofErr w:type="spellStart"/>
            <w:r w:rsidRPr="007709AC">
              <w:t>doc</w:t>
            </w:r>
            <w:proofErr w:type="spellEnd"/>
            <w:r w:rsidRPr="007709AC">
              <w:t>, .</w:t>
            </w:r>
            <w:proofErr w:type="spellStart"/>
            <w:r w:rsidRPr="007709AC">
              <w:t>docx</w:t>
            </w:r>
            <w:proofErr w:type="spellEnd"/>
            <w:r w:rsidRPr="007709AC">
              <w:t xml:space="preserve"> , .</w:t>
            </w:r>
            <w:proofErr w:type="spellStart"/>
            <w:r w:rsidRPr="007709AC">
              <w:t>dotm</w:t>
            </w:r>
            <w:proofErr w:type="spellEnd"/>
            <w:r w:rsidRPr="007709AC">
              <w:t xml:space="preserve"> , .</w:t>
            </w:r>
            <w:proofErr w:type="spellStart"/>
            <w:r w:rsidRPr="007709AC">
              <w:t>dot</w:t>
            </w:r>
            <w:proofErr w:type="spellEnd"/>
            <w:r w:rsidRPr="007709AC">
              <w:t xml:space="preserve"> , .ps1, .</w:t>
            </w:r>
            <w:proofErr w:type="spellStart"/>
            <w:r w:rsidRPr="007709AC">
              <w:t>rar</w:t>
            </w:r>
            <w:proofErr w:type="spellEnd"/>
            <w:r w:rsidRPr="007709AC">
              <w:t>, .</w:t>
            </w:r>
            <w:proofErr w:type="spellStart"/>
            <w:r w:rsidRPr="007709AC">
              <w:t>rtf</w:t>
            </w:r>
            <w:proofErr w:type="spellEnd"/>
            <w:r w:rsidRPr="007709AC">
              <w:t>, .</w:t>
            </w:r>
            <w:proofErr w:type="spellStart"/>
            <w:r w:rsidRPr="007709AC">
              <w:t>scr</w:t>
            </w:r>
            <w:proofErr w:type="spellEnd"/>
            <w:r w:rsidRPr="007709AC">
              <w:t>, .</w:t>
            </w:r>
            <w:proofErr w:type="spellStart"/>
            <w:r w:rsidRPr="007709AC">
              <w:t>lnk</w:t>
            </w:r>
            <w:proofErr w:type="spellEnd"/>
            <w:r w:rsidRPr="007709AC">
              <w:t>, .</w:t>
            </w:r>
            <w:proofErr w:type="spellStart"/>
            <w:r w:rsidRPr="007709AC">
              <w:t>iso</w:t>
            </w:r>
            <w:proofErr w:type="spellEnd"/>
            <w:r w:rsidRPr="007709AC">
              <w:t xml:space="preserve"> , .</w:t>
            </w:r>
            <w:proofErr w:type="spellStart"/>
            <w:r w:rsidRPr="007709AC">
              <w:t>slk</w:t>
            </w:r>
            <w:proofErr w:type="spellEnd"/>
            <w:r w:rsidRPr="007709AC">
              <w:t>, .PIF , .tar, .</w:t>
            </w:r>
            <w:proofErr w:type="spellStart"/>
            <w:r w:rsidRPr="007709AC">
              <w:t>tgz</w:t>
            </w:r>
            <w:proofErr w:type="spellEnd"/>
            <w:r w:rsidRPr="007709AC">
              <w:t>, .</w:t>
            </w:r>
            <w:proofErr w:type="spellStart"/>
            <w:r w:rsidRPr="007709AC">
              <w:t>udf</w:t>
            </w:r>
            <w:proofErr w:type="spellEnd"/>
            <w:r w:rsidRPr="007709AC">
              <w:t>, .</w:t>
            </w:r>
            <w:proofErr w:type="spellStart"/>
            <w:r w:rsidRPr="007709AC">
              <w:t>wim</w:t>
            </w:r>
            <w:proofErr w:type="spellEnd"/>
            <w:r w:rsidRPr="007709AC">
              <w:t>, .</w:t>
            </w:r>
            <w:proofErr w:type="spellStart"/>
            <w:r w:rsidRPr="007709AC">
              <w:t>uue</w:t>
            </w:r>
            <w:proofErr w:type="spellEnd"/>
            <w:r w:rsidRPr="007709AC">
              <w:t>, .</w:t>
            </w:r>
            <w:proofErr w:type="spellStart"/>
            <w:r w:rsidRPr="007709AC">
              <w:t>vba</w:t>
            </w:r>
            <w:proofErr w:type="spellEnd"/>
            <w:r w:rsidRPr="007709AC">
              <w:t>, .</w:t>
            </w:r>
            <w:proofErr w:type="spellStart"/>
            <w:r w:rsidRPr="007709AC">
              <w:t>bat</w:t>
            </w:r>
            <w:proofErr w:type="spellEnd"/>
            <w:r w:rsidRPr="007709AC">
              <w:t>, .</w:t>
            </w:r>
            <w:proofErr w:type="spellStart"/>
            <w:r w:rsidRPr="007709AC">
              <w:t>wsf</w:t>
            </w:r>
            <w:proofErr w:type="spellEnd"/>
            <w:r w:rsidRPr="007709AC">
              <w:t>, .</w:t>
            </w:r>
            <w:proofErr w:type="spellStart"/>
            <w:r w:rsidRPr="007709AC">
              <w:t>wsh</w:t>
            </w:r>
            <w:proofErr w:type="spellEnd"/>
            <w:r w:rsidRPr="007709AC">
              <w:t xml:space="preserve">, </w:t>
            </w:r>
            <w:r>
              <w:t>.</w:t>
            </w:r>
            <w:proofErr w:type="spellStart"/>
            <w:r>
              <w:t>zip</w:t>
            </w:r>
            <w:proofErr w:type="spellEnd"/>
            <w:r>
              <w:t xml:space="preserve"> , .</w:t>
            </w:r>
            <w:proofErr w:type="spellStart"/>
            <w:r>
              <w:t>dotx</w:t>
            </w:r>
            <w:proofErr w:type="spellEnd"/>
            <w:r>
              <w:t>, .</w:t>
            </w:r>
            <w:proofErr w:type="spellStart"/>
            <w:r>
              <w:t>docm</w:t>
            </w:r>
            <w:proofErr w:type="spellEnd"/>
            <w:r>
              <w:t>, .</w:t>
            </w:r>
            <w:proofErr w:type="spellStart"/>
            <w:r>
              <w:t>tbz</w:t>
            </w:r>
            <w:proofErr w:type="spellEnd"/>
            <w:r>
              <w:t>, .tb2;</w:t>
            </w:r>
          </w:p>
          <w:p w14:paraId="79055BED" w14:textId="77777777" w:rsidR="00CE5F78" w:rsidRPr="007709AC" w:rsidRDefault="00CE5F78" w:rsidP="006516C9">
            <w:pPr>
              <w:jc w:val="both"/>
            </w:pPr>
            <w:r w:rsidRPr="007709AC">
              <w:t>Turi būti galimybė tikrinti failus vienoje iš arba keliose operacinėse sistemose: Microsoft Windows XP, 7, 8,1, 10 su Microsoft Office programine įranga (Office 2003, 2010, 2013, 2016) bei Adobe programine įranga (Adobe 9, 11, DC</w:t>
            </w:r>
            <w:r>
              <w:t>, 2017);</w:t>
            </w:r>
          </w:p>
          <w:p w14:paraId="5DA48510" w14:textId="77777777" w:rsidR="00CE5F78" w:rsidRPr="007709AC" w:rsidRDefault="00CE5F78" w:rsidP="006516C9">
            <w:pPr>
              <w:jc w:val="both"/>
            </w:pPr>
            <w:r w:rsidRPr="007709AC">
              <w:t>Bylų atsiunčiamų naudojant SS</w:t>
            </w:r>
            <w:r>
              <w:t xml:space="preserve">L arba TLS </w:t>
            </w:r>
            <w:proofErr w:type="spellStart"/>
            <w:r>
              <w:t>kriptavimą</w:t>
            </w:r>
            <w:proofErr w:type="spellEnd"/>
            <w:r>
              <w:t xml:space="preserve"> aptikimas;</w:t>
            </w:r>
          </w:p>
          <w:p w14:paraId="3716E1EC" w14:textId="0B919B4B" w:rsidR="00CE5F78" w:rsidRPr="00C01F51" w:rsidRDefault="00CE5F78" w:rsidP="006516C9">
            <w:r w:rsidRPr="007709AC">
              <w:t xml:space="preserve">Maksimalus tikrinamo failo dydis ne mažiau kaip 80 </w:t>
            </w:r>
            <w:proofErr w:type="spellStart"/>
            <w:r w:rsidRPr="007709AC">
              <w:t>Mb</w:t>
            </w:r>
            <w:proofErr w:type="spellEnd"/>
            <w:r w:rsidRPr="007709AC">
              <w:t>.</w:t>
            </w:r>
          </w:p>
        </w:tc>
      </w:tr>
      <w:tr w:rsidR="00CE5F78" w:rsidRPr="00C01F51" w14:paraId="07662256" w14:textId="77777777" w:rsidTr="00B10048">
        <w:trPr>
          <w:trHeight w:val="57"/>
        </w:trPr>
        <w:tc>
          <w:tcPr>
            <w:tcW w:w="1246" w:type="dxa"/>
            <w:tcBorders>
              <w:top w:val="single" w:sz="4" w:space="0" w:color="auto"/>
              <w:left w:val="single" w:sz="4" w:space="0" w:color="auto"/>
              <w:bottom w:val="single" w:sz="4" w:space="0" w:color="auto"/>
              <w:right w:val="single" w:sz="4" w:space="0" w:color="auto"/>
            </w:tcBorders>
            <w:noWrap/>
          </w:tcPr>
          <w:p w14:paraId="2774621F" w14:textId="77777777" w:rsidR="00CE5F78" w:rsidRDefault="00CE5F78" w:rsidP="006516C9">
            <w:pPr>
              <w:jc w:val="center"/>
              <w:rPr>
                <w:rFonts w:eastAsia="Calibri"/>
              </w:rPr>
            </w:pPr>
            <w:r>
              <w:t>2.53.</w:t>
            </w:r>
          </w:p>
        </w:tc>
        <w:tc>
          <w:tcPr>
            <w:tcW w:w="13751" w:type="dxa"/>
            <w:vAlign w:val="center"/>
          </w:tcPr>
          <w:p w14:paraId="053DAC2E" w14:textId="77777777" w:rsidR="00CE5F78" w:rsidRDefault="00CE5F78" w:rsidP="006516C9">
            <w:pPr>
              <w:jc w:val="both"/>
            </w:pPr>
            <w:r w:rsidRPr="00B21626">
              <w:t>Failų nukenksminimo funkcionalumas</w:t>
            </w:r>
            <w:r>
              <w:t>.</w:t>
            </w:r>
          </w:p>
          <w:p w14:paraId="2A030A60" w14:textId="77777777" w:rsidR="00CE5F78" w:rsidRPr="007709AC" w:rsidRDefault="00CE5F78" w:rsidP="006516C9">
            <w:pPr>
              <w:jc w:val="both"/>
            </w:pPr>
            <w:r w:rsidRPr="007709AC">
              <w:t xml:space="preserve">Sprendimas turi gebėti išvalyti kenksmingą ar nepageidaujamą aktyvų turinį (makrokomandas, </w:t>
            </w:r>
            <w:proofErr w:type="spellStart"/>
            <w:r w:rsidRPr="007709AC">
              <w:t>skriptus</w:t>
            </w:r>
            <w:proofErr w:type="spellEnd"/>
            <w:r w:rsidRPr="007709AC">
              <w:t>) iš .</w:t>
            </w:r>
            <w:proofErr w:type="spellStart"/>
            <w:r w:rsidRPr="007709AC">
              <w:t>pdf</w:t>
            </w:r>
            <w:proofErr w:type="spellEnd"/>
            <w:r w:rsidRPr="007709AC">
              <w:t xml:space="preserve"> bei Office failų tipų bei pat</w:t>
            </w:r>
            <w:r>
              <w:t>eikti išvalytą failą vartotojui;</w:t>
            </w:r>
          </w:p>
          <w:p w14:paraId="51B1C66C" w14:textId="77777777" w:rsidR="00CE5F78" w:rsidRPr="007709AC" w:rsidRDefault="00CE5F78" w:rsidP="006516C9">
            <w:pPr>
              <w:jc w:val="both"/>
            </w:pPr>
            <w:r w:rsidRPr="007709AC">
              <w:t>Sprendimas turi gebėti konvertuoti Office failų tipus į .</w:t>
            </w:r>
            <w:proofErr w:type="spellStart"/>
            <w:r w:rsidRPr="007709AC">
              <w:t>pdf</w:t>
            </w:r>
            <w:proofErr w:type="spellEnd"/>
            <w:r w:rsidRPr="007709AC">
              <w:t xml:space="preserve"> tipą bei pateikti juos vartotojui, išsaugant galimybę at</w:t>
            </w:r>
            <w:r>
              <w:t>sisiųsti originalų, saugų failą;</w:t>
            </w:r>
          </w:p>
          <w:p w14:paraId="583514A7" w14:textId="2C160413" w:rsidR="00CE5F78" w:rsidRPr="00C01F51" w:rsidRDefault="00CE5F78" w:rsidP="006516C9">
            <w:r w:rsidRPr="007709AC">
              <w:t xml:space="preserve">Failų </w:t>
            </w:r>
            <w:proofErr w:type="spellStart"/>
            <w:r w:rsidRPr="007709AC">
              <w:t>nukenksnimino</w:t>
            </w:r>
            <w:proofErr w:type="spellEnd"/>
            <w:r w:rsidRPr="007709AC">
              <w:t xml:space="preserve"> funkcionalumas turi veikti integruojant su ugniasienėmis, darbo vietų saugumo </w:t>
            </w:r>
            <w:proofErr w:type="spellStart"/>
            <w:r w:rsidRPr="007709AC">
              <w:t>klientine</w:t>
            </w:r>
            <w:proofErr w:type="spellEnd"/>
            <w:r w:rsidRPr="007709AC">
              <w:t xml:space="preserve"> programine įrangą, arba sprendimui veikiant kaip el. laiškų persiuntimo agentas (MTA).</w:t>
            </w:r>
          </w:p>
        </w:tc>
      </w:tr>
      <w:tr w:rsidR="00CE5F78" w:rsidRPr="00C01F51" w14:paraId="0CCEB34E" w14:textId="77777777" w:rsidTr="00E50FD5">
        <w:trPr>
          <w:trHeight w:val="57"/>
        </w:trPr>
        <w:tc>
          <w:tcPr>
            <w:tcW w:w="1246" w:type="dxa"/>
            <w:tcBorders>
              <w:top w:val="single" w:sz="4" w:space="0" w:color="auto"/>
              <w:left w:val="single" w:sz="4" w:space="0" w:color="auto"/>
              <w:bottom w:val="single" w:sz="4" w:space="0" w:color="auto"/>
              <w:right w:val="single" w:sz="4" w:space="0" w:color="auto"/>
            </w:tcBorders>
            <w:noWrap/>
          </w:tcPr>
          <w:p w14:paraId="744004A5" w14:textId="77777777" w:rsidR="00CE5F78" w:rsidRDefault="00CE5F78" w:rsidP="006516C9">
            <w:pPr>
              <w:jc w:val="center"/>
              <w:rPr>
                <w:rFonts w:eastAsia="Calibri"/>
              </w:rPr>
            </w:pPr>
            <w:r>
              <w:t>2.54.</w:t>
            </w:r>
          </w:p>
        </w:tc>
        <w:tc>
          <w:tcPr>
            <w:tcW w:w="13751" w:type="dxa"/>
            <w:vAlign w:val="center"/>
          </w:tcPr>
          <w:p w14:paraId="0CBDC621" w14:textId="77777777" w:rsidR="00CE5F78" w:rsidRDefault="00CE5F78" w:rsidP="006516C9">
            <w:pPr>
              <w:jc w:val="both"/>
            </w:pPr>
            <w:r w:rsidRPr="00B21626">
              <w:t>Galimi veiksmai su kenksmingais failais</w:t>
            </w:r>
            <w:r>
              <w:t>.</w:t>
            </w:r>
          </w:p>
          <w:p w14:paraId="67668EAB" w14:textId="77777777" w:rsidR="00CE5F78" w:rsidRPr="007709AC" w:rsidRDefault="00CE5F78" w:rsidP="006516C9">
            <w:pPr>
              <w:jc w:val="both"/>
            </w:pPr>
            <w:r w:rsidRPr="007709AC">
              <w:t>Sprendimas turi gebėti blokuoti kenksmingus failus veikdamas integruotam</w:t>
            </w:r>
            <w:r>
              <w:t>e arba aktyviame diegimo metode;</w:t>
            </w:r>
          </w:p>
          <w:p w14:paraId="647C162D" w14:textId="77777777" w:rsidR="00CE5F78" w:rsidRPr="007709AC" w:rsidRDefault="00CE5F78" w:rsidP="006516C9">
            <w:pPr>
              <w:jc w:val="both"/>
            </w:pPr>
            <w:r w:rsidRPr="007709AC">
              <w:t>Sprendimas turi aptikti žalingus failus veikiant visuos</w:t>
            </w:r>
            <w:r>
              <w:t>e aprašytuose diegimo metoduose;</w:t>
            </w:r>
          </w:p>
          <w:p w14:paraId="00A67477" w14:textId="076BB74F" w:rsidR="00CE5F78" w:rsidRPr="00C01F51" w:rsidRDefault="00CE5F78" w:rsidP="006516C9">
            <w:r w:rsidRPr="007709AC">
              <w:t>Sprendimas turi užlaikyti vartotojų atsiunčiamus failus, arba el. laiškus iki kol nebus įgyvendinta jų patikra.</w:t>
            </w:r>
          </w:p>
        </w:tc>
      </w:tr>
      <w:tr w:rsidR="00CE5F78" w:rsidRPr="00C01F51" w14:paraId="1A5F7A4D" w14:textId="77777777" w:rsidTr="00742C4B">
        <w:trPr>
          <w:trHeight w:val="57"/>
        </w:trPr>
        <w:tc>
          <w:tcPr>
            <w:tcW w:w="1246" w:type="dxa"/>
            <w:tcBorders>
              <w:top w:val="single" w:sz="4" w:space="0" w:color="auto"/>
              <w:left w:val="single" w:sz="4" w:space="0" w:color="auto"/>
              <w:bottom w:val="single" w:sz="4" w:space="0" w:color="auto"/>
              <w:right w:val="single" w:sz="4" w:space="0" w:color="auto"/>
            </w:tcBorders>
            <w:noWrap/>
          </w:tcPr>
          <w:p w14:paraId="70C1620B" w14:textId="77777777" w:rsidR="00CE5F78" w:rsidRDefault="00CE5F78" w:rsidP="006516C9">
            <w:pPr>
              <w:jc w:val="center"/>
              <w:rPr>
                <w:rFonts w:eastAsia="Calibri"/>
              </w:rPr>
            </w:pPr>
            <w:r>
              <w:lastRenderedPageBreak/>
              <w:t>2.55.</w:t>
            </w:r>
          </w:p>
        </w:tc>
        <w:tc>
          <w:tcPr>
            <w:tcW w:w="13751" w:type="dxa"/>
            <w:vAlign w:val="center"/>
          </w:tcPr>
          <w:p w14:paraId="637AA6FF" w14:textId="77777777" w:rsidR="00CE5F78" w:rsidRDefault="00CE5F78" w:rsidP="006516C9">
            <w:pPr>
              <w:jc w:val="both"/>
            </w:pPr>
            <w:r w:rsidRPr="00B21626">
              <w:t>Valdymas</w:t>
            </w:r>
            <w:r>
              <w:t>.</w:t>
            </w:r>
          </w:p>
          <w:p w14:paraId="0C32F7F7" w14:textId="736564EB" w:rsidR="00CE5F78" w:rsidRPr="00C01F51" w:rsidRDefault="00CE5F78" w:rsidP="006516C9">
            <w:r w:rsidRPr="007709AC">
              <w:t xml:space="preserve">Sprendimas turi būti valdomas </w:t>
            </w:r>
            <w:proofErr w:type="spellStart"/>
            <w:r w:rsidRPr="007709AC">
              <w:t>Check</w:t>
            </w:r>
            <w:proofErr w:type="spellEnd"/>
            <w:r w:rsidRPr="007709AC">
              <w:t xml:space="preserve"> </w:t>
            </w:r>
            <w:proofErr w:type="spellStart"/>
            <w:r w:rsidRPr="007709AC">
              <w:t>Point</w:t>
            </w:r>
            <w:proofErr w:type="spellEnd"/>
            <w:r w:rsidRPr="007709AC">
              <w:t xml:space="preserve"> </w:t>
            </w:r>
            <w:proofErr w:type="spellStart"/>
            <w:r w:rsidRPr="007709AC">
              <w:t>Software</w:t>
            </w:r>
            <w:proofErr w:type="spellEnd"/>
            <w:r w:rsidRPr="007709AC">
              <w:t xml:space="preserve"> Technologies centralizuoto valdymo </w:t>
            </w:r>
            <w:proofErr w:type="spellStart"/>
            <w:r w:rsidRPr="007709AC">
              <w:t>Check</w:t>
            </w:r>
            <w:proofErr w:type="spellEnd"/>
            <w:r w:rsidRPr="007709AC">
              <w:t xml:space="preserve"> </w:t>
            </w:r>
            <w:proofErr w:type="spellStart"/>
            <w:r w:rsidRPr="007709AC">
              <w:t>Point</w:t>
            </w:r>
            <w:proofErr w:type="spellEnd"/>
            <w:r w:rsidRPr="007709AC">
              <w:t xml:space="preserve"> </w:t>
            </w:r>
            <w:proofErr w:type="spellStart"/>
            <w:r w:rsidRPr="007709AC">
              <w:t>Security</w:t>
            </w:r>
            <w:proofErr w:type="spellEnd"/>
            <w:r w:rsidRPr="007709AC">
              <w:t xml:space="preserve"> </w:t>
            </w:r>
            <w:proofErr w:type="spellStart"/>
            <w:r w:rsidRPr="007709AC">
              <w:t>Management</w:t>
            </w:r>
            <w:proofErr w:type="spellEnd"/>
            <w:r w:rsidRPr="007709AC">
              <w:t xml:space="preserve"> valdymo serverio. Siūlant kito gamintojo sprendimą, turi būti pateikiama abiejų gamintojų pažyma apie sprendimų suderinamumą.</w:t>
            </w:r>
          </w:p>
        </w:tc>
      </w:tr>
      <w:tr w:rsidR="00CE5F78" w:rsidRPr="00C01F51" w14:paraId="1B777F0D" w14:textId="77777777" w:rsidTr="008F082E">
        <w:trPr>
          <w:trHeight w:val="57"/>
        </w:trPr>
        <w:tc>
          <w:tcPr>
            <w:tcW w:w="1246" w:type="dxa"/>
            <w:tcBorders>
              <w:top w:val="single" w:sz="4" w:space="0" w:color="auto"/>
              <w:left w:val="single" w:sz="4" w:space="0" w:color="auto"/>
              <w:bottom w:val="single" w:sz="4" w:space="0" w:color="auto"/>
              <w:right w:val="single" w:sz="4" w:space="0" w:color="auto"/>
            </w:tcBorders>
            <w:noWrap/>
          </w:tcPr>
          <w:p w14:paraId="5BE39EF5" w14:textId="77777777" w:rsidR="00CE5F78" w:rsidRDefault="00CE5F78" w:rsidP="006516C9">
            <w:pPr>
              <w:jc w:val="center"/>
              <w:rPr>
                <w:rFonts w:eastAsia="Calibri"/>
              </w:rPr>
            </w:pPr>
            <w:r>
              <w:t>2.56.</w:t>
            </w:r>
          </w:p>
        </w:tc>
        <w:tc>
          <w:tcPr>
            <w:tcW w:w="13751" w:type="dxa"/>
            <w:vAlign w:val="center"/>
          </w:tcPr>
          <w:p w14:paraId="6B8B5083" w14:textId="77777777" w:rsidR="00CE5F78" w:rsidRDefault="00CE5F78" w:rsidP="006516C9">
            <w:pPr>
              <w:jc w:val="both"/>
            </w:pPr>
            <w:r w:rsidRPr="00B21626">
              <w:t>Žurnalinių įrašų kaupimas</w:t>
            </w:r>
            <w:r>
              <w:t>.</w:t>
            </w:r>
          </w:p>
          <w:p w14:paraId="5A9CAE7E" w14:textId="77777777" w:rsidR="00CE5F78" w:rsidRPr="007709AC" w:rsidRDefault="00CE5F78" w:rsidP="006516C9">
            <w:pPr>
              <w:jc w:val="both"/>
            </w:pPr>
            <w:r w:rsidRPr="007709AC">
              <w:t>Patikros įvykių žurnaliniai įrašai turi būti kaupiami įrenginyje ir/arba siunčiami į c</w:t>
            </w:r>
            <w:r>
              <w:t>entrinę valdymo tarnybinę stotį;</w:t>
            </w:r>
          </w:p>
          <w:p w14:paraId="47DF102F" w14:textId="77777777" w:rsidR="00CE5F78" w:rsidRPr="007709AC" w:rsidRDefault="00CE5F78" w:rsidP="006516C9">
            <w:pPr>
              <w:jc w:val="both"/>
            </w:pPr>
            <w:r w:rsidRPr="007709AC">
              <w:t>Turi būti generuojami žurnaliniai įvykiai susiję su sprendimu funkcionalumu ir susiejami su konkrečiais I</w:t>
            </w:r>
            <w:r>
              <w:t>P adresais, vartotojais ir pan.;</w:t>
            </w:r>
          </w:p>
          <w:p w14:paraId="537CB0F1" w14:textId="77777777" w:rsidR="00CE5F78" w:rsidRPr="007709AC" w:rsidRDefault="00CE5F78" w:rsidP="006516C9">
            <w:pPr>
              <w:jc w:val="both"/>
            </w:pPr>
            <w:r w:rsidRPr="007709AC">
              <w:t>Turi būti pateikiama išsami failo patikros ataskaita, apimanti testavimo metodu</w:t>
            </w:r>
            <w:r>
              <w:t>s bei testų patikros rezultatus;</w:t>
            </w:r>
          </w:p>
          <w:p w14:paraId="719CED88" w14:textId="77777777" w:rsidR="00CE5F78" w:rsidRPr="007709AC" w:rsidRDefault="00CE5F78" w:rsidP="006516C9">
            <w:pPr>
              <w:jc w:val="both"/>
            </w:pPr>
            <w:r w:rsidRPr="007709AC">
              <w:t>Turi būti pateikiamas testavimo virt</w:t>
            </w:r>
            <w:r>
              <w:t>ualioje aplinkoje vaizdo įrašas;</w:t>
            </w:r>
          </w:p>
          <w:p w14:paraId="765E51DD" w14:textId="2C516E66" w:rsidR="00CE5F78" w:rsidRPr="00C01F51" w:rsidRDefault="00CE5F78" w:rsidP="006516C9">
            <w:r w:rsidRPr="007709AC">
              <w:t xml:space="preserve">Siūlomas sprendimas turi būti suderinamas su </w:t>
            </w:r>
            <w:proofErr w:type="spellStart"/>
            <w:r w:rsidRPr="007709AC">
              <w:t>Check</w:t>
            </w:r>
            <w:proofErr w:type="spellEnd"/>
            <w:r w:rsidRPr="007709AC">
              <w:t xml:space="preserve"> </w:t>
            </w:r>
            <w:proofErr w:type="spellStart"/>
            <w:r w:rsidRPr="007709AC">
              <w:t>Point</w:t>
            </w:r>
            <w:proofErr w:type="spellEnd"/>
            <w:r w:rsidRPr="007709AC">
              <w:t xml:space="preserve"> </w:t>
            </w:r>
            <w:proofErr w:type="spellStart"/>
            <w:r w:rsidRPr="007709AC">
              <w:t>Software</w:t>
            </w:r>
            <w:proofErr w:type="spellEnd"/>
            <w:r w:rsidRPr="007709AC">
              <w:t xml:space="preserve"> Technologies įvykių kaupimo ir analizės sprendimu </w:t>
            </w:r>
            <w:proofErr w:type="spellStart"/>
            <w:r w:rsidRPr="007709AC">
              <w:t>Security</w:t>
            </w:r>
            <w:proofErr w:type="spellEnd"/>
            <w:r w:rsidRPr="007709AC">
              <w:t xml:space="preserve"> </w:t>
            </w:r>
            <w:proofErr w:type="spellStart"/>
            <w:r w:rsidRPr="007709AC">
              <w:t>Management</w:t>
            </w:r>
            <w:proofErr w:type="spellEnd"/>
            <w:r w:rsidRPr="007709AC">
              <w:t xml:space="preserve"> </w:t>
            </w:r>
            <w:proofErr w:type="spellStart"/>
            <w:r w:rsidRPr="007709AC">
              <w:t>Log</w:t>
            </w:r>
            <w:proofErr w:type="spellEnd"/>
            <w:r w:rsidRPr="007709AC">
              <w:t>. Siūlant kito gamintojo sprendimą, turi būti pateikiama abiejų gamintojų pažyma apie sprendimų suderinamumą.</w:t>
            </w:r>
          </w:p>
        </w:tc>
      </w:tr>
      <w:tr w:rsidR="00CE5F78" w:rsidRPr="00C01F51" w14:paraId="35BF58A1" w14:textId="77777777" w:rsidTr="0075044D">
        <w:trPr>
          <w:trHeight w:val="57"/>
        </w:trPr>
        <w:tc>
          <w:tcPr>
            <w:tcW w:w="1246" w:type="dxa"/>
            <w:tcBorders>
              <w:top w:val="single" w:sz="4" w:space="0" w:color="auto"/>
              <w:left w:val="single" w:sz="4" w:space="0" w:color="auto"/>
              <w:bottom w:val="single" w:sz="4" w:space="0" w:color="auto"/>
              <w:right w:val="single" w:sz="4" w:space="0" w:color="auto"/>
            </w:tcBorders>
            <w:noWrap/>
          </w:tcPr>
          <w:p w14:paraId="5251E1A0" w14:textId="77777777" w:rsidR="00CE5F78" w:rsidRDefault="00CE5F78" w:rsidP="006516C9">
            <w:pPr>
              <w:jc w:val="center"/>
              <w:rPr>
                <w:rFonts w:eastAsia="Calibri"/>
              </w:rPr>
            </w:pPr>
            <w:r>
              <w:t>2.57.</w:t>
            </w:r>
          </w:p>
        </w:tc>
        <w:tc>
          <w:tcPr>
            <w:tcW w:w="13751" w:type="dxa"/>
            <w:vAlign w:val="center"/>
          </w:tcPr>
          <w:p w14:paraId="1B7F673B" w14:textId="77777777" w:rsidR="00CE5F78" w:rsidRDefault="00CE5F78" w:rsidP="006516C9">
            <w:pPr>
              <w:jc w:val="both"/>
            </w:pPr>
            <w:r w:rsidRPr="00B21626">
              <w:t>Programinės įrangos atnaujinimai</w:t>
            </w:r>
            <w:r>
              <w:t>.</w:t>
            </w:r>
          </w:p>
          <w:p w14:paraId="432D23B3" w14:textId="01A7FCA8" w:rsidR="00CE5F78" w:rsidRPr="00C01F51" w:rsidRDefault="00CE5F78" w:rsidP="006516C9">
            <w:r w:rsidRPr="00B21626">
              <w:t>Turi būti</w:t>
            </w:r>
            <w:r>
              <w:t xml:space="preserve"> pateikiami</w:t>
            </w:r>
            <w:r w:rsidRPr="00B21626">
              <w:t xml:space="preserve"> </w:t>
            </w:r>
            <w:r>
              <w:t>n</w:t>
            </w:r>
            <w:r w:rsidRPr="00B21626">
              <w:t xml:space="preserve">emokamai </w:t>
            </w:r>
            <w:r>
              <w:t xml:space="preserve">viso </w:t>
            </w:r>
            <w:r w:rsidRPr="00B21626">
              <w:t>garantinio aptarnavimo laikotarpiu</w:t>
            </w:r>
            <w:r>
              <w:t xml:space="preserve">. Turi būti galimybė gauti ir diegti </w:t>
            </w:r>
            <w:proofErr w:type="spellStart"/>
            <w:r>
              <w:t>atnaujinimus</w:t>
            </w:r>
            <w:proofErr w:type="spellEnd"/>
            <w:r w:rsidRPr="00226AB7">
              <w:t xml:space="preserve"> pagal nustatyt</w:t>
            </w:r>
            <w:r>
              <w:t>ą</w:t>
            </w:r>
            <w:r w:rsidRPr="00226AB7">
              <w:t xml:space="preserve"> grafiką (</w:t>
            </w:r>
            <w:r>
              <w:t xml:space="preserve">angl. </w:t>
            </w:r>
            <w:proofErr w:type="spellStart"/>
            <w:r w:rsidRPr="00226AB7">
              <w:t>Shedule</w:t>
            </w:r>
            <w:proofErr w:type="spellEnd"/>
            <w:r w:rsidRPr="00226AB7">
              <w:t>)</w:t>
            </w:r>
            <w:r>
              <w:t>.</w:t>
            </w:r>
          </w:p>
        </w:tc>
      </w:tr>
      <w:tr w:rsidR="00CE5F78" w:rsidRPr="00C01F51" w14:paraId="18D591C2" w14:textId="77777777" w:rsidTr="00E91B4E">
        <w:trPr>
          <w:trHeight w:val="57"/>
        </w:trPr>
        <w:tc>
          <w:tcPr>
            <w:tcW w:w="1246" w:type="dxa"/>
            <w:tcBorders>
              <w:top w:val="single" w:sz="4" w:space="0" w:color="auto"/>
              <w:left w:val="single" w:sz="4" w:space="0" w:color="auto"/>
              <w:bottom w:val="single" w:sz="4" w:space="0" w:color="auto"/>
              <w:right w:val="single" w:sz="4" w:space="0" w:color="auto"/>
            </w:tcBorders>
            <w:noWrap/>
          </w:tcPr>
          <w:p w14:paraId="08B7E0B9" w14:textId="77777777" w:rsidR="00CE5F78" w:rsidRDefault="00CE5F78" w:rsidP="006516C9">
            <w:pPr>
              <w:jc w:val="center"/>
              <w:rPr>
                <w:rFonts w:eastAsia="Calibri"/>
              </w:rPr>
            </w:pPr>
            <w:r>
              <w:t>2.58.</w:t>
            </w:r>
          </w:p>
        </w:tc>
        <w:tc>
          <w:tcPr>
            <w:tcW w:w="13751" w:type="dxa"/>
            <w:vAlign w:val="center"/>
          </w:tcPr>
          <w:p w14:paraId="351E88EF" w14:textId="77777777" w:rsidR="00CE5F78" w:rsidRDefault="00CE5F78" w:rsidP="006516C9">
            <w:pPr>
              <w:jc w:val="both"/>
            </w:pPr>
            <w:r>
              <w:t xml:space="preserve">Kiti reikalavimai. </w:t>
            </w:r>
          </w:p>
          <w:p w14:paraId="6F781429" w14:textId="77777777" w:rsidR="00CE5F78" w:rsidRDefault="00CE5F78" w:rsidP="006516C9">
            <w:pPr>
              <w:jc w:val="both"/>
            </w:pPr>
            <w:r w:rsidRPr="00B21626">
              <w:t>Programinės įrangos atnaujinimai</w:t>
            </w:r>
            <w:r>
              <w:t>: t</w:t>
            </w:r>
            <w:r w:rsidRPr="00880F74">
              <w:t>echninė įranga privalo veikti be sutrikimų, kai temperatūros režimas techninės įrangos įdiegimo patalpoje yra nuo +10 ºC iki +</w:t>
            </w:r>
            <w:r>
              <w:t>35</w:t>
            </w:r>
            <w:r w:rsidRPr="00880F74">
              <w:t xml:space="preserve"> ºC, o santykinė oro drėgmė – 70 proc. ir mažesnė</w:t>
            </w:r>
            <w:r>
              <w:t>;</w:t>
            </w:r>
          </w:p>
          <w:p w14:paraId="7FDB3D8F" w14:textId="6CAA52D7" w:rsidR="00CE5F78" w:rsidRPr="00C01F51" w:rsidRDefault="00CE5F78" w:rsidP="006516C9">
            <w:r>
              <w:t>v</w:t>
            </w:r>
            <w:r w:rsidRPr="00A80DD4">
              <w:t>isos siūlomo serverio dalys ir įrenginiai privalo būti pateikti vienos firmos gamintojos</w:t>
            </w:r>
            <w:r>
              <w:t>.</w:t>
            </w:r>
          </w:p>
        </w:tc>
      </w:tr>
      <w:tr w:rsidR="00CE5F78" w:rsidRPr="00C01F51" w14:paraId="1CF5242D" w14:textId="77777777" w:rsidTr="0093419F">
        <w:trPr>
          <w:trHeight w:val="57"/>
        </w:trPr>
        <w:tc>
          <w:tcPr>
            <w:tcW w:w="1246" w:type="dxa"/>
            <w:tcBorders>
              <w:top w:val="single" w:sz="4" w:space="0" w:color="auto"/>
              <w:left w:val="single" w:sz="4" w:space="0" w:color="auto"/>
              <w:bottom w:val="single" w:sz="4" w:space="0" w:color="auto"/>
              <w:right w:val="single" w:sz="4" w:space="0" w:color="auto"/>
            </w:tcBorders>
            <w:noWrap/>
          </w:tcPr>
          <w:p w14:paraId="54458E3A" w14:textId="77777777" w:rsidR="00CE5F78" w:rsidRDefault="00CE5F78" w:rsidP="006516C9">
            <w:pPr>
              <w:jc w:val="center"/>
              <w:rPr>
                <w:rFonts w:eastAsia="Calibri"/>
              </w:rPr>
            </w:pPr>
            <w:r>
              <w:t>2.59.</w:t>
            </w:r>
          </w:p>
        </w:tc>
        <w:tc>
          <w:tcPr>
            <w:tcW w:w="13751" w:type="dxa"/>
            <w:vAlign w:val="center"/>
          </w:tcPr>
          <w:p w14:paraId="1A6482A8" w14:textId="26A0BE2A" w:rsidR="00CE5F78" w:rsidRPr="00C01F51" w:rsidRDefault="00CE5F78" w:rsidP="006516C9">
            <w:r w:rsidRPr="00B21626">
              <w:t>Licencijos</w:t>
            </w:r>
            <w:r>
              <w:t>: p</w:t>
            </w:r>
            <w:r w:rsidRPr="007709AC">
              <w:t>asiūlyme turi būti įskaičiuotos visos reikalingos licencijos (įskaitant operacinės sistemos licencijos kainą, MS Office licencijas naudojamas virtualiose mašinose ir pan.) išvardintam funkcionalumui bei našumui pasiekti.</w:t>
            </w:r>
          </w:p>
        </w:tc>
      </w:tr>
      <w:tr w:rsidR="00CE5F78" w:rsidRPr="00C01F51" w14:paraId="6951B2D6" w14:textId="77777777" w:rsidTr="006516C9">
        <w:trPr>
          <w:trHeight w:val="57"/>
        </w:trPr>
        <w:tc>
          <w:tcPr>
            <w:tcW w:w="14997" w:type="dxa"/>
            <w:gridSpan w:val="2"/>
            <w:tcBorders>
              <w:top w:val="single" w:sz="4" w:space="0" w:color="auto"/>
              <w:left w:val="single" w:sz="4" w:space="0" w:color="auto"/>
              <w:bottom w:val="single" w:sz="4" w:space="0" w:color="auto"/>
            </w:tcBorders>
            <w:noWrap/>
          </w:tcPr>
          <w:p w14:paraId="03798E38" w14:textId="77777777" w:rsidR="00CE5F78" w:rsidRPr="00C01F51" w:rsidRDefault="00CE5F78" w:rsidP="006516C9">
            <w:r>
              <w:t>Kiti reikalavimai a</w:t>
            </w:r>
            <w:r w:rsidRPr="00256229">
              <w:t>ukšto patikimumo ugniasienės ir kenksmingo kodo automatizuotos analizės sistemos sprendin</w:t>
            </w:r>
            <w:r>
              <w:t>iui</w:t>
            </w:r>
          </w:p>
        </w:tc>
      </w:tr>
      <w:tr w:rsidR="00CE5F78" w:rsidRPr="00C01F51" w14:paraId="5CA7AAF9" w14:textId="77777777" w:rsidTr="0043278B">
        <w:trPr>
          <w:trHeight w:val="57"/>
        </w:trPr>
        <w:tc>
          <w:tcPr>
            <w:tcW w:w="1246" w:type="dxa"/>
            <w:tcBorders>
              <w:top w:val="single" w:sz="4" w:space="0" w:color="auto"/>
              <w:left w:val="single" w:sz="4" w:space="0" w:color="auto"/>
              <w:bottom w:val="single" w:sz="4" w:space="0" w:color="auto"/>
              <w:right w:val="single" w:sz="4" w:space="0" w:color="auto"/>
            </w:tcBorders>
            <w:noWrap/>
          </w:tcPr>
          <w:p w14:paraId="7E46BA4B" w14:textId="77777777" w:rsidR="00CE5F78" w:rsidRDefault="00CE5F78" w:rsidP="006516C9">
            <w:pPr>
              <w:jc w:val="center"/>
              <w:rPr>
                <w:rFonts w:eastAsia="Calibri"/>
              </w:rPr>
            </w:pPr>
            <w:r>
              <w:t>2.60.</w:t>
            </w:r>
          </w:p>
        </w:tc>
        <w:tc>
          <w:tcPr>
            <w:tcW w:w="13751" w:type="dxa"/>
            <w:tcBorders>
              <w:top w:val="single" w:sz="4" w:space="0" w:color="auto"/>
              <w:left w:val="single" w:sz="4" w:space="0" w:color="auto"/>
              <w:bottom w:val="single" w:sz="4" w:space="0" w:color="auto"/>
            </w:tcBorders>
          </w:tcPr>
          <w:p w14:paraId="30C585C6" w14:textId="77777777" w:rsidR="00CE5F78" w:rsidRDefault="00CE5F78" w:rsidP="006516C9">
            <w:pPr>
              <w:jc w:val="both"/>
            </w:pPr>
            <w:r>
              <w:t>Garantija.</w:t>
            </w:r>
          </w:p>
          <w:p w14:paraId="24A9C610" w14:textId="77777777" w:rsidR="00CE5F78" w:rsidRPr="00226AB7" w:rsidRDefault="00CE5F78" w:rsidP="006516C9">
            <w:pPr>
              <w:jc w:val="both"/>
            </w:pPr>
            <w:r>
              <w:t xml:space="preserve"> Į</w:t>
            </w:r>
            <w:r w:rsidRPr="00A80DD4">
              <w:t>rangos garantinis aptar</w:t>
            </w:r>
            <w:r>
              <w:t xml:space="preserve">navimas ne mažiau 36 mėnesiai; </w:t>
            </w:r>
            <w:r w:rsidRPr="00A80DD4">
              <w:t xml:space="preserve">garantinis techninis aptarnavimas suteikiamas </w:t>
            </w:r>
            <w:r>
              <w:t>įrangos</w:t>
            </w:r>
            <w:r w:rsidRPr="00A80DD4">
              <w:t xml:space="preserve"> įrengimo </w:t>
            </w:r>
            <w:r>
              <w:t xml:space="preserve">vietoje Lietuvos teritorijoje; </w:t>
            </w:r>
            <w:r w:rsidRPr="00A80DD4">
              <w:t>gamintojas garantuoja nemokamą dalių tiekimą ir nemokamus remonto darbus; garantinio laikotarpio metu tiekėjas privalo pakeisti sugedusią įrangą (įrangos komplektą) ekvivalentiška nauja, įrangos instaliacijos vietoje (Liet</w:t>
            </w:r>
            <w:r>
              <w:t xml:space="preserve">uvos Respublikos teritorijoje); </w:t>
            </w:r>
            <w:r w:rsidRPr="00A80DD4">
              <w:t xml:space="preserve">įrangos gamintojas turi turėti viešai pasiekiamą interneto svetainę, iš kurios garantinės priežiūros laikotarpiu būtų galima nemokamai atsisiųsti įrangos dokumentus anglų arba lietuvių kalba, aparatinės įrangos (angl. </w:t>
            </w:r>
            <w:proofErr w:type="spellStart"/>
            <w:r w:rsidRPr="00A80DD4">
              <w:rPr>
                <w:i/>
              </w:rPr>
              <w:t>firmware</w:t>
            </w:r>
            <w:proofErr w:type="spellEnd"/>
            <w:r w:rsidRPr="00A80DD4">
              <w:t>), programinės įrangos naujas versijas ir klaidų taisymus, pasitikrinti informaciją apie garantinės priežiūros galiojimą.</w:t>
            </w:r>
          </w:p>
          <w:p w14:paraId="20201215" w14:textId="77777777" w:rsidR="00CE5F78" w:rsidRPr="00226AB7" w:rsidRDefault="00CE5F78" w:rsidP="006516C9">
            <w:pPr>
              <w:jc w:val="both"/>
            </w:pPr>
            <w:r w:rsidRPr="00226AB7">
              <w:t>Garantinį aptarnavimą gali vykdyti įgaliotas gamintojo serviso centras, arba tiesiogiai gamintojas.</w:t>
            </w:r>
          </w:p>
          <w:p w14:paraId="096260EF" w14:textId="77777777" w:rsidR="00CE5F78" w:rsidRPr="00226AB7" w:rsidRDefault="00CE5F78" w:rsidP="006516C9">
            <w:pPr>
              <w:jc w:val="both"/>
            </w:pPr>
            <w:r w:rsidRPr="00226AB7">
              <w:t>Programinės įrangos palaikymas (teisė gauti klaidų taisymus, taip pat naujesnes programinės įrangos versijas), teisė kreiptis į gamintoją iškilus problemai (produkto naudojimo, konfigūravimo ir problemų sprendimo klausimais) darbo dienomis, internetu, elektroniniu paštu, faksu arba telefonu.</w:t>
            </w:r>
          </w:p>
          <w:p w14:paraId="1E2D783C" w14:textId="77777777" w:rsidR="00CE5F78" w:rsidRPr="00226AB7" w:rsidRDefault="00CE5F78" w:rsidP="006516C9">
            <w:pPr>
              <w:jc w:val="both"/>
            </w:pPr>
            <w:r w:rsidRPr="00226AB7">
              <w:t>Prieiga prie gamintojo internetiniame puslapyje esančių techninių resursų, tarp jų ir programinės įrangos bibliotekos.</w:t>
            </w:r>
          </w:p>
          <w:p w14:paraId="58054151" w14:textId="516A4D3E" w:rsidR="00CE5F78" w:rsidRPr="00C01F51" w:rsidRDefault="00CE5F78" w:rsidP="006516C9">
            <w:r w:rsidRPr="00AC1831">
              <w:t>Gedimo atveju pakaitinė įranga turi būti pristatyta ne vėliau kaip kitą darbo dieną.</w:t>
            </w:r>
          </w:p>
        </w:tc>
      </w:tr>
      <w:tr w:rsidR="00CE5F78" w:rsidRPr="00C01F51" w14:paraId="691BFE18" w14:textId="77777777" w:rsidTr="00A929B4">
        <w:trPr>
          <w:trHeight w:val="57"/>
        </w:trPr>
        <w:tc>
          <w:tcPr>
            <w:tcW w:w="1246" w:type="dxa"/>
            <w:tcBorders>
              <w:top w:val="single" w:sz="4" w:space="0" w:color="auto"/>
              <w:left w:val="single" w:sz="4" w:space="0" w:color="auto"/>
              <w:bottom w:val="single" w:sz="4" w:space="0" w:color="auto"/>
              <w:right w:val="single" w:sz="4" w:space="0" w:color="auto"/>
            </w:tcBorders>
            <w:noWrap/>
          </w:tcPr>
          <w:p w14:paraId="2756F78A" w14:textId="77777777" w:rsidR="00CE5F78" w:rsidRDefault="00CE5F78" w:rsidP="006516C9">
            <w:pPr>
              <w:jc w:val="center"/>
              <w:rPr>
                <w:rFonts w:eastAsia="Calibri"/>
              </w:rPr>
            </w:pPr>
            <w:r>
              <w:t>2.61.</w:t>
            </w:r>
          </w:p>
        </w:tc>
        <w:tc>
          <w:tcPr>
            <w:tcW w:w="13751" w:type="dxa"/>
            <w:tcBorders>
              <w:top w:val="single" w:sz="4" w:space="0" w:color="auto"/>
              <w:left w:val="single" w:sz="4" w:space="0" w:color="auto"/>
              <w:bottom w:val="single" w:sz="4" w:space="0" w:color="auto"/>
            </w:tcBorders>
          </w:tcPr>
          <w:p w14:paraId="211940F7" w14:textId="77777777" w:rsidR="00CE5F78" w:rsidRDefault="00CE5F78" w:rsidP="006516C9">
            <w:pPr>
              <w:jc w:val="both"/>
            </w:pPr>
            <w:r>
              <w:t>Komplektacija:</w:t>
            </w:r>
          </w:p>
          <w:p w14:paraId="44D63780" w14:textId="60DDFED9" w:rsidR="00CE5F78" w:rsidRPr="00C01F51" w:rsidRDefault="00CE5F78" w:rsidP="006516C9">
            <w:r w:rsidRPr="00B21626">
              <w:lastRenderedPageBreak/>
              <w:t>Nurodyti, įskaitant tikslius visų komplektuojančių da</w:t>
            </w:r>
            <w:r>
              <w:t xml:space="preserve">lių ir licencijų produktų kodus </w:t>
            </w:r>
            <w:r w:rsidRPr="000C0597">
              <w:t>ir trumpą funkcionalumo aprašymą, kurį kiekviena licencija suteikia ir kaip tai atitinka reikalavimus.</w:t>
            </w:r>
          </w:p>
        </w:tc>
      </w:tr>
    </w:tbl>
    <w:p w14:paraId="14844284" w14:textId="29BB16E2" w:rsidR="004C4761" w:rsidRDefault="004C4761" w:rsidP="00CE5F78">
      <w:pPr>
        <w:tabs>
          <w:tab w:val="left" w:pos="6525"/>
        </w:tabs>
        <w:rPr>
          <w:sz w:val="22"/>
          <w:szCs w:val="22"/>
          <w:lang w:val="en-US"/>
        </w:rPr>
      </w:pPr>
    </w:p>
    <w:tbl>
      <w:tblPr>
        <w:tblpPr w:leftFromText="180" w:rightFromText="180" w:horzAnchor="margin" w:tblpY="-9000"/>
        <w:tblW w:w="16378" w:type="dxa"/>
        <w:tblLook w:val="04A0" w:firstRow="1" w:lastRow="0" w:firstColumn="1" w:lastColumn="0" w:noHBand="0" w:noVBand="1"/>
      </w:tblPr>
      <w:tblGrid>
        <w:gridCol w:w="4992"/>
        <w:gridCol w:w="4373"/>
        <w:gridCol w:w="4702"/>
        <w:gridCol w:w="2311"/>
      </w:tblGrid>
      <w:tr w:rsidR="00CE5F78" w:rsidRPr="004C4761" w14:paraId="08C79894" w14:textId="77777777" w:rsidTr="006516C9">
        <w:trPr>
          <w:trHeight w:val="315"/>
        </w:trPr>
        <w:tc>
          <w:tcPr>
            <w:tcW w:w="4292" w:type="dxa"/>
            <w:tcBorders>
              <w:top w:val="nil"/>
              <w:left w:val="nil"/>
              <w:bottom w:val="nil"/>
              <w:right w:val="nil"/>
            </w:tcBorders>
            <w:shd w:val="clear" w:color="auto" w:fill="auto"/>
            <w:noWrap/>
            <w:vAlign w:val="bottom"/>
            <w:hideMark/>
          </w:tcPr>
          <w:p w14:paraId="1076D95E" w14:textId="77777777" w:rsidR="00CE5F78" w:rsidRDefault="00CE5F78" w:rsidP="006516C9"/>
          <w:p w14:paraId="3A7DB15B" w14:textId="436F78E6" w:rsidR="00CE5F78" w:rsidRPr="004C4761" w:rsidRDefault="00CE5F78" w:rsidP="006516C9"/>
        </w:tc>
        <w:tc>
          <w:tcPr>
            <w:tcW w:w="3760" w:type="dxa"/>
            <w:tcBorders>
              <w:top w:val="nil"/>
              <w:left w:val="nil"/>
              <w:bottom w:val="nil"/>
              <w:right w:val="nil"/>
            </w:tcBorders>
            <w:shd w:val="clear" w:color="auto" w:fill="auto"/>
            <w:noWrap/>
            <w:vAlign w:val="bottom"/>
            <w:hideMark/>
          </w:tcPr>
          <w:p w14:paraId="0309D178" w14:textId="77777777" w:rsidR="00CE5F78" w:rsidRPr="004C4761" w:rsidRDefault="00CE5F78" w:rsidP="006516C9">
            <w:pPr>
              <w:rPr>
                <w:b/>
                <w:bCs/>
              </w:rPr>
            </w:pPr>
          </w:p>
        </w:tc>
        <w:tc>
          <w:tcPr>
            <w:tcW w:w="4043" w:type="dxa"/>
            <w:tcBorders>
              <w:top w:val="nil"/>
              <w:left w:val="nil"/>
              <w:bottom w:val="nil"/>
              <w:right w:val="nil"/>
            </w:tcBorders>
            <w:shd w:val="clear" w:color="auto" w:fill="auto"/>
            <w:noWrap/>
            <w:vAlign w:val="bottom"/>
            <w:hideMark/>
          </w:tcPr>
          <w:p w14:paraId="2AB5A12B" w14:textId="77777777" w:rsidR="00CE5F78" w:rsidRPr="004C4761" w:rsidRDefault="00CE5F78" w:rsidP="006516C9"/>
        </w:tc>
        <w:tc>
          <w:tcPr>
            <w:tcW w:w="1987" w:type="dxa"/>
            <w:tcBorders>
              <w:top w:val="nil"/>
              <w:left w:val="nil"/>
              <w:bottom w:val="nil"/>
              <w:right w:val="nil"/>
            </w:tcBorders>
            <w:shd w:val="clear" w:color="auto" w:fill="auto"/>
            <w:noWrap/>
            <w:vAlign w:val="bottom"/>
            <w:hideMark/>
          </w:tcPr>
          <w:p w14:paraId="14F4A76C" w14:textId="77777777" w:rsidR="00CE5F78" w:rsidRPr="004C4761" w:rsidRDefault="00CE5F78" w:rsidP="006516C9"/>
        </w:tc>
      </w:tr>
    </w:tbl>
    <w:p w14:paraId="6C351E09" w14:textId="77777777" w:rsidR="00CE5F78" w:rsidRDefault="00CE5F78" w:rsidP="00CE5F78">
      <w:pPr>
        <w:rPr>
          <w:b/>
        </w:rPr>
      </w:pPr>
    </w:p>
    <w:tbl>
      <w:tblPr>
        <w:tblW w:w="14884" w:type="dxa"/>
        <w:tblLook w:val="04A0" w:firstRow="1" w:lastRow="0" w:firstColumn="1" w:lastColumn="0" w:noHBand="0" w:noVBand="1"/>
      </w:tblPr>
      <w:tblGrid>
        <w:gridCol w:w="4361"/>
        <w:gridCol w:w="5845"/>
        <w:gridCol w:w="4678"/>
      </w:tblGrid>
      <w:tr w:rsidR="00CE5F78" w:rsidRPr="00524753" w14:paraId="2BF67A02" w14:textId="77777777" w:rsidTr="006516C9">
        <w:tc>
          <w:tcPr>
            <w:tcW w:w="4361" w:type="dxa"/>
            <w:shd w:val="clear" w:color="auto" w:fill="auto"/>
          </w:tcPr>
          <w:p w14:paraId="4CCE28EB" w14:textId="77777777" w:rsidR="00CE5F78" w:rsidRDefault="00CE5F78" w:rsidP="006516C9">
            <w:pPr>
              <w:suppressAutoHyphens/>
              <w:spacing w:line="276" w:lineRule="auto"/>
              <w:jc w:val="both"/>
              <w:rPr>
                <w:b/>
                <w:lang w:eastAsia="en-US"/>
              </w:rPr>
            </w:pPr>
          </w:p>
          <w:p w14:paraId="1C049DB5" w14:textId="77777777" w:rsidR="00CE5F78" w:rsidRPr="00524753" w:rsidRDefault="00CE5F78" w:rsidP="006516C9">
            <w:pPr>
              <w:suppressAutoHyphens/>
              <w:spacing w:line="276" w:lineRule="auto"/>
              <w:jc w:val="both"/>
              <w:rPr>
                <w:b/>
                <w:lang w:eastAsia="en-US"/>
              </w:rPr>
            </w:pPr>
            <w:r w:rsidRPr="00524753">
              <w:rPr>
                <w:b/>
                <w:lang w:eastAsia="en-US"/>
              </w:rPr>
              <w:t>PIRKĖJAS</w:t>
            </w:r>
          </w:p>
          <w:p w14:paraId="7822F687" w14:textId="77777777" w:rsidR="00CE5F78" w:rsidRPr="00524753" w:rsidRDefault="00CE5F78" w:rsidP="006516C9">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705887B6" w14:textId="77777777" w:rsidR="00CE5F78" w:rsidRDefault="00CE5F78" w:rsidP="006516C9">
            <w:pPr>
              <w:suppressAutoHyphens/>
              <w:spacing w:line="276" w:lineRule="auto"/>
              <w:jc w:val="both"/>
              <w:rPr>
                <w:rFonts w:eastAsia="Arial"/>
                <w:lang w:eastAsia="ar-SA"/>
              </w:rPr>
            </w:pPr>
          </w:p>
          <w:p w14:paraId="0F5B35E6" w14:textId="77777777" w:rsidR="00CE5F78" w:rsidRPr="00524753" w:rsidRDefault="00CE5F78" w:rsidP="006516C9">
            <w:pPr>
              <w:suppressAutoHyphens/>
              <w:spacing w:line="276" w:lineRule="auto"/>
              <w:jc w:val="both"/>
              <w:rPr>
                <w:rFonts w:eastAsia="Arial"/>
                <w:lang w:eastAsia="ar-SA"/>
              </w:rPr>
            </w:pPr>
            <w:r w:rsidRPr="00524753">
              <w:rPr>
                <w:rFonts w:eastAsia="Arial"/>
                <w:lang w:eastAsia="ar-SA"/>
              </w:rPr>
              <w:t>______________________</w:t>
            </w:r>
          </w:p>
          <w:p w14:paraId="392F77DF" w14:textId="77777777" w:rsidR="00CE5F78" w:rsidRPr="001F514B" w:rsidRDefault="00CE5F78" w:rsidP="006516C9">
            <w:pPr>
              <w:suppressAutoHyphens/>
              <w:spacing w:line="276" w:lineRule="auto"/>
              <w:jc w:val="both"/>
              <w:rPr>
                <w:rFonts w:eastAsia="Arial"/>
                <w:lang w:eastAsia="ar-SA"/>
              </w:rPr>
            </w:pPr>
            <w:r w:rsidRPr="00644BF0">
              <w:rPr>
                <w:rFonts w:eastAsia="Arial"/>
                <w:lang w:eastAsia="ar-SA"/>
              </w:rPr>
              <w:t>plk. ltn. Saulius Juškevičius</w:t>
            </w:r>
          </w:p>
        </w:tc>
        <w:tc>
          <w:tcPr>
            <w:tcW w:w="5845" w:type="dxa"/>
            <w:shd w:val="clear" w:color="auto" w:fill="auto"/>
          </w:tcPr>
          <w:p w14:paraId="6D166C24" w14:textId="77777777" w:rsidR="00CE5F78" w:rsidRPr="00524753" w:rsidRDefault="00CE5F78" w:rsidP="006516C9">
            <w:pPr>
              <w:spacing w:line="276" w:lineRule="auto"/>
              <w:rPr>
                <w:b/>
                <w:lang w:eastAsia="en-US"/>
              </w:rPr>
            </w:pPr>
            <w:r>
              <w:rPr>
                <w:b/>
                <w:lang w:eastAsia="en-US"/>
              </w:rPr>
              <w:t xml:space="preserve">        </w:t>
            </w:r>
          </w:p>
          <w:p w14:paraId="103FA1E2" w14:textId="77777777" w:rsidR="00CE5F78" w:rsidRPr="00524753" w:rsidRDefault="00CE5F78" w:rsidP="006516C9">
            <w:pPr>
              <w:suppressAutoHyphens/>
              <w:spacing w:line="276" w:lineRule="auto"/>
              <w:ind w:left="252"/>
              <w:jc w:val="both"/>
              <w:rPr>
                <w:rFonts w:eastAsia="Arial"/>
                <w:lang w:eastAsia="ar-SA"/>
              </w:rPr>
            </w:pPr>
          </w:p>
          <w:p w14:paraId="743217DE" w14:textId="77777777" w:rsidR="00CE5F78" w:rsidRPr="00524753" w:rsidRDefault="00CE5F78" w:rsidP="006516C9">
            <w:pPr>
              <w:spacing w:line="276" w:lineRule="auto"/>
              <w:rPr>
                <w:b/>
                <w:lang w:eastAsia="en-US"/>
              </w:rPr>
            </w:pPr>
          </w:p>
          <w:p w14:paraId="40CA8567" w14:textId="77777777" w:rsidR="00CE5F78" w:rsidRPr="00524753" w:rsidRDefault="00CE5F78" w:rsidP="006516C9">
            <w:pPr>
              <w:spacing w:line="276" w:lineRule="auto"/>
              <w:rPr>
                <w:b/>
                <w:lang w:eastAsia="en-US"/>
              </w:rPr>
            </w:pPr>
          </w:p>
          <w:p w14:paraId="346C8DAC" w14:textId="77777777" w:rsidR="00CE5F78" w:rsidRPr="00524753" w:rsidRDefault="00CE5F78" w:rsidP="006516C9">
            <w:pPr>
              <w:spacing w:line="276" w:lineRule="auto"/>
              <w:rPr>
                <w:b/>
                <w:lang w:eastAsia="en-US"/>
              </w:rPr>
            </w:pPr>
          </w:p>
          <w:p w14:paraId="4383BD60" w14:textId="77777777" w:rsidR="00CE5F78" w:rsidRPr="00524753" w:rsidRDefault="00CE5F78" w:rsidP="006516C9">
            <w:pPr>
              <w:spacing w:line="276" w:lineRule="auto"/>
              <w:rPr>
                <w:b/>
                <w:lang w:eastAsia="en-US"/>
              </w:rPr>
            </w:pPr>
          </w:p>
          <w:p w14:paraId="3004E710" w14:textId="77777777" w:rsidR="00CE5F78" w:rsidRPr="00524753" w:rsidRDefault="00CE5F78" w:rsidP="006516C9">
            <w:pPr>
              <w:spacing w:line="276" w:lineRule="auto"/>
              <w:rPr>
                <w:b/>
                <w:lang w:eastAsia="en-US"/>
              </w:rPr>
            </w:pPr>
          </w:p>
          <w:p w14:paraId="47212CD3" w14:textId="77777777" w:rsidR="00CE5F78" w:rsidRPr="00524753" w:rsidRDefault="00CE5F78" w:rsidP="006516C9">
            <w:pPr>
              <w:suppressAutoHyphens/>
              <w:spacing w:line="276" w:lineRule="auto"/>
              <w:jc w:val="both"/>
              <w:rPr>
                <w:b/>
                <w:lang w:eastAsia="en-US"/>
              </w:rPr>
            </w:pPr>
          </w:p>
        </w:tc>
        <w:tc>
          <w:tcPr>
            <w:tcW w:w="4678" w:type="dxa"/>
            <w:shd w:val="clear" w:color="auto" w:fill="auto"/>
          </w:tcPr>
          <w:p w14:paraId="5EC17696" w14:textId="77777777" w:rsidR="00CE5F78" w:rsidRDefault="00CE5F78" w:rsidP="006516C9">
            <w:pPr>
              <w:suppressAutoHyphens/>
              <w:spacing w:line="276" w:lineRule="auto"/>
              <w:jc w:val="both"/>
              <w:rPr>
                <w:rFonts w:eastAsia="Arial"/>
                <w:lang w:eastAsia="ar-SA"/>
              </w:rPr>
            </w:pPr>
            <w:r w:rsidRPr="001D2FEA">
              <w:rPr>
                <w:rFonts w:eastAsia="Arial"/>
                <w:lang w:eastAsia="ar-SA"/>
              </w:rPr>
              <w:t xml:space="preserve">            </w:t>
            </w:r>
          </w:p>
          <w:p w14:paraId="3EEF53D3" w14:textId="77777777" w:rsidR="00CE5F78" w:rsidRPr="00524753" w:rsidRDefault="00CE5F78" w:rsidP="006516C9">
            <w:pPr>
              <w:suppressAutoHyphens/>
              <w:spacing w:line="276" w:lineRule="auto"/>
              <w:jc w:val="both"/>
              <w:rPr>
                <w:b/>
                <w:lang w:eastAsia="en-US"/>
              </w:rPr>
            </w:pPr>
            <w:r>
              <w:rPr>
                <w:rFonts w:eastAsia="Arial"/>
                <w:lang w:eastAsia="ar-SA"/>
              </w:rPr>
              <w:t xml:space="preserve">            </w:t>
            </w:r>
            <w:r>
              <w:rPr>
                <w:rFonts w:eastAsia="Arial"/>
                <w:b/>
                <w:lang w:eastAsia="ar-SA"/>
              </w:rPr>
              <w:t>PARDAVĖJAS</w:t>
            </w:r>
          </w:p>
          <w:p w14:paraId="7E6F9EBD" w14:textId="77777777" w:rsidR="00CE5F78" w:rsidRDefault="00CE5F78" w:rsidP="006516C9">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1B29B7BE" w14:textId="77777777" w:rsidR="00CE5F78" w:rsidRPr="00524753" w:rsidRDefault="00CE5F78" w:rsidP="006516C9">
            <w:pPr>
              <w:spacing w:line="276" w:lineRule="auto"/>
              <w:rPr>
                <w:lang w:eastAsia="en-US"/>
              </w:rPr>
            </w:pPr>
            <w:r>
              <w:rPr>
                <w:lang w:eastAsia="en-US"/>
              </w:rPr>
              <w:t xml:space="preserve">             pardavimų direktorius</w:t>
            </w:r>
          </w:p>
          <w:p w14:paraId="2A7AA9E6" w14:textId="77777777" w:rsidR="00CE5F78" w:rsidRDefault="00CE5F78" w:rsidP="006516C9">
            <w:pPr>
              <w:spacing w:line="276" w:lineRule="auto"/>
              <w:rPr>
                <w:lang w:eastAsia="en-US"/>
              </w:rPr>
            </w:pPr>
          </w:p>
          <w:p w14:paraId="3ED4A709" w14:textId="77777777" w:rsidR="00CE5F78" w:rsidRPr="00524753" w:rsidRDefault="00CE5F78" w:rsidP="006516C9">
            <w:pPr>
              <w:spacing w:line="276" w:lineRule="auto"/>
            </w:pPr>
            <w:r>
              <w:t xml:space="preserve">            </w:t>
            </w:r>
            <w:r w:rsidRPr="00524753">
              <w:t xml:space="preserve">_________________________ </w:t>
            </w:r>
          </w:p>
          <w:p w14:paraId="75788796" w14:textId="77777777" w:rsidR="00CE5F78" w:rsidRPr="00524753" w:rsidRDefault="00CE5F78" w:rsidP="006532C5">
            <w:pPr>
              <w:spacing w:line="276" w:lineRule="auto"/>
            </w:pPr>
          </w:p>
        </w:tc>
      </w:tr>
    </w:tbl>
    <w:p w14:paraId="0FCEB7D0" w14:textId="77777777" w:rsidR="00CE5F78" w:rsidRPr="00CE5F78" w:rsidRDefault="00CE5F78" w:rsidP="00CE5F78">
      <w:pPr>
        <w:tabs>
          <w:tab w:val="left" w:pos="6525"/>
        </w:tabs>
        <w:rPr>
          <w:sz w:val="22"/>
          <w:szCs w:val="22"/>
          <w:lang w:val="en-US"/>
        </w:r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4C4761" w:rsidRPr="004C4761" w14:paraId="066C0742" w14:textId="77777777" w:rsidTr="004C4761">
        <w:trPr>
          <w:gridAfter w:val="2"/>
          <w:wAfter w:w="2296" w:type="dxa"/>
          <w:trHeight w:val="274"/>
        </w:trPr>
        <w:tc>
          <w:tcPr>
            <w:tcW w:w="958" w:type="dxa"/>
            <w:shd w:val="clear" w:color="auto" w:fill="auto"/>
            <w:noWrap/>
            <w:vAlign w:val="bottom"/>
            <w:hideMark/>
          </w:tcPr>
          <w:p w14:paraId="49F6D4DF" w14:textId="77777777" w:rsidR="004C4761" w:rsidRPr="004C4761" w:rsidRDefault="004C4761" w:rsidP="004C4761"/>
        </w:tc>
        <w:tc>
          <w:tcPr>
            <w:tcW w:w="2068" w:type="dxa"/>
            <w:shd w:val="clear" w:color="auto" w:fill="auto"/>
            <w:noWrap/>
            <w:vAlign w:val="bottom"/>
            <w:hideMark/>
          </w:tcPr>
          <w:p w14:paraId="1D515152" w14:textId="77777777" w:rsidR="004C4761" w:rsidRPr="004C4761" w:rsidRDefault="004C4761" w:rsidP="004C4761"/>
        </w:tc>
        <w:tc>
          <w:tcPr>
            <w:tcW w:w="1266" w:type="dxa"/>
            <w:shd w:val="clear" w:color="auto" w:fill="auto"/>
            <w:noWrap/>
            <w:vAlign w:val="bottom"/>
            <w:hideMark/>
          </w:tcPr>
          <w:p w14:paraId="53A97641" w14:textId="77777777" w:rsidR="004C4761" w:rsidRPr="004C4761" w:rsidRDefault="004C4761" w:rsidP="004C4761"/>
        </w:tc>
        <w:tc>
          <w:tcPr>
            <w:tcW w:w="3760" w:type="dxa"/>
            <w:shd w:val="clear" w:color="auto" w:fill="auto"/>
            <w:noWrap/>
            <w:vAlign w:val="bottom"/>
            <w:hideMark/>
          </w:tcPr>
          <w:p w14:paraId="272A6FAF" w14:textId="77777777" w:rsidR="004C4761" w:rsidRPr="004C4761" w:rsidRDefault="004C4761" w:rsidP="004C4761"/>
        </w:tc>
        <w:tc>
          <w:tcPr>
            <w:tcW w:w="4043" w:type="dxa"/>
            <w:gridSpan w:val="2"/>
            <w:shd w:val="clear" w:color="auto" w:fill="auto"/>
            <w:vAlign w:val="bottom"/>
          </w:tcPr>
          <w:p w14:paraId="220B5EC6" w14:textId="04FEAE0D" w:rsidR="004C4761" w:rsidRPr="004C4761" w:rsidRDefault="004C4761" w:rsidP="004C4761"/>
        </w:tc>
        <w:tc>
          <w:tcPr>
            <w:tcW w:w="1987" w:type="dxa"/>
            <w:shd w:val="clear" w:color="auto" w:fill="auto"/>
            <w:hideMark/>
          </w:tcPr>
          <w:p w14:paraId="293F8F5F" w14:textId="77777777" w:rsidR="004C4761" w:rsidRPr="004C4761" w:rsidRDefault="004C4761" w:rsidP="004C4761"/>
        </w:tc>
      </w:tr>
      <w:tr w:rsidR="004C4761" w:rsidRPr="004C4761" w14:paraId="1F99A550" w14:textId="77777777" w:rsidTr="004C4761">
        <w:trPr>
          <w:gridAfter w:val="2"/>
          <w:wAfter w:w="2296" w:type="dxa"/>
          <w:trHeight w:val="315"/>
        </w:trPr>
        <w:tc>
          <w:tcPr>
            <w:tcW w:w="958" w:type="dxa"/>
            <w:shd w:val="clear" w:color="auto" w:fill="auto"/>
            <w:noWrap/>
            <w:vAlign w:val="bottom"/>
            <w:hideMark/>
          </w:tcPr>
          <w:p w14:paraId="795F16FC" w14:textId="77777777" w:rsidR="004C4761" w:rsidRPr="004C4761" w:rsidRDefault="004C4761" w:rsidP="004C4761"/>
        </w:tc>
        <w:tc>
          <w:tcPr>
            <w:tcW w:w="2068" w:type="dxa"/>
            <w:shd w:val="clear" w:color="auto" w:fill="auto"/>
            <w:noWrap/>
            <w:vAlign w:val="bottom"/>
            <w:hideMark/>
          </w:tcPr>
          <w:p w14:paraId="5001C199" w14:textId="77777777" w:rsidR="004C4761" w:rsidRPr="004C4761" w:rsidRDefault="004C4761" w:rsidP="004C4761"/>
        </w:tc>
        <w:tc>
          <w:tcPr>
            <w:tcW w:w="1266" w:type="dxa"/>
            <w:shd w:val="clear" w:color="auto" w:fill="auto"/>
            <w:noWrap/>
            <w:vAlign w:val="bottom"/>
            <w:hideMark/>
          </w:tcPr>
          <w:p w14:paraId="6E6CF4C1" w14:textId="77777777" w:rsidR="004C4761" w:rsidRPr="004C4761" w:rsidRDefault="004C4761" w:rsidP="004C4761"/>
        </w:tc>
        <w:tc>
          <w:tcPr>
            <w:tcW w:w="3760" w:type="dxa"/>
            <w:shd w:val="clear" w:color="auto" w:fill="auto"/>
            <w:noWrap/>
            <w:vAlign w:val="bottom"/>
            <w:hideMark/>
          </w:tcPr>
          <w:p w14:paraId="64F678B6" w14:textId="77777777" w:rsidR="004C4761" w:rsidRPr="004C4761" w:rsidRDefault="004C4761" w:rsidP="004C4761"/>
        </w:tc>
        <w:tc>
          <w:tcPr>
            <w:tcW w:w="4043" w:type="dxa"/>
            <w:gridSpan w:val="2"/>
            <w:shd w:val="clear" w:color="auto" w:fill="auto"/>
            <w:noWrap/>
            <w:vAlign w:val="bottom"/>
          </w:tcPr>
          <w:p w14:paraId="5E81CDD5" w14:textId="3967DC20" w:rsidR="004C4761" w:rsidRPr="004C4761" w:rsidRDefault="004C4761" w:rsidP="004C4761"/>
        </w:tc>
        <w:tc>
          <w:tcPr>
            <w:tcW w:w="1987" w:type="dxa"/>
            <w:shd w:val="clear" w:color="auto" w:fill="auto"/>
            <w:vAlign w:val="center"/>
            <w:hideMark/>
          </w:tcPr>
          <w:p w14:paraId="34C25DEA" w14:textId="77777777" w:rsidR="004C4761" w:rsidRPr="004C4761" w:rsidRDefault="004C4761" w:rsidP="004C4761"/>
        </w:tc>
      </w:tr>
      <w:tr w:rsidR="004C4761" w:rsidRPr="004C4761" w14:paraId="208CC45E" w14:textId="77777777" w:rsidTr="004C4761">
        <w:trPr>
          <w:gridAfter w:val="2"/>
          <w:wAfter w:w="2296" w:type="dxa"/>
          <w:trHeight w:val="80"/>
        </w:trPr>
        <w:tc>
          <w:tcPr>
            <w:tcW w:w="958" w:type="dxa"/>
            <w:shd w:val="clear" w:color="auto" w:fill="auto"/>
            <w:noWrap/>
            <w:vAlign w:val="bottom"/>
            <w:hideMark/>
          </w:tcPr>
          <w:p w14:paraId="6467B697" w14:textId="77777777" w:rsidR="004C4761" w:rsidRPr="004C4761" w:rsidRDefault="004C4761" w:rsidP="004C4761"/>
        </w:tc>
        <w:tc>
          <w:tcPr>
            <w:tcW w:w="2068" w:type="dxa"/>
            <w:shd w:val="clear" w:color="auto" w:fill="auto"/>
            <w:noWrap/>
            <w:vAlign w:val="bottom"/>
            <w:hideMark/>
          </w:tcPr>
          <w:p w14:paraId="79D4B876" w14:textId="77777777" w:rsidR="004C4761" w:rsidRPr="004C4761" w:rsidRDefault="004C4761" w:rsidP="004C4761"/>
        </w:tc>
        <w:tc>
          <w:tcPr>
            <w:tcW w:w="1266" w:type="dxa"/>
            <w:shd w:val="clear" w:color="auto" w:fill="auto"/>
            <w:noWrap/>
            <w:vAlign w:val="bottom"/>
            <w:hideMark/>
          </w:tcPr>
          <w:p w14:paraId="70B57F80" w14:textId="77777777" w:rsidR="004C4761" w:rsidRPr="004C4761" w:rsidRDefault="004C4761" w:rsidP="004C4761"/>
        </w:tc>
        <w:tc>
          <w:tcPr>
            <w:tcW w:w="3760" w:type="dxa"/>
            <w:shd w:val="clear" w:color="auto" w:fill="auto"/>
            <w:noWrap/>
            <w:vAlign w:val="bottom"/>
            <w:hideMark/>
          </w:tcPr>
          <w:p w14:paraId="7DE93C6B" w14:textId="77777777" w:rsidR="004C4761" w:rsidRPr="004C4761" w:rsidRDefault="004C4761" w:rsidP="004C4761"/>
        </w:tc>
        <w:tc>
          <w:tcPr>
            <w:tcW w:w="4043" w:type="dxa"/>
            <w:gridSpan w:val="2"/>
            <w:shd w:val="clear" w:color="auto" w:fill="auto"/>
            <w:noWrap/>
            <w:vAlign w:val="bottom"/>
          </w:tcPr>
          <w:p w14:paraId="77BFDCDD" w14:textId="60748254" w:rsidR="004C4761" w:rsidRPr="004C4761" w:rsidRDefault="004C4761" w:rsidP="004C4761"/>
        </w:tc>
        <w:tc>
          <w:tcPr>
            <w:tcW w:w="1987" w:type="dxa"/>
            <w:shd w:val="clear" w:color="auto" w:fill="auto"/>
            <w:vAlign w:val="center"/>
            <w:hideMark/>
          </w:tcPr>
          <w:p w14:paraId="1688FE34" w14:textId="77777777" w:rsidR="004C4761" w:rsidRPr="004C4761" w:rsidRDefault="004C4761" w:rsidP="004C4761"/>
        </w:tc>
      </w:tr>
      <w:tr w:rsidR="004C4761" w:rsidRPr="004C4761" w14:paraId="7484D16B" w14:textId="77777777" w:rsidTr="004C4761">
        <w:trPr>
          <w:trHeight w:val="315"/>
        </w:trPr>
        <w:tc>
          <w:tcPr>
            <w:tcW w:w="958" w:type="dxa"/>
            <w:tcBorders>
              <w:top w:val="nil"/>
              <w:left w:val="nil"/>
              <w:bottom w:val="nil"/>
              <w:right w:val="nil"/>
            </w:tcBorders>
            <w:shd w:val="clear" w:color="auto" w:fill="auto"/>
            <w:noWrap/>
            <w:vAlign w:val="bottom"/>
            <w:hideMark/>
          </w:tcPr>
          <w:p w14:paraId="6AE20C00" w14:textId="77777777" w:rsidR="004C4761" w:rsidRDefault="004C4761" w:rsidP="004C4761"/>
          <w:p w14:paraId="12627463" w14:textId="77777777" w:rsidR="004C4761" w:rsidRDefault="004C4761" w:rsidP="004C4761"/>
          <w:p w14:paraId="44DC3AE9" w14:textId="77777777" w:rsidR="004C4761" w:rsidRPr="004C4761" w:rsidRDefault="004C4761" w:rsidP="004C4761"/>
        </w:tc>
        <w:tc>
          <w:tcPr>
            <w:tcW w:w="2068" w:type="dxa"/>
            <w:tcBorders>
              <w:top w:val="nil"/>
              <w:left w:val="nil"/>
              <w:bottom w:val="nil"/>
              <w:right w:val="nil"/>
            </w:tcBorders>
            <w:shd w:val="clear" w:color="auto" w:fill="auto"/>
            <w:noWrap/>
            <w:vAlign w:val="bottom"/>
            <w:hideMark/>
          </w:tcPr>
          <w:p w14:paraId="4FCCCEB1" w14:textId="77777777" w:rsidR="004C4761" w:rsidRPr="004C4761" w:rsidRDefault="004C4761" w:rsidP="004C4761"/>
        </w:tc>
        <w:tc>
          <w:tcPr>
            <w:tcW w:w="1266" w:type="dxa"/>
            <w:tcBorders>
              <w:top w:val="nil"/>
              <w:left w:val="nil"/>
              <w:bottom w:val="nil"/>
              <w:right w:val="nil"/>
            </w:tcBorders>
            <w:shd w:val="clear" w:color="auto" w:fill="auto"/>
            <w:noWrap/>
            <w:vAlign w:val="bottom"/>
            <w:hideMark/>
          </w:tcPr>
          <w:p w14:paraId="7F22322A" w14:textId="77777777" w:rsidR="004C4761" w:rsidRPr="004C4761" w:rsidRDefault="004C4761" w:rsidP="004C4761"/>
        </w:tc>
        <w:tc>
          <w:tcPr>
            <w:tcW w:w="6056" w:type="dxa"/>
            <w:gridSpan w:val="2"/>
            <w:tcBorders>
              <w:top w:val="nil"/>
              <w:left w:val="nil"/>
              <w:bottom w:val="nil"/>
              <w:right w:val="nil"/>
            </w:tcBorders>
            <w:shd w:val="clear" w:color="auto" w:fill="auto"/>
            <w:noWrap/>
            <w:vAlign w:val="bottom"/>
            <w:hideMark/>
          </w:tcPr>
          <w:p w14:paraId="5DEB7B9A" w14:textId="77777777" w:rsidR="004C4761" w:rsidRPr="004C4761" w:rsidRDefault="004C4761" w:rsidP="004C4761"/>
        </w:tc>
        <w:tc>
          <w:tcPr>
            <w:tcW w:w="4043" w:type="dxa"/>
            <w:gridSpan w:val="3"/>
            <w:tcBorders>
              <w:top w:val="nil"/>
              <w:left w:val="nil"/>
              <w:bottom w:val="nil"/>
              <w:right w:val="nil"/>
            </w:tcBorders>
            <w:shd w:val="clear" w:color="auto" w:fill="auto"/>
            <w:noWrap/>
            <w:vAlign w:val="bottom"/>
            <w:hideMark/>
          </w:tcPr>
          <w:p w14:paraId="25FE31A1" w14:textId="77777777" w:rsidR="00251832" w:rsidRDefault="00251832" w:rsidP="004C4761"/>
          <w:p w14:paraId="5ECDEBC3" w14:textId="77777777" w:rsidR="00251832" w:rsidRDefault="00251832" w:rsidP="004C4761"/>
          <w:p w14:paraId="4A999720" w14:textId="184CB9A5" w:rsidR="004C4761" w:rsidRDefault="00602099" w:rsidP="004C4761">
            <w:r>
              <w:t xml:space="preserve">2022 </w:t>
            </w:r>
            <w:r w:rsidR="00251832">
              <w:t xml:space="preserve">m. gruodžio       </w:t>
            </w:r>
            <w:r w:rsidR="004C4761">
              <w:t>d. Prekių</w:t>
            </w:r>
          </w:p>
          <w:p w14:paraId="0147911A" w14:textId="77777777" w:rsidR="004C4761" w:rsidRDefault="004C4761" w:rsidP="004C4761">
            <w:r>
              <w:t>pirkimo-pardavimo sutarties Nr.____</w:t>
            </w:r>
          </w:p>
          <w:p w14:paraId="2DF1B703" w14:textId="319655A8" w:rsidR="004C4761" w:rsidRPr="004C4761" w:rsidRDefault="004C4761" w:rsidP="004C4761">
            <w:r>
              <w:t>3 priedas</w:t>
            </w:r>
          </w:p>
        </w:tc>
        <w:tc>
          <w:tcPr>
            <w:tcW w:w="1987" w:type="dxa"/>
            <w:tcBorders>
              <w:top w:val="nil"/>
              <w:left w:val="nil"/>
              <w:bottom w:val="nil"/>
              <w:right w:val="nil"/>
            </w:tcBorders>
            <w:shd w:val="clear" w:color="auto" w:fill="auto"/>
            <w:noWrap/>
            <w:vAlign w:val="bottom"/>
            <w:hideMark/>
          </w:tcPr>
          <w:p w14:paraId="2D06AF6E" w14:textId="77777777" w:rsidR="004C4761" w:rsidRPr="004C4761" w:rsidRDefault="004C4761" w:rsidP="004C4761"/>
        </w:tc>
      </w:tr>
      <w:tr w:rsidR="004C4761" w:rsidRPr="004C4761" w14:paraId="3E30A118" w14:textId="77777777" w:rsidTr="004C4761">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887956D" w14:textId="77777777" w:rsidR="00A1048F" w:rsidRDefault="00A1048F" w:rsidP="004C4761">
            <w:pPr>
              <w:jc w:val="center"/>
              <w:rPr>
                <w:b/>
                <w:bCs/>
              </w:rPr>
            </w:pPr>
          </w:p>
          <w:p w14:paraId="38C38434" w14:textId="77777777" w:rsidR="00A1048F" w:rsidRDefault="00A1048F" w:rsidP="004C4761">
            <w:pPr>
              <w:jc w:val="center"/>
              <w:rPr>
                <w:b/>
                <w:bCs/>
              </w:rPr>
            </w:pPr>
          </w:p>
          <w:p w14:paraId="2662FA7F" w14:textId="77777777" w:rsidR="004C4761" w:rsidRPr="004C4761" w:rsidRDefault="004C4761" w:rsidP="004C4761">
            <w:pPr>
              <w:jc w:val="center"/>
              <w:rPr>
                <w:b/>
                <w:bCs/>
              </w:rPr>
            </w:pPr>
            <w:r w:rsidRPr="004C4761">
              <w:rPr>
                <w:b/>
                <w:bCs/>
              </w:rPr>
              <w:t>PRISTATOMŲ PREKIŲ SĄRAŠAS</w:t>
            </w:r>
          </w:p>
        </w:tc>
      </w:tr>
      <w:tr w:rsidR="004C4761" w:rsidRPr="004C4761" w14:paraId="3B2731B7" w14:textId="77777777" w:rsidTr="004C4761">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6AA0F014" w14:textId="67A69234" w:rsidR="004C4761" w:rsidRPr="004C4761" w:rsidRDefault="004C4761" w:rsidP="004C4761">
            <w:pPr>
              <w:jc w:val="center"/>
              <w:rPr>
                <w:b/>
                <w:bCs/>
              </w:rPr>
            </w:pPr>
            <w:r w:rsidRPr="004C4761">
              <w:rPr>
                <w:b/>
                <w:bCs/>
              </w:rPr>
              <w:t>202</w:t>
            </w:r>
            <w:r w:rsidR="00262D22">
              <w:rPr>
                <w:b/>
                <w:bCs/>
              </w:rPr>
              <w:t xml:space="preserve"> </w:t>
            </w:r>
            <w:r w:rsidRPr="004C4761">
              <w:rPr>
                <w:b/>
                <w:bCs/>
              </w:rPr>
              <w:t xml:space="preserve">  m.                                   d.</w:t>
            </w:r>
          </w:p>
        </w:tc>
      </w:tr>
      <w:tr w:rsidR="004C4761" w:rsidRPr="004C4761" w14:paraId="0BA35DF2" w14:textId="77777777" w:rsidTr="004C4761">
        <w:trPr>
          <w:gridAfter w:val="2"/>
          <w:wAfter w:w="2296" w:type="dxa"/>
          <w:trHeight w:val="323"/>
        </w:trPr>
        <w:tc>
          <w:tcPr>
            <w:tcW w:w="958" w:type="dxa"/>
            <w:tcBorders>
              <w:top w:val="nil"/>
              <w:left w:val="nil"/>
              <w:bottom w:val="nil"/>
              <w:right w:val="nil"/>
            </w:tcBorders>
            <w:shd w:val="clear" w:color="auto" w:fill="auto"/>
            <w:noWrap/>
            <w:vAlign w:val="bottom"/>
            <w:hideMark/>
          </w:tcPr>
          <w:p w14:paraId="69AB1C62" w14:textId="77777777" w:rsidR="004C4761" w:rsidRPr="004C4761" w:rsidRDefault="004C4761" w:rsidP="004C4761"/>
        </w:tc>
        <w:tc>
          <w:tcPr>
            <w:tcW w:w="2068" w:type="dxa"/>
            <w:tcBorders>
              <w:top w:val="nil"/>
              <w:left w:val="nil"/>
              <w:bottom w:val="nil"/>
              <w:right w:val="nil"/>
            </w:tcBorders>
            <w:shd w:val="clear" w:color="auto" w:fill="auto"/>
            <w:noWrap/>
            <w:vAlign w:val="bottom"/>
            <w:hideMark/>
          </w:tcPr>
          <w:p w14:paraId="646CD2D0" w14:textId="77777777" w:rsidR="004C4761" w:rsidRPr="004C4761" w:rsidRDefault="004C4761" w:rsidP="004C4761"/>
        </w:tc>
        <w:tc>
          <w:tcPr>
            <w:tcW w:w="1266" w:type="dxa"/>
            <w:tcBorders>
              <w:top w:val="nil"/>
              <w:left w:val="nil"/>
              <w:bottom w:val="nil"/>
              <w:right w:val="nil"/>
            </w:tcBorders>
            <w:shd w:val="clear" w:color="auto" w:fill="auto"/>
            <w:noWrap/>
            <w:vAlign w:val="bottom"/>
            <w:hideMark/>
          </w:tcPr>
          <w:p w14:paraId="3DE04F07" w14:textId="77777777" w:rsidR="004C4761" w:rsidRPr="004C4761" w:rsidRDefault="004C4761" w:rsidP="004C4761"/>
        </w:tc>
        <w:tc>
          <w:tcPr>
            <w:tcW w:w="3760" w:type="dxa"/>
            <w:tcBorders>
              <w:top w:val="nil"/>
              <w:left w:val="nil"/>
              <w:bottom w:val="nil"/>
              <w:right w:val="nil"/>
            </w:tcBorders>
            <w:shd w:val="clear" w:color="auto" w:fill="auto"/>
            <w:noWrap/>
            <w:vAlign w:val="bottom"/>
            <w:hideMark/>
          </w:tcPr>
          <w:p w14:paraId="614494BC" w14:textId="77777777" w:rsidR="004C4761" w:rsidRPr="004C476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1F0ADE4B"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7EFEAF98" w14:textId="77777777" w:rsidR="004C4761" w:rsidRPr="004C4761" w:rsidRDefault="004C4761" w:rsidP="004C4761"/>
        </w:tc>
      </w:tr>
      <w:tr w:rsidR="004C4761" w:rsidRPr="004C4761" w14:paraId="77482BF5" w14:textId="77777777" w:rsidTr="004C4761">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557CCFB" w14:textId="77777777" w:rsidR="004C4761" w:rsidRPr="004C4761" w:rsidRDefault="004C4761" w:rsidP="004C4761">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45F7845" w14:textId="77777777" w:rsidR="004C4761" w:rsidRPr="004C4761" w:rsidRDefault="004C4761" w:rsidP="004C4761">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3D95ED05" w14:textId="77777777" w:rsidR="004C4761" w:rsidRPr="004C4761" w:rsidRDefault="004C4761" w:rsidP="004C4761">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B2BF9E" w14:textId="77777777" w:rsidR="004C4761" w:rsidRPr="004C4761" w:rsidRDefault="004C4761" w:rsidP="004C4761">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536DF254" w14:textId="77777777" w:rsidR="004C4761" w:rsidRPr="004C4761" w:rsidRDefault="004C4761" w:rsidP="004C4761">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BF669DE" w14:textId="77777777" w:rsidR="004C4761" w:rsidRPr="004C4761" w:rsidRDefault="004C4761" w:rsidP="004C4761">
            <w:pPr>
              <w:jc w:val="center"/>
              <w:rPr>
                <w:b/>
                <w:bCs/>
              </w:rPr>
            </w:pPr>
            <w:r w:rsidRPr="004C4761">
              <w:rPr>
                <w:b/>
                <w:bCs/>
              </w:rPr>
              <w:t>Bendras vnt. skaičius</w:t>
            </w:r>
          </w:p>
        </w:tc>
      </w:tr>
      <w:tr w:rsidR="004C4761" w:rsidRPr="004C4761" w14:paraId="21F72FCF" w14:textId="77777777" w:rsidTr="004C4761">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26CB4CB1" w14:textId="77777777" w:rsidR="004C4761" w:rsidRPr="004C4761" w:rsidRDefault="004C4761" w:rsidP="004C4761">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6049F159" w14:textId="77777777" w:rsidR="004C4761" w:rsidRPr="004C4761" w:rsidRDefault="004C4761" w:rsidP="004C4761">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0FBCD560"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5A5288E2"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2B5A2B1B"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3D347EF4" w14:textId="77777777" w:rsidR="004C4761" w:rsidRPr="004C4761" w:rsidRDefault="004C4761" w:rsidP="004C4761">
            <w:pPr>
              <w:jc w:val="center"/>
              <w:rPr>
                <w:b/>
                <w:bCs/>
              </w:rPr>
            </w:pPr>
            <w:r w:rsidRPr="004C4761">
              <w:rPr>
                <w:b/>
                <w:bCs/>
              </w:rPr>
              <w:t> </w:t>
            </w:r>
          </w:p>
        </w:tc>
      </w:tr>
      <w:tr w:rsidR="004C4761" w:rsidRPr="004C4761" w14:paraId="38200830"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22F1D185" w14:textId="77777777" w:rsidR="004C4761" w:rsidRPr="004C4761" w:rsidRDefault="004C4761" w:rsidP="004C4761">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31FFB36F" w14:textId="77777777" w:rsidR="004C4761" w:rsidRPr="004C4761" w:rsidRDefault="004C4761" w:rsidP="004C4761">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3993742E"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68DCCDCB"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79CFD0B7"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3486F2DE" w14:textId="77777777" w:rsidR="004C4761" w:rsidRPr="004C4761" w:rsidRDefault="004C4761" w:rsidP="004C4761">
            <w:pPr>
              <w:jc w:val="center"/>
              <w:rPr>
                <w:b/>
                <w:bCs/>
              </w:rPr>
            </w:pPr>
            <w:r w:rsidRPr="004C4761">
              <w:rPr>
                <w:b/>
                <w:bCs/>
              </w:rPr>
              <w:t> </w:t>
            </w:r>
          </w:p>
        </w:tc>
      </w:tr>
      <w:tr w:rsidR="004C4761" w:rsidRPr="004C4761" w14:paraId="6E70BEF7" w14:textId="77777777" w:rsidTr="004C4761">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E6F59A" w14:textId="77777777" w:rsidR="004C4761" w:rsidRPr="004C4761" w:rsidRDefault="004C4761" w:rsidP="004C4761">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1A68D875" w14:textId="77777777" w:rsidR="004C4761" w:rsidRPr="004C4761" w:rsidRDefault="004C4761" w:rsidP="004C4761">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4344CD3B" w14:textId="77777777" w:rsidR="004C4761" w:rsidRPr="004C4761" w:rsidRDefault="004C4761" w:rsidP="004C4761">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1822A46" w14:textId="77777777" w:rsidR="004C4761" w:rsidRPr="004C4761" w:rsidRDefault="004C4761" w:rsidP="004C4761">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399C911A" w14:textId="77777777" w:rsidR="004C4761" w:rsidRPr="004C4761" w:rsidRDefault="004C4761" w:rsidP="004C4761">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46776BD6" w14:textId="77777777" w:rsidR="004C4761" w:rsidRPr="004C4761" w:rsidRDefault="004C4761" w:rsidP="004C4761">
            <w:pPr>
              <w:jc w:val="center"/>
              <w:rPr>
                <w:b/>
                <w:bCs/>
              </w:rPr>
            </w:pPr>
            <w:r w:rsidRPr="004C4761">
              <w:rPr>
                <w:b/>
                <w:bCs/>
              </w:rPr>
              <w:t> </w:t>
            </w:r>
          </w:p>
        </w:tc>
      </w:tr>
      <w:tr w:rsidR="004C4761" w:rsidRPr="004C4761" w14:paraId="2BF288E9" w14:textId="77777777" w:rsidTr="004C4761">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23B2F2BD" w14:textId="77777777" w:rsidR="00151B01" w:rsidRDefault="00151B01" w:rsidP="004C4761"/>
          <w:p w14:paraId="765AFBD8" w14:textId="77777777" w:rsidR="004C4761" w:rsidRPr="004C4761" w:rsidRDefault="004C4761" w:rsidP="004C4761">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1B7C7FE3"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1242E908" w14:textId="77777777" w:rsidR="004C4761" w:rsidRPr="004C4761" w:rsidRDefault="004C4761" w:rsidP="004C4761"/>
        </w:tc>
      </w:tr>
      <w:tr w:rsidR="004C4761" w:rsidRPr="004C4761" w14:paraId="74B056D1" w14:textId="77777777" w:rsidTr="004C4761">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43FC1423" w14:textId="77777777" w:rsidR="00151B01" w:rsidRDefault="00151B01" w:rsidP="004C4761"/>
          <w:p w14:paraId="127B248B" w14:textId="77777777" w:rsidR="004C4761" w:rsidRPr="004C4761" w:rsidRDefault="004C4761" w:rsidP="004C4761">
            <w:r w:rsidRPr="004C4761">
              <w:t>Numatoma prekių pristatymo data:</w:t>
            </w:r>
          </w:p>
        </w:tc>
        <w:tc>
          <w:tcPr>
            <w:tcW w:w="3760" w:type="dxa"/>
            <w:tcBorders>
              <w:top w:val="nil"/>
              <w:left w:val="nil"/>
              <w:bottom w:val="nil"/>
              <w:right w:val="nil"/>
            </w:tcBorders>
            <w:shd w:val="clear" w:color="auto" w:fill="auto"/>
            <w:noWrap/>
            <w:vAlign w:val="bottom"/>
            <w:hideMark/>
          </w:tcPr>
          <w:p w14:paraId="1935B06E" w14:textId="77777777" w:rsidR="004C4761" w:rsidRPr="004C4761" w:rsidRDefault="004C4761" w:rsidP="004C4761">
            <w:pPr>
              <w:rPr>
                <w:b/>
                <w:bCs/>
              </w:rPr>
            </w:pPr>
          </w:p>
        </w:tc>
        <w:tc>
          <w:tcPr>
            <w:tcW w:w="4043" w:type="dxa"/>
            <w:gridSpan w:val="2"/>
            <w:tcBorders>
              <w:top w:val="nil"/>
              <w:left w:val="nil"/>
              <w:bottom w:val="nil"/>
              <w:right w:val="nil"/>
            </w:tcBorders>
            <w:shd w:val="clear" w:color="auto" w:fill="auto"/>
            <w:noWrap/>
            <w:vAlign w:val="bottom"/>
            <w:hideMark/>
          </w:tcPr>
          <w:p w14:paraId="3BBE2DD3" w14:textId="77777777" w:rsidR="004C4761" w:rsidRPr="004C4761" w:rsidRDefault="004C4761" w:rsidP="004C4761"/>
        </w:tc>
        <w:tc>
          <w:tcPr>
            <w:tcW w:w="1987" w:type="dxa"/>
            <w:tcBorders>
              <w:top w:val="nil"/>
              <w:left w:val="nil"/>
              <w:bottom w:val="nil"/>
              <w:right w:val="nil"/>
            </w:tcBorders>
            <w:shd w:val="clear" w:color="auto" w:fill="auto"/>
            <w:noWrap/>
            <w:vAlign w:val="bottom"/>
            <w:hideMark/>
          </w:tcPr>
          <w:p w14:paraId="09F0C488" w14:textId="77777777" w:rsidR="004C4761" w:rsidRPr="004C4761" w:rsidRDefault="004C4761" w:rsidP="004C4761"/>
        </w:tc>
      </w:tr>
    </w:tbl>
    <w:p w14:paraId="34326B98" w14:textId="77777777" w:rsidR="00A1048F" w:rsidRDefault="00A1048F" w:rsidP="004C4761">
      <w:pPr>
        <w:rPr>
          <w:b/>
        </w:rPr>
      </w:pPr>
    </w:p>
    <w:tbl>
      <w:tblPr>
        <w:tblW w:w="14884" w:type="dxa"/>
        <w:tblLook w:val="04A0" w:firstRow="1" w:lastRow="0" w:firstColumn="1" w:lastColumn="0" w:noHBand="0" w:noVBand="1"/>
      </w:tblPr>
      <w:tblGrid>
        <w:gridCol w:w="4361"/>
        <w:gridCol w:w="5845"/>
        <w:gridCol w:w="4678"/>
      </w:tblGrid>
      <w:tr w:rsidR="00251832" w:rsidRPr="00524753" w14:paraId="4EB384BC" w14:textId="77777777" w:rsidTr="006516C9">
        <w:tc>
          <w:tcPr>
            <w:tcW w:w="4361" w:type="dxa"/>
            <w:shd w:val="clear" w:color="auto" w:fill="auto"/>
          </w:tcPr>
          <w:p w14:paraId="0301A8A7" w14:textId="77777777" w:rsidR="00251832" w:rsidRDefault="00251832" w:rsidP="006516C9">
            <w:pPr>
              <w:suppressAutoHyphens/>
              <w:spacing w:line="276" w:lineRule="auto"/>
              <w:jc w:val="both"/>
              <w:rPr>
                <w:b/>
                <w:lang w:eastAsia="en-US"/>
              </w:rPr>
            </w:pPr>
          </w:p>
          <w:p w14:paraId="71AFB21B" w14:textId="77777777" w:rsidR="00251832" w:rsidRPr="00524753" w:rsidRDefault="00251832" w:rsidP="006516C9">
            <w:pPr>
              <w:suppressAutoHyphens/>
              <w:spacing w:line="276" w:lineRule="auto"/>
              <w:jc w:val="both"/>
              <w:rPr>
                <w:b/>
                <w:lang w:eastAsia="en-US"/>
              </w:rPr>
            </w:pPr>
            <w:r w:rsidRPr="00524753">
              <w:rPr>
                <w:b/>
                <w:lang w:eastAsia="en-US"/>
              </w:rPr>
              <w:t>PIRKĖJAS</w:t>
            </w:r>
          </w:p>
          <w:p w14:paraId="7C50B2CA" w14:textId="77777777" w:rsidR="00251832" w:rsidRPr="00524753" w:rsidRDefault="00251832" w:rsidP="006516C9">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3EE7DF67" w14:textId="77777777" w:rsidR="00251832" w:rsidRDefault="00251832" w:rsidP="006516C9">
            <w:pPr>
              <w:suppressAutoHyphens/>
              <w:spacing w:line="276" w:lineRule="auto"/>
              <w:jc w:val="both"/>
              <w:rPr>
                <w:rFonts w:eastAsia="Arial"/>
                <w:lang w:eastAsia="ar-SA"/>
              </w:rPr>
            </w:pPr>
          </w:p>
          <w:p w14:paraId="60723B2C" w14:textId="77777777" w:rsidR="00251832" w:rsidRPr="00524753" w:rsidRDefault="00251832" w:rsidP="006516C9">
            <w:pPr>
              <w:suppressAutoHyphens/>
              <w:spacing w:line="276" w:lineRule="auto"/>
              <w:jc w:val="both"/>
              <w:rPr>
                <w:rFonts w:eastAsia="Arial"/>
                <w:lang w:eastAsia="ar-SA"/>
              </w:rPr>
            </w:pPr>
            <w:r w:rsidRPr="00524753">
              <w:rPr>
                <w:rFonts w:eastAsia="Arial"/>
                <w:lang w:eastAsia="ar-SA"/>
              </w:rPr>
              <w:t>______________________</w:t>
            </w:r>
          </w:p>
          <w:p w14:paraId="1954EF23" w14:textId="77777777" w:rsidR="00251832" w:rsidRPr="001F514B" w:rsidRDefault="00251832" w:rsidP="006516C9">
            <w:pPr>
              <w:suppressAutoHyphens/>
              <w:spacing w:line="276" w:lineRule="auto"/>
              <w:jc w:val="both"/>
              <w:rPr>
                <w:rFonts w:eastAsia="Arial"/>
                <w:lang w:eastAsia="ar-SA"/>
              </w:rPr>
            </w:pPr>
            <w:r w:rsidRPr="00644BF0">
              <w:rPr>
                <w:rFonts w:eastAsia="Arial"/>
                <w:lang w:eastAsia="ar-SA"/>
              </w:rPr>
              <w:t>plk. ltn. Saulius Juškevičius</w:t>
            </w:r>
          </w:p>
        </w:tc>
        <w:tc>
          <w:tcPr>
            <w:tcW w:w="5845" w:type="dxa"/>
            <w:shd w:val="clear" w:color="auto" w:fill="auto"/>
          </w:tcPr>
          <w:p w14:paraId="6A66D79F" w14:textId="77777777" w:rsidR="00251832" w:rsidRPr="00524753" w:rsidRDefault="00251832" w:rsidP="006516C9">
            <w:pPr>
              <w:spacing w:line="276" w:lineRule="auto"/>
              <w:rPr>
                <w:b/>
                <w:lang w:eastAsia="en-US"/>
              </w:rPr>
            </w:pPr>
            <w:r>
              <w:rPr>
                <w:b/>
                <w:lang w:eastAsia="en-US"/>
              </w:rPr>
              <w:t xml:space="preserve">        </w:t>
            </w:r>
          </w:p>
          <w:p w14:paraId="066ADAAA" w14:textId="77777777" w:rsidR="00251832" w:rsidRPr="00524753" w:rsidRDefault="00251832" w:rsidP="006516C9">
            <w:pPr>
              <w:suppressAutoHyphens/>
              <w:spacing w:line="276" w:lineRule="auto"/>
              <w:ind w:left="252"/>
              <w:jc w:val="both"/>
              <w:rPr>
                <w:rFonts w:eastAsia="Arial"/>
                <w:lang w:eastAsia="ar-SA"/>
              </w:rPr>
            </w:pPr>
          </w:p>
          <w:p w14:paraId="4C534E73" w14:textId="77777777" w:rsidR="00251832" w:rsidRPr="00524753" w:rsidRDefault="00251832" w:rsidP="006516C9">
            <w:pPr>
              <w:spacing w:line="276" w:lineRule="auto"/>
              <w:rPr>
                <w:b/>
                <w:lang w:eastAsia="en-US"/>
              </w:rPr>
            </w:pPr>
          </w:p>
          <w:p w14:paraId="32F56F70" w14:textId="77777777" w:rsidR="00251832" w:rsidRPr="00524753" w:rsidRDefault="00251832" w:rsidP="006516C9">
            <w:pPr>
              <w:spacing w:line="276" w:lineRule="auto"/>
              <w:rPr>
                <w:b/>
                <w:lang w:eastAsia="en-US"/>
              </w:rPr>
            </w:pPr>
          </w:p>
          <w:p w14:paraId="0CC0F77A" w14:textId="77777777" w:rsidR="00251832" w:rsidRPr="00524753" w:rsidRDefault="00251832" w:rsidP="006516C9">
            <w:pPr>
              <w:spacing w:line="276" w:lineRule="auto"/>
              <w:rPr>
                <w:b/>
                <w:lang w:eastAsia="en-US"/>
              </w:rPr>
            </w:pPr>
          </w:p>
          <w:p w14:paraId="61E2CA5A" w14:textId="77777777" w:rsidR="00251832" w:rsidRPr="00524753" w:rsidRDefault="00251832" w:rsidP="006516C9">
            <w:pPr>
              <w:spacing w:line="276" w:lineRule="auto"/>
              <w:rPr>
                <w:b/>
                <w:lang w:eastAsia="en-US"/>
              </w:rPr>
            </w:pPr>
          </w:p>
          <w:p w14:paraId="5479C007" w14:textId="77777777" w:rsidR="00251832" w:rsidRPr="00524753" w:rsidRDefault="00251832" w:rsidP="006516C9">
            <w:pPr>
              <w:spacing w:line="276" w:lineRule="auto"/>
              <w:rPr>
                <w:b/>
                <w:lang w:eastAsia="en-US"/>
              </w:rPr>
            </w:pPr>
          </w:p>
          <w:p w14:paraId="5DC8A482" w14:textId="77777777" w:rsidR="00251832" w:rsidRPr="00524753" w:rsidRDefault="00251832" w:rsidP="006516C9">
            <w:pPr>
              <w:suppressAutoHyphens/>
              <w:spacing w:line="276" w:lineRule="auto"/>
              <w:jc w:val="both"/>
              <w:rPr>
                <w:b/>
                <w:lang w:eastAsia="en-US"/>
              </w:rPr>
            </w:pPr>
          </w:p>
        </w:tc>
        <w:tc>
          <w:tcPr>
            <w:tcW w:w="4678" w:type="dxa"/>
            <w:shd w:val="clear" w:color="auto" w:fill="auto"/>
          </w:tcPr>
          <w:p w14:paraId="755BF281" w14:textId="77777777" w:rsidR="00251832" w:rsidRDefault="00251832" w:rsidP="006516C9">
            <w:pPr>
              <w:suppressAutoHyphens/>
              <w:spacing w:line="276" w:lineRule="auto"/>
              <w:jc w:val="both"/>
              <w:rPr>
                <w:rFonts w:eastAsia="Arial"/>
                <w:lang w:eastAsia="ar-SA"/>
              </w:rPr>
            </w:pPr>
            <w:r w:rsidRPr="001D2FEA">
              <w:rPr>
                <w:rFonts w:eastAsia="Arial"/>
                <w:lang w:eastAsia="ar-SA"/>
              </w:rPr>
              <w:t xml:space="preserve">            </w:t>
            </w:r>
          </w:p>
          <w:p w14:paraId="6373328D" w14:textId="77777777" w:rsidR="00251832" w:rsidRPr="00524753" w:rsidRDefault="00251832" w:rsidP="006516C9">
            <w:pPr>
              <w:suppressAutoHyphens/>
              <w:spacing w:line="276" w:lineRule="auto"/>
              <w:jc w:val="both"/>
              <w:rPr>
                <w:b/>
                <w:lang w:eastAsia="en-US"/>
              </w:rPr>
            </w:pPr>
            <w:r>
              <w:rPr>
                <w:rFonts w:eastAsia="Arial"/>
                <w:lang w:eastAsia="ar-SA"/>
              </w:rPr>
              <w:t xml:space="preserve">            </w:t>
            </w:r>
            <w:r>
              <w:rPr>
                <w:rFonts w:eastAsia="Arial"/>
                <w:b/>
                <w:lang w:eastAsia="ar-SA"/>
              </w:rPr>
              <w:t>PARDAVĖJAS</w:t>
            </w:r>
          </w:p>
          <w:p w14:paraId="55673672" w14:textId="77777777" w:rsidR="00251832" w:rsidRDefault="00251832" w:rsidP="006516C9">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73A08A7A" w14:textId="77777777" w:rsidR="00251832" w:rsidRPr="00524753" w:rsidRDefault="00251832" w:rsidP="006516C9">
            <w:pPr>
              <w:spacing w:line="276" w:lineRule="auto"/>
              <w:rPr>
                <w:lang w:eastAsia="en-US"/>
              </w:rPr>
            </w:pPr>
            <w:r>
              <w:rPr>
                <w:lang w:eastAsia="en-US"/>
              </w:rPr>
              <w:t xml:space="preserve">             pardavimų direktorius</w:t>
            </w:r>
          </w:p>
          <w:p w14:paraId="70ED6D11" w14:textId="77777777" w:rsidR="00251832" w:rsidRDefault="00251832" w:rsidP="006516C9">
            <w:pPr>
              <w:spacing w:line="276" w:lineRule="auto"/>
              <w:rPr>
                <w:lang w:eastAsia="en-US"/>
              </w:rPr>
            </w:pPr>
          </w:p>
          <w:p w14:paraId="5F7E2407" w14:textId="77777777" w:rsidR="00251832" w:rsidRPr="00524753" w:rsidRDefault="00251832" w:rsidP="006516C9">
            <w:pPr>
              <w:spacing w:line="276" w:lineRule="auto"/>
            </w:pPr>
            <w:r>
              <w:t xml:space="preserve">            </w:t>
            </w:r>
            <w:r w:rsidRPr="00524753">
              <w:t xml:space="preserve">_________________________ </w:t>
            </w:r>
          </w:p>
          <w:p w14:paraId="05390E51" w14:textId="29BEBF34" w:rsidR="00251832" w:rsidRPr="00524753" w:rsidRDefault="00251832" w:rsidP="006516C9">
            <w:pPr>
              <w:spacing w:line="276" w:lineRule="auto"/>
              <w:rPr>
                <w:lang w:eastAsia="en-US"/>
              </w:rPr>
            </w:pPr>
            <w:r>
              <w:rPr>
                <w:lang w:eastAsia="en-US"/>
              </w:rPr>
              <w:t xml:space="preserve">            </w:t>
            </w:r>
          </w:p>
          <w:p w14:paraId="78E6F0DF" w14:textId="77777777" w:rsidR="00251832" w:rsidRPr="00524753" w:rsidRDefault="00251832" w:rsidP="006516C9">
            <w:pPr>
              <w:spacing w:line="276" w:lineRule="auto"/>
            </w:pPr>
          </w:p>
        </w:tc>
      </w:tr>
    </w:tbl>
    <w:p w14:paraId="28DF91C0" w14:textId="77777777" w:rsidR="00A1048F" w:rsidRPr="004C4761" w:rsidRDefault="00A1048F" w:rsidP="004C4761">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4C4761" w:rsidRPr="004C4761" w14:paraId="033637C0" w14:textId="77777777" w:rsidTr="00A1048F">
        <w:trPr>
          <w:trHeight w:val="315"/>
        </w:trPr>
        <w:tc>
          <w:tcPr>
            <w:tcW w:w="940" w:type="dxa"/>
            <w:tcBorders>
              <w:top w:val="nil"/>
              <w:left w:val="nil"/>
              <w:bottom w:val="nil"/>
              <w:right w:val="nil"/>
            </w:tcBorders>
            <w:shd w:val="clear" w:color="auto" w:fill="auto"/>
            <w:noWrap/>
            <w:vAlign w:val="bottom"/>
            <w:hideMark/>
          </w:tcPr>
          <w:p w14:paraId="72D8DA4E"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043BEA69"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099C6C3B"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50F0BBBF" w14:textId="77777777" w:rsidR="004C4761" w:rsidRPr="004C4761" w:rsidRDefault="004C4761" w:rsidP="00A1048F"/>
        </w:tc>
        <w:tc>
          <w:tcPr>
            <w:tcW w:w="3500" w:type="dxa"/>
            <w:tcBorders>
              <w:top w:val="nil"/>
              <w:left w:val="nil"/>
              <w:bottom w:val="nil"/>
              <w:right w:val="nil"/>
            </w:tcBorders>
            <w:shd w:val="clear" w:color="auto" w:fill="auto"/>
            <w:noWrap/>
            <w:vAlign w:val="bottom"/>
            <w:hideMark/>
          </w:tcPr>
          <w:p w14:paraId="3E5F5D96"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6B961D1B"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78E777F0"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62F11803"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56332599" w14:textId="77777777" w:rsidR="004C4761" w:rsidRPr="004C4761" w:rsidRDefault="004C4761" w:rsidP="00A1048F"/>
        </w:tc>
      </w:tr>
      <w:tr w:rsidR="004C4761" w:rsidRPr="004C4761" w14:paraId="3728DCA8" w14:textId="77777777" w:rsidTr="00A1048F">
        <w:trPr>
          <w:trHeight w:val="315"/>
        </w:trPr>
        <w:tc>
          <w:tcPr>
            <w:tcW w:w="14564" w:type="dxa"/>
            <w:gridSpan w:val="9"/>
            <w:tcBorders>
              <w:top w:val="nil"/>
              <w:left w:val="nil"/>
              <w:bottom w:val="nil"/>
              <w:right w:val="nil"/>
            </w:tcBorders>
            <w:shd w:val="clear" w:color="auto" w:fill="auto"/>
            <w:noWrap/>
            <w:vAlign w:val="bottom"/>
            <w:hideMark/>
          </w:tcPr>
          <w:p w14:paraId="03ACD1E4" w14:textId="77777777" w:rsidR="00A1048F" w:rsidRDefault="00A1048F" w:rsidP="00A1048F">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A1048F" w:rsidRPr="004C4761" w14:paraId="25D186F5" w14:textId="77777777" w:rsidTr="00A1048F">
              <w:trPr>
                <w:trHeight w:val="315"/>
              </w:trPr>
              <w:tc>
                <w:tcPr>
                  <w:tcW w:w="10773" w:type="dxa"/>
                  <w:tcBorders>
                    <w:top w:val="nil"/>
                    <w:left w:val="nil"/>
                    <w:bottom w:val="nil"/>
                    <w:right w:val="nil"/>
                  </w:tcBorders>
                  <w:shd w:val="clear" w:color="auto" w:fill="auto"/>
                  <w:noWrap/>
                  <w:vAlign w:val="bottom"/>
                  <w:hideMark/>
                </w:tcPr>
                <w:p w14:paraId="7C284F15" w14:textId="77777777" w:rsidR="00A1048F" w:rsidRPr="004C4761" w:rsidRDefault="00A1048F" w:rsidP="00A1048F"/>
              </w:tc>
              <w:tc>
                <w:tcPr>
                  <w:tcW w:w="3930" w:type="dxa"/>
                  <w:tcBorders>
                    <w:top w:val="nil"/>
                    <w:left w:val="nil"/>
                    <w:bottom w:val="nil"/>
                    <w:right w:val="nil"/>
                  </w:tcBorders>
                  <w:shd w:val="clear" w:color="auto" w:fill="auto"/>
                  <w:noWrap/>
                  <w:vAlign w:val="bottom"/>
                  <w:hideMark/>
                </w:tcPr>
                <w:p w14:paraId="6E8AAA69" w14:textId="77777777" w:rsidR="00A1048F" w:rsidRDefault="00A1048F" w:rsidP="00A1048F"/>
                <w:p w14:paraId="692B663C" w14:textId="77777777" w:rsidR="00A1048F" w:rsidRDefault="00A1048F" w:rsidP="00A1048F"/>
                <w:p w14:paraId="316ECE44" w14:textId="09231738" w:rsidR="00A1048F" w:rsidRDefault="00602099" w:rsidP="00A1048F">
                  <w:pPr>
                    <w:ind w:left="-68" w:firstLine="68"/>
                  </w:pPr>
                  <w:r>
                    <w:t xml:space="preserve">2022 </w:t>
                  </w:r>
                  <w:r w:rsidR="00251832">
                    <w:t xml:space="preserve">m. gruodžio        </w:t>
                  </w:r>
                  <w:r w:rsidR="00A1048F">
                    <w:t>d. Prekių</w:t>
                  </w:r>
                </w:p>
                <w:p w14:paraId="02EBE771" w14:textId="77777777" w:rsidR="00A1048F" w:rsidRDefault="00A1048F" w:rsidP="00A1048F">
                  <w:r>
                    <w:t>pirkimo-pardavimo sutarties Nr.____</w:t>
                  </w:r>
                </w:p>
                <w:p w14:paraId="2F1A7A45" w14:textId="32FAC683" w:rsidR="00A1048F" w:rsidRPr="004C4761" w:rsidRDefault="00A1048F" w:rsidP="00A1048F">
                  <w:r>
                    <w:t>4 priedas</w:t>
                  </w:r>
                </w:p>
              </w:tc>
            </w:tr>
          </w:tbl>
          <w:p w14:paraId="4FDA129A" w14:textId="77777777" w:rsidR="00A1048F" w:rsidRDefault="00A1048F" w:rsidP="00A1048F">
            <w:pPr>
              <w:jc w:val="center"/>
              <w:rPr>
                <w:b/>
                <w:bCs/>
              </w:rPr>
            </w:pPr>
          </w:p>
          <w:p w14:paraId="52057A12" w14:textId="77777777" w:rsidR="004C4761" w:rsidRPr="004C4761" w:rsidRDefault="004C4761" w:rsidP="00A1048F">
            <w:pPr>
              <w:jc w:val="center"/>
              <w:rPr>
                <w:b/>
                <w:bCs/>
              </w:rPr>
            </w:pPr>
            <w:r w:rsidRPr="004C4761">
              <w:rPr>
                <w:b/>
                <w:bCs/>
              </w:rPr>
              <w:t>KROVINIO VAŽTARAŠTIS</w:t>
            </w:r>
          </w:p>
        </w:tc>
      </w:tr>
      <w:tr w:rsidR="004C4761" w:rsidRPr="004C4761" w14:paraId="3B96B8D9" w14:textId="77777777" w:rsidTr="00A1048F">
        <w:trPr>
          <w:trHeight w:val="312"/>
        </w:trPr>
        <w:tc>
          <w:tcPr>
            <w:tcW w:w="14564" w:type="dxa"/>
            <w:gridSpan w:val="9"/>
            <w:tcBorders>
              <w:top w:val="nil"/>
              <w:left w:val="nil"/>
              <w:bottom w:val="nil"/>
              <w:right w:val="nil"/>
            </w:tcBorders>
            <w:shd w:val="clear" w:color="auto" w:fill="auto"/>
            <w:noWrap/>
            <w:vAlign w:val="bottom"/>
            <w:hideMark/>
          </w:tcPr>
          <w:p w14:paraId="35A5FAE3" w14:textId="77777777" w:rsidR="004C4761" w:rsidRPr="004C4761" w:rsidRDefault="004C4761" w:rsidP="00A1048F">
            <w:pPr>
              <w:jc w:val="center"/>
              <w:rPr>
                <w:b/>
                <w:bCs/>
              </w:rPr>
            </w:pPr>
            <w:r w:rsidRPr="004C4761">
              <w:rPr>
                <w:b/>
                <w:bCs/>
              </w:rPr>
              <w:t>202 m.                  d.</w:t>
            </w:r>
          </w:p>
        </w:tc>
      </w:tr>
      <w:tr w:rsidR="004C4761" w:rsidRPr="004C4761" w14:paraId="18861B50" w14:textId="77777777" w:rsidTr="00A1048F">
        <w:trPr>
          <w:trHeight w:val="323"/>
        </w:trPr>
        <w:tc>
          <w:tcPr>
            <w:tcW w:w="940" w:type="dxa"/>
            <w:tcBorders>
              <w:top w:val="nil"/>
              <w:left w:val="nil"/>
              <w:bottom w:val="nil"/>
              <w:right w:val="nil"/>
            </w:tcBorders>
            <w:shd w:val="clear" w:color="auto" w:fill="auto"/>
            <w:noWrap/>
            <w:vAlign w:val="bottom"/>
            <w:hideMark/>
          </w:tcPr>
          <w:p w14:paraId="203E2344"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0ADBB7A8"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2A21543E"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5BA98871"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11E4408E"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7C8D3178"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4FAFB70A"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230DCA95"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632188B3" w14:textId="77777777" w:rsidR="004C4761" w:rsidRPr="004C4761" w:rsidRDefault="004C4761" w:rsidP="00A1048F"/>
        </w:tc>
      </w:tr>
      <w:tr w:rsidR="004C4761" w:rsidRPr="004C4761" w14:paraId="3D95E716" w14:textId="77777777" w:rsidTr="00A1048F">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BD28F32" w14:textId="77777777" w:rsidR="004C4761" w:rsidRPr="004C4761" w:rsidRDefault="004C4761" w:rsidP="00A1048F">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07CC67C8" w14:textId="77777777" w:rsidR="004C4761" w:rsidRPr="004C4761" w:rsidRDefault="004C4761" w:rsidP="00A1048F">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47B60573" w14:textId="77777777" w:rsidR="004C4761" w:rsidRPr="004C4761" w:rsidRDefault="004C4761" w:rsidP="00A1048F">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CFBE38C" w14:textId="77777777" w:rsidR="004C4761" w:rsidRPr="004C4761" w:rsidRDefault="004C4761" w:rsidP="00A1048F">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5655325F" w14:textId="77777777" w:rsidR="004C4761" w:rsidRPr="004C4761" w:rsidRDefault="004C4761" w:rsidP="00A1048F">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D7A4F6A" w14:textId="77777777" w:rsidR="004C4761" w:rsidRPr="004C4761" w:rsidRDefault="004C4761" w:rsidP="00A1048F">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7845545F" w14:textId="77777777" w:rsidR="004C4761" w:rsidRPr="004C4761" w:rsidRDefault="004C4761" w:rsidP="00A1048F">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6C2A990" w14:textId="77777777" w:rsidR="004C4761" w:rsidRPr="004C4761" w:rsidRDefault="004C4761" w:rsidP="00A1048F">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44EFC644" w14:textId="77777777" w:rsidR="004C4761" w:rsidRPr="004C4761" w:rsidRDefault="004C4761" w:rsidP="00A1048F">
            <w:pPr>
              <w:jc w:val="center"/>
              <w:rPr>
                <w:b/>
                <w:bCs/>
              </w:rPr>
            </w:pPr>
            <w:r w:rsidRPr="004C4761">
              <w:rPr>
                <w:b/>
                <w:bCs/>
              </w:rPr>
              <w:t>Padėklų skaičius</w:t>
            </w:r>
          </w:p>
        </w:tc>
      </w:tr>
      <w:tr w:rsidR="004C4761" w:rsidRPr="004C4761" w14:paraId="3BDE2A6B" w14:textId="77777777" w:rsidTr="00A1048F">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3ACEFC4D" w14:textId="77777777" w:rsidR="004C4761" w:rsidRPr="004C4761" w:rsidRDefault="004C4761" w:rsidP="00A1048F">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31B1F07D" w14:textId="77777777" w:rsidR="004C4761" w:rsidRPr="004C4761" w:rsidRDefault="004C4761" w:rsidP="00A1048F">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1263AF13" w14:textId="77777777" w:rsidR="004C4761" w:rsidRPr="004C4761" w:rsidRDefault="004C4761" w:rsidP="00A1048F">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15402035" w14:textId="77777777" w:rsidR="004C4761" w:rsidRPr="004C4761" w:rsidRDefault="004C4761" w:rsidP="00A1048F">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58203C7D" w14:textId="77777777" w:rsidR="004C4761" w:rsidRPr="004C4761" w:rsidRDefault="004C4761" w:rsidP="00A1048F">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67BD59D4" w14:textId="77777777" w:rsidR="004C4761" w:rsidRPr="004C4761" w:rsidRDefault="004C4761" w:rsidP="00A1048F">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662C12B9" w14:textId="77777777" w:rsidR="004C4761" w:rsidRPr="004C4761" w:rsidRDefault="004C4761" w:rsidP="00A1048F">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3D734F3" w14:textId="77777777" w:rsidR="004C4761" w:rsidRPr="004C4761" w:rsidRDefault="004C4761" w:rsidP="00A1048F">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32171DC7" w14:textId="77777777" w:rsidR="004C4761" w:rsidRPr="004C4761" w:rsidRDefault="004C4761" w:rsidP="00A1048F">
            <w:pPr>
              <w:jc w:val="center"/>
              <w:rPr>
                <w:b/>
                <w:bCs/>
              </w:rPr>
            </w:pPr>
            <w:r w:rsidRPr="004C4761">
              <w:rPr>
                <w:b/>
                <w:bCs/>
              </w:rPr>
              <w:t> </w:t>
            </w:r>
          </w:p>
        </w:tc>
      </w:tr>
      <w:tr w:rsidR="004C4761" w:rsidRPr="004C4761" w14:paraId="4F2CFC12" w14:textId="77777777" w:rsidTr="00A1048F">
        <w:trPr>
          <w:trHeight w:val="312"/>
        </w:trPr>
        <w:tc>
          <w:tcPr>
            <w:tcW w:w="940" w:type="dxa"/>
            <w:tcBorders>
              <w:top w:val="nil"/>
              <w:left w:val="nil"/>
              <w:bottom w:val="nil"/>
              <w:right w:val="nil"/>
            </w:tcBorders>
            <w:shd w:val="clear" w:color="auto" w:fill="auto"/>
            <w:noWrap/>
            <w:vAlign w:val="bottom"/>
            <w:hideMark/>
          </w:tcPr>
          <w:p w14:paraId="550E1D84" w14:textId="77777777" w:rsidR="004C4761" w:rsidRPr="004C4761" w:rsidRDefault="004C4761" w:rsidP="00A1048F"/>
        </w:tc>
        <w:tc>
          <w:tcPr>
            <w:tcW w:w="1944" w:type="dxa"/>
            <w:tcBorders>
              <w:top w:val="nil"/>
              <w:left w:val="nil"/>
              <w:bottom w:val="nil"/>
              <w:right w:val="nil"/>
            </w:tcBorders>
            <w:shd w:val="clear" w:color="auto" w:fill="auto"/>
            <w:noWrap/>
            <w:vAlign w:val="bottom"/>
            <w:hideMark/>
          </w:tcPr>
          <w:p w14:paraId="198F3835" w14:textId="77777777" w:rsidR="004C4761" w:rsidRPr="004C4761" w:rsidRDefault="004C4761" w:rsidP="00A1048F"/>
        </w:tc>
        <w:tc>
          <w:tcPr>
            <w:tcW w:w="1203" w:type="dxa"/>
            <w:tcBorders>
              <w:top w:val="nil"/>
              <w:left w:val="nil"/>
              <w:bottom w:val="nil"/>
              <w:right w:val="nil"/>
            </w:tcBorders>
            <w:shd w:val="clear" w:color="auto" w:fill="auto"/>
            <w:noWrap/>
            <w:vAlign w:val="bottom"/>
            <w:hideMark/>
          </w:tcPr>
          <w:p w14:paraId="266C0845"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19860FB1"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4714BDDC"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01C4827C"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6ACE6F30"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0C8C81B9"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05595560" w14:textId="77777777" w:rsidR="004C4761" w:rsidRPr="004C4761" w:rsidRDefault="004C4761" w:rsidP="00A1048F"/>
        </w:tc>
      </w:tr>
      <w:tr w:rsidR="004C4761" w:rsidRPr="004C4761" w14:paraId="48D0CBF2" w14:textId="77777777" w:rsidTr="00A1048F">
        <w:trPr>
          <w:trHeight w:val="315"/>
        </w:trPr>
        <w:tc>
          <w:tcPr>
            <w:tcW w:w="6129" w:type="dxa"/>
            <w:gridSpan w:val="4"/>
            <w:tcBorders>
              <w:top w:val="nil"/>
              <w:left w:val="nil"/>
              <w:bottom w:val="nil"/>
              <w:right w:val="nil"/>
            </w:tcBorders>
            <w:shd w:val="clear" w:color="auto" w:fill="auto"/>
            <w:noWrap/>
            <w:vAlign w:val="bottom"/>
            <w:hideMark/>
          </w:tcPr>
          <w:p w14:paraId="0BCF2139" w14:textId="77777777" w:rsidR="004C4761" w:rsidRPr="004C4761" w:rsidRDefault="004C4761" w:rsidP="00A1048F">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43A43A7"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6A421D21"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0564756D"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79F9826D"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740D99C3" w14:textId="77777777" w:rsidR="004C4761" w:rsidRPr="004C4761" w:rsidRDefault="004C4761" w:rsidP="00A1048F"/>
        </w:tc>
      </w:tr>
      <w:tr w:rsidR="004C4761" w:rsidRPr="004C4761" w14:paraId="38750089" w14:textId="77777777" w:rsidTr="00A1048F">
        <w:trPr>
          <w:trHeight w:val="312"/>
        </w:trPr>
        <w:tc>
          <w:tcPr>
            <w:tcW w:w="2884" w:type="dxa"/>
            <w:gridSpan w:val="2"/>
            <w:tcBorders>
              <w:top w:val="nil"/>
              <w:left w:val="nil"/>
              <w:bottom w:val="nil"/>
              <w:right w:val="nil"/>
            </w:tcBorders>
            <w:shd w:val="clear" w:color="auto" w:fill="auto"/>
            <w:noWrap/>
            <w:vAlign w:val="bottom"/>
            <w:hideMark/>
          </w:tcPr>
          <w:p w14:paraId="0D2CD15E" w14:textId="77777777" w:rsidR="004C4761" w:rsidRPr="004C4761" w:rsidRDefault="004C4761" w:rsidP="00A1048F">
            <w:r w:rsidRPr="004C4761">
              <w:t>Pristatymo vieta:</w:t>
            </w:r>
          </w:p>
        </w:tc>
        <w:tc>
          <w:tcPr>
            <w:tcW w:w="1203" w:type="dxa"/>
            <w:tcBorders>
              <w:top w:val="nil"/>
              <w:left w:val="nil"/>
              <w:bottom w:val="nil"/>
              <w:right w:val="nil"/>
            </w:tcBorders>
            <w:shd w:val="clear" w:color="auto" w:fill="auto"/>
            <w:noWrap/>
            <w:vAlign w:val="bottom"/>
            <w:hideMark/>
          </w:tcPr>
          <w:p w14:paraId="0B68BD72" w14:textId="77777777" w:rsidR="004C4761" w:rsidRPr="004C4761" w:rsidRDefault="004C4761" w:rsidP="00A1048F"/>
        </w:tc>
        <w:tc>
          <w:tcPr>
            <w:tcW w:w="2042" w:type="dxa"/>
            <w:tcBorders>
              <w:top w:val="nil"/>
              <w:left w:val="nil"/>
              <w:bottom w:val="nil"/>
              <w:right w:val="nil"/>
            </w:tcBorders>
            <w:shd w:val="clear" w:color="auto" w:fill="auto"/>
            <w:noWrap/>
            <w:vAlign w:val="bottom"/>
            <w:hideMark/>
          </w:tcPr>
          <w:p w14:paraId="4C387E07"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2E47B48D"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0FE64F2E"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117855E8"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50844F9D"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7EEF2BEC" w14:textId="77777777" w:rsidR="004C4761" w:rsidRPr="004C4761" w:rsidRDefault="004C4761" w:rsidP="00A1048F"/>
        </w:tc>
      </w:tr>
      <w:tr w:rsidR="004C4761" w:rsidRPr="004C4761" w14:paraId="11BFA066" w14:textId="77777777" w:rsidTr="00A1048F">
        <w:trPr>
          <w:trHeight w:val="315"/>
        </w:trPr>
        <w:tc>
          <w:tcPr>
            <w:tcW w:w="4087" w:type="dxa"/>
            <w:gridSpan w:val="3"/>
            <w:tcBorders>
              <w:top w:val="nil"/>
              <w:left w:val="nil"/>
              <w:bottom w:val="nil"/>
              <w:right w:val="nil"/>
            </w:tcBorders>
            <w:shd w:val="clear" w:color="auto" w:fill="auto"/>
            <w:noWrap/>
            <w:vAlign w:val="bottom"/>
            <w:hideMark/>
          </w:tcPr>
          <w:p w14:paraId="7BA24EB9" w14:textId="77777777" w:rsidR="004C4761" w:rsidRPr="004C4761" w:rsidRDefault="004C4761" w:rsidP="00A1048F">
            <w:r w:rsidRPr="004C4761">
              <w:t>Pirkėjo, asmuo kontaktams:</w:t>
            </w:r>
          </w:p>
        </w:tc>
        <w:tc>
          <w:tcPr>
            <w:tcW w:w="2042" w:type="dxa"/>
            <w:tcBorders>
              <w:top w:val="nil"/>
              <w:left w:val="nil"/>
              <w:bottom w:val="nil"/>
              <w:right w:val="nil"/>
            </w:tcBorders>
            <w:shd w:val="clear" w:color="auto" w:fill="auto"/>
            <w:noWrap/>
            <w:vAlign w:val="bottom"/>
            <w:hideMark/>
          </w:tcPr>
          <w:p w14:paraId="1CB30FF0" w14:textId="77777777" w:rsidR="004C4761" w:rsidRPr="004C4761" w:rsidRDefault="004C4761" w:rsidP="00A1048F">
            <w:pPr>
              <w:rPr>
                <w:b/>
                <w:bCs/>
              </w:rPr>
            </w:pPr>
          </w:p>
        </w:tc>
        <w:tc>
          <w:tcPr>
            <w:tcW w:w="3500" w:type="dxa"/>
            <w:tcBorders>
              <w:top w:val="nil"/>
              <w:left w:val="nil"/>
              <w:bottom w:val="nil"/>
              <w:right w:val="nil"/>
            </w:tcBorders>
            <w:shd w:val="clear" w:color="auto" w:fill="auto"/>
            <w:noWrap/>
            <w:vAlign w:val="bottom"/>
            <w:hideMark/>
          </w:tcPr>
          <w:p w14:paraId="1C772010" w14:textId="77777777" w:rsidR="004C4761" w:rsidRPr="004C4761" w:rsidRDefault="004C4761" w:rsidP="00A1048F"/>
        </w:tc>
        <w:tc>
          <w:tcPr>
            <w:tcW w:w="1411" w:type="dxa"/>
            <w:tcBorders>
              <w:top w:val="nil"/>
              <w:left w:val="nil"/>
              <w:bottom w:val="nil"/>
              <w:right w:val="nil"/>
            </w:tcBorders>
            <w:shd w:val="clear" w:color="auto" w:fill="auto"/>
            <w:noWrap/>
            <w:vAlign w:val="bottom"/>
            <w:hideMark/>
          </w:tcPr>
          <w:p w14:paraId="2115D04B" w14:textId="77777777" w:rsidR="004C4761" w:rsidRPr="004C4761" w:rsidRDefault="004C4761" w:rsidP="00A1048F"/>
        </w:tc>
        <w:tc>
          <w:tcPr>
            <w:tcW w:w="1388" w:type="dxa"/>
            <w:tcBorders>
              <w:top w:val="nil"/>
              <w:left w:val="nil"/>
              <w:bottom w:val="nil"/>
              <w:right w:val="nil"/>
            </w:tcBorders>
            <w:shd w:val="clear" w:color="auto" w:fill="auto"/>
            <w:noWrap/>
            <w:vAlign w:val="bottom"/>
            <w:hideMark/>
          </w:tcPr>
          <w:p w14:paraId="5CE495DA" w14:textId="77777777" w:rsidR="004C4761" w:rsidRPr="004C4761" w:rsidRDefault="004C4761" w:rsidP="00A1048F"/>
        </w:tc>
        <w:tc>
          <w:tcPr>
            <w:tcW w:w="1079" w:type="dxa"/>
            <w:tcBorders>
              <w:top w:val="nil"/>
              <w:left w:val="nil"/>
              <w:bottom w:val="nil"/>
              <w:right w:val="nil"/>
            </w:tcBorders>
            <w:shd w:val="clear" w:color="auto" w:fill="auto"/>
            <w:noWrap/>
            <w:vAlign w:val="bottom"/>
            <w:hideMark/>
          </w:tcPr>
          <w:p w14:paraId="4855A669" w14:textId="77777777" w:rsidR="004C4761" w:rsidRPr="004C4761" w:rsidRDefault="004C4761" w:rsidP="00A1048F"/>
        </w:tc>
        <w:tc>
          <w:tcPr>
            <w:tcW w:w="1057" w:type="dxa"/>
            <w:tcBorders>
              <w:top w:val="nil"/>
              <w:left w:val="nil"/>
              <w:bottom w:val="nil"/>
              <w:right w:val="nil"/>
            </w:tcBorders>
            <w:shd w:val="clear" w:color="auto" w:fill="auto"/>
            <w:noWrap/>
            <w:vAlign w:val="bottom"/>
            <w:hideMark/>
          </w:tcPr>
          <w:p w14:paraId="18DDD84C" w14:textId="77777777" w:rsidR="004C4761" w:rsidRPr="004C4761" w:rsidRDefault="004C4761" w:rsidP="00A1048F"/>
        </w:tc>
      </w:tr>
    </w:tbl>
    <w:p w14:paraId="7F7912C9" w14:textId="77777777" w:rsidR="004C4761" w:rsidRDefault="004C4761" w:rsidP="004C4761">
      <w:pPr>
        <w:rPr>
          <w:b/>
        </w:rPr>
      </w:pPr>
    </w:p>
    <w:tbl>
      <w:tblPr>
        <w:tblW w:w="14884" w:type="dxa"/>
        <w:tblLook w:val="04A0" w:firstRow="1" w:lastRow="0" w:firstColumn="1" w:lastColumn="0" w:noHBand="0" w:noVBand="1"/>
      </w:tblPr>
      <w:tblGrid>
        <w:gridCol w:w="4361"/>
        <w:gridCol w:w="5845"/>
        <w:gridCol w:w="4678"/>
      </w:tblGrid>
      <w:tr w:rsidR="00251832" w:rsidRPr="00524753" w14:paraId="54C8B64D" w14:textId="77777777" w:rsidTr="006516C9">
        <w:tc>
          <w:tcPr>
            <w:tcW w:w="4361" w:type="dxa"/>
            <w:shd w:val="clear" w:color="auto" w:fill="auto"/>
          </w:tcPr>
          <w:p w14:paraId="5702004E" w14:textId="77777777" w:rsidR="00251832" w:rsidRDefault="00251832" w:rsidP="006516C9">
            <w:pPr>
              <w:suppressAutoHyphens/>
              <w:spacing w:line="276" w:lineRule="auto"/>
              <w:jc w:val="both"/>
              <w:rPr>
                <w:b/>
                <w:lang w:eastAsia="en-US"/>
              </w:rPr>
            </w:pPr>
          </w:p>
          <w:p w14:paraId="02D28CA7" w14:textId="77777777" w:rsidR="00251832" w:rsidRPr="00524753" w:rsidRDefault="00251832" w:rsidP="006516C9">
            <w:pPr>
              <w:suppressAutoHyphens/>
              <w:spacing w:line="276" w:lineRule="auto"/>
              <w:jc w:val="both"/>
              <w:rPr>
                <w:b/>
                <w:lang w:eastAsia="en-US"/>
              </w:rPr>
            </w:pPr>
            <w:r w:rsidRPr="00524753">
              <w:rPr>
                <w:b/>
                <w:lang w:eastAsia="en-US"/>
              </w:rPr>
              <w:t>PIRKĖJAS</w:t>
            </w:r>
          </w:p>
          <w:p w14:paraId="626A8DC0" w14:textId="77777777" w:rsidR="00251832" w:rsidRPr="00524753" w:rsidRDefault="00251832" w:rsidP="006516C9">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2CCCE99A" w14:textId="77777777" w:rsidR="00251832" w:rsidRDefault="00251832" w:rsidP="006516C9">
            <w:pPr>
              <w:suppressAutoHyphens/>
              <w:spacing w:line="276" w:lineRule="auto"/>
              <w:jc w:val="both"/>
              <w:rPr>
                <w:rFonts w:eastAsia="Arial"/>
                <w:lang w:eastAsia="ar-SA"/>
              </w:rPr>
            </w:pPr>
          </w:p>
          <w:p w14:paraId="4C2A842C" w14:textId="77777777" w:rsidR="00251832" w:rsidRPr="00524753" w:rsidRDefault="00251832" w:rsidP="006516C9">
            <w:pPr>
              <w:suppressAutoHyphens/>
              <w:spacing w:line="276" w:lineRule="auto"/>
              <w:jc w:val="both"/>
              <w:rPr>
                <w:rFonts w:eastAsia="Arial"/>
                <w:lang w:eastAsia="ar-SA"/>
              </w:rPr>
            </w:pPr>
            <w:r w:rsidRPr="00524753">
              <w:rPr>
                <w:rFonts w:eastAsia="Arial"/>
                <w:lang w:eastAsia="ar-SA"/>
              </w:rPr>
              <w:t>______________________</w:t>
            </w:r>
          </w:p>
          <w:p w14:paraId="161D73EA" w14:textId="77777777" w:rsidR="00251832" w:rsidRPr="001F514B" w:rsidRDefault="00251832" w:rsidP="006516C9">
            <w:pPr>
              <w:suppressAutoHyphens/>
              <w:spacing w:line="276" w:lineRule="auto"/>
              <w:jc w:val="both"/>
              <w:rPr>
                <w:rFonts w:eastAsia="Arial"/>
                <w:lang w:eastAsia="ar-SA"/>
              </w:rPr>
            </w:pPr>
            <w:r w:rsidRPr="00644BF0">
              <w:rPr>
                <w:rFonts w:eastAsia="Arial"/>
                <w:lang w:eastAsia="ar-SA"/>
              </w:rPr>
              <w:t>plk. ltn. Saulius Juškevičius</w:t>
            </w:r>
          </w:p>
        </w:tc>
        <w:tc>
          <w:tcPr>
            <w:tcW w:w="5845" w:type="dxa"/>
            <w:shd w:val="clear" w:color="auto" w:fill="auto"/>
          </w:tcPr>
          <w:p w14:paraId="02F48904" w14:textId="77777777" w:rsidR="00251832" w:rsidRPr="00524753" w:rsidRDefault="00251832" w:rsidP="006516C9">
            <w:pPr>
              <w:spacing w:line="276" w:lineRule="auto"/>
              <w:rPr>
                <w:b/>
                <w:lang w:eastAsia="en-US"/>
              </w:rPr>
            </w:pPr>
            <w:r>
              <w:rPr>
                <w:b/>
                <w:lang w:eastAsia="en-US"/>
              </w:rPr>
              <w:t xml:space="preserve">        </w:t>
            </w:r>
          </w:p>
          <w:p w14:paraId="7A3909FC" w14:textId="77777777" w:rsidR="00251832" w:rsidRPr="00524753" w:rsidRDefault="00251832" w:rsidP="006516C9">
            <w:pPr>
              <w:suppressAutoHyphens/>
              <w:spacing w:line="276" w:lineRule="auto"/>
              <w:ind w:left="252"/>
              <w:jc w:val="both"/>
              <w:rPr>
                <w:rFonts w:eastAsia="Arial"/>
                <w:lang w:eastAsia="ar-SA"/>
              </w:rPr>
            </w:pPr>
          </w:p>
          <w:p w14:paraId="7940F6D7" w14:textId="77777777" w:rsidR="00251832" w:rsidRPr="00524753" w:rsidRDefault="00251832" w:rsidP="006516C9">
            <w:pPr>
              <w:spacing w:line="276" w:lineRule="auto"/>
              <w:rPr>
                <w:b/>
                <w:lang w:eastAsia="en-US"/>
              </w:rPr>
            </w:pPr>
          </w:p>
          <w:p w14:paraId="4C4A9569" w14:textId="77777777" w:rsidR="00251832" w:rsidRPr="00524753" w:rsidRDefault="00251832" w:rsidP="006516C9">
            <w:pPr>
              <w:spacing w:line="276" w:lineRule="auto"/>
              <w:rPr>
                <w:b/>
                <w:lang w:eastAsia="en-US"/>
              </w:rPr>
            </w:pPr>
          </w:p>
          <w:p w14:paraId="6452A7FF" w14:textId="77777777" w:rsidR="00251832" w:rsidRPr="00524753" w:rsidRDefault="00251832" w:rsidP="006516C9">
            <w:pPr>
              <w:spacing w:line="276" w:lineRule="auto"/>
              <w:rPr>
                <w:b/>
                <w:lang w:eastAsia="en-US"/>
              </w:rPr>
            </w:pPr>
          </w:p>
          <w:p w14:paraId="5203CD15" w14:textId="77777777" w:rsidR="00251832" w:rsidRPr="00524753" w:rsidRDefault="00251832" w:rsidP="006516C9">
            <w:pPr>
              <w:spacing w:line="276" w:lineRule="auto"/>
              <w:rPr>
                <w:b/>
                <w:lang w:eastAsia="en-US"/>
              </w:rPr>
            </w:pPr>
          </w:p>
          <w:p w14:paraId="76DF8A99" w14:textId="77777777" w:rsidR="00251832" w:rsidRPr="00524753" w:rsidRDefault="00251832" w:rsidP="006516C9">
            <w:pPr>
              <w:spacing w:line="276" w:lineRule="auto"/>
              <w:rPr>
                <w:b/>
                <w:lang w:eastAsia="en-US"/>
              </w:rPr>
            </w:pPr>
          </w:p>
          <w:p w14:paraId="78D505F7" w14:textId="77777777" w:rsidR="00251832" w:rsidRPr="00524753" w:rsidRDefault="00251832" w:rsidP="006516C9">
            <w:pPr>
              <w:suppressAutoHyphens/>
              <w:spacing w:line="276" w:lineRule="auto"/>
              <w:jc w:val="both"/>
              <w:rPr>
                <w:b/>
                <w:lang w:eastAsia="en-US"/>
              </w:rPr>
            </w:pPr>
          </w:p>
        </w:tc>
        <w:tc>
          <w:tcPr>
            <w:tcW w:w="4678" w:type="dxa"/>
            <w:shd w:val="clear" w:color="auto" w:fill="auto"/>
          </w:tcPr>
          <w:p w14:paraId="1F52D4A3" w14:textId="77777777" w:rsidR="00251832" w:rsidRDefault="00251832" w:rsidP="006516C9">
            <w:pPr>
              <w:suppressAutoHyphens/>
              <w:spacing w:line="276" w:lineRule="auto"/>
              <w:jc w:val="both"/>
              <w:rPr>
                <w:rFonts w:eastAsia="Arial"/>
                <w:lang w:eastAsia="ar-SA"/>
              </w:rPr>
            </w:pPr>
            <w:r w:rsidRPr="001D2FEA">
              <w:rPr>
                <w:rFonts w:eastAsia="Arial"/>
                <w:lang w:eastAsia="ar-SA"/>
              </w:rPr>
              <w:t xml:space="preserve">            </w:t>
            </w:r>
          </w:p>
          <w:p w14:paraId="47B42717" w14:textId="77777777" w:rsidR="00251832" w:rsidRPr="00524753" w:rsidRDefault="00251832" w:rsidP="006516C9">
            <w:pPr>
              <w:suppressAutoHyphens/>
              <w:spacing w:line="276" w:lineRule="auto"/>
              <w:jc w:val="both"/>
              <w:rPr>
                <w:b/>
                <w:lang w:eastAsia="en-US"/>
              </w:rPr>
            </w:pPr>
            <w:r>
              <w:rPr>
                <w:rFonts w:eastAsia="Arial"/>
                <w:lang w:eastAsia="ar-SA"/>
              </w:rPr>
              <w:t xml:space="preserve">            </w:t>
            </w:r>
            <w:r>
              <w:rPr>
                <w:rFonts w:eastAsia="Arial"/>
                <w:b/>
                <w:lang w:eastAsia="ar-SA"/>
              </w:rPr>
              <w:t>PARDAVĖJAS</w:t>
            </w:r>
          </w:p>
          <w:p w14:paraId="654C67D5" w14:textId="77777777" w:rsidR="00251832" w:rsidRDefault="00251832" w:rsidP="006516C9">
            <w:pPr>
              <w:spacing w:line="276" w:lineRule="auto"/>
              <w:rPr>
                <w:lang w:eastAsia="en-US"/>
              </w:rPr>
            </w:pPr>
            <w:r>
              <w:rPr>
                <w:lang w:eastAsia="en-US"/>
              </w:rPr>
              <w:t xml:space="preserve">            UAB „</w:t>
            </w:r>
            <w:proofErr w:type="spellStart"/>
            <w:r>
              <w:rPr>
                <w:lang w:eastAsia="en-US"/>
              </w:rPr>
              <w:t>WhiteBit</w:t>
            </w:r>
            <w:proofErr w:type="spellEnd"/>
            <w:r>
              <w:rPr>
                <w:lang w:eastAsia="en-US"/>
              </w:rPr>
              <w:t xml:space="preserve">“ </w:t>
            </w:r>
          </w:p>
          <w:p w14:paraId="3F384559" w14:textId="77777777" w:rsidR="00251832" w:rsidRPr="00524753" w:rsidRDefault="00251832" w:rsidP="006516C9">
            <w:pPr>
              <w:spacing w:line="276" w:lineRule="auto"/>
              <w:rPr>
                <w:lang w:eastAsia="en-US"/>
              </w:rPr>
            </w:pPr>
            <w:r>
              <w:rPr>
                <w:lang w:eastAsia="en-US"/>
              </w:rPr>
              <w:t xml:space="preserve">             pardavimų direktorius</w:t>
            </w:r>
          </w:p>
          <w:p w14:paraId="6CC9418B" w14:textId="77777777" w:rsidR="00251832" w:rsidRDefault="00251832" w:rsidP="006516C9">
            <w:pPr>
              <w:spacing w:line="276" w:lineRule="auto"/>
              <w:rPr>
                <w:lang w:eastAsia="en-US"/>
              </w:rPr>
            </w:pPr>
          </w:p>
          <w:p w14:paraId="7FE46602" w14:textId="77777777" w:rsidR="00251832" w:rsidRPr="00524753" w:rsidRDefault="00251832" w:rsidP="006516C9">
            <w:pPr>
              <w:spacing w:line="276" w:lineRule="auto"/>
            </w:pPr>
            <w:r>
              <w:t xml:space="preserve">            </w:t>
            </w:r>
            <w:r w:rsidRPr="00524753">
              <w:t xml:space="preserve">_________________________ </w:t>
            </w:r>
          </w:p>
          <w:p w14:paraId="782A45F2" w14:textId="6D48623C" w:rsidR="00251832" w:rsidRPr="00524753" w:rsidRDefault="00251832" w:rsidP="006516C9">
            <w:pPr>
              <w:spacing w:line="276" w:lineRule="auto"/>
              <w:rPr>
                <w:lang w:eastAsia="en-US"/>
              </w:rPr>
            </w:pPr>
            <w:r>
              <w:rPr>
                <w:lang w:eastAsia="en-US"/>
              </w:rPr>
              <w:t xml:space="preserve">          </w:t>
            </w:r>
          </w:p>
          <w:p w14:paraId="08CA526C" w14:textId="77777777" w:rsidR="00251832" w:rsidRPr="00524753" w:rsidRDefault="00251832" w:rsidP="006516C9">
            <w:pPr>
              <w:spacing w:line="276" w:lineRule="auto"/>
            </w:pPr>
          </w:p>
        </w:tc>
      </w:tr>
    </w:tbl>
    <w:p w14:paraId="68781233" w14:textId="77777777" w:rsidR="004C4761" w:rsidRPr="0060348F" w:rsidRDefault="004C4761" w:rsidP="004C4761"/>
    <w:sectPr w:rsidR="004C4761" w:rsidRPr="0060348F"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09B29" w14:textId="77777777" w:rsidR="008F2CCB" w:rsidRDefault="008F2CCB">
      <w:r>
        <w:separator/>
      </w:r>
    </w:p>
  </w:endnote>
  <w:endnote w:type="continuationSeparator" w:id="0">
    <w:p w14:paraId="44E66D24" w14:textId="77777777" w:rsidR="008F2CCB" w:rsidRDefault="008F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E9C04" w14:textId="77777777" w:rsidR="008F2CCB" w:rsidRDefault="008F2CCB">
      <w:r>
        <w:separator/>
      </w:r>
    </w:p>
  </w:footnote>
  <w:footnote w:type="continuationSeparator" w:id="0">
    <w:p w14:paraId="4B9CB231" w14:textId="77777777" w:rsidR="008F2CCB" w:rsidRDefault="008F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E1EAB" w14:textId="77777777" w:rsidR="00CE1BBB" w:rsidRDefault="00CE1BBB"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B7996" w14:textId="77777777" w:rsidR="00CE1BBB" w:rsidRDefault="00CE1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F9A2" w14:textId="5AE4B663" w:rsidR="00CE1BBB" w:rsidRDefault="00CE1BBB">
    <w:pPr>
      <w:pStyle w:val="Header"/>
      <w:jc w:val="center"/>
    </w:pPr>
    <w:r>
      <w:fldChar w:fldCharType="begin"/>
    </w:r>
    <w:r>
      <w:instrText>PAGE   \* MERGEFORMAT</w:instrText>
    </w:r>
    <w:r>
      <w:fldChar w:fldCharType="separate"/>
    </w:r>
    <w:r w:rsidR="006532C5">
      <w:rPr>
        <w:noProof/>
      </w:rPr>
      <w:t>21</w:t>
    </w:r>
    <w:r>
      <w:fldChar w:fldCharType="end"/>
    </w:r>
  </w:p>
  <w:p w14:paraId="370370C0" w14:textId="77777777" w:rsidR="00CE1BBB" w:rsidRDefault="00CE1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FF1"/>
    <w:rsid w:val="0001011C"/>
    <w:rsid w:val="000104A7"/>
    <w:rsid w:val="00013118"/>
    <w:rsid w:val="0001471C"/>
    <w:rsid w:val="0001476E"/>
    <w:rsid w:val="00014F80"/>
    <w:rsid w:val="00022EF2"/>
    <w:rsid w:val="00023C61"/>
    <w:rsid w:val="00024413"/>
    <w:rsid w:val="000258E6"/>
    <w:rsid w:val="00026225"/>
    <w:rsid w:val="00032011"/>
    <w:rsid w:val="00033E54"/>
    <w:rsid w:val="00036FF7"/>
    <w:rsid w:val="000379E6"/>
    <w:rsid w:val="000409D6"/>
    <w:rsid w:val="00040B1C"/>
    <w:rsid w:val="00041F8F"/>
    <w:rsid w:val="0004215D"/>
    <w:rsid w:val="00052638"/>
    <w:rsid w:val="00054155"/>
    <w:rsid w:val="00054409"/>
    <w:rsid w:val="00054F84"/>
    <w:rsid w:val="000558B4"/>
    <w:rsid w:val="000567EE"/>
    <w:rsid w:val="00056A9A"/>
    <w:rsid w:val="000645FD"/>
    <w:rsid w:val="00066295"/>
    <w:rsid w:val="000715E6"/>
    <w:rsid w:val="00072088"/>
    <w:rsid w:val="0007359D"/>
    <w:rsid w:val="00074CB5"/>
    <w:rsid w:val="000760E7"/>
    <w:rsid w:val="0007692D"/>
    <w:rsid w:val="000810B4"/>
    <w:rsid w:val="00081861"/>
    <w:rsid w:val="00081D00"/>
    <w:rsid w:val="00085219"/>
    <w:rsid w:val="00085968"/>
    <w:rsid w:val="00085CD2"/>
    <w:rsid w:val="00090732"/>
    <w:rsid w:val="000917D8"/>
    <w:rsid w:val="00092783"/>
    <w:rsid w:val="000930B2"/>
    <w:rsid w:val="000A004B"/>
    <w:rsid w:val="000A1433"/>
    <w:rsid w:val="000A1E45"/>
    <w:rsid w:val="000A3AD9"/>
    <w:rsid w:val="000A3F61"/>
    <w:rsid w:val="000A477E"/>
    <w:rsid w:val="000A5A62"/>
    <w:rsid w:val="000B3D8D"/>
    <w:rsid w:val="000C0A2B"/>
    <w:rsid w:val="000C2EF7"/>
    <w:rsid w:val="000C3C8E"/>
    <w:rsid w:val="000D08D0"/>
    <w:rsid w:val="000D0CFD"/>
    <w:rsid w:val="000D1313"/>
    <w:rsid w:val="000D398E"/>
    <w:rsid w:val="000E29A0"/>
    <w:rsid w:val="000E3D89"/>
    <w:rsid w:val="000F2E26"/>
    <w:rsid w:val="00101088"/>
    <w:rsid w:val="0010187A"/>
    <w:rsid w:val="001026C4"/>
    <w:rsid w:val="00105715"/>
    <w:rsid w:val="0010702E"/>
    <w:rsid w:val="001116E4"/>
    <w:rsid w:val="00112066"/>
    <w:rsid w:val="00120A77"/>
    <w:rsid w:val="00121237"/>
    <w:rsid w:val="0012239F"/>
    <w:rsid w:val="0012262D"/>
    <w:rsid w:val="001257B2"/>
    <w:rsid w:val="00125A29"/>
    <w:rsid w:val="00125AB8"/>
    <w:rsid w:val="00127849"/>
    <w:rsid w:val="00134EA0"/>
    <w:rsid w:val="0013714B"/>
    <w:rsid w:val="00140424"/>
    <w:rsid w:val="00140556"/>
    <w:rsid w:val="00140EF8"/>
    <w:rsid w:val="00146130"/>
    <w:rsid w:val="00151AA4"/>
    <w:rsid w:val="00151B01"/>
    <w:rsid w:val="00153BD3"/>
    <w:rsid w:val="00154FBD"/>
    <w:rsid w:val="00155881"/>
    <w:rsid w:val="001608D7"/>
    <w:rsid w:val="00160ACA"/>
    <w:rsid w:val="00161C3F"/>
    <w:rsid w:val="00161D6C"/>
    <w:rsid w:val="00161EAC"/>
    <w:rsid w:val="00164811"/>
    <w:rsid w:val="00164D40"/>
    <w:rsid w:val="00167BB9"/>
    <w:rsid w:val="00170B08"/>
    <w:rsid w:val="00170D3B"/>
    <w:rsid w:val="001768C8"/>
    <w:rsid w:val="0018028E"/>
    <w:rsid w:val="00180313"/>
    <w:rsid w:val="00180F6B"/>
    <w:rsid w:val="00182221"/>
    <w:rsid w:val="0018391C"/>
    <w:rsid w:val="00183AA9"/>
    <w:rsid w:val="00184A4C"/>
    <w:rsid w:val="00185D4B"/>
    <w:rsid w:val="00190182"/>
    <w:rsid w:val="00192AB9"/>
    <w:rsid w:val="001956A6"/>
    <w:rsid w:val="001968E9"/>
    <w:rsid w:val="001A12F2"/>
    <w:rsid w:val="001A3760"/>
    <w:rsid w:val="001A4291"/>
    <w:rsid w:val="001A7B7D"/>
    <w:rsid w:val="001B1080"/>
    <w:rsid w:val="001B14A6"/>
    <w:rsid w:val="001B500B"/>
    <w:rsid w:val="001B6AD2"/>
    <w:rsid w:val="001C1A9E"/>
    <w:rsid w:val="001C39A9"/>
    <w:rsid w:val="001C4405"/>
    <w:rsid w:val="001C5F03"/>
    <w:rsid w:val="001C756B"/>
    <w:rsid w:val="001D29C1"/>
    <w:rsid w:val="001D2FEA"/>
    <w:rsid w:val="001D52B7"/>
    <w:rsid w:val="001D747F"/>
    <w:rsid w:val="001E182F"/>
    <w:rsid w:val="001E1C6A"/>
    <w:rsid w:val="001E1CA7"/>
    <w:rsid w:val="001E2C99"/>
    <w:rsid w:val="001E2FB7"/>
    <w:rsid w:val="001E58A3"/>
    <w:rsid w:val="001F70F3"/>
    <w:rsid w:val="002035B2"/>
    <w:rsid w:val="00204C0D"/>
    <w:rsid w:val="00207DD3"/>
    <w:rsid w:val="00211220"/>
    <w:rsid w:val="0021235C"/>
    <w:rsid w:val="002127B9"/>
    <w:rsid w:val="00215952"/>
    <w:rsid w:val="00216022"/>
    <w:rsid w:val="002166BE"/>
    <w:rsid w:val="00216B9D"/>
    <w:rsid w:val="0021713E"/>
    <w:rsid w:val="002217BE"/>
    <w:rsid w:val="00224267"/>
    <w:rsid w:val="0022491F"/>
    <w:rsid w:val="00230596"/>
    <w:rsid w:val="002340B5"/>
    <w:rsid w:val="00240DE2"/>
    <w:rsid w:val="00240F69"/>
    <w:rsid w:val="00245BE0"/>
    <w:rsid w:val="002460F0"/>
    <w:rsid w:val="00246F7A"/>
    <w:rsid w:val="0025011F"/>
    <w:rsid w:val="00251832"/>
    <w:rsid w:val="00251E19"/>
    <w:rsid w:val="002530CF"/>
    <w:rsid w:val="00254ADF"/>
    <w:rsid w:val="00256250"/>
    <w:rsid w:val="00256F1A"/>
    <w:rsid w:val="00257610"/>
    <w:rsid w:val="002577C7"/>
    <w:rsid w:val="002612FA"/>
    <w:rsid w:val="002627B7"/>
    <w:rsid w:val="00262D22"/>
    <w:rsid w:val="00262E1F"/>
    <w:rsid w:val="00266459"/>
    <w:rsid w:val="00274A99"/>
    <w:rsid w:val="00275FE7"/>
    <w:rsid w:val="002761F1"/>
    <w:rsid w:val="00276E9E"/>
    <w:rsid w:val="002772DD"/>
    <w:rsid w:val="00280798"/>
    <w:rsid w:val="00280EAB"/>
    <w:rsid w:val="002910DA"/>
    <w:rsid w:val="0029153B"/>
    <w:rsid w:val="002915DC"/>
    <w:rsid w:val="002976AB"/>
    <w:rsid w:val="002A0421"/>
    <w:rsid w:val="002A177A"/>
    <w:rsid w:val="002A7AF3"/>
    <w:rsid w:val="002A7B79"/>
    <w:rsid w:val="002B0141"/>
    <w:rsid w:val="002B171D"/>
    <w:rsid w:val="002B601C"/>
    <w:rsid w:val="002B6A7C"/>
    <w:rsid w:val="002B7628"/>
    <w:rsid w:val="002C5032"/>
    <w:rsid w:val="002C64D1"/>
    <w:rsid w:val="002C6689"/>
    <w:rsid w:val="002D0BA0"/>
    <w:rsid w:val="002D0E25"/>
    <w:rsid w:val="002D35A2"/>
    <w:rsid w:val="002D54CF"/>
    <w:rsid w:val="002D56CB"/>
    <w:rsid w:val="002D5E55"/>
    <w:rsid w:val="002D6F09"/>
    <w:rsid w:val="002E0CFE"/>
    <w:rsid w:val="002E158A"/>
    <w:rsid w:val="002E192F"/>
    <w:rsid w:val="002E2C5C"/>
    <w:rsid w:val="002F1458"/>
    <w:rsid w:val="002F2B94"/>
    <w:rsid w:val="002F6AC9"/>
    <w:rsid w:val="002F7051"/>
    <w:rsid w:val="002F7A63"/>
    <w:rsid w:val="00314E97"/>
    <w:rsid w:val="0031572C"/>
    <w:rsid w:val="003230E2"/>
    <w:rsid w:val="00324139"/>
    <w:rsid w:val="003249DD"/>
    <w:rsid w:val="00324EE5"/>
    <w:rsid w:val="003263E6"/>
    <w:rsid w:val="00330CAD"/>
    <w:rsid w:val="003315AD"/>
    <w:rsid w:val="00331966"/>
    <w:rsid w:val="003341DB"/>
    <w:rsid w:val="0034269E"/>
    <w:rsid w:val="00346970"/>
    <w:rsid w:val="00350ADC"/>
    <w:rsid w:val="003511D6"/>
    <w:rsid w:val="00353682"/>
    <w:rsid w:val="00354A22"/>
    <w:rsid w:val="00356308"/>
    <w:rsid w:val="00363A89"/>
    <w:rsid w:val="00364D48"/>
    <w:rsid w:val="003672FE"/>
    <w:rsid w:val="00372210"/>
    <w:rsid w:val="003763EA"/>
    <w:rsid w:val="0037682E"/>
    <w:rsid w:val="003770BF"/>
    <w:rsid w:val="00377A6A"/>
    <w:rsid w:val="00382FFB"/>
    <w:rsid w:val="00386B69"/>
    <w:rsid w:val="00390740"/>
    <w:rsid w:val="00391C2C"/>
    <w:rsid w:val="00391F8B"/>
    <w:rsid w:val="0039265F"/>
    <w:rsid w:val="00392BDF"/>
    <w:rsid w:val="00392D4A"/>
    <w:rsid w:val="00395ABF"/>
    <w:rsid w:val="003965A1"/>
    <w:rsid w:val="003A0C1D"/>
    <w:rsid w:val="003A259B"/>
    <w:rsid w:val="003A44EE"/>
    <w:rsid w:val="003A5F0A"/>
    <w:rsid w:val="003A7B63"/>
    <w:rsid w:val="003B34EE"/>
    <w:rsid w:val="003B6073"/>
    <w:rsid w:val="003B64FD"/>
    <w:rsid w:val="003C2FF9"/>
    <w:rsid w:val="003D14A2"/>
    <w:rsid w:val="003D211A"/>
    <w:rsid w:val="003D5C24"/>
    <w:rsid w:val="003E04CF"/>
    <w:rsid w:val="003E14F0"/>
    <w:rsid w:val="003E1E1E"/>
    <w:rsid w:val="003E3C7A"/>
    <w:rsid w:val="003E3D28"/>
    <w:rsid w:val="003E426D"/>
    <w:rsid w:val="003E64E2"/>
    <w:rsid w:val="003F43C9"/>
    <w:rsid w:val="003F54A8"/>
    <w:rsid w:val="003F755B"/>
    <w:rsid w:val="004028C8"/>
    <w:rsid w:val="0040789E"/>
    <w:rsid w:val="0041227B"/>
    <w:rsid w:val="00416E2F"/>
    <w:rsid w:val="00424903"/>
    <w:rsid w:val="00424FE1"/>
    <w:rsid w:val="00426A51"/>
    <w:rsid w:val="00427563"/>
    <w:rsid w:val="00427FDA"/>
    <w:rsid w:val="00431B12"/>
    <w:rsid w:val="00434EAB"/>
    <w:rsid w:val="00435A03"/>
    <w:rsid w:val="00436B0B"/>
    <w:rsid w:val="00437AED"/>
    <w:rsid w:val="0044016F"/>
    <w:rsid w:val="00443D25"/>
    <w:rsid w:val="00445E38"/>
    <w:rsid w:val="004500FB"/>
    <w:rsid w:val="004505DA"/>
    <w:rsid w:val="00453F50"/>
    <w:rsid w:val="00456821"/>
    <w:rsid w:val="00457AD3"/>
    <w:rsid w:val="00461C6A"/>
    <w:rsid w:val="004635A0"/>
    <w:rsid w:val="0046409F"/>
    <w:rsid w:val="00465C11"/>
    <w:rsid w:val="00472B65"/>
    <w:rsid w:val="00474178"/>
    <w:rsid w:val="00481AA6"/>
    <w:rsid w:val="00485466"/>
    <w:rsid w:val="004876D3"/>
    <w:rsid w:val="00492629"/>
    <w:rsid w:val="00493A30"/>
    <w:rsid w:val="004951A2"/>
    <w:rsid w:val="004A1813"/>
    <w:rsid w:val="004A472B"/>
    <w:rsid w:val="004A4A2B"/>
    <w:rsid w:val="004A79F8"/>
    <w:rsid w:val="004B08E7"/>
    <w:rsid w:val="004C17B9"/>
    <w:rsid w:val="004C18B5"/>
    <w:rsid w:val="004C46CE"/>
    <w:rsid w:val="004C4761"/>
    <w:rsid w:val="004D39DC"/>
    <w:rsid w:val="004D3B23"/>
    <w:rsid w:val="004D5396"/>
    <w:rsid w:val="004D6B00"/>
    <w:rsid w:val="004D7B28"/>
    <w:rsid w:val="004E10A6"/>
    <w:rsid w:val="004E1D41"/>
    <w:rsid w:val="004E31A6"/>
    <w:rsid w:val="004E367C"/>
    <w:rsid w:val="004E4A00"/>
    <w:rsid w:val="004E5600"/>
    <w:rsid w:val="004F0014"/>
    <w:rsid w:val="004F1B35"/>
    <w:rsid w:val="004F38AA"/>
    <w:rsid w:val="004F3A81"/>
    <w:rsid w:val="004F4928"/>
    <w:rsid w:val="004F49C7"/>
    <w:rsid w:val="004F672E"/>
    <w:rsid w:val="004F7C00"/>
    <w:rsid w:val="005003A6"/>
    <w:rsid w:val="005033EE"/>
    <w:rsid w:val="00503F8D"/>
    <w:rsid w:val="00504A93"/>
    <w:rsid w:val="00505177"/>
    <w:rsid w:val="005061C4"/>
    <w:rsid w:val="005113CB"/>
    <w:rsid w:val="0051309D"/>
    <w:rsid w:val="00513960"/>
    <w:rsid w:val="00515FB4"/>
    <w:rsid w:val="00516509"/>
    <w:rsid w:val="005260FB"/>
    <w:rsid w:val="00527251"/>
    <w:rsid w:val="00531948"/>
    <w:rsid w:val="00532787"/>
    <w:rsid w:val="00533271"/>
    <w:rsid w:val="005368B7"/>
    <w:rsid w:val="00542ABC"/>
    <w:rsid w:val="00543EA4"/>
    <w:rsid w:val="00550A67"/>
    <w:rsid w:val="00550E07"/>
    <w:rsid w:val="00551C13"/>
    <w:rsid w:val="00552873"/>
    <w:rsid w:val="005547C6"/>
    <w:rsid w:val="005565B3"/>
    <w:rsid w:val="00560810"/>
    <w:rsid w:val="005628B3"/>
    <w:rsid w:val="00562B76"/>
    <w:rsid w:val="005656ED"/>
    <w:rsid w:val="005764B3"/>
    <w:rsid w:val="00580918"/>
    <w:rsid w:val="005828D0"/>
    <w:rsid w:val="005920C6"/>
    <w:rsid w:val="00592EAB"/>
    <w:rsid w:val="005A167F"/>
    <w:rsid w:val="005A1C01"/>
    <w:rsid w:val="005B57FC"/>
    <w:rsid w:val="005B5E33"/>
    <w:rsid w:val="005C2463"/>
    <w:rsid w:val="005C29A5"/>
    <w:rsid w:val="005C325F"/>
    <w:rsid w:val="005D029C"/>
    <w:rsid w:val="005D2D1C"/>
    <w:rsid w:val="005D5E6A"/>
    <w:rsid w:val="005E1F5F"/>
    <w:rsid w:val="005E606E"/>
    <w:rsid w:val="005E627E"/>
    <w:rsid w:val="005E72B1"/>
    <w:rsid w:val="005F19EC"/>
    <w:rsid w:val="005F5F76"/>
    <w:rsid w:val="005F6D13"/>
    <w:rsid w:val="00600334"/>
    <w:rsid w:val="00602099"/>
    <w:rsid w:val="006035C7"/>
    <w:rsid w:val="00603D2E"/>
    <w:rsid w:val="00605AD6"/>
    <w:rsid w:val="006103E1"/>
    <w:rsid w:val="00610A87"/>
    <w:rsid w:val="00612538"/>
    <w:rsid w:val="00615ED2"/>
    <w:rsid w:val="006168C8"/>
    <w:rsid w:val="006179F7"/>
    <w:rsid w:val="006179FB"/>
    <w:rsid w:val="00622D50"/>
    <w:rsid w:val="00623015"/>
    <w:rsid w:val="006241CF"/>
    <w:rsid w:val="0062668D"/>
    <w:rsid w:val="00627D0D"/>
    <w:rsid w:val="00627DD8"/>
    <w:rsid w:val="00631609"/>
    <w:rsid w:val="006363ED"/>
    <w:rsid w:val="006422BA"/>
    <w:rsid w:val="006425E5"/>
    <w:rsid w:val="00643742"/>
    <w:rsid w:val="00647E19"/>
    <w:rsid w:val="006532C5"/>
    <w:rsid w:val="00654BC4"/>
    <w:rsid w:val="00654EE2"/>
    <w:rsid w:val="00655D2D"/>
    <w:rsid w:val="00656B7D"/>
    <w:rsid w:val="006578B3"/>
    <w:rsid w:val="006644F0"/>
    <w:rsid w:val="0066705E"/>
    <w:rsid w:val="00672DE8"/>
    <w:rsid w:val="00676829"/>
    <w:rsid w:val="006778CB"/>
    <w:rsid w:val="00677CFB"/>
    <w:rsid w:val="00680071"/>
    <w:rsid w:val="0068785C"/>
    <w:rsid w:val="00687E0C"/>
    <w:rsid w:val="00690634"/>
    <w:rsid w:val="00695321"/>
    <w:rsid w:val="0069689D"/>
    <w:rsid w:val="006A1B25"/>
    <w:rsid w:val="006A20D6"/>
    <w:rsid w:val="006A21C5"/>
    <w:rsid w:val="006A22E8"/>
    <w:rsid w:val="006A66D5"/>
    <w:rsid w:val="006B07C4"/>
    <w:rsid w:val="006B3F6B"/>
    <w:rsid w:val="006B4C3C"/>
    <w:rsid w:val="006B5064"/>
    <w:rsid w:val="006B57C4"/>
    <w:rsid w:val="006C1154"/>
    <w:rsid w:val="006C187B"/>
    <w:rsid w:val="006C3374"/>
    <w:rsid w:val="006C7A00"/>
    <w:rsid w:val="006D32E2"/>
    <w:rsid w:val="006D54B3"/>
    <w:rsid w:val="006D67A3"/>
    <w:rsid w:val="006E6095"/>
    <w:rsid w:val="006E7E9C"/>
    <w:rsid w:val="007007F2"/>
    <w:rsid w:val="0070412F"/>
    <w:rsid w:val="00704F63"/>
    <w:rsid w:val="007057FE"/>
    <w:rsid w:val="00706FF1"/>
    <w:rsid w:val="00712F6B"/>
    <w:rsid w:val="0071503F"/>
    <w:rsid w:val="00717B8D"/>
    <w:rsid w:val="00720B51"/>
    <w:rsid w:val="00722266"/>
    <w:rsid w:val="00726CD6"/>
    <w:rsid w:val="00731A7C"/>
    <w:rsid w:val="00732DDD"/>
    <w:rsid w:val="00735EC2"/>
    <w:rsid w:val="00736939"/>
    <w:rsid w:val="007404F0"/>
    <w:rsid w:val="0074128E"/>
    <w:rsid w:val="00743A91"/>
    <w:rsid w:val="00751D78"/>
    <w:rsid w:val="00753C80"/>
    <w:rsid w:val="00756B4F"/>
    <w:rsid w:val="00761264"/>
    <w:rsid w:val="00763AFF"/>
    <w:rsid w:val="00764763"/>
    <w:rsid w:val="007648E2"/>
    <w:rsid w:val="00771A25"/>
    <w:rsid w:val="0077218D"/>
    <w:rsid w:val="00775E3A"/>
    <w:rsid w:val="0078489C"/>
    <w:rsid w:val="00784AD2"/>
    <w:rsid w:val="007854FD"/>
    <w:rsid w:val="00786CAA"/>
    <w:rsid w:val="00787B52"/>
    <w:rsid w:val="0079345C"/>
    <w:rsid w:val="007936E4"/>
    <w:rsid w:val="00796BED"/>
    <w:rsid w:val="00797585"/>
    <w:rsid w:val="007A29B2"/>
    <w:rsid w:val="007A2C84"/>
    <w:rsid w:val="007A422D"/>
    <w:rsid w:val="007A7C7C"/>
    <w:rsid w:val="007B1CB8"/>
    <w:rsid w:val="007B22BD"/>
    <w:rsid w:val="007B421F"/>
    <w:rsid w:val="007B5959"/>
    <w:rsid w:val="007B6244"/>
    <w:rsid w:val="007B667E"/>
    <w:rsid w:val="007B66DB"/>
    <w:rsid w:val="007B6B43"/>
    <w:rsid w:val="007C0AFD"/>
    <w:rsid w:val="007C3667"/>
    <w:rsid w:val="007C738A"/>
    <w:rsid w:val="007C7567"/>
    <w:rsid w:val="007D0D5D"/>
    <w:rsid w:val="007D26AD"/>
    <w:rsid w:val="007D28EB"/>
    <w:rsid w:val="007E3FBB"/>
    <w:rsid w:val="007E58F0"/>
    <w:rsid w:val="007E5CCC"/>
    <w:rsid w:val="007F0ACB"/>
    <w:rsid w:val="007F3DB4"/>
    <w:rsid w:val="007F3FDA"/>
    <w:rsid w:val="007F723F"/>
    <w:rsid w:val="008007EA"/>
    <w:rsid w:val="00803CFE"/>
    <w:rsid w:val="008046F2"/>
    <w:rsid w:val="008051A9"/>
    <w:rsid w:val="00813FBA"/>
    <w:rsid w:val="00817D4E"/>
    <w:rsid w:val="00817E7F"/>
    <w:rsid w:val="00820E76"/>
    <w:rsid w:val="00820F7D"/>
    <w:rsid w:val="00824FD9"/>
    <w:rsid w:val="00826B23"/>
    <w:rsid w:val="00827AA3"/>
    <w:rsid w:val="0083068D"/>
    <w:rsid w:val="00832A48"/>
    <w:rsid w:val="00835DCA"/>
    <w:rsid w:val="00837D2A"/>
    <w:rsid w:val="0084509B"/>
    <w:rsid w:val="00847DF7"/>
    <w:rsid w:val="008548CF"/>
    <w:rsid w:val="00854B58"/>
    <w:rsid w:val="008567BF"/>
    <w:rsid w:val="00857575"/>
    <w:rsid w:val="008576F2"/>
    <w:rsid w:val="00860F29"/>
    <w:rsid w:val="008649DD"/>
    <w:rsid w:val="0087099C"/>
    <w:rsid w:val="00873969"/>
    <w:rsid w:val="008743D0"/>
    <w:rsid w:val="00875399"/>
    <w:rsid w:val="00875534"/>
    <w:rsid w:val="00875FFE"/>
    <w:rsid w:val="0087784C"/>
    <w:rsid w:val="00880BB5"/>
    <w:rsid w:val="00882525"/>
    <w:rsid w:val="00886962"/>
    <w:rsid w:val="00893E50"/>
    <w:rsid w:val="00894413"/>
    <w:rsid w:val="008A091A"/>
    <w:rsid w:val="008A1F9D"/>
    <w:rsid w:val="008A1FFF"/>
    <w:rsid w:val="008A2864"/>
    <w:rsid w:val="008A342E"/>
    <w:rsid w:val="008B25CA"/>
    <w:rsid w:val="008B54D0"/>
    <w:rsid w:val="008B6661"/>
    <w:rsid w:val="008B677C"/>
    <w:rsid w:val="008C047E"/>
    <w:rsid w:val="008C0C0A"/>
    <w:rsid w:val="008C6D2F"/>
    <w:rsid w:val="008D0F45"/>
    <w:rsid w:val="008D1081"/>
    <w:rsid w:val="008D2668"/>
    <w:rsid w:val="008D2997"/>
    <w:rsid w:val="008D634E"/>
    <w:rsid w:val="008E117F"/>
    <w:rsid w:val="008E30AE"/>
    <w:rsid w:val="008E4F1B"/>
    <w:rsid w:val="008F0847"/>
    <w:rsid w:val="008F1C83"/>
    <w:rsid w:val="008F2CCB"/>
    <w:rsid w:val="008F30C9"/>
    <w:rsid w:val="008F3933"/>
    <w:rsid w:val="008F3B0A"/>
    <w:rsid w:val="008F4872"/>
    <w:rsid w:val="008F694D"/>
    <w:rsid w:val="00902A94"/>
    <w:rsid w:val="0090421A"/>
    <w:rsid w:val="00904CD4"/>
    <w:rsid w:val="009116C2"/>
    <w:rsid w:val="00911DDC"/>
    <w:rsid w:val="00911EE3"/>
    <w:rsid w:val="00914129"/>
    <w:rsid w:val="00914A89"/>
    <w:rsid w:val="00916005"/>
    <w:rsid w:val="00916404"/>
    <w:rsid w:val="00921672"/>
    <w:rsid w:val="009222E1"/>
    <w:rsid w:val="00923760"/>
    <w:rsid w:val="00923A29"/>
    <w:rsid w:val="00923EE3"/>
    <w:rsid w:val="00924461"/>
    <w:rsid w:val="00930586"/>
    <w:rsid w:val="00932901"/>
    <w:rsid w:val="00932B53"/>
    <w:rsid w:val="00935C8B"/>
    <w:rsid w:val="0094102D"/>
    <w:rsid w:val="00944948"/>
    <w:rsid w:val="00945821"/>
    <w:rsid w:val="009479F2"/>
    <w:rsid w:val="00953DB6"/>
    <w:rsid w:val="00955E11"/>
    <w:rsid w:val="00960D97"/>
    <w:rsid w:val="009617FC"/>
    <w:rsid w:val="00961A1A"/>
    <w:rsid w:val="00961C75"/>
    <w:rsid w:val="00965008"/>
    <w:rsid w:val="009650AD"/>
    <w:rsid w:val="00965D54"/>
    <w:rsid w:val="00966335"/>
    <w:rsid w:val="009671C1"/>
    <w:rsid w:val="0097047F"/>
    <w:rsid w:val="00971626"/>
    <w:rsid w:val="00974355"/>
    <w:rsid w:val="00976AA4"/>
    <w:rsid w:val="00977A8D"/>
    <w:rsid w:val="0098170C"/>
    <w:rsid w:val="009820F8"/>
    <w:rsid w:val="0098228B"/>
    <w:rsid w:val="009845AC"/>
    <w:rsid w:val="00985937"/>
    <w:rsid w:val="00985A5F"/>
    <w:rsid w:val="0098794A"/>
    <w:rsid w:val="00990D9C"/>
    <w:rsid w:val="00994A62"/>
    <w:rsid w:val="009956BF"/>
    <w:rsid w:val="009960A3"/>
    <w:rsid w:val="009974E2"/>
    <w:rsid w:val="009A27D5"/>
    <w:rsid w:val="009A6FFB"/>
    <w:rsid w:val="009B0A4F"/>
    <w:rsid w:val="009B370F"/>
    <w:rsid w:val="009B4B0D"/>
    <w:rsid w:val="009B50F0"/>
    <w:rsid w:val="009B56D0"/>
    <w:rsid w:val="009B5F15"/>
    <w:rsid w:val="009C0895"/>
    <w:rsid w:val="009C2878"/>
    <w:rsid w:val="009C4586"/>
    <w:rsid w:val="009C5E4A"/>
    <w:rsid w:val="009D1B3B"/>
    <w:rsid w:val="009D270B"/>
    <w:rsid w:val="009D7713"/>
    <w:rsid w:val="009D7989"/>
    <w:rsid w:val="009D7D63"/>
    <w:rsid w:val="009E0E1F"/>
    <w:rsid w:val="009E1DE7"/>
    <w:rsid w:val="009E5C55"/>
    <w:rsid w:val="009E6B4A"/>
    <w:rsid w:val="009F005F"/>
    <w:rsid w:val="009F1E59"/>
    <w:rsid w:val="009F2518"/>
    <w:rsid w:val="00A00364"/>
    <w:rsid w:val="00A004A2"/>
    <w:rsid w:val="00A07057"/>
    <w:rsid w:val="00A1048F"/>
    <w:rsid w:val="00A1106D"/>
    <w:rsid w:val="00A12D20"/>
    <w:rsid w:val="00A13C4E"/>
    <w:rsid w:val="00A170FF"/>
    <w:rsid w:val="00A179BF"/>
    <w:rsid w:val="00A21228"/>
    <w:rsid w:val="00A2223C"/>
    <w:rsid w:val="00A22727"/>
    <w:rsid w:val="00A307D6"/>
    <w:rsid w:val="00A374B7"/>
    <w:rsid w:val="00A418A3"/>
    <w:rsid w:val="00A41B92"/>
    <w:rsid w:val="00A46006"/>
    <w:rsid w:val="00A46EFB"/>
    <w:rsid w:val="00A47B36"/>
    <w:rsid w:val="00A53097"/>
    <w:rsid w:val="00A567E1"/>
    <w:rsid w:val="00A5680A"/>
    <w:rsid w:val="00A607CF"/>
    <w:rsid w:val="00A64A50"/>
    <w:rsid w:val="00A663AD"/>
    <w:rsid w:val="00A66F5C"/>
    <w:rsid w:val="00A67A7B"/>
    <w:rsid w:val="00A7304F"/>
    <w:rsid w:val="00A745FB"/>
    <w:rsid w:val="00A77A6E"/>
    <w:rsid w:val="00A84F67"/>
    <w:rsid w:val="00A85070"/>
    <w:rsid w:val="00A85B88"/>
    <w:rsid w:val="00A87C53"/>
    <w:rsid w:val="00A90953"/>
    <w:rsid w:val="00A90D21"/>
    <w:rsid w:val="00A9208F"/>
    <w:rsid w:val="00A94D8F"/>
    <w:rsid w:val="00A972C2"/>
    <w:rsid w:val="00AA6705"/>
    <w:rsid w:val="00AB1663"/>
    <w:rsid w:val="00AB39FF"/>
    <w:rsid w:val="00AB3D04"/>
    <w:rsid w:val="00AB4BB5"/>
    <w:rsid w:val="00AB5A3C"/>
    <w:rsid w:val="00AB5FFB"/>
    <w:rsid w:val="00AC7FAF"/>
    <w:rsid w:val="00AD133F"/>
    <w:rsid w:val="00AD36EF"/>
    <w:rsid w:val="00AD3C1D"/>
    <w:rsid w:val="00AD5C52"/>
    <w:rsid w:val="00AD7ADD"/>
    <w:rsid w:val="00AD7FA9"/>
    <w:rsid w:val="00AE14BE"/>
    <w:rsid w:val="00AE4877"/>
    <w:rsid w:val="00AE4A7D"/>
    <w:rsid w:val="00AF32A7"/>
    <w:rsid w:val="00AF6247"/>
    <w:rsid w:val="00AF658D"/>
    <w:rsid w:val="00AF670D"/>
    <w:rsid w:val="00B019FD"/>
    <w:rsid w:val="00B02C15"/>
    <w:rsid w:val="00B041F9"/>
    <w:rsid w:val="00B06782"/>
    <w:rsid w:val="00B07DF8"/>
    <w:rsid w:val="00B07F8F"/>
    <w:rsid w:val="00B10960"/>
    <w:rsid w:val="00B12138"/>
    <w:rsid w:val="00B127E9"/>
    <w:rsid w:val="00B167C2"/>
    <w:rsid w:val="00B2260B"/>
    <w:rsid w:val="00B273ED"/>
    <w:rsid w:val="00B30EEF"/>
    <w:rsid w:val="00B31155"/>
    <w:rsid w:val="00B32241"/>
    <w:rsid w:val="00B342D8"/>
    <w:rsid w:val="00B370F3"/>
    <w:rsid w:val="00B41D7D"/>
    <w:rsid w:val="00B427B1"/>
    <w:rsid w:val="00B509D9"/>
    <w:rsid w:val="00B5367F"/>
    <w:rsid w:val="00B53E67"/>
    <w:rsid w:val="00B54971"/>
    <w:rsid w:val="00B54ACF"/>
    <w:rsid w:val="00B550FE"/>
    <w:rsid w:val="00B5511A"/>
    <w:rsid w:val="00B628E0"/>
    <w:rsid w:val="00B704A3"/>
    <w:rsid w:val="00B70C0E"/>
    <w:rsid w:val="00B73861"/>
    <w:rsid w:val="00B864DA"/>
    <w:rsid w:val="00B9181F"/>
    <w:rsid w:val="00B92DED"/>
    <w:rsid w:val="00B9579B"/>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36A3"/>
    <w:rsid w:val="00BD5856"/>
    <w:rsid w:val="00BD6350"/>
    <w:rsid w:val="00BE03AD"/>
    <w:rsid w:val="00BE14F5"/>
    <w:rsid w:val="00BE16AC"/>
    <w:rsid w:val="00BE2AC2"/>
    <w:rsid w:val="00BE3144"/>
    <w:rsid w:val="00BE3D80"/>
    <w:rsid w:val="00BE3EB9"/>
    <w:rsid w:val="00BE5B23"/>
    <w:rsid w:val="00BE5FA9"/>
    <w:rsid w:val="00BE6357"/>
    <w:rsid w:val="00BE6F53"/>
    <w:rsid w:val="00BE797F"/>
    <w:rsid w:val="00BE7C2C"/>
    <w:rsid w:val="00BF4176"/>
    <w:rsid w:val="00BF7E2D"/>
    <w:rsid w:val="00C011C7"/>
    <w:rsid w:val="00C06AEE"/>
    <w:rsid w:val="00C10DE4"/>
    <w:rsid w:val="00C12B7E"/>
    <w:rsid w:val="00C13092"/>
    <w:rsid w:val="00C17187"/>
    <w:rsid w:val="00C20C89"/>
    <w:rsid w:val="00C22ADF"/>
    <w:rsid w:val="00C24169"/>
    <w:rsid w:val="00C24272"/>
    <w:rsid w:val="00C249F5"/>
    <w:rsid w:val="00C24D07"/>
    <w:rsid w:val="00C32040"/>
    <w:rsid w:val="00C3591A"/>
    <w:rsid w:val="00C43123"/>
    <w:rsid w:val="00C44F18"/>
    <w:rsid w:val="00C512AE"/>
    <w:rsid w:val="00C54FC5"/>
    <w:rsid w:val="00C551B6"/>
    <w:rsid w:val="00C559E3"/>
    <w:rsid w:val="00C55A66"/>
    <w:rsid w:val="00C57282"/>
    <w:rsid w:val="00C57775"/>
    <w:rsid w:val="00C57B4B"/>
    <w:rsid w:val="00C6015A"/>
    <w:rsid w:val="00C61937"/>
    <w:rsid w:val="00C645D7"/>
    <w:rsid w:val="00C708D3"/>
    <w:rsid w:val="00C71507"/>
    <w:rsid w:val="00C72A1F"/>
    <w:rsid w:val="00C72AA5"/>
    <w:rsid w:val="00C74146"/>
    <w:rsid w:val="00C759E7"/>
    <w:rsid w:val="00C848FF"/>
    <w:rsid w:val="00C87F0F"/>
    <w:rsid w:val="00C90106"/>
    <w:rsid w:val="00C979AE"/>
    <w:rsid w:val="00CA0391"/>
    <w:rsid w:val="00CA1A87"/>
    <w:rsid w:val="00CA44AE"/>
    <w:rsid w:val="00CA6A55"/>
    <w:rsid w:val="00CB04B3"/>
    <w:rsid w:val="00CB10C2"/>
    <w:rsid w:val="00CB6354"/>
    <w:rsid w:val="00CB7CA7"/>
    <w:rsid w:val="00CC559A"/>
    <w:rsid w:val="00CC5FF6"/>
    <w:rsid w:val="00CC7120"/>
    <w:rsid w:val="00CC766E"/>
    <w:rsid w:val="00CD02C3"/>
    <w:rsid w:val="00CD73D7"/>
    <w:rsid w:val="00CD770E"/>
    <w:rsid w:val="00CD779A"/>
    <w:rsid w:val="00CE1BBB"/>
    <w:rsid w:val="00CE2C67"/>
    <w:rsid w:val="00CE3FF1"/>
    <w:rsid w:val="00CE4016"/>
    <w:rsid w:val="00CE5F78"/>
    <w:rsid w:val="00CF25C0"/>
    <w:rsid w:val="00CF3387"/>
    <w:rsid w:val="00CF44BB"/>
    <w:rsid w:val="00D03519"/>
    <w:rsid w:val="00D1260E"/>
    <w:rsid w:val="00D13853"/>
    <w:rsid w:val="00D14114"/>
    <w:rsid w:val="00D14F83"/>
    <w:rsid w:val="00D16644"/>
    <w:rsid w:val="00D16B17"/>
    <w:rsid w:val="00D17C86"/>
    <w:rsid w:val="00D20519"/>
    <w:rsid w:val="00D219FA"/>
    <w:rsid w:val="00D2213B"/>
    <w:rsid w:val="00D22855"/>
    <w:rsid w:val="00D22E03"/>
    <w:rsid w:val="00D3121A"/>
    <w:rsid w:val="00D31975"/>
    <w:rsid w:val="00D32DD6"/>
    <w:rsid w:val="00D34651"/>
    <w:rsid w:val="00D349BF"/>
    <w:rsid w:val="00D34CA8"/>
    <w:rsid w:val="00D35A56"/>
    <w:rsid w:val="00D37D1B"/>
    <w:rsid w:val="00D40A49"/>
    <w:rsid w:val="00D41FD9"/>
    <w:rsid w:val="00D451A7"/>
    <w:rsid w:val="00D53F1A"/>
    <w:rsid w:val="00D57B72"/>
    <w:rsid w:val="00D6046D"/>
    <w:rsid w:val="00D60E4E"/>
    <w:rsid w:val="00D632AB"/>
    <w:rsid w:val="00D64D72"/>
    <w:rsid w:val="00D66A8C"/>
    <w:rsid w:val="00D721FD"/>
    <w:rsid w:val="00D74486"/>
    <w:rsid w:val="00D7765A"/>
    <w:rsid w:val="00D82ADB"/>
    <w:rsid w:val="00D83703"/>
    <w:rsid w:val="00D86795"/>
    <w:rsid w:val="00D87ADF"/>
    <w:rsid w:val="00D97659"/>
    <w:rsid w:val="00DA2A98"/>
    <w:rsid w:val="00DA3CC9"/>
    <w:rsid w:val="00DA3F35"/>
    <w:rsid w:val="00DA6B73"/>
    <w:rsid w:val="00DB0AE3"/>
    <w:rsid w:val="00DB1288"/>
    <w:rsid w:val="00DB2386"/>
    <w:rsid w:val="00DB240B"/>
    <w:rsid w:val="00DB25C9"/>
    <w:rsid w:val="00DC3DC5"/>
    <w:rsid w:val="00DC4026"/>
    <w:rsid w:val="00DC417E"/>
    <w:rsid w:val="00DC71E5"/>
    <w:rsid w:val="00DD13EF"/>
    <w:rsid w:val="00DD19CA"/>
    <w:rsid w:val="00DD30D0"/>
    <w:rsid w:val="00DD35CB"/>
    <w:rsid w:val="00DD4220"/>
    <w:rsid w:val="00DD5EDE"/>
    <w:rsid w:val="00DD6723"/>
    <w:rsid w:val="00DD7B50"/>
    <w:rsid w:val="00DE080E"/>
    <w:rsid w:val="00DE12A5"/>
    <w:rsid w:val="00DE41CF"/>
    <w:rsid w:val="00DE6679"/>
    <w:rsid w:val="00DE7356"/>
    <w:rsid w:val="00DF052B"/>
    <w:rsid w:val="00DF0994"/>
    <w:rsid w:val="00DF1FD7"/>
    <w:rsid w:val="00DF317C"/>
    <w:rsid w:val="00DF5C90"/>
    <w:rsid w:val="00DF6DD7"/>
    <w:rsid w:val="00DF7B74"/>
    <w:rsid w:val="00E02B41"/>
    <w:rsid w:val="00E03406"/>
    <w:rsid w:val="00E0683B"/>
    <w:rsid w:val="00E07BD7"/>
    <w:rsid w:val="00E07FD1"/>
    <w:rsid w:val="00E119DB"/>
    <w:rsid w:val="00E1477F"/>
    <w:rsid w:val="00E159AD"/>
    <w:rsid w:val="00E15DD1"/>
    <w:rsid w:val="00E17920"/>
    <w:rsid w:val="00E2047B"/>
    <w:rsid w:val="00E2149A"/>
    <w:rsid w:val="00E272B2"/>
    <w:rsid w:val="00E27F78"/>
    <w:rsid w:val="00E32F82"/>
    <w:rsid w:val="00E36032"/>
    <w:rsid w:val="00E44A0B"/>
    <w:rsid w:val="00E451C4"/>
    <w:rsid w:val="00E45F66"/>
    <w:rsid w:val="00E47D48"/>
    <w:rsid w:val="00E53D56"/>
    <w:rsid w:val="00E62E13"/>
    <w:rsid w:val="00E6390D"/>
    <w:rsid w:val="00E65793"/>
    <w:rsid w:val="00E662FF"/>
    <w:rsid w:val="00E70C4B"/>
    <w:rsid w:val="00E71C3E"/>
    <w:rsid w:val="00E72321"/>
    <w:rsid w:val="00E73BE5"/>
    <w:rsid w:val="00E7532E"/>
    <w:rsid w:val="00E762D3"/>
    <w:rsid w:val="00E8116B"/>
    <w:rsid w:val="00E83BAA"/>
    <w:rsid w:val="00E83E52"/>
    <w:rsid w:val="00E86C82"/>
    <w:rsid w:val="00EA1B44"/>
    <w:rsid w:val="00EA2695"/>
    <w:rsid w:val="00EA3728"/>
    <w:rsid w:val="00EA3B91"/>
    <w:rsid w:val="00EB452D"/>
    <w:rsid w:val="00EB76D5"/>
    <w:rsid w:val="00EC0D8A"/>
    <w:rsid w:val="00EC508C"/>
    <w:rsid w:val="00EC707E"/>
    <w:rsid w:val="00EC7367"/>
    <w:rsid w:val="00EC767A"/>
    <w:rsid w:val="00EC7AF4"/>
    <w:rsid w:val="00ED0614"/>
    <w:rsid w:val="00ED44C8"/>
    <w:rsid w:val="00ED543F"/>
    <w:rsid w:val="00ED6167"/>
    <w:rsid w:val="00ED7207"/>
    <w:rsid w:val="00EE2297"/>
    <w:rsid w:val="00EE3988"/>
    <w:rsid w:val="00EE7021"/>
    <w:rsid w:val="00EE7AD9"/>
    <w:rsid w:val="00EF0DCF"/>
    <w:rsid w:val="00EF17BE"/>
    <w:rsid w:val="00EF23F2"/>
    <w:rsid w:val="00EF2ECD"/>
    <w:rsid w:val="00EF31D0"/>
    <w:rsid w:val="00EF4C75"/>
    <w:rsid w:val="00EF507F"/>
    <w:rsid w:val="00EF6993"/>
    <w:rsid w:val="00EF7AFC"/>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AF9"/>
    <w:rsid w:val="00F35721"/>
    <w:rsid w:val="00F364CE"/>
    <w:rsid w:val="00F3762D"/>
    <w:rsid w:val="00F4417E"/>
    <w:rsid w:val="00F46ED5"/>
    <w:rsid w:val="00F5086E"/>
    <w:rsid w:val="00F63804"/>
    <w:rsid w:val="00F6455F"/>
    <w:rsid w:val="00F647DB"/>
    <w:rsid w:val="00F64A02"/>
    <w:rsid w:val="00F64AEC"/>
    <w:rsid w:val="00F6527D"/>
    <w:rsid w:val="00F66872"/>
    <w:rsid w:val="00F71302"/>
    <w:rsid w:val="00F71B2D"/>
    <w:rsid w:val="00F7463F"/>
    <w:rsid w:val="00F7497D"/>
    <w:rsid w:val="00F7593F"/>
    <w:rsid w:val="00F76FAE"/>
    <w:rsid w:val="00F800FE"/>
    <w:rsid w:val="00F80B7A"/>
    <w:rsid w:val="00F80E77"/>
    <w:rsid w:val="00F80F86"/>
    <w:rsid w:val="00F829B1"/>
    <w:rsid w:val="00F82A53"/>
    <w:rsid w:val="00F8791E"/>
    <w:rsid w:val="00F91255"/>
    <w:rsid w:val="00F917A5"/>
    <w:rsid w:val="00F96C38"/>
    <w:rsid w:val="00FA0609"/>
    <w:rsid w:val="00FA214E"/>
    <w:rsid w:val="00FA26A4"/>
    <w:rsid w:val="00FA27FD"/>
    <w:rsid w:val="00FA46F1"/>
    <w:rsid w:val="00FA4D97"/>
    <w:rsid w:val="00FA5A24"/>
    <w:rsid w:val="00FA6927"/>
    <w:rsid w:val="00FB0438"/>
    <w:rsid w:val="00FB1A98"/>
    <w:rsid w:val="00FB618A"/>
    <w:rsid w:val="00FC2495"/>
    <w:rsid w:val="00FC684D"/>
    <w:rsid w:val="00FD1114"/>
    <w:rsid w:val="00FD1637"/>
    <w:rsid w:val="00FD36E1"/>
    <w:rsid w:val="00FD6779"/>
    <w:rsid w:val="00FD7FDF"/>
    <w:rsid w:val="00FE218A"/>
    <w:rsid w:val="00FE2630"/>
    <w:rsid w:val="00FE3BF2"/>
    <w:rsid w:val="00FE4CBE"/>
    <w:rsid w:val="00FE691F"/>
    <w:rsid w:val="00FF05D2"/>
    <w:rsid w:val="00FF0A28"/>
    <w:rsid w:val="00FF503A"/>
    <w:rsid w:val="00FF7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11D447"/>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32"/>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kirvelaitis@whitebi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tt@kam.lt" TargetMode="External"/><Relationship Id="rId4" Type="http://schemas.openxmlformats.org/officeDocument/2006/relationships/settings" Target="settings.xml"/><Relationship Id="rId9" Type="http://schemas.openxmlformats.org/officeDocument/2006/relationships/hyperlink" Target="mailto:lina.latvyte-kavalniene@ka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B4BA7-BCBF-4CB2-91A8-CB21478C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32</Pages>
  <Words>61691</Words>
  <Characters>35165</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96663</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40</cp:revision>
  <cp:lastPrinted>2021-04-06T11:11:00Z</cp:lastPrinted>
  <dcterms:created xsi:type="dcterms:W3CDTF">2022-08-18T12:43:00Z</dcterms:created>
  <dcterms:modified xsi:type="dcterms:W3CDTF">2023-01-19T09:22:00Z</dcterms:modified>
</cp:coreProperties>
</file>