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92615" w14:textId="77777777" w:rsidR="005C316B" w:rsidRDefault="005C316B" w:rsidP="00E520D1">
      <w:pPr>
        <w:jc w:val="center"/>
        <w:rPr>
          <w:b/>
        </w:rPr>
      </w:pPr>
    </w:p>
    <w:p w14:paraId="76A6D9FA" w14:textId="2F229985"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w:t>
      </w:r>
      <w:r w:rsidR="00DE13A8">
        <w:rPr>
          <w:b/>
        </w:rPr>
        <w:t>S</w:t>
      </w:r>
    </w:p>
    <w:p w14:paraId="7A0550AA" w14:textId="77777777" w:rsidR="00E520D1" w:rsidRDefault="00E520D1" w:rsidP="00E520D1">
      <w:pPr>
        <w:rPr>
          <w:sz w:val="22"/>
          <w:szCs w:val="22"/>
        </w:rPr>
      </w:pPr>
    </w:p>
    <w:p w14:paraId="38F48BE9" w14:textId="0A5F5565" w:rsidR="0046345B" w:rsidRPr="00E040E8" w:rsidRDefault="0046345B" w:rsidP="00703462">
      <w:pPr>
        <w:ind w:left="2880" w:firstLine="720"/>
      </w:pPr>
      <w:r w:rsidRPr="00E040E8">
        <w:t>20</w:t>
      </w:r>
      <w:r w:rsidR="00B1216C">
        <w:t>2</w:t>
      </w:r>
      <w:r w:rsidR="00BD0C85">
        <w:t>2</w:t>
      </w:r>
      <w:r w:rsidR="00DE13A8">
        <w:t xml:space="preserve"> </w:t>
      </w:r>
      <w:r w:rsidR="00703462">
        <w:t xml:space="preserve"> m.        </w:t>
      </w:r>
      <w:r w:rsidR="009B0E4E">
        <w:t xml:space="preserve">                 </w:t>
      </w:r>
      <w:r w:rsidR="00703462">
        <w:t xml:space="preserve">         d. Nr.</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44E5ED7F" w14:textId="6875DFF0" w:rsidR="007461E3" w:rsidRPr="00A444BF" w:rsidRDefault="00703462" w:rsidP="00A444BF">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direktoriaus, </w:t>
      </w:r>
      <w:r w:rsidRPr="00755B3F">
        <w:rPr>
          <w:szCs w:val="22"/>
        </w:rPr>
        <w:t>veikiančio pagal</w:t>
      </w:r>
      <w:r w:rsidRPr="00755B3F">
        <w:rPr>
          <w:i/>
          <w:szCs w:val="22"/>
        </w:rPr>
        <w:t xml:space="preserve"> </w:t>
      </w:r>
      <w:r w:rsidRPr="00755B3F">
        <w:rPr>
          <w:szCs w:val="22"/>
        </w:rPr>
        <w:t xml:space="preserve">GRA nuostatus (toliau – </w:t>
      </w:r>
      <w:r w:rsidRPr="00755B3F">
        <w:rPr>
          <w:b/>
          <w:szCs w:val="22"/>
        </w:rPr>
        <w:t>Pirkėjas</w:t>
      </w:r>
      <w:r w:rsidRPr="00755B3F">
        <w:rPr>
          <w:szCs w:val="22"/>
        </w:rPr>
        <w:t xml:space="preserve">), ir </w:t>
      </w:r>
      <w:r w:rsidR="004F36BD" w:rsidRPr="004F36BD">
        <w:rPr>
          <w:szCs w:val="22"/>
        </w:rPr>
        <w:t>UAB „</w:t>
      </w:r>
      <w:r w:rsidR="00042878">
        <w:rPr>
          <w:szCs w:val="22"/>
        </w:rPr>
        <w:t>Medita</w:t>
      </w:r>
      <w:r w:rsidR="004F36BD" w:rsidRPr="004F36BD">
        <w:rPr>
          <w:szCs w:val="22"/>
        </w:rPr>
        <w:t>“, atstovaujama direktoriaus, veikiančio pagal įmonės įstatus</w:t>
      </w:r>
      <w:r w:rsidRPr="00755B3F">
        <w:rPr>
          <w:szCs w:val="22"/>
        </w:rPr>
        <w:t xml:space="preserve"> (toliau – </w:t>
      </w:r>
      <w:r w:rsidRPr="00755B3F">
        <w:rPr>
          <w:b/>
          <w:szCs w:val="22"/>
        </w:rPr>
        <w:t>Pardavėjas</w:t>
      </w:r>
      <w:r w:rsidRPr="00755B3F">
        <w:rPr>
          <w:szCs w:val="22"/>
        </w:rPr>
        <w:t xml:space="preserve">), </w:t>
      </w:r>
      <w:r w:rsidR="007461E3" w:rsidRPr="0028680C">
        <w:t xml:space="preserve">toliau kartu šioje prekių </w:t>
      </w:r>
      <w:r w:rsidR="007461E3">
        <w:t xml:space="preserve">viešojo </w:t>
      </w:r>
      <w:r w:rsidR="007461E3" w:rsidRPr="0028680C">
        <w:t xml:space="preserve">pirkimo-pardavimo sutartyje vadinami „Šalimis“, o kiekvienas atskirai – „Šalimi“, vadovaudamosi </w:t>
      </w:r>
      <w:r w:rsidR="007461E3" w:rsidRPr="006747C2">
        <w:t>Lietuvos Respublikos viešųjų pirkimų įstatymu</w:t>
      </w:r>
      <w:r w:rsidR="007461E3" w:rsidRPr="0028680C">
        <w:rPr>
          <w:i/>
        </w:rPr>
        <w:t xml:space="preserve"> </w:t>
      </w:r>
      <w:r w:rsidR="007461E3" w:rsidRPr="00351DA0">
        <w:t>(toliau – V</w:t>
      </w:r>
      <w:r w:rsidR="007461E3">
        <w:t>iešųjų pirkimų įstatymas</w:t>
      </w:r>
      <w:r w:rsidR="007461E3" w:rsidRPr="00351DA0">
        <w:t>)</w:t>
      </w:r>
      <w:r w:rsidR="007461E3">
        <w:rPr>
          <w:i/>
        </w:rPr>
        <w:t xml:space="preserve"> </w:t>
      </w:r>
      <w:r w:rsidR="007461E3" w:rsidRPr="0028680C">
        <w:t xml:space="preserve">ir atsižvelgdamos į tai, kad </w:t>
      </w:r>
      <w:r w:rsidR="007461E3">
        <w:rPr>
          <w:b/>
        </w:rPr>
        <w:t xml:space="preserve">Pirkėjui </w:t>
      </w:r>
      <w:r w:rsidR="007461E3" w:rsidRPr="0028680C">
        <w:t xml:space="preserve">Lietuvos Respublikos krašto apsaugos sistemos organizavimo ir karo tarnybos įstatymo 3 straipsnio 3 dalies 2 punktu ir Lietuvos Respublikos krašto apsaugos ministro įsakymu patvirtintais Gynybos resursų agentūros </w:t>
      </w:r>
      <w:r w:rsidR="007461E3">
        <w:t xml:space="preserve">prie Krašto apsaugos ministerijos </w:t>
      </w:r>
      <w:r w:rsidR="007461E3" w:rsidRPr="0028680C">
        <w:t>nuostatais yra pavesta aprūpinti Krašto apsaugos sistemos institucijas prekėmis, paslaugomis ir darbais,</w:t>
      </w:r>
      <w:r w:rsidR="00A444BF">
        <w:rPr>
          <w:color w:val="000000"/>
        </w:rPr>
        <w:t xml:space="preserve"> </w:t>
      </w:r>
      <w:r w:rsidR="007461E3" w:rsidRPr="0028680C">
        <w:t xml:space="preserve">sudarė šią prekių </w:t>
      </w:r>
      <w:r w:rsidR="007461E3">
        <w:t xml:space="preserve">viešojo </w:t>
      </w:r>
      <w:r w:rsidR="007461E3" w:rsidRPr="0028680C">
        <w:t>pirkimo-pardavimo sutartį, toliau vadinamą „Sutartimi“, ir susitarė dėl toliau išvardintų sąlygų.</w:t>
      </w:r>
    </w:p>
    <w:p w14:paraId="4947F8AF" w14:textId="61AF36F6" w:rsidR="00703462" w:rsidRPr="00755B3F" w:rsidRDefault="00703462" w:rsidP="0066721D">
      <w:pPr>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09206E86" w:rsidR="00E42497" w:rsidRPr="008B38F3" w:rsidRDefault="0051758C" w:rsidP="00F8574E">
            <w:pPr>
              <w:jc w:val="both"/>
              <w:rPr>
                <w:b/>
              </w:rPr>
            </w:pPr>
            <w:r w:rsidRPr="006B6ED4">
              <w:t xml:space="preserve">1.1. </w:t>
            </w:r>
            <w:r w:rsidRPr="006B6ED4">
              <w:rPr>
                <w:b/>
              </w:rPr>
              <w:t>Pardavėjas</w:t>
            </w:r>
            <w:r w:rsidRPr="006B6ED4">
              <w:t xml:space="preserve"> įsipareig</w:t>
            </w:r>
            <w:r w:rsidR="00D11089">
              <w:t>oja parduoti ir pristatyti</w:t>
            </w:r>
            <w:r w:rsidR="008B38F3">
              <w:rPr>
                <w:b/>
              </w:rPr>
              <w:t xml:space="preserve"> </w:t>
            </w:r>
            <w:r w:rsidR="00830423" w:rsidRPr="001E36FD">
              <w:rPr>
                <w:i/>
              </w:rPr>
              <w:t xml:space="preserve"> </w:t>
            </w:r>
            <w:r w:rsidR="00042878" w:rsidRPr="00042878">
              <w:rPr>
                <w:b/>
              </w:rPr>
              <w:t>Reagentai darbui su kraujo</w:t>
            </w:r>
            <w:r w:rsidR="00042878">
              <w:rPr>
                <w:b/>
              </w:rPr>
              <w:t xml:space="preserve"> </w:t>
            </w:r>
            <w:r w:rsidR="00042878" w:rsidRPr="00042878">
              <w:rPr>
                <w:b/>
              </w:rPr>
              <w:t xml:space="preserve">krešumo analizatoriumi „Q3 </w:t>
            </w:r>
            <w:proofErr w:type="spellStart"/>
            <w:r w:rsidR="00042878" w:rsidRPr="00042878">
              <w:rPr>
                <w:b/>
              </w:rPr>
              <w:t>plus</w:t>
            </w:r>
            <w:proofErr w:type="spellEnd"/>
            <w:r w:rsidR="00042878" w:rsidRPr="00042878">
              <w:rPr>
                <w:b/>
              </w:rPr>
              <w:t>“</w:t>
            </w:r>
            <w:r w:rsidR="00F8574E">
              <w:t xml:space="preserve"> </w:t>
            </w:r>
            <w:r w:rsidR="008B38F3">
              <w:t>(toliau – Prekės),</w:t>
            </w:r>
            <w:r w:rsidR="00B43B46">
              <w:t xml:space="preserve"> atitinkanči</w:t>
            </w:r>
            <w:r w:rsidR="00BD0C85">
              <w:t>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7A81B754" w:rsidR="003E03B4" w:rsidRPr="006B6ED4" w:rsidRDefault="00DD5578" w:rsidP="003E03B4">
            <w:pPr>
              <w:jc w:val="both"/>
            </w:pPr>
            <w:r>
              <w:t>1.2.</w:t>
            </w:r>
            <w:r w:rsidR="003E03B4" w:rsidRPr="006B6ED4">
              <w:t xml:space="preserve"> </w:t>
            </w:r>
            <w:r w:rsidR="00434D98" w:rsidRPr="00434D98">
              <w:t xml:space="preserve">Lietuvos kariuomenė (toliau – </w:t>
            </w:r>
            <w:r w:rsidR="00434D98" w:rsidRPr="00434D98">
              <w:rPr>
                <w:b/>
                <w:bCs/>
              </w:rPr>
              <w:t>Mokėtojas</w:t>
            </w:r>
            <w:r w:rsidR="00434D98" w:rsidRPr="00434D98">
              <w:t>) įsipareigoja už Prekes sumokėti Sutarties bendrojoje dalyje nustatyta tvarka, o Lietuvos kariuomenės Dr. Jono Basanavičiaus karo medicinos tarnyba</w:t>
            </w:r>
            <w:r w:rsidR="00434D98" w:rsidRPr="00434D98">
              <w:rPr>
                <w:i/>
              </w:rPr>
              <w:t xml:space="preserve"> </w:t>
            </w:r>
            <w:r w:rsidR="00434D98" w:rsidRPr="00434D98">
              <w:t xml:space="preserve">(toliau – </w:t>
            </w:r>
            <w:r w:rsidR="00434D98" w:rsidRPr="00434D98">
              <w:rPr>
                <w:b/>
                <w:bCs/>
              </w:rPr>
              <w:t>Gavėjas</w:t>
            </w:r>
            <w:r w:rsidR="00434D98" w:rsidRPr="00434D98">
              <w:t xml:space="preserve">), kuri yra </w:t>
            </w:r>
            <w:r w:rsidR="00434D98" w:rsidRPr="00434D98">
              <w:rPr>
                <w:b/>
              </w:rPr>
              <w:t>Mokėtojo</w:t>
            </w:r>
            <w:r w:rsidR="00434D98" w:rsidRPr="00434D98">
              <w:t xml:space="preserve"> padalin</w:t>
            </w:r>
            <w:r w:rsidR="007C1F6D">
              <w:t>ys</w:t>
            </w:r>
            <w:r w:rsidR="00434D98" w:rsidRPr="00434D98">
              <w:t>, Sutartyje nustatyta tvarka Prekes priimti.</w:t>
            </w:r>
          </w:p>
          <w:p w14:paraId="5DE438DA" w14:textId="491B3B73" w:rsidR="00A21CF7" w:rsidRPr="00BD0C85" w:rsidRDefault="003E03B4" w:rsidP="00A21CF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w:t>
            </w:r>
            <w:r w:rsidR="00A21CF7">
              <w:t>odyto maksimalaus Prekių kiekio</w:t>
            </w:r>
            <w:r w:rsidR="00BD0C85">
              <w:t>.</w:t>
            </w:r>
          </w:p>
        </w:tc>
      </w:tr>
      <w:tr w:rsidR="00755B3F" w:rsidRPr="00755B3F" w14:paraId="6CF2ACD5" w14:textId="77777777" w:rsidTr="00B07BC5">
        <w:trPr>
          <w:trHeight w:val="702"/>
        </w:trPr>
        <w:tc>
          <w:tcPr>
            <w:tcW w:w="5000" w:type="pct"/>
            <w:shd w:val="clear" w:color="auto" w:fill="auto"/>
          </w:tcPr>
          <w:p w14:paraId="3E6C7F6F" w14:textId="1537D252" w:rsidR="001A7C08" w:rsidRDefault="001A7C08" w:rsidP="00645A3D">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0282D29F" w:rsidR="004820D1" w:rsidRPr="00C60848" w:rsidRDefault="004820D1" w:rsidP="00645A3D">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4F36BD">
              <w:rPr>
                <w:b/>
              </w:rPr>
              <w:t xml:space="preserve"> </w:t>
            </w:r>
            <w:r w:rsidR="00042878">
              <w:rPr>
                <w:b/>
              </w:rPr>
              <w:t>2 626,14</w:t>
            </w:r>
            <w:r w:rsidRPr="00C60848">
              <w:rPr>
                <w:b/>
              </w:rPr>
              <w:t xml:space="preserve"> </w:t>
            </w:r>
            <w:proofErr w:type="spellStart"/>
            <w:r w:rsidRPr="00C60848">
              <w:rPr>
                <w:b/>
              </w:rPr>
              <w:t>Eur</w:t>
            </w:r>
            <w:proofErr w:type="spellEnd"/>
            <w:r w:rsidR="00042878">
              <w:t xml:space="preserve"> (du</w:t>
            </w:r>
            <w:r w:rsidR="004F36BD">
              <w:t xml:space="preserve"> tūkstančiai </w:t>
            </w:r>
            <w:r w:rsidR="00042878">
              <w:t>šeši</w:t>
            </w:r>
            <w:r w:rsidR="004F36BD">
              <w:t xml:space="preserve"> šimtai dvidešimt </w:t>
            </w:r>
            <w:r w:rsidR="00042878">
              <w:t>šeši eurai</w:t>
            </w:r>
            <w:r w:rsidR="00BD0C85">
              <w:t xml:space="preserve">, </w:t>
            </w:r>
            <w:r w:rsidR="00042878">
              <w:t>14</w:t>
            </w:r>
            <w:r w:rsidR="00BD0C85">
              <w:t xml:space="preserve"> ct</w:t>
            </w:r>
            <w:r w:rsidRPr="00C60848">
              <w:t>) įskaitant pridėtinės vertės mokestį (toliau – PVM)</w:t>
            </w:r>
            <w:r w:rsidR="007418F1" w:rsidRPr="007418F1">
              <w:rPr>
                <w:i/>
              </w:rPr>
              <w:t>.</w:t>
            </w:r>
          </w:p>
          <w:p w14:paraId="52970B00" w14:textId="65B89565" w:rsidR="004820D1" w:rsidRPr="00C60848" w:rsidRDefault="004820D1" w:rsidP="00645A3D">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042878">
              <w:rPr>
                <w:b/>
              </w:rPr>
              <w:t>1 838,30</w:t>
            </w:r>
            <w:r w:rsidRPr="00C60848">
              <w:rPr>
                <w:b/>
              </w:rPr>
              <w:t xml:space="preserve"> </w:t>
            </w:r>
            <w:proofErr w:type="spellStart"/>
            <w:r w:rsidRPr="00C60848">
              <w:rPr>
                <w:b/>
              </w:rPr>
              <w:t>Eur</w:t>
            </w:r>
            <w:proofErr w:type="spellEnd"/>
            <w:r w:rsidRPr="00C60848">
              <w:t xml:space="preserve"> (</w:t>
            </w:r>
            <w:r w:rsidR="00042878">
              <w:t>vienas</w:t>
            </w:r>
            <w:r w:rsidR="004F36BD">
              <w:t xml:space="preserve"> tūkstan</w:t>
            </w:r>
            <w:r w:rsidR="00042878">
              <w:t>tis</w:t>
            </w:r>
            <w:r w:rsidR="004F36BD">
              <w:t xml:space="preserve"> </w:t>
            </w:r>
            <w:r w:rsidR="00042878">
              <w:t>aštuoni</w:t>
            </w:r>
            <w:r w:rsidR="004F36BD">
              <w:t xml:space="preserve"> šimtai </w:t>
            </w:r>
            <w:r w:rsidR="00042878">
              <w:t>trisdešimt</w:t>
            </w:r>
            <w:r w:rsidR="004F36BD">
              <w:t xml:space="preserve"> </w:t>
            </w:r>
            <w:r w:rsidR="00042878">
              <w:t>aštuoni</w:t>
            </w:r>
            <w:r w:rsidR="00BD0C85">
              <w:t xml:space="preserve"> eurai, </w:t>
            </w:r>
            <w:r w:rsidR="00042878">
              <w:t>30</w:t>
            </w:r>
            <w:r w:rsidR="00BD0C85">
              <w:t xml:space="preserve"> ct</w:t>
            </w:r>
            <w:r w:rsidRPr="00C60848">
              <w:t>) įskaitant PVM</w:t>
            </w:r>
            <w:r w:rsidRPr="00A444BF">
              <w:rPr>
                <w:i/>
              </w:rPr>
              <w:t>.</w:t>
            </w:r>
          </w:p>
          <w:p w14:paraId="305AB1B8" w14:textId="77777777" w:rsidR="00347530" w:rsidRDefault="004820D1" w:rsidP="00645A3D">
            <w:pPr>
              <w:jc w:val="both"/>
            </w:pPr>
            <w:r w:rsidRPr="00C60848">
              <w:t>2.3. Prekių įkainiai yra nurodyti Su</w:t>
            </w:r>
            <w:r w:rsidR="00830423">
              <w:t xml:space="preserve">tarties 2 priede. </w:t>
            </w:r>
          </w:p>
          <w:p w14:paraId="62E8CAB5" w14:textId="77777777" w:rsidR="00645A3D" w:rsidRDefault="004820D1" w:rsidP="00645A3D">
            <w:pPr>
              <w:jc w:val="both"/>
            </w:pPr>
            <w:r w:rsidRPr="00C60848">
              <w:t xml:space="preserve">2.4. Sutarčiai taikoma fiksuoto įkainio </w:t>
            </w:r>
            <w:r w:rsidR="00830423">
              <w:t>su peržiūra kainodara.</w:t>
            </w:r>
            <w:r w:rsidR="00792126">
              <w:t xml:space="preserve"> </w:t>
            </w:r>
          </w:p>
          <w:p w14:paraId="3F521798" w14:textId="77777777" w:rsidR="00645A3D" w:rsidRDefault="00645A3D" w:rsidP="00645A3D">
            <w:pPr>
              <w:jc w:val="both"/>
            </w:pPr>
            <w:r>
              <w:t>2.5. Peržiūros atvejis numatytas Sutarties bendrosios dalies 2.2, 2.3 ir Sutarties Specialiosios dalies 2.6 papunkčiuose.</w:t>
            </w:r>
          </w:p>
          <w:p w14:paraId="4B5FE6A1" w14:textId="77777777" w:rsidR="00645A3D" w:rsidRPr="00971D8A" w:rsidRDefault="00645A3D" w:rsidP="00645A3D">
            <w:pPr>
              <w:jc w:val="both"/>
              <w:rPr>
                <w:b/>
              </w:rPr>
            </w:pPr>
            <w:r w:rsidRPr="00EB7646">
              <w:rPr>
                <w:b/>
              </w:rPr>
              <w:t>2.6. Kainų/įkainių indeksavimo tvarka:</w:t>
            </w:r>
          </w:p>
          <w:p w14:paraId="38F72DE0" w14:textId="28294E5A"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7DA7C6E8" w14:textId="37FBB096"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2886BF00" w14:textId="581D852D"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3. Nauji įkainiai apskaičiuojami pagal šią formulę:</w:t>
            </w:r>
          </w:p>
          <w:p w14:paraId="1FD50FB8" w14:textId="62F7AB16" w:rsidR="00645A3D" w:rsidRPr="00645A3D" w:rsidRDefault="00BA1451" w:rsidP="008C16FF">
            <w:pPr>
              <w:ind w:left="1030" w:hanging="724"/>
              <w:contextualSpacing/>
              <w:jc w:val="both"/>
              <w:rPr>
                <w:rFonts w:eastAsiaTheme="minorHAnsi"/>
                <w:i/>
                <w:iCs/>
                <w:lang w:eastAsia="en-US"/>
              </w:rPr>
            </w:pPr>
            <m:oMath>
              <m:sSub>
                <m:sSubPr>
                  <m:ctrlPr>
                    <w:rPr>
                      <w:rFonts w:ascii="Cambria Math" w:eastAsiaTheme="minorHAnsi" w:hAnsi="Cambria Math"/>
                      <w:i/>
                      <w:iCs/>
                      <w:lang w:eastAsia="en-US"/>
                    </w:rPr>
                  </m:ctrlPr>
                </m:sSubPr>
                <m:e>
                  <m:r>
                    <w:rPr>
                      <w:rFonts w:ascii="Cambria Math" w:eastAsiaTheme="minorHAnsi" w:hAnsi="Cambria Math"/>
                      <w:lang w:eastAsia="en-US"/>
                    </w:rPr>
                    <m:t>a</m:t>
                  </m:r>
                </m:e>
                <m:sub>
                  <m:r>
                    <w:rPr>
                      <w:rFonts w:ascii="Cambria Math" w:eastAsiaTheme="minorHAnsi" w:hAnsi="Cambria Math"/>
                      <w:lang w:eastAsia="en-US"/>
                    </w:rPr>
                    <m:t>1</m:t>
                  </m:r>
                </m:sub>
              </m:sSub>
              <m:r>
                <w:rPr>
                  <w:rFonts w:ascii="Cambria Math" w:eastAsiaTheme="minorHAnsi" w:hAnsi="Cambria Math"/>
                  <w:lang w:eastAsia="en-US"/>
                </w:rPr>
                <m:t>=a+</m:t>
              </m:r>
              <m:d>
                <m:dPr>
                  <m:ctrlPr>
                    <w:rPr>
                      <w:rFonts w:ascii="Cambria Math" w:eastAsiaTheme="minorHAnsi" w:hAnsi="Cambria Math"/>
                      <w:i/>
                      <w:iCs/>
                      <w:lang w:eastAsia="en-US"/>
                    </w:rPr>
                  </m:ctrlPr>
                </m:dPr>
                <m:e>
                  <m:f>
                    <m:fPr>
                      <m:ctrlPr>
                        <w:rPr>
                          <w:rFonts w:ascii="Cambria Math" w:eastAsiaTheme="minorHAnsi" w:hAnsi="Cambria Math"/>
                          <w:i/>
                          <w:iCs/>
                          <w:lang w:eastAsia="en-US"/>
                        </w:rPr>
                      </m:ctrlPr>
                    </m:fPr>
                    <m:num>
                      <m:r>
                        <w:rPr>
                          <w:rFonts w:ascii="Cambria Math" w:eastAsiaTheme="minorHAnsi" w:hAnsi="Cambria Math"/>
                          <w:lang w:eastAsia="en-US"/>
                        </w:rPr>
                        <m:t>k</m:t>
                      </m:r>
                    </m:num>
                    <m:den>
                      <m:r>
                        <w:rPr>
                          <w:rFonts w:ascii="Cambria Math" w:eastAsiaTheme="minorHAnsi" w:hAnsi="Cambria Math"/>
                          <w:lang w:eastAsia="en-US"/>
                        </w:rPr>
                        <m:t>100</m:t>
                      </m:r>
                    </m:den>
                  </m:f>
                  <m:r>
                    <w:rPr>
                      <w:rFonts w:ascii="Cambria Math" w:eastAsiaTheme="minorHAnsi" w:hAnsi="Cambria Math"/>
                      <w:lang w:eastAsia="en-US"/>
                    </w:rPr>
                    <m:t>×a</m:t>
                  </m:r>
                </m:e>
              </m:d>
            </m:oMath>
            <w:r w:rsidR="00645A3D" w:rsidRPr="00645A3D">
              <w:rPr>
                <w:rFonts w:eastAsiaTheme="minorHAnsi"/>
                <w:i/>
                <w:iCs/>
                <w:lang w:eastAsia="en-US"/>
              </w:rPr>
              <w:t>, kur</w:t>
            </w:r>
          </w:p>
          <w:p w14:paraId="6F2108F5" w14:textId="2EDD1CA9" w:rsidR="00645A3D" w:rsidRPr="00645A3D" w:rsidRDefault="00645A3D" w:rsidP="00645A3D">
            <w:pPr>
              <w:jc w:val="both"/>
              <w:rPr>
                <w:rFonts w:eastAsiaTheme="minorHAnsi"/>
                <w:lang w:eastAsia="en-US"/>
              </w:rPr>
            </w:pPr>
            <w:r w:rsidRPr="00645A3D">
              <w:rPr>
                <w:rFonts w:eastAsiaTheme="minorHAnsi"/>
                <w:lang w:eastAsia="en-US"/>
              </w:rPr>
              <w:t>a – sutarties prekės įkainis (</w:t>
            </w:r>
            <w:proofErr w:type="spellStart"/>
            <w:r w:rsidRPr="00645A3D">
              <w:rPr>
                <w:rFonts w:eastAsiaTheme="minorHAnsi"/>
                <w:lang w:eastAsia="en-US"/>
              </w:rPr>
              <w:t>Eur</w:t>
            </w:r>
            <w:proofErr w:type="spellEnd"/>
            <w:r w:rsidRPr="00645A3D">
              <w:rPr>
                <w:rFonts w:eastAsiaTheme="minorHAnsi"/>
                <w:lang w:eastAsia="en-US"/>
              </w:rPr>
              <w:t xml:space="preserve"> be PVM)) (jei įkainis buvo perskaičiuotas, tai po paskutinio perskaičiavimo).</w:t>
            </w:r>
          </w:p>
          <w:p w14:paraId="77C11609" w14:textId="251ABA40" w:rsidR="00645A3D" w:rsidRPr="00645A3D" w:rsidRDefault="00645A3D" w:rsidP="00645A3D">
            <w:pPr>
              <w:jc w:val="both"/>
              <w:rPr>
                <w:rFonts w:eastAsiaTheme="minorHAnsi"/>
                <w:lang w:eastAsia="en-US"/>
              </w:rPr>
            </w:pPr>
            <w:r w:rsidRPr="00645A3D">
              <w:rPr>
                <w:rFonts w:eastAsiaTheme="minorHAnsi"/>
                <w:lang w:eastAsia="en-US"/>
              </w:rPr>
              <w:lastRenderedPageBreak/>
              <w:t>a1 – perskaičiuotas (pakeistas) įkainis (</w:t>
            </w:r>
            <w:proofErr w:type="spellStart"/>
            <w:r w:rsidRPr="00645A3D">
              <w:rPr>
                <w:rFonts w:eastAsiaTheme="minorHAnsi"/>
                <w:lang w:eastAsia="en-US"/>
              </w:rPr>
              <w:t>Eur</w:t>
            </w:r>
            <w:proofErr w:type="spellEnd"/>
            <w:r w:rsidRPr="00645A3D">
              <w:rPr>
                <w:rFonts w:eastAsiaTheme="minorHAnsi"/>
                <w:lang w:eastAsia="en-US"/>
              </w:rPr>
              <w:t xml:space="preserve"> be PVM)</w:t>
            </w:r>
          </w:p>
          <w:p w14:paraId="0B755089" w14:textId="3C679D64" w:rsidR="00645A3D" w:rsidRPr="00645A3D" w:rsidRDefault="00645A3D" w:rsidP="00645A3D">
            <w:pPr>
              <w:jc w:val="both"/>
              <w:rPr>
                <w:rFonts w:eastAsiaTheme="minorHAnsi"/>
                <w:lang w:eastAsia="en-US"/>
              </w:rPr>
            </w:pPr>
            <w:r w:rsidRPr="00645A3D">
              <w:rPr>
                <w:rFonts w:eastAsiaTheme="minorHAnsi"/>
                <w:lang w:eastAsia="en-US"/>
              </w:rPr>
              <w:t>k – pagal Vartotojų kainų indeksą (pasirenkamas „Sveikata“ →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 kainų pokytis (padidėjimas arba sumažėjimas) (%) „k“ reikšmė skaičiuojama pagal formulę:</w:t>
            </w:r>
          </w:p>
          <w:p w14:paraId="325287D3" w14:textId="45D0C5AE" w:rsidR="00645A3D" w:rsidRPr="00645A3D" w:rsidRDefault="00645A3D" w:rsidP="008C16FF">
            <w:pPr>
              <w:ind w:left="1030" w:hanging="724"/>
              <w:contextualSpacing/>
              <w:jc w:val="both"/>
              <w:rPr>
                <w:rFonts w:eastAsiaTheme="minorHAnsi"/>
                <w:i/>
                <w:iCs/>
                <w:lang w:eastAsia="en-US"/>
              </w:rPr>
            </w:pPr>
            <m:oMath>
              <m:r>
                <w:rPr>
                  <w:rFonts w:ascii="Cambria Math" w:eastAsiaTheme="minorHAnsi" w:hAnsi="Cambria Math"/>
                  <w:lang w:eastAsia="en-US"/>
                </w:rPr>
                <m:t>k =</m:t>
              </m:r>
              <m:f>
                <m:fPr>
                  <m:ctrlPr>
                    <w:rPr>
                      <w:rFonts w:ascii="Cambria Math" w:eastAsiaTheme="minorHAnsi" w:hAnsi="Cambria Math"/>
                      <w:i/>
                      <w:iCs/>
                      <w:lang w:eastAsia="en-US"/>
                    </w:rPr>
                  </m:ctrlPr>
                </m:fPr>
                <m:num>
                  <m:sSub>
                    <m:sSubPr>
                      <m:ctrlPr>
                        <w:rPr>
                          <w:rFonts w:ascii="Cambria Math" w:eastAsiaTheme="minorHAnsi" w:hAnsi="Cambria Math"/>
                          <w:i/>
                          <w:iCs/>
                          <w:lang w:eastAsia="en-US"/>
                        </w:rPr>
                      </m:ctrlPr>
                    </m:sSubPr>
                    <m:e>
                      <m:r>
                        <w:rPr>
                          <w:rFonts w:ascii="Cambria Math" w:eastAsiaTheme="minorHAnsi" w:hAnsi="Cambria Math"/>
                          <w:lang w:eastAsia="en-US"/>
                        </w:rPr>
                        <m:t>Ind</m:t>
                      </m:r>
                    </m:e>
                    <m:sub>
                      <m:r>
                        <w:rPr>
                          <w:rFonts w:ascii="Cambria Math" w:eastAsiaTheme="minorHAnsi" w:hAnsi="Cambria Math"/>
                          <w:lang w:eastAsia="en-US"/>
                        </w:rPr>
                        <m:t>naujausias</m:t>
                      </m:r>
                    </m:sub>
                  </m:sSub>
                </m:num>
                <m:den>
                  <m:sSub>
                    <m:sSubPr>
                      <m:ctrlPr>
                        <w:rPr>
                          <w:rFonts w:ascii="Cambria Math" w:eastAsiaTheme="minorHAnsi" w:hAnsi="Cambria Math"/>
                          <w:i/>
                          <w:iCs/>
                          <w:lang w:eastAsia="en-US"/>
                        </w:rPr>
                      </m:ctrlPr>
                    </m:sSubPr>
                    <m:e>
                      <m:r>
                        <w:rPr>
                          <w:rFonts w:ascii="Cambria Math" w:eastAsiaTheme="minorHAnsi" w:hAnsi="Cambria Math"/>
                          <w:lang w:eastAsia="en-US"/>
                        </w:rPr>
                        <m:t>Ind</m:t>
                      </m:r>
                    </m:e>
                    <m:sub>
                      <m:r>
                        <w:rPr>
                          <w:rFonts w:ascii="Cambria Math" w:eastAsiaTheme="minorHAnsi" w:hAnsi="Cambria Math"/>
                          <w:lang w:eastAsia="en-US"/>
                        </w:rPr>
                        <m:t>pradžia</m:t>
                      </m:r>
                    </m:sub>
                  </m:sSub>
                </m:den>
              </m:f>
              <m:r>
                <w:rPr>
                  <w:rFonts w:ascii="Cambria Math" w:eastAsiaTheme="minorHAnsi" w:hAnsi="Cambria Math"/>
                  <w:lang w:eastAsia="en-US"/>
                </w:rPr>
                <m:t>×100-100</m:t>
              </m:r>
            </m:oMath>
            <w:r w:rsidRPr="00645A3D">
              <w:rPr>
                <w:rFonts w:eastAsiaTheme="minorHAnsi"/>
                <w:i/>
                <w:iCs/>
                <w:lang w:eastAsia="en-US"/>
              </w:rPr>
              <w:t>, (proc.), kur</w:t>
            </w:r>
          </w:p>
          <w:p w14:paraId="23317495" w14:textId="77777777" w:rsidR="00645A3D" w:rsidRPr="00645A3D" w:rsidRDefault="00645A3D" w:rsidP="00645A3D">
            <w:pPr>
              <w:jc w:val="both"/>
              <w:rPr>
                <w:rFonts w:eastAsiaTheme="minorHAnsi"/>
                <w:lang w:eastAsia="en-US"/>
              </w:rPr>
            </w:pPr>
            <w:proofErr w:type="spellStart"/>
            <w:r w:rsidRPr="00645A3D">
              <w:rPr>
                <w:rFonts w:eastAsiaTheme="minorHAnsi"/>
                <w:lang w:eastAsia="en-US"/>
              </w:rPr>
              <w:t>Ind</w:t>
            </w:r>
            <w:r w:rsidRPr="00645A3D">
              <w:rPr>
                <w:rFonts w:eastAsiaTheme="minorHAnsi"/>
                <w:vertAlign w:val="subscript"/>
                <w:lang w:eastAsia="en-US"/>
              </w:rPr>
              <w:t>n</w:t>
            </w:r>
            <w:r w:rsidRPr="00645A3D">
              <w:rPr>
                <w:rFonts w:eastAsiaTheme="minorHAnsi"/>
                <w:i/>
                <w:vertAlign w:val="subscript"/>
                <w:lang w:eastAsia="en-US"/>
              </w:rPr>
              <w:t>aujausias</w:t>
            </w:r>
            <w:proofErr w:type="spellEnd"/>
            <w:r w:rsidRPr="00645A3D">
              <w:rPr>
                <w:rFonts w:eastAsiaTheme="minorHAnsi"/>
                <w:lang w:eastAsia="en-US"/>
              </w:rPr>
              <w:t xml:space="preserve"> – kreipimosi dėl kainos perskaičiavimo išsiuntimo kitai šaliai datą naujausias paskelbtas vartotojų kainų indeksas (pasirenkamas „Sveikata“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w:t>
            </w:r>
          </w:p>
          <w:p w14:paraId="5E0E808F" w14:textId="45AD64B7" w:rsidR="00645A3D" w:rsidRPr="00645A3D" w:rsidRDefault="00645A3D" w:rsidP="00645A3D">
            <w:pPr>
              <w:jc w:val="both"/>
              <w:rPr>
                <w:rFonts w:eastAsiaTheme="minorHAnsi"/>
                <w:lang w:eastAsia="en-US"/>
              </w:rPr>
            </w:pPr>
            <w:proofErr w:type="spellStart"/>
            <w:r w:rsidRPr="00645A3D">
              <w:rPr>
                <w:rFonts w:eastAsiaTheme="minorHAnsi"/>
                <w:lang w:eastAsia="en-US"/>
              </w:rPr>
              <w:t>Ind</w:t>
            </w:r>
            <w:r w:rsidRPr="00645A3D">
              <w:rPr>
                <w:rFonts w:eastAsiaTheme="minorHAnsi"/>
                <w:vertAlign w:val="subscript"/>
                <w:lang w:eastAsia="en-US"/>
              </w:rPr>
              <w:t>pradžia</w:t>
            </w:r>
            <w:proofErr w:type="spellEnd"/>
            <w:r w:rsidRPr="00645A3D">
              <w:rPr>
                <w:rFonts w:eastAsiaTheme="minorHAnsi"/>
                <w:lang w:eastAsia="en-US"/>
              </w:rPr>
              <w:t xml:space="preserve"> – laikotarpio pradžios datos (mėnesio) Vartotojų kainų indeksas (pasirenkamas „Sveikata“ </w:t>
            </w:r>
            <w:r w:rsidRPr="00645A3D">
              <w:rPr>
                <w:rFonts w:eastAsiaTheme="minorHAnsi"/>
                <w:lang w:eastAsia="en-US"/>
              </w:rPr>
              <w:t> „</w:t>
            </w:r>
            <w:proofErr w:type="spellStart"/>
            <w:r w:rsidRPr="00645A3D">
              <w:rPr>
                <w:rFonts w:eastAsiaTheme="minorHAnsi"/>
                <w:lang w:val="en-US" w:eastAsia="en-US"/>
              </w:rPr>
              <w:t>Medicinos</w:t>
            </w:r>
            <w:proofErr w:type="spellEnd"/>
            <w:r w:rsidRPr="00645A3D">
              <w:rPr>
                <w:rFonts w:eastAsiaTheme="minorHAnsi"/>
                <w:lang w:val="en-US" w:eastAsia="en-US"/>
              </w:rPr>
              <w:t xml:space="preserve"> </w:t>
            </w:r>
            <w:proofErr w:type="spellStart"/>
            <w:r w:rsidRPr="00645A3D">
              <w:rPr>
                <w:rFonts w:eastAsiaTheme="minorHAnsi"/>
                <w:lang w:val="en-US" w:eastAsia="en-US"/>
              </w:rPr>
              <w:t>gaminiai</w:t>
            </w:r>
            <w:proofErr w:type="spellEnd"/>
            <w:r w:rsidRPr="00645A3D">
              <w:rPr>
                <w:rFonts w:eastAsiaTheme="minorHAnsi"/>
                <w:lang w:val="en-US" w:eastAsia="en-US"/>
              </w:rPr>
              <w:t xml:space="preserve">, </w:t>
            </w:r>
            <w:proofErr w:type="spellStart"/>
            <w:r w:rsidRPr="00645A3D">
              <w:rPr>
                <w:rFonts w:eastAsiaTheme="minorHAnsi"/>
                <w:lang w:val="en-US" w:eastAsia="en-US"/>
              </w:rPr>
              <w:t>aparatai</w:t>
            </w:r>
            <w:proofErr w:type="spellEnd"/>
            <w:r w:rsidRPr="00645A3D">
              <w:rPr>
                <w:rFonts w:eastAsiaTheme="minorHAnsi"/>
                <w:lang w:val="en-US" w:eastAsia="en-US"/>
              </w:rPr>
              <w:t xml:space="preserve"> </w:t>
            </w:r>
            <w:proofErr w:type="spellStart"/>
            <w:r w:rsidRPr="00645A3D">
              <w:rPr>
                <w:rFonts w:eastAsiaTheme="minorHAnsi"/>
                <w:lang w:val="en-US" w:eastAsia="en-US"/>
              </w:rPr>
              <w:t>ir</w:t>
            </w:r>
            <w:proofErr w:type="spellEnd"/>
            <w:r w:rsidRPr="00645A3D">
              <w:rPr>
                <w:rFonts w:eastAsiaTheme="minorHAnsi"/>
                <w:lang w:val="en-US" w:eastAsia="en-US"/>
              </w:rPr>
              <w:t xml:space="preserve"> </w:t>
            </w:r>
            <w:proofErr w:type="spellStart"/>
            <w:r w:rsidRPr="00645A3D">
              <w:rPr>
                <w:rFonts w:eastAsiaTheme="minorHAnsi"/>
                <w:lang w:val="en-US" w:eastAsia="en-US"/>
              </w:rPr>
              <w:t>įranga</w:t>
            </w:r>
            <w:proofErr w:type="spellEnd"/>
            <w:r w:rsidRPr="00645A3D">
              <w:rPr>
                <w:rFonts w:eastAsiaTheme="minorHAnsi"/>
                <w:lang w:eastAsia="en-US"/>
              </w:rPr>
              <w:t>“).</w:t>
            </w:r>
          </w:p>
          <w:p w14:paraId="1F60F023" w14:textId="7D59681E"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1D3E0D0" w14:textId="40D8C03A" w:rsidR="00645A3D"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7308F33D" w:rsidR="004E4608" w:rsidRPr="00645A3D" w:rsidRDefault="00645A3D" w:rsidP="00645A3D">
            <w:pPr>
              <w:jc w:val="both"/>
              <w:rPr>
                <w:rFonts w:eastAsiaTheme="minorHAnsi"/>
                <w:lang w:eastAsia="en-US"/>
              </w:rPr>
            </w:pPr>
            <w:r>
              <w:rPr>
                <w:rFonts w:eastAsiaTheme="minorHAnsi"/>
                <w:lang w:eastAsia="en-US"/>
              </w:rPr>
              <w:t>2.6.</w:t>
            </w:r>
            <w:r w:rsidRPr="00645A3D">
              <w:rPr>
                <w:rFonts w:eastAsiaTheme="minorHAnsi"/>
                <w:lang w:eastAsia="en-US"/>
              </w:rPr>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43A278ED"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t xml:space="preserve"> </w:t>
            </w:r>
            <w:r w:rsidR="00042878" w:rsidRPr="00042878">
              <w:t>pirkimai@medita.lt</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5292AF6B" w:rsidR="000B7218" w:rsidRPr="001152FA" w:rsidRDefault="000B7218" w:rsidP="000B7218">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7C1F6D">
              <w:rPr>
                <w:b/>
              </w:rPr>
              <w:t>u</w:t>
            </w:r>
            <w:r w:rsidR="00806D9A" w:rsidRPr="0044405B">
              <w:rPr>
                <w:b/>
              </w:rPr>
              <w:t xml:space="preserve"> adres</w:t>
            </w:r>
            <w:r w:rsidR="00347530">
              <w:rPr>
                <w:b/>
              </w:rPr>
              <w:t>u</w:t>
            </w:r>
            <w:r w:rsidR="00806D9A" w:rsidRPr="00F9388E">
              <w:t xml:space="preserve"> ne vėliau kaip per </w:t>
            </w:r>
            <w:r w:rsidR="00C3027E">
              <w:t>20</w:t>
            </w:r>
            <w:r w:rsidR="00806D9A" w:rsidRPr="00F9388E">
              <w:t xml:space="preserve"> (</w:t>
            </w:r>
            <w:r w:rsidR="00C3027E">
              <w:t>dvi</w:t>
            </w:r>
            <w:r w:rsidR="00B85C2F">
              <w:t>dešimt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3B50552B" w14:textId="76BAF20A" w:rsidR="00F8574E" w:rsidRDefault="004E4608" w:rsidP="00F8574E">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6747C2">
              <w:t xml:space="preserve"> adresu </w:t>
            </w:r>
            <w:r w:rsidR="00806D9A">
              <w:t>Lietuvos kariuomenės Dr. Jono Basanavičiaus Karo medicinos tarnyb</w:t>
            </w:r>
            <w:r w:rsidR="001170AF">
              <w:t>a</w:t>
            </w:r>
            <w:r w:rsidR="00AB467C">
              <w:t>, Ašmenos 2-oji g. 25A, Kaunas</w:t>
            </w:r>
            <w:r w:rsidR="006747C2">
              <w:t>.</w:t>
            </w:r>
            <w:r w:rsidR="00AB467C">
              <w:t xml:space="preserve">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64FADBE5" w14:textId="77777777" w:rsidR="000F7C80" w:rsidRDefault="000F7C80" w:rsidP="00E0297D">
            <w:pPr>
              <w:jc w:val="both"/>
            </w:pPr>
            <w:r>
              <w:t xml:space="preserve">3.8. </w:t>
            </w:r>
            <w:r w:rsidRPr="00D76D33">
              <w:rPr>
                <w:b/>
              </w:rPr>
              <w:t>Pardavėjas</w:t>
            </w:r>
            <w:r>
              <w:t xml:space="preserve"> privalo užtikrinti, kad </w:t>
            </w:r>
            <w:r w:rsidRPr="00D76D33">
              <w:rPr>
                <w:b/>
              </w:rPr>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1FA1D527" w14:textId="42CD3907" w:rsidR="001C77C9" w:rsidRPr="004D5BD2" w:rsidRDefault="001C77C9" w:rsidP="00E341D0">
            <w:pPr>
              <w:jc w:val="both"/>
            </w:pPr>
            <w:r w:rsidRPr="004D5BD2">
              <w:t>3.9. Visą sutarties galiojimo laikotarpį tiekėjas įsipareigoja teikti nemokamą kvalifikuotų specialistų konsultaciją ir pagalbą visai</w:t>
            </w:r>
            <w:r w:rsidR="00E341D0">
              <w:t>s klausimais, susijusiais su tiekiamų P</w:t>
            </w:r>
            <w:r w:rsidRPr="004D5BD2">
              <w:t>rekių kokybišku darbu.</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8F230D2" w:rsidR="001A7C08" w:rsidRPr="00755B3F" w:rsidRDefault="001A7C08" w:rsidP="001A7C08">
            <w:pPr>
              <w:jc w:val="both"/>
              <w:rPr>
                <w:color w:val="2F5496" w:themeColor="accent5" w:themeShade="BF"/>
              </w:rPr>
            </w:pPr>
            <w:r w:rsidRPr="00044F68">
              <w:lastRenderedPageBreak/>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w:t>
            </w:r>
            <w:r w:rsidR="00A21CF7">
              <w:t xml:space="preserve"> bei Prekių pristatymo adresą</w:t>
            </w:r>
            <w:r w:rsidRPr="00044F68">
              <w:t xml:space="preserve">.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lastRenderedPageBreak/>
              <w:t>5. Pirkėjo teisė vienašališkai nutraukti Sutartį</w:t>
            </w:r>
            <w:r w:rsidRPr="007576CD">
              <w:t xml:space="preserve"> </w:t>
            </w:r>
          </w:p>
          <w:p w14:paraId="721F8FB4" w14:textId="77777777" w:rsidR="00347530" w:rsidRDefault="00347530" w:rsidP="00347530">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3FD8ED0B" w14:textId="7C945E2A" w:rsidR="00347530" w:rsidRDefault="00347530" w:rsidP="00347530">
            <w:pPr>
              <w:jc w:val="both"/>
            </w:pPr>
            <w:r w:rsidRPr="00AC5BB2">
              <w:t>5.1.1.</w:t>
            </w:r>
            <w:r>
              <w:rPr>
                <w:b/>
              </w:rPr>
              <w:t xml:space="preserve"> Pardavėjui</w:t>
            </w:r>
            <w:r>
              <w:t xml:space="preserve"> vėluojant pristatyti Prekes daugiau kaip 6 </w:t>
            </w:r>
            <w:r w:rsidRPr="007576CD">
              <w:t>(</w:t>
            </w:r>
            <w:r>
              <w:t>šešias</w:t>
            </w:r>
            <w:r w:rsidRPr="007576CD">
              <w:t>) darbo dien</w:t>
            </w:r>
            <w:r>
              <w:t>as</w:t>
            </w:r>
            <w:r w:rsidRPr="007576CD">
              <w:t xml:space="preserve"> </w:t>
            </w:r>
            <w:r>
              <w:t>nuo Sutarties specialiosios dalies 3.4 punkte numatyto termino;</w:t>
            </w:r>
          </w:p>
          <w:p w14:paraId="000A9432" w14:textId="1823958B" w:rsidR="00347530" w:rsidRPr="008F6809" w:rsidRDefault="00347530" w:rsidP="00347530">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30E3E36F" w14:textId="77777777" w:rsidR="00347530" w:rsidRPr="008F6809" w:rsidRDefault="00347530" w:rsidP="00347530">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54BB1BB9" w:rsidR="001A7C08" w:rsidRPr="007576CD" w:rsidRDefault="00347530"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3B934E78" w14:textId="77777777" w:rsidR="00B721BC"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p w14:paraId="5043BAE4" w14:textId="700FDD12" w:rsidR="00D822A2" w:rsidRPr="007576CD" w:rsidRDefault="00D822A2" w:rsidP="00C816D6">
            <w:pPr>
              <w:jc w:val="both"/>
            </w:pPr>
            <w:r>
              <w:t xml:space="preserve">6.4. </w:t>
            </w:r>
            <w:r w:rsidRPr="00D822A2">
              <w:t xml:space="preserve">Pristatant </w:t>
            </w:r>
            <w:r>
              <w:t>Prekes</w:t>
            </w:r>
            <w:r w:rsidRPr="00D822A2">
              <w:t xml:space="preserve">, kartu turi būti pateikiamos naudojimo instrukcijos ir saugos duomenų lapai.  </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7FEA0476"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3F6649">
              <w:t>10</w:t>
            </w:r>
            <w:r w:rsidR="00AE3047">
              <w:t xml:space="preserve"> (</w:t>
            </w:r>
            <w:r w:rsidR="003F6649">
              <w:t>dešimt</w:t>
            </w:r>
            <w:r w:rsidR="007461E3">
              <w:t>) darbo dien</w:t>
            </w:r>
            <w:r w:rsidR="003F6649">
              <w:t>ų</w:t>
            </w:r>
            <w:r w:rsidR="007461E3">
              <w:t>.</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7A15261A" w:rsidR="001A7C08" w:rsidRDefault="001A7C08" w:rsidP="009D3494">
            <w:pPr>
              <w:pStyle w:val="ListParagraph"/>
              <w:spacing w:after="0"/>
              <w:ind w:left="0"/>
              <w:jc w:val="both"/>
            </w:pPr>
            <w:r w:rsidRPr="007576CD">
              <w:rPr>
                <w:b/>
              </w:rPr>
              <w:t>8. Papildomas prievolių įvykdymo užtikrinimas</w:t>
            </w:r>
            <w:r w:rsidR="007A036E">
              <w:rPr>
                <w:b/>
              </w:rPr>
              <w:t>.</w:t>
            </w:r>
          </w:p>
          <w:p w14:paraId="4FFCCB2A" w14:textId="1DB7FA44" w:rsidR="009D3494" w:rsidRPr="007576CD" w:rsidRDefault="00A46367" w:rsidP="00CA1FE8">
            <w:pPr>
              <w:pStyle w:val="ListParagraph"/>
              <w:spacing w:after="0" w:line="240" w:lineRule="auto"/>
              <w:ind w:left="0"/>
              <w:jc w:val="both"/>
            </w:pPr>
            <w:r>
              <w:t>Nereikalaujama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28F52969" w:rsidR="001823F0" w:rsidRPr="007E73F1" w:rsidRDefault="001823F0" w:rsidP="001823F0">
            <w:pPr>
              <w:jc w:val="both"/>
            </w:pPr>
            <w:r w:rsidRPr="007E73F1">
              <w:t xml:space="preserve">9.2. Sutarties bendrosios dalies 11.4 punkte nurodytų Šalių iš anksto sutartų minimalių nuostolių dydis yra </w:t>
            </w:r>
            <w:r w:rsidRPr="00255525">
              <w:t xml:space="preserve">– </w:t>
            </w:r>
            <w:r w:rsidR="00966184">
              <w:t>106,35</w:t>
            </w:r>
            <w:r w:rsidR="004F36BD">
              <w:t xml:space="preserve"> </w:t>
            </w:r>
            <w:proofErr w:type="spellStart"/>
            <w:r w:rsidRPr="00255525">
              <w:t>Eur</w:t>
            </w:r>
            <w:proofErr w:type="spellEnd"/>
            <w:r w:rsidRPr="00255525">
              <w:t xml:space="preserve"> (</w:t>
            </w:r>
            <w:r w:rsidR="004F36BD">
              <w:t xml:space="preserve">vienas šimtas </w:t>
            </w:r>
            <w:r w:rsidR="00966184">
              <w:t>šeši</w:t>
            </w:r>
            <w:r w:rsidR="004F36BD">
              <w:t xml:space="preserve"> eurai</w:t>
            </w:r>
            <w:r w:rsidR="006747C2">
              <w:t xml:space="preserve">, </w:t>
            </w:r>
            <w:r w:rsidR="00966184">
              <w:t>35</w:t>
            </w:r>
            <w:r w:rsidR="006747C2">
              <w:t xml:space="preserve"> ct</w:t>
            </w:r>
            <w:r w:rsidRPr="00255525">
              <w:t xml:space="preserve">) </w:t>
            </w:r>
            <w:r w:rsidRPr="00255525">
              <w:rPr>
                <w:i/>
              </w:rPr>
              <w:t>(</w:t>
            </w:r>
            <w:r w:rsidRPr="00255525">
              <w:rPr>
                <w:bCs/>
                <w:i/>
              </w:rPr>
              <w:t>7</w:t>
            </w:r>
            <w:r w:rsidRPr="00255525">
              <w:rPr>
                <w:i/>
              </w:rPr>
              <w:t>%</w:t>
            </w:r>
            <w:r w:rsidRPr="00255525">
              <w:rPr>
                <w:bCs/>
                <w:i/>
              </w:rPr>
              <w:t xml:space="preserve"> nuo </w:t>
            </w:r>
            <w:r w:rsidR="006747C2">
              <w:rPr>
                <w:bCs/>
                <w:i/>
              </w:rPr>
              <w:t>minimalios</w:t>
            </w:r>
            <w:r w:rsidR="007418F1">
              <w:rPr>
                <w:bCs/>
                <w:i/>
              </w:rPr>
              <w:t xml:space="preserve"> </w:t>
            </w:r>
            <w:r w:rsidRPr="00255525">
              <w:rPr>
                <w:bCs/>
                <w:i/>
              </w:rPr>
              <w:t>Sutarties kainos be PVM).</w:t>
            </w:r>
          </w:p>
          <w:p w14:paraId="1EB787D9" w14:textId="36106BD4" w:rsidR="00FA6ECB" w:rsidRPr="00643642" w:rsidRDefault="00FA6ECB" w:rsidP="00FA6ECB">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966184">
              <w:t>325,55</w:t>
            </w:r>
            <w:r w:rsidR="006747C2">
              <w:t xml:space="preserve"> </w:t>
            </w:r>
            <w:r w:rsidRPr="00643642">
              <w:t>(</w:t>
            </w:r>
            <w:r w:rsidR="00966184">
              <w:t>trys</w:t>
            </w:r>
            <w:r w:rsidR="004F36BD">
              <w:t xml:space="preserve"> šimtai dvidešimt </w:t>
            </w:r>
            <w:r w:rsidR="00966184">
              <w:t>penki</w:t>
            </w:r>
            <w:r w:rsidR="004F36BD">
              <w:t xml:space="preserve"> eurai</w:t>
            </w:r>
            <w:r w:rsidR="006747C2">
              <w:t xml:space="preserve">, </w:t>
            </w:r>
            <w:r w:rsidR="00966184">
              <w:t>5</w:t>
            </w:r>
            <w:r w:rsidR="006747C2">
              <w:t>5 ct</w:t>
            </w:r>
            <w:r w:rsidRPr="00643642">
              <w:t xml:space="preserve">) </w:t>
            </w:r>
            <w:proofErr w:type="spellStart"/>
            <w:r w:rsidRPr="00643642">
              <w:t>Eur</w:t>
            </w:r>
            <w:proofErr w:type="spellEnd"/>
            <w:r w:rsidRPr="00643642">
              <w:t xml:space="preserve"> (15 (penkiolika)</w:t>
            </w:r>
            <w:r w:rsidRPr="007E73F1">
              <w:t xml:space="preserve"> %</w:t>
            </w:r>
            <w:r w:rsidRPr="00643642">
              <w:t xml:space="preserve">  nuo Sutarties specialiosios dalies 2.1 punkte nurodytos maksimalios sutarties vertės be PVM).</w:t>
            </w:r>
          </w:p>
          <w:p w14:paraId="6B572431" w14:textId="282DDCA5" w:rsidR="007461E3" w:rsidRDefault="001823F0" w:rsidP="007461E3">
            <w:pPr>
              <w:jc w:val="both"/>
            </w:pPr>
            <w:r w:rsidRPr="007E73F1">
              <w:t>9.</w:t>
            </w:r>
            <w:r w:rsidR="00FA6ECB">
              <w:t>4</w:t>
            </w:r>
            <w:r w:rsidRPr="007E73F1">
              <w:t>. Nenugali</w:t>
            </w:r>
            <w:r>
              <w:t>mos jėgos aplinkybių trukmė – 30</w:t>
            </w:r>
            <w:r w:rsidRPr="007E73F1">
              <w:t xml:space="preserve"> dienų, taikant Sutarties bendrosios dalies 9.1.2 punkto sąlygas.</w:t>
            </w:r>
          </w:p>
          <w:p w14:paraId="6599635B" w14:textId="19E36D14" w:rsidR="004333CF" w:rsidRDefault="00D52E57" w:rsidP="004333CF">
            <w:pPr>
              <w:jc w:val="both"/>
            </w:pPr>
            <w:r>
              <w:t>9.</w:t>
            </w:r>
            <w:r w:rsidR="00DF1B8C">
              <w:t>5</w:t>
            </w:r>
            <w:r w:rsidRPr="007E73F1">
              <w:t xml:space="preserve">. </w:t>
            </w:r>
            <w:r w:rsidR="002B728E" w:rsidRPr="002B728E">
              <w:rPr>
                <w:b/>
              </w:rPr>
              <w:t>Pardavėjas</w:t>
            </w:r>
            <w:r w:rsidR="002B728E" w:rsidRPr="002B728E">
              <w:t xml:space="preserve"> šiai Sutarčiai vykdyti pasitelks subtiekėją: UAB „</w:t>
            </w:r>
            <w:proofErr w:type="spellStart"/>
            <w:r w:rsidR="002B728E" w:rsidRPr="002B728E">
              <w:t>Interlux</w:t>
            </w:r>
            <w:proofErr w:type="spellEnd"/>
            <w:r w:rsidR="002B728E" w:rsidRPr="002B728E">
              <w:t>“, įmonės kodas 110608112</w:t>
            </w:r>
            <w:r w:rsidR="002B728E" w:rsidRPr="002B728E">
              <w:rPr>
                <w:i/>
              </w:rPr>
              <w:t xml:space="preserve">. </w:t>
            </w:r>
            <w:r w:rsidR="002B728E" w:rsidRPr="002B728E">
              <w:t>Subtiekėjo keitimo tvarka nurodyta Sutarties bendrosios dalies 15.9 punkte.</w:t>
            </w:r>
            <w:r w:rsidR="006747C2">
              <w:t>.</w:t>
            </w:r>
          </w:p>
          <w:p w14:paraId="6DEDC637" w14:textId="2A7AFA6B" w:rsidR="007461E3" w:rsidRPr="00EB4422" w:rsidRDefault="007461E3" w:rsidP="007461E3">
            <w:pPr>
              <w:jc w:val="both"/>
            </w:pPr>
            <w:r>
              <w:t>9.</w:t>
            </w:r>
            <w:r w:rsidR="00DF1B8C">
              <w:t>6</w:t>
            </w:r>
            <w:r w:rsidRPr="00EB4422">
              <w:t xml:space="preserve">. </w:t>
            </w:r>
            <w:r w:rsidRPr="003A52A4">
              <w:rPr>
                <w:b/>
              </w:rPr>
              <w:t>Pardavėjo</w:t>
            </w:r>
            <w:r w:rsidRPr="00EB4422">
              <w:t xml:space="preserve"> atstov</w:t>
            </w:r>
            <w:r w:rsidR="00966184">
              <w:t>as</w:t>
            </w:r>
            <w:r w:rsidR="006747C2">
              <w:t xml:space="preserve"> </w:t>
            </w:r>
            <w:r w:rsidRPr="00EB4422">
              <w:t>–</w:t>
            </w:r>
            <w:r w:rsidR="00966184">
              <w:t>direktorius</w:t>
            </w:r>
            <w:r w:rsidR="00F265BF">
              <w:t xml:space="preserve">, </w:t>
            </w:r>
            <w:r w:rsidR="00F265BF" w:rsidRPr="00AF29EB">
              <w:t xml:space="preserve">telefono numeris </w:t>
            </w:r>
            <w:r w:rsidR="00966184" w:rsidRPr="00966184">
              <w:t>(5) 272 03 72</w:t>
            </w:r>
            <w:r w:rsidR="00F265BF" w:rsidRPr="00AF29EB">
              <w:t xml:space="preserve">, elektroninio pašto adresas </w:t>
            </w:r>
            <w:r w:rsidR="00966184" w:rsidRPr="00966184">
              <w:t>medita@medita.lt</w:t>
            </w:r>
          </w:p>
          <w:p w14:paraId="30BB5181" w14:textId="7B5273E8" w:rsidR="00F265BF" w:rsidRDefault="007461E3" w:rsidP="007461E3">
            <w:pPr>
              <w:jc w:val="both"/>
            </w:pPr>
            <w:r>
              <w:t>9.</w:t>
            </w:r>
            <w:r w:rsidR="00DF1B8C">
              <w:t>7</w:t>
            </w:r>
            <w:r w:rsidRPr="00EB4422">
              <w:t xml:space="preserve">. </w:t>
            </w:r>
            <w:r w:rsidR="00F265BF" w:rsidRPr="00AF29EB">
              <w:rPr>
                <w:b/>
              </w:rPr>
              <w:t>Pirkėjo</w:t>
            </w:r>
            <w:r w:rsidR="00F265BF" w:rsidRPr="00AF29EB">
              <w:t xml:space="preserve"> atstov</w:t>
            </w:r>
            <w:r w:rsidR="00F265BF">
              <w:t>ė</w:t>
            </w:r>
            <w:r w:rsidR="00F265BF" w:rsidRPr="00AF29EB">
              <w:t xml:space="preserve"> – GRA Atsargų valdymo departamento Medicinos priemonių, įrangos ir vaistų skyriaus vyresnioji vaistininkė t</w:t>
            </w:r>
            <w:r w:rsidR="00BA1451">
              <w:t>elefono numeris (8 706) 79 789.</w:t>
            </w:r>
          </w:p>
          <w:p w14:paraId="2951AD46" w14:textId="3ACF69ED" w:rsidR="007461E3" w:rsidRDefault="007461E3" w:rsidP="007461E3">
            <w:pPr>
              <w:jc w:val="both"/>
            </w:pPr>
            <w:r>
              <w:t>9.</w:t>
            </w:r>
            <w:r w:rsidR="00DF1B8C">
              <w:t>8</w:t>
            </w:r>
            <w:r>
              <w:t xml:space="preserve">. </w:t>
            </w:r>
            <w:r w:rsidR="006B0C5D">
              <w:rPr>
                <w:b/>
              </w:rPr>
              <w:t>Gavėjo</w:t>
            </w:r>
            <w:r w:rsidR="00F265BF">
              <w:t xml:space="preserve"> atstovai</w:t>
            </w:r>
            <w:r>
              <w:t xml:space="preserve"> –</w:t>
            </w:r>
            <w:r w:rsidR="00C5728C" w:rsidRPr="00C5728C">
              <w:t xml:space="preserve"> Dr. Jono Basanavičiaus karo medicinos tarnybos Medicininės logistikos sektoriaus Medicininio aprūpinimo skyriaus aprūpinimo specialistas ir Medicinos įrangos priežiūros skyriaus medicinos technikas te</w:t>
            </w:r>
            <w:r w:rsidR="00BA1451">
              <w:t>lefono numeris (8 37) 75 40 09.</w:t>
            </w:r>
          </w:p>
          <w:p w14:paraId="14672622" w14:textId="180EA7A4" w:rsidR="007461E3" w:rsidRDefault="007461E3" w:rsidP="007461E3">
            <w:pPr>
              <w:tabs>
                <w:tab w:val="left" w:pos="360"/>
                <w:tab w:val="left" w:pos="540"/>
              </w:tabs>
              <w:jc w:val="both"/>
            </w:pPr>
            <w:r>
              <w:t>9.</w:t>
            </w:r>
            <w:r w:rsidR="00DF1B8C">
              <w:t>9</w:t>
            </w:r>
            <w:r w:rsidRPr="00EB4422">
              <w:t>. Sutarties priedai:</w:t>
            </w:r>
            <w:r w:rsidRPr="00941B65">
              <w:t xml:space="preserve"> </w:t>
            </w:r>
          </w:p>
          <w:p w14:paraId="50AEB992" w14:textId="475712B3" w:rsidR="007461E3" w:rsidRPr="00941B65" w:rsidRDefault="00DF1B8C" w:rsidP="007461E3">
            <w:pPr>
              <w:tabs>
                <w:tab w:val="left" w:pos="360"/>
                <w:tab w:val="left" w:pos="540"/>
              </w:tabs>
              <w:jc w:val="both"/>
            </w:pPr>
            <w:r>
              <w:lastRenderedPageBreak/>
              <w:t>9.9</w:t>
            </w:r>
            <w:r w:rsidR="003C6E5B">
              <w:t xml:space="preserve">.1. </w:t>
            </w:r>
            <w:r w:rsidR="007461E3" w:rsidRPr="00941B65">
              <w:t>1 priedas „T</w:t>
            </w:r>
            <w:r w:rsidR="007461E3" w:rsidRPr="00941B65">
              <w:rPr>
                <w:rFonts w:eastAsia="Calibri"/>
              </w:rPr>
              <w:t>echninė specifikacija</w:t>
            </w:r>
            <w:r w:rsidR="007461E3" w:rsidRPr="00941B65">
              <w:t xml:space="preserve">“ </w:t>
            </w:r>
            <w:r w:rsidR="00C5728C">
              <w:t>1</w:t>
            </w:r>
            <w:r w:rsidR="00B85C2F">
              <w:t xml:space="preserve"> </w:t>
            </w:r>
            <w:r w:rsidR="007461E3" w:rsidRPr="00941B65">
              <w:t>lap</w:t>
            </w:r>
            <w:r w:rsidR="00C5728C">
              <w:t>as</w:t>
            </w:r>
            <w:r w:rsidR="007461E3" w:rsidRPr="00941B65">
              <w:t>;</w:t>
            </w:r>
          </w:p>
          <w:p w14:paraId="3D712ACD" w14:textId="08F496A4" w:rsidR="007461E3" w:rsidRDefault="00DF1B8C" w:rsidP="007461E3">
            <w:pPr>
              <w:jc w:val="both"/>
            </w:pPr>
            <w:r>
              <w:t>9.9</w:t>
            </w:r>
            <w:r w:rsidR="003C6E5B">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B85C2F">
              <w:t xml:space="preserve"> </w:t>
            </w:r>
            <w:r w:rsidR="00C5728C">
              <w:t>1</w:t>
            </w:r>
            <w:r w:rsidR="007461E3" w:rsidRPr="00941B65">
              <w:t xml:space="preserve"> lapa</w:t>
            </w:r>
            <w:r w:rsidR="00C5728C">
              <w:t>s</w:t>
            </w:r>
            <w:r w:rsidR="007E3154">
              <w:t>;</w:t>
            </w:r>
          </w:p>
          <w:p w14:paraId="48C59247" w14:textId="3044CF99" w:rsidR="007E3154" w:rsidRPr="00F91011" w:rsidRDefault="003C6E5B" w:rsidP="007E3154">
            <w:pPr>
              <w:jc w:val="both"/>
            </w:pPr>
            <w:r>
              <w:t>9.</w:t>
            </w:r>
            <w:r w:rsidR="00DF1B8C">
              <w:t>9</w:t>
            </w:r>
            <w:r>
              <w:t xml:space="preserve">.3. </w:t>
            </w:r>
            <w:r w:rsidR="007E3154" w:rsidRPr="00F91011">
              <w:t>3 priedas „</w:t>
            </w:r>
            <w:r w:rsidR="00797139">
              <w:t>P</w:t>
            </w:r>
            <w:r w:rsidR="007E3154" w:rsidRPr="00F91011">
              <w:t xml:space="preserve">rekių </w:t>
            </w:r>
            <w:r w:rsidR="00321E05">
              <w:t>užsakymo lapas“, 1 lapas.</w:t>
            </w:r>
          </w:p>
          <w:p w14:paraId="1FE0F4AC" w14:textId="141ED572" w:rsidR="00B85C2F" w:rsidRDefault="007461E3" w:rsidP="0086498A">
            <w:pPr>
              <w:jc w:val="both"/>
              <w:rPr>
                <w:color w:val="000000"/>
              </w:rPr>
            </w:pPr>
            <w:r>
              <w:t>9.1</w:t>
            </w:r>
            <w:r w:rsidR="00DF1B8C">
              <w:t>0</w:t>
            </w:r>
            <w:r>
              <w:t>. A</w:t>
            </w:r>
            <w:r>
              <w:rPr>
                <w:color w:val="000000"/>
              </w:rPr>
              <w:t>smuo, atsakingas už Sutarties</w:t>
            </w:r>
            <w:r w:rsidR="00FF257C">
              <w:rPr>
                <w:color w:val="000000"/>
              </w:rPr>
              <w:t xml:space="preserve"> ir pakeitimų</w:t>
            </w:r>
            <w:r>
              <w:rPr>
                <w:color w:val="000000"/>
              </w:rPr>
              <w:t xml:space="preserve"> paskelbimą </w:t>
            </w:r>
            <w:r w:rsidR="00BA1451">
              <w:rPr>
                <w:color w:val="000000"/>
              </w:rPr>
              <w:t xml:space="preserve">- </w:t>
            </w:r>
            <w:r w:rsidR="00C5728C" w:rsidRPr="00C5728C">
              <w:rPr>
                <w:color w:val="000000"/>
              </w:rPr>
              <w:t>GRA AVD MPĮVS vyresn. vaistininkė, telefono numeris (8 706) 777 89</w:t>
            </w:r>
            <w:r w:rsidR="00BA1451">
              <w:rPr>
                <w:color w:val="000000"/>
              </w:rPr>
              <w:t>.</w:t>
            </w:r>
          </w:p>
          <w:p w14:paraId="7EFE6283" w14:textId="2C62F7B7" w:rsidR="00B01BDD" w:rsidRPr="00B85C2F" w:rsidRDefault="00B01BDD" w:rsidP="00DF1B8C">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6CD0D44B" w14:textId="77777777" w:rsidR="00621741" w:rsidRDefault="00621741" w:rsidP="00B01BDD">
            <w:pPr>
              <w:tabs>
                <w:tab w:val="left" w:pos="2595"/>
              </w:tabs>
            </w:pPr>
            <w:r w:rsidRPr="00621741">
              <w:t>Giedraičių g. 41, LT-09303 Vilnius</w:t>
            </w:r>
          </w:p>
          <w:p w14:paraId="55333FBD" w14:textId="527EFD86"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4C7F456" w14:textId="77777777" w:rsidR="00527E91" w:rsidRDefault="00527E91" w:rsidP="00527E91">
            <w:pPr>
              <w:rPr>
                <w:b/>
              </w:rPr>
            </w:pPr>
            <w:r w:rsidRPr="007576CD">
              <w:rPr>
                <w:b/>
              </w:rPr>
              <w:t>1</w:t>
            </w:r>
            <w:r w:rsidR="009D3494">
              <w:rPr>
                <w:b/>
              </w:rPr>
              <w:t>2</w:t>
            </w:r>
            <w:r w:rsidRPr="007576CD">
              <w:rPr>
                <w:b/>
              </w:rPr>
              <w:t>. Pardavėjo rekvizitai</w:t>
            </w:r>
          </w:p>
          <w:p w14:paraId="6160204F" w14:textId="77777777" w:rsidR="004C2E0D" w:rsidRPr="004C2E0D" w:rsidRDefault="004C2E0D" w:rsidP="004C2E0D">
            <w:pPr>
              <w:rPr>
                <w:b/>
              </w:rPr>
            </w:pPr>
            <w:r w:rsidRPr="004C2E0D">
              <w:rPr>
                <w:b/>
              </w:rPr>
              <w:t>UAB „Medita“</w:t>
            </w:r>
          </w:p>
          <w:p w14:paraId="3FC472C8" w14:textId="77777777" w:rsidR="004C2E0D" w:rsidRPr="004C2E0D" w:rsidRDefault="004C2E0D" w:rsidP="004C2E0D">
            <w:pPr>
              <w:rPr>
                <w:bCs/>
              </w:rPr>
            </w:pPr>
            <w:r w:rsidRPr="004C2E0D">
              <w:rPr>
                <w:bCs/>
              </w:rPr>
              <w:t>Kodas – 110323729</w:t>
            </w:r>
          </w:p>
          <w:p w14:paraId="6E7434B3" w14:textId="77777777" w:rsidR="004C2E0D" w:rsidRPr="004C2E0D" w:rsidRDefault="004C2E0D" w:rsidP="004C2E0D">
            <w:pPr>
              <w:rPr>
                <w:bCs/>
                <w:lang w:val="en-US"/>
              </w:rPr>
            </w:pPr>
            <w:r w:rsidRPr="004C2E0D">
              <w:rPr>
                <w:bCs/>
              </w:rPr>
              <w:t xml:space="preserve">PVM mokėtojo kodas – </w:t>
            </w:r>
            <w:r w:rsidRPr="004C2E0D">
              <w:rPr>
                <w:bCs/>
                <w:lang w:val="en-US"/>
              </w:rPr>
              <w:t>LT103237219</w:t>
            </w:r>
          </w:p>
          <w:p w14:paraId="7B16B341" w14:textId="77777777" w:rsidR="004C2E0D" w:rsidRPr="004C2E0D" w:rsidRDefault="004C2E0D" w:rsidP="004C2E0D">
            <w:pPr>
              <w:rPr>
                <w:bCs/>
                <w:lang w:val="en-US"/>
              </w:rPr>
            </w:pPr>
            <w:r w:rsidRPr="004C2E0D">
              <w:rPr>
                <w:bCs/>
                <w:lang w:val="en-US"/>
              </w:rPr>
              <w:t xml:space="preserve">P. </w:t>
            </w:r>
            <w:proofErr w:type="spellStart"/>
            <w:r w:rsidRPr="004C2E0D">
              <w:rPr>
                <w:bCs/>
                <w:lang w:val="en-US"/>
              </w:rPr>
              <w:t>Baublio</w:t>
            </w:r>
            <w:proofErr w:type="spellEnd"/>
            <w:r w:rsidRPr="004C2E0D">
              <w:rPr>
                <w:bCs/>
                <w:lang w:val="en-US"/>
              </w:rPr>
              <w:t xml:space="preserve"> g. 2A LT-08406 Vilnius</w:t>
            </w:r>
          </w:p>
          <w:p w14:paraId="30E7CB1C" w14:textId="77777777" w:rsidR="004C2E0D" w:rsidRPr="004C2E0D" w:rsidRDefault="004C2E0D" w:rsidP="004C2E0D">
            <w:pPr>
              <w:rPr>
                <w:bCs/>
                <w:lang w:val="en-US"/>
              </w:rPr>
            </w:pPr>
            <w:r w:rsidRPr="004C2E0D">
              <w:rPr>
                <w:bCs/>
                <w:lang w:val="en-US"/>
              </w:rPr>
              <w:t>A.s. LT06 7044 0600 0091 4603</w:t>
            </w:r>
          </w:p>
          <w:p w14:paraId="498840CF" w14:textId="4767CCCF" w:rsidR="00F265BF" w:rsidRPr="007576CD" w:rsidRDefault="004C2E0D" w:rsidP="004C2E0D">
            <w:pPr>
              <w:rPr>
                <w:b/>
              </w:rPr>
            </w:pPr>
            <w:r w:rsidRPr="004C2E0D">
              <w:rPr>
                <w:bCs/>
                <w:lang w:val="en-US"/>
              </w:rPr>
              <w:t xml:space="preserve">AB SEB </w:t>
            </w:r>
            <w:proofErr w:type="spellStart"/>
            <w:r w:rsidRPr="004C2E0D">
              <w:rPr>
                <w:bCs/>
                <w:lang w:val="en-US"/>
              </w:rPr>
              <w:t>bankas</w:t>
            </w:r>
            <w:proofErr w:type="spellEnd"/>
            <w:r w:rsidRPr="004C2E0D">
              <w:rPr>
                <w:bCs/>
                <w:lang w:val="en-US"/>
              </w:rPr>
              <w:t xml:space="preserve">, </w:t>
            </w:r>
            <w:proofErr w:type="spellStart"/>
            <w:r w:rsidRPr="004C2E0D">
              <w:rPr>
                <w:bCs/>
                <w:lang w:val="en-US"/>
              </w:rPr>
              <w:t>banko</w:t>
            </w:r>
            <w:proofErr w:type="spellEnd"/>
            <w:r w:rsidRPr="004C2E0D">
              <w:rPr>
                <w:bCs/>
                <w:lang w:val="en-US"/>
              </w:rPr>
              <w:t xml:space="preserve"> </w:t>
            </w:r>
            <w:proofErr w:type="spellStart"/>
            <w:r w:rsidRPr="004C2E0D">
              <w:rPr>
                <w:bCs/>
                <w:lang w:val="en-US"/>
              </w:rPr>
              <w:t>kodas</w:t>
            </w:r>
            <w:proofErr w:type="spellEnd"/>
            <w:r w:rsidRPr="004C2E0D">
              <w:rPr>
                <w:bCs/>
                <w:lang w:val="en-US"/>
              </w:rPr>
              <w:t xml:space="preserve"> 70440</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086"/>
        <w:gridCol w:w="3094"/>
      </w:tblGrid>
      <w:tr w:rsidR="004C2E0D" w:rsidRPr="004C2E0D" w14:paraId="62757C0D" w14:textId="77777777" w:rsidTr="00D746D1">
        <w:tc>
          <w:tcPr>
            <w:tcW w:w="3327" w:type="dxa"/>
            <w:shd w:val="clear" w:color="auto" w:fill="auto"/>
          </w:tcPr>
          <w:p w14:paraId="2B4B2CD2" w14:textId="77777777" w:rsidR="004C2E0D" w:rsidRPr="004C2E0D" w:rsidRDefault="004C2E0D" w:rsidP="004C2E0D">
            <w:pPr>
              <w:suppressAutoHyphens/>
              <w:jc w:val="both"/>
              <w:rPr>
                <w:b/>
                <w:lang w:eastAsia="en-US"/>
              </w:rPr>
            </w:pPr>
            <w:r w:rsidRPr="004C2E0D">
              <w:rPr>
                <w:b/>
                <w:lang w:eastAsia="en-US"/>
              </w:rPr>
              <w:t xml:space="preserve">PIRKĖJAS </w:t>
            </w:r>
          </w:p>
        </w:tc>
        <w:tc>
          <w:tcPr>
            <w:tcW w:w="3086" w:type="dxa"/>
            <w:shd w:val="clear" w:color="auto" w:fill="auto"/>
          </w:tcPr>
          <w:p w14:paraId="7E0333E6" w14:textId="77777777" w:rsidR="004C2E0D" w:rsidRPr="004C2E0D" w:rsidRDefault="004C2E0D" w:rsidP="004C2E0D">
            <w:pPr>
              <w:suppressAutoHyphens/>
              <w:jc w:val="both"/>
              <w:rPr>
                <w:b/>
                <w:lang w:eastAsia="en-US"/>
              </w:rPr>
            </w:pPr>
          </w:p>
        </w:tc>
        <w:tc>
          <w:tcPr>
            <w:tcW w:w="3094" w:type="dxa"/>
            <w:shd w:val="clear" w:color="auto" w:fill="auto"/>
          </w:tcPr>
          <w:p w14:paraId="5BEB06EC" w14:textId="77777777" w:rsidR="004C2E0D" w:rsidRPr="004C2E0D" w:rsidRDefault="004C2E0D" w:rsidP="004C2E0D">
            <w:pPr>
              <w:suppressAutoHyphens/>
              <w:jc w:val="both"/>
              <w:rPr>
                <w:b/>
                <w:lang w:eastAsia="en-US"/>
              </w:rPr>
            </w:pPr>
            <w:r w:rsidRPr="004C2E0D">
              <w:rPr>
                <w:b/>
                <w:lang w:eastAsia="en-US"/>
              </w:rPr>
              <w:t>PARDAVĖJAS</w:t>
            </w:r>
          </w:p>
        </w:tc>
      </w:tr>
    </w:tbl>
    <w:p w14:paraId="5024E347" w14:textId="77777777" w:rsidR="004C2E0D" w:rsidRPr="004C2E0D" w:rsidRDefault="004C2E0D" w:rsidP="004C2E0D">
      <w:r w:rsidRPr="004C2E0D">
        <w:t xml:space="preserve">Gynybos resursų agentūros prie Krašto apsaugos </w:t>
      </w:r>
      <w:r w:rsidRPr="004C2E0D">
        <w:tab/>
      </w:r>
      <w:r w:rsidRPr="004C2E0D">
        <w:tab/>
      </w:r>
      <w:r w:rsidRPr="004C2E0D">
        <w:tab/>
        <w:t>UAB „Medita“</w:t>
      </w:r>
    </w:p>
    <w:p w14:paraId="322FEB7E" w14:textId="77777777" w:rsidR="004C2E0D" w:rsidRPr="004C2E0D" w:rsidRDefault="004C2E0D" w:rsidP="004C2E0D">
      <w:r w:rsidRPr="004C2E0D">
        <w:t xml:space="preserve">ministerijos </w:t>
      </w:r>
    </w:p>
    <w:p w14:paraId="736A0C4C" w14:textId="77777777" w:rsidR="004C2E0D" w:rsidRPr="004C2E0D" w:rsidRDefault="004C2E0D" w:rsidP="004C2E0D"/>
    <w:p w14:paraId="4666C368" w14:textId="77777777" w:rsidR="004C2E0D" w:rsidRPr="004C2E0D" w:rsidRDefault="004C2E0D" w:rsidP="004C2E0D"/>
    <w:p w14:paraId="6F635A19" w14:textId="77777777" w:rsidR="004C2E0D" w:rsidRPr="004C2E0D" w:rsidRDefault="004C2E0D" w:rsidP="004C2E0D">
      <w:r w:rsidRPr="004C2E0D">
        <w:t>direktorius</w:t>
      </w:r>
      <w:r w:rsidRPr="004C2E0D">
        <w:tab/>
      </w:r>
      <w:r w:rsidRPr="004C2E0D">
        <w:tab/>
      </w:r>
      <w:r w:rsidRPr="004C2E0D">
        <w:tab/>
      </w:r>
      <w:r w:rsidRPr="004C2E0D">
        <w:tab/>
      </w:r>
      <w:r w:rsidRPr="004C2E0D">
        <w:tab/>
      </w:r>
      <w:r w:rsidRPr="004C2E0D">
        <w:tab/>
      </w:r>
      <w:r w:rsidRPr="004C2E0D">
        <w:tab/>
      </w:r>
      <w:r w:rsidRPr="004C2E0D">
        <w:tab/>
      </w:r>
      <w:proofErr w:type="spellStart"/>
      <w:r w:rsidRPr="004C2E0D">
        <w:t>direktorius</w:t>
      </w:r>
      <w:proofErr w:type="spellEnd"/>
    </w:p>
    <w:p w14:paraId="610EEE6F" w14:textId="77777777" w:rsidR="004C2E0D" w:rsidRPr="004C2E0D" w:rsidRDefault="004C2E0D" w:rsidP="004C2E0D"/>
    <w:p w14:paraId="49A210FA" w14:textId="14DE092B" w:rsidR="00284BB0" w:rsidRDefault="004C2E0D" w:rsidP="004C2E0D">
      <w:pPr>
        <w:rPr>
          <w:b/>
        </w:rPr>
      </w:pPr>
      <w:r w:rsidRPr="004C2E0D">
        <w:t>A.V.</w:t>
      </w:r>
      <w:r w:rsidRPr="004C2E0D">
        <w:rPr>
          <w:b/>
        </w:rPr>
        <w:t xml:space="preserve">                                                                                        </w:t>
      </w:r>
      <w:r w:rsidRPr="004C2E0D">
        <w:rPr>
          <w:b/>
        </w:rPr>
        <w:tab/>
      </w:r>
      <w:r w:rsidRPr="004C2E0D">
        <w:rPr>
          <w:b/>
        </w:rPr>
        <w:tab/>
      </w:r>
      <w:r w:rsidRPr="004C2E0D">
        <w:t>A.V.</w:t>
      </w:r>
      <w:r w:rsidR="003D3BB4" w:rsidRPr="007576CD">
        <w:rPr>
          <w:b/>
        </w:rPr>
        <w:tab/>
      </w: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lastRenderedPageBreak/>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lastRenderedPageBreak/>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w:t>
      </w:r>
      <w:r w:rsidRPr="007461E3">
        <w:lastRenderedPageBreak/>
        <w:t xml:space="preserve">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lastRenderedPageBreak/>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w:t>
      </w:r>
      <w:r w:rsidRPr="007461E3">
        <w:lastRenderedPageBreak/>
        <w:t>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lastRenderedPageBreak/>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lastRenderedPageBreak/>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 xml:space="preserve">išvardintų priežasčių. Banko garantijos ar laidavimo raštas, kuriame nurodoma, kad garantas ar laiduotojas atsako tik už tiesioginių nuostolių atlyginimą nebus priimamas, </w:t>
      </w:r>
      <w:r w:rsidRPr="007461E3">
        <w:lastRenderedPageBreak/>
        <w:t>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C449BBF"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w:t>
      </w:r>
      <w:r w:rsidRPr="00815F0B">
        <w:t xml:space="preserve">galiotų dviem mėnesiais ilgiau nei Sutarties specialiojoje dalyje nurodytas prekių tiekimo terminas ar Sutarties galiojimo terminas. </w:t>
      </w:r>
      <w:r w:rsidR="00CA1FE8" w:rsidRPr="00815F0B">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815F0B">
        <w:rPr>
          <w:b/>
        </w:rPr>
        <w:t>Pardavėjas</w:t>
      </w:r>
      <w:r w:rsidRPr="00815F0B">
        <w:t xml:space="preserve"> taip pat turi pateikti patvirtinimą iš draudimo bendrovės (apmokėjimą įrodantį dokumentą ar pan.), kad laidavimo raštas </w:t>
      </w:r>
      <w:r w:rsidRPr="007461E3">
        <w:t>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xml:space="preserve">) kalba turi būti raštiški. Šalių viena kitai siunčiami pranešimai turi būti siunčiami paštu, elektroniniu paštu, arba įteikiami asmeniškai. Pranešimai turi būti siunčiami </w:t>
      </w:r>
      <w:r w:rsidRPr="007461E3">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w:t>
      </w:r>
      <w:r w:rsidRPr="007461E3">
        <w:lastRenderedPageBreak/>
        <w:t xml:space="preserve">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p w14:paraId="68F8CFAA"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086"/>
        <w:gridCol w:w="3094"/>
      </w:tblGrid>
      <w:tr w:rsidR="004C2E0D" w:rsidRPr="004C2E0D" w14:paraId="6793ADA5" w14:textId="77777777" w:rsidTr="00D746D1">
        <w:tc>
          <w:tcPr>
            <w:tcW w:w="3327" w:type="dxa"/>
            <w:shd w:val="clear" w:color="auto" w:fill="auto"/>
          </w:tcPr>
          <w:p w14:paraId="19B53A5F" w14:textId="77777777" w:rsidR="004C2E0D" w:rsidRPr="004C2E0D" w:rsidRDefault="004C2E0D" w:rsidP="004C2E0D">
            <w:pPr>
              <w:suppressAutoHyphens/>
              <w:jc w:val="both"/>
              <w:rPr>
                <w:b/>
                <w:lang w:eastAsia="en-US"/>
              </w:rPr>
            </w:pPr>
            <w:r w:rsidRPr="004C2E0D">
              <w:rPr>
                <w:b/>
                <w:lang w:eastAsia="en-US"/>
              </w:rPr>
              <w:t xml:space="preserve">PIRKĖJAS </w:t>
            </w:r>
          </w:p>
        </w:tc>
        <w:tc>
          <w:tcPr>
            <w:tcW w:w="3086" w:type="dxa"/>
            <w:shd w:val="clear" w:color="auto" w:fill="auto"/>
          </w:tcPr>
          <w:p w14:paraId="588D0762" w14:textId="77777777" w:rsidR="004C2E0D" w:rsidRPr="004C2E0D" w:rsidRDefault="004C2E0D" w:rsidP="004C2E0D">
            <w:pPr>
              <w:suppressAutoHyphens/>
              <w:jc w:val="both"/>
              <w:rPr>
                <w:b/>
                <w:lang w:eastAsia="en-US"/>
              </w:rPr>
            </w:pPr>
          </w:p>
        </w:tc>
        <w:tc>
          <w:tcPr>
            <w:tcW w:w="3094" w:type="dxa"/>
            <w:shd w:val="clear" w:color="auto" w:fill="auto"/>
          </w:tcPr>
          <w:p w14:paraId="35610F46" w14:textId="77777777" w:rsidR="004C2E0D" w:rsidRPr="004C2E0D" w:rsidRDefault="004C2E0D" w:rsidP="004C2E0D">
            <w:pPr>
              <w:suppressAutoHyphens/>
              <w:jc w:val="both"/>
              <w:rPr>
                <w:b/>
                <w:lang w:eastAsia="en-US"/>
              </w:rPr>
            </w:pPr>
            <w:r w:rsidRPr="004C2E0D">
              <w:rPr>
                <w:b/>
                <w:lang w:eastAsia="en-US"/>
              </w:rPr>
              <w:t>PARDAVĖJAS</w:t>
            </w:r>
          </w:p>
        </w:tc>
      </w:tr>
    </w:tbl>
    <w:p w14:paraId="27797C24" w14:textId="77777777" w:rsidR="004C2E0D" w:rsidRPr="004C2E0D" w:rsidRDefault="004C2E0D" w:rsidP="004C2E0D">
      <w:r w:rsidRPr="004C2E0D">
        <w:t xml:space="preserve">Gynybos resursų agentūros prie Krašto apsaugos </w:t>
      </w:r>
      <w:r w:rsidRPr="004C2E0D">
        <w:tab/>
      </w:r>
      <w:r w:rsidRPr="004C2E0D">
        <w:tab/>
      </w:r>
      <w:r w:rsidRPr="004C2E0D">
        <w:tab/>
        <w:t>UAB „Medita“</w:t>
      </w:r>
    </w:p>
    <w:p w14:paraId="7A9C4BD0" w14:textId="77777777" w:rsidR="004C2E0D" w:rsidRPr="004C2E0D" w:rsidRDefault="004C2E0D" w:rsidP="004C2E0D">
      <w:r w:rsidRPr="004C2E0D">
        <w:t xml:space="preserve">ministerijos </w:t>
      </w:r>
    </w:p>
    <w:p w14:paraId="5915697D" w14:textId="77777777" w:rsidR="004C2E0D" w:rsidRPr="004C2E0D" w:rsidRDefault="004C2E0D" w:rsidP="004C2E0D"/>
    <w:p w14:paraId="257CD53A" w14:textId="77777777" w:rsidR="004C2E0D" w:rsidRPr="004C2E0D" w:rsidRDefault="004C2E0D" w:rsidP="004C2E0D"/>
    <w:p w14:paraId="410CCC5D" w14:textId="77777777" w:rsidR="004C2E0D" w:rsidRPr="004C2E0D" w:rsidRDefault="004C2E0D" w:rsidP="004C2E0D">
      <w:r w:rsidRPr="004C2E0D">
        <w:t>direktorius</w:t>
      </w:r>
      <w:r w:rsidRPr="004C2E0D">
        <w:tab/>
      </w:r>
      <w:r w:rsidRPr="004C2E0D">
        <w:tab/>
      </w:r>
      <w:r w:rsidRPr="004C2E0D">
        <w:tab/>
      </w:r>
      <w:r w:rsidRPr="004C2E0D">
        <w:tab/>
      </w:r>
      <w:r w:rsidRPr="004C2E0D">
        <w:tab/>
      </w:r>
      <w:r w:rsidRPr="004C2E0D">
        <w:tab/>
      </w:r>
      <w:r w:rsidRPr="004C2E0D">
        <w:tab/>
      </w:r>
      <w:r w:rsidRPr="004C2E0D">
        <w:tab/>
      </w:r>
      <w:proofErr w:type="spellStart"/>
      <w:r w:rsidRPr="004C2E0D">
        <w:t>direktorius</w:t>
      </w:r>
      <w:proofErr w:type="spellEnd"/>
    </w:p>
    <w:p w14:paraId="3625223F" w14:textId="2446F9CA" w:rsidR="007461E3" w:rsidRDefault="004C2E0D" w:rsidP="004C2E0D">
      <w:bookmarkStart w:id="0" w:name="_GoBack"/>
      <w:bookmarkEnd w:id="0"/>
      <w:r w:rsidRPr="004C2E0D">
        <w:t>A.V.</w:t>
      </w:r>
      <w:r w:rsidRPr="004C2E0D">
        <w:rPr>
          <w:b/>
        </w:rPr>
        <w:t xml:space="preserve">                                                                                        </w:t>
      </w:r>
      <w:r w:rsidRPr="004C2E0D">
        <w:rPr>
          <w:b/>
        </w:rPr>
        <w:tab/>
      </w:r>
      <w:r w:rsidRPr="004C2E0D">
        <w:rPr>
          <w:b/>
        </w:rPr>
        <w:tab/>
      </w:r>
      <w:r w:rsidRPr="004C2E0D">
        <w:t>A.V.</w:t>
      </w:r>
    </w:p>
    <w:p w14:paraId="313987E1" w14:textId="5E8E2656" w:rsidR="00405DAA" w:rsidRDefault="00405DAA" w:rsidP="002D27B2">
      <w:pPr>
        <w:rPr>
          <w:i/>
        </w:rPr>
      </w:pPr>
    </w:p>
    <w:sectPr w:rsidR="00405DAA" w:rsidSect="00F265BF">
      <w:headerReference w:type="even" r:id="rId8"/>
      <w:headerReference w:type="default" r:id="rId9"/>
      <w:footerReference w:type="default" r:id="rId10"/>
      <w:footerReference w:type="first" r:id="rId11"/>
      <w:pgSz w:w="11906" w:h="16838"/>
      <w:pgMar w:top="851"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2854838C" w:rsidR="003822DC" w:rsidRDefault="003822DC">
        <w:pPr>
          <w:pStyle w:val="Footer"/>
          <w:jc w:val="center"/>
        </w:pPr>
        <w:r>
          <w:fldChar w:fldCharType="begin"/>
        </w:r>
        <w:r>
          <w:instrText xml:space="preserve"> PAGE   \* MERGEFORMAT </w:instrText>
        </w:r>
        <w:r>
          <w:fldChar w:fldCharType="separate"/>
        </w:r>
        <w:r w:rsidR="00BA1451">
          <w:rPr>
            <w:noProof/>
          </w:rPr>
          <w:t>14</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3786B"/>
    <w:rsid w:val="00040003"/>
    <w:rsid w:val="00042878"/>
    <w:rsid w:val="00043996"/>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C77C9"/>
    <w:rsid w:val="001D005E"/>
    <w:rsid w:val="001D14CB"/>
    <w:rsid w:val="001D1EEA"/>
    <w:rsid w:val="001D222D"/>
    <w:rsid w:val="001D3B3A"/>
    <w:rsid w:val="001D4DC9"/>
    <w:rsid w:val="001D4DE5"/>
    <w:rsid w:val="001D7E6A"/>
    <w:rsid w:val="001D7EA6"/>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5B8B"/>
    <w:rsid w:val="00267ABF"/>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34AE"/>
    <w:rsid w:val="002B5862"/>
    <w:rsid w:val="002B6BE8"/>
    <w:rsid w:val="002B728E"/>
    <w:rsid w:val="002C048E"/>
    <w:rsid w:val="002C0738"/>
    <w:rsid w:val="002C0A08"/>
    <w:rsid w:val="002C24F4"/>
    <w:rsid w:val="002C3722"/>
    <w:rsid w:val="002C37D7"/>
    <w:rsid w:val="002C38B0"/>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530"/>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044B"/>
    <w:rsid w:val="003A12E8"/>
    <w:rsid w:val="003A155E"/>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4000"/>
    <w:rsid w:val="003E5A88"/>
    <w:rsid w:val="003E6412"/>
    <w:rsid w:val="003E6525"/>
    <w:rsid w:val="003E7AF9"/>
    <w:rsid w:val="003F1425"/>
    <w:rsid w:val="003F1679"/>
    <w:rsid w:val="003F46EA"/>
    <w:rsid w:val="003F6649"/>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4D98"/>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91B"/>
    <w:rsid w:val="004A3DBE"/>
    <w:rsid w:val="004A6DBB"/>
    <w:rsid w:val="004B138D"/>
    <w:rsid w:val="004B2A04"/>
    <w:rsid w:val="004B4FFE"/>
    <w:rsid w:val="004C2E0D"/>
    <w:rsid w:val="004C6623"/>
    <w:rsid w:val="004C6B74"/>
    <w:rsid w:val="004D1FC2"/>
    <w:rsid w:val="004D4B9C"/>
    <w:rsid w:val="004D5BD2"/>
    <w:rsid w:val="004D6461"/>
    <w:rsid w:val="004D6640"/>
    <w:rsid w:val="004E3654"/>
    <w:rsid w:val="004E4608"/>
    <w:rsid w:val="004E5569"/>
    <w:rsid w:val="004E6219"/>
    <w:rsid w:val="004E6B59"/>
    <w:rsid w:val="004F1D0A"/>
    <w:rsid w:val="004F2201"/>
    <w:rsid w:val="004F3400"/>
    <w:rsid w:val="004F36BD"/>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84091"/>
    <w:rsid w:val="00592B34"/>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5A97"/>
    <w:rsid w:val="005D6219"/>
    <w:rsid w:val="005E3407"/>
    <w:rsid w:val="005E34AE"/>
    <w:rsid w:val="005E431A"/>
    <w:rsid w:val="005E499F"/>
    <w:rsid w:val="005E65D5"/>
    <w:rsid w:val="005E6645"/>
    <w:rsid w:val="005E71B7"/>
    <w:rsid w:val="005F26B1"/>
    <w:rsid w:val="005F26C6"/>
    <w:rsid w:val="005F5234"/>
    <w:rsid w:val="005F5E52"/>
    <w:rsid w:val="005F6661"/>
    <w:rsid w:val="005F673C"/>
    <w:rsid w:val="00600BEB"/>
    <w:rsid w:val="0060437B"/>
    <w:rsid w:val="00604477"/>
    <w:rsid w:val="0060684D"/>
    <w:rsid w:val="00610CF0"/>
    <w:rsid w:val="006123AC"/>
    <w:rsid w:val="006123D3"/>
    <w:rsid w:val="006125D7"/>
    <w:rsid w:val="00612CBF"/>
    <w:rsid w:val="00613089"/>
    <w:rsid w:val="00613FCA"/>
    <w:rsid w:val="00615C01"/>
    <w:rsid w:val="00615E4A"/>
    <w:rsid w:val="00617CBB"/>
    <w:rsid w:val="0062140A"/>
    <w:rsid w:val="00621741"/>
    <w:rsid w:val="00622148"/>
    <w:rsid w:val="0062376F"/>
    <w:rsid w:val="00631A51"/>
    <w:rsid w:val="006323AE"/>
    <w:rsid w:val="00632966"/>
    <w:rsid w:val="006346BE"/>
    <w:rsid w:val="00635AC7"/>
    <w:rsid w:val="00641428"/>
    <w:rsid w:val="0064441C"/>
    <w:rsid w:val="00645A3D"/>
    <w:rsid w:val="00645EAE"/>
    <w:rsid w:val="0064641E"/>
    <w:rsid w:val="00646DC6"/>
    <w:rsid w:val="00652252"/>
    <w:rsid w:val="006523A3"/>
    <w:rsid w:val="00652C7D"/>
    <w:rsid w:val="00653344"/>
    <w:rsid w:val="006565EC"/>
    <w:rsid w:val="00656628"/>
    <w:rsid w:val="006573EA"/>
    <w:rsid w:val="006608D1"/>
    <w:rsid w:val="0066117A"/>
    <w:rsid w:val="0066134A"/>
    <w:rsid w:val="00662430"/>
    <w:rsid w:val="0066432A"/>
    <w:rsid w:val="00665558"/>
    <w:rsid w:val="0066721D"/>
    <w:rsid w:val="00670913"/>
    <w:rsid w:val="006709F2"/>
    <w:rsid w:val="00670AC5"/>
    <w:rsid w:val="00671D4B"/>
    <w:rsid w:val="00674589"/>
    <w:rsid w:val="006747C2"/>
    <w:rsid w:val="006770F6"/>
    <w:rsid w:val="00680C5A"/>
    <w:rsid w:val="0068113F"/>
    <w:rsid w:val="00681C35"/>
    <w:rsid w:val="00681D91"/>
    <w:rsid w:val="00681F69"/>
    <w:rsid w:val="00683419"/>
    <w:rsid w:val="006841A5"/>
    <w:rsid w:val="00684E2A"/>
    <w:rsid w:val="00690AB0"/>
    <w:rsid w:val="00690D0E"/>
    <w:rsid w:val="006916FB"/>
    <w:rsid w:val="00692737"/>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4BFB"/>
    <w:rsid w:val="007156C9"/>
    <w:rsid w:val="007202AD"/>
    <w:rsid w:val="0072326D"/>
    <w:rsid w:val="00724FB4"/>
    <w:rsid w:val="007268A9"/>
    <w:rsid w:val="00730A14"/>
    <w:rsid w:val="00730A62"/>
    <w:rsid w:val="00731E84"/>
    <w:rsid w:val="00732AB0"/>
    <w:rsid w:val="0073507F"/>
    <w:rsid w:val="0073554B"/>
    <w:rsid w:val="00736297"/>
    <w:rsid w:val="00736C6F"/>
    <w:rsid w:val="007418F1"/>
    <w:rsid w:val="00742F76"/>
    <w:rsid w:val="007442D5"/>
    <w:rsid w:val="007461E3"/>
    <w:rsid w:val="00746721"/>
    <w:rsid w:val="00746F04"/>
    <w:rsid w:val="00747F51"/>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0EF0"/>
    <w:rsid w:val="007C1286"/>
    <w:rsid w:val="007C1F6D"/>
    <w:rsid w:val="007C3926"/>
    <w:rsid w:val="007C497A"/>
    <w:rsid w:val="007C5CBE"/>
    <w:rsid w:val="007C7744"/>
    <w:rsid w:val="007D1042"/>
    <w:rsid w:val="007D1445"/>
    <w:rsid w:val="007D2FDE"/>
    <w:rsid w:val="007D3592"/>
    <w:rsid w:val="007D3CF1"/>
    <w:rsid w:val="007D477D"/>
    <w:rsid w:val="007D57DC"/>
    <w:rsid w:val="007E1537"/>
    <w:rsid w:val="007E3154"/>
    <w:rsid w:val="007E3166"/>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5F0B"/>
    <w:rsid w:val="008163BF"/>
    <w:rsid w:val="008214F8"/>
    <w:rsid w:val="0082340A"/>
    <w:rsid w:val="00823C89"/>
    <w:rsid w:val="008274E5"/>
    <w:rsid w:val="0083014F"/>
    <w:rsid w:val="00830423"/>
    <w:rsid w:val="00832E91"/>
    <w:rsid w:val="0083398E"/>
    <w:rsid w:val="008370AC"/>
    <w:rsid w:val="008379D7"/>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8F3"/>
    <w:rsid w:val="008B5732"/>
    <w:rsid w:val="008C09DC"/>
    <w:rsid w:val="008C16FF"/>
    <w:rsid w:val="008C1E8D"/>
    <w:rsid w:val="008C4F98"/>
    <w:rsid w:val="008C53AD"/>
    <w:rsid w:val="008D5787"/>
    <w:rsid w:val="008E601B"/>
    <w:rsid w:val="008E64FC"/>
    <w:rsid w:val="008E7C0A"/>
    <w:rsid w:val="008F0586"/>
    <w:rsid w:val="008F29B4"/>
    <w:rsid w:val="008F5665"/>
    <w:rsid w:val="00905708"/>
    <w:rsid w:val="00910B3B"/>
    <w:rsid w:val="009123ED"/>
    <w:rsid w:val="00914746"/>
    <w:rsid w:val="00914BD3"/>
    <w:rsid w:val="00915025"/>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66184"/>
    <w:rsid w:val="0097231A"/>
    <w:rsid w:val="0097312E"/>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B7D4D"/>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6203"/>
    <w:rsid w:val="00A1016B"/>
    <w:rsid w:val="00A130A8"/>
    <w:rsid w:val="00A134EE"/>
    <w:rsid w:val="00A13EE1"/>
    <w:rsid w:val="00A179BF"/>
    <w:rsid w:val="00A17C1E"/>
    <w:rsid w:val="00A21014"/>
    <w:rsid w:val="00A2178F"/>
    <w:rsid w:val="00A21CF7"/>
    <w:rsid w:val="00A23A42"/>
    <w:rsid w:val="00A24B98"/>
    <w:rsid w:val="00A25DD0"/>
    <w:rsid w:val="00A2635A"/>
    <w:rsid w:val="00A3091D"/>
    <w:rsid w:val="00A36A7B"/>
    <w:rsid w:val="00A37205"/>
    <w:rsid w:val="00A433B0"/>
    <w:rsid w:val="00A444BF"/>
    <w:rsid w:val="00A46367"/>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244"/>
    <w:rsid w:val="00AA6A6D"/>
    <w:rsid w:val="00AA6F6E"/>
    <w:rsid w:val="00AB467C"/>
    <w:rsid w:val="00AB4E34"/>
    <w:rsid w:val="00AC0C1C"/>
    <w:rsid w:val="00AC110A"/>
    <w:rsid w:val="00AC3319"/>
    <w:rsid w:val="00AC38B8"/>
    <w:rsid w:val="00AC3965"/>
    <w:rsid w:val="00AC5C03"/>
    <w:rsid w:val="00AC739B"/>
    <w:rsid w:val="00AD11A7"/>
    <w:rsid w:val="00AD1F49"/>
    <w:rsid w:val="00AD36F7"/>
    <w:rsid w:val="00AD3A26"/>
    <w:rsid w:val="00AD3B24"/>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51"/>
    <w:rsid w:val="00BA14EB"/>
    <w:rsid w:val="00BA43C8"/>
    <w:rsid w:val="00BA49C1"/>
    <w:rsid w:val="00BA530F"/>
    <w:rsid w:val="00BB13B6"/>
    <w:rsid w:val="00BB1420"/>
    <w:rsid w:val="00BB2696"/>
    <w:rsid w:val="00BB53D3"/>
    <w:rsid w:val="00BB723E"/>
    <w:rsid w:val="00BB792F"/>
    <w:rsid w:val="00BC08D4"/>
    <w:rsid w:val="00BC0CEA"/>
    <w:rsid w:val="00BC230A"/>
    <w:rsid w:val="00BC3320"/>
    <w:rsid w:val="00BC3AEA"/>
    <w:rsid w:val="00BC527B"/>
    <w:rsid w:val="00BD0C85"/>
    <w:rsid w:val="00BD3350"/>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212AA"/>
    <w:rsid w:val="00C26557"/>
    <w:rsid w:val="00C26DF7"/>
    <w:rsid w:val="00C3027E"/>
    <w:rsid w:val="00C332AB"/>
    <w:rsid w:val="00C33813"/>
    <w:rsid w:val="00C33CC2"/>
    <w:rsid w:val="00C33D3A"/>
    <w:rsid w:val="00C34947"/>
    <w:rsid w:val="00C41C5A"/>
    <w:rsid w:val="00C43BC5"/>
    <w:rsid w:val="00C445DE"/>
    <w:rsid w:val="00C4732A"/>
    <w:rsid w:val="00C50DE3"/>
    <w:rsid w:val="00C51B07"/>
    <w:rsid w:val="00C52D42"/>
    <w:rsid w:val="00C53DDA"/>
    <w:rsid w:val="00C5728C"/>
    <w:rsid w:val="00C61A76"/>
    <w:rsid w:val="00C646EE"/>
    <w:rsid w:val="00C676E6"/>
    <w:rsid w:val="00C67A3D"/>
    <w:rsid w:val="00C708D2"/>
    <w:rsid w:val="00C7180C"/>
    <w:rsid w:val="00C73B88"/>
    <w:rsid w:val="00C80824"/>
    <w:rsid w:val="00C816D6"/>
    <w:rsid w:val="00C816F4"/>
    <w:rsid w:val="00C85194"/>
    <w:rsid w:val="00C91844"/>
    <w:rsid w:val="00C92022"/>
    <w:rsid w:val="00C93876"/>
    <w:rsid w:val="00C94F9A"/>
    <w:rsid w:val="00C95A62"/>
    <w:rsid w:val="00C96953"/>
    <w:rsid w:val="00C97BF7"/>
    <w:rsid w:val="00CA1562"/>
    <w:rsid w:val="00CA1FE8"/>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57A2D"/>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22A2"/>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3A8"/>
    <w:rsid w:val="00DE1A6A"/>
    <w:rsid w:val="00DE219D"/>
    <w:rsid w:val="00DE246B"/>
    <w:rsid w:val="00DE4757"/>
    <w:rsid w:val="00DE5488"/>
    <w:rsid w:val="00DE7AD0"/>
    <w:rsid w:val="00DF18D4"/>
    <w:rsid w:val="00DF1B8C"/>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41D0"/>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5BF"/>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74E"/>
    <w:rsid w:val="00F8593B"/>
    <w:rsid w:val="00F87933"/>
    <w:rsid w:val="00F91050"/>
    <w:rsid w:val="00F91D4D"/>
    <w:rsid w:val="00F929BC"/>
    <w:rsid w:val="00F93785"/>
    <w:rsid w:val="00F9388E"/>
    <w:rsid w:val="00F93DEC"/>
    <w:rsid w:val="00F94439"/>
    <w:rsid w:val="00FA6ECB"/>
    <w:rsid w:val="00FA710C"/>
    <w:rsid w:val="00FB0202"/>
    <w:rsid w:val="00FB175E"/>
    <w:rsid w:val="00FB33F0"/>
    <w:rsid w:val="00FC364A"/>
    <w:rsid w:val="00FC52A9"/>
    <w:rsid w:val="00FD157B"/>
    <w:rsid w:val="00FD70F4"/>
    <w:rsid w:val="00FE3C28"/>
    <w:rsid w:val="00FF05D5"/>
    <w:rsid w:val="00FF06B3"/>
    <w:rsid w:val="00FF2272"/>
    <w:rsid w:val="00FF257C"/>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EB84-8598-4E50-95BC-ED0DAE52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7196</Words>
  <Characters>51595</Characters>
  <Application>Microsoft Office Word</Application>
  <DocSecurity>0</DocSecurity>
  <Lines>429</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8</cp:revision>
  <cp:lastPrinted>2020-10-28T13:49:00Z</cp:lastPrinted>
  <dcterms:created xsi:type="dcterms:W3CDTF">2022-12-22T09:09:00Z</dcterms:created>
  <dcterms:modified xsi:type="dcterms:W3CDTF">2023-01-19T12:13:00Z</dcterms:modified>
</cp:coreProperties>
</file>