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2" w:type="dxa"/>
        <w:tblInd w:w="-318" w:type="dxa"/>
        <w:tblLook w:val="01E0" w:firstRow="1" w:lastRow="1" w:firstColumn="1" w:lastColumn="1" w:noHBand="0" w:noVBand="0"/>
      </w:tblPr>
      <w:tblGrid>
        <w:gridCol w:w="5104"/>
        <w:gridCol w:w="993"/>
        <w:gridCol w:w="3686"/>
        <w:gridCol w:w="459"/>
      </w:tblGrid>
      <w:tr w:rsidR="00D07C63" w:rsidRPr="00A876B1" w14:paraId="738502CF" w14:textId="77777777" w:rsidTr="00F77964">
        <w:trPr>
          <w:gridBefore w:val="2"/>
          <w:gridAfter w:val="1"/>
          <w:wBefore w:w="6097" w:type="dxa"/>
          <w:wAfter w:w="459" w:type="dxa"/>
        </w:trPr>
        <w:tc>
          <w:tcPr>
            <w:tcW w:w="3686" w:type="dxa"/>
            <w:shd w:val="clear" w:color="auto" w:fill="auto"/>
          </w:tcPr>
          <w:p w14:paraId="092C61C2" w14:textId="7424004F" w:rsidR="005E6420" w:rsidRPr="005E6420" w:rsidRDefault="005E6420" w:rsidP="005E6420">
            <w:pPr>
              <w:pStyle w:val="Tekstoblokas"/>
              <w:ind w:left="33" w:right="-32"/>
              <w:rPr>
                <w:sz w:val="22"/>
                <w:szCs w:val="22"/>
              </w:rPr>
            </w:pPr>
            <w:r w:rsidRPr="005E6420">
              <w:rPr>
                <w:sz w:val="22"/>
                <w:szCs w:val="22"/>
              </w:rPr>
              <w:t xml:space="preserve">2023 m. sausio </w:t>
            </w:r>
            <w:r w:rsidR="00A17BB6">
              <w:rPr>
                <w:sz w:val="22"/>
                <w:szCs w:val="22"/>
              </w:rPr>
              <w:t>17</w:t>
            </w:r>
            <w:r w:rsidRPr="005E6420">
              <w:rPr>
                <w:sz w:val="22"/>
                <w:szCs w:val="22"/>
              </w:rPr>
              <w:t xml:space="preserve"> d. teisinių paslaugų pagal Anglijos ir Jungtinių Amerikos Valstijų teisę sutarties Nr.</w:t>
            </w:r>
            <w:r w:rsidR="00E65267">
              <w:rPr>
                <w:sz w:val="22"/>
                <w:szCs w:val="22"/>
              </w:rPr>
              <w:t xml:space="preserve"> 14P-</w:t>
            </w:r>
            <w:r w:rsidR="00A17BB6">
              <w:rPr>
                <w:sz w:val="22"/>
                <w:szCs w:val="22"/>
              </w:rPr>
              <w:t>4</w:t>
            </w:r>
            <w:bookmarkStart w:id="0" w:name="_GoBack"/>
            <w:bookmarkEnd w:id="0"/>
          </w:p>
          <w:p w14:paraId="0F2758C4" w14:textId="371770AF" w:rsidR="00D07C63" w:rsidRPr="00A876B1" w:rsidRDefault="0023710B" w:rsidP="005E6420">
            <w:pPr>
              <w:tabs>
                <w:tab w:val="left" w:pos="0"/>
              </w:tabs>
              <w:spacing w:after="0" w:line="240" w:lineRule="auto"/>
              <w:ind w:left="34"/>
              <w:rPr>
                <w:szCs w:val="24"/>
              </w:rPr>
            </w:pPr>
            <w:r>
              <w:rPr>
                <w:sz w:val="22"/>
              </w:rPr>
              <w:t>1</w:t>
            </w:r>
            <w:r w:rsidRPr="00A40CB5">
              <w:rPr>
                <w:sz w:val="22"/>
              </w:rPr>
              <w:t xml:space="preserve"> priedas</w:t>
            </w:r>
          </w:p>
        </w:tc>
      </w:tr>
      <w:tr w:rsidR="00D07C63" w:rsidRPr="00A876B1" w14:paraId="651CF70B" w14:textId="77777777" w:rsidTr="00F77964">
        <w:trPr>
          <w:gridBefore w:val="2"/>
          <w:gridAfter w:val="1"/>
          <w:wBefore w:w="6097" w:type="dxa"/>
          <w:wAfter w:w="459" w:type="dxa"/>
        </w:trPr>
        <w:tc>
          <w:tcPr>
            <w:tcW w:w="3686" w:type="dxa"/>
            <w:shd w:val="clear" w:color="auto" w:fill="auto"/>
          </w:tcPr>
          <w:p w14:paraId="630DEFB3" w14:textId="77777777" w:rsidR="00AE5359" w:rsidRDefault="00AE5359" w:rsidP="001B4EBC">
            <w:pPr>
              <w:spacing w:after="0" w:line="240" w:lineRule="auto"/>
              <w:rPr>
                <w:szCs w:val="24"/>
              </w:rPr>
            </w:pPr>
          </w:p>
          <w:p w14:paraId="50C9B476" w14:textId="77777777" w:rsidR="005F3B65" w:rsidRPr="00A876B1" w:rsidRDefault="005F3B65" w:rsidP="001B4EBC">
            <w:pPr>
              <w:spacing w:after="0" w:line="240" w:lineRule="auto"/>
              <w:rPr>
                <w:szCs w:val="24"/>
              </w:rPr>
            </w:pPr>
          </w:p>
        </w:tc>
      </w:tr>
      <w:tr w:rsidR="00AE5359" w:rsidRPr="00AE5359" w14:paraId="604EAAA4" w14:textId="77777777" w:rsidTr="00F77964">
        <w:tblPrEx>
          <w:tblLook w:val="04A0" w:firstRow="1" w:lastRow="0" w:firstColumn="1" w:lastColumn="0" w:noHBand="0" w:noVBand="1"/>
        </w:tblPrEx>
        <w:tc>
          <w:tcPr>
            <w:tcW w:w="5104" w:type="dxa"/>
            <w:shd w:val="clear" w:color="auto" w:fill="auto"/>
          </w:tcPr>
          <w:p w14:paraId="233E5B95" w14:textId="77777777" w:rsidR="00AE5359" w:rsidRPr="00AE5359" w:rsidRDefault="00AE5359" w:rsidP="00AE5359">
            <w:pPr>
              <w:autoSpaceDE w:val="0"/>
              <w:autoSpaceDN w:val="0"/>
              <w:adjustRightInd w:val="0"/>
              <w:spacing w:after="0" w:line="240" w:lineRule="auto"/>
              <w:jc w:val="center"/>
              <w:rPr>
                <w:rFonts w:eastAsia="Times New Roman"/>
                <w:b/>
                <w:bCs/>
                <w:szCs w:val="24"/>
                <w:lang w:val="en-US"/>
              </w:rPr>
            </w:pPr>
            <w:r w:rsidRPr="00AE5359">
              <w:rPr>
                <w:rFonts w:eastAsia="Times New Roman"/>
                <w:b/>
                <w:bCs/>
                <w:szCs w:val="24"/>
                <w:lang w:val="en-US"/>
              </w:rPr>
              <w:t>TECHNINĖ SPECIFIKACIJA</w:t>
            </w:r>
          </w:p>
          <w:p w14:paraId="2A4C1CE6" w14:textId="77777777" w:rsidR="00AE5359" w:rsidRPr="00AE5359" w:rsidRDefault="00AE5359" w:rsidP="00AE5359">
            <w:pPr>
              <w:autoSpaceDE w:val="0"/>
              <w:autoSpaceDN w:val="0"/>
              <w:adjustRightInd w:val="0"/>
              <w:spacing w:after="0" w:line="240" w:lineRule="auto"/>
              <w:jc w:val="center"/>
              <w:rPr>
                <w:rFonts w:eastAsia="Times New Roman"/>
                <w:b/>
                <w:bCs/>
                <w:szCs w:val="24"/>
                <w:lang w:val="en-US"/>
              </w:rPr>
            </w:pPr>
          </w:p>
          <w:p w14:paraId="44FD7F1E" w14:textId="77777777" w:rsidR="00AE5359" w:rsidRPr="00AE5359" w:rsidRDefault="00AE5359" w:rsidP="00AE5359">
            <w:pPr>
              <w:autoSpaceDE w:val="0"/>
              <w:autoSpaceDN w:val="0"/>
              <w:adjustRightInd w:val="0"/>
              <w:spacing w:after="0" w:line="240" w:lineRule="auto"/>
              <w:jc w:val="center"/>
              <w:rPr>
                <w:rFonts w:eastAsia="Times New Roman"/>
                <w:bCs/>
                <w:szCs w:val="24"/>
                <w:lang w:val="en-US"/>
              </w:rPr>
            </w:pPr>
            <w:r w:rsidRPr="00AE5359">
              <w:rPr>
                <w:rFonts w:eastAsia="Times New Roman"/>
                <w:b/>
                <w:bCs/>
                <w:szCs w:val="24"/>
                <w:lang w:val="en-US"/>
              </w:rPr>
              <w:t>I. BENDROSIOS NUOSTATOS</w:t>
            </w:r>
          </w:p>
        </w:tc>
        <w:tc>
          <w:tcPr>
            <w:tcW w:w="5138" w:type="dxa"/>
            <w:gridSpan w:val="3"/>
            <w:shd w:val="clear" w:color="auto" w:fill="auto"/>
          </w:tcPr>
          <w:p w14:paraId="4C027A63" w14:textId="77777777" w:rsidR="00AE5359" w:rsidRPr="00AE5359" w:rsidRDefault="00AE5359" w:rsidP="00AE5359">
            <w:pPr>
              <w:autoSpaceDE w:val="0"/>
              <w:autoSpaceDN w:val="0"/>
              <w:adjustRightInd w:val="0"/>
              <w:spacing w:after="0" w:line="240" w:lineRule="auto"/>
              <w:jc w:val="center"/>
              <w:rPr>
                <w:rFonts w:eastAsia="Times New Roman"/>
                <w:b/>
                <w:bCs/>
                <w:szCs w:val="24"/>
                <w:lang w:val="en-US"/>
              </w:rPr>
            </w:pPr>
            <w:r w:rsidRPr="00AE5359">
              <w:rPr>
                <w:rFonts w:eastAsia="Times New Roman"/>
                <w:b/>
                <w:bCs/>
                <w:szCs w:val="24"/>
                <w:lang w:val="en-US"/>
              </w:rPr>
              <w:t>TECHNICAL SPECIFICATION</w:t>
            </w:r>
          </w:p>
          <w:p w14:paraId="161E15AA" w14:textId="77777777" w:rsidR="00AE5359" w:rsidRPr="00AE5359" w:rsidRDefault="00AE5359" w:rsidP="00AE5359">
            <w:pPr>
              <w:autoSpaceDE w:val="0"/>
              <w:autoSpaceDN w:val="0"/>
              <w:adjustRightInd w:val="0"/>
              <w:spacing w:after="0" w:line="240" w:lineRule="auto"/>
              <w:jc w:val="center"/>
              <w:rPr>
                <w:rFonts w:eastAsia="Times New Roman"/>
                <w:b/>
                <w:bCs/>
                <w:szCs w:val="24"/>
                <w:lang w:val="en-US"/>
              </w:rPr>
            </w:pPr>
          </w:p>
          <w:p w14:paraId="1B31CB3D" w14:textId="77777777" w:rsidR="00AE5359" w:rsidRPr="00AE5359" w:rsidRDefault="00AE5359" w:rsidP="00AE5359">
            <w:pPr>
              <w:autoSpaceDE w:val="0"/>
              <w:autoSpaceDN w:val="0"/>
              <w:adjustRightInd w:val="0"/>
              <w:spacing w:after="0" w:line="240" w:lineRule="auto"/>
              <w:ind w:left="35"/>
              <w:jc w:val="center"/>
              <w:rPr>
                <w:rFonts w:eastAsia="Times New Roman"/>
                <w:bCs/>
                <w:szCs w:val="24"/>
                <w:lang w:val="en-US"/>
              </w:rPr>
            </w:pPr>
            <w:r w:rsidRPr="00AE5359">
              <w:rPr>
                <w:rFonts w:eastAsia="Times New Roman"/>
                <w:b/>
                <w:bCs/>
                <w:szCs w:val="24"/>
                <w:lang w:val="en-US"/>
              </w:rPr>
              <w:t>I. GENERAL CONDITIONS</w:t>
            </w:r>
          </w:p>
        </w:tc>
      </w:tr>
      <w:tr w:rsidR="00AE5359" w:rsidRPr="00AE5359" w14:paraId="5A562AEC" w14:textId="77777777" w:rsidTr="00F77964">
        <w:tblPrEx>
          <w:tblLook w:val="04A0" w:firstRow="1" w:lastRow="0" w:firstColumn="1" w:lastColumn="0" w:noHBand="0" w:noVBand="1"/>
        </w:tblPrEx>
        <w:tc>
          <w:tcPr>
            <w:tcW w:w="5104" w:type="dxa"/>
            <w:shd w:val="clear" w:color="auto" w:fill="auto"/>
          </w:tcPr>
          <w:p w14:paraId="44F53A5B" w14:textId="77777777" w:rsidR="00AE5359" w:rsidRPr="00AE5359" w:rsidRDefault="00AE5359" w:rsidP="00AE5359">
            <w:pPr>
              <w:autoSpaceDE w:val="0"/>
              <w:autoSpaceDN w:val="0"/>
              <w:adjustRightInd w:val="0"/>
              <w:spacing w:after="0" w:line="240" w:lineRule="auto"/>
              <w:rPr>
                <w:rFonts w:eastAsia="Times New Roman"/>
                <w:bCs/>
                <w:szCs w:val="24"/>
                <w:lang w:val="en-US"/>
              </w:rPr>
            </w:pPr>
          </w:p>
        </w:tc>
        <w:tc>
          <w:tcPr>
            <w:tcW w:w="5138" w:type="dxa"/>
            <w:gridSpan w:val="3"/>
            <w:shd w:val="clear" w:color="auto" w:fill="auto"/>
          </w:tcPr>
          <w:p w14:paraId="0ECC9AAA" w14:textId="77777777" w:rsidR="00AE5359" w:rsidRPr="00AE5359" w:rsidRDefault="00AE5359" w:rsidP="00AE5359">
            <w:pPr>
              <w:autoSpaceDE w:val="0"/>
              <w:autoSpaceDN w:val="0"/>
              <w:adjustRightInd w:val="0"/>
              <w:spacing w:after="0" w:line="240" w:lineRule="auto"/>
              <w:rPr>
                <w:rFonts w:eastAsia="Times New Roman"/>
                <w:bCs/>
                <w:szCs w:val="24"/>
                <w:lang w:val="en-US"/>
              </w:rPr>
            </w:pPr>
          </w:p>
        </w:tc>
      </w:tr>
      <w:tr w:rsidR="00AE5359" w:rsidRPr="00AE5359" w14:paraId="49099CA1" w14:textId="77777777" w:rsidTr="00F77964">
        <w:tblPrEx>
          <w:tblLook w:val="04A0" w:firstRow="1" w:lastRow="0" w:firstColumn="1" w:lastColumn="0" w:noHBand="0" w:noVBand="1"/>
        </w:tblPrEx>
        <w:tc>
          <w:tcPr>
            <w:tcW w:w="5104" w:type="dxa"/>
            <w:shd w:val="clear" w:color="auto" w:fill="auto"/>
          </w:tcPr>
          <w:p w14:paraId="36B97E4B" w14:textId="77777777" w:rsidR="00F77964" w:rsidRDefault="00AE5359" w:rsidP="00AE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AE5359">
              <w:rPr>
                <w:rFonts w:eastAsia="Times New Roman"/>
                <w:szCs w:val="24"/>
                <w:lang w:eastAsia="lt-LT"/>
              </w:rPr>
              <w:t xml:space="preserve">1. Lietuvos Respublikos Vyriausybė, atstovaujama Lietuvos Respublikos finansų ministerijos (toliau – emitentas), Lietuvos Respublikos vardu laikydamasi įstatymuose nustatytų limitų leidžia Vyriausybės vertybinius popierius (toliau – VVP) </w:t>
            </w:r>
            <w:r w:rsidRPr="00AE5359">
              <w:rPr>
                <w:rFonts w:eastAsia="Times New Roman"/>
                <w:color w:val="000000"/>
                <w:szCs w:val="24"/>
                <w:lang w:eastAsia="lt-LT"/>
              </w:rPr>
              <w:t>užsienio finansų rinkose</w:t>
            </w:r>
            <w:r w:rsidR="00D0035F">
              <w:rPr>
                <w:rFonts w:eastAsia="Times New Roman"/>
                <w:color w:val="000000"/>
                <w:szCs w:val="24"/>
                <w:lang w:eastAsia="lt-LT"/>
              </w:rPr>
              <w:t xml:space="preserve"> ir valdo skolą</w:t>
            </w:r>
            <w:r w:rsidR="00195EC2">
              <w:rPr>
                <w:rFonts w:eastAsia="Times New Roman"/>
                <w:color w:val="000000"/>
                <w:szCs w:val="24"/>
                <w:lang w:eastAsia="lt-LT"/>
              </w:rPr>
              <w:t xml:space="preserve"> valstybės vardu</w:t>
            </w:r>
            <w:r w:rsidRPr="00AE5359">
              <w:rPr>
                <w:rFonts w:eastAsia="Times New Roman"/>
                <w:color w:val="000000"/>
                <w:szCs w:val="24"/>
                <w:lang w:eastAsia="lt-LT"/>
              </w:rPr>
              <w:t>. VVP</w:t>
            </w:r>
            <w:r w:rsidR="00D0035F">
              <w:rPr>
                <w:rFonts w:eastAsia="Times New Roman"/>
                <w:color w:val="000000"/>
                <w:szCs w:val="24"/>
                <w:lang w:eastAsia="lt-LT"/>
              </w:rPr>
              <w:t xml:space="preserve"> ir skolos </w:t>
            </w:r>
            <w:r w:rsidR="00195EC2">
              <w:rPr>
                <w:rFonts w:eastAsia="Times New Roman"/>
                <w:color w:val="000000"/>
                <w:szCs w:val="24"/>
                <w:lang w:eastAsia="lt-LT"/>
              </w:rPr>
              <w:t xml:space="preserve">valstybės vardu </w:t>
            </w:r>
            <w:r w:rsidR="00D0035F">
              <w:rPr>
                <w:rFonts w:eastAsia="Times New Roman"/>
                <w:color w:val="000000"/>
                <w:szCs w:val="24"/>
                <w:lang w:eastAsia="lt-LT"/>
              </w:rPr>
              <w:t>valdymo</w:t>
            </w:r>
            <w:r w:rsidRPr="00AE5359">
              <w:rPr>
                <w:rFonts w:eastAsia="Times New Roman"/>
                <w:szCs w:val="24"/>
                <w:lang w:eastAsia="lt-LT"/>
              </w:rPr>
              <w:t xml:space="preserve"> dokumentacija gali būti rengiama pagal Anglijos</w:t>
            </w:r>
            <w:r w:rsidR="00CC0AA6">
              <w:rPr>
                <w:rFonts w:eastAsia="Times New Roman"/>
                <w:szCs w:val="24"/>
                <w:lang w:eastAsia="lt-LT"/>
              </w:rPr>
              <w:t xml:space="preserve"> ir </w:t>
            </w:r>
            <w:r w:rsidR="00CC0AA6" w:rsidRPr="00FB5305">
              <w:rPr>
                <w:color w:val="000000"/>
                <w:szCs w:val="24"/>
              </w:rPr>
              <w:t>Jungtinių Amerikos Valstijų</w:t>
            </w:r>
            <w:r w:rsidR="00CC0AA6">
              <w:rPr>
                <w:color w:val="000000"/>
                <w:szCs w:val="24"/>
              </w:rPr>
              <w:t xml:space="preserve"> </w:t>
            </w:r>
            <w:r w:rsidR="00CC0AA6" w:rsidRPr="00AE5359">
              <w:rPr>
                <w:rFonts w:eastAsia="Times New Roman"/>
                <w:szCs w:val="24"/>
                <w:lang w:eastAsia="lt-LT"/>
              </w:rPr>
              <w:t>(toliau – JAV)</w:t>
            </w:r>
            <w:r w:rsidR="00CC0AA6" w:rsidRPr="00FB5305">
              <w:rPr>
                <w:color w:val="000000"/>
                <w:szCs w:val="24"/>
              </w:rPr>
              <w:t xml:space="preserve"> </w:t>
            </w:r>
            <w:r w:rsidRPr="00AE5359">
              <w:rPr>
                <w:rFonts w:eastAsia="Times New Roman"/>
                <w:szCs w:val="24"/>
                <w:lang w:eastAsia="lt-LT"/>
              </w:rPr>
              <w:t>teisę.</w:t>
            </w:r>
          </w:p>
          <w:p w14:paraId="052EE5EE" w14:textId="77777777" w:rsidR="00AE5359" w:rsidRDefault="00AE5359" w:rsidP="00AE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AE5359">
              <w:rPr>
                <w:rFonts w:eastAsia="Times New Roman"/>
                <w:szCs w:val="24"/>
                <w:lang w:eastAsia="lt-LT"/>
              </w:rPr>
              <w:t xml:space="preserve"> </w:t>
            </w:r>
          </w:p>
          <w:p w14:paraId="73379767" w14:textId="77777777" w:rsidR="00CC0AA6" w:rsidRPr="00AE5359" w:rsidRDefault="00CC0AA6" w:rsidP="00AE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p>
          <w:p w14:paraId="36B8303F" w14:textId="77777777" w:rsidR="00AE5359" w:rsidRDefault="00AE5359" w:rsidP="006D1823">
            <w:pPr>
              <w:tabs>
                <w:tab w:val="left" w:pos="916"/>
              </w:tabs>
              <w:spacing w:after="0" w:line="240" w:lineRule="auto"/>
              <w:ind w:firstLine="567"/>
              <w:jc w:val="both"/>
              <w:rPr>
                <w:iCs/>
                <w:szCs w:val="24"/>
              </w:rPr>
            </w:pPr>
            <w:r w:rsidRPr="00AE5359">
              <w:rPr>
                <w:szCs w:val="24"/>
              </w:rPr>
              <w:t xml:space="preserve">2. Pirkimo objektas – </w:t>
            </w:r>
            <w:r w:rsidRPr="00AE5359">
              <w:rPr>
                <w:rFonts w:eastAsia="Times New Roman"/>
                <w:color w:val="000000"/>
                <w:szCs w:val="24"/>
                <w:lang w:eastAsia="lt-LT"/>
              </w:rPr>
              <w:t xml:space="preserve">teisinės paslaugos, reikalingos finansinėms paslaugoms, susijusioms su skolinimusi valstybės vardu ir skolos valdymu, pirkti bei šių finansinių paslaugų dokumentacijai pagal užsienio šalių teisę parengti, taip pat teisinėms konsultacijoms dėl sutarčių, susijusių su skolinimusi valstybės vardu ir skolos valdymu, teikti (toliau – paslaugos). Perkamų paslaugų savybės nustatytos šioje techninėje specifikacijoje. Pirkimo objektas </w:t>
            </w:r>
            <w:r w:rsidR="006D1823">
              <w:rPr>
                <w:iCs/>
                <w:szCs w:val="24"/>
              </w:rPr>
              <w:t>– p</w:t>
            </w:r>
            <w:r w:rsidRPr="00AE5359">
              <w:rPr>
                <w:iCs/>
                <w:szCs w:val="24"/>
              </w:rPr>
              <w:t>aslaugos pagal Anglijos</w:t>
            </w:r>
            <w:r w:rsidR="00CC0AA6">
              <w:rPr>
                <w:iCs/>
                <w:szCs w:val="24"/>
              </w:rPr>
              <w:t xml:space="preserve"> ir JAV</w:t>
            </w:r>
            <w:r w:rsidRPr="00AE5359">
              <w:rPr>
                <w:iCs/>
                <w:szCs w:val="24"/>
              </w:rPr>
              <w:t xml:space="preserve"> teisę</w:t>
            </w:r>
            <w:r w:rsidR="00EB4073">
              <w:rPr>
                <w:iCs/>
                <w:szCs w:val="24"/>
              </w:rPr>
              <w:t>.</w:t>
            </w:r>
          </w:p>
          <w:p w14:paraId="531FB508" w14:textId="77777777" w:rsidR="00F77964" w:rsidRPr="00AE5359" w:rsidRDefault="00F77964" w:rsidP="006D1823">
            <w:pPr>
              <w:tabs>
                <w:tab w:val="left" w:pos="916"/>
              </w:tabs>
              <w:spacing w:after="0" w:line="240" w:lineRule="auto"/>
              <w:ind w:firstLine="567"/>
              <w:jc w:val="both"/>
              <w:rPr>
                <w:rFonts w:eastAsia="Times New Roman"/>
                <w:color w:val="000000"/>
                <w:szCs w:val="24"/>
                <w:lang w:eastAsia="lt-LT"/>
              </w:rPr>
            </w:pPr>
          </w:p>
          <w:p w14:paraId="0270CD13" w14:textId="77777777" w:rsidR="00AE5359" w:rsidRPr="00AE5359" w:rsidRDefault="00AE5359" w:rsidP="00D0035F">
            <w:pPr>
              <w:autoSpaceDE w:val="0"/>
              <w:autoSpaceDN w:val="0"/>
              <w:adjustRightInd w:val="0"/>
              <w:spacing w:after="0" w:line="240" w:lineRule="auto"/>
              <w:ind w:firstLine="567"/>
              <w:jc w:val="both"/>
              <w:rPr>
                <w:rFonts w:eastAsia="Times New Roman"/>
                <w:bCs/>
                <w:szCs w:val="24"/>
              </w:rPr>
            </w:pPr>
            <w:r w:rsidRPr="00AE5359">
              <w:rPr>
                <w:szCs w:val="24"/>
              </w:rPr>
              <w:t xml:space="preserve">3. Pirkimo tikslas – operatyviai gauti atstovavimo, konsultavimo, dokumentų rengimo ir kitas teisines paslaugas, maksimaliai užtikrinančias emitento interesus, </w:t>
            </w:r>
            <w:r w:rsidR="00D0035F">
              <w:rPr>
                <w:szCs w:val="24"/>
              </w:rPr>
              <w:t>organizuojant</w:t>
            </w:r>
            <w:r w:rsidR="00D0035F" w:rsidRPr="00AE5359">
              <w:rPr>
                <w:szCs w:val="24"/>
              </w:rPr>
              <w:t xml:space="preserve"> </w:t>
            </w:r>
            <w:r w:rsidRPr="00AE5359">
              <w:rPr>
                <w:szCs w:val="24"/>
              </w:rPr>
              <w:t>VVP leidimą</w:t>
            </w:r>
            <w:r w:rsidR="00D0035F">
              <w:rPr>
                <w:szCs w:val="24"/>
              </w:rPr>
              <w:t xml:space="preserve"> ir skolos valdymą</w:t>
            </w:r>
            <w:r w:rsidRPr="00AE5359">
              <w:rPr>
                <w:szCs w:val="24"/>
              </w:rPr>
              <w:t>.</w:t>
            </w:r>
          </w:p>
        </w:tc>
        <w:tc>
          <w:tcPr>
            <w:tcW w:w="5138" w:type="dxa"/>
            <w:gridSpan w:val="3"/>
            <w:shd w:val="clear" w:color="auto" w:fill="auto"/>
          </w:tcPr>
          <w:p w14:paraId="3C780B39" w14:textId="77777777" w:rsidR="00AE5359" w:rsidRDefault="00AE5359" w:rsidP="00AE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val="en-GB" w:eastAsia="lt-LT"/>
              </w:rPr>
            </w:pPr>
            <w:r w:rsidRPr="00AE5359">
              <w:rPr>
                <w:rFonts w:eastAsia="Times New Roman"/>
                <w:szCs w:val="24"/>
                <w:lang w:val="en-GB" w:eastAsia="lt-LT"/>
              </w:rPr>
              <w:t>1. The Government of the Republic of Lithuania, represented by the Ministry of Finance of the Republic of Lithuania (hereinafter – the Issuer), issues Lithuanian Government securities (hereinafter – Government securities)</w:t>
            </w:r>
            <w:r w:rsidR="00CC0AA6">
              <w:rPr>
                <w:rFonts w:eastAsia="Times New Roman"/>
                <w:szCs w:val="24"/>
                <w:lang w:val="en-GB" w:eastAsia="lt-LT"/>
              </w:rPr>
              <w:t xml:space="preserve"> </w:t>
            </w:r>
            <w:r w:rsidRPr="00AE5359">
              <w:rPr>
                <w:rFonts w:eastAsia="Times New Roman"/>
                <w:szCs w:val="24"/>
                <w:lang w:val="en-GB" w:eastAsia="lt-LT"/>
              </w:rPr>
              <w:t xml:space="preserve">in foreign financial markets </w:t>
            </w:r>
            <w:r w:rsidR="00CB5BDF" w:rsidRPr="00AE5359">
              <w:rPr>
                <w:rFonts w:eastAsia="Times New Roman"/>
                <w:szCs w:val="24"/>
                <w:lang w:val="en-GB" w:eastAsia="lt-LT"/>
              </w:rPr>
              <w:t xml:space="preserve">and </w:t>
            </w:r>
            <w:r w:rsidR="00CB5BDF">
              <w:rPr>
                <w:rFonts w:eastAsia="Times New Roman"/>
                <w:szCs w:val="24"/>
                <w:lang w:val="en-GB" w:eastAsia="lt-LT"/>
              </w:rPr>
              <w:t>manages debt</w:t>
            </w:r>
            <w:r w:rsidR="00CB5BDF" w:rsidRPr="00AE5359">
              <w:rPr>
                <w:rFonts w:eastAsia="Times New Roman"/>
                <w:szCs w:val="24"/>
                <w:lang w:val="en-GB" w:eastAsia="lt-LT"/>
              </w:rPr>
              <w:t xml:space="preserve"> </w:t>
            </w:r>
            <w:r w:rsidRPr="00AE5359">
              <w:rPr>
                <w:rFonts w:eastAsia="Times New Roman"/>
                <w:szCs w:val="24"/>
                <w:lang w:val="en-GB" w:eastAsia="lt-LT"/>
              </w:rPr>
              <w:t>on behalf of the State within the limits set in laws. Legal documentation of the Government securities</w:t>
            </w:r>
            <w:r w:rsidR="00CB5BDF" w:rsidRPr="00AE5359">
              <w:rPr>
                <w:szCs w:val="24"/>
                <w:lang w:val="en-GB"/>
              </w:rPr>
              <w:t xml:space="preserve"> </w:t>
            </w:r>
            <w:r w:rsidR="00CB5BDF">
              <w:rPr>
                <w:szCs w:val="24"/>
                <w:lang w:val="en-GB"/>
              </w:rPr>
              <w:t xml:space="preserve">and </w:t>
            </w:r>
            <w:r w:rsidR="00195EC2">
              <w:rPr>
                <w:szCs w:val="24"/>
                <w:lang w:val="en-GB"/>
              </w:rPr>
              <w:t>S</w:t>
            </w:r>
            <w:r w:rsidR="00CB5BDF">
              <w:rPr>
                <w:szCs w:val="24"/>
                <w:lang w:val="en-GB"/>
              </w:rPr>
              <w:t xml:space="preserve">tate </w:t>
            </w:r>
            <w:r w:rsidR="00CB5BDF" w:rsidRPr="00AE5359">
              <w:rPr>
                <w:szCs w:val="24"/>
                <w:lang w:val="en-GB"/>
              </w:rPr>
              <w:t xml:space="preserve">debt management </w:t>
            </w:r>
            <w:r w:rsidRPr="00AE5359">
              <w:rPr>
                <w:rFonts w:eastAsia="Times New Roman"/>
                <w:szCs w:val="24"/>
                <w:lang w:val="en-GB" w:eastAsia="lt-LT"/>
              </w:rPr>
              <w:t>can be prepared under the law</w:t>
            </w:r>
            <w:r w:rsidR="00CC0AA6">
              <w:rPr>
                <w:rFonts w:eastAsia="Times New Roman"/>
                <w:szCs w:val="24"/>
                <w:lang w:val="en-GB" w:eastAsia="lt-LT"/>
              </w:rPr>
              <w:t>s</w:t>
            </w:r>
            <w:r w:rsidRPr="00AE5359">
              <w:rPr>
                <w:rFonts w:eastAsia="Times New Roman"/>
                <w:szCs w:val="24"/>
                <w:lang w:val="en-GB" w:eastAsia="lt-LT"/>
              </w:rPr>
              <w:t xml:space="preserve"> of England</w:t>
            </w:r>
            <w:r w:rsidR="00CC0AA6">
              <w:rPr>
                <w:rFonts w:eastAsia="Times New Roman"/>
                <w:szCs w:val="24"/>
                <w:lang w:val="en-GB" w:eastAsia="lt-LT"/>
              </w:rPr>
              <w:t xml:space="preserve"> and</w:t>
            </w:r>
            <w:r w:rsidR="00CC0AA6" w:rsidRPr="00AE5359">
              <w:rPr>
                <w:rFonts w:eastAsia="Times New Roman"/>
                <w:szCs w:val="24"/>
                <w:lang w:val="en-GB" w:eastAsia="lt-LT"/>
              </w:rPr>
              <w:t xml:space="preserve"> United States of America (hereinafter – U.S.</w:t>
            </w:r>
            <w:r w:rsidR="00CC0AA6">
              <w:rPr>
                <w:rFonts w:eastAsia="Times New Roman"/>
                <w:szCs w:val="24"/>
                <w:lang w:val="en-GB" w:eastAsia="lt-LT"/>
              </w:rPr>
              <w:t>)</w:t>
            </w:r>
            <w:r w:rsidRPr="00AE5359">
              <w:rPr>
                <w:rFonts w:eastAsia="Times New Roman"/>
                <w:szCs w:val="24"/>
                <w:lang w:val="en-GB" w:eastAsia="lt-LT"/>
              </w:rPr>
              <w:t>.</w:t>
            </w:r>
          </w:p>
          <w:p w14:paraId="645361D3" w14:textId="77777777" w:rsidR="00F77964" w:rsidRPr="00AE5359" w:rsidRDefault="00F77964" w:rsidP="00AE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val="en-GB" w:eastAsia="lt-LT"/>
              </w:rPr>
            </w:pPr>
          </w:p>
          <w:p w14:paraId="6DDCBD82" w14:textId="77777777" w:rsidR="00AE5359" w:rsidRDefault="00AE5359" w:rsidP="006D1823">
            <w:pPr>
              <w:tabs>
                <w:tab w:val="left" w:pos="916"/>
              </w:tabs>
              <w:spacing w:after="0" w:line="240" w:lineRule="auto"/>
              <w:ind w:firstLine="567"/>
              <w:jc w:val="both"/>
              <w:rPr>
                <w:iCs/>
                <w:szCs w:val="24"/>
                <w:lang w:val="en-GB"/>
              </w:rPr>
            </w:pPr>
            <w:r w:rsidRPr="00AE5359">
              <w:rPr>
                <w:szCs w:val="24"/>
                <w:lang w:val="en-GB"/>
              </w:rPr>
              <w:t xml:space="preserve">2. The object of the contract – legal services needed to acquire financial services related to borrowing on behalf of the State and debt management, prepare the legal documentation under foreign laws, as well as provide legal consultations on agreements related to borrowing on behalf of the State and </w:t>
            </w:r>
            <w:r w:rsidR="00195EC2">
              <w:rPr>
                <w:szCs w:val="24"/>
                <w:lang w:val="en-GB"/>
              </w:rPr>
              <w:t>S</w:t>
            </w:r>
            <w:r w:rsidR="00CB5BDF">
              <w:rPr>
                <w:szCs w:val="24"/>
                <w:lang w:val="en-GB"/>
              </w:rPr>
              <w:t xml:space="preserve">tate </w:t>
            </w:r>
            <w:r w:rsidRPr="00AE5359">
              <w:rPr>
                <w:szCs w:val="24"/>
                <w:lang w:val="en-GB"/>
              </w:rPr>
              <w:t xml:space="preserve">debt management (hereinafter – services). Requirements for the legal services are set in this technical specification. The object of the contract is </w:t>
            </w:r>
            <w:r w:rsidR="006D1823">
              <w:rPr>
                <w:iCs/>
                <w:szCs w:val="24"/>
                <w:lang w:val="en-GB"/>
              </w:rPr>
              <w:t>s</w:t>
            </w:r>
            <w:r w:rsidRPr="00AE5359">
              <w:rPr>
                <w:iCs/>
                <w:szCs w:val="24"/>
                <w:lang w:val="en-GB"/>
              </w:rPr>
              <w:t>ervices under the law</w:t>
            </w:r>
            <w:r w:rsidR="00CC0AA6">
              <w:rPr>
                <w:iCs/>
                <w:szCs w:val="24"/>
                <w:lang w:val="en-GB"/>
              </w:rPr>
              <w:t>s</w:t>
            </w:r>
            <w:r w:rsidRPr="00AE5359">
              <w:rPr>
                <w:iCs/>
                <w:szCs w:val="24"/>
                <w:lang w:val="en-GB"/>
              </w:rPr>
              <w:t xml:space="preserve"> of England</w:t>
            </w:r>
            <w:r w:rsidR="00CC0AA6">
              <w:rPr>
                <w:iCs/>
                <w:szCs w:val="24"/>
                <w:lang w:val="en-GB"/>
              </w:rPr>
              <w:t xml:space="preserve"> and U.S</w:t>
            </w:r>
            <w:r w:rsidRPr="00AE5359">
              <w:rPr>
                <w:iCs/>
                <w:szCs w:val="24"/>
                <w:lang w:val="en-GB"/>
              </w:rPr>
              <w:t>.</w:t>
            </w:r>
          </w:p>
          <w:p w14:paraId="485F069B" w14:textId="77777777" w:rsidR="00F77964" w:rsidRPr="00AE5359" w:rsidRDefault="00F77964" w:rsidP="006D1823">
            <w:pPr>
              <w:tabs>
                <w:tab w:val="left" w:pos="916"/>
              </w:tabs>
              <w:spacing w:after="0" w:line="240" w:lineRule="auto"/>
              <w:ind w:firstLine="567"/>
              <w:jc w:val="both"/>
              <w:rPr>
                <w:iCs/>
                <w:szCs w:val="24"/>
                <w:lang w:val="en-GB"/>
              </w:rPr>
            </w:pPr>
          </w:p>
          <w:p w14:paraId="008D552F" w14:textId="77777777" w:rsidR="00AE5359" w:rsidRPr="00AE5359" w:rsidRDefault="00AE5359" w:rsidP="00195EC2">
            <w:pPr>
              <w:autoSpaceDE w:val="0"/>
              <w:autoSpaceDN w:val="0"/>
              <w:adjustRightInd w:val="0"/>
              <w:spacing w:after="0" w:line="240" w:lineRule="auto"/>
              <w:ind w:firstLine="567"/>
              <w:jc w:val="both"/>
              <w:rPr>
                <w:rFonts w:eastAsia="Times New Roman"/>
                <w:bCs/>
                <w:szCs w:val="24"/>
                <w:lang w:val="en-GB"/>
              </w:rPr>
            </w:pPr>
            <w:r w:rsidRPr="00AE5359">
              <w:rPr>
                <w:szCs w:val="24"/>
                <w:lang w:val="en-GB"/>
              </w:rPr>
              <w:t xml:space="preserve">3. The purpose of the procurement – have the legal services of representation, consultation and document preparation in an expedite manner that maximises the interests of the Issuer when </w:t>
            </w:r>
            <w:r w:rsidR="00207108">
              <w:rPr>
                <w:szCs w:val="24"/>
                <w:lang w:val="en-GB"/>
              </w:rPr>
              <w:t>organizing</w:t>
            </w:r>
            <w:r w:rsidRPr="00AE5359">
              <w:rPr>
                <w:szCs w:val="24"/>
                <w:lang w:val="en-GB"/>
              </w:rPr>
              <w:t xml:space="preserve"> </w:t>
            </w:r>
            <w:r w:rsidR="00207108" w:rsidRPr="00AE5359">
              <w:rPr>
                <w:szCs w:val="24"/>
                <w:lang w:val="en-GB"/>
              </w:rPr>
              <w:t>issua</w:t>
            </w:r>
            <w:r w:rsidR="00207108">
              <w:rPr>
                <w:szCs w:val="24"/>
                <w:lang w:val="en-GB"/>
              </w:rPr>
              <w:t>nce of</w:t>
            </w:r>
            <w:r w:rsidRPr="00AE5359">
              <w:rPr>
                <w:szCs w:val="24"/>
                <w:lang w:val="en-GB"/>
              </w:rPr>
              <w:t xml:space="preserve"> Government securities</w:t>
            </w:r>
            <w:r w:rsidR="00CB5BDF">
              <w:rPr>
                <w:szCs w:val="24"/>
                <w:lang w:val="en-GB"/>
              </w:rPr>
              <w:t xml:space="preserve"> </w:t>
            </w:r>
            <w:r w:rsidR="00207108">
              <w:rPr>
                <w:szCs w:val="24"/>
                <w:lang w:val="en-GB"/>
              </w:rPr>
              <w:t>and managing</w:t>
            </w:r>
            <w:r w:rsidR="00CB5BDF">
              <w:rPr>
                <w:szCs w:val="24"/>
                <w:lang w:val="en-GB"/>
              </w:rPr>
              <w:t xml:space="preserve"> </w:t>
            </w:r>
            <w:r w:rsidR="00195EC2">
              <w:rPr>
                <w:szCs w:val="24"/>
                <w:lang w:val="en-GB"/>
              </w:rPr>
              <w:t>S</w:t>
            </w:r>
            <w:r w:rsidR="00CB5BDF">
              <w:rPr>
                <w:szCs w:val="24"/>
                <w:lang w:val="en-GB"/>
              </w:rPr>
              <w:t>tate debt</w:t>
            </w:r>
            <w:r w:rsidRPr="00AE5359">
              <w:rPr>
                <w:szCs w:val="24"/>
                <w:lang w:val="en-GB"/>
              </w:rPr>
              <w:t>.</w:t>
            </w:r>
          </w:p>
        </w:tc>
      </w:tr>
      <w:tr w:rsidR="00AE5359" w:rsidRPr="00AE5359" w14:paraId="665215A8" w14:textId="77777777" w:rsidTr="00F77964">
        <w:tblPrEx>
          <w:tblLook w:val="04A0" w:firstRow="1" w:lastRow="0" w:firstColumn="1" w:lastColumn="0" w:noHBand="0" w:noVBand="1"/>
        </w:tblPrEx>
        <w:tc>
          <w:tcPr>
            <w:tcW w:w="5104" w:type="dxa"/>
            <w:shd w:val="clear" w:color="auto" w:fill="auto"/>
          </w:tcPr>
          <w:p w14:paraId="10CA9AF1" w14:textId="77777777" w:rsidR="00AE5359" w:rsidRPr="00AE5359" w:rsidRDefault="00AE5359" w:rsidP="00AE5359">
            <w:pPr>
              <w:autoSpaceDE w:val="0"/>
              <w:autoSpaceDN w:val="0"/>
              <w:adjustRightInd w:val="0"/>
              <w:spacing w:after="0" w:line="240" w:lineRule="auto"/>
              <w:rPr>
                <w:rFonts w:eastAsia="Times New Roman"/>
                <w:bCs/>
                <w:szCs w:val="24"/>
                <w:lang w:val="en-US"/>
              </w:rPr>
            </w:pPr>
          </w:p>
        </w:tc>
        <w:tc>
          <w:tcPr>
            <w:tcW w:w="5138" w:type="dxa"/>
            <w:gridSpan w:val="3"/>
            <w:shd w:val="clear" w:color="auto" w:fill="auto"/>
          </w:tcPr>
          <w:p w14:paraId="47A6D54F" w14:textId="77777777" w:rsidR="00AE5359" w:rsidRPr="00AE5359" w:rsidRDefault="00AE5359" w:rsidP="00AE5359">
            <w:pPr>
              <w:autoSpaceDE w:val="0"/>
              <w:autoSpaceDN w:val="0"/>
              <w:adjustRightInd w:val="0"/>
              <w:spacing w:after="0" w:line="240" w:lineRule="auto"/>
              <w:rPr>
                <w:rFonts w:eastAsia="Times New Roman"/>
                <w:bCs/>
                <w:szCs w:val="24"/>
                <w:lang w:val="en-GB"/>
              </w:rPr>
            </w:pPr>
          </w:p>
        </w:tc>
      </w:tr>
      <w:tr w:rsidR="00AE5359" w:rsidRPr="00AE5359" w14:paraId="159E9E73" w14:textId="77777777" w:rsidTr="00F77964">
        <w:tblPrEx>
          <w:tblLook w:val="04A0" w:firstRow="1" w:lastRow="0" w:firstColumn="1" w:lastColumn="0" w:noHBand="0" w:noVBand="1"/>
        </w:tblPrEx>
        <w:tc>
          <w:tcPr>
            <w:tcW w:w="5104" w:type="dxa"/>
            <w:shd w:val="clear" w:color="auto" w:fill="auto"/>
          </w:tcPr>
          <w:p w14:paraId="7615C5B0" w14:textId="77777777" w:rsidR="00AE5359" w:rsidRPr="00AE5359" w:rsidRDefault="00AE5359" w:rsidP="00AE5359">
            <w:pPr>
              <w:autoSpaceDE w:val="0"/>
              <w:autoSpaceDN w:val="0"/>
              <w:adjustRightInd w:val="0"/>
              <w:spacing w:after="0" w:line="240" w:lineRule="auto"/>
              <w:jc w:val="center"/>
              <w:rPr>
                <w:rFonts w:eastAsia="Times New Roman"/>
                <w:bCs/>
                <w:szCs w:val="24"/>
                <w:lang w:val="en-US"/>
              </w:rPr>
            </w:pPr>
            <w:r w:rsidRPr="00AE5359">
              <w:rPr>
                <w:rFonts w:eastAsia="Times New Roman"/>
                <w:b/>
                <w:bCs/>
                <w:szCs w:val="24"/>
              </w:rPr>
              <w:t>II. REIKALAVIMAI TEIKIAMOMS TEISINĖMS PASLAUGOMS</w:t>
            </w:r>
          </w:p>
        </w:tc>
        <w:tc>
          <w:tcPr>
            <w:tcW w:w="5138" w:type="dxa"/>
            <w:gridSpan w:val="3"/>
            <w:shd w:val="clear" w:color="auto" w:fill="auto"/>
          </w:tcPr>
          <w:p w14:paraId="3C4DF436" w14:textId="77777777" w:rsidR="00AE5359" w:rsidRPr="00AE5359" w:rsidRDefault="00AE5359" w:rsidP="00AE5359">
            <w:pPr>
              <w:autoSpaceDE w:val="0"/>
              <w:autoSpaceDN w:val="0"/>
              <w:adjustRightInd w:val="0"/>
              <w:spacing w:after="0" w:line="240" w:lineRule="auto"/>
              <w:jc w:val="center"/>
              <w:rPr>
                <w:rFonts w:eastAsia="Times New Roman"/>
                <w:b/>
                <w:bCs/>
                <w:szCs w:val="24"/>
                <w:lang w:val="en-GB"/>
              </w:rPr>
            </w:pPr>
            <w:r w:rsidRPr="00AE5359">
              <w:rPr>
                <w:rFonts w:eastAsia="Times New Roman"/>
                <w:b/>
                <w:bCs/>
                <w:szCs w:val="24"/>
                <w:lang w:val="en-GB"/>
              </w:rPr>
              <w:t>II. REQUIREMENTS FOR SERVICES PROVIDED</w:t>
            </w:r>
          </w:p>
        </w:tc>
      </w:tr>
      <w:tr w:rsidR="00AE5359" w:rsidRPr="00AE5359" w14:paraId="5E3E2738" w14:textId="77777777" w:rsidTr="00F77964">
        <w:tblPrEx>
          <w:tblLook w:val="04A0" w:firstRow="1" w:lastRow="0" w:firstColumn="1" w:lastColumn="0" w:noHBand="0" w:noVBand="1"/>
        </w:tblPrEx>
        <w:tc>
          <w:tcPr>
            <w:tcW w:w="5104" w:type="dxa"/>
            <w:shd w:val="clear" w:color="auto" w:fill="auto"/>
          </w:tcPr>
          <w:p w14:paraId="01316BA9" w14:textId="77777777" w:rsidR="00AE5359" w:rsidRPr="00AE5359" w:rsidRDefault="00AE5359" w:rsidP="00AE5359">
            <w:pPr>
              <w:autoSpaceDE w:val="0"/>
              <w:autoSpaceDN w:val="0"/>
              <w:adjustRightInd w:val="0"/>
              <w:spacing w:after="0" w:line="240" w:lineRule="auto"/>
              <w:rPr>
                <w:rFonts w:eastAsia="Times New Roman"/>
                <w:bCs/>
                <w:szCs w:val="24"/>
                <w:lang w:val="en-US"/>
              </w:rPr>
            </w:pPr>
          </w:p>
        </w:tc>
        <w:tc>
          <w:tcPr>
            <w:tcW w:w="5138" w:type="dxa"/>
            <w:gridSpan w:val="3"/>
            <w:shd w:val="clear" w:color="auto" w:fill="auto"/>
          </w:tcPr>
          <w:p w14:paraId="5FFBE99D" w14:textId="77777777" w:rsidR="00AE5359" w:rsidRPr="00AE5359" w:rsidRDefault="00AE5359" w:rsidP="00AE5359">
            <w:pPr>
              <w:autoSpaceDE w:val="0"/>
              <w:autoSpaceDN w:val="0"/>
              <w:adjustRightInd w:val="0"/>
              <w:spacing w:after="0" w:line="240" w:lineRule="auto"/>
              <w:rPr>
                <w:rFonts w:eastAsia="Times New Roman"/>
                <w:bCs/>
                <w:szCs w:val="24"/>
                <w:lang w:val="en-GB"/>
              </w:rPr>
            </w:pPr>
          </w:p>
        </w:tc>
      </w:tr>
      <w:tr w:rsidR="00AE5359" w:rsidRPr="00AE5359" w14:paraId="1D570C7B" w14:textId="77777777" w:rsidTr="00F77964">
        <w:trPr>
          <w:trHeight w:val="1032"/>
        </w:trPr>
        <w:tc>
          <w:tcPr>
            <w:tcW w:w="5104" w:type="dxa"/>
            <w:shd w:val="clear" w:color="auto" w:fill="auto"/>
          </w:tcPr>
          <w:p w14:paraId="117365F7" w14:textId="77777777" w:rsidR="00AE5359" w:rsidRPr="00AE5359" w:rsidRDefault="00AE5359" w:rsidP="006D1823">
            <w:pPr>
              <w:tabs>
                <w:tab w:val="left" w:pos="916"/>
              </w:tabs>
              <w:spacing w:after="0" w:line="240" w:lineRule="auto"/>
              <w:ind w:firstLine="567"/>
              <w:jc w:val="both"/>
              <w:rPr>
                <w:rFonts w:eastAsia="Times New Roman"/>
                <w:bCs/>
                <w:szCs w:val="24"/>
                <w:lang w:val="en-US"/>
              </w:rPr>
            </w:pPr>
            <w:r w:rsidRPr="00AE5359">
              <w:rPr>
                <w:szCs w:val="24"/>
              </w:rPr>
              <w:t xml:space="preserve">4. Reikalavimai paslaugoms </w:t>
            </w:r>
            <w:r w:rsidR="006D1823">
              <w:rPr>
                <w:szCs w:val="24"/>
              </w:rPr>
              <w:t>nustatyti</w:t>
            </w:r>
            <w:r w:rsidRPr="00AE5359">
              <w:rPr>
                <w:szCs w:val="24"/>
              </w:rPr>
              <w:t xml:space="preserve"> </w:t>
            </w:r>
            <w:r w:rsidRPr="00AE5359">
              <w:rPr>
                <w:szCs w:val="24"/>
              </w:rPr>
              <w:fldChar w:fldCharType="begin"/>
            </w:r>
            <w:r w:rsidRPr="00AE5359">
              <w:rPr>
                <w:szCs w:val="24"/>
              </w:rPr>
              <w:instrText xml:space="preserve"> REF _Ref247417685 \r \h  \* MERGEFORMAT </w:instrText>
            </w:r>
            <w:r w:rsidRPr="00AE5359">
              <w:rPr>
                <w:szCs w:val="24"/>
              </w:rPr>
            </w:r>
            <w:r w:rsidRPr="00AE5359">
              <w:rPr>
                <w:szCs w:val="24"/>
              </w:rPr>
              <w:fldChar w:fldCharType="separate"/>
            </w:r>
            <w:r w:rsidRPr="00AE5359">
              <w:rPr>
                <w:szCs w:val="24"/>
              </w:rPr>
              <w:t>5</w:t>
            </w:r>
            <w:r w:rsidRPr="00AE5359">
              <w:rPr>
                <w:szCs w:val="24"/>
              </w:rPr>
              <w:fldChar w:fldCharType="end"/>
            </w:r>
            <w:r w:rsidRPr="00AE5359">
              <w:rPr>
                <w:szCs w:val="24"/>
              </w:rPr>
              <w:t>-</w:t>
            </w:r>
            <w:r w:rsidRPr="00AE5359">
              <w:rPr>
                <w:szCs w:val="24"/>
              </w:rPr>
              <w:fldChar w:fldCharType="begin"/>
            </w:r>
            <w:r w:rsidRPr="00AE5359">
              <w:rPr>
                <w:szCs w:val="24"/>
              </w:rPr>
              <w:instrText xml:space="preserve"> REF _Ref247417694 \r \h  \* MERGEFORMAT </w:instrText>
            </w:r>
            <w:r w:rsidRPr="00AE5359">
              <w:rPr>
                <w:szCs w:val="24"/>
              </w:rPr>
            </w:r>
            <w:r w:rsidRPr="00AE5359">
              <w:rPr>
                <w:szCs w:val="24"/>
              </w:rPr>
              <w:fldChar w:fldCharType="separate"/>
            </w:r>
            <w:r w:rsidRPr="00AE5359">
              <w:rPr>
                <w:szCs w:val="24"/>
              </w:rPr>
              <w:t>7</w:t>
            </w:r>
            <w:r w:rsidRPr="00AE5359">
              <w:rPr>
                <w:szCs w:val="24"/>
              </w:rPr>
              <w:fldChar w:fldCharType="end"/>
            </w:r>
            <w:r w:rsidRPr="00AE5359">
              <w:rPr>
                <w:szCs w:val="24"/>
              </w:rPr>
              <w:t xml:space="preserve"> punktu</w:t>
            </w:r>
            <w:r w:rsidR="006D1823">
              <w:rPr>
                <w:szCs w:val="24"/>
              </w:rPr>
              <w:t>o</w:t>
            </w:r>
            <w:r w:rsidRPr="00AE5359">
              <w:rPr>
                <w:szCs w:val="24"/>
              </w:rPr>
              <w:t>s</w:t>
            </w:r>
            <w:r w:rsidR="006D1823">
              <w:rPr>
                <w:szCs w:val="24"/>
              </w:rPr>
              <w:t>e</w:t>
            </w:r>
            <w:r w:rsidRPr="00AE5359">
              <w:rPr>
                <w:szCs w:val="24"/>
              </w:rPr>
              <w:t>.</w:t>
            </w:r>
          </w:p>
        </w:tc>
        <w:tc>
          <w:tcPr>
            <w:tcW w:w="5138" w:type="dxa"/>
            <w:gridSpan w:val="3"/>
            <w:shd w:val="clear" w:color="auto" w:fill="auto"/>
          </w:tcPr>
          <w:p w14:paraId="131B674F" w14:textId="77777777" w:rsidR="00AE5359" w:rsidRPr="00AE5359" w:rsidRDefault="00AE5359" w:rsidP="006D1823">
            <w:pPr>
              <w:tabs>
                <w:tab w:val="left" w:pos="916"/>
              </w:tabs>
              <w:spacing w:after="0" w:line="240" w:lineRule="auto"/>
              <w:ind w:firstLine="567"/>
              <w:jc w:val="both"/>
              <w:rPr>
                <w:rFonts w:eastAsia="Times New Roman"/>
                <w:bCs/>
                <w:szCs w:val="24"/>
                <w:lang w:val="en-GB"/>
              </w:rPr>
            </w:pPr>
            <w:r w:rsidRPr="00AE5359">
              <w:rPr>
                <w:szCs w:val="24"/>
                <w:lang w:val="en-GB"/>
              </w:rPr>
              <w:t>4. See items 5–7 for requirements for services.</w:t>
            </w:r>
          </w:p>
        </w:tc>
      </w:tr>
      <w:tr w:rsidR="00AE5359" w:rsidRPr="00AE5359" w14:paraId="35E28A41" w14:textId="77777777" w:rsidTr="00F77964">
        <w:tblPrEx>
          <w:tblLook w:val="04A0" w:firstRow="1" w:lastRow="0" w:firstColumn="1" w:lastColumn="0" w:noHBand="0" w:noVBand="1"/>
        </w:tblPrEx>
        <w:trPr>
          <w:trHeight w:val="1305"/>
        </w:trPr>
        <w:tc>
          <w:tcPr>
            <w:tcW w:w="5104" w:type="dxa"/>
            <w:shd w:val="clear" w:color="auto" w:fill="auto"/>
          </w:tcPr>
          <w:p w14:paraId="2F8688CD" w14:textId="16DA8DDF" w:rsidR="00AE5359" w:rsidRPr="00AE5359" w:rsidRDefault="00AE5359" w:rsidP="00AE5359">
            <w:pPr>
              <w:tabs>
                <w:tab w:val="left" w:pos="916"/>
              </w:tabs>
              <w:spacing w:after="0" w:line="240" w:lineRule="auto"/>
              <w:ind w:firstLine="567"/>
              <w:jc w:val="both"/>
              <w:rPr>
                <w:color w:val="000000"/>
                <w:szCs w:val="24"/>
              </w:rPr>
            </w:pPr>
            <w:bookmarkStart w:id="1" w:name="_Ref247417685"/>
            <w:r w:rsidRPr="00AE5359">
              <w:rPr>
                <w:color w:val="000000"/>
                <w:szCs w:val="24"/>
              </w:rPr>
              <w:t>5. Teik</w:t>
            </w:r>
            <w:r w:rsidR="00A35CA5">
              <w:rPr>
                <w:color w:val="000000"/>
                <w:szCs w:val="24"/>
              </w:rPr>
              <w:t>ti</w:t>
            </w:r>
            <w:r w:rsidRPr="00AE5359">
              <w:rPr>
                <w:color w:val="000000"/>
                <w:szCs w:val="24"/>
              </w:rPr>
              <w:t xml:space="preserve"> teisines konsultacijas pagal Anglijos </w:t>
            </w:r>
            <w:r w:rsidR="00CC0AA6">
              <w:rPr>
                <w:iCs/>
                <w:szCs w:val="24"/>
              </w:rPr>
              <w:t>ir JAV</w:t>
            </w:r>
            <w:r w:rsidR="00CC0AA6" w:rsidRPr="00AE5359">
              <w:rPr>
                <w:color w:val="000000"/>
                <w:szCs w:val="24"/>
              </w:rPr>
              <w:t xml:space="preserve"> </w:t>
            </w:r>
            <w:r w:rsidRPr="00AE5359">
              <w:rPr>
                <w:color w:val="000000"/>
                <w:szCs w:val="24"/>
              </w:rPr>
              <w:t>teisę</w:t>
            </w:r>
            <w:r w:rsidR="00CC0AA6">
              <w:rPr>
                <w:color w:val="000000"/>
                <w:szCs w:val="24"/>
              </w:rPr>
              <w:t xml:space="preserve"> </w:t>
            </w:r>
            <w:r w:rsidR="00CC0AA6" w:rsidRPr="00AE5359">
              <w:rPr>
                <w:color w:val="000000"/>
                <w:szCs w:val="24"/>
              </w:rPr>
              <w:t>(pagal 1933 metų JAV vertybinių popierių įstatymo 144A taisyklę)</w:t>
            </w:r>
            <w:r w:rsidR="00A35CA5">
              <w:rPr>
                <w:color w:val="000000"/>
                <w:szCs w:val="24"/>
              </w:rPr>
              <w:t>, įskaitant</w:t>
            </w:r>
            <w:r w:rsidRPr="00AE5359">
              <w:rPr>
                <w:color w:val="000000"/>
                <w:szCs w:val="24"/>
              </w:rPr>
              <w:t>:</w:t>
            </w:r>
            <w:bookmarkEnd w:id="1"/>
          </w:p>
          <w:p w14:paraId="0A379C8B" w14:textId="1F603147" w:rsidR="00AE5359" w:rsidRPr="00F77964" w:rsidRDefault="00AE5359" w:rsidP="00A35CA5">
            <w:pPr>
              <w:tabs>
                <w:tab w:val="left" w:pos="1080"/>
              </w:tabs>
              <w:spacing w:after="0" w:line="240" w:lineRule="auto"/>
              <w:ind w:firstLine="567"/>
              <w:jc w:val="both"/>
              <w:rPr>
                <w:color w:val="000000"/>
                <w:szCs w:val="24"/>
              </w:rPr>
            </w:pPr>
            <w:r w:rsidRPr="00F77964">
              <w:rPr>
                <w:bCs/>
                <w:color w:val="000000"/>
                <w:szCs w:val="24"/>
                <w:lang w:eastAsia="lt-LT"/>
              </w:rPr>
              <w:t>5.</w:t>
            </w:r>
            <w:r w:rsidR="00A22E6F">
              <w:rPr>
                <w:bCs/>
                <w:color w:val="000000"/>
                <w:szCs w:val="24"/>
                <w:lang w:eastAsia="lt-LT"/>
              </w:rPr>
              <w:t>1</w:t>
            </w:r>
            <w:r w:rsidRPr="00F77964">
              <w:rPr>
                <w:bCs/>
                <w:color w:val="000000"/>
                <w:szCs w:val="24"/>
                <w:lang w:eastAsia="lt-LT"/>
              </w:rPr>
              <w:t xml:space="preserve">. patarti ir konsultuoti dėl sutarčių, susijusių su skolinimusi valstybės vardu ir skolos </w:t>
            </w:r>
            <w:r w:rsidRPr="00F77964">
              <w:rPr>
                <w:bCs/>
                <w:color w:val="000000"/>
                <w:szCs w:val="24"/>
                <w:lang w:eastAsia="lt-LT"/>
              </w:rPr>
              <w:lastRenderedPageBreak/>
              <w:t>valdymu</w:t>
            </w:r>
            <w:r w:rsidR="00C4198D" w:rsidRPr="00F77964">
              <w:rPr>
                <w:bCs/>
                <w:color w:val="000000"/>
                <w:szCs w:val="24"/>
                <w:lang w:eastAsia="lt-LT"/>
              </w:rPr>
              <w:t xml:space="preserve"> bei</w:t>
            </w:r>
            <w:r w:rsidRPr="00F77964">
              <w:rPr>
                <w:bCs/>
                <w:color w:val="000000"/>
                <w:szCs w:val="24"/>
                <w:lang w:eastAsia="lt-LT"/>
              </w:rPr>
              <w:t xml:space="preserve"> kitais su skolinimusi ir skolos valdymu susijusiais teisiniais klausimais</w:t>
            </w:r>
            <w:r w:rsidR="00A35CA5">
              <w:rPr>
                <w:bCs/>
                <w:color w:val="000000"/>
                <w:szCs w:val="24"/>
                <w:lang w:eastAsia="lt-LT"/>
              </w:rPr>
              <w:t xml:space="preserve">, įskaitant klausimus, susijusius su </w:t>
            </w:r>
            <w:r w:rsidR="00A35CA5" w:rsidRPr="00AE5359">
              <w:rPr>
                <w:color w:val="000000"/>
                <w:szCs w:val="24"/>
              </w:rPr>
              <w:t>VVP emisijos</w:t>
            </w:r>
            <w:r w:rsidR="00A35CA5">
              <w:rPr>
                <w:color w:val="000000"/>
                <w:szCs w:val="24"/>
              </w:rPr>
              <w:t xml:space="preserve"> </w:t>
            </w:r>
            <w:r w:rsidR="00A35CA5" w:rsidRPr="00F77964">
              <w:rPr>
                <w:color w:val="000000"/>
                <w:szCs w:val="24"/>
              </w:rPr>
              <w:t>dokument</w:t>
            </w:r>
            <w:r w:rsidR="00A35CA5">
              <w:rPr>
                <w:color w:val="000000"/>
                <w:szCs w:val="24"/>
              </w:rPr>
              <w:t>ais</w:t>
            </w:r>
            <w:r w:rsidR="00A35CA5" w:rsidRPr="00F77964">
              <w:rPr>
                <w:color w:val="000000"/>
                <w:szCs w:val="24"/>
              </w:rPr>
              <w:t xml:space="preserve"> ir skolos valdymo priemonių teisini</w:t>
            </w:r>
            <w:r w:rsidR="00A35CA5">
              <w:rPr>
                <w:color w:val="000000"/>
                <w:szCs w:val="24"/>
              </w:rPr>
              <w:t>ais</w:t>
            </w:r>
            <w:r w:rsidR="00A35CA5" w:rsidRPr="00F77964">
              <w:rPr>
                <w:color w:val="000000"/>
                <w:szCs w:val="24"/>
              </w:rPr>
              <w:t xml:space="preserve"> dokument</w:t>
            </w:r>
            <w:r w:rsidR="00A35CA5">
              <w:rPr>
                <w:color w:val="000000"/>
                <w:szCs w:val="24"/>
              </w:rPr>
              <w:t>ais</w:t>
            </w:r>
            <w:r w:rsidR="00A35CA5" w:rsidRPr="00F77964">
              <w:rPr>
                <w:color w:val="000000"/>
                <w:szCs w:val="24"/>
              </w:rPr>
              <w:t xml:space="preserve"> pagal Anglijos</w:t>
            </w:r>
            <w:r w:rsidR="00A35CA5">
              <w:rPr>
                <w:color w:val="000000"/>
                <w:szCs w:val="24"/>
              </w:rPr>
              <w:t xml:space="preserve"> ir JAV</w:t>
            </w:r>
            <w:r w:rsidR="00A35CA5" w:rsidRPr="00F77964">
              <w:rPr>
                <w:color w:val="000000"/>
                <w:szCs w:val="24"/>
              </w:rPr>
              <w:t xml:space="preserve"> teisę</w:t>
            </w:r>
            <w:r w:rsidRPr="00F77964">
              <w:rPr>
                <w:bCs/>
                <w:color w:val="000000"/>
                <w:szCs w:val="24"/>
                <w:lang w:eastAsia="lt-LT"/>
              </w:rPr>
              <w:t>;</w:t>
            </w:r>
          </w:p>
          <w:p w14:paraId="731BF9AC" w14:textId="135B7757" w:rsidR="00AE5359" w:rsidRPr="00AE5359" w:rsidRDefault="00AE5359" w:rsidP="00F77964">
            <w:pPr>
              <w:tabs>
                <w:tab w:val="left" w:pos="1080"/>
              </w:tabs>
              <w:spacing w:after="0" w:line="240" w:lineRule="auto"/>
              <w:ind w:firstLine="567"/>
              <w:jc w:val="both"/>
              <w:rPr>
                <w:szCs w:val="24"/>
              </w:rPr>
            </w:pPr>
            <w:r w:rsidRPr="00AE5359">
              <w:rPr>
                <w:bCs/>
                <w:color w:val="000000"/>
                <w:szCs w:val="24"/>
                <w:lang w:eastAsia="lt-LT"/>
              </w:rPr>
              <w:t>5.</w:t>
            </w:r>
            <w:r w:rsidR="00A35CA5">
              <w:rPr>
                <w:bCs/>
                <w:color w:val="000000"/>
                <w:szCs w:val="24"/>
                <w:lang w:eastAsia="lt-LT"/>
              </w:rPr>
              <w:t>2</w:t>
            </w:r>
            <w:r w:rsidRPr="00AE5359">
              <w:rPr>
                <w:bCs/>
                <w:color w:val="000000"/>
                <w:szCs w:val="24"/>
                <w:lang w:eastAsia="lt-LT"/>
              </w:rPr>
              <w:t xml:space="preserve">. pateikti </w:t>
            </w:r>
            <w:r w:rsidRPr="00AE5359">
              <w:rPr>
                <w:color w:val="000000"/>
                <w:szCs w:val="24"/>
              </w:rPr>
              <w:t>ataskaitą emitentui apie suteiktas paslaugas, paslaugų suteikimui sugaištą laiką ir patvirtinimą, kad paslaugos suteiktos laikantis geriausios rinkos praktikos pagal Anglijos</w:t>
            </w:r>
            <w:r w:rsidR="00CC0AA6">
              <w:rPr>
                <w:color w:val="000000"/>
                <w:szCs w:val="24"/>
              </w:rPr>
              <w:t xml:space="preserve"> ir JAV</w:t>
            </w:r>
            <w:r w:rsidRPr="00AE5359">
              <w:rPr>
                <w:color w:val="000000"/>
                <w:szCs w:val="24"/>
              </w:rPr>
              <w:t xml:space="preserve"> teis</w:t>
            </w:r>
            <w:r w:rsidR="00360ADA">
              <w:rPr>
                <w:color w:val="000000"/>
                <w:szCs w:val="24"/>
              </w:rPr>
              <w:t>ę</w:t>
            </w:r>
            <w:r w:rsidRPr="00AE5359">
              <w:rPr>
                <w:color w:val="000000"/>
                <w:szCs w:val="24"/>
              </w:rPr>
              <w:t xml:space="preserve"> </w:t>
            </w:r>
            <w:r w:rsidRPr="00AE5359">
              <w:rPr>
                <w:color w:val="000000"/>
                <w:szCs w:val="24"/>
                <w:lang w:eastAsia="lt-LT"/>
              </w:rPr>
              <w:t>(t.y. sutarčių pagrindu prisiimami įsipareigojimai yra adekvatūs, teisėti ir iš esmės atitinkantys kitų Europos Sąjungos šalių emitentų analogiškose sutartyse prisiimamus įsipareigojimus)</w:t>
            </w:r>
            <w:r w:rsidR="00A35CA5">
              <w:rPr>
                <w:color w:val="000000"/>
                <w:szCs w:val="24"/>
                <w:lang w:eastAsia="lt-LT"/>
              </w:rPr>
              <w:t>.</w:t>
            </w:r>
          </w:p>
        </w:tc>
        <w:tc>
          <w:tcPr>
            <w:tcW w:w="5138" w:type="dxa"/>
            <w:gridSpan w:val="3"/>
            <w:shd w:val="clear" w:color="auto" w:fill="auto"/>
          </w:tcPr>
          <w:p w14:paraId="1346402F" w14:textId="502B1AC0"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lastRenderedPageBreak/>
              <w:t xml:space="preserve">5. </w:t>
            </w:r>
            <w:r w:rsidR="00A8316D">
              <w:rPr>
                <w:color w:val="000000"/>
                <w:szCs w:val="24"/>
                <w:lang w:val="en-GB"/>
              </w:rPr>
              <w:t xml:space="preserve">To provide </w:t>
            </w:r>
            <w:r w:rsidRPr="00AE5359">
              <w:rPr>
                <w:color w:val="000000"/>
                <w:szCs w:val="24"/>
                <w:lang w:val="en-GB"/>
              </w:rPr>
              <w:t xml:space="preserve">legal advice under the </w:t>
            </w:r>
            <w:r w:rsidRPr="00AE5359">
              <w:rPr>
                <w:b/>
                <w:color w:val="000000"/>
                <w:szCs w:val="24"/>
                <w:lang w:val="en-GB"/>
              </w:rPr>
              <w:t>law</w:t>
            </w:r>
            <w:r w:rsidR="00CC0AA6">
              <w:rPr>
                <w:b/>
                <w:color w:val="000000"/>
                <w:szCs w:val="24"/>
                <w:lang w:val="en-GB"/>
              </w:rPr>
              <w:t>s</w:t>
            </w:r>
            <w:r w:rsidRPr="00AE5359">
              <w:rPr>
                <w:b/>
                <w:color w:val="000000"/>
                <w:szCs w:val="24"/>
                <w:lang w:val="en-GB"/>
              </w:rPr>
              <w:t xml:space="preserve"> of England</w:t>
            </w:r>
            <w:r w:rsidR="00CC0AA6">
              <w:rPr>
                <w:b/>
                <w:color w:val="000000"/>
                <w:szCs w:val="24"/>
                <w:lang w:val="en-GB"/>
              </w:rPr>
              <w:t xml:space="preserve"> and U.S.</w:t>
            </w:r>
            <w:r w:rsidRPr="00AE5359">
              <w:rPr>
                <w:b/>
                <w:color w:val="000000"/>
                <w:szCs w:val="24"/>
                <w:lang w:val="en-GB"/>
              </w:rPr>
              <w:t xml:space="preserve"> </w:t>
            </w:r>
            <w:r w:rsidR="00CC0AA6" w:rsidRPr="00AE5359">
              <w:rPr>
                <w:color w:val="000000"/>
                <w:szCs w:val="24"/>
                <w:lang w:val="en-GB"/>
              </w:rPr>
              <w:t>(pursuant to Rule 144A under the U.S. Securities Act of 1933)</w:t>
            </w:r>
            <w:r w:rsidR="00CC0AA6">
              <w:rPr>
                <w:color w:val="000000"/>
                <w:szCs w:val="24"/>
                <w:lang w:val="en-GB"/>
              </w:rPr>
              <w:t xml:space="preserve"> </w:t>
            </w:r>
            <w:r w:rsidR="00A8316D">
              <w:rPr>
                <w:color w:val="000000"/>
                <w:szCs w:val="24"/>
                <w:lang w:val="en-GB"/>
              </w:rPr>
              <w:t>including</w:t>
            </w:r>
            <w:r w:rsidRPr="00AE5359">
              <w:rPr>
                <w:color w:val="000000"/>
                <w:szCs w:val="24"/>
                <w:lang w:val="en-GB"/>
              </w:rPr>
              <w:t>:</w:t>
            </w:r>
          </w:p>
          <w:p w14:paraId="22DE0B60" w14:textId="671AC130" w:rsidR="00AE5359" w:rsidRPr="00AE5359" w:rsidRDefault="00AE5359" w:rsidP="00AE5359">
            <w:pPr>
              <w:tabs>
                <w:tab w:val="left" w:pos="1080"/>
              </w:tabs>
              <w:spacing w:after="0" w:line="240" w:lineRule="auto"/>
              <w:ind w:firstLine="567"/>
              <w:jc w:val="both"/>
              <w:rPr>
                <w:color w:val="000000"/>
                <w:szCs w:val="24"/>
                <w:lang w:val="en-GB"/>
              </w:rPr>
            </w:pPr>
            <w:r w:rsidRPr="00AE5359">
              <w:rPr>
                <w:bCs/>
                <w:color w:val="000000"/>
                <w:szCs w:val="24"/>
                <w:lang w:val="en-GB" w:eastAsia="lt-LT"/>
              </w:rPr>
              <w:t>5.</w:t>
            </w:r>
            <w:r w:rsidR="00A22E6F">
              <w:rPr>
                <w:bCs/>
                <w:color w:val="000000"/>
                <w:szCs w:val="24"/>
                <w:lang w:val="en-GB" w:eastAsia="lt-LT"/>
              </w:rPr>
              <w:t>1</w:t>
            </w:r>
            <w:r w:rsidRPr="00AE5359">
              <w:rPr>
                <w:bCs/>
                <w:color w:val="000000"/>
                <w:szCs w:val="24"/>
                <w:lang w:val="en-GB" w:eastAsia="lt-LT"/>
              </w:rPr>
              <w:t xml:space="preserve">. advice and consult on agreements related to borrowing on behalf of the State and debt management as well as other legal matters </w:t>
            </w:r>
            <w:r w:rsidRPr="00AE5359">
              <w:rPr>
                <w:bCs/>
                <w:color w:val="000000"/>
                <w:szCs w:val="24"/>
                <w:lang w:val="en-GB" w:eastAsia="lt-LT"/>
              </w:rPr>
              <w:lastRenderedPageBreak/>
              <w:t>related to borrowing and debt management</w:t>
            </w:r>
            <w:r w:rsidR="00A8316D">
              <w:rPr>
                <w:bCs/>
                <w:color w:val="000000"/>
                <w:szCs w:val="24"/>
                <w:lang w:val="en-GB" w:eastAsia="lt-LT"/>
              </w:rPr>
              <w:t xml:space="preserve">, including </w:t>
            </w:r>
            <w:r w:rsidR="001E3D31">
              <w:rPr>
                <w:bCs/>
                <w:color w:val="000000"/>
                <w:szCs w:val="24"/>
                <w:lang w:val="en-GB" w:eastAsia="lt-LT"/>
              </w:rPr>
              <w:t xml:space="preserve">questions related to </w:t>
            </w:r>
            <w:r w:rsidR="001E3D31" w:rsidRPr="00AE5359">
              <w:rPr>
                <w:color w:val="000000"/>
                <w:szCs w:val="24"/>
                <w:lang w:val="en-GB"/>
              </w:rPr>
              <w:t xml:space="preserve">Government securities or </w:t>
            </w:r>
            <w:r w:rsidR="001E3D31">
              <w:rPr>
                <w:color w:val="000000"/>
                <w:szCs w:val="24"/>
                <w:lang w:val="en-GB"/>
              </w:rPr>
              <w:t xml:space="preserve">State </w:t>
            </w:r>
            <w:r w:rsidR="001E3D31" w:rsidRPr="00AE5359">
              <w:rPr>
                <w:color w:val="000000"/>
                <w:szCs w:val="24"/>
                <w:lang w:val="en-GB"/>
              </w:rPr>
              <w:t>debt management instruments under the law</w:t>
            </w:r>
            <w:r w:rsidR="001E3D31">
              <w:rPr>
                <w:color w:val="000000"/>
                <w:szCs w:val="24"/>
                <w:lang w:val="en-GB"/>
              </w:rPr>
              <w:t>s</w:t>
            </w:r>
            <w:r w:rsidR="001E3D31" w:rsidRPr="00AE5359">
              <w:rPr>
                <w:color w:val="000000"/>
                <w:szCs w:val="24"/>
                <w:lang w:val="en-GB"/>
              </w:rPr>
              <w:t xml:space="preserve"> of England</w:t>
            </w:r>
            <w:r w:rsidR="001E3D31">
              <w:rPr>
                <w:color w:val="000000"/>
                <w:szCs w:val="24"/>
                <w:lang w:val="en-GB"/>
              </w:rPr>
              <w:t xml:space="preserve"> and U.S.</w:t>
            </w:r>
            <w:r w:rsidRPr="00AE5359">
              <w:rPr>
                <w:bCs/>
                <w:color w:val="000000"/>
                <w:szCs w:val="24"/>
                <w:lang w:val="en-GB" w:eastAsia="lt-LT"/>
              </w:rPr>
              <w:t>;</w:t>
            </w:r>
          </w:p>
          <w:p w14:paraId="7DADA3B9" w14:textId="3DE71BE2" w:rsidR="00EC4BBA" w:rsidRDefault="00AE5359" w:rsidP="00AE5359">
            <w:pPr>
              <w:tabs>
                <w:tab w:val="left" w:pos="1080"/>
              </w:tabs>
              <w:spacing w:after="0" w:line="240" w:lineRule="auto"/>
              <w:ind w:firstLine="567"/>
              <w:jc w:val="both"/>
              <w:rPr>
                <w:color w:val="000000"/>
                <w:szCs w:val="24"/>
                <w:lang w:val="en-GB"/>
              </w:rPr>
            </w:pPr>
            <w:r w:rsidRPr="00AE5359">
              <w:rPr>
                <w:bCs/>
                <w:color w:val="000000"/>
                <w:szCs w:val="24"/>
                <w:lang w:val="en-GB" w:eastAsia="lt-LT"/>
              </w:rPr>
              <w:t>5.</w:t>
            </w:r>
            <w:r w:rsidR="00A22E6F">
              <w:rPr>
                <w:bCs/>
                <w:color w:val="000000"/>
                <w:szCs w:val="24"/>
                <w:lang w:val="en-GB" w:eastAsia="lt-LT"/>
              </w:rPr>
              <w:t>2</w:t>
            </w:r>
            <w:r w:rsidRPr="00AE5359">
              <w:rPr>
                <w:bCs/>
                <w:color w:val="000000"/>
                <w:szCs w:val="24"/>
                <w:lang w:val="en-GB" w:eastAsia="lt-LT"/>
              </w:rPr>
              <w:t xml:space="preserve">. provide a report to the Issuer on the services rendered and time spent as well as a confirmation that the services were rendered in line with the best market practice under the </w:t>
            </w:r>
            <w:r w:rsidRPr="00AE5359">
              <w:rPr>
                <w:color w:val="000000"/>
                <w:szCs w:val="24"/>
                <w:lang w:val="en-GB"/>
              </w:rPr>
              <w:t>law of England</w:t>
            </w:r>
            <w:r w:rsidR="00CC0AA6">
              <w:rPr>
                <w:color w:val="000000"/>
                <w:szCs w:val="24"/>
                <w:lang w:val="en-GB"/>
              </w:rPr>
              <w:t xml:space="preserve"> and U.S.</w:t>
            </w:r>
            <w:r w:rsidRPr="00AE5359">
              <w:rPr>
                <w:color w:val="000000"/>
                <w:szCs w:val="24"/>
                <w:lang w:val="en-GB"/>
              </w:rPr>
              <w:t xml:space="preserve"> (i.e. confirm that the obligations under the agreements are adequate, lawful and substantially in line with analogous agreements signed by other EU sovereign issuers)</w:t>
            </w:r>
            <w:r w:rsidR="00A22E6F">
              <w:rPr>
                <w:color w:val="000000"/>
                <w:szCs w:val="24"/>
                <w:lang w:val="en-GB"/>
              </w:rPr>
              <w:t>.</w:t>
            </w:r>
          </w:p>
          <w:p w14:paraId="01E128B0" w14:textId="77777777" w:rsidR="00AE5359" w:rsidRPr="00AE5359" w:rsidRDefault="00AE5359" w:rsidP="002C559D">
            <w:pPr>
              <w:tabs>
                <w:tab w:val="left" w:pos="1080"/>
              </w:tabs>
              <w:spacing w:after="0" w:line="240" w:lineRule="auto"/>
              <w:ind w:firstLine="567"/>
              <w:jc w:val="both"/>
              <w:rPr>
                <w:szCs w:val="24"/>
                <w:lang w:val="en-GB"/>
              </w:rPr>
            </w:pPr>
          </w:p>
        </w:tc>
      </w:tr>
      <w:tr w:rsidR="00AE5359" w:rsidRPr="00AE5359" w14:paraId="68A10E9F" w14:textId="77777777" w:rsidTr="00F77964">
        <w:tblPrEx>
          <w:tblLook w:val="04A0" w:firstRow="1" w:lastRow="0" w:firstColumn="1" w:lastColumn="0" w:noHBand="0" w:noVBand="1"/>
        </w:tblPrEx>
        <w:trPr>
          <w:trHeight w:val="1305"/>
        </w:trPr>
        <w:tc>
          <w:tcPr>
            <w:tcW w:w="5104" w:type="dxa"/>
            <w:shd w:val="clear" w:color="auto" w:fill="auto"/>
          </w:tcPr>
          <w:p w14:paraId="52973324" w14:textId="291AB6D1" w:rsidR="00AE5359" w:rsidRPr="00AE5359" w:rsidRDefault="00AE5359" w:rsidP="002C559D">
            <w:pPr>
              <w:tabs>
                <w:tab w:val="left" w:pos="916"/>
              </w:tabs>
              <w:spacing w:after="0" w:line="240" w:lineRule="auto"/>
              <w:ind w:firstLine="567"/>
              <w:jc w:val="both"/>
              <w:rPr>
                <w:color w:val="000000"/>
                <w:szCs w:val="24"/>
              </w:rPr>
            </w:pPr>
            <w:r w:rsidRPr="00AE5359">
              <w:rPr>
                <w:color w:val="000000"/>
                <w:szCs w:val="24"/>
              </w:rPr>
              <w:lastRenderedPageBreak/>
              <w:t xml:space="preserve">6. Teikiamos paslaugos atstovaujant emitentui pagal </w:t>
            </w:r>
            <w:r w:rsidRPr="00EB4073">
              <w:rPr>
                <w:b/>
                <w:color w:val="000000"/>
                <w:szCs w:val="24"/>
              </w:rPr>
              <w:t>Anglijos</w:t>
            </w:r>
            <w:r w:rsidR="00CC0AA6" w:rsidRPr="00AE5359">
              <w:rPr>
                <w:b/>
                <w:color w:val="000000"/>
                <w:szCs w:val="24"/>
              </w:rPr>
              <w:t xml:space="preserve"> ir JAV teisę </w:t>
            </w:r>
            <w:r w:rsidR="00CC0AA6" w:rsidRPr="00AE5359">
              <w:rPr>
                <w:color w:val="000000"/>
                <w:szCs w:val="24"/>
              </w:rPr>
              <w:t>(pagal 1933 metų JAV vertybinių popierių įstatymo 144A taisyklę)</w:t>
            </w:r>
            <w:r w:rsidRPr="00EB4073">
              <w:rPr>
                <w:b/>
                <w:color w:val="000000"/>
                <w:szCs w:val="24"/>
              </w:rPr>
              <w:t xml:space="preserve"> teisę</w:t>
            </w:r>
            <w:r w:rsidR="00704353">
              <w:rPr>
                <w:color w:val="000000"/>
                <w:szCs w:val="24"/>
              </w:rPr>
              <w:t xml:space="preserve">, </w:t>
            </w:r>
            <w:r w:rsidRPr="00AE5359">
              <w:rPr>
                <w:color w:val="000000"/>
                <w:szCs w:val="24"/>
              </w:rPr>
              <w:t xml:space="preserve">rengiant VVP emisijos teisinius dokumentus pagal </w:t>
            </w:r>
            <w:proofErr w:type="spellStart"/>
            <w:r w:rsidRPr="00AE5359">
              <w:rPr>
                <w:color w:val="000000"/>
                <w:szCs w:val="24"/>
              </w:rPr>
              <w:t>RegS</w:t>
            </w:r>
            <w:proofErr w:type="spellEnd"/>
            <w:r w:rsidR="00CC0AA6">
              <w:rPr>
                <w:color w:val="000000"/>
                <w:szCs w:val="24"/>
              </w:rPr>
              <w:t>/</w:t>
            </w:r>
            <w:r w:rsidR="00CC0AA6" w:rsidRPr="00AE5359">
              <w:rPr>
                <w:color w:val="000000"/>
                <w:szCs w:val="24"/>
              </w:rPr>
              <w:t>144A</w:t>
            </w:r>
            <w:r w:rsidRPr="00AE5359">
              <w:rPr>
                <w:color w:val="000000"/>
                <w:szCs w:val="24"/>
              </w:rPr>
              <w:t xml:space="preserve"> reikalavimus (toliau - </w:t>
            </w:r>
            <w:r w:rsidRPr="00AE5359">
              <w:rPr>
                <w:b/>
                <w:color w:val="000000"/>
                <w:szCs w:val="24"/>
              </w:rPr>
              <w:t>tipinių paslaugų pagal Anglijos</w:t>
            </w:r>
            <w:r w:rsidR="00CC0AA6">
              <w:rPr>
                <w:b/>
                <w:color w:val="000000"/>
                <w:szCs w:val="24"/>
              </w:rPr>
              <w:t xml:space="preserve"> ir </w:t>
            </w:r>
            <w:r w:rsidR="00CC0AA6" w:rsidRPr="00AE5359">
              <w:rPr>
                <w:b/>
                <w:color w:val="000000"/>
                <w:szCs w:val="24"/>
              </w:rPr>
              <w:t>JAV teis</w:t>
            </w:r>
            <w:r w:rsidR="00CF6DB6">
              <w:rPr>
                <w:b/>
                <w:color w:val="000000"/>
                <w:szCs w:val="24"/>
              </w:rPr>
              <w:t>ę</w:t>
            </w:r>
            <w:r w:rsidRPr="00AE5359">
              <w:rPr>
                <w:b/>
                <w:color w:val="000000"/>
                <w:szCs w:val="24"/>
              </w:rPr>
              <w:t xml:space="preserve"> paketas</w:t>
            </w:r>
            <w:r w:rsidRPr="00AE5359">
              <w:rPr>
                <w:color w:val="000000"/>
                <w:szCs w:val="24"/>
              </w:rPr>
              <w:t>)</w:t>
            </w:r>
            <w:r w:rsidR="00FB238C">
              <w:rPr>
                <w:color w:val="000000"/>
                <w:szCs w:val="24"/>
              </w:rPr>
              <w:t xml:space="preserve"> </w:t>
            </w:r>
            <w:r w:rsidR="00062638" w:rsidRPr="00EB4073">
              <w:rPr>
                <w:szCs w:val="24"/>
              </w:rPr>
              <w:t>taikoma fiksuota šio paketo kaina</w:t>
            </w:r>
            <w:r w:rsidR="00FB238C">
              <w:rPr>
                <w:color w:val="000000"/>
                <w:szCs w:val="24"/>
              </w:rPr>
              <w:t>, o paslaugos pagal šį paketą</w:t>
            </w:r>
            <w:r w:rsidRPr="00AE5359">
              <w:rPr>
                <w:color w:val="000000"/>
                <w:szCs w:val="24"/>
              </w:rPr>
              <w:t xml:space="preserve"> apims:</w:t>
            </w:r>
          </w:p>
          <w:p w14:paraId="0D91CE8A" w14:textId="04B7F756" w:rsidR="00AE5359" w:rsidRPr="00AE5359" w:rsidRDefault="00AE5359" w:rsidP="00AE5359">
            <w:pPr>
              <w:tabs>
                <w:tab w:val="left" w:pos="916"/>
              </w:tabs>
              <w:spacing w:after="0" w:line="240" w:lineRule="auto"/>
              <w:ind w:firstLine="567"/>
              <w:jc w:val="both"/>
              <w:rPr>
                <w:color w:val="000000"/>
                <w:szCs w:val="24"/>
              </w:rPr>
            </w:pPr>
            <w:r w:rsidRPr="00AE5359">
              <w:rPr>
                <w:color w:val="000000"/>
                <w:szCs w:val="24"/>
              </w:rPr>
              <w:t>6.1. mandato laiško dėl planuojamos VVP emisijos peržiūrą,</w:t>
            </w:r>
            <w:r w:rsidRPr="00AE5359">
              <w:rPr>
                <w:bCs/>
                <w:color w:val="000000"/>
                <w:szCs w:val="24"/>
                <w:lang w:eastAsia="lt-LT"/>
              </w:rPr>
              <w:t xml:space="preserve"> korekcijas, patarimus ir konsultacijas</w:t>
            </w:r>
            <w:r w:rsidRPr="00AE5359">
              <w:rPr>
                <w:color w:val="000000"/>
                <w:szCs w:val="24"/>
              </w:rPr>
              <w:t>;</w:t>
            </w:r>
          </w:p>
          <w:p w14:paraId="2DAD2B2C" w14:textId="20985F48" w:rsidR="00AE5359" w:rsidRPr="00AE5359" w:rsidRDefault="00AE5359" w:rsidP="00AE5359">
            <w:pPr>
              <w:tabs>
                <w:tab w:val="left" w:pos="916"/>
              </w:tabs>
              <w:spacing w:after="0" w:line="240" w:lineRule="auto"/>
              <w:ind w:firstLine="567"/>
              <w:jc w:val="both"/>
              <w:rPr>
                <w:color w:val="000000"/>
                <w:szCs w:val="24"/>
              </w:rPr>
            </w:pPr>
            <w:r w:rsidRPr="00AE5359">
              <w:rPr>
                <w:color w:val="000000"/>
                <w:szCs w:val="24"/>
              </w:rPr>
              <w:t xml:space="preserve">6.2. VVP emisijos prospekto </w:t>
            </w:r>
            <w:r w:rsidR="00E24145">
              <w:rPr>
                <w:color w:val="000000"/>
                <w:szCs w:val="24"/>
              </w:rPr>
              <w:t>parengimą</w:t>
            </w:r>
            <w:r w:rsidRPr="00AE5359">
              <w:rPr>
                <w:color w:val="000000"/>
                <w:szCs w:val="24"/>
              </w:rPr>
              <w:t>,</w:t>
            </w:r>
            <w:r w:rsidRPr="00AE5359">
              <w:rPr>
                <w:bCs/>
                <w:color w:val="000000"/>
                <w:szCs w:val="24"/>
                <w:lang w:eastAsia="lt-LT"/>
              </w:rPr>
              <w:t xml:space="preserve"> korekcijas, patarimus ir konsultacijas</w:t>
            </w:r>
            <w:r w:rsidR="00B055CC">
              <w:rPr>
                <w:bCs/>
                <w:color w:val="000000"/>
                <w:szCs w:val="24"/>
                <w:lang w:eastAsia="lt-LT"/>
              </w:rPr>
              <w:t xml:space="preserve">, </w:t>
            </w:r>
            <w:r w:rsidR="00B055CC" w:rsidRPr="00B055CC">
              <w:rPr>
                <w:bCs/>
                <w:color w:val="000000"/>
                <w:szCs w:val="24"/>
                <w:lang w:eastAsia="lt-LT"/>
              </w:rPr>
              <w:t>įskaitant bet kokią duomenų šaltinio knygą</w:t>
            </w:r>
            <w:r w:rsidRPr="00AE5359">
              <w:rPr>
                <w:color w:val="000000"/>
                <w:szCs w:val="24"/>
              </w:rPr>
              <w:t>;</w:t>
            </w:r>
          </w:p>
          <w:p w14:paraId="675E02CF" w14:textId="108C1A1C" w:rsidR="00AE5359" w:rsidRPr="00AE5359" w:rsidRDefault="00AE5359" w:rsidP="00AE5359">
            <w:pPr>
              <w:tabs>
                <w:tab w:val="left" w:pos="916"/>
              </w:tabs>
              <w:spacing w:after="0" w:line="240" w:lineRule="auto"/>
              <w:ind w:firstLine="567"/>
              <w:jc w:val="both"/>
              <w:rPr>
                <w:color w:val="000000"/>
                <w:szCs w:val="24"/>
              </w:rPr>
            </w:pPr>
            <w:r w:rsidRPr="00AE5359">
              <w:rPr>
                <w:color w:val="000000"/>
                <w:szCs w:val="24"/>
              </w:rPr>
              <w:t>6.3. planuojamos VVP emisijos teisinių dokumentų peržiūrą,</w:t>
            </w:r>
            <w:r w:rsidRPr="00AE5359">
              <w:rPr>
                <w:bCs/>
                <w:color w:val="000000"/>
                <w:szCs w:val="24"/>
                <w:lang w:eastAsia="lt-LT"/>
              </w:rPr>
              <w:t xml:space="preserve"> korekcijas, patarimus ir konsultacijas</w:t>
            </w:r>
            <w:r w:rsidRPr="00AE5359">
              <w:rPr>
                <w:color w:val="000000"/>
                <w:szCs w:val="24"/>
              </w:rPr>
              <w:t>.</w:t>
            </w:r>
          </w:p>
          <w:p w14:paraId="1C9EB883" w14:textId="489B48E5" w:rsidR="00481EE1" w:rsidRDefault="00481EE1" w:rsidP="00AE5359">
            <w:pPr>
              <w:tabs>
                <w:tab w:val="left" w:pos="916"/>
              </w:tabs>
              <w:spacing w:after="0" w:line="240" w:lineRule="auto"/>
              <w:ind w:firstLine="567"/>
              <w:jc w:val="both"/>
              <w:rPr>
                <w:color w:val="000000"/>
                <w:szCs w:val="24"/>
              </w:rPr>
            </w:pPr>
            <w:r>
              <w:rPr>
                <w:color w:val="000000"/>
                <w:szCs w:val="24"/>
              </w:rPr>
              <w:t>6.4</w:t>
            </w:r>
            <w:r w:rsidR="00F77964">
              <w:rPr>
                <w:color w:val="000000"/>
                <w:szCs w:val="24"/>
              </w:rPr>
              <w:t xml:space="preserve">. </w:t>
            </w:r>
            <w:r>
              <w:rPr>
                <w:color w:val="000000"/>
                <w:szCs w:val="24"/>
              </w:rPr>
              <w:t xml:space="preserve">prezentacijos investuotojams </w:t>
            </w:r>
            <w:r w:rsidRPr="00AE5359">
              <w:rPr>
                <w:color w:val="000000"/>
                <w:szCs w:val="24"/>
              </w:rPr>
              <w:t>peržiūrą,</w:t>
            </w:r>
            <w:r w:rsidRPr="00AE5359">
              <w:rPr>
                <w:bCs/>
                <w:color w:val="000000"/>
                <w:szCs w:val="24"/>
                <w:lang w:eastAsia="lt-LT"/>
              </w:rPr>
              <w:t xml:space="preserve"> korekcijas, patarimus ir konsultacijas</w:t>
            </w:r>
            <w:r>
              <w:rPr>
                <w:color w:val="000000"/>
                <w:szCs w:val="24"/>
              </w:rPr>
              <w:t>;</w:t>
            </w:r>
          </w:p>
          <w:p w14:paraId="10192FFE" w14:textId="59C00A6A" w:rsidR="00AE5359" w:rsidRPr="00AE5359" w:rsidRDefault="00AE5359" w:rsidP="00AE5359">
            <w:pPr>
              <w:tabs>
                <w:tab w:val="left" w:pos="916"/>
              </w:tabs>
              <w:spacing w:after="0" w:line="240" w:lineRule="auto"/>
              <w:ind w:firstLine="567"/>
              <w:jc w:val="both"/>
              <w:rPr>
                <w:color w:val="000000"/>
                <w:szCs w:val="24"/>
              </w:rPr>
            </w:pPr>
            <w:r w:rsidRPr="00AE5359">
              <w:rPr>
                <w:color w:val="000000"/>
                <w:szCs w:val="24"/>
              </w:rPr>
              <w:t>6.</w:t>
            </w:r>
            <w:r w:rsidR="00481EE1">
              <w:rPr>
                <w:color w:val="000000"/>
                <w:szCs w:val="24"/>
              </w:rPr>
              <w:t>5</w:t>
            </w:r>
            <w:r w:rsidRPr="00AE5359">
              <w:rPr>
                <w:color w:val="000000"/>
                <w:szCs w:val="24"/>
              </w:rPr>
              <w:t xml:space="preserve">. dalyvavimą visapusiško teisinio įvertinimo procese, kurio metu emitento atstovai atsakys į klausimus dėl informacijos apie emitentą ir rizikos veiksnių atskleidimo, (toliau – teisinio įvertinimo procesas) ir papildomų pakeitimų (jei reikės) VVP emisijos dokumentuose </w:t>
            </w:r>
            <w:r w:rsidR="001C1CA7">
              <w:rPr>
                <w:color w:val="000000"/>
                <w:szCs w:val="24"/>
              </w:rPr>
              <w:t>atlikimą</w:t>
            </w:r>
            <w:r w:rsidRPr="00AE5359">
              <w:rPr>
                <w:color w:val="000000"/>
                <w:szCs w:val="24"/>
              </w:rPr>
              <w:t>;</w:t>
            </w:r>
          </w:p>
          <w:p w14:paraId="3152D1CE" w14:textId="375C5F2C" w:rsidR="00AE5359" w:rsidRPr="00AE5359" w:rsidRDefault="00AE5359" w:rsidP="00AE5359">
            <w:pPr>
              <w:tabs>
                <w:tab w:val="left" w:pos="916"/>
              </w:tabs>
              <w:spacing w:after="0" w:line="240" w:lineRule="auto"/>
              <w:ind w:firstLine="567"/>
              <w:jc w:val="both"/>
              <w:rPr>
                <w:color w:val="000000"/>
                <w:szCs w:val="24"/>
              </w:rPr>
            </w:pPr>
            <w:r w:rsidRPr="00AE5359">
              <w:rPr>
                <w:color w:val="000000"/>
                <w:szCs w:val="24"/>
              </w:rPr>
              <w:t>6.</w:t>
            </w:r>
            <w:r w:rsidR="00481EE1">
              <w:rPr>
                <w:color w:val="000000"/>
                <w:szCs w:val="24"/>
              </w:rPr>
              <w:t>6</w:t>
            </w:r>
            <w:r w:rsidRPr="00AE5359">
              <w:rPr>
                <w:color w:val="000000"/>
                <w:szCs w:val="24"/>
              </w:rPr>
              <w:t>. įgaliojimų ir leidimų peržiūrą kartu su emitento atstovu pagal Lietuvos teisę;</w:t>
            </w:r>
          </w:p>
          <w:p w14:paraId="51479DF5" w14:textId="6DBBEC94" w:rsidR="00AE5359" w:rsidRPr="00AE5359" w:rsidRDefault="00AE5359" w:rsidP="00AE5359">
            <w:pPr>
              <w:tabs>
                <w:tab w:val="left" w:pos="916"/>
              </w:tabs>
              <w:spacing w:after="0" w:line="240" w:lineRule="auto"/>
              <w:ind w:firstLine="567"/>
              <w:jc w:val="both"/>
              <w:rPr>
                <w:color w:val="000000"/>
                <w:szCs w:val="24"/>
              </w:rPr>
            </w:pPr>
            <w:r w:rsidRPr="00AE5359">
              <w:rPr>
                <w:color w:val="000000"/>
                <w:szCs w:val="24"/>
              </w:rPr>
              <w:t>6.</w:t>
            </w:r>
            <w:r w:rsidR="00481EE1">
              <w:rPr>
                <w:color w:val="000000"/>
                <w:szCs w:val="24"/>
              </w:rPr>
              <w:t>7</w:t>
            </w:r>
            <w:r w:rsidRPr="00AE5359">
              <w:rPr>
                <w:color w:val="000000"/>
                <w:szCs w:val="24"/>
              </w:rPr>
              <w:t>. VVP emisijos įtraukimo į biržos sąrašus vykdymą;</w:t>
            </w:r>
          </w:p>
          <w:p w14:paraId="43839CD7" w14:textId="5D6FE28C" w:rsidR="00AE5359" w:rsidRPr="00AE5359" w:rsidRDefault="00AE5359" w:rsidP="00AE5359">
            <w:pPr>
              <w:tabs>
                <w:tab w:val="left" w:pos="916"/>
              </w:tabs>
              <w:spacing w:after="0" w:line="240" w:lineRule="auto"/>
              <w:ind w:firstLine="567"/>
              <w:jc w:val="both"/>
              <w:rPr>
                <w:color w:val="000000"/>
                <w:szCs w:val="24"/>
              </w:rPr>
            </w:pPr>
            <w:r w:rsidRPr="00AE5359">
              <w:rPr>
                <w:color w:val="000000"/>
                <w:szCs w:val="24"/>
              </w:rPr>
              <w:t>6.</w:t>
            </w:r>
            <w:r w:rsidR="00481EE1">
              <w:rPr>
                <w:color w:val="000000"/>
                <w:szCs w:val="24"/>
              </w:rPr>
              <w:t>8</w:t>
            </w:r>
            <w:r w:rsidRPr="00AE5359">
              <w:rPr>
                <w:color w:val="000000"/>
                <w:szCs w:val="24"/>
              </w:rPr>
              <w:t xml:space="preserve">. ataskaitą emitentui apie suteiktas paslaugas, paslaugų suteikimui sugaištą laiką ir patvirtinimą, kad paslaugos suteiktos laikantis geriausios rinkos praktikos pagal Anglijos teisę </w:t>
            </w:r>
            <w:r w:rsidRPr="00AE5359">
              <w:rPr>
                <w:color w:val="000000"/>
                <w:szCs w:val="24"/>
                <w:lang w:eastAsia="lt-LT"/>
              </w:rPr>
              <w:t>(t.y. sutarčių pagrindu prisiimami įsipareigojimai yra adekvatūs, teisėti ir iš esmės atitinkantys kitų Europos Sąjungos šalių emitentų analogiškose sutartyse prisiimamus įsipareigojimus)</w:t>
            </w:r>
            <w:r w:rsidRPr="00AE5359">
              <w:rPr>
                <w:bCs/>
                <w:color w:val="000000"/>
                <w:szCs w:val="24"/>
                <w:lang w:eastAsia="lt-LT"/>
              </w:rPr>
              <w:t>;</w:t>
            </w:r>
          </w:p>
          <w:p w14:paraId="2B24BFF8" w14:textId="153C656B" w:rsidR="00AB1022" w:rsidRDefault="00AE5359" w:rsidP="00AE5359">
            <w:pPr>
              <w:tabs>
                <w:tab w:val="left" w:pos="916"/>
              </w:tabs>
              <w:spacing w:after="0" w:line="240" w:lineRule="auto"/>
              <w:ind w:firstLine="567"/>
              <w:jc w:val="both"/>
              <w:rPr>
                <w:bCs/>
                <w:color w:val="000000"/>
                <w:szCs w:val="24"/>
                <w:lang w:eastAsia="lt-LT"/>
              </w:rPr>
            </w:pPr>
            <w:r w:rsidRPr="00AE5359">
              <w:rPr>
                <w:bCs/>
                <w:color w:val="000000"/>
                <w:szCs w:val="24"/>
                <w:lang w:eastAsia="lt-LT"/>
              </w:rPr>
              <w:t>6.</w:t>
            </w:r>
            <w:r w:rsidR="00481EE1">
              <w:rPr>
                <w:bCs/>
                <w:color w:val="000000"/>
                <w:szCs w:val="24"/>
                <w:lang w:eastAsia="lt-LT"/>
              </w:rPr>
              <w:t>9</w:t>
            </w:r>
            <w:r w:rsidRPr="00AE5359">
              <w:rPr>
                <w:bCs/>
                <w:color w:val="000000"/>
                <w:szCs w:val="24"/>
                <w:lang w:eastAsia="lt-LT"/>
              </w:rPr>
              <w:t xml:space="preserve">. </w:t>
            </w:r>
            <w:r w:rsidR="00C57FD2">
              <w:rPr>
                <w:bCs/>
                <w:color w:val="000000"/>
                <w:szCs w:val="24"/>
                <w:lang w:eastAsia="lt-LT"/>
              </w:rPr>
              <w:t xml:space="preserve">kartu su </w:t>
            </w:r>
            <w:r w:rsidR="00304504">
              <w:rPr>
                <w:bCs/>
                <w:color w:val="000000"/>
                <w:szCs w:val="24"/>
                <w:lang w:eastAsia="lt-LT"/>
              </w:rPr>
              <w:t xml:space="preserve">emitento teisiniais patarėjais pagal Lietuvos teisę </w:t>
            </w:r>
            <w:r w:rsidRPr="00AE5359">
              <w:rPr>
                <w:bCs/>
                <w:color w:val="000000"/>
                <w:szCs w:val="24"/>
                <w:lang w:eastAsia="lt-LT"/>
              </w:rPr>
              <w:t>platintojui ir (ar) emitentui</w:t>
            </w:r>
            <w:r w:rsidRPr="00AE5359" w:rsidDel="00076AC4">
              <w:rPr>
                <w:bCs/>
                <w:color w:val="000000"/>
                <w:szCs w:val="24"/>
                <w:lang w:eastAsia="lt-LT"/>
              </w:rPr>
              <w:t xml:space="preserve"> </w:t>
            </w:r>
            <w:r w:rsidRPr="00AE5359">
              <w:rPr>
                <w:bCs/>
                <w:color w:val="000000"/>
                <w:szCs w:val="24"/>
                <w:lang w:eastAsia="lt-LT"/>
              </w:rPr>
              <w:t xml:space="preserve">priimtinos formos ir turinio teisinės išvados pagal </w:t>
            </w:r>
            <w:r w:rsidRPr="00AE5359">
              <w:rPr>
                <w:bCs/>
                <w:color w:val="000000"/>
                <w:szCs w:val="24"/>
                <w:lang w:eastAsia="lt-LT"/>
              </w:rPr>
              <w:lastRenderedPageBreak/>
              <w:t>Lietuvos teisę pasirašymą ir pateikimą;</w:t>
            </w:r>
          </w:p>
          <w:p w14:paraId="3BE55B18" w14:textId="0CCDCFDD" w:rsidR="00AE5359" w:rsidRPr="00AE5359" w:rsidRDefault="00AB1022" w:rsidP="00AE5359">
            <w:pPr>
              <w:tabs>
                <w:tab w:val="left" w:pos="916"/>
              </w:tabs>
              <w:spacing w:after="0" w:line="240" w:lineRule="auto"/>
              <w:ind w:firstLine="567"/>
              <w:jc w:val="both"/>
              <w:rPr>
                <w:color w:val="000000"/>
                <w:szCs w:val="24"/>
              </w:rPr>
            </w:pPr>
            <w:r>
              <w:rPr>
                <w:bCs/>
                <w:color w:val="000000"/>
                <w:szCs w:val="24"/>
                <w:lang w:eastAsia="lt-LT"/>
              </w:rPr>
              <w:t xml:space="preserve">6.10. </w:t>
            </w:r>
            <w:r w:rsidRPr="00AE5359">
              <w:rPr>
                <w:color w:val="000000"/>
                <w:szCs w:val="24"/>
              </w:rPr>
              <w:t xml:space="preserve">reikiamų teisinių išvadų pagal </w:t>
            </w:r>
            <w:r w:rsidRPr="00AE5359">
              <w:rPr>
                <w:szCs w:val="24"/>
              </w:rPr>
              <w:t>JAV vertybinių popierių rinkos įstatymo 10b</w:t>
            </w:r>
            <w:r w:rsidR="00F80472">
              <w:rPr>
                <w:szCs w:val="24"/>
              </w:rPr>
              <w:t>-</w:t>
            </w:r>
            <w:r w:rsidRPr="00AE5359">
              <w:rPr>
                <w:szCs w:val="24"/>
              </w:rPr>
              <w:t>5 punkto reikalavimus</w:t>
            </w:r>
            <w:r w:rsidRPr="00AE5359">
              <w:rPr>
                <w:color w:val="000000"/>
                <w:szCs w:val="24"/>
              </w:rPr>
              <w:t xml:space="preserve"> pasirašymą ir pateikimą</w:t>
            </w:r>
            <w:r w:rsidR="00F80472">
              <w:rPr>
                <w:color w:val="000000"/>
                <w:szCs w:val="24"/>
              </w:rPr>
              <w:t>, įskaitant</w:t>
            </w:r>
            <w:r w:rsidR="00F80472">
              <w:t xml:space="preserve"> </w:t>
            </w:r>
            <w:r w:rsidR="00F80472" w:rsidRPr="00F80472">
              <w:rPr>
                <w:color w:val="000000"/>
                <w:szCs w:val="24"/>
              </w:rPr>
              <w:t>ir JAV mokesčių „sąžiningos santraukos“ nuomonė</w:t>
            </w:r>
            <w:r w:rsidR="00F80472">
              <w:rPr>
                <w:color w:val="000000"/>
                <w:szCs w:val="24"/>
              </w:rPr>
              <w:t>s</w:t>
            </w:r>
            <w:r w:rsidR="00F80472" w:rsidRPr="00F80472">
              <w:rPr>
                <w:color w:val="000000"/>
                <w:szCs w:val="24"/>
              </w:rPr>
              <w:t xml:space="preserve"> dėl JAV mokesčių atskleidimo </w:t>
            </w:r>
            <w:r w:rsidR="00F20996" w:rsidRPr="00AE5359">
              <w:rPr>
                <w:color w:val="000000"/>
                <w:szCs w:val="24"/>
              </w:rPr>
              <w:t>VVP emisijos dokumentuose</w:t>
            </w:r>
            <w:r w:rsidR="00F80472" w:rsidRPr="00F80472">
              <w:rPr>
                <w:color w:val="000000"/>
                <w:szCs w:val="24"/>
              </w:rPr>
              <w:t xml:space="preserve">, adresuotame </w:t>
            </w:r>
            <w:r w:rsidR="00F20996">
              <w:rPr>
                <w:color w:val="000000"/>
                <w:szCs w:val="24"/>
              </w:rPr>
              <w:t>platintojams</w:t>
            </w:r>
            <w:r>
              <w:rPr>
                <w:color w:val="000000"/>
                <w:szCs w:val="24"/>
              </w:rPr>
              <w:t>.</w:t>
            </w:r>
            <w:r w:rsidR="00AE5359" w:rsidRPr="00AE5359">
              <w:rPr>
                <w:bCs/>
                <w:color w:val="000000"/>
                <w:szCs w:val="24"/>
                <w:lang w:eastAsia="lt-LT"/>
              </w:rPr>
              <w:t xml:space="preserve"> </w:t>
            </w:r>
          </w:p>
          <w:p w14:paraId="68E484ED" w14:textId="77777777" w:rsidR="006243EC" w:rsidRDefault="006243EC" w:rsidP="00AE5359">
            <w:pPr>
              <w:tabs>
                <w:tab w:val="left" w:pos="916"/>
              </w:tabs>
              <w:spacing w:after="0" w:line="240" w:lineRule="auto"/>
              <w:ind w:firstLine="567"/>
              <w:jc w:val="both"/>
              <w:rPr>
                <w:color w:val="000000"/>
                <w:szCs w:val="24"/>
              </w:rPr>
            </w:pPr>
          </w:p>
          <w:p w14:paraId="21CC76CE" w14:textId="24DE00F8" w:rsidR="00AE5359" w:rsidRPr="00AE5359" w:rsidRDefault="00EB4073" w:rsidP="00A8592D">
            <w:pPr>
              <w:tabs>
                <w:tab w:val="left" w:pos="916"/>
              </w:tabs>
              <w:spacing w:after="0" w:line="240" w:lineRule="auto"/>
              <w:ind w:firstLine="567"/>
              <w:jc w:val="both"/>
              <w:rPr>
                <w:color w:val="000000"/>
                <w:szCs w:val="24"/>
              </w:rPr>
            </w:pPr>
            <w:r>
              <w:rPr>
                <w:color w:val="000000"/>
                <w:szCs w:val="24"/>
              </w:rPr>
              <w:t>7</w:t>
            </w:r>
            <w:r w:rsidRPr="00AE5359">
              <w:rPr>
                <w:color w:val="000000"/>
                <w:szCs w:val="24"/>
              </w:rPr>
              <w:t>. Paslaugų teikėjas privalo įvertinti, kad teikiant paslaugas pagal Anglijos</w:t>
            </w:r>
            <w:r w:rsidR="00AB1022">
              <w:rPr>
                <w:color w:val="000000"/>
                <w:szCs w:val="24"/>
              </w:rPr>
              <w:t xml:space="preserve"> ir JAV</w:t>
            </w:r>
            <w:r>
              <w:rPr>
                <w:color w:val="000000"/>
                <w:szCs w:val="24"/>
              </w:rPr>
              <w:t xml:space="preserve"> </w:t>
            </w:r>
            <w:r w:rsidRPr="00AE5359">
              <w:rPr>
                <w:color w:val="000000"/>
                <w:szCs w:val="24"/>
              </w:rPr>
              <w:t>teisę</w:t>
            </w:r>
            <w:r w:rsidR="00292DB9">
              <w:rPr>
                <w:color w:val="000000"/>
                <w:szCs w:val="24"/>
              </w:rPr>
              <w:t xml:space="preserve"> pagal 5 ir 6 punkt</w:t>
            </w:r>
            <w:r w:rsidR="00704353">
              <w:rPr>
                <w:color w:val="000000"/>
                <w:szCs w:val="24"/>
              </w:rPr>
              <w:t>us</w:t>
            </w:r>
            <w:r w:rsidRPr="00AE5359">
              <w:rPr>
                <w:color w:val="000000"/>
                <w:szCs w:val="24"/>
              </w:rPr>
              <w:t>, bus reikalingos paslaugos pagal Lietuvos teisę</w:t>
            </w:r>
            <w:r w:rsidR="00292DB9">
              <w:rPr>
                <w:color w:val="000000"/>
                <w:szCs w:val="24"/>
              </w:rPr>
              <w:t xml:space="preserve"> ir šios paslaugos atitinkamai turės būti įtraukiamos 5 </w:t>
            </w:r>
            <w:r w:rsidR="002C559D">
              <w:rPr>
                <w:color w:val="000000"/>
                <w:szCs w:val="24"/>
              </w:rPr>
              <w:t>ir 6 punktuose nurodytų paslaugų apimtį, ir kainą</w:t>
            </w:r>
            <w:r w:rsidR="001A34A4">
              <w:rPr>
                <w:color w:val="000000"/>
                <w:szCs w:val="24"/>
              </w:rPr>
              <w:t>.</w:t>
            </w:r>
          </w:p>
        </w:tc>
        <w:tc>
          <w:tcPr>
            <w:tcW w:w="5138" w:type="dxa"/>
            <w:gridSpan w:val="3"/>
            <w:shd w:val="clear" w:color="auto" w:fill="auto"/>
          </w:tcPr>
          <w:p w14:paraId="79229484" w14:textId="652659C8" w:rsidR="00AE5359" w:rsidRPr="00AE5359" w:rsidRDefault="00AE5359" w:rsidP="002C559D">
            <w:pPr>
              <w:tabs>
                <w:tab w:val="left" w:pos="916"/>
              </w:tabs>
              <w:spacing w:after="0" w:line="240" w:lineRule="auto"/>
              <w:ind w:firstLine="567"/>
              <w:jc w:val="both"/>
              <w:rPr>
                <w:color w:val="000000"/>
                <w:szCs w:val="24"/>
                <w:lang w:val="en-GB"/>
              </w:rPr>
            </w:pPr>
            <w:r w:rsidRPr="00CB59F7">
              <w:rPr>
                <w:color w:val="000000"/>
                <w:szCs w:val="24"/>
                <w:lang w:val="en-GB"/>
              </w:rPr>
              <w:lastRenderedPageBreak/>
              <w:t xml:space="preserve">6. Acting as Issuer’s </w:t>
            </w:r>
            <w:r w:rsidRPr="00CB59F7">
              <w:rPr>
                <w:b/>
                <w:color w:val="000000"/>
                <w:szCs w:val="24"/>
                <w:lang w:val="en-GB"/>
              </w:rPr>
              <w:t xml:space="preserve">English </w:t>
            </w:r>
            <w:r w:rsidR="00CC0AA6" w:rsidRPr="00AE5359">
              <w:rPr>
                <w:b/>
                <w:color w:val="000000"/>
                <w:szCs w:val="24"/>
                <w:lang w:val="en-GB"/>
              </w:rPr>
              <w:t>and U.S. law</w:t>
            </w:r>
            <w:r w:rsidR="00CC0AA6" w:rsidRPr="00AE5359">
              <w:rPr>
                <w:color w:val="000000"/>
                <w:szCs w:val="24"/>
                <w:lang w:val="en-GB"/>
              </w:rPr>
              <w:t xml:space="preserve"> counsel (pursuant to Rule 144A under the U.S. Securities Act of 1933)</w:t>
            </w:r>
            <w:r w:rsidR="00CC0AA6">
              <w:rPr>
                <w:color w:val="000000"/>
                <w:szCs w:val="24"/>
                <w:lang w:val="en-GB"/>
              </w:rPr>
              <w:t xml:space="preserve"> </w:t>
            </w:r>
            <w:r w:rsidRPr="00CB59F7">
              <w:rPr>
                <w:color w:val="000000"/>
                <w:szCs w:val="24"/>
                <w:lang w:val="en-GB"/>
              </w:rPr>
              <w:t>counsel</w:t>
            </w:r>
            <w:r w:rsidR="00A8592D">
              <w:rPr>
                <w:color w:val="000000"/>
                <w:szCs w:val="24"/>
                <w:lang w:val="en-GB"/>
              </w:rPr>
              <w:t xml:space="preserve"> </w:t>
            </w:r>
            <w:r w:rsidRPr="00AE5359">
              <w:rPr>
                <w:color w:val="000000"/>
                <w:szCs w:val="24"/>
                <w:lang w:val="en-GB"/>
              </w:rPr>
              <w:t xml:space="preserve">for a standalone Government securities issue under the requirements of </w:t>
            </w:r>
            <w:proofErr w:type="spellStart"/>
            <w:r w:rsidRPr="00AE5359">
              <w:rPr>
                <w:color w:val="000000"/>
                <w:szCs w:val="24"/>
                <w:lang w:val="en-GB"/>
              </w:rPr>
              <w:t>RegS</w:t>
            </w:r>
            <w:proofErr w:type="spellEnd"/>
            <w:r w:rsidR="00CC0AA6">
              <w:rPr>
                <w:color w:val="000000"/>
                <w:szCs w:val="24"/>
              </w:rPr>
              <w:t>/</w:t>
            </w:r>
            <w:r w:rsidR="00CC0AA6" w:rsidRPr="00AE5359">
              <w:rPr>
                <w:color w:val="000000"/>
                <w:szCs w:val="24"/>
              </w:rPr>
              <w:t xml:space="preserve">144A </w:t>
            </w:r>
            <w:r w:rsidRPr="00AE5359">
              <w:rPr>
                <w:color w:val="000000"/>
                <w:szCs w:val="24"/>
                <w:lang w:val="en-GB"/>
              </w:rPr>
              <w:t xml:space="preserve"> (</w:t>
            </w:r>
            <w:r w:rsidRPr="00AE5359">
              <w:rPr>
                <w:szCs w:val="24"/>
                <w:lang w:val="en-GB"/>
              </w:rPr>
              <w:t xml:space="preserve">hereinafter – </w:t>
            </w:r>
            <w:r w:rsidRPr="00AE5359">
              <w:rPr>
                <w:b/>
                <w:szCs w:val="24"/>
                <w:lang w:val="en-GB"/>
              </w:rPr>
              <w:t xml:space="preserve">the </w:t>
            </w:r>
            <w:r w:rsidRPr="00AE5359">
              <w:rPr>
                <w:b/>
                <w:color w:val="000000"/>
                <w:szCs w:val="24"/>
                <w:lang w:val="en-GB"/>
              </w:rPr>
              <w:t xml:space="preserve">package under English </w:t>
            </w:r>
            <w:r w:rsidR="00CC0AA6" w:rsidRPr="00AE5359">
              <w:rPr>
                <w:b/>
                <w:color w:val="000000"/>
                <w:szCs w:val="24"/>
                <w:lang w:val="en-GB"/>
              </w:rPr>
              <w:t xml:space="preserve">and U.S. </w:t>
            </w:r>
            <w:r w:rsidRPr="00AE5359">
              <w:rPr>
                <w:b/>
                <w:color w:val="000000"/>
                <w:szCs w:val="24"/>
                <w:lang w:val="en-GB"/>
              </w:rPr>
              <w:t>law</w:t>
            </w:r>
            <w:r w:rsidRPr="00AE5359">
              <w:rPr>
                <w:color w:val="000000"/>
                <w:szCs w:val="24"/>
                <w:lang w:val="en-GB"/>
              </w:rPr>
              <w:t>)</w:t>
            </w:r>
            <w:r w:rsidR="00417DBC">
              <w:rPr>
                <w:color w:val="000000"/>
                <w:szCs w:val="24"/>
                <w:lang w:val="en-GB"/>
              </w:rPr>
              <w:t xml:space="preserve"> </w:t>
            </w:r>
            <w:r w:rsidR="00062638">
              <w:rPr>
                <w:color w:val="000000"/>
                <w:szCs w:val="24"/>
                <w:lang w:val="en-GB"/>
              </w:rPr>
              <w:t xml:space="preserve">applying the fixed price of such package </w:t>
            </w:r>
            <w:r w:rsidR="00417DBC">
              <w:rPr>
                <w:color w:val="000000"/>
                <w:szCs w:val="24"/>
                <w:lang w:val="en-GB"/>
              </w:rPr>
              <w:t xml:space="preserve">and </w:t>
            </w:r>
            <w:r w:rsidRPr="00AE5359">
              <w:rPr>
                <w:color w:val="000000"/>
                <w:szCs w:val="24"/>
                <w:lang w:val="en-GB"/>
              </w:rPr>
              <w:t xml:space="preserve">the service provider </w:t>
            </w:r>
            <w:r w:rsidR="00417DBC">
              <w:rPr>
                <w:color w:val="000000"/>
                <w:szCs w:val="24"/>
                <w:lang w:val="en-GB"/>
              </w:rPr>
              <w:t xml:space="preserve">under this package </w:t>
            </w:r>
            <w:r w:rsidRPr="00AE5359">
              <w:rPr>
                <w:color w:val="000000"/>
                <w:szCs w:val="24"/>
                <w:lang w:val="en-GB"/>
              </w:rPr>
              <w:t>will:</w:t>
            </w:r>
          </w:p>
          <w:p w14:paraId="3EA8790D" w14:textId="0B4F4B04"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t>6.1. review and consult on the mandate letter;</w:t>
            </w:r>
          </w:p>
          <w:p w14:paraId="6038AD2E" w14:textId="7BFD8781"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t xml:space="preserve">6.2. </w:t>
            </w:r>
            <w:r w:rsidR="00E24145">
              <w:rPr>
                <w:color w:val="000000"/>
                <w:szCs w:val="24"/>
                <w:lang w:val="en-GB"/>
              </w:rPr>
              <w:t>prepare</w:t>
            </w:r>
            <w:r w:rsidR="003734A8" w:rsidRPr="00AE5359">
              <w:rPr>
                <w:color w:val="000000"/>
                <w:szCs w:val="24"/>
                <w:lang w:val="en-GB"/>
              </w:rPr>
              <w:t xml:space="preserve"> and consult on</w:t>
            </w:r>
            <w:r w:rsidRPr="00AE5359">
              <w:rPr>
                <w:color w:val="000000"/>
                <w:szCs w:val="24"/>
                <w:lang w:val="en-GB"/>
              </w:rPr>
              <w:t xml:space="preserve"> the Offering Circular</w:t>
            </w:r>
            <w:r w:rsidR="002E178B">
              <w:rPr>
                <w:color w:val="000000"/>
                <w:szCs w:val="24"/>
                <w:lang w:val="en-GB"/>
              </w:rPr>
              <w:t xml:space="preserve">, </w:t>
            </w:r>
            <w:r w:rsidR="002E178B" w:rsidRPr="002C559D">
              <w:rPr>
                <w:lang w:val="en-GB"/>
              </w:rPr>
              <w:t>including any data sourcebook</w:t>
            </w:r>
            <w:r w:rsidRPr="00AE5359">
              <w:rPr>
                <w:color w:val="000000"/>
                <w:szCs w:val="24"/>
                <w:lang w:val="en-GB"/>
              </w:rPr>
              <w:t>;</w:t>
            </w:r>
          </w:p>
          <w:p w14:paraId="7958A628" w14:textId="484462C3"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t>6.3. review and consult on the legal documentation of the Government securities;</w:t>
            </w:r>
          </w:p>
          <w:p w14:paraId="58EB54AD" w14:textId="028DB945" w:rsidR="00481EE1" w:rsidRDefault="00481EE1" w:rsidP="00AE5359">
            <w:pPr>
              <w:tabs>
                <w:tab w:val="left" w:pos="916"/>
              </w:tabs>
              <w:spacing w:after="0" w:line="240" w:lineRule="auto"/>
              <w:ind w:firstLine="567"/>
              <w:jc w:val="both"/>
              <w:rPr>
                <w:color w:val="000000"/>
                <w:szCs w:val="24"/>
                <w:lang w:val="en-GB"/>
              </w:rPr>
            </w:pPr>
            <w:r>
              <w:rPr>
                <w:color w:val="000000"/>
                <w:szCs w:val="24"/>
                <w:lang w:val="en-GB"/>
              </w:rPr>
              <w:t>6.4</w:t>
            </w:r>
            <w:r w:rsidRPr="00AE5359">
              <w:rPr>
                <w:color w:val="000000"/>
                <w:szCs w:val="24"/>
                <w:lang w:val="en-GB"/>
              </w:rPr>
              <w:t xml:space="preserve">. review and consult on </w:t>
            </w:r>
            <w:r>
              <w:rPr>
                <w:color w:val="000000"/>
                <w:szCs w:val="24"/>
                <w:lang w:val="en-GB"/>
              </w:rPr>
              <w:t>the investor presentation;</w:t>
            </w:r>
          </w:p>
          <w:p w14:paraId="571C4C56" w14:textId="37584411"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t>6.</w:t>
            </w:r>
            <w:r w:rsidR="00481EE1">
              <w:rPr>
                <w:color w:val="000000"/>
                <w:szCs w:val="24"/>
                <w:lang w:val="en-GB"/>
              </w:rPr>
              <w:t>5</w:t>
            </w:r>
            <w:r w:rsidRPr="00AE5359">
              <w:rPr>
                <w:color w:val="000000"/>
                <w:szCs w:val="24"/>
                <w:lang w:val="en-GB"/>
              </w:rPr>
              <w:t xml:space="preserve">. participate in due diligence sessions and update the </w:t>
            </w:r>
            <w:r w:rsidR="002E178B" w:rsidRPr="002C559D">
              <w:rPr>
                <w:lang w:val="en-GB"/>
              </w:rPr>
              <w:t xml:space="preserve">offering circular </w:t>
            </w:r>
            <w:r w:rsidRPr="00AE5359">
              <w:rPr>
                <w:color w:val="000000"/>
                <w:szCs w:val="24"/>
                <w:lang w:val="en-GB"/>
              </w:rPr>
              <w:t>accordingly;</w:t>
            </w:r>
          </w:p>
          <w:p w14:paraId="73A950C3" w14:textId="5038190A"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t>6.</w:t>
            </w:r>
            <w:r w:rsidR="00481EE1">
              <w:rPr>
                <w:color w:val="000000"/>
                <w:szCs w:val="24"/>
                <w:lang w:val="en-GB"/>
              </w:rPr>
              <w:t>6</w:t>
            </w:r>
            <w:r w:rsidRPr="00AE5359">
              <w:rPr>
                <w:color w:val="000000"/>
                <w:szCs w:val="24"/>
                <w:lang w:val="en-GB"/>
              </w:rPr>
              <w:t>. run corporate approval process along with Issuer's local counsel, including reviewing any resolutions, etc.;</w:t>
            </w:r>
          </w:p>
          <w:p w14:paraId="418C3AA8" w14:textId="13257ECF"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t>6.</w:t>
            </w:r>
            <w:r w:rsidR="00481EE1">
              <w:rPr>
                <w:color w:val="000000"/>
                <w:szCs w:val="24"/>
                <w:lang w:val="en-GB"/>
              </w:rPr>
              <w:t>7</w:t>
            </w:r>
            <w:r w:rsidRPr="00AE5359">
              <w:rPr>
                <w:color w:val="000000"/>
                <w:szCs w:val="24"/>
                <w:lang w:val="en-GB"/>
              </w:rPr>
              <w:t>. run listing process</w:t>
            </w:r>
            <w:r w:rsidR="003734A8">
              <w:rPr>
                <w:color w:val="000000"/>
                <w:szCs w:val="24"/>
                <w:lang w:val="en-GB"/>
              </w:rPr>
              <w:t xml:space="preserve"> of the Government securities</w:t>
            </w:r>
            <w:r w:rsidRPr="00AE5359">
              <w:rPr>
                <w:color w:val="000000"/>
                <w:szCs w:val="24"/>
                <w:lang w:val="en-GB"/>
              </w:rPr>
              <w:t>;</w:t>
            </w:r>
          </w:p>
          <w:p w14:paraId="3BB31593" w14:textId="207E8D70" w:rsidR="00AE5359" w:rsidRPr="00AE5359" w:rsidRDefault="00AE5359" w:rsidP="00AE5359">
            <w:pPr>
              <w:tabs>
                <w:tab w:val="left" w:pos="916"/>
              </w:tabs>
              <w:spacing w:after="0" w:line="240" w:lineRule="auto"/>
              <w:ind w:firstLine="567"/>
              <w:jc w:val="both"/>
              <w:rPr>
                <w:color w:val="000000"/>
                <w:szCs w:val="24"/>
                <w:lang w:val="en-GB"/>
              </w:rPr>
            </w:pPr>
            <w:r w:rsidRPr="00AE5359">
              <w:rPr>
                <w:color w:val="000000"/>
                <w:szCs w:val="24"/>
                <w:lang w:val="en-GB"/>
              </w:rPr>
              <w:t>6.</w:t>
            </w:r>
            <w:r w:rsidR="00481EE1">
              <w:rPr>
                <w:color w:val="000000"/>
                <w:szCs w:val="24"/>
                <w:lang w:val="en-GB"/>
              </w:rPr>
              <w:t>8</w:t>
            </w:r>
            <w:r w:rsidRPr="00AE5359">
              <w:rPr>
                <w:color w:val="000000"/>
                <w:szCs w:val="24"/>
                <w:lang w:val="en-GB"/>
              </w:rPr>
              <w:t xml:space="preserve">. </w:t>
            </w:r>
            <w:r w:rsidRPr="00AE5359">
              <w:rPr>
                <w:bCs/>
                <w:color w:val="000000"/>
                <w:szCs w:val="24"/>
                <w:lang w:val="en-GB" w:eastAsia="lt-LT"/>
              </w:rPr>
              <w:t xml:space="preserve">provide a report to the Issuer on the services rendered and time spent as well as a confirmation that the services were rendered in line with the best market practice under the </w:t>
            </w:r>
            <w:r w:rsidRPr="00AE5359">
              <w:rPr>
                <w:color w:val="000000"/>
                <w:szCs w:val="24"/>
                <w:lang w:val="en-GB"/>
              </w:rPr>
              <w:t>laws of England (i.e. confirm that the obligations under the agreements are adequate, lawful and substantially in line with analogous agreements signed by other EU sovereign issuers);</w:t>
            </w:r>
          </w:p>
          <w:p w14:paraId="604F7A5F" w14:textId="7CEE382A" w:rsidR="00AE5359" w:rsidRPr="002C559D" w:rsidRDefault="00AE5359" w:rsidP="00AE5359">
            <w:pPr>
              <w:tabs>
                <w:tab w:val="left" w:pos="916"/>
              </w:tabs>
              <w:spacing w:after="0" w:line="240" w:lineRule="auto"/>
              <w:ind w:firstLine="567"/>
              <w:jc w:val="both"/>
              <w:rPr>
                <w:bCs/>
                <w:szCs w:val="24"/>
                <w:lang w:val="en-GB" w:eastAsia="lt-LT"/>
              </w:rPr>
            </w:pPr>
            <w:r w:rsidRPr="00AE5359">
              <w:rPr>
                <w:bCs/>
                <w:color w:val="000000"/>
                <w:szCs w:val="24"/>
                <w:lang w:val="en-GB" w:eastAsia="lt-LT"/>
              </w:rPr>
              <w:t>6.</w:t>
            </w:r>
            <w:r w:rsidR="00481EE1">
              <w:rPr>
                <w:bCs/>
                <w:color w:val="000000"/>
                <w:szCs w:val="24"/>
                <w:lang w:val="en-GB" w:eastAsia="lt-LT"/>
              </w:rPr>
              <w:t>9</w:t>
            </w:r>
            <w:r w:rsidRPr="00AE5359">
              <w:rPr>
                <w:bCs/>
                <w:color w:val="000000"/>
                <w:szCs w:val="24"/>
                <w:lang w:val="en-GB" w:eastAsia="lt-LT"/>
              </w:rPr>
              <w:t xml:space="preserve">. </w:t>
            </w:r>
            <w:r w:rsidR="00A35CA5" w:rsidRPr="002C559D">
              <w:rPr>
                <w:lang w:val="en-GB" w:eastAsia="lt-LT"/>
              </w:rPr>
              <w:t xml:space="preserve">together with the Issuer's local counsel </w:t>
            </w:r>
            <w:r w:rsidRPr="002C559D">
              <w:rPr>
                <w:bCs/>
                <w:szCs w:val="24"/>
                <w:lang w:val="en-GB" w:eastAsia="lt-LT"/>
              </w:rPr>
              <w:t xml:space="preserve">execute and deliver a Lithuanian law legal opinion acceptable to the </w:t>
            </w:r>
            <w:proofErr w:type="spellStart"/>
            <w:r w:rsidRPr="002C559D">
              <w:rPr>
                <w:bCs/>
                <w:szCs w:val="24"/>
                <w:lang w:val="en-GB" w:eastAsia="lt-LT"/>
              </w:rPr>
              <w:t>bookrunner</w:t>
            </w:r>
            <w:proofErr w:type="spellEnd"/>
            <w:r w:rsidRPr="002C559D">
              <w:rPr>
                <w:bCs/>
                <w:szCs w:val="24"/>
                <w:lang w:val="en-GB" w:eastAsia="lt-LT"/>
              </w:rPr>
              <w:t xml:space="preserve"> and (or) Issuer in both form and content;</w:t>
            </w:r>
          </w:p>
          <w:p w14:paraId="641683C6" w14:textId="14C8A39B" w:rsidR="00AB1022" w:rsidRPr="00AE5359" w:rsidRDefault="00AB1022" w:rsidP="00AE5359">
            <w:pPr>
              <w:tabs>
                <w:tab w:val="left" w:pos="916"/>
              </w:tabs>
              <w:spacing w:after="0" w:line="240" w:lineRule="auto"/>
              <w:ind w:firstLine="567"/>
              <w:jc w:val="both"/>
              <w:rPr>
                <w:color w:val="000000"/>
                <w:szCs w:val="24"/>
                <w:lang w:val="en-GB"/>
              </w:rPr>
            </w:pPr>
            <w:r w:rsidRPr="002C559D">
              <w:rPr>
                <w:bCs/>
                <w:szCs w:val="24"/>
                <w:lang w:val="en-GB" w:eastAsia="lt-LT"/>
              </w:rPr>
              <w:t xml:space="preserve">6.10. </w:t>
            </w:r>
            <w:proofErr w:type="gramStart"/>
            <w:r w:rsidRPr="002C559D">
              <w:rPr>
                <w:szCs w:val="24"/>
                <w:lang w:val="en-GB"/>
              </w:rPr>
              <w:t>provide</w:t>
            </w:r>
            <w:proofErr w:type="gramEnd"/>
            <w:r w:rsidRPr="002C559D">
              <w:rPr>
                <w:szCs w:val="24"/>
                <w:lang w:val="en-GB"/>
              </w:rPr>
              <w:t xml:space="preserve"> US 10b-5 letter and No registration opinion</w:t>
            </w:r>
            <w:r w:rsidR="00A35CA5" w:rsidRPr="002C559D">
              <w:rPr>
                <w:szCs w:val="24"/>
                <w:lang w:val="en-GB"/>
              </w:rPr>
              <w:t xml:space="preserve"> </w:t>
            </w:r>
            <w:r w:rsidR="00A35CA5" w:rsidRPr="002C559D">
              <w:rPr>
                <w:lang w:val="en-GB"/>
              </w:rPr>
              <w:t xml:space="preserve">and US tax 'fair summary' opinion with respect to the US tax disclosure in the offering circular, addressed to the </w:t>
            </w:r>
            <w:proofErr w:type="spellStart"/>
            <w:r w:rsidR="00A35CA5" w:rsidRPr="002C559D">
              <w:rPr>
                <w:lang w:val="en-GB"/>
              </w:rPr>
              <w:t>bookrunners</w:t>
            </w:r>
            <w:proofErr w:type="spellEnd"/>
            <w:r w:rsidRPr="00AE5359">
              <w:rPr>
                <w:color w:val="000000"/>
                <w:szCs w:val="24"/>
                <w:lang w:val="en-GB"/>
              </w:rPr>
              <w:t>.</w:t>
            </w:r>
          </w:p>
          <w:p w14:paraId="4ECA2709" w14:textId="77777777" w:rsidR="00AB1022" w:rsidRDefault="00AB1022" w:rsidP="003400EE">
            <w:pPr>
              <w:tabs>
                <w:tab w:val="left" w:pos="916"/>
              </w:tabs>
              <w:spacing w:after="0" w:line="240" w:lineRule="auto"/>
              <w:jc w:val="both"/>
              <w:rPr>
                <w:color w:val="000000"/>
                <w:szCs w:val="24"/>
                <w:lang w:val="en-GB"/>
              </w:rPr>
            </w:pPr>
          </w:p>
          <w:p w14:paraId="28B19BE4" w14:textId="77777777" w:rsidR="005F3B65" w:rsidRDefault="005F3B65" w:rsidP="00A8592D">
            <w:pPr>
              <w:tabs>
                <w:tab w:val="left" w:pos="916"/>
              </w:tabs>
              <w:spacing w:after="0" w:line="240" w:lineRule="auto"/>
              <w:ind w:firstLine="567"/>
              <w:jc w:val="both"/>
              <w:rPr>
                <w:color w:val="000000"/>
                <w:szCs w:val="24"/>
                <w:lang w:val="en-GB"/>
              </w:rPr>
            </w:pPr>
          </w:p>
          <w:p w14:paraId="40B648F4" w14:textId="77777777" w:rsidR="005F3B65" w:rsidRDefault="005F3B65" w:rsidP="00A8592D">
            <w:pPr>
              <w:tabs>
                <w:tab w:val="left" w:pos="916"/>
              </w:tabs>
              <w:spacing w:after="0" w:line="240" w:lineRule="auto"/>
              <w:ind w:firstLine="567"/>
              <w:jc w:val="both"/>
              <w:rPr>
                <w:color w:val="000000"/>
                <w:szCs w:val="24"/>
                <w:lang w:val="en-GB"/>
              </w:rPr>
            </w:pPr>
          </w:p>
          <w:p w14:paraId="2C198B4A" w14:textId="77777777" w:rsidR="005F3B65" w:rsidRDefault="005F3B65" w:rsidP="00A8592D">
            <w:pPr>
              <w:tabs>
                <w:tab w:val="left" w:pos="916"/>
              </w:tabs>
              <w:spacing w:after="0" w:line="240" w:lineRule="auto"/>
              <w:ind w:firstLine="567"/>
              <w:jc w:val="both"/>
              <w:rPr>
                <w:color w:val="000000"/>
                <w:szCs w:val="24"/>
                <w:lang w:val="en-GB"/>
              </w:rPr>
            </w:pPr>
          </w:p>
          <w:p w14:paraId="6B0156C5" w14:textId="77777777" w:rsidR="005F3B65" w:rsidRDefault="005F3B65" w:rsidP="00A8592D">
            <w:pPr>
              <w:tabs>
                <w:tab w:val="left" w:pos="916"/>
              </w:tabs>
              <w:spacing w:after="0" w:line="240" w:lineRule="auto"/>
              <w:ind w:firstLine="567"/>
              <w:jc w:val="both"/>
              <w:rPr>
                <w:color w:val="000000"/>
                <w:szCs w:val="24"/>
                <w:lang w:val="en-GB"/>
              </w:rPr>
            </w:pPr>
          </w:p>
          <w:p w14:paraId="2D6AA8F2" w14:textId="77777777" w:rsidR="005F3B65" w:rsidRDefault="005F3B65" w:rsidP="00A8592D">
            <w:pPr>
              <w:tabs>
                <w:tab w:val="left" w:pos="916"/>
              </w:tabs>
              <w:spacing w:after="0" w:line="240" w:lineRule="auto"/>
              <w:ind w:firstLine="567"/>
              <w:jc w:val="both"/>
              <w:rPr>
                <w:color w:val="000000"/>
                <w:szCs w:val="24"/>
                <w:lang w:val="en-GB"/>
              </w:rPr>
            </w:pPr>
          </w:p>
          <w:p w14:paraId="6FE01C9C" w14:textId="77777777" w:rsidR="005F3B65" w:rsidRDefault="005F3B65" w:rsidP="00A8592D">
            <w:pPr>
              <w:tabs>
                <w:tab w:val="left" w:pos="916"/>
              </w:tabs>
              <w:spacing w:after="0" w:line="240" w:lineRule="auto"/>
              <w:ind w:firstLine="567"/>
              <w:jc w:val="both"/>
              <w:rPr>
                <w:color w:val="000000"/>
                <w:szCs w:val="24"/>
                <w:lang w:val="en-GB"/>
              </w:rPr>
            </w:pPr>
          </w:p>
          <w:p w14:paraId="03B67E91" w14:textId="77777777" w:rsidR="005F3B65" w:rsidRDefault="005F3B65" w:rsidP="00A8592D">
            <w:pPr>
              <w:tabs>
                <w:tab w:val="left" w:pos="916"/>
              </w:tabs>
              <w:spacing w:after="0" w:line="240" w:lineRule="auto"/>
              <w:ind w:firstLine="567"/>
              <w:jc w:val="both"/>
              <w:rPr>
                <w:color w:val="000000"/>
                <w:szCs w:val="24"/>
                <w:lang w:val="en-GB"/>
              </w:rPr>
            </w:pPr>
          </w:p>
          <w:p w14:paraId="0B2237C0" w14:textId="77777777" w:rsidR="005F3B65" w:rsidRDefault="005F3B65" w:rsidP="00A8592D">
            <w:pPr>
              <w:tabs>
                <w:tab w:val="left" w:pos="916"/>
              </w:tabs>
              <w:spacing w:after="0" w:line="240" w:lineRule="auto"/>
              <w:ind w:firstLine="567"/>
              <w:jc w:val="both"/>
              <w:rPr>
                <w:color w:val="000000"/>
                <w:szCs w:val="24"/>
                <w:lang w:val="en-GB"/>
              </w:rPr>
            </w:pPr>
          </w:p>
          <w:p w14:paraId="4A48DF08" w14:textId="5BBD14EA" w:rsidR="00AE5359" w:rsidRPr="00AE5359" w:rsidRDefault="00481EE1" w:rsidP="00A8592D">
            <w:pPr>
              <w:tabs>
                <w:tab w:val="left" w:pos="916"/>
              </w:tabs>
              <w:spacing w:after="0" w:line="240" w:lineRule="auto"/>
              <w:ind w:firstLine="567"/>
              <w:jc w:val="both"/>
              <w:rPr>
                <w:color w:val="000000"/>
                <w:szCs w:val="24"/>
                <w:lang w:val="en-GB"/>
              </w:rPr>
            </w:pPr>
            <w:r>
              <w:rPr>
                <w:color w:val="000000"/>
                <w:szCs w:val="24"/>
                <w:lang w:val="en-GB"/>
              </w:rPr>
              <w:t>7</w:t>
            </w:r>
            <w:r w:rsidRPr="00AE5359">
              <w:rPr>
                <w:color w:val="000000"/>
                <w:szCs w:val="24"/>
                <w:lang w:val="en-GB"/>
              </w:rPr>
              <w:t xml:space="preserve">. The service provider must take into account that when providing services </w:t>
            </w:r>
            <w:r w:rsidR="005B0F7F">
              <w:rPr>
                <w:color w:val="000000"/>
                <w:szCs w:val="24"/>
                <w:lang w:val="en-GB"/>
              </w:rPr>
              <w:t>pursuant to</w:t>
            </w:r>
            <w:r w:rsidRPr="00AE5359">
              <w:rPr>
                <w:color w:val="000000"/>
                <w:szCs w:val="24"/>
                <w:lang w:val="en-GB"/>
              </w:rPr>
              <w:t xml:space="preserve"> the law</w:t>
            </w:r>
            <w:r w:rsidR="00AB1022">
              <w:rPr>
                <w:color w:val="000000"/>
                <w:szCs w:val="24"/>
                <w:lang w:val="en-GB"/>
              </w:rPr>
              <w:t>s</w:t>
            </w:r>
            <w:r w:rsidRPr="00AE5359">
              <w:rPr>
                <w:color w:val="000000"/>
                <w:szCs w:val="24"/>
                <w:lang w:val="en-GB"/>
              </w:rPr>
              <w:t xml:space="preserve"> of England</w:t>
            </w:r>
            <w:r w:rsidR="00AB1022">
              <w:rPr>
                <w:color w:val="000000"/>
                <w:szCs w:val="24"/>
                <w:lang w:val="en-GB"/>
              </w:rPr>
              <w:t xml:space="preserve"> and U.S.</w:t>
            </w:r>
            <w:r w:rsidR="005B0F7F">
              <w:rPr>
                <w:color w:val="000000"/>
                <w:szCs w:val="24"/>
                <w:lang w:val="en-GB"/>
              </w:rPr>
              <w:t xml:space="preserve"> under para 5 and 6 above</w:t>
            </w:r>
            <w:r w:rsidRPr="00AE5359">
              <w:rPr>
                <w:color w:val="000000"/>
                <w:szCs w:val="24"/>
                <w:lang w:val="en-GB"/>
              </w:rPr>
              <w:t>, legal services under Lithuanian law will be needed</w:t>
            </w:r>
            <w:r w:rsidR="005B0F7F">
              <w:rPr>
                <w:color w:val="000000"/>
                <w:szCs w:val="24"/>
                <w:lang w:val="en-GB"/>
              </w:rPr>
              <w:t xml:space="preserve"> and those ser</w:t>
            </w:r>
            <w:r w:rsidR="00AF0FF3">
              <w:rPr>
                <w:color w:val="000000"/>
                <w:szCs w:val="24"/>
                <w:lang w:val="en-GB"/>
              </w:rPr>
              <w:t>vices</w:t>
            </w:r>
            <w:r w:rsidR="005B0F7F">
              <w:rPr>
                <w:color w:val="000000"/>
                <w:szCs w:val="24"/>
                <w:lang w:val="en-GB"/>
              </w:rPr>
              <w:t xml:space="preserve"> </w:t>
            </w:r>
            <w:r w:rsidR="00AF0FF3">
              <w:rPr>
                <w:color w:val="000000"/>
                <w:szCs w:val="24"/>
                <w:lang w:val="en-GB"/>
              </w:rPr>
              <w:t>will be included into scope and fee under para 5 and 6</w:t>
            </w:r>
            <w:r w:rsidRPr="00AE5359">
              <w:rPr>
                <w:color w:val="000000"/>
                <w:szCs w:val="24"/>
                <w:lang w:val="en-GB"/>
              </w:rPr>
              <w:t>.</w:t>
            </w:r>
          </w:p>
        </w:tc>
      </w:tr>
      <w:tr w:rsidR="00AE5359" w:rsidRPr="00AE5359" w14:paraId="72940F49" w14:textId="77777777" w:rsidTr="00F77964">
        <w:tblPrEx>
          <w:tblLook w:val="04A0" w:firstRow="1" w:lastRow="0" w:firstColumn="1" w:lastColumn="0" w:noHBand="0" w:noVBand="1"/>
        </w:tblPrEx>
        <w:trPr>
          <w:trHeight w:val="1367"/>
        </w:trPr>
        <w:tc>
          <w:tcPr>
            <w:tcW w:w="5104" w:type="dxa"/>
            <w:shd w:val="clear" w:color="auto" w:fill="auto"/>
          </w:tcPr>
          <w:p w14:paraId="05BAC601" w14:textId="77777777" w:rsidR="00AE5359" w:rsidRPr="00AE5359" w:rsidRDefault="00AE5359" w:rsidP="006D1823">
            <w:pPr>
              <w:tabs>
                <w:tab w:val="left" w:pos="916"/>
              </w:tabs>
              <w:spacing w:after="0" w:line="240" w:lineRule="auto"/>
              <w:ind w:firstLine="567"/>
              <w:jc w:val="both"/>
              <w:rPr>
                <w:color w:val="000000"/>
                <w:szCs w:val="24"/>
              </w:rPr>
            </w:pPr>
          </w:p>
        </w:tc>
        <w:tc>
          <w:tcPr>
            <w:tcW w:w="5138" w:type="dxa"/>
            <w:gridSpan w:val="3"/>
            <w:shd w:val="clear" w:color="auto" w:fill="auto"/>
          </w:tcPr>
          <w:p w14:paraId="694AB87A" w14:textId="77777777" w:rsidR="00AE5359" w:rsidRPr="00AE5359" w:rsidRDefault="00AE5359" w:rsidP="00FC3A2C">
            <w:pPr>
              <w:autoSpaceDE w:val="0"/>
              <w:autoSpaceDN w:val="0"/>
              <w:adjustRightInd w:val="0"/>
              <w:spacing w:after="0" w:line="240" w:lineRule="auto"/>
              <w:ind w:firstLine="602"/>
              <w:jc w:val="both"/>
              <w:rPr>
                <w:color w:val="000000"/>
                <w:szCs w:val="24"/>
                <w:lang w:val="en-GB"/>
              </w:rPr>
            </w:pPr>
          </w:p>
        </w:tc>
      </w:tr>
    </w:tbl>
    <w:p w14:paraId="351B6419" w14:textId="77777777" w:rsidR="00A4698C" w:rsidRDefault="009329C4" w:rsidP="00D07C63">
      <w:pPr>
        <w:spacing w:after="0" w:line="240" w:lineRule="auto"/>
        <w:jc w:val="center"/>
        <w:rPr>
          <w:szCs w:val="24"/>
        </w:rPr>
      </w:pPr>
      <w:r>
        <w:rPr>
          <w:szCs w:val="24"/>
        </w:rPr>
        <w:t>______________________________</w:t>
      </w:r>
    </w:p>
    <w:p w14:paraId="76DBE13B" w14:textId="77777777" w:rsidR="00A4698C" w:rsidRDefault="00A4698C" w:rsidP="00D07C63">
      <w:pPr>
        <w:spacing w:after="0" w:line="240" w:lineRule="auto"/>
        <w:jc w:val="center"/>
        <w:rPr>
          <w:szCs w:val="24"/>
        </w:rPr>
      </w:pPr>
    </w:p>
    <w:p w14:paraId="6C5C7F94" w14:textId="77777777" w:rsidR="00A4698C" w:rsidRDefault="00A4698C" w:rsidP="00D07C63">
      <w:pPr>
        <w:spacing w:after="0" w:line="240" w:lineRule="auto"/>
        <w:jc w:val="center"/>
        <w:rPr>
          <w:szCs w:val="24"/>
        </w:rPr>
      </w:pPr>
    </w:p>
    <w:p w14:paraId="33974761" w14:textId="77777777" w:rsidR="00417DBC" w:rsidRDefault="00417DBC" w:rsidP="00D07C63">
      <w:pPr>
        <w:spacing w:after="0" w:line="240" w:lineRule="auto"/>
        <w:jc w:val="center"/>
        <w:rPr>
          <w:szCs w:val="24"/>
        </w:rPr>
      </w:pPr>
    </w:p>
    <w:sectPr w:rsidR="00417DBC" w:rsidSect="00BB4F5E">
      <w:headerReference w:type="default" r:id="rId9"/>
      <w:pgSz w:w="11907" w:h="16840" w:code="9"/>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76DF2" w14:textId="77777777" w:rsidR="00062638" w:rsidRDefault="00062638">
      <w:pPr>
        <w:spacing w:after="0" w:line="240" w:lineRule="auto"/>
      </w:pPr>
      <w:r>
        <w:separator/>
      </w:r>
    </w:p>
  </w:endnote>
  <w:endnote w:type="continuationSeparator" w:id="0">
    <w:p w14:paraId="6E94A3BF" w14:textId="77777777" w:rsidR="00062638" w:rsidRDefault="0006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A1C65" w14:textId="77777777" w:rsidR="00062638" w:rsidRDefault="00062638">
      <w:pPr>
        <w:spacing w:after="0" w:line="240" w:lineRule="auto"/>
      </w:pPr>
      <w:r>
        <w:separator/>
      </w:r>
    </w:p>
  </w:footnote>
  <w:footnote w:type="continuationSeparator" w:id="0">
    <w:p w14:paraId="33E9E062" w14:textId="77777777" w:rsidR="00062638" w:rsidRDefault="00062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C6B7" w14:textId="77777777" w:rsidR="00062638" w:rsidRDefault="00062638">
    <w:pPr>
      <w:pStyle w:val="Antrats"/>
      <w:jc w:val="center"/>
    </w:pPr>
    <w:r>
      <w:fldChar w:fldCharType="begin"/>
    </w:r>
    <w:r>
      <w:instrText xml:space="preserve"> PAGE   \* MERGEFORMAT </w:instrText>
    </w:r>
    <w:r>
      <w:fldChar w:fldCharType="separate"/>
    </w:r>
    <w:r w:rsidR="00A17BB6">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C54"/>
    <w:multiLevelType w:val="multilevel"/>
    <w:tmpl w:val="09C65E8C"/>
    <w:lvl w:ilvl="0">
      <w:start w:val="1"/>
      <w:numFmt w:val="decimal"/>
      <w:lvlText w:val="%1."/>
      <w:lvlJc w:val="left"/>
      <w:pPr>
        <w:tabs>
          <w:tab w:val="num" w:pos="1200"/>
        </w:tabs>
        <w:ind w:left="1200" w:hanging="360"/>
      </w:pPr>
      <w:rPr>
        <w:rFonts w:hint="default"/>
        <w:i w:val="0"/>
        <w:strike w:val="0"/>
        <w:dstrike w:val="0"/>
        <w:color w:val="auto"/>
        <w:u w:val="none"/>
        <w:effect w:val="none"/>
      </w:rPr>
    </w:lvl>
    <w:lvl w:ilvl="1">
      <w:start w:val="1"/>
      <w:numFmt w:val="decimal"/>
      <w:lvlText w:val="1.13.%2."/>
      <w:lvlJc w:val="left"/>
      <w:pPr>
        <w:tabs>
          <w:tab w:val="num" w:pos="851"/>
        </w:tabs>
        <w:ind w:left="-170" w:firstLine="454"/>
      </w:pPr>
      <w:rPr>
        <w:rFonts w:hint="default"/>
        <w:i w:val="0"/>
        <w:strike w:val="0"/>
        <w:dstrike w:val="0"/>
        <w:color w:val="auto"/>
        <w:u w:val="none"/>
        <w:effect w:val="none"/>
      </w:rPr>
    </w:lvl>
    <w:lvl w:ilvl="2">
      <w:start w:val="1"/>
      <w:numFmt w:val="none"/>
      <w:lvlText w:val="1.14.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2">
    <w:nsid w:val="0C1C32D5"/>
    <w:multiLevelType w:val="multilevel"/>
    <w:tmpl w:val="BCEADA82"/>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432"/>
        </w:tabs>
        <w:ind w:left="3432" w:hanging="432"/>
      </w:pPr>
      <w:rPr>
        <w:rFonts w:hint="default"/>
      </w:rPr>
    </w:lvl>
    <w:lvl w:ilvl="2">
      <w:start w:val="1"/>
      <w:numFmt w:val="decimal"/>
      <w:lvlText w:val="%1.%2.%3."/>
      <w:lvlJc w:val="left"/>
      <w:pPr>
        <w:tabs>
          <w:tab w:val="num" w:pos="1920"/>
        </w:tabs>
        <w:ind w:left="17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C5836EE"/>
    <w:multiLevelType w:val="multilevel"/>
    <w:tmpl w:val="5B8A1774"/>
    <w:lvl w:ilvl="0">
      <w:start w:val="5"/>
      <w:numFmt w:val="decimal"/>
      <w:lvlText w:val="%1."/>
      <w:lvlJc w:val="left"/>
      <w:pPr>
        <w:tabs>
          <w:tab w:val="num" w:pos="360"/>
        </w:tabs>
        <w:ind w:left="360" w:hanging="360"/>
      </w:pPr>
      <w:rPr>
        <w:rFonts w:hint="default"/>
      </w:rPr>
    </w:lvl>
    <w:lvl w:ilvl="1">
      <w:start w:val="1"/>
      <w:numFmt w:val="decimal"/>
      <w:lvlText w:val="7.%2."/>
      <w:lvlJc w:val="left"/>
      <w:pPr>
        <w:tabs>
          <w:tab w:val="num" w:pos="1087"/>
        </w:tabs>
        <w:ind w:left="1087" w:hanging="36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2901"/>
        </w:tabs>
        <w:ind w:left="2901" w:hanging="72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4715"/>
        </w:tabs>
        <w:ind w:left="4715" w:hanging="1080"/>
      </w:pPr>
      <w:rPr>
        <w:rFonts w:hint="default"/>
      </w:rPr>
    </w:lvl>
    <w:lvl w:ilvl="6">
      <w:start w:val="1"/>
      <w:numFmt w:val="decimal"/>
      <w:lvlText w:val="%1.%2.%3.%4.%5.%6.%7."/>
      <w:lvlJc w:val="left"/>
      <w:pPr>
        <w:tabs>
          <w:tab w:val="num" w:pos="5802"/>
        </w:tabs>
        <w:ind w:left="5802" w:hanging="1440"/>
      </w:pPr>
      <w:rPr>
        <w:rFonts w:hint="default"/>
      </w:rPr>
    </w:lvl>
    <w:lvl w:ilvl="7">
      <w:start w:val="1"/>
      <w:numFmt w:val="decimal"/>
      <w:lvlText w:val="%1.%2.%3.%4.%5.%6.%7.%8."/>
      <w:lvlJc w:val="left"/>
      <w:pPr>
        <w:tabs>
          <w:tab w:val="num" w:pos="6529"/>
        </w:tabs>
        <w:ind w:left="6529" w:hanging="1440"/>
      </w:pPr>
      <w:rPr>
        <w:rFonts w:hint="default"/>
      </w:rPr>
    </w:lvl>
    <w:lvl w:ilvl="8">
      <w:start w:val="1"/>
      <w:numFmt w:val="decimal"/>
      <w:lvlText w:val="%1.%2.%3.%4.%5.%6.%7.%8.%9."/>
      <w:lvlJc w:val="left"/>
      <w:pPr>
        <w:tabs>
          <w:tab w:val="num" w:pos="7616"/>
        </w:tabs>
        <w:ind w:left="7616" w:hanging="1800"/>
      </w:pPr>
      <w:rPr>
        <w:rFonts w:hint="default"/>
      </w:rPr>
    </w:lvl>
  </w:abstractNum>
  <w:abstractNum w:abstractNumId="4">
    <w:nsid w:val="0D5F331D"/>
    <w:multiLevelType w:val="multilevel"/>
    <w:tmpl w:val="1334070C"/>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3931542"/>
    <w:multiLevelType w:val="multilevel"/>
    <w:tmpl w:val="988A4F36"/>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5547AC"/>
    <w:multiLevelType w:val="multilevel"/>
    <w:tmpl w:val="70C23E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AE5622"/>
    <w:multiLevelType w:val="multilevel"/>
    <w:tmpl w:val="70C23E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BB77C27"/>
    <w:multiLevelType w:val="multilevel"/>
    <w:tmpl w:val="70C23E4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EF6AE3"/>
    <w:multiLevelType w:val="multilevel"/>
    <w:tmpl w:val="FC1EA4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943271E"/>
    <w:multiLevelType w:val="multilevel"/>
    <w:tmpl w:val="86B66E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9"/>
        </w:tabs>
        <w:ind w:left="170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A1C1DD1"/>
    <w:multiLevelType w:val="multilevel"/>
    <w:tmpl w:val="10DE6E54"/>
    <w:lvl w:ilvl="0">
      <w:start w:val="1"/>
      <w:numFmt w:val="decimal"/>
      <w:pStyle w:val="SkyriusNaujas"/>
      <w:lvlText w:val="%1."/>
      <w:lvlJc w:val="left"/>
      <w:pPr>
        <w:tabs>
          <w:tab w:val="num" w:pos="720"/>
        </w:tabs>
        <w:ind w:left="720" w:hanging="360"/>
      </w:pPr>
      <w:rPr>
        <w:rFonts w:hint="default"/>
        <w:b/>
        <w:i w:val="0"/>
      </w:rPr>
    </w:lvl>
    <w:lvl w:ilvl="1">
      <w:start w:val="1"/>
      <w:numFmt w:val="decimal"/>
      <w:isLgl/>
      <w:lvlText w:val="%1.%2."/>
      <w:lvlJc w:val="left"/>
      <w:pPr>
        <w:tabs>
          <w:tab w:val="num" w:pos="4395"/>
        </w:tabs>
        <w:ind w:left="4395" w:hanging="615"/>
      </w:pPr>
      <w:rPr>
        <w:rFonts w:hint="default"/>
        <w:b w:val="0"/>
        <w:i w:val="0"/>
        <w:color w:val="auto"/>
      </w:rPr>
    </w:lvl>
    <w:lvl w:ilvl="2">
      <w:start w:val="1"/>
      <w:numFmt w:val="decimal"/>
      <w:isLgl/>
      <w:lvlText w:val="%1.%2.%3."/>
      <w:lvlJc w:val="left"/>
      <w:pPr>
        <w:tabs>
          <w:tab w:val="num" w:pos="1440"/>
        </w:tabs>
        <w:ind w:left="1440" w:hanging="720"/>
      </w:pPr>
      <w:rPr>
        <w:rFonts w:hint="default"/>
        <w:b w:val="0"/>
        <w:i w:val="0"/>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2AC1615A"/>
    <w:multiLevelType w:val="hybridMultilevel"/>
    <w:tmpl w:val="2E086B24"/>
    <w:lvl w:ilvl="0" w:tplc="FFFFFFFF">
      <w:start w:val="1"/>
      <w:numFmt w:val="decimal"/>
      <w:lvlText w:val="%1."/>
      <w:lvlJc w:val="left"/>
      <w:pPr>
        <w:tabs>
          <w:tab w:val="num" w:pos="720"/>
        </w:tabs>
        <w:ind w:left="720" w:hanging="360"/>
      </w:pPr>
    </w:lvl>
    <w:lvl w:ilvl="1" w:tplc="D62E278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D850F63"/>
    <w:multiLevelType w:val="multilevel"/>
    <w:tmpl w:val="BCEAD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4CC3390"/>
    <w:multiLevelType w:val="multilevel"/>
    <w:tmpl w:val="BF9E8C1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F446390"/>
    <w:multiLevelType w:val="multilevel"/>
    <w:tmpl w:val="C6CE6D42"/>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F304CC"/>
    <w:multiLevelType w:val="multilevel"/>
    <w:tmpl w:val="72105B10"/>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38D40BB"/>
    <w:multiLevelType w:val="hybridMultilevel"/>
    <w:tmpl w:val="CDB896E2"/>
    <w:lvl w:ilvl="0" w:tplc="3CCA90C4">
      <w:start w:val="1"/>
      <w:numFmt w:val="decimal"/>
      <w:lvlText w:val="%1."/>
      <w:lvlJc w:val="left"/>
      <w:pPr>
        <w:tabs>
          <w:tab w:val="num" w:pos="458"/>
        </w:tabs>
        <w:ind w:left="0" w:firstLine="709"/>
      </w:pPr>
      <w:rPr>
        <w:rFonts w:hint="default"/>
        <w:b w:val="0"/>
        <w:i w:val="0"/>
        <w:color w:val="auto"/>
      </w:rPr>
    </w:lvl>
    <w:lvl w:ilvl="1" w:tplc="37CE5CFC">
      <w:numFmt w:val="none"/>
      <w:lvlText w:val=""/>
      <w:lvlJc w:val="left"/>
      <w:pPr>
        <w:tabs>
          <w:tab w:val="num" w:pos="360"/>
        </w:tabs>
      </w:pPr>
    </w:lvl>
    <w:lvl w:ilvl="2" w:tplc="04C2DCF8">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4A862877"/>
    <w:multiLevelType w:val="multilevel"/>
    <w:tmpl w:val="70C23E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1A20C26"/>
    <w:multiLevelType w:val="multilevel"/>
    <w:tmpl w:val="815C28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54923757"/>
    <w:multiLevelType w:val="multilevel"/>
    <w:tmpl w:val="8BC8E0C2"/>
    <w:lvl w:ilvl="0">
      <w:start w:val="1"/>
      <w:numFmt w:val="decimal"/>
      <w:lvlText w:val="%1."/>
      <w:lvlJc w:val="left"/>
      <w:pPr>
        <w:tabs>
          <w:tab w:val="num" w:pos="1380"/>
        </w:tabs>
        <w:ind w:left="1380" w:hanging="1380"/>
      </w:pPr>
      <w:rPr>
        <w:rFonts w:hint="default"/>
      </w:rPr>
    </w:lvl>
    <w:lvl w:ilvl="1">
      <w:start w:val="1"/>
      <w:numFmt w:val="decimal"/>
      <w:lvlText w:val="%1.%2."/>
      <w:lvlJc w:val="left"/>
      <w:pPr>
        <w:tabs>
          <w:tab w:val="num" w:pos="2220"/>
        </w:tabs>
        <w:ind w:left="2220" w:hanging="1380"/>
      </w:pPr>
      <w:rPr>
        <w:rFonts w:hint="default"/>
      </w:rPr>
    </w:lvl>
    <w:lvl w:ilvl="2">
      <w:start w:val="1"/>
      <w:numFmt w:val="decimal"/>
      <w:lvlText w:val="%1.%2.%3."/>
      <w:lvlJc w:val="left"/>
      <w:pPr>
        <w:tabs>
          <w:tab w:val="num" w:pos="3060"/>
        </w:tabs>
        <w:ind w:left="3060" w:hanging="1380"/>
      </w:pPr>
      <w:rPr>
        <w:rFonts w:hint="default"/>
      </w:rPr>
    </w:lvl>
    <w:lvl w:ilvl="3">
      <w:start w:val="1"/>
      <w:numFmt w:val="decimal"/>
      <w:lvlText w:val="%1.%2.%3.%4."/>
      <w:lvlJc w:val="left"/>
      <w:pPr>
        <w:tabs>
          <w:tab w:val="num" w:pos="3900"/>
        </w:tabs>
        <w:ind w:left="3900" w:hanging="1380"/>
      </w:pPr>
      <w:rPr>
        <w:rFonts w:hint="default"/>
      </w:rPr>
    </w:lvl>
    <w:lvl w:ilvl="4">
      <w:start w:val="1"/>
      <w:numFmt w:val="decimal"/>
      <w:lvlText w:val="%1.%2.%3.%4.%5."/>
      <w:lvlJc w:val="left"/>
      <w:pPr>
        <w:tabs>
          <w:tab w:val="num" w:pos="4740"/>
        </w:tabs>
        <w:ind w:left="4740" w:hanging="1380"/>
      </w:pPr>
      <w:rPr>
        <w:rFonts w:hint="default"/>
      </w:rPr>
    </w:lvl>
    <w:lvl w:ilvl="5">
      <w:start w:val="1"/>
      <w:numFmt w:val="decimal"/>
      <w:lvlText w:val="%1.%2.%3.%4.%5.%6."/>
      <w:lvlJc w:val="left"/>
      <w:pPr>
        <w:tabs>
          <w:tab w:val="num" w:pos="5580"/>
        </w:tabs>
        <w:ind w:left="5580" w:hanging="13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3">
    <w:nsid w:val="56CE736E"/>
    <w:multiLevelType w:val="multilevel"/>
    <w:tmpl w:val="2C96DB50"/>
    <w:lvl w:ilvl="0">
      <w:start w:val="4"/>
      <w:numFmt w:val="decimal"/>
      <w:lvlText w:val="%1."/>
      <w:lvlJc w:val="left"/>
      <w:pPr>
        <w:tabs>
          <w:tab w:val="num" w:pos="360"/>
        </w:tabs>
        <w:ind w:left="360" w:hanging="360"/>
      </w:pPr>
      <w:rPr>
        <w:rFonts w:hint="default"/>
        <w:color w:val="auto"/>
      </w:rPr>
    </w:lvl>
    <w:lvl w:ilvl="1">
      <w:start w:val="5"/>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24">
    <w:nsid w:val="591B257E"/>
    <w:multiLevelType w:val="multilevel"/>
    <w:tmpl w:val="26DA069A"/>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37B3FD2"/>
    <w:multiLevelType w:val="multilevel"/>
    <w:tmpl w:val="EEACC29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67B967BD"/>
    <w:multiLevelType w:val="multilevel"/>
    <w:tmpl w:val="70C23E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E533172"/>
    <w:multiLevelType w:val="multilevel"/>
    <w:tmpl w:val="6F3258E4"/>
    <w:lvl w:ilvl="0">
      <w:start w:val="1"/>
      <w:numFmt w:val="decimal"/>
      <w:lvlText w:val="%1."/>
      <w:lvlJc w:val="left"/>
      <w:pPr>
        <w:tabs>
          <w:tab w:val="num" w:pos="1440"/>
        </w:tabs>
        <w:ind w:left="1440" w:hanging="360"/>
      </w:pPr>
      <w:rPr>
        <w:rFonts w:hint="default"/>
      </w:rPr>
    </w:lvl>
    <w:lvl w:ilvl="1">
      <w:start w:val="4"/>
      <w:numFmt w:val="decimal"/>
      <w:isLgl/>
      <w:lvlText w:val="%1.%2."/>
      <w:lvlJc w:val="left"/>
      <w:pPr>
        <w:ind w:left="1920" w:hanging="6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340" w:hanging="720"/>
      </w:pPr>
      <w:rPr>
        <w:rFonts w:eastAsia="Calibri" w:hint="default"/>
        <w:color w:val="auto"/>
      </w:rPr>
    </w:lvl>
    <w:lvl w:ilvl="4">
      <w:start w:val="1"/>
      <w:numFmt w:val="decimal"/>
      <w:isLgl/>
      <w:lvlText w:val="%1.%2.%3.%4.%5."/>
      <w:lvlJc w:val="left"/>
      <w:pPr>
        <w:ind w:left="2880" w:hanging="1080"/>
      </w:pPr>
      <w:rPr>
        <w:rFonts w:eastAsia="Calibri" w:hint="default"/>
        <w:color w:val="auto"/>
      </w:rPr>
    </w:lvl>
    <w:lvl w:ilvl="5">
      <w:start w:val="1"/>
      <w:numFmt w:val="decimal"/>
      <w:isLgl/>
      <w:lvlText w:val="%1.%2.%3.%4.%5.%6."/>
      <w:lvlJc w:val="left"/>
      <w:pPr>
        <w:ind w:left="3060" w:hanging="1080"/>
      </w:pPr>
      <w:rPr>
        <w:rFonts w:eastAsia="Calibri" w:hint="default"/>
        <w:color w:val="auto"/>
      </w:rPr>
    </w:lvl>
    <w:lvl w:ilvl="6">
      <w:start w:val="1"/>
      <w:numFmt w:val="decimal"/>
      <w:isLgl/>
      <w:lvlText w:val="%1.%2.%3.%4.%5.%6.%7."/>
      <w:lvlJc w:val="left"/>
      <w:pPr>
        <w:ind w:left="3600" w:hanging="1440"/>
      </w:pPr>
      <w:rPr>
        <w:rFonts w:eastAsia="Calibri" w:hint="default"/>
        <w:color w:val="auto"/>
      </w:rPr>
    </w:lvl>
    <w:lvl w:ilvl="7">
      <w:start w:val="1"/>
      <w:numFmt w:val="decimal"/>
      <w:isLgl/>
      <w:lvlText w:val="%1.%2.%3.%4.%5.%6.%7.%8."/>
      <w:lvlJc w:val="left"/>
      <w:pPr>
        <w:ind w:left="3780" w:hanging="1440"/>
      </w:pPr>
      <w:rPr>
        <w:rFonts w:eastAsia="Calibri" w:hint="default"/>
        <w:color w:val="auto"/>
      </w:rPr>
    </w:lvl>
    <w:lvl w:ilvl="8">
      <w:start w:val="1"/>
      <w:numFmt w:val="decimal"/>
      <w:isLgl/>
      <w:lvlText w:val="%1.%2.%3.%4.%5.%6.%7.%8.%9."/>
      <w:lvlJc w:val="left"/>
      <w:pPr>
        <w:ind w:left="4320" w:hanging="1800"/>
      </w:pPr>
      <w:rPr>
        <w:rFonts w:eastAsia="Calibri" w:hint="default"/>
        <w:color w:val="auto"/>
      </w:rPr>
    </w:lvl>
  </w:abstractNum>
  <w:abstractNum w:abstractNumId="28">
    <w:nsid w:val="72A0339B"/>
    <w:multiLevelType w:val="multilevel"/>
    <w:tmpl w:val="F4A4DD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4AB100F"/>
    <w:multiLevelType w:val="multilevel"/>
    <w:tmpl w:val="12EC504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224"/>
        </w:tabs>
        <w:ind w:left="122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nsid w:val="7EF67994"/>
    <w:multiLevelType w:val="multilevel"/>
    <w:tmpl w:val="CEF2C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F37269D"/>
    <w:multiLevelType w:val="multilevel"/>
    <w:tmpl w:val="70C23E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F6476D1"/>
    <w:multiLevelType w:val="hybridMultilevel"/>
    <w:tmpl w:val="595EE65C"/>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E66DCB"/>
    <w:multiLevelType w:val="multilevel"/>
    <w:tmpl w:val="C2C244A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3"/>
  </w:num>
  <w:num w:numId="9">
    <w:abstractNumId w:val="1"/>
  </w:num>
  <w:num w:numId="10">
    <w:abstractNumId w:val="15"/>
  </w:num>
  <w:num w:numId="11">
    <w:abstractNumId w:val="10"/>
  </w:num>
  <w:num w:numId="12">
    <w:abstractNumId w:val="22"/>
  </w:num>
  <w:num w:numId="13">
    <w:abstractNumId w:val="28"/>
  </w:num>
  <w:num w:numId="14">
    <w:abstractNumId w:val="31"/>
  </w:num>
  <w:num w:numId="15">
    <w:abstractNumId w:val="20"/>
  </w:num>
  <w:num w:numId="16">
    <w:abstractNumId w:val="13"/>
  </w:num>
  <w:num w:numId="17">
    <w:abstractNumId w:val="7"/>
  </w:num>
  <w:num w:numId="18">
    <w:abstractNumId w:val="19"/>
  </w:num>
  <w:num w:numId="19">
    <w:abstractNumId w:val="26"/>
  </w:num>
  <w:num w:numId="20">
    <w:abstractNumId w:val="8"/>
  </w:num>
  <w:num w:numId="21">
    <w:abstractNumId w:val="6"/>
  </w:num>
  <w:num w:numId="22">
    <w:abstractNumId w:val="32"/>
  </w:num>
  <w:num w:numId="23">
    <w:abstractNumId w:val="34"/>
  </w:num>
  <w:num w:numId="24">
    <w:abstractNumId w:val="16"/>
  </w:num>
  <w:num w:numId="25">
    <w:abstractNumId w:val="17"/>
  </w:num>
  <w:num w:numId="26">
    <w:abstractNumId w:val="24"/>
  </w:num>
  <w:num w:numId="27">
    <w:abstractNumId w:val="27"/>
  </w:num>
  <w:num w:numId="28">
    <w:abstractNumId w:val="30"/>
  </w:num>
  <w:num w:numId="29">
    <w:abstractNumId w:val="2"/>
  </w:num>
  <w:num w:numId="30">
    <w:abstractNumId w:val="4"/>
  </w:num>
  <w:num w:numId="31">
    <w:abstractNumId w:val="11"/>
  </w:num>
  <w:num w:numId="32">
    <w:abstractNumId w:val="18"/>
  </w:num>
  <w:num w:numId="33">
    <w:abstractNumId w:val="3"/>
  </w:num>
  <w:num w:numId="34">
    <w:abstractNumId w:val="33"/>
  </w:num>
  <w:num w:numId="35">
    <w:abstractNumId w:val="5"/>
  </w:num>
  <w:num w:numId="36">
    <w:abstractNumId w:val="25"/>
  </w:num>
  <w:num w:numId="37">
    <w:abstractNumId w:val="29"/>
  </w:num>
  <w:num w:numId="38">
    <w:abstractNumId w:val="0"/>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lia Augaitė">
    <w15:presenceInfo w15:providerId="AD" w15:userId="S::dalia.augaite@tgsbaltic.lt::b9a51942-5ea0-4fc6-be0f-290ae87e8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AB"/>
    <w:rsid w:val="000027F8"/>
    <w:rsid w:val="00003D72"/>
    <w:rsid w:val="00004681"/>
    <w:rsid w:val="00010417"/>
    <w:rsid w:val="00011409"/>
    <w:rsid w:val="00012ED2"/>
    <w:rsid w:val="00014FC8"/>
    <w:rsid w:val="000165D5"/>
    <w:rsid w:val="00016DA2"/>
    <w:rsid w:val="0002002E"/>
    <w:rsid w:val="000208F1"/>
    <w:rsid w:val="000210BF"/>
    <w:rsid w:val="00023766"/>
    <w:rsid w:val="000240A3"/>
    <w:rsid w:val="000246CE"/>
    <w:rsid w:val="00025BF4"/>
    <w:rsid w:val="00026AA2"/>
    <w:rsid w:val="000271B1"/>
    <w:rsid w:val="0002731E"/>
    <w:rsid w:val="000306FB"/>
    <w:rsid w:val="0003080A"/>
    <w:rsid w:val="00032200"/>
    <w:rsid w:val="000326CA"/>
    <w:rsid w:val="00033942"/>
    <w:rsid w:val="00033F96"/>
    <w:rsid w:val="000342D7"/>
    <w:rsid w:val="000345E7"/>
    <w:rsid w:val="000358D8"/>
    <w:rsid w:val="000379A0"/>
    <w:rsid w:val="00040944"/>
    <w:rsid w:val="00040B36"/>
    <w:rsid w:val="0004118F"/>
    <w:rsid w:val="0004436A"/>
    <w:rsid w:val="000444CB"/>
    <w:rsid w:val="00045B39"/>
    <w:rsid w:val="00046F7A"/>
    <w:rsid w:val="00052566"/>
    <w:rsid w:val="00052B69"/>
    <w:rsid w:val="00052F60"/>
    <w:rsid w:val="00054E35"/>
    <w:rsid w:val="00054E41"/>
    <w:rsid w:val="0005508F"/>
    <w:rsid w:val="0005532D"/>
    <w:rsid w:val="00055697"/>
    <w:rsid w:val="00056D9E"/>
    <w:rsid w:val="000577DF"/>
    <w:rsid w:val="0005787C"/>
    <w:rsid w:val="0006025D"/>
    <w:rsid w:val="000604DB"/>
    <w:rsid w:val="00061CD1"/>
    <w:rsid w:val="00062280"/>
    <w:rsid w:val="00062638"/>
    <w:rsid w:val="00062EBA"/>
    <w:rsid w:val="00063A3F"/>
    <w:rsid w:val="00063E9E"/>
    <w:rsid w:val="00065D0C"/>
    <w:rsid w:val="00066D4A"/>
    <w:rsid w:val="0007113D"/>
    <w:rsid w:val="0007121E"/>
    <w:rsid w:val="00071F1C"/>
    <w:rsid w:val="00072719"/>
    <w:rsid w:val="000732C0"/>
    <w:rsid w:val="00075831"/>
    <w:rsid w:val="00075DF2"/>
    <w:rsid w:val="00075E41"/>
    <w:rsid w:val="00082139"/>
    <w:rsid w:val="00082DE9"/>
    <w:rsid w:val="0008575E"/>
    <w:rsid w:val="00090007"/>
    <w:rsid w:val="00091EFA"/>
    <w:rsid w:val="000921ED"/>
    <w:rsid w:val="000932C0"/>
    <w:rsid w:val="00093E79"/>
    <w:rsid w:val="00094203"/>
    <w:rsid w:val="0009478D"/>
    <w:rsid w:val="00095522"/>
    <w:rsid w:val="00096424"/>
    <w:rsid w:val="00096B1D"/>
    <w:rsid w:val="00097058"/>
    <w:rsid w:val="00097411"/>
    <w:rsid w:val="00097D18"/>
    <w:rsid w:val="00097F92"/>
    <w:rsid w:val="000A0022"/>
    <w:rsid w:val="000A142A"/>
    <w:rsid w:val="000A1A38"/>
    <w:rsid w:val="000A258A"/>
    <w:rsid w:val="000A57D3"/>
    <w:rsid w:val="000A65B0"/>
    <w:rsid w:val="000A6E05"/>
    <w:rsid w:val="000A6FB4"/>
    <w:rsid w:val="000B1A6A"/>
    <w:rsid w:val="000B33E7"/>
    <w:rsid w:val="000B3B4F"/>
    <w:rsid w:val="000B6BC0"/>
    <w:rsid w:val="000C01D0"/>
    <w:rsid w:val="000C02FC"/>
    <w:rsid w:val="000C191D"/>
    <w:rsid w:val="000C27E4"/>
    <w:rsid w:val="000C3FE4"/>
    <w:rsid w:val="000C479C"/>
    <w:rsid w:val="000C4A9B"/>
    <w:rsid w:val="000C4E52"/>
    <w:rsid w:val="000C4FDE"/>
    <w:rsid w:val="000C5263"/>
    <w:rsid w:val="000C582B"/>
    <w:rsid w:val="000C5C4B"/>
    <w:rsid w:val="000C609C"/>
    <w:rsid w:val="000C6127"/>
    <w:rsid w:val="000C6132"/>
    <w:rsid w:val="000C7136"/>
    <w:rsid w:val="000D06A9"/>
    <w:rsid w:val="000D0821"/>
    <w:rsid w:val="000D1C72"/>
    <w:rsid w:val="000D2D51"/>
    <w:rsid w:val="000D32FD"/>
    <w:rsid w:val="000D3C28"/>
    <w:rsid w:val="000D406F"/>
    <w:rsid w:val="000D5615"/>
    <w:rsid w:val="000D6200"/>
    <w:rsid w:val="000D6C24"/>
    <w:rsid w:val="000D6C31"/>
    <w:rsid w:val="000E00D7"/>
    <w:rsid w:val="000E2365"/>
    <w:rsid w:val="000E2C67"/>
    <w:rsid w:val="000E4B29"/>
    <w:rsid w:val="000E4CE6"/>
    <w:rsid w:val="000E4FF3"/>
    <w:rsid w:val="000E5EB2"/>
    <w:rsid w:val="000E70EE"/>
    <w:rsid w:val="000E7332"/>
    <w:rsid w:val="000E74C0"/>
    <w:rsid w:val="000E75EC"/>
    <w:rsid w:val="000E784F"/>
    <w:rsid w:val="000F0A9B"/>
    <w:rsid w:val="000F36A5"/>
    <w:rsid w:val="000F4042"/>
    <w:rsid w:val="000F490A"/>
    <w:rsid w:val="000F5C82"/>
    <w:rsid w:val="000F5D11"/>
    <w:rsid w:val="000F5F55"/>
    <w:rsid w:val="000F6290"/>
    <w:rsid w:val="000F6765"/>
    <w:rsid w:val="0010000C"/>
    <w:rsid w:val="001000B0"/>
    <w:rsid w:val="0010063D"/>
    <w:rsid w:val="00103504"/>
    <w:rsid w:val="00104548"/>
    <w:rsid w:val="00104977"/>
    <w:rsid w:val="00105E21"/>
    <w:rsid w:val="001066BF"/>
    <w:rsid w:val="001113B6"/>
    <w:rsid w:val="00111BE6"/>
    <w:rsid w:val="001134D7"/>
    <w:rsid w:val="00113DCF"/>
    <w:rsid w:val="00113E1C"/>
    <w:rsid w:val="00114549"/>
    <w:rsid w:val="00115164"/>
    <w:rsid w:val="00117AC7"/>
    <w:rsid w:val="00120C88"/>
    <w:rsid w:val="00120D7E"/>
    <w:rsid w:val="001252C2"/>
    <w:rsid w:val="0012686C"/>
    <w:rsid w:val="001269A0"/>
    <w:rsid w:val="0012725B"/>
    <w:rsid w:val="0012747A"/>
    <w:rsid w:val="0013035A"/>
    <w:rsid w:val="001308D7"/>
    <w:rsid w:val="00130E79"/>
    <w:rsid w:val="001345B5"/>
    <w:rsid w:val="001348B7"/>
    <w:rsid w:val="00134B8E"/>
    <w:rsid w:val="00135044"/>
    <w:rsid w:val="00135AD6"/>
    <w:rsid w:val="001374B0"/>
    <w:rsid w:val="001378DF"/>
    <w:rsid w:val="00140384"/>
    <w:rsid w:val="00142229"/>
    <w:rsid w:val="00142582"/>
    <w:rsid w:val="00142862"/>
    <w:rsid w:val="00143C97"/>
    <w:rsid w:val="0014458D"/>
    <w:rsid w:val="00146616"/>
    <w:rsid w:val="00147708"/>
    <w:rsid w:val="00147A8C"/>
    <w:rsid w:val="00151CA0"/>
    <w:rsid w:val="0015205A"/>
    <w:rsid w:val="001520CC"/>
    <w:rsid w:val="001522C4"/>
    <w:rsid w:val="00152321"/>
    <w:rsid w:val="00152B25"/>
    <w:rsid w:val="0015333F"/>
    <w:rsid w:val="00154232"/>
    <w:rsid w:val="00154F5D"/>
    <w:rsid w:val="001572FD"/>
    <w:rsid w:val="00157CCE"/>
    <w:rsid w:val="00157D3F"/>
    <w:rsid w:val="00157E4D"/>
    <w:rsid w:val="00157F19"/>
    <w:rsid w:val="00160BDA"/>
    <w:rsid w:val="0016294A"/>
    <w:rsid w:val="00163827"/>
    <w:rsid w:val="00163E49"/>
    <w:rsid w:val="00164595"/>
    <w:rsid w:val="00165A0A"/>
    <w:rsid w:val="00167660"/>
    <w:rsid w:val="00173E08"/>
    <w:rsid w:val="001744FB"/>
    <w:rsid w:val="00176BBF"/>
    <w:rsid w:val="001773C1"/>
    <w:rsid w:val="00177B45"/>
    <w:rsid w:val="00180610"/>
    <w:rsid w:val="001817C3"/>
    <w:rsid w:val="00181E40"/>
    <w:rsid w:val="001822F9"/>
    <w:rsid w:val="00182511"/>
    <w:rsid w:val="00182661"/>
    <w:rsid w:val="00185C67"/>
    <w:rsid w:val="001902F3"/>
    <w:rsid w:val="00191140"/>
    <w:rsid w:val="00191E3A"/>
    <w:rsid w:val="00192309"/>
    <w:rsid w:val="00192B3A"/>
    <w:rsid w:val="00193A57"/>
    <w:rsid w:val="001944BB"/>
    <w:rsid w:val="00195255"/>
    <w:rsid w:val="001957E0"/>
    <w:rsid w:val="00195EC2"/>
    <w:rsid w:val="0019758E"/>
    <w:rsid w:val="00197FF4"/>
    <w:rsid w:val="001A0360"/>
    <w:rsid w:val="001A06F0"/>
    <w:rsid w:val="001A0FCC"/>
    <w:rsid w:val="001A1F1A"/>
    <w:rsid w:val="001A2AB1"/>
    <w:rsid w:val="001A2C97"/>
    <w:rsid w:val="001A34A4"/>
    <w:rsid w:val="001A39CA"/>
    <w:rsid w:val="001A4010"/>
    <w:rsid w:val="001A4C32"/>
    <w:rsid w:val="001A5020"/>
    <w:rsid w:val="001A5BEC"/>
    <w:rsid w:val="001A639D"/>
    <w:rsid w:val="001A65F4"/>
    <w:rsid w:val="001A715F"/>
    <w:rsid w:val="001B02F9"/>
    <w:rsid w:val="001B0828"/>
    <w:rsid w:val="001B3644"/>
    <w:rsid w:val="001B4189"/>
    <w:rsid w:val="001B4B9F"/>
    <w:rsid w:val="001B4C6A"/>
    <w:rsid w:val="001B4EBC"/>
    <w:rsid w:val="001B5B04"/>
    <w:rsid w:val="001B76E2"/>
    <w:rsid w:val="001B7DEF"/>
    <w:rsid w:val="001C0311"/>
    <w:rsid w:val="001C0FDD"/>
    <w:rsid w:val="001C1103"/>
    <w:rsid w:val="001C1CA7"/>
    <w:rsid w:val="001C2328"/>
    <w:rsid w:val="001C307B"/>
    <w:rsid w:val="001C66FE"/>
    <w:rsid w:val="001C67DA"/>
    <w:rsid w:val="001C69E0"/>
    <w:rsid w:val="001D046F"/>
    <w:rsid w:val="001D3532"/>
    <w:rsid w:val="001D3603"/>
    <w:rsid w:val="001D378F"/>
    <w:rsid w:val="001D546F"/>
    <w:rsid w:val="001D5536"/>
    <w:rsid w:val="001D57A9"/>
    <w:rsid w:val="001D5853"/>
    <w:rsid w:val="001D6404"/>
    <w:rsid w:val="001D6934"/>
    <w:rsid w:val="001D6E97"/>
    <w:rsid w:val="001E065F"/>
    <w:rsid w:val="001E2661"/>
    <w:rsid w:val="001E299D"/>
    <w:rsid w:val="001E3D31"/>
    <w:rsid w:val="001E405A"/>
    <w:rsid w:val="001E4A30"/>
    <w:rsid w:val="001E539E"/>
    <w:rsid w:val="001E60C1"/>
    <w:rsid w:val="001E6BB8"/>
    <w:rsid w:val="001E6ECD"/>
    <w:rsid w:val="001E760C"/>
    <w:rsid w:val="001E7C1D"/>
    <w:rsid w:val="001F1A2A"/>
    <w:rsid w:val="001F2C4A"/>
    <w:rsid w:val="001F3C20"/>
    <w:rsid w:val="001F66BA"/>
    <w:rsid w:val="001F6C28"/>
    <w:rsid w:val="001F7260"/>
    <w:rsid w:val="0020059F"/>
    <w:rsid w:val="00200B27"/>
    <w:rsid w:val="002020E4"/>
    <w:rsid w:val="00202952"/>
    <w:rsid w:val="00203162"/>
    <w:rsid w:val="002031F5"/>
    <w:rsid w:val="0020349D"/>
    <w:rsid w:val="002043A9"/>
    <w:rsid w:val="002047D3"/>
    <w:rsid w:val="00205C67"/>
    <w:rsid w:val="00205D45"/>
    <w:rsid w:val="00206397"/>
    <w:rsid w:val="00207108"/>
    <w:rsid w:val="00210087"/>
    <w:rsid w:val="00210AEA"/>
    <w:rsid w:val="002110E1"/>
    <w:rsid w:val="0021169F"/>
    <w:rsid w:val="00213E70"/>
    <w:rsid w:val="0021447D"/>
    <w:rsid w:val="0021492B"/>
    <w:rsid w:val="00214C26"/>
    <w:rsid w:val="002153DA"/>
    <w:rsid w:val="0021592B"/>
    <w:rsid w:val="00217991"/>
    <w:rsid w:val="00217A14"/>
    <w:rsid w:val="00217E2E"/>
    <w:rsid w:val="00220114"/>
    <w:rsid w:val="002202AC"/>
    <w:rsid w:val="002215F2"/>
    <w:rsid w:val="00221688"/>
    <w:rsid w:val="002228FE"/>
    <w:rsid w:val="00224584"/>
    <w:rsid w:val="00224C21"/>
    <w:rsid w:val="0022512C"/>
    <w:rsid w:val="0022528D"/>
    <w:rsid w:val="00225AAB"/>
    <w:rsid w:val="00225C2A"/>
    <w:rsid w:val="00226EFA"/>
    <w:rsid w:val="00227F67"/>
    <w:rsid w:val="00231E68"/>
    <w:rsid w:val="00233643"/>
    <w:rsid w:val="00233851"/>
    <w:rsid w:val="002343A5"/>
    <w:rsid w:val="002351A4"/>
    <w:rsid w:val="0023583A"/>
    <w:rsid w:val="00235948"/>
    <w:rsid w:val="002362B9"/>
    <w:rsid w:val="00236627"/>
    <w:rsid w:val="00237002"/>
    <w:rsid w:val="0023710B"/>
    <w:rsid w:val="00237208"/>
    <w:rsid w:val="002377DF"/>
    <w:rsid w:val="00237C09"/>
    <w:rsid w:val="0024288C"/>
    <w:rsid w:val="0024382F"/>
    <w:rsid w:val="00243D98"/>
    <w:rsid w:val="0024679E"/>
    <w:rsid w:val="00247304"/>
    <w:rsid w:val="00250684"/>
    <w:rsid w:val="002519E6"/>
    <w:rsid w:val="00251D5E"/>
    <w:rsid w:val="00254306"/>
    <w:rsid w:val="00254970"/>
    <w:rsid w:val="00255650"/>
    <w:rsid w:val="00255D78"/>
    <w:rsid w:val="00255F18"/>
    <w:rsid w:val="002578BF"/>
    <w:rsid w:val="002579A0"/>
    <w:rsid w:val="002579ED"/>
    <w:rsid w:val="00257AFB"/>
    <w:rsid w:val="00260019"/>
    <w:rsid w:val="00262C63"/>
    <w:rsid w:val="00262E34"/>
    <w:rsid w:val="00264B27"/>
    <w:rsid w:val="00264EDE"/>
    <w:rsid w:val="002657C7"/>
    <w:rsid w:val="00266072"/>
    <w:rsid w:val="0026655F"/>
    <w:rsid w:val="0027054C"/>
    <w:rsid w:val="00271A15"/>
    <w:rsid w:val="00272600"/>
    <w:rsid w:val="002734CA"/>
    <w:rsid w:val="00273599"/>
    <w:rsid w:val="00273B99"/>
    <w:rsid w:val="00273D8E"/>
    <w:rsid w:val="002755B7"/>
    <w:rsid w:val="00276098"/>
    <w:rsid w:val="00277A23"/>
    <w:rsid w:val="0028094F"/>
    <w:rsid w:val="002855FE"/>
    <w:rsid w:val="00285F61"/>
    <w:rsid w:val="002860B1"/>
    <w:rsid w:val="00287332"/>
    <w:rsid w:val="002878A0"/>
    <w:rsid w:val="00290216"/>
    <w:rsid w:val="002902BF"/>
    <w:rsid w:val="00292517"/>
    <w:rsid w:val="00292C8D"/>
    <w:rsid w:val="00292DB9"/>
    <w:rsid w:val="00293067"/>
    <w:rsid w:val="002937FA"/>
    <w:rsid w:val="00293A61"/>
    <w:rsid w:val="002942EA"/>
    <w:rsid w:val="00295009"/>
    <w:rsid w:val="002966CB"/>
    <w:rsid w:val="00296F59"/>
    <w:rsid w:val="002A05B3"/>
    <w:rsid w:val="002A334D"/>
    <w:rsid w:val="002A6695"/>
    <w:rsid w:val="002A728F"/>
    <w:rsid w:val="002B1018"/>
    <w:rsid w:val="002B1C0B"/>
    <w:rsid w:val="002B30EA"/>
    <w:rsid w:val="002B3D10"/>
    <w:rsid w:val="002B4F5B"/>
    <w:rsid w:val="002B57A2"/>
    <w:rsid w:val="002B6A08"/>
    <w:rsid w:val="002B7711"/>
    <w:rsid w:val="002B7B6F"/>
    <w:rsid w:val="002C0C66"/>
    <w:rsid w:val="002C0D7F"/>
    <w:rsid w:val="002C121D"/>
    <w:rsid w:val="002C1A88"/>
    <w:rsid w:val="002C1B61"/>
    <w:rsid w:val="002C1F05"/>
    <w:rsid w:val="002C389E"/>
    <w:rsid w:val="002C44F0"/>
    <w:rsid w:val="002C4CD0"/>
    <w:rsid w:val="002C5382"/>
    <w:rsid w:val="002C559D"/>
    <w:rsid w:val="002C6064"/>
    <w:rsid w:val="002C6285"/>
    <w:rsid w:val="002C6CD2"/>
    <w:rsid w:val="002C6D5A"/>
    <w:rsid w:val="002C78A6"/>
    <w:rsid w:val="002C7C5A"/>
    <w:rsid w:val="002D0464"/>
    <w:rsid w:val="002D134D"/>
    <w:rsid w:val="002D4450"/>
    <w:rsid w:val="002D70ED"/>
    <w:rsid w:val="002D76F4"/>
    <w:rsid w:val="002E0422"/>
    <w:rsid w:val="002E0F37"/>
    <w:rsid w:val="002E178B"/>
    <w:rsid w:val="002E25A7"/>
    <w:rsid w:val="002E260C"/>
    <w:rsid w:val="002E29B0"/>
    <w:rsid w:val="002E415B"/>
    <w:rsid w:val="002E5DAC"/>
    <w:rsid w:val="002E6A35"/>
    <w:rsid w:val="002F1980"/>
    <w:rsid w:val="002F3E2A"/>
    <w:rsid w:val="002F4676"/>
    <w:rsid w:val="002F6994"/>
    <w:rsid w:val="002F6ADB"/>
    <w:rsid w:val="00300B5E"/>
    <w:rsid w:val="00300F06"/>
    <w:rsid w:val="0030242B"/>
    <w:rsid w:val="003036C4"/>
    <w:rsid w:val="003042ED"/>
    <w:rsid w:val="00304504"/>
    <w:rsid w:val="003045BF"/>
    <w:rsid w:val="0030509E"/>
    <w:rsid w:val="0030613F"/>
    <w:rsid w:val="00310BAE"/>
    <w:rsid w:val="00311284"/>
    <w:rsid w:val="00311C49"/>
    <w:rsid w:val="00312030"/>
    <w:rsid w:val="00313BDD"/>
    <w:rsid w:val="00314991"/>
    <w:rsid w:val="00315581"/>
    <w:rsid w:val="00315691"/>
    <w:rsid w:val="00315D47"/>
    <w:rsid w:val="00316857"/>
    <w:rsid w:val="00316CA6"/>
    <w:rsid w:val="003172E7"/>
    <w:rsid w:val="0031799F"/>
    <w:rsid w:val="003205A7"/>
    <w:rsid w:val="003225EB"/>
    <w:rsid w:val="0032295F"/>
    <w:rsid w:val="00323DDF"/>
    <w:rsid w:val="0032485C"/>
    <w:rsid w:val="0032781F"/>
    <w:rsid w:val="003319F3"/>
    <w:rsid w:val="0033247F"/>
    <w:rsid w:val="00334005"/>
    <w:rsid w:val="00334F4B"/>
    <w:rsid w:val="00334F8A"/>
    <w:rsid w:val="00335B6E"/>
    <w:rsid w:val="00335CE9"/>
    <w:rsid w:val="00335DCD"/>
    <w:rsid w:val="00335F21"/>
    <w:rsid w:val="00336952"/>
    <w:rsid w:val="00337A05"/>
    <w:rsid w:val="003400EE"/>
    <w:rsid w:val="00341265"/>
    <w:rsid w:val="00342588"/>
    <w:rsid w:val="003432DC"/>
    <w:rsid w:val="00343343"/>
    <w:rsid w:val="003447FF"/>
    <w:rsid w:val="00344F04"/>
    <w:rsid w:val="00346222"/>
    <w:rsid w:val="00347793"/>
    <w:rsid w:val="00347E31"/>
    <w:rsid w:val="00352F80"/>
    <w:rsid w:val="00353BE4"/>
    <w:rsid w:val="003544AD"/>
    <w:rsid w:val="00354CB5"/>
    <w:rsid w:val="003559C8"/>
    <w:rsid w:val="0036029A"/>
    <w:rsid w:val="00360ADA"/>
    <w:rsid w:val="003612CF"/>
    <w:rsid w:val="00362BA0"/>
    <w:rsid w:val="00364D94"/>
    <w:rsid w:val="0036551C"/>
    <w:rsid w:val="0036567C"/>
    <w:rsid w:val="00367814"/>
    <w:rsid w:val="003717CD"/>
    <w:rsid w:val="00372ABA"/>
    <w:rsid w:val="003734A8"/>
    <w:rsid w:val="003734F9"/>
    <w:rsid w:val="003755E7"/>
    <w:rsid w:val="00376E67"/>
    <w:rsid w:val="003802E4"/>
    <w:rsid w:val="003807F3"/>
    <w:rsid w:val="003810EA"/>
    <w:rsid w:val="00382131"/>
    <w:rsid w:val="00382488"/>
    <w:rsid w:val="00383860"/>
    <w:rsid w:val="003840A1"/>
    <w:rsid w:val="00384545"/>
    <w:rsid w:val="00387AC4"/>
    <w:rsid w:val="003910FE"/>
    <w:rsid w:val="003924FF"/>
    <w:rsid w:val="0039316E"/>
    <w:rsid w:val="0039350E"/>
    <w:rsid w:val="003946C8"/>
    <w:rsid w:val="00394837"/>
    <w:rsid w:val="00395E26"/>
    <w:rsid w:val="00396B66"/>
    <w:rsid w:val="00397949"/>
    <w:rsid w:val="003A0132"/>
    <w:rsid w:val="003A0BD3"/>
    <w:rsid w:val="003A13B8"/>
    <w:rsid w:val="003A17D5"/>
    <w:rsid w:val="003A1D86"/>
    <w:rsid w:val="003A34E4"/>
    <w:rsid w:val="003A3E4B"/>
    <w:rsid w:val="003A776D"/>
    <w:rsid w:val="003B0BF1"/>
    <w:rsid w:val="003B1BA9"/>
    <w:rsid w:val="003B2740"/>
    <w:rsid w:val="003B3452"/>
    <w:rsid w:val="003B4D16"/>
    <w:rsid w:val="003B5DAA"/>
    <w:rsid w:val="003B5EFA"/>
    <w:rsid w:val="003B60FF"/>
    <w:rsid w:val="003B62BA"/>
    <w:rsid w:val="003B67E1"/>
    <w:rsid w:val="003B7BDE"/>
    <w:rsid w:val="003C1C15"/>
    <w:rsid w:val="003C2470"/>
    <w:rsid w:val="003C2EB2"/>
    <w:rsid w:val="003C353E"/>
    <w:rsid w:val="003C5B09"/>
    <w:rsid w:val="003C7DB5"/>
    <w:rsid w:val="003D0301"/>
    <w:rsid w:val="003D2174"/>
    <w:rsid w:val="003D2A76"/>
    <w:rsid w:val="003D3099"/>
    <w:rsid w:val="003D3AA5"/>
    <w:rsid w:val="003D4258"/>
    <w:rsid w:val="003D437E"/>
    <w:rsid w:val="003D4BD7"/>
    <w:rsid w:val="003D4FEA"/>
    <w:rsid w:val="003D5E12"/>
    <w:rsid w:val="003D628A"/>
    <w:rsid w:val="003D6679"/>
    <w:rsid w:val="003D7009"/>
    <w:rsid w:val="003E0889"/>
    <w:rsid w:val="003E10F1"/>
    <w:rsid w:val="003E11A3"/>
    <w:rsid w:val="003E13FE"/>
    <w:rsid w:val="003E1D6B"/>
    <w:rsid w:val="003E1E1A"/>
    <w:rsid w:val="003E1ECA"/>
    <w:rsid w:val="003E232C"/>
    <w:rsid w:val="003E2A38"/>
    <w:rsid w:val="003E2FA5"/>
    <w:rsid w:val="003E53EE"/>
    <w:rsid w:val="003E6542"/>
    <w:rsid w:val="003F1550"/>
    <w:rsid w:val="003F2EC1"/>
    <w:rsid w:val="003F3CDC"/>
    <w:rsid w:val="003F3E56"/>
    <w:rsid w:val="003F414C"/>
    <w:rsid w:val="003F6DF6"/>
    <w:rsid w:val="003F7BE6"/>
    <w:rsid w:val="00400050"/>
    <w:rsid w:val="0040035F"/>
    <w:rsid w:val="00400F76"/>
    <w:rsid w:val="00401C8C"/>
    <w:rsid w:val="00402D9E"/>
    <w:rsid w:val="00403ADA"/>
    <w:rsid w:val="0040452E"/>
    <w:rsid w:val="00404649"/>
    <w:rsid w:val="0040654C"/>
    <w:rsid w:val="00410CF6"/>
    <w:rsid w:val="00410EB4"/>
    <w:rsid w:val="004110D0"/>
    <w:rsid w:val="00411C45"/>
    <w:rsid w:val="0041241C"/>
    <w:rsid w:val="00414598"/>
    <w:rsid w:val="00414AB6"/>
    <w:rsid w:val="004159DA"/>
    <w:rsid w:val="00417DBC"/>
    <w:rsid w:val="0042025A"/>
    <w:rsid w:val="00420C5F"/>
    <w:rsid w:val="00422F6B"/>
    <w:rsid w:val="00423536"/>
    <w:rsid w:val="00424954"/>
    <w:rsid w:val="00426A68"/>
    <w:rsid w:val="0042749D"/>
    <w:rsid w:val="00431409"/>
    <w:rsid w:val="00431FCC"/>
    <w:rsid w:val="00432C34"/>
    <w:rsid w:val="00432D1F"/>
    <w:rsid w:val="00432DAC"/>
    <w:rsid w:val="00432FAE"/>
    <w:rsid w:val="00434EAA"/>
    <w:rsid w:val="00435675"/>
    <w:rsid w:val="00436AD6"/>
    <w:rsid w:val="00437009"/>
    <w:rsid w:val="00437261"/>
    <w:rsid w:val="00437CA5"/>
    <w:rsid w:val="00437E69"/>
    <w:rsid w:val="00437EE1"/>
    <w:rsid w:val="00440366"/>
    <w:rsid w:val="0044250D"/>
    <w:rsid w:val="00442679"/>
    <w:rsid w:val="0044361F"/>
    <w:rsid w:val="004446A8"/>
    <w:rsid w:val="00444857"/>
    <w:rsid w:val="004448B9"/>
    <w:rsid w:val="00444C5F"/>
    <w:rsid w:val="004454E9"/>
    <w:rsid w:val="00445F9D"/>
    <w:rsid w:val="00446BE8"/>
    <w:rsid w:val="00447D1E"/>
    <w:rsid w:val="00447FD6"/>
    <w:rsid w:val="00450EDD"/>
    <w:rsid w:val="0045124B"/>
    <w:rsid w:val="004517A5"/>
    <w:rsid w:val="00451C71"/>
    <w:rsid w:val="0045386C"/>
    <w:rsid w:val="00453EC2"/>
    <w:rsid w:val="004551D3"/>
    <w:rsid w:val="00456207"/>
    <w:rsid w:val="00456EE0"/>
    <w:rsid w:val="0045712D"/>
    <w:rsid w:val="0046170D"/>
    <w:rsid w:val="004635F5"/>
    <w:rsid w:val="00465241"/>
    <w:rsid w:val="00466B33"/>
    <w:rsid w:val="004718B9"/>
    <w:rsid w:val="004737F8"/>
    <w:rsid w:val="00473CE0"/>
    <w:rsid w:val="00473FF1"/>
    <w:rsid w:val="00474912"/>
    <w:rsid w:val="00475C8B"/>
    <w:rsid w:val="00476B63"/>
    <w:rsid w:val="00481D8C"/>
    <w:rsid w:val="00481DC0"/>
    <w:rsid w:val="00481EE1"/>
    <w:rsid w:val="00483EDC"/>
    <w:rsid w:val="00486128"/>
    <w:rsid w:val="00486305"/>
    <w:rsid w:val="0048657D"/>
    <w:rsid w:val="00486A35"/>
    <w:rsid w:val="00486AEF"/>
    <w:rsid w:val="00486B57"/>
    <w:rsid w:val="00486E19"/>
    <w:rsid w:val="004906CD"/>
    <w:rsid w:val="00491959"/>
    <w:rsid w:val="00491D4E"/>
    <w:rsid w:val="00491FA0"/>
    <w:rsid w:val="00493D6D"/>
    <w:rsid w:val="00494EC3"/>
    <w:rsid w:val="00495FF5"/>
    <w:rsid w:val="0049664B"/>
    <w:rsid w:val="00496EB1"/>
    <w:rsid w:val="00496EC1"/>
    <w:rsid w:val="00497EB9"/>
    <w:rsid w:val="004A2799"/>
    <w:rsid w:val="004A35AB"/>
    <w:rsid w:val="004A35DC"/>
    <w:rsid w:val="004A412E"/>
    <w:rsid w:val="004A4DB8"/>
    <w:rsid w:val="004A6FA3"/>
    <w:rsid w:val="004A71EB"/>
    <w:rsid w:val="004A75E7"/>
    <w:rsid w:val="004B30C2"/>
    <w:rsid w:val="004B6633"/>
    <w:rsid w:val="004B6910"/>
    <w:rsid w:val="004B6C9E"/>
    <w:rsid w:val="004C05D7"/>
    <w:rsid w:val="004C202F"/>
    <w:rsid w:val="004C25DE"/>
    <w:rsid w:val="004C2FAC"/>
    <w:rsid w:val="004C3085"/>
    <w:rsid w:val="004C4283"/>
    <w:rsid w:val="004C7AF8"/>
    <w:rsid w:val="004D45BD"/>
    <w:rsid w:val="004D4F6B"/>
    <w:rsid w:val="004D6955"/>
    <w:rsid w:val="004D6BE2"/>
    <w:rsid w:val="004D6D0D"/>
    <w:rsid w:val="004D7E9A"/>
    <w:rsid w:val="004E1840"/>
    <w:rsid w:val="004E3895"/>
    <w:rsid w:val="004E3C40"/>
    <w:rsid w:val="004E443C"/>
    <w:rsid w:val="004E5139"/>
    <w:rsid w:val="004E52DB"/>
    <w:rsid w:val="004E53AB"/>
    <w:rsid w:val="004E77B2"/>
    <w:rsid w:val="004F02C1"/>
    <w:rsid w:val="004F0D25"/>
    <w:rsid w:val="004F15B6"/>
    <w:rsid w:val="004F1802"/>
    <w:rsid w:val="004F1E9F"/>
    <w:rsid w:val="004F2FA6"/>
    <w:rsid w:val="004F3A5D"/>
    <w:rsid w:val="004F4024"/>
    <w:rsid w:val="004F4F83"/>
    <w:rsid w:val="004F5411"/>
    <w:rsid w:val="0050039D"/>
    <w:rsid w:val="00501568"/>
    <w:rsid w:val="0050194A"/>
    <w:rsid w:val="0050222F"/>
    <w:rsid w:val="00506736"/>
    <w:rsid w:val="00507DB2"/>
    <w:rsid w:val="00510BA5"/>
    <w:rsid w:val="0051104F"/>
    <w:rsid w:val="005112EC"/>
    <w:rsid w:val="005125E8"/>
    <w:rsid w:val="00513644"/>
    <w:rsid w:val="00513FCF"/>
    <w:rsid w:val="0051434C"/>
    <w:rsid w:val="00514951"/>
    <w:rsid w:val="0051658C"/>
    <w:rsid w:val="00517E37"/>
    <w:rsid w:val="005208A2"/>
    <w:rsid w:val="005211C7"/>
    <w:rsid w:val="005224A3"/>
    <w:rsid w:val="00523140"/>
    <w:rsid w:val="00523768"/>
    <w:rsid w:val="005247BD"/>
    <w:rsid w:val="00525243"/>
    <w:rsid w:val="00526E4A"/>
    <w:rsid w:val="00526EE9"/>
    <w:rsid w:val="005304D1"/>
    <w:rsid w:val="005312A9"/>
    <w:rsid w:val="00532242"/>
    <w:rsid w:val="00535EF9"/>
    <w:rsid w:val="00536120"/>
    <w:rsid w:val="00536376"/>
    <w:rsid w:val="0053706E"/>
    <w:rsid w:val="005404A8"/>
    <w:rsid w:val="005447E4"/>
    <w:rsid w:val="0054493E"/>
    <w:rsid w:val="00546B5F"/>
    <w:rsid w:val="00546ED6"/>
    <w:rsid w:val="0054781F"/>
    <w:rsid w:val="00552BEC"/>
    <w:rsid w:val="00553045"/>
    <w:rsid w:val="0055350D"/>
    <w:rsid w:val="005539DE"/>
    <w:rsid w:val="00554320"/>
    <w:rsid w:val="00554C36"/>
    <w:rsid w:val="0056052B"/>
    <w:rsid w:val="00560D73"/>
    <w:rsid w:val="00560ED5"/>
    <w:rsid w:val="00561BF4"/>
    <w:rsid w:val="0056237A"/>
    <w:rsid w:val="005640DA"/>
    <w:rsid w:val="0056513F"/>
    <w:rsid w:val="00566585"/>
    <w:rsid w:val="00571968"/>
    <w:rsid w:val="00572906"/>
    <w:rsid w:val="00575177"/>
    <w:rsid w:val="005766E7"/>
    <w:rsid w:val="00576D2C"/>
    <w:rsid w:val="005812E5"/>
    <w:rsid w:val="00581769"/>
    <w:rsid w:val="00582C86"/>
    <w:rsid w:val="00583107"/>
    <w:rsid w:val="00583E0C"/>
    <w:rsid w:val="005855BF"/>
    <w:rsid w:val="00587CE9"/>
    <w:rsid w:val="0059024B"/>
    <w:rsid w:val="005925F1"/>
    <w:rsid w:val="005952AF"/>
    <w:rsid w:val="00596ED6"/>
    <w:rsid w:val="005973AF"/>
    <w:rsid w:val="0059770E"/>
    <w:rsid w:val="00597E61"/>
    <w:rsid w:val="005A1A6C"/>
    <w:rsid w:val="005A484D"/>
    <w:rsid w:val="005A52B7"/>
    <w:rsid w:val="005A62AD"/>
    <w:rsid w:val="005B05B8"/>
    <w:rsid w:val="005B06F1"/>
    <w:rsid w:val="005B0F7F"/>
    <w:rsid w:val="005B1835"/>
    <w:rsid w:val="005B1C2D"/>
    <w:rsid w:val="005B2FAD"/>
    <w:rsid w:val="005B2FC8"/>
    <w:rsid w:val="005B352D"/>
    <w:rsid w:val="005B4684"/>
    <w:rsid w:val="005B6F40"/>
    <w:rsid w:val="005B7C35"/>
    <w:rsid w:val="005C0711"/>
    <w:rsid w:val="005C1107"/>
    <w:rsid w:val="005C1A9F"/>
    <w:rsid w:val="005C48AA"/>
    <w:rsid w:val="005C5B67"/>
    <w:rsid w:val="005C6A0C"/>
    <w:rsid w:val="005D00D2"/>
    <w:rsid w:val="005D025E"/>
    <w:rsid w:val="005D24F7"/>
    <w:rsid w:val="005D57E0"/>
    <w:rsid w:val="005D5978"/>
    <w:rsid w:val="005D7E88"/>
    <w:rsid w:val="005E1E39"/>
    <w:rsid w:val="005E2077"/>
    <w:rsid w:val="005E3AC4"/>
    <w:rsid w:val="005E41F8"/>
    <w:rsid w:val="005E4362"/>
    <w:rsid w:val="005E44C7"/>
    <w:rsid w:val="005E458A"/>
    <w:rsid w:val="005E4A1C"/>
    <w:rsid w:val="005E6420"/>
    <w:rsid w:val="005E6B80"/>
    <w:rsid w:val="005E7A02"/>
    <w:rsid w:val="005E7CFA"/>
    <w:rsid w:val="005F0216"/>
    <w:rsid w:val="005F0DAF"/>
    <w:rsid w:val="005F13E4"/>
    <w:rsid w:val="005F2B62"/>
    <w:rsid w:val="005F3B65"/>
    <w:rsid w:val="005F44AD"/>
    <w:rsid w:val="005F5B34"/>
    <w:rsid w:val="005F705B"/>
    <w:rsid w:val="005F7C1C"/>
    <w:rsid w:val="005F7FC8"/>
    <w:rsid w:val="00600D4B"/>
    <w:rsid w:val="00602252"/>
    <w:rsid w:val="006027D4"/>
    <w:rsid w:val="00603D9D"/>
    <w:rsid w:val="00603EE5"/>
    <w:rsid w:val="00604143"/>
    <w:rsid w:val="0060668D"/>
    <w:rsid w:val="006076CE"/>
    <w:rsid w:val="00611D6A"/>
    <w:rsid w:val="00611F27"/>
    <w:rsid w:val="006125DC"/>
    <w:rsid w:val="006135FA"/>
    <w:rsid w:val="006138FF"/>
    <w:rsid w:val="00614AA6"/>
    <w:rsid w:val="00615DE0"/>
    <w:rsid w:val="00615EDD"/>
    <w:rsid w:val="00616033"/>
    <w:rsid w:val="00617356"/>
    <w:rsid w:val="006175D5"/>
    <w:rsid w:val="00623394"/>
    <w:rsid w:val="00623D70"/>
    <w:rsid w:val="00624167"/>
    <w:rsid w:val="006242C9"/>
    <w:rsid w:val="006243EC"/>
    <w:rsid w:val="00624D54"/>
    <w:rsid w:val="00625C94"/>
    <w:rsid w:val="00627AAE"/>
    <w:rsid w:val="00627F9E"/>
    <w:rsid w:val="00631453"/>
    <w:rsid w:val="00634191"/>
    <w:rsid w:val="006344DD"/>
    <w:rsid w:val="006356AA"/>
    <w:rsid w:val="00635BE7"/>
    <w:rsid w:val="00635C5E"/>
    <w:rsid w:val="006365A4"/>
    <w:rsid w:val="00636A3D"/>
    <w:rsid w:val="006379E5"/>
    <w:rsid w:val="006400A2"/>
    <w:rsid w:val="0064017D"/>
    <w:rsid w:val="006423D2"/>
    <w:rsid w:val="006430AD"/>
    <w:rsid w:val="006437B6"/>
    <w:rsid w:val="0064528B"/>
    <w:rsid w:val="00646ABD"/>
    <w:rsid w:val="00646B98"/>
    <w:rsid w:val="00646C1A"/>
    <w:rsid w:val="0064788C"/>
    <w:rsid w:val="00647B19"/>
    <w:rsid w:val="006503E1"/>
    <w:rsid w:val="006524F9"/>
    <w:rsid w:val="00653BE3"/>
    <w:rsid w:val="00654026"/>
    <w:rsid w:val="0065431F"/>
    <w:rsid w:val="00655848"/>
    <w:rsid w:val="00656834"/>
    <w:rsid w:val="00656C8D"/>
    <w:rsid w:val="00656FFB"/>
    <w:rsid w:val="00657E18"/>
    <w:rsid w:val="0066264A"/>
    <w:rsid w:val="00662D2A"/>
    <w:rsid w:val="00664322"/>
    <w:rsid w:val="00664912"/>
    <w:rsid w:val="006651A4"/>
    <w:rsid w:val="006663AD"/>
    <w:rsid w:val="006665BC"/>
    <w:rsid w:val="0066727D"/>
    <w:rsid w:val="006678E6"/>
    <w:rsid w:val="00667A3D"/>
    <w:rsid w:val="00667D32"/>
    <w:rsid w:val="006728A2"/>
    <w:rsid w:val="00672BB0"/>
    <w:rsid w:val="00672F0C"/>
    <w:rsid w:val="00672F80"/>
    <w:rsid w:val="006749CD"/>
    <w:rsid w:val="00674D73"/>
    <w:rsid w:val="006754D9"/>
    <w:rsid w:val="00676260"/>
    <w:rsid w:val="006774BE"/>
    <w:rsid w:val="00680AAF"/>
    <w:rsid w:val="00680FD7"/>
    <w:rsid w:val="00681A4C"/>
    <w:rsid w:val="006823FE"/>
    <w:rsid w:val="00682EA2"/>
    <w:rsid w:val="0068311E"/>
    <w:rsid w:val="00684350"/>
    <w:rsid w:val="00684A5B"/>
    <w:rsid w:val="00685BA9"/>
    <w:rsid w:val="00694B60"/>
    <w:rsid w:val="00694D9D"/>
    <w:rsid w:val="0069653B"/>
    <w:rsid w:val="006A0A40"/>
    <w:rsid w:val="006A0C8C"/>
    <w:rsid w:val="006A1382"/>
    <w:rsid w:val="006A33B8"/>
    <w:rsid w:val="006A3B18"/>
    <w:rsid w:val="006A3DED"/>
    <w:rsid w:val="006A4256"/>
    <w:rsid w:val="006A4A0E"/>
    <w:rsid w:val="006A5489"/>
    <w:rsid w:val="006A57FE"/>
    <w:rsid w:val="006A5CB7"/>
    <w:rsid w:val="006A67E8"/>
    <w:rsid w:val="006A6A28"/>
    <w:rsid w:val="006A6A78"/>
    <w:rsid w:val="006A6DFC"/>
    <w:rsid w:val="006A76A1"/>
    <w:rsid w:val="006B05C1"/>
    <w:rsid w:val="006B11E2"/>
    <w:rsid w:val="006B1C41"/>
    <w:rsid w:val="006B4CC1"/>
    <w:rsid w:val="006B5753"/>
    <w:rsid w:val="006B5BF3"/>
    <w:rsid w:val="006B5E2E"/>
    <w:rsid w:val="006B6AFE"/>
    <w:rsid w:val="006B6D6E"/>
    <w:rsid w:val="006B6F2F"/>
    <w:rsid w:val="006B7A93"/>
    <w:rsid w:val="006B7AC6"/>
    <w:rsid w:val="006C0CE7"/>
    <w:rsid w:val="006C1608"/>
    <w:rsid w:val="006C17B4"/>
    <w:rsid w:val="006C3D52"/>
    <w:rsid w:val="006C3E5D"/>
    <w:rsid w:val="006C44ED"/>
    <w:rsid w:val="006C6314"/>
    <w:rsid w:val="006C64B8"/>
    <w:rsid w:val="006C66A6"/>
    <w:rsid w:val="006C7322"/>
    <w:rsid w:val="006D041A"/>
    <w:rsid w:val="006D09F8"/>
    <w:rsid w:val="006D1823"/>
    <w:rsid w:val="006D2547"/>
    <w:rsid w:val="006D6318"/>
    <w:rsid w:val="006D7445"/>
    <w:rsid w:val="006E00E4"/>
    <w:rsid w:val="006E1155"/>
    <w:rsid w:val="006E206C"/>
    <w:rsid w:val="006E240F"/>
    <w:rsid w:val="006E3CE0"/>
    <w:rsid w:val="006E558A"/>
    <w:rsid w:val="006E614E"/>
    <w:rsid w:val="006F03AD"/>
    <w:rsid w:val="006F0DB6"/>
    <w:rsid w:val="006F12A7"/>
    <w:rsid w:val="006F3380"/>
    <w:rsid w:val="006F35AF"/>
    <w:rsid w:val="006F428B"/>
    <w:rsid w:val="006F4889"/>
    <w:rsid w:val="006F6880"/>
    <w:rsid w:val="006F7935"/>
    <w:rsid w:val="00701AB0"/>
    <w:rsid w:val="00702967"/>
    <w:rsid w:val="00702F82"/>
    <w:rsid w:val="00704353"/>
    <w:rsid w:val="00705671"/>
    <w:rsid w:val="0070717F"/>
    <w:rsid w:val="0070794A"/>
    <w:rsid w:val="0071045C"/>
    <w:rsid w:val="00710817"/>
    <w:rsid w:val="00711B64"/>
    <w:rsid w:val="007125DA"/>
    <w:rsid w:val="007132A6"/>
    <w:rsid w:val="00713A6E"/>
    <w:rsid w:val="007148F8"/>
    <w:rsid w:val="007149FA"/>
    <w:rsid w:val="00717D29"/>
    <w:rsid w:val="00720434"/>
    <w:rsid w:val="007220A3"/>
    <w:rsid w:val="0072238C"/>
    <w:rsid w:val="00724915"/>
    <w:rsid w:val="00724B23"/>
    <w:rsid w:val="0072758F"/>
    <w:rsid w:val="00727C31"/>
    <w:rsid w:val="00727D8E"/>
    <w:rsid w:val="0073152C"/>
    <w:rsid w:val="00733986"/>
    <w:rsid w:val="0073458E"/>
    <w:rsid w:val="00736088"/>
    <w:rsid w:val="007372C3"/>
    <w:rsid w:val="007373C1"/>
    <w:rsid w:val="00741F6D"/>
    <w:rsid w:val="00743938"/>
    <w:rsid w:val="0074406B"/>
    <w:rsid w:val="00745E8F"/>
    <w:rsid w:val="007463F2"/>
    <w:rsid w:val="0074769C"/>
    <w:rsid w:val="007508D3"/>
    <w:rsid w:val="00750D1C"/>
    <w:rsid w:val="00751122"/>
    <w:rsid w:val="007514A7"/>
    <w:rsid w:val="007523A0"/>
    <w:rsid w:val="00754633"/>
    <w:rsid w:val="00756BCB"/>
    <w:rsid w:val="007573B8"/>
    <w:rsid w:val="007576A4"/>
    <w:rsid w:val="00757873"/>
    <w:rsid w:val="007602A0"/>
    <w:rsid w:val="00760C70"/>
    <w:rsid w:val="00761DF3"/>
    <w:rsid w:val="00761E98"/>
    <w:rsid w:val="00763936"/>
    <w:rsid w:val="007640A1"/>
    <w:rsid w:val="00764ACB"/>
    <w:rsid w:val="00766AB3"/>
    <w:rsid w:val="00766C29"/>
    <w:rsid w:val="007678F2"/>
    <w:rsid w:val="00767EB3"/>
    <w:rsid w:val="007704BD"/>
    <w:rsid w:val="00770573"/>
    <w:rsid w:val="00771BB0"/>
    <w:rsid w:val="007721EA"/>
    <w:rsid w:val="00772469"/>
    <w:rsid w:val="00773CB4"/>
    <w:rsid w:val="0077517D"/>
    <w:rsid w:val="007757A8"/>
    <w:rsid w:val="00775A99"/>
    <w:rsid w:val="00777E39"/>
    <w:rsid w:val="00780702"/>
    <w:rsid w:val="00784A19"/>
    <w:rsid w:val="00790268"/>
    <w:rsid w:val="0079122D"/>
    <w:rsid w:val="007931A4"/>
    <w:rsid w:val="007941FC"/>
    <w:rsid w:val="0079484E"/>
    <w:rsid w:val="00795C32"/>
    <w:rsid w:val="00796602"/>
    <w:rsid w:val="007A02F3"/>
    <w:rsid w:val="007A1524"/>
    <w:rsid w:val="007A1D60"/>
    <w:rsid w:val="007A2C64"/>
    <w:rsid w:val="007A3746"/>
    <w:rsid w:val="007A3AC2"/>
    <w:rsid w:val="007A3F11"/>
    <w:rsid w:val="007A5161"/>
    <w:rsid w:val="007A54EA"/>
    <w:rsid w:val="007A5B84"/>
    <w:rsid w:val="007B02D3"/>
    <w:rsid w:val="007B0A68"/>
    <w:rsid w:val="007B2088"/>
    <w:rsid w:val="007B38C2"/>
    <w:rsid w:val="007B3A39"/>
    <w:rsid w:val="007B3DC0"/>
    <w:rsid w:val="007B4B66"/>
    <w:rsid w:val="007B4CA2"/>
    <w:rsid w:val="007B4D3E"/>
    <w:rsid w:val="007B58DB"/>
    <w:rsid w:val="007B596D"/>
    <w:rsid w:val="007B7B95"/>
    <w:rsid w:val="007C04C6"/>
    <w:rsid w:val="007C1CF5"/>
    <w:rsid w:val="007C230C"/>
    <w:rsid w:val="007C44CB"/>
    <w:rsid w:val="007C6873"/>
    <w:rsid w:val="007C70C6"/>
    <w:rsid w:val="007D03F8"/>
    <w:rsid w:val="007D057F"/>
    <w:rsid w:val="007D4AF1"/>
    <w:rsid w:val="007E11F1"/>
    <w:rsid w:val="007E2119"/>
    <w:rsid w:val="007E2992"/>
    <w:rsid w:val="007E2C34"/>
    <w:rsid w:val="007E3292"/>
    <w:rsid w:val="007E34F1"/>
    <w:rsid w:val="007E3537"/>
    <w:rsid w:val="007E3BF8"/>
    <w:rsid w:val="007E4361"/>
    <w:rsid w:val="007E461F"/>
    <w:rsid w:val="007F217F"/>
    <w:rsid w:val="007F354F"/>
    <w:rsid w:val="007F3554"/>
    <w:rsid w:val="007F3573"/>
    <w:rsid w:val="007F493D"/>
    <w:rsid w:val="007F62B1"/>
    <w:rsid w:val="007F6C6B"/>
    <w:rsid w:val="0080338E"/>
    <w:rsid w:val="00806602"/>
    <w:rsid w:val="00807AC6"/>
    <w:rsid w:val="00807EA1"/>
    <w:rsid w:val="00811D9C"/>
    <w:rsid w:val="008148F0"/>
    <w:rsid w:val="0081591C"/>
    <w:rsid w:val="00816FD0"/>
    <w:rsid w:val="0081722D"/>
    <w:rsid w:val="008174AE"/>
    <w:rsid w:val="0082018F"/>
    <w:rsid w:val="00821FD7"/>
    <w:rsid w:val="00822A73"/>
    <w:rsid w:val="008230AB"/>
    <w:rsid w:val="00825600"/>
    <w:rsid w:val="00825AFD"/>
    <w:rsid w:val="00825E49"/>
    <w:rsid w:val="0082626B"/>
    <w:rsid w:val="008333B7"/>
    <w:rsid w:val="008333EE"/>
    <w:rsid w:val="0083377A"/>
    <w:rsid w:val="00833F7F"/>
    <w:rsid w:val="0083581A"/>
    <w:rsid w:val="00836370"/>
    <w:rsid w:val="008365E3"/>
    <w:rsid w:val="008416A1"/>
    <w:rsid w:val="0084271D"/>
    <w:rsid w:val="00846548"/>
    <w:rsid w:val="008479BC"/>
    <w:rsid w:val="00847ECC"/>
    <w:rsid w:val="00850C91"/>
    <w:rsid w:val="00851416"/>
    <w:rsid w:val="008519C3"/>
    <w:rsid w:val="00851AA6"/>
    <w:rsid w:val="008529C4"/>
    <w:rsid w:val="00852DF3"/>
    <w:rsid w:val="00852FC4"/>
    <w:rsid w:val="00854A72"/>
    <w:rsid w:val="008574A8"/>
    <w:rsid w:val="00857672"/>
    <w:rsid w:val="00860B0F"/>
    <w:rsid w:val="00863DE7"/>
    <w:rsid w:val="0086430D"/>
    <w:rsid w:val="00864C07"/>
    <w:rsid w:val="00867607"/>
    <w:rsid w:val="00870327"/>
    <w:rsid w:val="00870C3D"/>
    <w:rsid w:val="008715E5"/>
    <w:rsid w:val="008722C7"/>
    <w:rsid w:val="00872CFC"/>
    <w:rsid w:val="008735CC"/>
    <w:rsid w:val="00873AFD"/>
    <w:rsid w:val="0087503A"/>
    <w:rsid w:val="00876298"/>
    <w:rsid w:val="0087771D"/>
    <w:rsid w:val="008826B1"/>
    <w:rsid w:val="0088457E"/>
    <w:rsid w:val="00884B6E"/>
    <w:rsid w:val="00884D20"/>
    <w:rsid w:val="0088554A"/>
    <w:rsid w:val="00886EFF"/>
    <w:rsid w:val="008871E5"/>
    <w:rsid w:val="0088745B"/>
    <w:rsid w:val="00887CEA"/>
    <w:rsid w:val="00890D90"/>
    <w:rsid w:val="00892369"/>
    <w:rsid w:val="00894530"/>
    <w:rsid w:val="008950B1"/>
    <w:rsid w:val="00895246"/>
    <w:rsid w:val="00895D82"/>
    <w:rsid w:val="008A0BD7"/>
    <w:rsid w:val="008A1CE8"/>
    <w:rsid w:val="008A3BF3"/>
    <w:rsid w:val="008A4DAC"/>
    <w:rsid w:val="008A5AEF"/>
    <w:rsid w:val="008A6D5E"/>
    <w:rsid w:val="008A7347"/>
    <w:rsid w:val="008A758F"/>
    <w:rsid w:val="008B0F19"/>
    <w:rsid w:val="008B14E4"/>
    <w:rsid w:val="008B2166"/>
    <w:rsid w:val="008B2F89"/>
    <w:rsid w:val="008B2FE4"/>
    <w:rsid w:val="008B3A60"/>
    <w:rsid w:val="008B3AC9"/>
    <w:rsid w:val="008B3B40"/>
    <w:rsid w:val="008B4920"/>
    <w:rsid w:val="008B5455"/>
    <w:rsid w:val="008C14A9"/>
    <w:rsid w:val="008C1A83"/>
    <w:rsid w:val="008C2C7C"/>
    <w:rsid w:val="008C3D74"/>
    <w:rsid w:val="008C66EC"/>
    <w:rsid w:val="008C6944"/>
    <w:rsid w:val="008C6E29"/>
    <w:rsid w:val="008C77A4"/>
    <w:rsid w:val="008D0E21"/>
    <w:rsid w:val="008D1650"/>
    <w:rsid w:val="008D1696"/>
    <w:rsid w:val="008D273C"/>
    <w:rsid w:val="008D27D8"/>
    <w:rsid w:val="008D407A"/>
    <w:rsid w:val="008D43AE"/>
    <w:rsid w:val="008D47A5"/>
    <w:rsid w:val="008D5AA2"/>
    <w:rsid w:val="008D6B24"/>
    <w:rsid w:val="008D6FF6"/>
    <w:rsid w:val="008D765B"/>
    <w:rsid w:val="008D7D23"/>
    <w:rsid w:val="008E1114"/>
    <w:rsid w:val="008E185C"/>
    <w:rsid w:val="008E1C07"/>
    <w:rsid w:val="008E2C31"/>
    <w:rsid w:val="008E3F91"/>
    <w:rsid w:val="008E5AC7"/>
    <w:rsid w:val="008E5D20"/>
    <w:rsid w:val="008E687F"/>
    <w:rsid w:val="008E6C62"/>
    <w:rsid w:val="008E763C"/>
    <w:rsid w:val="008F0A20"/>
    <w:rsid w:val="008F3CDC"/>
    <w:rsid w:val="008F42A2"/>
    <w:rsid w:val="008F4CE9"/>
    <w:rsid w:val="008F68B9"/>
    <w:rsid w:val="008F70AA"/>
    <w:rsid w:val="008F748F"/>
    <w:rsid w:val="00900685"/>
    <w:rsid w:val="00902690"/>
    <w:rsid w:val="009037BC"/>
    <w:rsid w:val="00903E23"/>
    <w:rsid w:val="009050A6"/>
    <w:rsid w:val="0090684F"/>
    <w:rsid w:val="0091172C"/>
    <w:rsid w:val="009122D6"/>
    <w:rsid w:val="00912705"/>
    <w:rsid w:val="00913BC6"/>
    <w:rsid w:val="00916193"/>
    <w:rsid w:val="009202A8"/>
    <w:rsid w:val="00920C32"/>
    <w:rsid w:val="00920F17"/>
    <w:rsid w:val="00921EB9"/>
    <w:rsid w:val="00922887"/>
    <w:rsid w:val="00923A64"/>
    <w:rsid w:val="00923C7D"/>
    <w:rsid w:val="00923E0F"/>
    <w:rsid w:val="009248D0"/>
    <w:rsid w:val="00925289"/>
    <w:rsid w:val="00925D93"/>
    <w:rsid w:val="009269F6"/>
    <w:rsid w:val="00930B2D"/>
    <w:rsid w:val="009329C4"/>
    <w:rsid w:val="009330E8"/>
    <w:rsid w:val="00933224"/>
    <w:rsid w:val="009354CB"/>
    <w:rsid w:val="00942603"/>
    <w:rsid w:val="00942A93"/>
    <w:rsid w:val="00943B92"/>
    <w:rsid w:val="0094489F"/>
    <w:rsid w:val="0094612F"/>
    <w:rsid w:val="00947BA8"/>
    <w:rsid w:val="00947C5C"/>
    <w:rsid w:val="00950B4A"/>
    <w:rsid w:val="00951163"/>
    <w:rsid w:val="009525D5"/>
    <w:rsid w:val="0095473C"/>
    <w:rsid w:val="00955070"/>
    <w:rsid w:val="0095792E"/>
    <w:rsid w:val="00960A32"/>
    <w:rsid w:val="00961452"/>
    <w:rsid w:val="0096265F"/>
    <w:rsid w:val="00962971"/>
    <w:rsid w:val="00964021"/>
    <w:rsid w:val="009646D1"/>
    <w:rsid w:val="00964D83"/>
    <w:rsid w:val="00966BC0"/>
    <w:rsid w:val="009702FA"/>
    <w:rsid w:val="009711A3"/>
    <w:rsid w:val="00971F27"/>
    <w:rsid w:val="009728DD"/>
    <w:rsid w:val="00973269"/>
    <w:rsid w:val="00975EC6"/>
    <w:rsid w:val="00976A52"/>
    <w:rsid w:val="00977945"/>
    <w:rsid w:val="00980F8A"/>
    <w:rsid w:val="00981502"/>
    <w:rsid w:val="009816BD"/>
    <w:rsid w:val="00981FB1"/>
    <w:rsid w:val="00982BA7"/>
    <w:rsid w:val="00982CED"/>
    <w:rsid w:val="00985DF9"/>
    <w:rsid w:val="00990153"/>
    <w:rsid w:val="00992779"/>
    <w:rsid w:val="009933CF"/>
    <w:rsid w:val="00993AAB"/>
    <w:rsid w:val="009942DA"/>
    <w:rsid w:val="00994A5F"/>
    <w:rsid w:val="009956C0"/>
    <w:rsid w:val="00995EF3"/>
    <w:rsid w:val="0099604D"/>
    <w:rsid w:val="009961C5"/>
    <w:rsid w:val="00997869"/>
    <w:rsid w:val="00997C9A"/>
    <w:rsid w:val="009A0316"/>
    <w:rsid w:val="009A2FCA"/>
    <w:rsid w:val="009A4CF6"/>
    <w:rsid w:val="009A4E0D"/>
    <w:rsid w:val="009A5248"/>
    <w:rsid w:val="009B13B4"/>
    <w:rsid w:val="009B13E5"/>
    <w:rsid w:val="009B14A5"/>
    <w:rsid w:val="009B4259"/>
    <w:rsid w:val="009B4964"/>
    <w:rsid w:val="009B54EA"/>
    <w:rsid w:val="009B6139"/>
    <w:rsid w:val="009B6B92"/>
    <w:rsid w:val="009B7EE4"/>
    <w:rsid w:val="009C145F"/>
    <w:rsid w:val="009C2C2F"/>
    <w:rsid w:val="009C2DDD"/>
    <w:rsid w:val="009C3409"/>
    <w:rsid w:val="009C37C0"/>
    <w:rsid w:val="009C4B00"/>
    <w:rsid w:val="009C57D7"/>
    <w:rsid w:val="009C63CC"/>
    <w:rsid w:val="009C6EEA"/>
    <w:rsid w:val="009C7936"/>
    <w:rsid w:val="009C7E96"/>
    <w:rsid w:val="009D183A"/>
    <w:rsid w:val="009D27D7"/>
    <w:rsid w:val="009D292F"/>
    <w:rsid w:val="009D3535"/>
    <w:rsid w:val="009D5B57"/>
    <w:rsid w:val="009D5C50"/>
    <w:rsid w:val="009D75E6"/>
    <w:rsid w:val="009E0317"/>
    <w:rsid w:val="009E316C"/>
    <w:rsid w:val="009E3D09"/>
    <w:rsid w:val="009E60A2"/>
    <w:rsid w:val="009E6DCC"/>
    <w:rsid w:val="009E70D5"/>
    <w:rsid w:val="009E762A"/>
    <w:rsid w:val="009E7CF7"/>
    <w:rsid w:val="009E7D35"/>
    <w:rsid w:val="009F0556"/>
    <w:rsid w:val="009F0E21"/>
    <w:rsid w:val="009F2372"/>
    <w:rsid w:val="009F27E6"/>
    <w:rsid w:val="009F3781"/>
    <w:rsid w:val="009F3A3C"/>
    <w:rsid w:val="009F46CD"/>
    <w:rsid w:val="009F5824"/>
    <w:rsid w:val="009F5D11"/>
    <w:rsid w:val="009F69D5"/>
    <w:rsid w:val="00A0114B"/>
    <w:rsid w:val="00A0238F"/>
    <w:rsid w:val="00A02580"/>
    <w:rsid w:val="00A02F59"/>
    <w:rsid w:val="00A031F6"/>
    <w:rsid w:val="00A037A9"/>
    <w:rsid w:val="00A03958"/>
    <w:rsid w:val="00A04934"/>
    <w:rsid w:val="00A05414"/>
    <w:rsid w:val="00A0547C"/>
    <w:rsid w:val="00A05BAD"/>
    <w:rsid w:val="00A05C0E"/>
    <w:rsid w:val="00A06415"/>
    <w:rsid w:val="00A07E55"/>
    <w:rsid w:val="00A1038C"/>
    <w:rsid w:val="00A10405"/>
    <w:rsid w:val="00A11B0B"/>
    <w:rsid w:val="00A12AC6"/>
    <w:rsid w:val="00A16637"/>
    <w:rsid w:val="00A17946"/>
    <w:rsid w:val="00A17BB6"/>
    <w:rsid w:val="00A213BC"/>
    <w:rsid w:val="00A21F5C"/>
    <w:rsid w:val="00A224C8"/>
    <w:rsid w:val="00A22855"/>
    <w:rsid w:val="00A22E6F"/>
    <w:rsid w:val="00A23049"/>
    <w:rsid w:val="00A2471A"/>
    <w:rsid w:val="00A2532B"/>
    <w:rsid w:val="00A256A4"/>
    <w:rsid w:val="00A2595F"/>
    <w:rsid w:val="00A25E17"/>
    <w:rsid w:val="00A268F3"/>
    <w:rsid w:val="00A277DA"/>
    <w:rsid w:val="00A31A96"/>
    <w:rsid w:val="00A31BA8"/>
    <w:rsid w:val="00A321CA"/>
    <w:rsid w:val="00A32EBC"/>
    <w:rsid w:val="00A3309A"/>
    <w:rsid w:val="00A33727"/>
    <w:rsid w:val="00A33B77"/>
    <w:rsid w:val="00A33C64"/>
    <w:rsid w:val="00A35487"/>
    <w:rsid w:val="00A35CA5"/>
    <w:rsid w:val="00A37D16"/>
    <w:rsid w:val="00A40B83"/>
    <w:rsid w:val="00A421B9"/>
    <w:rsid w:val="00A4274D"/>
    <w:rsid w:val="00A43067"/>
    <w:rsid w:val="00A430EE"/>
    <w:rsid w:val="00A43CCF"/>
    <w:rsid w:val="00A43EA9"/>
    <w:rsid w:val="00A453A0"/>
    <w:rsid w:val="00A4553E"/>
    <w:rsid w:val="00A455E1"/>
    <w:rsid w:val="00A46541"/>
    <w:rsid w:val="00A4698C"/>
    <w:rsid w:val="00A476A4"/>
    <w:rsid w:val="00A47DDF"/>
    <w:rsid w:val="00A50124"/>
    <w:rsid w:val="00A5050D"/>
    <w:rsid w:val="00A50DEF"/>
    <w:rsid w:val="00A51F2C"/>
    <w:rsid w:val="00A52384"/>
    <w:rsid w:val="00A52B26"/>
    <w:rsid w:val="00A5486F"/>
    <w:rsid w:val="00A55AE0"/>
    <w:rsid w:val="00A55B52"/>
    <w:rsid w:val="00A55F50"/>
    <w:rsid w:val="00A56174"/>
    <w:rsid w:val="00A56CA2"/>
    <w:rsid w:val="00A57C55"/>
    <w:rsid w:val="00A57FC9"/>
    <w:rsid w:val="00A604AD"/>
    <w:rsid w:val="00A61532"/>
    <w:rsid w:val="00A61FE1"/>
    <w:rsid w:val="00A639DB"/>
    <w:rsid w:val="00A64D98"/>
    <w:rsid w:val="00A667BA"/>
    <w:rsid w:val="00A66E4A"/>
    <w:rsid w:val="00A67A6E"/>
    <w:rsid w:val="00A7039C"/>
    <w:rsid w:val="00A710BE"/>
    <w:rsid w:val="00A73CB8"/>
    <w:rsid w:val="00A74AEC"/>
    <w:rsid w:val="00A752BA"/>
    <w:rsid w:val="00A7715C"/>
    <w:rsid w:val="00A8260E"/>
    <w:rsid w:val="00A82E0C"/>
    <w:rsid w:val="00A8316D"/>
    <w:rsid w:val="00A84702"/>
    <w:rsid w:val="00A850BA"/>
    <w:rsid w:val="00A8592D"/>
    <w:rsid w:val="00A8699E"/>
    <w:rsid w:val="00A86D35"/>
    <w:rsid w:val="00A86F2C"/>
    <w:rsid w:val="00A876B1"/>
    <w:rsid w:val="00A8776D"/>
    <w:rsid w:val="00A90354"/>
    <w:rsid w:val="00A9161D"/>
    <w:rsid w:val="00A9324A"/>
    <w:rsid w:val="00A94D97"/>
    <w:rsid w:val="00A94E9F"/>
    <w:rsid w:val="00A961A1"/>
    <w:rsid w:val="00A979FE"/>
    <w:rsid w:val="00A97C03"/>
    <w:rsid w:val="00AA0124"/>
    <w:rsid w:val="00AA08A8"/>
    <w:rsid w:val="00AA0AE1"/>
    <w:rsid w:val="00AA1A74"/>
    <w:rsid w:val="00AA2146"/>
    <w:rsid w:val="00AA21FA"/>
    <w:rsid w:val="00AA272E"/>
    <w:rsid w:val="00AA309F"/>
    <w:rsid w:val="00AA32D6"/>
    <w:rsid w:val="00AA4FAE"/>
    <w:rsid w:val="00AA572F"/>
    <w:rsid w:val="00AA72D4"/>
    <w:rsid w:val="00AB0EF4"/>
    <w:rsid w:val="00AB1022"/>
    <w:rsid w:val="00AB19BC"/>
    <w:rsid w:val="00AB2733"/>
    <w:rsid w:val="00AB51CA"/>
    <w:rsid w:val="00AB6142"/>
    <w:rsid w:val="00AC20F0"/>
    <w:rsid w:val="00AC2B83"/>
    <w:rsid w:val="00AC2E10"/>
    <w:rsid w:val="00AC6056"/>
    <w:rsid w:val="00AC6805"/>
    <w:rsid w:val="00AD2D13"/>
    <w:rsid w:val="00AD505F"/>
    <w:rsid w:val="00AD5426"/>
    <w:rsid w:val="00AD6EC0"/>
    <w:rsid w:val="00AD7741"/>
    <w:rsid w:val="00AD779F"/>
    <w:rsid w:val="00AD7AC1"/>
    <w:rsid w:val="00AE0719"/>
    <w:rsid w:val="00AE17E2"/>
    <w:rsid w:val="00AE2DDE"/>
    <w:rsid w:val="00AE3137"/>
    <w:rsid w:val="00AE398E"/>
    <w:rsid w:val="00AE3D82"/>
    <w:rsid w:val="00AE5359"/>
    <w:rsid w:val="00AE5EB7"/>
    <w:rsid w:val="00AE7FE0"/>
    <w:rsid w:val="00AF0659"/>
    <w:rsid w:val="00AF0FA7"/>
    <w:rsid w:val="00AF0FF3"/>
    <w:rsid w:va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d w:val="00B060E6"/>
    <w:rsid w:val="00B06371"/>
    <w:rsid w:val="00B073BD"/>
    <w:rsid w:val="00B102E6"/>
    <w:rsid w:val="00B11533"/>
    <w:rsid w:val="00B11945"/>
    <w:rsid w:val="00B11C4A"/>
    <w:rsid w:val="00B11FE4"/>
    <w:rsid w:val="00B13203"/>
    <w:rsid w:val="00B16372"/>
    <w:rsid w:val="00B16A9A"/>
    <w:rsid w:val="00B20389"/>
    <w:rsid w:val="00B20C4E"/>
    <w:rsid w:val="00B210CC"/>
    <w:rsid w:val="00B238E9"/>
    <w:rsid w:val="00B23C2D"/>
    <w:rsid w:val="00B24F5E"/>
    <w:rsid w:val="00B25928"/>
    <w:rsid w:val="00B3103F"/>
    <w:rsid w:val="00B310EA"/>
    <w:rsid w:val="00B3232F"/>
    <w:rsid w:val="00B325EE"/>
    <w:rsid w:val="00B338B1"/>
    <w:rsid w:val="00B34059"/>
    <w:rsid w:val="00B343D1"/>
    <w:rsid w:val="00B34590"/>
    <w:rsid w:val="00B345AC"/>
    <w:rsid w:val="00B3462C"/>
    <w:rsid w:val="00B34768"/>
    <w:rsid w:val="00B360F2"/>
    <w:rsid w:val="00B37234"/>
    <w:rsid w:val="00B37730"/>
    <w:rsid w:val="00B37A33"/>
    <w:rsid w:val="00B415BF"/>
    <w:rsid w:val="00B42C98"/>
    <w:rsid w:val="00B44AB5"/>
    <w:rsid w:val="00B44EFC"/>
    <w:rsid w:val="00B4577F"/>
    <w:rsid w:val="00B458D6"/>
    <w:rsid w:val="00B460BA"/>
    <w:rsid w:val="00B46147"/>
    <w:rsid w:val="00B46AB4"/>
    <w:rsid w:val="00B46C95"/>
    <w:rsid w:val="00B46ED1"/>
    <w:rsid w:val="00B472FA"/>
    <w:rsid w:val="00B475C2"/>
    <w:rsid w:val="00B50FDC"/>
    <w:rsid w:val="00B51213"/>
    <w:rsid w:val="00B51976"/>
    <w:rsid w:val="00B523B4"/>
    <w:rsid w:val="00B531B3"/>
    <w:rsid w:val="00B53DF6"/>
    <w:rsid w:val="00B5412E"/>
    <w:rsid w:val="00B5710F"/>
    <w:rsid w:val="00B60078"/>
    <w:rsid w:val="00B60298"/>
    <w:rsid w:val="00B60FC7"/>
    <w:rsid w:val="00B61926"/>
    <w:rsid w:val="00B62013"/>
    <w:rsid w:val="00B6291A"/>
    <w:rsid w:val="00B62A1E"/>
    <w:rsid w:val="00B637FC"/>
    <w:rsid w:val="00B63937"/>
    <w:rsid w:val="00B63FB3"/>
    <w:rsid w:val="00B6406C"/>
    <w:rsid w:val="00B64C96"/>
    <w:rsid w:val="00B64F64"/>
    <w:rsid w:val="00B65AFC"/>
    <w:rsid w:val="00B6694F"/>
    <w:rsid w:val="00B70185"/>
    <w:rsid w:val="00B709EA"/>
    <w:rsid w:val="00B70B3E"/>
    <w:rsid w:val="00B71087"/>
    <w:rsid w:val="00B710B9"/>
    <w:rsid w:val="00B72056"/>
    <w:rsid w:val="00B72485"/>
    <w:rsid w:val="00B724C6"/>
    <w:rsid w:val="00B726FB"/>
    <w:rsid w:val="00B739B2"/>
    <w:rsid w:val="00B7434F"/>
    <w:rsid w:val="00B74649"/>
    <w:rsid w:val="00B74B02"/>
    <w:rsid w:val="00B7523B"/>
    <w:rsid w:val="00B75D5F"/>
    <w:rsid w:val="00B76391"/>
    <w:rsid w:val="00B76415"/>
    <w:rsid w:val="00B76BDF"/>
    <w:rsid w:val="00B77480"/>
    <w:rsid w:val="00B77C30"/>
    <w:rsid w:val="00B77C54"/>
    <w:rsid w:val="00B8058B"/>
    <w:rsid w:val="00B83BCD"/>
    <w:rsid w:val="00B83D5D"/>
    <w:rsid w:val="00B83EC3"/>
    <w:rsid w:val="00B84EA5"/>
    <w:rsid w:val="00B861CD"/>
    <w:rsid w:val="00B862FA"/>
    <w:rsid w:val="00B87185"/>
    <w:rsid w:val="00B87D20"/>
    <w:rsid w:val="00B90182"/>
    <w:rsid w:val="00B909D2"/>
    <w:rsid w:val="00B90C6F"/>
    <w:rsid w:val="00B90C7E"/>
    <w:rsid w:val="00B90F06"/>
    <w:rsid w:val="00B92559"/>
    <w:rsid w:val="00B943FB"/>
    <w:rsid w:val="00B9508F"/>
    <w:rsid w:val="00B9577C"/>
    <w:rsid w:val="00B96BF5"/>
    <w:rsid w:val="00B96D81"/>
    <w:rsid w:val="00B974D5"/>
    <w:rsid w:val="00BA3C48"/>
    <w:rsid w:val="00BA4C86"/>
    <w:rsid w:val="00BA566D"/>
    <w:rsid w:val="00BA5889"/>
    <w:rsid w:val="00BA5C8D"/>
    <w:rsid w:val="00BA6171"/>
    <w:rsid w:val="00BA67B7"/>
    <w:rsid w:val="00BA6AF7"/>
    <w:rsid w:val="00BA7375"/>
    <w:rsid w:val="00BA7D3F"/>
    <w:rsid w:val="00BB0848"/>
    <w:rsid w:val="00BB1204"/>
    <w:rsid w:val="00BB1339"/>
    <w:rsid w:val="00BB3752"/>
    <w:rsid w:val="00BB37EA"/>
    <w:rsid w:val="00BB3B52"/>
    <w:rsid w:val="00BB44D7"/>
    <w:rsid w:val="00BB466D"/>
    <w:rsid w:val="00BB4F5E"/>
    <w:rsid w:val="00BB53AA"/>
    <w:rsid w:val="00BB691F"/>
    <w:rsid w:val="00BB7D5E"/>
    <w:rsid w:val="00BC0696"/>
    <w:rsid w:val="00BC29AE"/>
    <w:rsid w:val="00BC2C1A"/>
    <w:rsid w:val="00BC34AB"/>
    <w:rsid w:val="00BC3E90"/>
    <w:rsid w:val="00BC496F"/>
    <w:rsid w:val="00BC4B8D"/>
    <w:rsid w:val="00BC5027"/>
    <w:rsid w:val="00BC5322"/>
    <w:rsid w:val="00BC5AA3"/>
    <w:rsid w:val="00BC6286"/>
    <w:rsid w:val="00BD05C0"/>
    <w:rsid w:val="00BD06D8"/>
    <w:rsid w:val="00BD193F"/>
    <w:rsid w:val="00BD19B8"/>
    <w:rsid w:val="00BD1DB5"/>
    <w:rsid w:val="00BD56F2"/>
    <w:rsid w:val="00BD71A9"/>
    <w:rsid w:val="00BD76B3"/>
    <w:rsid w:val="00BD7D18"/>
    <w:rsid w:val="00BE0040"/>
    <w:rsid w:val="00BE1410"/>
    <w:rsid w:val="00BE3AF3"/>
    <w:rsid w:val="00BE43D7"/>
    <w:rsid w:val="00BE4C24"/>
    <w:rsid w:val="00BE698E"/>
    <w:rsid w:val="00BE6C61"/>
    <w:rsid w:val="00BE7EA3"/>
    <w:rsid w:val="00BF07FF"/>
    <w:rsid w:val="00BF0BD4"/>
    <w:rsid w:val="00BF0CA3"/>
    <w:rsid w:val="00BF1C92"/>
    <w:rsid w:val="00BF1FCE"/>
    <w:rsid w:val="00BF2CF0"/>
    <w:rsid w:val="00BF3312"/>
    <w:rsid w:val="00BF39D8"/>
    <w:rsid w:val="00BF3FDD"/>
    <w:rsid w:val="00BF51A5"/>
    <w:rsid w:val="00BF5743"/>
    <w:rsid w:val="00BF6D37"/>
    <w:rsid w:val="00BF7A60"/>
    <w:rsid w:val="00C008CD"/>
    <w:rsid w:val="00C00973"/>
    <w:rsid w:val="00C00D0C"/>
    <w:rsid w:val="00C011ED"/>
    <w:rsid w:val="00C0187D"/>
    <w:rsid w:val="00C0241A"/>
    <w:rsid w:val="00C02452"/>
    <w:rsid w:val="00C02E78"/>
    <w:rsid w:val="00C03825"/>
    <w:rsid w:val="00C0572E"/>
    <w:rsid w:val="00C064C9"/>
    <w:rsid w:val="00C0781D"/>
    <w:rsid w:val="00C07A45"/>
    <w:rsid w:val="00C07C96"/>
    <w:rsid w:val="00C07F2B"/>
    <w:rsid w:val="00C10C1C"/>
    <w:rsid w:val="00C12615"/>
    <w:rsid w:val="00C12EED"/>
    <w:rsid w:val="00C141EE"/>
    <w:rsid w:val="00C1483A"/>
    <w:rsid w:val="00C15299"/>
    <w:rsid w:val="00C1574B"/>
    <w:rsid w:val="00C16A4D"/>
    <w:rsid w:val="00C20313"/>
    <w:rsid w:val="00C21A06"/>
    <w:rsid w:val="00C22EE8"/>
    <w:rsid w:val="00C2346E"/>
    <w:rsid w:val="00C23677"/>
    <w:rsid w:val="00C23BE8"/>
    <w:rsid w:val="00C24474"/>
    <w:rsid w:val="00C2596D"/>
    <w:rsid w:val="00C27CC1"/>
    <w:rsid w:val="00C301EC"/>
    <w:rsid w:val="00C31000"/>
    <w:rsid w:val="00C313B1"/>
    <w:rsid w:val="00C313F1"/>
    <w:rsid w:val="00C342CC"/>
    <w:rsid w:val="00C35321"/>
    <w:rsid w:val="00C35B44"/>
    <w:rsid w:val="00C4198D"/>
    <w:rsid w:val="00C41F71"/>
    <w:rsid w:val="00C42FC7"/>
    <w:rsid w:val="00C43984"/>
    <w:rsid w:val="00C45226"/>
    <w:rsid w:val="00C4538C"/>
    <w:rsid w:val="00C46F58"/>
    <w:rsid w:val="00C507B7"/>
    <w:rsid w:val="00C515C3"/>
    <w:rsid w:val="00C520CB"/>
    <w:rsid w:val="00C520D0"/>
    <w:rsid w:val="00C52FA1"/>
    <w:rsid w:val="00C53303"/>
    <w:rsid w:val="00C53C04"/>
    <w:rsid w:val="00C54D3A"/>
    <w:rsid w:val="00C56248"/>
    <w:rsid w:val="00C56373"/>
    <w:rsid w:val="00C56C98"/>
    <w:rsid w:val="00C57FD2"/>
    <w:rsid w:val="00C6023B"/>
    <w:rsid w:val="00C60466"/>
    <w:rsid w:val="00C614C1"/>
    <w:rsid w:val="00C619FD"/>
    <w:rsid w:val="00C62DD3"/>
    <w:rsid w:val="00C62FF1"/>
    <w:rsid w:val="00C63F66"/>
    <w:rsid w:val="00C64CFE"/>
    <w:rsid w:val="00C64E6C"/>
    <w:rsid w:val="00C66596"/>
    <w:rsid w:val="00C66F6F"/>
    <w:rsid w:val="00C67056"/>
    <w:rsid w:val="00C70516"/>
    <w:rsid w:val="00C70672"/>
    <w:rsid w:val="00C70C60"/>
    <w:rsid w:val="00C71B97"/>
    <w:rsid w:val="00C723CA"/>
    <w:rsid w:val="00C72A04"/>
    <w:rsid w:val="00C72B88"/>
    <w:rsid w:val="00C7350E"/>
    <w:rsid w:val="00C749E1"/>
    <w:rsid w:val="00C74FDE"/>
    <w:rsid w:val="00C76DC7"/>
    <w:rsid w:val="00C8088F"/>
    <w:rsid w:val="00C822F2"/>
    <w:rsid w:val="00C830C2"/>
    <w:rsid w:val="00C8430D"/>
    <w:rsid w:val="00C8666A"/>
    <w:rsid w:val="00C87466"/>
    <w:rsid w:val="00C877AA"/>
    <w:rsid w:val="00C90DCA"/>
    <w:rsid w:val="00C925D8"/>
    <w:rsid w:val="00C94038"/>
    <w:rsid w:val="00C95A11"/>
    <w:rsid w:val="00C96A42"/>
    <w:rsid w:val="00C9738F"/>
    <w:rsid w:val="00CA16D1"/>
    <w:rsid w:val="00CA36C1"/>
    <w:rsid w:val="00CA4005"/>
    <w:rsid w:val="00CA447D"/>
    <w:rsid w:val="00CA61DE"/>
    <w:rsid w:val="00CB015F"/>
    <w:rsid w:val="00CB0D4E"/>
    <w:rsid w:val="00CB1B80"/>
    <w:rsid w:val="00CB4F44"/>
    <w:rsid w:val="00CB5205"/>
    <w:rsid w:val="00CB528A"/>
    <w:rsid w:val="00CB59F7"/>
    <w:rsid w:val="00CB5B61"/>
    <w:rsid w:val="00CB5BDF"/>
    <w:rsid w:val="00CB6A6D"/>
    <w:rsid w:val="00CB6AAB"/>
    <w:rsid w:val="00CB6AB1"/>
    <w:rsid w:val="00CB7F3D"/>
    <w:rsid w:val="00CC0511"/>
    <w:rsid w:val="00CC0AA6"/>
    <w:rsid w:val="00CC0CD2"/>
    <w:rsid w:val="00CC5AE4"/>
    <w:rsid w:val="00CC6B6F"/>
    <w:rsid w:val="00CD056E"/>
    <w:rsid w:val="00CD057F"/>
    <w:rsid w:val="00CD0CD8"/>
    <w:rsid w:val="00CD4BF2"/>
    <w:rsid w:val="00CD69F8"/>
    <w:rsid w:val="00CD76E1"/>
    <w:rsid w:val="00CE00E8"/>
    <w:rsid w:val="00CE2302"/>
    <w:rsid w:val="00CF0C95"/>
    <w:rsid w:val="00CF10C9"/>
    <w:rsid w:val="00CF24BF"/>
    <w:rsid w:val="00CF370E"/>
    <w:rsid w:val="00CF3A85"/>
    <w:rsid w:val="00CF3EBE"/>
    <w:rsid w:val="00CF6887"/>
    <w:rsid w:val="00CF6941"/>
    <w:rsid w:val="00CF6DB6"/>
    <w:rsid w:val="00CF7A9A"/>
    <w:rsid w:val="00CF7A9B"/>
    <w:rsid w:val="00D0035F"/>
    <w:rsid w:val="00D0095C"/>
    <w:rsid w:val="00D00CF8"/>
    <w:rsid w:val="00D020C5"/>
    <w:rsid w:val="00D026CE"/>
    <w:rsid w:val="00D03A69"/>
    <w:rsid w:val="00D03EC9"/>
    <w:rsid w:val="00D0419B"/>
    <w:rsid w:val="00D043BD"/>
    <w:rsid w:val="00D047AB"/>
    <w:rsid w:val="00D063EB"/>
    <w:rsid w:val="00D0763C"/>
    <w:rsid w:val="00D079BC"/>
    <w:rsid w:val="00D07C63"/>
    <w:rsid w:val="00D13E53"/>
    <w:rsid w:val="00D1411E"/>
    <w:rsid w:val="00D14494"/>
    <w:rsid w:val="00D14A52"/>
    <w:rsid w:val="00D162A3"/>
    <w:rsid w:val="00D1643C"/>
    <w:rsid w:val="00D16622"/>
    <w:rsid w:val="00D16B9B"/>
    <w:rsid w:val="00D208F7"/>
    <w:rsid w:val="00D227FB"/>
    <w:rsid w:val="00D2283C"/>
    <w:rsid w:val="00D22E79"/>
    <w:rsid w:val="00D2343E"/>
    <w:rsid w:val="00D25C59"/>
    <w:rsid w:val="00D269C2"/>
    <w:rsid w:val="00D30755"/>
    <w:rsid w:val="00D342DE"/>
    <w:rsid w:val="00D347D5"/>
    <w:rsid w:val="00D351AE"/>
    <w:rsid w:val="00D35492"/>
    <w:rsid w:val="00D36123"/>
    <w:rsid w:val="00D3652B"/>
    <w:rsid w:val="00D3668D"/>
    <w:rsid w:val="00D41195"/>
    <w:rsid w:val="00D4135C"/>
    <w:rsid w:val="00D4156D"/>
    <w:rsid w:val="00D41807"/>
    <w:rsid w:val="00D41EA7"/>
    <w:rsid w:val="00D4497E"/>
    <w:rsid w:val="00D450DA"/>
    <w:rsid w:val="00D50388"/>
    <w:rsid w:val="00D50AB9"/>
    <w:rsid w:val="00D51674"/>
    <w:rsid w:val="00D52F1C"/>
    <w:rsid w:val="00D55EE4"/>
    <w:rsid w:val="00D56D86"/>
    <w:rsid w:val="00D57C8D"/>
    <w:rsid w:val="00D610A6"/>
    <w:rsid w:val="00D61BC5"/>
    <w:rsid w:val="00D6253C"/>
    <w:rsid w:val="00D6352C"/>
    <w:rsid w:val="00D63626"/>
    <w:rsid w:val="00D6441E"/>
    <w:rsid w:val="00D6478E"/>
    <w:rsid w:val="00D64C7F"/>
    <w:rsid w:val="00D65718"/>
    <w:rsid w:val="00D6571A"/>
    <w:rsid w:val="00D65A32"/>
    <w:rsid w:val="00D70F00"/>
    <w:rsid w:val="00D71C79"/>
    <w:rsid w:val="00D7217E"/>
    <w:rsid w:val="00D72907"/>
    <w:rsid w:val="00D73FC2"/>
    <w:rsid w:val="00D7426B"/>
    <w:rsid w:val="00D74826"/>
    <w:rsid w:val="00D7491A"/>
    <w:rsid w:val="00D757FB"/>
    <w:rsid w:val="00D75FDC"/>
    <w:rsid w:val="00D8037C"/>
    <w:rsid w:val="00D80C0C"/>
    <w:rsid w:val="00D81F6B"/>
    <w:rsid w:val="00D822BA"/>
    <w:rsid w:val="00D82525"/>
    <w:rsid w:val="00D82C34"/>
    <w:rsid w:val="00D83103"/>
    <w:rsid w:val="00D83A1C"/>
    <w:rsid w:val="00D83FA3"/>
    <w:rsid w:val="00D841DF"/>
    <w:rsid w:val="00D84F3A"/>
    <w:rsid w:val="00D852CE"/>
    <w:rsid w:val="00D85459"/>
    <w:rsid w:val="00D8795C"/>
    <w:rsid w:val="00D92216"/>
    <w:rsid w:val="00D92F77"/>
    <w:rsid w:val="00D943B7"/>
    <w:rsid w:val="00D96C43"/>
    <w:rsid w:val="00DA1304"/>
    <w:rsid w:val="00DA2413"/>
    <w:rsid w:val="00DA3A73"/>
    <w:rsid w:val="00DB089D"/>
    <w:rsid w:val="00DB240C"/>
    <w:rsid w:val="00DB285F"/>
    <w:rsid w:val="00DB2E4D"/>
    <w:rsid w:val="00DB3779"/>
    <w:rsid w:val="00DB3A8E"/>
    <w:rsid w:val="00DB524F"/>
    <w:rsid w:val="00DB7300"/>
    <w:rsid w:val="00DC03CB"/>
    <w:rsid w:val="00DC327E"/>
    <w:rsid w:val="00DC3C01"/>
    <w:rsid w:val="00DC490F"/>
    <w:rsid w:val="00DC5B49"/>
    <w:rsid w:val="00DC5F4E"/>
    <w:rsid w:val="00DC6B2A"/>
    <w:rsid w:val="00DC6F7F"/>
    <w:rsid w:val="00DC7024"/>
    <w:rsid w:val="00DD286B"/>
    <w:rsid w:val="00DD33ED"/>
    <w:rsid w:val="00DD691F"/>
    <w:rsid w:val="00DD7A14"/>
    <w:rsid w:val="00DD7CF9"/>
    <w:rsid w:val="00DE16A8"/>
    <w:rsid w:val="00DE1CDD"/>
    <w:rsid w:val="00DE278A"/>
    <w:rsid w:val="00DE2B83"/>
    <w:rsid w:val="00DE3EFB"/>
    <w:rsid w:val="00DE513C"/>
    <w:rsid w:val="00DE6753"/>
    <w:rsid w:val="00DE75BF"/>
    <w:rsid w:val="00DF1DF4"/>
    <w:rsid w:val="00DF1E2D"/>
    <w:rsid w:val="00DF2156"/>
    <w:rsid w:val="00DF24D6"/>
    <w:rsid w:val="00DF2960"/>
    <w:rsid w:val="00DF39F5"/>
    <w:rsid w:val="00DF63DB"/>
    <w:rsid w:val="00DF6C24"/>
    <w:rsid w:val="00DF6E2B"/>
    <w:rsid w:val="00DF71E9"/>
    <w:rsid w:val="00DF731C"/>
    <w:rsid w:val="00DF7F37"/>
    <w:rsid w:val="00E00909"/>
    <w:rsid w:val="00E01290"/>
    <w:rsid w:val="00E02E2F"/>
    <w:rsid w:val="00E030A9"/>
    <w:rsid w:val="00E0318A"/>
    <w:rsid w:val="00E039F0"/>
    <w:rsid w:val="00E04986"/>
    <w:rsid w:val="00E04D64"/>
    <w:rsid w:val="00E07C0C"/>
    <w:rsid w:val="00E10825"/>
    <w:rsid w:val="00E12333"/>
    <w:rsid w:val="00E126A5"/>
    <w:rsid w:val="00E13452"/>
    <w:rsid w:val="00E1352A"/>
    <w:rsid w:val="00E13870"/>
    <w:rsid w:val="00E139AF"/>
    <w:rsid w:val="00E1561D"/>
    <w:rsid w:val="00E15F0E"/>
    <w:rsid w:val="00E17C2D"/>
    <w:rsid w:val="00E21B1C"/>
    <w:rsid w:val="00E21CFA"/>
    <w:rsid w:val="00E22B4F"/>
    <w:rsid w:val="00E23088"/>
    <w:rsid w:val="00E24020"/>
    <w:rsid w:val="00E24145"/>
    <w:rsid w:val="00E24C40"/>
    <w:rsid w:val="00E25D43"/>
    <w:rsid w:val="00E279EA"/>
    <w:rsid w:val="00E27BA2"/>
    <w:rsid w:val="00E27FB2"/>
    <w:rsid w:val="00E3222A"/>
    <w:rsid w:val="00E42545"/>
    <w:rsid w:val="00E42D54"/>
    <w:rsid w:val="00E43075"/>
    <w:rsid w:val="00E43D41"/>
    <w:rsid w:val="00E44C74"/>
    <w:rsid w:val="00E45FE7"/>
    <w:rsid w:val="00E46445"/>
    <w:rsid w:val="00E46834"/>
    <w:rsid w:val="00E469AD"/>
    <w:rsid w:val="00E505EE"/>
    <w:rsid w:val="00E51525"/>
    <w:rsid w:val="00E534F7"/>
    <w:rsid w:val="00E55577"/>
    <w:rsid w:val="00E555E9"/>
    <w:rsid w:val="00E56A1A"/>
    <w:rsid w:val="00E56C4C"/>
    <w:rsid w:val="00E56EA8"/>
    <w:rsid w:val="00E571F6"/>
    <w:rsid w:val="00E577F1"/>
    <w:rsid w:val="00E57C0C"/>
    <w:rsid w:val="00E57D5B"/>
    <w:rsid w:val="00E60CA8"/>
    <w:rsid w:val="00E61847"/>
    <w:rsid w:val="00E618A2"/>
    <w:rsid w:val="00E63383"/>
    <w:rsid w:val="00E6487B"/>
    <w:rsid w:val="00E6518D"/>
    <w:rsid w:val="00E65267"/>
    <w:rsid w:val="00E676D4"/>
    <w:rsid w:val="00E6777A"/>
    <w:rsid w:val="00E67D4A"/>
    <w:rsid w:val="00E740EF"/>
    <w:rsid w:val="00E7500B"/>
    <w:rsid w:val="00E7670F"/>
    <w:rsid w:val="00E81928"/>
    <w:rsid w:val="00E82211"/>
    <w:rsid w:val="00E83554"/>
    <w:rsid w:val="00E83DF3"/>
    <w:rsid w:val="00E848BF"/>
    <w:rsid w:val="00E858B4"/>
    <w:rsid w:val="00E85A5C"/>
    <w:rsid w:val="00E90109"/>
    <w:rsid w:val="00E902F4"/>
    <w:rsid w:val="00E90F99"/>
    <w:rsid w:val="00E915DF"/>
    <w:rsid w:val="00E9286E"/>
    <w:rsid w:val="00E92C04"/>
    <w:rsid w:val="00E92D3D"/>
    <w:rsid w:val="00E937F1"/>
    <w:rsid w:val="00E938C9"/>
    <w:rsid w:val="00E971DB"/>
    <w:rsid w:val="00EA022D"/>
    <w:rsid w:val="00EA0293"/>
    <w:rsid w:val="00EA15CB"/>
    <w:rsid w:val="00EA19D6"/>
    <w:rsid w:val="00EA2144"/>
    <w:rsid w:val="00EA22F4"/>
    <w:rsid w:val="00EA325A"/>
    <w:rsid w:val="00EA451B"/>
    <w:rsid w:val="00EA5DFC"/>
    <w:rsid w:val="00EA6CDB"/>
    <w:rsid w:val="00EA7D6E"/>
    <w:rsid w:val="00EB01C4"/>
    <w:rsid w:val="00EB129E"/>
    <w:rsid w:val="00EB1968"/>
    <w:rsid w:val="00EB3B60"/>
    <w:rsid w:val="00EB4073"/>
    <w:rsid w:val="00EB4E27"/>
    <w:rsid w:val="00EB5F69"/>
    <w:rsid w:val="00EB7A4D"/>
    <w:rsid w:val="00EC025E"/>
    <w:rsid w:val="00EC0DB3"/>
    <w:rsid w:val="00EC177A"/>
    <w:rsid w:val="00EC1EB3"/>
    <w:rsid w:val="00EC22DE"/>
    <w:rsid w:val="00EC2A22"/>
    <w:rsid w:val="00EC4BBA"/>
    <w:rsid w:val="00EC55FE"/>
    <w:rsid w:val="00EC5D0D"/>
    <w:rsid w:val="00EC6FFB"/>
    <w:rsid w:val="00ED00A8"/>
    <w:rsid w:val="00ED0DB1"/>
    <w:rsid w:val="00ED1B14"/>
    <w:rsid w:val="00ED25B0"/>
    <w:rsid w:val="00ED26F3"/>
    <w:rsid w:val="00ED2881"/>
    <w:rsid w:val="00ED2B2E"/>
    <w:rsid w:val="00ED3173"/>
    <w:rsid w:val="00ED429E"/>
    <w:rsid w:val="00ED5508"/>
    <w:rsid w:val="00ED5B1B"/>
    <w:rsid w:val="00ED5DA1"/>
    <w:rsid w:val="00ED6A5B"/>
    <w:rsid w:val="00EE068B"/>
    <w:rsid w:val="00EE1561"/>
    <w:rsid w:val="00EE2347"/>
    <w:rsid w:val="00EE293E"/>
    <w:rsid w:val="00EE3270"/>
    <w:rsid w:val="00EE5492"/>
    <w:rsid w:val="00EE5B9E"/>
    <w:rsid w:val="00EE6885"/>
    <w:rsid w:val="00EE7865"/>
    <w:rsid w:val="00EF0CE5"/>
    <w:rsid w:val="00EF0EF3"/>
    <w:rsid w:val="00EF1552"/>
    <w:rsid w:val="00EF454D"/>
    <w:rsid w:val="00EF48F7"/>
    <w:rsid w:val="00EF4C12"/>
    <w:rsid w:val="00EF53BB"/>
    <w:rsid w:val="00EF6FEC"/>
    <w:rsid w:val="00EF7C42"/>
    <w:rsid w:val="00F0171B"/>
    <w:rsid w:val="00F01AAA"/>
    <w:rsid w:val="00F02014"/>
    <w:rsid w:val="00F022CE"/>
    <w:rsid w:val="00F0288B"/>
    <w:rsid w:val="00F02F20"/>
    <w:rsid w:val="00F03E70"/>
    <w:rsid w:val="00F0537C"/>
    <w:rsid w:val="00F05455"/>
    <w:rsid w:val="00F05B02"/>
    <w:rsid w:val="00F07089"/>
    <w:rsid w:val="00F0795F"/>
    <w:rsid w:val="00F101DE"/>
    <w:rsid w:val="00F12090"/>
    <w:rsid w:val="00F12D9C"/>
    <w:rsid w:val="00F1373F"/>
    <w:rsid w:val="00F13AA4"/>
    <w:rsid w:val="00F17809"/>
    <w:rsid w:val="00F17B12"/>
    <w:rsid w:val="00F204B5"/>
    <w:rsid w:val="00F20996"/>
    <w:rsid w:val="00F209A4"/>
    <w:rsid w:val="00F216B5"/>
    <w:rsid w:val="00F2201A"/>
    <w:rsid w:val="00F227CF"/>
    <w:rsid w:val="00F23358"/>
    <w:rsid w:val="00F23C73"/>
    <w:rsid w:val="00F25FB6"/>
    <w:rsid w:val="00F26AA9"/>
    <w:rsid w:val="00F27223"/>
    <w:rsid w:val="00F308DE"/>
    <w:rsid w:val="00F30A11"/>
    <w:rsid w:val="00F3152B"/>
    <w:rsid w:val="00F33F6B"/>
    <w:rsid w:val="00F34A05"/>
    <w:rsid w:val="00F34EC1"/>
    <w:rsid w:val="00F35732"/>
    <w:rsid w:val="00F35C64"/>
    <w:rsid w:val="00F3777B"/>
    <w:rsid w:val="00F379BE"/>
    <w:rsid w:val="00F413CF"/>
    <w:rsid w:val="00F4290C"/>
    <w:rsid w:val="00F42E76"/>
    <w:rsid w:val="00F455E7"/>
    <w:rsid w:val="00F46266"/>
    <w:rsid w:val="00F4685F"/>
    <w:rsid w:val="00F50864"/>
    <w:rsid w:val="00F52E47"/>
    <w:rsid w:val="00F52E58"/>
    <w:rsid w:val="00F52F0F"/>
    <w:rsid w:val="00F56A27"/>
    <w:rsid w:val="00F57395"/>
    <w:rsid w:val="00F60143"/>
    <w:rsid w:val="00F607F5"/>
    <w:rsid w:val="00F62869"/>
    <w:rsid w:val="00F637A1"/>
    <w:rsid w:val="00F637E1"/>
    <w:rsid w:val="00F6498F"/>
    <w:rsid w:val="00F66144"/>
    <w:rsid w:val="00F70589"/>
    <w:rsid w:val="00F70BA7"/>
    <w:rsid w:val="00F7111F"/>
    <w:rsid w:val="00F72088"/>
    <w:rsid w:val="00F72898"/>
    <w:rsid w:val="00F728F0"/>
    <w:rsid w:val="00F72CCE"/>
    <w:rsid w:val="00F73522"/>
    <w:rsid w:val="00F73A96"/>
    <w:rsid w:val="00F73B1E"/>
    <w:rsid w:val="00F75C16"/>
    <w:rsid w:val="00F76007"/>
    <w:rsid w:val="00F771E9"/>
    <w:rsid w:val="00F77964"/>
    <w:rsid w:val="00F800FE"/>
    <w:rsid w:val="00F802D7"/>
    <w:rsid w:val="00F80472"/>
    <w:rsid w:val="00F80EB8"/>
    <w:rsid w:val="00F819FD"/>
    <w:rsid w:val="00F81B0F"/>
    <w:rsid w:val="00F81BD8"/>
    <w:rsid w:val="00F81C53"/>
    <w:rsid w:val="00F83278"/>
    <w:rsid w:val="00F83B1D"/>
    <w:rsid w:val="00F8545B"/>
    <w:rsid w:val="00F860C8"/>
    <w:rsid w:val="00F86DA4"/>
    <w:rsid w:val="00F87BB5"/>
    <w:rsid w:val="00F90CE3"/>
    <w:rsid w:val="00F92093"/>
    <w:rsid w:val="00F947B5"/>
    <w:rsid w:val="00F9491C"/>
    <w:rsid w:val="00F95F07"/>
    <w:rsid w:val="00F96068"/>
    <w:rsid w:val="00F96079"/>
    <w:rsid w:val="00F9615D"/>
    <w:rsid w:val="00F9623C"/>
    <w:rsid w:val="00F964F7"/>
    <w:rsid w:val="00F9653E"/>
    <w:rsid w:val="00F97307"/>
    <w:rsid w:val="00FA0539"/>
    <w:rsid w:val="00FA1FF9"/>
    <w:rsid w:val="00FA3DE2"/>
    <w:rsid w:val="00FA3FFE"/>
    <w:rsid w:val="00FA528F"/>
    <w:rsid w:val="00FA538F"/>
    <w:rsid w:val="00FA61D4"/>
    <w:rsid w:val="00FA6755"/>
    <w:rsid w:val="00FA6DED"/>
    <w:rsid w:val="00FA7494"/>
    <w:rsid w:val="00FA7F21"/>
    <w:rsid w:val="00FB2080"/>
    <w:rsid w:val="00FB238C"/>
    <w:rsid w:val="00FB2858"/>
    <w:rsid w:val="00FB36D3"/>
    <w:rsid w:val="00FB4920"/>
    <w:rsid w:val="00FB5346"/>
    <w:rsid w:val="00FB666B"/>
    <w:rsid w:val="00FC047B"/>
    <w:rsid w:val="00FC1F0E"/>
    <w:rsid w:val="00FC30F1"/>
    <w:rsid w:val="00FC35EE"/>
    <w:rsid w:val="00FC3A2C"/>
    <w:rsid w:val="00FC427E"/>
    <w:rsid w:val="00FC69B1"/>
    <w:rsid w:val="00FD022E"/>
    <w:rsid w:val="00FD092D"/>
    <w:rsid w:val="00FD0E0B"/>
    <w:rsid w:val="00FD1190"/>
    <w:rsid w:val="00FD1955"/>
    <w:rsid w:val="00FD39C1"/>
    <w:rsid w:val="00FD5D83"/>
    <w:rsid w:val="00FD6F41"/>
    <w:rsid w:val="00FD7510"/>
    <w:rsid w:val="00FE0D8E"/>
    <w:rsid w:val="00FE0F0E"/>
    <w:rsid w:val="00FE1E4C"/>
    <w:rsid w:val="00FE2294"/>
    <w:rsid w:val="00FE270E"/>
    <w:rsid w:val="00FE2D90"/>
    <w:rsid w:val="00FE3A53"/>
    <w:rsid w:val="00FE3FAC"/>
    <w:rsid w:val="00FE49EA"/>
    <w:rsid w:val="00FE7708"/>
    <w:rsid w:val="00FF0197"/>
    <w:rsid w:val="00FF0444"/>
    <w:rsid w:val="00FF0C9A"/>
    <w:rsid w:val="00FF102E"/>
    <w:rsid w:val="00FF15E1"/>
    <w:rsid w:val="00FF1C36"/>
    <w:rsid w:val="00FF1D4F"/>
    <w:rsid w:val="00FF2219"/>
    <w:rsid w:val="00FF2EF3"/>
    <w:rsid w:val="00FF3230"/>
    <w:rsid w:val="00FF33B1"/>
    <w:rsid w:val="00FF3464"/>
    <w:rsid w:val="00FF3CAB"/>
    <w:rsid w:val="00FF4FAF"/>
    <w:rsid w:val="00FF68BB"/>
    <w:rsid w:val="00FF7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basedOn w:val="prastasis"/>
    <w:next w:val="prastasis"/>
    <w:link w:val="Antrat1Diagrama"/>
    <w:qFormat/>
    <w:rsid w:val="00993AAB"/>
    <w:pPr>
      <w:keepNext/>
      <w:numPr>
        <w:numId w:val="1"/>
      </w:numPr>
      <w:spacing w:before="360" w:after="360" w:line="240" w:lineRule="auto"/>
      <w:jc w:val="center"/>
      <w:outlineLvl w:val="0"/>
    </w:pPr>
    <w:rPr>
      <w:sz w:val="28"/>
      <w:szCs w:val="20"/>
      <w:lang w:val="x-none" w:eastAsia="lt-LT"/>
    </w:rPr>
  </w:style>
  <w:style w:type="paragraph" w:styleId="Antrat2">
    <w:name w:val="heading 2"/>
    <w:basedOn w:val="prastasis"/>
    <w:next w:val="prastasis"/>
    <w:link w:val="Antrat2Diagrama"/>
    <w:qFormat/>
    <w:rsid w:val="00993AAB"/>
    <w:pPr>
      <w:numPr>
        <w:ilvl w:val="1"/>
        <w:numId w:val="1"/>
      </w:numPr>
      <w:spacing w:after="0" w:line="240" w:lineRule="auto"/>
      <w:jc w:val="both"/>
      <w:outlineLvl w:val="1"/>
    </w:pPr>
    <w:rPr>
      <w:szCs w:val="20"/>
      <w:lang w:eastAsia="lt-LT"/>
    </w:rPr>
  </w:style>
  <w:style w:type="paragraph" w:styleId="Antrat3">
    <w:name w:val="heading 3"/>
    <w:basedOn w:val="prastasis"/>
    <w:next w:val="prastasis"/>
    <w:link w:val="Antrat3Diagrama"/>
    <w:qFormat/>
    <w:rsid w:val="00993AAB"/>
    <w:pPr>
      <w:keepNext/>
      <w:numPr>
        <w:ilvl w:val="2"/>
        <w:numId w:val="1"/>
      </w:numPr>
      <w:spacing w:after="0" w:line="240" w:lineRule="auto"/>
      <w:jc w:val="both"/>
      <w:outlineLvl w:val="2"/>
    </w:pPr>
    <w:rPr>
      <w:rFonts w:eastAsia="Times New Roman"/>
      <w:sz w:val="20"/>
      <w:szCs w:val="20"/>
      <w:lang w:val="x-none" w:eastAsia="lt-LT"/>
    </w:rPr>
  </w:style>
  <w:style w:type="paragraph" w:styleId="Antrat4">
    <w:name w:val="heading 4"/>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3AAB"/>
    <w:rPr>
      <w:rFonts w:eastAsia="Calibri" w:cs="Times New Roman"/>
      <w:sz w:val="28"/>
      <w:lang w:eastAsia="lt-LT"/>
    </w:rPr>
  </w:style>
  <w:style w:type="character" w:customStyle="1" w:styleId="Antrat2Diagrama">
    <w:name w:val="Antraštė 2 Diagrama"/>
    <w:link w:val="Antrat2"/>
    <w:rsid w:val="00993AAB"/>
    <w:rPr>
      <w:sz w:val="24"/>
      <w:lang w:val="lt-LT" w:eastAsia="lt-LT" w:bidi="ar-SA"/>
    </w:rPr>
  </w:style>
  <w:style w:type="character" w:customStyle="1" w:styleId="Antrat3Diagrama">
    <w:name w:val="Antraštė 3 Diagrama"/>
    <w:link w:val="Antrat3"/>
    <w:rsid w:val="00993AAB"/>
    <w:rPr>
      <w:rFonts w:eastAsia="Times New Roman" w:cs="Times New Roman"/>
      <w:szCs w:val="20"/>
      <w:lang w:eastAsia="lt-LT"/>
    </w:rPr>
  </w:style>
  <w:style w:type="character" w:customStyle="1" w:styleId="Antrat4Diagrama">
    <w:name w:val="Antraštė 4 Diagrama"/>
    <w:link w:val="Antrat4"/>
    <w:rsid w:val="00993AAB"/>
    <w:rPr>
      <w:rFonts w:eastAsia="Times New Roman" w:cs="Times New Roman"/>
      <w:b/>
      <w:sz w:val="44"/>
      <w:szCs w:val="20"/>
      <w:lang w:eastAsia="lt-LT"/>
    </w:rPr>
  </w:style>
  <w:style w:type="character" w:customStyle="1" w:styleId="Antrat5Diagrama">
    <w:name w:val="Antraštė 5 Diagrama"/>
    <w:link w:val="Antrat5"/>
    <w:rsid w:val="00993AAB"/>
    <w:rPr>
      <w:rFonts w:eastAsia="Times New Roman" w:cs="Times New Roman"/>
      <w:b/>
      <w:sz w:val="40"/>
      <w:szCs w:val="20"/>
      <w:lang w:eastAsia="lt-LT"/>
    </w:rPr>
  </w:style>
  <w:style w:type="character" w:customStyle="1" w:styleId="Antrat6Diagrama">
    <w:name w:val="Antraštė 6 Diagrama"/>
    <w:link w:val="Antrat6"/>
    <w:rsid w:val="00993AAB"/>
    <w:rPr>
      <w:rFonts w:eastAsia="Times New Roman" w:cs="Times New Roman"/>
      <w:b/>
      <w:sz w:val="36"/>
      <w:szCs w:val="20"/>
      <w:lang w:eastAsia="lt-LT"/>
    </w:rPr>
  </w:style>
  <w:style w:type="character" w:customStyle="1" w:styleId="Antrat7Diagrama">
    <w:name w:val="Antraštė 7 Diagrama"/>
    <w:link w:val="Antrat7"/>
    <w:rsid w:val="00993AAB"/>
    <w:rPr>
      <w:rFonts w:eastAsia="Times New Roman" w:cs="Times New Roman"/>
      <w:sz w:val="48"/>
      <w:szCs w:val="20"/>
      <w:lang w:eastAsia="lt-LT"/>
    </w:rPr>
  </w:style>
  <w:style w:type="character" w:customStyle="1" w:styleId="Antrat8Diagrama">
    <w:name w:val="Antraštė 8 Diagrama"/>
    <w:link w:val="Antrat8"/>
    <w:rsid w:val="00993AAB"/>
    <w:rPr>
      <w:rFonts w:eastAsia="Times New Roman" w:cs="Times New Roman"/>
      <w:b/>
      <w:sz w:val="18"/>
      <w:szCs w:val="20"/>
      <w:lang w:eastAsia="lt-LT"/>
    </w:rPr>
  </w:style>
  <w:style w:type="character" w:customStyle="1" w:styleId="Antrat9Diagrama">
    <w:name w:val="Antraštė 9 Diagrama"/>
    <w:link w:val="Antrat9"/>
    <w:rsid w:val="00993AAB"/>
    <w:rPr>
      <w:rFonts w:eastAsia="Times New Roman" w:cs="Times New Roman"/>
      <w:sz w:val="40"/>
      <w:szCs w:val="20"/>
      <w:lang w:eastAsia="lt-LT"/>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semiHidden/>
    <w:rsid w:val="00993AAB"/>
    <w:rPr>
      <w:sz w:val="20"/>
      <w:szCs w:val="20"/>
      <w:lang w:val="x-none" w:eastAsia="x-none"/>
    </w:rPr>
  </w:style>
  <w:style w:type="character" w:customStyle="1" w:styleId="KomentarotekstasDiagrama">
    <w:name w:val="Komentaro tekstas Diagrama"/>
    <w:link w:val="Komentarotekstas"/>
    <w:semiHidden/>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basedOn w:val="prastasis"/>
    <w:link w:val="PoratDiagrama"/>
    <w:semiHidden/>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link w:val="Porat"/>
    <w:semiHidden/>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aliases w:val=" Diagrama3 Diagrama"/>
    <w:link w:val="Paprastasistekstas"/>
    <w:semiHidden/>
    <w:rsid w:val="00993AAB"/>
    <w:rPr>
      <w:rFonts w:ascii="Courier New" w:eastAsia="Calibri" w:hAnsi="Courier New" w:cs="Courier New"/>
    </w:rPr>
  </w:style>
  <w:style w:type="paragraph" w:styleId="Paprastasistekstas">
    <w:name w:val="Plain Text"/>
    <w:aliases w:val=" Diagrama3"/>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rFonts w:eastAsia="Calibri" w:cs="Times New Roman"/>
      <w:sz w:val="28"/>
      <w:lang w:eastAsia="lt-LT"/>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Diagrama"/>
    <w:basedOn w:val="prastasis"/>
    <w:link w:val="PagrindinistekstasDiagrama"/>
    <w:semiHidden/>
    <w:unhideWhenUsed/>
    <w:rsid w:val="00993AAB"/>
    <w:pPr>
      <w:spacing w:after="120"/>
    </w:pPr>
    <w:rPr>
      <w:sz w:val="20"/>
      <w:szCs w:val="20"/>
      <w:lang w:val="x-none" w:eastAsia="x-none"/>
    </w:rPr>
  </w:style>
  <w:style w:type="character" w:customStyle="1" w:styleId="PagrindinistekstasDiagrama">
    <w:name w:val="Pagrindinis tekstas Diagrama"/>
    <w:aliases w:val=" Diagrama Diagrama"/>
    <w:link w:val="Pagrindinistekstas"/>
    <w:semiHidden/>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CharDiagramaCharDiagramaCharDiagrama">
    <w:name w:val="Char Diagrama Char Diagrama Char Diagrama"/>
    <w:basedOn w:val="prastasis"/>
    <w:rsid w:val="00923C7D"/>
    <w:pPr>
      <w:spacing w:after="160" w:line="240" w:lineRule="exact"/>
    </w:pPr>
    <w:rPr>
      <w:rFonts w:ascii="Tahoma" w:eastAsia="Times New Roman" w:hAnsi="Tahoma"/>
      <w:sz w:val="20"/>
      <w:szCs w:val="20"/>
      <w:lang w:val="en-US"/>
    </w:rPr>
  </w:style>
  <w:style w:type="paragraph" w:customStyle="1" w:styleId="CharChar2DiagramaDiagramaCharDiagramaCharCharDiagramaCharCharDiagramaCharChar">
    <w:name w:val="Char Char2 Diagrama Diagrama Char Diagrama Char Char Diagrama Char Char Diagrama Char Char"/>
    <w:basedOn w:val="prastasis"/>
    <w:rsid w:val="006F4889"/>
    <w:pPr>
      <w:spacing w:after="160" w:line="240" w:lineRule="exact"/>
    </w:pPr>
    <w:rPr>
      <w:rFonts w:ascii="Tahoma" w:eastAsia="Times New Roman" w:hAnsi="Tahoma"/>
      <w:sz w:val="20"/>
      <w:szCs w:val="20"/>
      <w:lang w:val="en-US"/>
    </w:rPr>
  </w:style>
  <w:style w:type="paragraph" w:customStyle="1" w:styleId="Char">
    <w:name w:val="Char"/>
    <w:basedOn w:val="prastasis"/>
    <w:rsid w:val="00AE3D82"/>
    <w:pPr>
      <w:spacing w:after="160" w:line="240" w:lineRule="exact"/>
    </w:pPr>
    <w:rPr>
      <w:rFonts w:ascii="Tahoma" w:eastAsia="Times New Roman" w:hAnsi="Tahoma"/>
      <w:sz w:val="20"/>
      <w:szCs w:val="20"/>
      <w:lang w:val="en-US"/>
    </w:rPr>
  </w:style>
  <w:style w:type="paragraph" w:customStyle="1" w:styleId="normaltableau">
    <w:name w:val="normal_tableau"/>
    <w:basedOn w:val="prastasis"/>
    <w:rsid w:val="007220A3"/>
    <w:pPr>
      <w:spacing w:before="120" w:after="120" w:line="240" w:lineRule="auto"/>
      <w:jc w:val="both"/>
    </w:pPr>
    <w:rPr>
      <w:rFonts w:ascii="Optima" w:eastAsia="Times New Roman" w:hAnsi="Optima"/>
      <w:sz w:val="22"/>
      <w:szCs w:val="24"/>
      <w:lang w:val="en-GB"/>
    </w:rPr>
  </w:style>
  <w:style w:type="paragraph" w:customStyle="1" w:styleId="DiagramaDiagramaCharCharDiagramaCharCharDiagrama1CharCharDiagramaDiagramaCharChar">
    <w:name w:val="Diagrama Diagrama Char Char Diagrama Char Char Diagrama1 Char Char Diagrama Diagrama Char Char"/>
    <w:basedOn w:val="prastasis"/>
    <w:rsid w:val="007220A3"/>
    <w:pPr>
      <w:spacing w:after="160" w:line="240" w:lineRule="exact"/>
    </w:pPr>
    <w:rPr>
      <w:rFonts w:ascii="Tahoma" w:eastAsia="Times New Roman" w:hAnsi="Tahoma"/>
      <w:sz w:val="20"/>
      <w:szCs w:val="20"/>
      <w:lang w:val="en-US"/>
    </w:rPr>
  </w:style>
  <w:style w:type="table" w:styleId="LentelElegantika">
    <w:name w:val="Table Elegant"/>
    <w:basedOn w:val="prastojilentel"/>
    <w:rsid w:val="007220A3"/>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rsid w:val="000208F1"/>
    <w:pPr>
      <w:spacing w:after="120" w:line="240" w:lineRule="auto"/>
      <w:ind w:left="283"/>
    </w:pPr>
    <w:rPr>
      <w:rFonts w:eastAsia="Times New Roman"/>
      <w:szCs w:val="24"/>
      <w:lang w:eastAsia="lt-LT"/>
    </w:rPr>
  </w:style>
  <w:style w:type="table" w:styleId="Lentelstinklelis">
    <w:name w:val="Table Grid"/>
    <w:basedOn w:val="prastojilentel"/>
    <w:rsid w:val="000208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CharChar">
    <w:name w:val="Char Char Diagrama Char Char"/>
    <w:basedOn w:val="prastasis"/>
    <w:rsid w:val="0045712D"/>
    <w:pPr>
      <w:spacing w:after="160" w:line="240" w:lineRule="exact"/>
    </w:pPr>
    <w:rPr>
      <w:rFonts w:ascii="Tahoma" w:eastAsia="Times New Roman" w:hAnsi="Tahoma"/>
      <w:sz w:val="20"/>
      <w:szCs w:val="20"/>
      <w:lang w:val="en-US"/>
    </w:rPr>
  </w:style>
  <w:style w:type="paragraph" w:customStyle="1" w:styleId="CharDiagramaChar">
    <w:name w:val="Char Diagrama Char"/>
    <w:basedOn w:val="prastasis"/>
    <w:rsid w:val="00FD7510"/>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31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harDiagramaCharDiagramaCharDiagramaChar">
    <w:name w:val="Char Diagrama Char Diagrama Char Diagrama Char"/>
    <w:basedOn w:val="prastasis"/>
    <w:rsid w:val="001113B6"/>
    <w:pPr>
      <w:spacing w:after="160" w:line="240" w:lineRule="exact"/>
    </w:pPr>
    <w:rPr>
      <w:rFonts w:ascii="Tahoma" w:eastAsia="Times New Roman" w:hAnsi="Tahoma"/>
      <w:sz w:val="20"/>
      <w:szCs w:val="20"/>
      <w:lang w:val="en-US"/>
    </w:rPr>
  </w:style>
  <w:style w:type="paragraph" w:customStyle="1" w:styleId="Linija0">
    <w:name w:val="Linija"/>
    <w:basedOn w:val="MAZAS"/>
    <w:rsid w:val="00D07C63"/>
    <w:pPr>
      <w:ind w:firstLine="0"/>
      <w:jc w:val="center"/>
    </w:pPr>
    <w:rPr>
      <w:color w:val="auto"/>
      <w:sz w:val="12"/>
      <w:szCs w:val="12"/>
    </w:rPr>
  </w:style>
  <w:style w:type="paragraph" w:customStyle="1" w:styleId="CharChar">
    <w:name w:val="Char Char"/>
    <w:basedOn w:val="prastasis"/>
    <w:rsid w:val="00D07C63"/>
    <w:pPr>
      <w:spacing w:after="160" w:line="240" w:lineRule="exact"/>
    </w:pPr>
    <w:rPr>
      <w:rFonts w:ascii="Tahoma" w:eastAsia="Times New Roman" w:hAnsi="Tahoma"/>
      <w:sz w:val="20"/>
      <w:szCs w:val="20"/>
      <w:lang w:val="en-US"/>
    </w:rPr>
  </w:style>
  <w:style w:type="paragraph" w:customStyle="1" w:styleId="SkyriusNaujas">
    <w:name w:val="Skyrius Naujas"/>
    <w:basedOn w:val="prastasis"/>
    <w:rsid w:val="00AA08A8"/>
    <w:pPr>
      <w:numPr>
        <w:numId w:val="31"/>
      </w:numPr>
      <w:spacing w:after="0" w:line="240" w:lineRule="auto"/>
      <w:jc w:val="center"/>
    </w:pPr>
    <w:rPr>
      <w:rFonts w:eastAsia="Times New Roman"/>
      <w:b/>
      <w:bCs/>
      <w:szCs w:val="20"/>
    </w:rPr>
  </w:style>
  <w:style w:type="paragraph" w:styleId="Sraopastraipa">
    <w:name w:val="List Paragraph"/>
    <w:basedOn w:val="prastasis"/>
    <w:uiPriority w:val="34"/>
    <w:qFormat/>
    <w:rsid w:val="00AA08A8"/>
    <w:pPr>
      <w:ind w:left="1296"/>
    </w:pPr>
  </w:style>
  <w:style w:type="paragraph" w:customStyle="1" w:styleId="StiliusParykintasisCentrePrie12ptPo6pt1">
    <w:name w:val="Stilius Paryškintasis Centre Prieš:  12 pt Po:  6 pt1"/>
    <w:basedOn w:val="prastasis"/>
    <w:rsid w:val="008D6FF6"/>
    <w:pPr>
      <w:numPr>
        <w:numId w:val="34"/>
      </w:numPr>
      <w:spacing w:before="240" w:after="240" w:line="240" w:lineRule="auto"/>
      <w:jc w:val="center"/>
    </w:pPr>
    <w:rPr>
      <w:rFonts w:eastAsia="Times New Roman"/>
      <w:b/>
      <w:bCs/>
      <w:szCs w:val="20"/>
      <w:lang w:eastAsia="lt-LT"/>
    </w:rPr>
  </w:style>
  <w:style w:type="paragraph" w:styleId="Pataisymai">
    <w:name w:val="Revision"/>
    <w:hidden/>
    <w:uiPriority w:val="99"/>
    <w:semiHidden/>
    <w:rsid w:val="005539DE"/>
    <w:rPr>
      <w:sz w:val="24"/>
      <w:szCs w:val="22"/>
      <w:lang w:eastAsia="en-US"/>
    </w:rPr>
  </w:style>
  <w:style w:type="character" w:customStyle="1" w:styleId="HTMLiankstoformatuotasDiagrama">
    <w:name w:val="HTML iš anksto formatuotas Diagrama"/>
    <w:link w:val="HTMLiankstoformatuotas"/>
    <w:rsid w:val="00C02452"/>
    <w:rPr>
      <w:rFonts w:ascii="Courier New" w:eastAsia="Times New Roman" w:hAnsi="Courier New" w:cs="Courier New"/>
    </w:rPr>
  </w:style>
  <w:style w:type="paragraph" w:customStyle="1" w:styleId="Point1">
    <w:name w:val="Point 1"/>
    <w:basedOn w:val="prastasis"/>
    <w:rsid w:val="00C02452"/>
    <w:pPr>
      <w:spacing w:before="120" w:after="120" w:line="240" w:lineRule="auto"/>
      <w:ind w:left="1418" w:hanging="567"/>
      <w:jc w:val="both"/>
    </w:pPr>
    <w:rPr>
      <w:rFonts w:eastAsia="Times New Roman"/>
      <w:szCs w:val="20"/>
      <w:lang w:val="en-GB" w:eastAsia="lt-LT"/>
    </w:rPr>
  </w:style>
  <w:style w:type="character" w:customStyle="1" w:styleId="PagrindiniotekstotraukaDiagrama">
    <w:name w:val="Pagrindinio teksto įtrauka Diagrama"/>
    <w:link w:val="Pagrindiniotekstotrauka"/>
    <w:rsid w:val="00316CA6"/>
    <w:rPr>
      <w:rFonts w:eastAsia="Times New Roman"/>
      <w:sz w:val="24"/>
      <w:szCs w:val="24"/>
    </w:rPr>
  </w:style>
  <w:style w:type="paragraph" w:styleId="Tekstoblokas">
    <w:name w:val="Block Text"/>
    <w:basedOn w:val="prastasis"/>
    <w:rsid w:val="0023710B"/>
    <w:pPr>
      <w:spacing w:after="0" w:line="240" w:lineRule="auto"/>
      <w:ind w:left="1440" w:right="142"/>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basedOn w:val="prastasis"/>
    <w:next w:val="prastasis"/>
    <w:link w:val="Antrat1Diagrama"/>
    <w:qFormat/>
    <w:rsid w:val="00993AAB"/>
    <w:pPr>
      <w:keepNext/>
      <w:numPr>
        <w:numId w:val="1"/>
      </w:numPr>
      <w:spacing w:before="360" w:after="360" w:line="240" w:lineRule="auto"/>
      <w:jc w:val="center"/>
      <w:outlineLvl w:val="0"/>
    </w:pPr>
    <w:rPr>
      <w:sz w:val="28"/>
      <w:szCs w:val="20"/>
      <w:lang w:val="x-none" w:eastAsia="lt-LT"/>
    </w:rPr>
  </w:style>
  <w:style w:type="paragraph" w:styleId="Antrat2">
    <w:name w:val="heading 2"/>
    <w:basedOn w:val="prastasis"/>
    <w:next w:val="prastasis"/>
    <w:link w:val="Antrat2Diagrama"/>
    <w:qFormat/>
    <w:rsid w:val="00993AAB"/>
    <w:pPr>
      <w:numPr>
        <w:ilvl w:val="1"/>
        <w:numId w:val="1"/>
      </w:numPr>
      <w:spacing w:after="0" w:line="240" w:lineRule="auto"/>
      <w:jc w:val="both"/>
      <w:outlineLvl w:val="1"/>
    </w:pPr>
    <w:rPr>
      <w:szCs w:val="20"/>
      <w:lang w:eastAsia="lt-LT"/>
    </w:rPr>
  </w:style>
  <w:style w:type="paragraph" w:styleId="Antrat3">
    <w:name w:val="heading 3"/>
    <w:basedOn w:val="prastasis"/>
    <w:next w:val="prastasis"/>
    <w:link w:val="Antrat3Diagrama"/>
    <w:qFormat/>
    <w:rsid w:val="00993AAB"/>
    <w:pPr>
      <w:keepNext/>
      <w:numPr>
        <w:ilvl w:val="2"/>
        <w:numId w:val="1"/>
      </w:numPr>
      <w:spacing w:after="0" w:line="240" w:lineRule="auto"/>
      <w:jc w:val="both"/>
      <w:outlineLvl w:val="2"/>
    </w:pPr>
    <w:rPr>
      <w:rFonts w:eastAsia="Times New Roman"/>
      <w:sz w:val="20"/>
      <w:szCs w:val="20"/>
      <w:lang w:val="x-none" w:eastAsia="lt-LT"/>
    </w:rPr>
  </w:style>
  <w:style w:type="paragraph" w:styleId="Antrat4">
    <w:name w:val="heading 4"/>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3AAB"/>
    <w:rPr>
      <w:rFonts w:eastAsia="Calibri" w:cs="Times New Roman"/>
      <w:sz w:val="28"/>
      <w:lang w:eastAsia="lt-LT"/>
    </w:rPr>
  </w:style>
  <w:style w:type="character" w:customStyle="1" w:styleId="Antrat2Diagrama">
    <w:name w:val="Antraštė 2 Diagrama"/>
    <w:link w:val="Antrat2"/>
    <w:rsid w:val="00993AAB"/>
    <w:rPr>
      <w:sz w:val="24"/>
      <w:lang w:val="lt-LT" w:eastAsia="lt-LT" w:bidi="ar-SA"/>
    </w:rPr>
  </w:style>
  <w:style w:type="character" w:customStyle="1" w:styleId="Antrat3Diagrama">
    <w:name w:val="Antraštė 3 Diagrama"/>
    <w:link w:val="Antrat3"/>
    <w:rsid w:val="00993AAB"/>
    <w:rPr>
      <w:rFonts w:eastAsia="Times New Roman" w:cs="Times New Roman"/>
      <w:szCs w:val="20"/>
      <w:lang w:eastAsia="lt-LT"/>
    </w:rPr>
  </w:style>
  <w:style w:type="character" w:customStyle="1" w:styleId="Antrat4Diagrama">
    <w:name w:val="Antraštė 4 Diagrama"/>
    <w:link w:val="Antrat4"/>
    <w:rsid w:val="00993AAB"/>
    <w:rPr>
      <w:rFonts w:eastAsia="Times New Roman" w:cs="Times New Roman"/>
      <w:b/>
      <w:sz w:val="44"/>
      <w:szCs w:val="20"/>
      <w:lang w:eastAsia="lt-LT"/>
    </w:rPr>
  </w:style>
  <w:style w:type="character" w:customStyle="1" w:styleId="Antrat5Diagrama">
    <w:name w:val="Antraštė 5 Diagrama"/>
    <w:link w:val="Antrat5"/>
    <w:rsid w:val="00993AAB"/>
    <w:rPr>
      <w:rFonts w:eastAsia="Times New Roman" w:cs="Times New Roman"/>
      <w:b/>
      <w:sz w:val="40"/>
      <w:szCs w:val="20"/>
      <w:lang w:eastAsia="lt-LT"/>
    </w:rPr>
  </w:style>
  <w:style w:type="character" w:customStyle="1" w:styleId="Antrat6Diagrama">
    <w:name w:val="Antraštė 6 Diagrama"/>
    <w:link w:val="Antrat6"/>
    <w:rsid w:val="00993AAB"/>
    <w:rPr>
      <w:rFonts w:eastAsia="Times New Roman" w:cs="Times New Roman"/>
      <w:b/>
      <w:sz w:val="36"/>
      <w:szCs w:val="20"/>
      <w:lang w:eastAsia="lt-LT"/>
    </w:rPr>
  </w:style>
  <w:style w:type="character" w:customStyle="1" w:styleId="Antrat7Diagrama">
    <w:name w:val="Antraštė 7 Diagrama"/>
    <w:link w:val="Antrat7"/>
    <w:rsid w:val="00993AAB"/>
    <w:rPr>
      <w:rFonts w:eastAsia="Times New Roman" w:cs="Times New Roman"/>
      <w:sz w:val="48"/>
      <w:szCs w:val="20"/>
      <w:lang w:eastAsia="lt-LT"/>
    </w:rPr>
  </w:style>
  <w:style w:type="character" w:customStyle="1" w:styleId="Antrat8Diagrama">
    <w:name w:val="Antraštė 8 Diagrama"/>
    <w:link w:val="Antrat8"/>
    <w:rsid w:val="00993AAB"/>
    <w:rPr>
      <w:rFonts w:eastAsia="Times New Roman" w:cs="Times New Roman"/>
      <w:b/>
      <w:sz w:val="18"/>
      <w:szCs w:val="20"/>
      <w:lang w:eastAsia="lt-LT"/>
    </w:rPr>
  </w:style>
  <w:style w:type="character" w:customStyle="1" w:styleId="Antrat9Diagrama">
    <w:name w:val="Antraštė 9 Diagrama"/>
    <w:link w:val="Antrat9"/>
    <w:rsid w:val="00993AAB"/>
    <w:rPr>
      <w:rFonts w:eastAsia="Times New Roman" w:cs="Times New Roman"/>
      <w:sz w:val="40"/>
      <w:szCs w:val="20"/>
      <w:lang w:eastAsia="lt-LT"/>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semiHidden/>
    <w:rsid w:val="00993AAB"/>
    <w:rPr>
      <w:sz w:val="20"/>
      <w:szCs w:val="20"/>
      <w:lang w:val="x-none" w:eastAsia="x-none"/>
    </w:rPr>
  </w:style>
  <w:style w:type="character" w:customStyle="1" w:styleId="KomentarotekstasDiagrama">
    <w:name w:val="Komentaro tekstas Diagrama"/>
    <w:link w:val="Komentarotekstas"/>
    <w:semiHidden/>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basedOn w:val="prastasis"/>
    <w:link w:val="PoratDiagrama"/>
    <w:semiHidden/>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link w:val="Porat"/>
    <w:semiHidden/>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aliases w:val=" Diagrama3 Diagrama"/>
    <w:link w:val="Paprastasistekstas"/>
    <w:semiHidden/>
    <w:rsid w:val="00993AAB"/>
    <w:rPr>
      <w:rFonts w:ascii="Courier New" w:eastAsia="Calibri" w:hAnsi="Courier New" w:cs="Courier New"/>
    </w:rPr>
  </w:style>
  <w:style w:type="paragraph" w:styleId="Paprastasistekstas">
    <w:name w:val="Plain Text"/>
    <w:aliases w:val=" Diagrama3"/>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rFonts w:eastAsia="Calibri" w:cs="Times New Roman"/>
      <w:sz w:val="28"/>
      <w:lang w:eastAsia="lt-LT"/>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Diagrama"/>
    <w:basedOn w:val="prastasis"/>
    <w:link w:val="PagrindinistekstasDiagrama"/>
    <w:semiHidden/>
    <w:unhideWhenUsed/>
    <w:rsid w:val="00993AAB"/>
    <w:pPr>
      <w:spacing w:after="120"/>
    </w:pPr>
    <w:rPr>
      <w:sz w:val="20"/>
      <w:szCs w:val="20"/>
      <w:lang w:val="x-none" w:eastAsia="x-none"/>
    </w:rPr>
  </w:style>
  <w:style w:type="character" w:customStyle="1" w:styleId="PagrindinistekstasDiagrama">
    <w:name w:val="Pagrindinis tekstas Diagrama"/>
    <w:aliases w:val=" Diagrama Diagrama"/>
    <w:link w:val="Pagrindinistekstas"/>
    <w:semiHidden/>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CharDiagramaCharDiagramaCharDiagrama">
    <w:name w:val="Char Diagrama Char Diagrama Char Diagrama"/>
    <w:basedOn w:val="prastasis"/>
    <w:rsid w:val="00923C7D"/>
    <w:pPr>
      <w:spacing w:after="160" w:line="240" w:lineRule="exact"/>
    </w:pPr>
    <w:rPr>
      <w:rFonts w:ascii="Tahoma" w:eastAsia="Times New Roman" w:hAnsi="Tahoma"/>
      <w:sz w:val="20"/>
      <w:szCs w:val="20"/>
      <w:lang w:val="en-US"/>
    </w:rPr>
  </w:style>
  <w:style w:type="paragraph" w:customStyle="1" w:styleId="CharChar2DiagramaDiagramaCharDiagramaCharCharDiagramaCharCharDiagramaCharChar">
    <w:name w:val="Char Char2 Diagrama Diagrama Char Diagrama Char Char Diagrama Char Char Diagrama Char Char"/>
    <w:basedOn w:val="prastasis"/>
    <w:rsid w:val="006F4889"/>
    <w:pPr>
      <w:spacing w:after="160" w:line="240" w:lineRule="exact"/>
    </w:pPr>
    <w:rPr>
      <w:rFonts w:ascii="Tahoma" w:eastAsia="Times New Roman" w:hAnsi="Tahoma"/>
      <w:sz w:val="20"/>
      <w:szCs w:val="20"/>
      <w:lang w:val="en-US"/>
    </w:rPr>
  </w:style>
  <w:style w:type="paragraph" w:customStyle="1" w:styleId="Char">
    <w:name w:val="Char"/>
    <w:basedOn w:val="prastasis"/>
    <w:rsid w:val="00AE3D82"/>
    <w:pPr>
      <w:spacing w:after="160" w:line="240" w:lineRule="exact"/>
    </w:pPr>
    <w:rPr>
      <w:rFonts w:ascii="Tahoma" w:eastAsia="Times New Roman" w:hAnsi="Tahoma"/>
      <w:sz w:val="20"/>
      <w:szCs w:val="20"/>
      <w:lang w:val="en-US"/>
    </w:rPr>
  </w:style>
  <w:style w:type="paragraph" w:customStyle="1" w:styleId="normaltableau">
    <w:name w:val="normal_tableau"/>
    <w:basedOn w:val="prastasis"/>
    <w:rsid w:val="007220A3"/>
    <w:pPr>
      <w:spacing w:before="120" w:after="120" w:line="240" w:lineRule="auto"/>
      <w:jc w:val="both"/>
    </w:pPr>
    <w:rPr>
      <w:rFonts w:ascii="Optima" w:eastAsia="Times New Roman" w:hAnsi="Optima"/>
      <w:sz w:val="22"/>
      <w:szCs w:val="24"/>
      <w:lang w:val="en-GB"/>
    </w:rPr>
  </w:style>
  <w:style w:type="paragraph" w:customStyle="1" w:styleId="DiagramaDiagramaCharCharDiagramaCharCharDiagrama1CharCharDiagramaDiagramaCharChar">
    <w:name w:val="Diagrama Diagrama Char Char Diagrama Char Char Diagrama1 Char Char Diagrama Diagrama Char Char"/>
    <w:basedOn w:val="prastasis"/>
    <w:rsid w:val="007220A3"/>
    <w:pPr>
      <w:spacing w:after="160" w:line="240" w:lineRule="exact"/>
    </w:pPr>
    <w:rPr>
      <w:rFonts w:ascii="Tahoma" w:eastAsia="Times New Roman" w:hAnsi="Tahoma"/>
      <w:sz w:val="20"/>
      <w:szCs w:val="20"/>
      <w:lang w:val="en-US"/>
    </w:rPr>
  </w:style>
  <w:style w:type="table" w:styleId="LentelElegantika">
    <w:name w:val="Table Elegant"/>
    <w:basedOn w:val="prastojilentel"/>
    <w:rsid w:val="007220A3"/>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rsid w:val="000208F1"/>
    <w:pPr>
      <w:spacing w:after="120" w:line="240" w:lineRule="auto"/>
      <w:ind w:left="283"/>
    </w:pPr>
    <w:rPr>
      <w:rFonts w:eastAsia="Times New Roman"/>
      <w:szCs w:val="24"/>
      <w:lang w:eastAsia="lt-LT"/>
    </w:rPr>
  </w:style>
  <w:style w:type="table" w:styleId="Lentelstinklelis">
    <w:name w:val="Table Grid"/>
    <w:basedOn w:val="prastojilentel"/>
    <w:rsid w:val="000208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CharChar">
    <w:name w:val="Char Char Diagrama Char Char"/>
    <w:basedOn w:val="prastasis"/>
    <w:rsid w:val="0045712D"/>
    <w:pPr>
      <w:spacing w:after="160" w:line="240" w:lineRule="exact"/>
    </w:pPr>
    <w:rPr>
      <w:rFonts w:ascii="Tahoma" w:eastAsia="Times New Roman" w:hAnsi="Tahoma"/>
      <w:sz w:val="20"/>
      <w:szCs w:val="20"/>
      <w:lang w:val="en-US"/>
    </w:rPr>
  </w:style>
  <w:style w:type="paragraph" w:customStyle="1" w:styleId="CharDiagramaChar">
    <w:name w:val="Char Diagrama Char"/>
    <w:basedOn w:val="prastasis"/>
    <w:rsid w:val="00FD7510"/>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31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harDiagramaCharDiagramaCharDiagramaChar">
    <w:name w:val="Char Diagrama Char Diagrama Char Diagrama Char"/>
    <w:basedOn w:val="prastasis"/>
    <w:rsid w:val="001113B6"/>
    <w:pPr>
      <w:spacing w:after="160" w:line="240" w:lineRule="exact"/>
    </w:pPr>
    <w:rPr>
      <w:rFonts w:ascii="Tahoma" w:eastAsia="Times New Roman" w:hAnsi="Tahoma"/>
      <w:sz w:val="20"/>
      <w:szCs w:val="20"/>
      <w:lang w:val="en-US"/>
    </w:rPr>
  </w:style>
  <w:style w:type="paragraph" w:customStyle="1" w:styleId="Linija0">
    <w:name w:val="Linija"/>
    <w:basedOn w:val="MAZAS"/>
    <w:rsid w:val="00D07C63"/>
    <w:pPr>
      <w:ind w:firstLine="0"/>
      <w:jc w:val="center"/>
    </w:pPr>
    <w:rPr>
      <w:color w:val="auto"/>
      <w:sz w:val="12"/>
      <w:szCs w:val="12"/>
    </w:rPr>
  </w:style>
  <w:style w:type="paragraph" w:customStyle="1" w:styleId="CharChar">
    <w:name w:val="Char Char"/>
    <w:basedOn w:val="prastasis"/>
    <w:rsid w:val="00D07C63"/>
    <w:pPr>
      <w:spacing w:after="160" w:line="240" w:lineRule="exact"/>
    </w:pPr>
    <w:rPr>
      <w:rFonts w:ascii="Tahoma" w:eastAsia="Times New Roman" w:hAnsi="Tahoma"/>
      <w:sz w:val="20"/>
      <w:szCs w:val="20"/>
      <w:lang w:val="en-US"/>
    </w:rPr>
  </w:style>
  <w:style w:type="paragraph" w:customStyle="1" w:styleId="SkyriusNaujas">
    <w:name w:val="Skyrius Naujas"/>
    <w:basedOn w:val="prastasis"/>
    <w:rsid w:val="00AA08A8"/>
    <w:pPr>
      <w:numPr>
        <w:numId w:val="31"/>
      </w:numPr>
      <w:spacing w:after="0" w:line="240" w:lineRule="auto"/>
      <w:jc w:val="center"/>
    </w:pPr>
    <w:rPr>
      <w:rFonts w:eastAsia="Times New Roman"/>
      <w:b/>
      <w:bCs/>
      <w:szCs w:val="20"/>
    </w:rPr>
  </w:style>
  <w:style w:type="paragraph" w:styleId="Sraopastraipa">
    <w:name w:val="List Paragraph"/>
    <w:basedOn w:val="prastasis"/>
    <w:uiPriority w:val="34"/>
    <w:qFormat/>
    <w:rsid w:val="00AA08A8"/>
    <w:pPr>
      <w:ind w:left="1296"/>
    </w:pPr>
  </w:style>
  <w:style w:type="paragraph" w:customStyle="1" w:styleId="StiliusParykintasisCentrePrie12ptPo6pt1">
    <w:name w:val="Stilius Paryškintasis Centre Prieš:  12 pt Po:  6 pt1"/>
    <w:basedOn w:val="prastasis"/>
    <w:rsid w:val="008D6FF6"/>
    <w:pPr>
      <w:numPr>
        <w:numId w:val="34"/>
      </w:numPr>
      <w:spacing w:before="240" w:after="240" w:line="240" w:lineRule="auto"/>
      <w:jc w:val="center"/>
    </w:pPr>
    <w:rPr>
      <w:rFonts w:eastAsia="Times New Roman"/>
      <w:b/>
      <w:bCs/>
      <w:szCs w:val="20"/>
      <w:lang w:eastAsia="lt-LT"/>
    </w:rPr>
  </w:style>
  <w:style w:type="paragraph" w:styleId="Pataisymai">
    <w:name w:val="Revision"/>
    <w:hidden/>
    <w:uiPriority w:val="99"/>
    <w:semiHidden/>
    <w:rsid w:val="005539DE"/>
    <w:rPr>
      <w:sz w:val="24"/>
      <w:szCs w:val="22"/>
      <w:lang w:eastAsia="en-US"/>
    </w:rPr>
  </w:style>
  <w:style w:type="character" w:customStyle="1" w:styleId="HTMLiankstoformatuotasDiagrama">
    <w:name w:val="HTML iš anksto formatuotas Diagrama"/>
    <w:link w:val="HTMLiankstoformatuotas"/>
    <w:rsid w:val="00C02452"/>
    <w:rPr>
      <w:rFonts w:ascii="Courier New" w:eastAsia="Times New Roman" w:hAnsi="Courier New" w:cs="Courier New"/>
    </w:rPr>
  </w:style>
  <w:style w:type="paragraph" w:customStyle="1" w:styleId="Point1">
    <w:name w:val="Point 1"/>
    <w:basedOn w:val="prastasis"/>
    <w:rsid w:val="00C02452"/>
    <w:pPr>
      <w:spacing w:before="120" w:after="120" w:line="240" w:lineRule="auto"/>
      <w:ind w:left="1418" w:hanging="567"/>
      <w:jc w:val="both"/>
    </w:pPr>
    <w:rPr>
      <w:rFonts w:eastAsia="Times New Roman"/>
      <w:szCs w:val="20"/>
      <w:lang w:val="en-GB" w:eastAsia="lt-LT"/>
    </w:rPr>
  </w:style>
  <w:style w:type="character" w:customStyle="1" w:styleId="PagrindiniotekstotraukaDiagrama">
    <w:name w:val="Pagrindinio teksto įtrauka Diagrama"/>
    <w:link w:val="Pagrindiniotekstotrauka"/>
    <w:rsid w:val="00316CA6"/>
    <w:rPr>
      <w:rFonts w:eastAsia="Times New Roman"/>
      <w:sz w:val="24"/>
      <w:szCs w:val="24"/>
    </w:rPr>
  </w:style>
  <w:style w:type="paragraph" w:styleId="Tekstoblokas">
    <w:name w:val="Block Text"/>
    <w:basedOn w:val="prastasis"/>
    <w:rsid w:val="0023710B"/>
    <w:pPr>
      <w:spacing w:after="0" w:line="240" w:lineRule="auto"/>
      <w:ind w:left="1440" w:right="142"/>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2825">
      <w:bodyDiv w:val="1"/>
      <w:marLeft w:val="0"/>
      <w:marRight w:val="0"/>
      <w:marTop w:val="0"/>
      <w:marBottom w:val="0"/>
      <w:divBdr>
        <w:top w:val="none" w:sz="0" w:space="0" w:color="auto"/>
        <w:left w:val="none" w:sz="0" w:space="0" w:color="auto"/>
        <w:bottom w:val="none" w:sz="0" w:space="0" w:color="auto"/>
        <w:right w:val="none" w:sz="0" w:space="0" w:color="auto"/>
      </w:divBdr>
    </w:div>
    <w:div w:id="388963108">
      <w:bodyDiv w:val="1"/>
      <w:marLeft w:val="0"/>
      <w:marRight w:val="0"/>
      <w:marTop w:val="0"/>
      <w:marBottom w:val="0"/>
      <w:divBdr>
        <w:top w:val="none" w:sz="0" w:space="0" w:color="auto"/>
        <w:left w:val="none" w:sz="0" w:space="0" w:color="auto"/>
        <w:bottom w:val="none" w:sz="0" w:space="0" w:color="auto"/>
        <w:right w:val="none" w:sz="0" w:space="0" w:color="auto"/>
      </w:divBdr>
    </w:div>
    <w:div w:id="620693393">
      <w:bodyDiv w:val="1"/>
      <w:marLeft w:val="0"/>
      <w:marRight w:val="0"/>
      <w:marTop w:val="0"/>
      <w:marBottom w:val="0"/>
      <w:divBdr>
        <w:top w:val="none" w:sz="0" w:space="0" w:color="auto"/>
        <w:left w:val="none" w:sz="0" w:space="0" w:color="auto"/>
        <w:bottom w:val="none" w:sz="0" w:space="0" w:color="auto"/>
        <w:right w:val="none" w:sz="0" w:space="0" w:color="auto"/>
      </w:divBdr>
    </w:div>
    <w:div w:id="982124401">
      <w:bodyDiv w:val="1"/>
      <w:marLeft w:val="0"/>
      <w:marRight w:val="0"/>
      <w:marTop w:val="0"/>
      <w:marBottom w:val="0"/>
      <w:divBdr>
        <w:top w:val="none" w:sz="0" w:space="0" w:color="auto"/>
        <w:left w:val="none" w:sz="0" w:space="0" w:color="auto"/>
        <w:bottom w:val="none" w:sz="0" w:space="0" w:color="auto"/>
        <w:right w:val="none" w:sz="0" w:space="0" w:color="auto"/>
      </w:divBdr>
    </w:div>
    <w:div w:id="12510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1EB5-A294-482C-A8DE-5F35E592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5567</Words>
  <Characters>3174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FM</Company>
  <LinksUpToDate>false</LinksUpToDate>
  <CharactersWithSpaces>8724</CharactersWithSpaces>
  <SharedDoc>false</SharedDoc>
  <HLinks>
    <vt:vector size="60" baseType="variant">
      <vt:variant>
        <vt:i4>393246</vt:i4>
      </vt:variant>
      <vt:variant>
        <vt:i4>54</vt:i4>
      </vt:variant>
      <vt:variant>
        <vt:i4>0</vt:i4>
      </vt:variant>
      <vt:variant>
        <vt:i4>5</vt:i4>
      </vt:variant>
      <vt:variant>
        <vt:lpwstr>http://www.esaskaita.eu/</vt:lpwstr>
      </vt:variant>
      <vt:variant>
        <vt:lpwstr/>
      </vt:variant>
      <vt:variant>
        <vt:i4>3997810</vt:i4>
      </vt:variant>
      <vt:variant>
        <vt:i4>39</vt:i4>
      </vt:variant>
      <vt:variant>
        <vt:i4>0</vt:i4>
      </vt:variant>
      <vt:variant>
        <vt:i4>5</vt:i4>
      </vt:variant>
      <vt:variant>
        <vt:lpwstr>http://172.16.0.250/Litlex/LL.DLL?Tekstas=1?Id=19673&amp;Zd=skolos%2B%E1statymas&amp;BF=4</vt:lpwstr>
      </vt:variant>
      <vt:variant>
        <vt:lpwstr>15z#15z</vt:lpwstr>
      </vt:variant>
      <vt:variant>
        <vt:i4>2162724</vt:i4>
      </vt:variant>
      <vt:variant>
        <vt:i4>33</vt:i4>
      </vt:variant>
      <vt:variant>
        <vt:i4>0</vt:i4>
      </vt:variant>
      <vt:variant>
        <vt:i4>5</vt:i4>
      </vt:variant>
      <vt:variant>
        <vt:lpwstr>https://pirkimai.eviesiejipirkimai.lt/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1048576</vt:i4>
      </vt:variant>
      <vt:variant>
        <vt:i4>15</vt:i4>
      </vt:variant>
      <vt:variant>
        <vt:i4>0</vt:i4>
      </vt:variant>
      <vt:variant>
        <vt:i4>5</vt:i4>
      </vt:variant>
      <vt:variant>
        <vt:lpwstr>http://172.16.0.250/Litlex/ll.dll?Tekstas=1&amp;Id=5333&amp;BF=1</vt:lpwstr>
      </vt:variant>
      <vt:variant>
        <vt:lpwstr/>
      </vt:variant>
      <vt:variant>
        <vt:i4>131103</vt:i4>
      </vt:variant>
      <vt:variant>
        <vt:i4>12</vt:i4>
      </vt:variant>
      <vt:variant>
        <vt:i4>0</vt:i4>
      </vt:variant>
      <vt:variant>
        <vt:i4>5</vt:i4>
      </vt:variant>
      <vt:variant>
        <vt:lpwstr>http://172.16.0.250/Litlex/ll.dll?Tekstas=1&amp;Id=32821&amp;BF=1</vt:lpwstr>
      </vt:variant>
      <vt:variant>
        <vt:lpwstr/>
      </vt:variant>
      <vt:variant>
        <vt:i4>7667766</vt:i4>
      </vt:variant>
      <vt:variant>
        <vt:i4>9</vt:i4>
      </vt:variant>
      <vt:variant>
        <vt:i4>0</vt:i4>
      </vt:variant>
      <vt:variant>
        <vt:i4>5</vt:i4>
      </vt:variant>
      <vt:variant>
        <vt:lpwstr>javascript:openStr('32821','5')</vt:lpwstr>
      </vt:variant>
      <vt:variant>
        <vt:lpwstr/>
      </vt:variant>
      <vt:variant>
        <vt:i4>65659</vt:i4>
      </vt:variant>
      <vt:variant>
        <vt:i4>6</vt:i4>
      </vt:variant>
      <vt:variant>
        <vt:i4>0</vt:i4>
      </vt:variant>
      <vt:variant>
        <vt:i4>5</vt:i4>
      </vt:variant>
      <vt:variant>
        <vt:lpwstr>mailto:edmundas.kiskis@finmin.lt</vt:lpwstr>
      </vt:variant>
      <vt:variant>
        <vt:lpwstr/>
      </vt:variant>
      <vt:variant>
        <vt:i4>6422640</vt:i4>
      </vt:variant>
      <vt:variant>
        <vt:i4>3</vt:i4>
      </vt:variant>
      <vt:variant>
        <vt:i4>0</vt:i4>
      </vt:variant>
      <vt:variant>
        <vt:i4>5</vt:i4>
      </vt:variant>
      <vt:variant>
        <vt:lpwstr>mailto:</vt:lpwstr>
      </vt:variant>
      <vt:variant>
        <vt:lpwstr/>
      </vt:variant>
      <vt:variant>
        <vt:i4>1048662</vt:i4>
      </vt:variant>
      <vt:variant>
        <vt:i4>0</vt:i4>
      </vt:variant>
      <vt:variant>
        <vt:i4>0</vt:i4>
      </vt:variant>
      <vt:variant>
        <vt:i4>5</vt:i4>
      </vt:variant>
      <vt:variant>
        <vt:lpwstr>http://www.finmin.lt/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Ieva Aidietė</dc:creator>
  <cp:lastModifiedBy>Ieva Aidietė</cp:lastModifiedBy>
  <cp:revision>14</cp:revision>
  <cp:lastPrinted>2012-07-23T06:07:00Z</cp:lastPrinted>
  <dcterms:created xsi:type="dcterms:W3CDTF">2022-10-05T08:39:00Z</dcterms:created>
  <dcterms:modified xsi:type="dcterms:W3CDTF">2023-01-23T16:23:00Z</dcterms:modified>
</cp:coreProperties>
</file>