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E4A0" w14:textId="77777777" w:rsidR="003A7D7C" w:rsidRPr="00A24DB7" w:rsidRDefault="00386705" w:rsidP="007E6DE7">
      <w:pPr>
        <w:tabs>
          <w:tab w:val="left" w:pos="709"/>
        </w:tabs>
        <w:ind w:left="709" w:hanging="709"/>
        <w:jc w:val="center"/>
        <w:rPr>
          <w:b/>
          <w:sz w:val="24"/>
          <w:szCs w:val="24"/>
        </w:rPr>
      </w:pPr>
      <w:r w:rsidRPr="00A24DB7">
        <w:rPr>
          <w:b/>
          <w:sz w:val="24"/>
          <w:szCs w:val="24"/>
        </w:rPr>
        <w:t xml:space="preserve">        </w:t>
      </w:r>
    </w:p>
    <w:p w14:paraId="0FDD7EC2" w14:textId="77777777" w:rsidR="005977AF" w:rsidRDefault="00386705" w:rsidP="007E6DE7">
      <w:pPr>
        <w:tabs>
          <w:tab w:val="left" w:pos="709"/>
        </w:tabs>
        <w:ind w:left="709" w:hanging="709"/>
        <w:jc w:val="center"/>
        <w:rPr>
          <w:b/>
          <w:sz w:val="24"/>
          <w:szCs w:val="24"/>
        </w:rPr>
      </w:pPr>
      <w:r w:rsidRPr="00A24DB7">
        <w:rPr>
          <w:b/>
          <w:sz w:val="24"/>
          <w:szCs w:val="24"/>
        </w:rPr>
        <w:t xml:space="preserve"> </w:t>
      </w:r>
    </w:p>
    <w:p w14:paraId="3F548788" w14:textId="77777777" w:rsidR="008F0AC3" w:rsidRPr="005977AF" w:rsidRDefault="007212FD" w:rsidP="007E6DE7">
      <w:pPr>
        <w:tabs>
          <w:tab w:val="left" w:pos="709"/>
        </w:tabs>
        <w:ind w:left="709" w:hanging="709"/>
        <w:jc w:val="center"/>
        <w:rPr>
          <w:b/>
          <w:sz w:val="23"/>
          <w:szCs w:val="23"/>
        </w:rPr>
      </w:pPr>
      <w:r w:rsidRPr="005977AF">
        <w:rPr>
          <w:b/>
          <w:sz w:val="23"/>
          <w:szCs w:val="23"/>
        </w:rPr>
        <w:t>MAISTO</w:t>
      </w:r>
      <w:r w:rsidR="008F0AC3" w:rsidRPr="005977AF">
        <w:rPr>
          <w:b/>
          <w:sz w:val="23"/>
          <w:szCs w:val="23"/>
        </w:rPr>
        <w:t xml:space="preserve"> PRODUKTŲ </w:t>
      </w:r>
      <w:r w:rsidR="007E6DE7" w:rsidRPr="005977AF">
        <w:rPr>
          <w:b/>
          <w:sz w:val="23"/>
          <w:szCs w:val="23"/>
        </w:rPr>
        <w:t xml:space="preserve">VIEŠOJO PIRKIMO – PARDAVIMO </w:t>
      </w:r>
    </w:p>
    <w:p w14:paraId="28E048F2" w14:textId="77777777" w:rsidR="007E6DE7" w:rsidRPr="005977AF" w:rsidRDefault="007E6DE7" w:rsidP="007E6DE7">
      <w:pPr>
        <w:tabs>
          <w:tab w:val="left" w:pos="709"/>
        </w:tabs>
        <w:ind w:left="709" w:hanging="709"/>
        <w:jc w:val="center"/>
        <w:rPr>
          <w:sz w:val="23"/>
          <w:szCs w:val="23"/>
        </w:rPr>
      </w:pPr>
      <w:r w:rsidRPr="005977AF">
        <w:rPr>
          <w:b/>
          <w:sz w:val="23"/>
          <w:szCs w:val="23"/>
        </w:rPr>
        <w:t xml:space="preserve">SUTARTIS NR. </w:t>
      </w:r>
      <w:r w:rsidR="00386705" w:rsidRPr="005977AF">
        <w:rPr>
          <w:sz w:val="23"/>
          <w:szCs w:val="23"/>
        </w:rPr>
        <w:t>_______</w:t>
      </w:r>
    </w:p>
    <w:p w14:paraId="3F5B2BE7" w14:textId="77777777" w:rsidR="00386705" w:rsidRPr="005977AF" w:rsidRDefault="00386705" w:rsidP="007E6DE7">
      <w:pPr>
        <w:tabs>
          <w:tab w:val="left" w:pos="709"/>
        </w:tabs>
        <w:ind w:left="709" w:hanging="709"/>
        <w:jc w:val="center"/>
        <w:rPr>
          <w:sz w:val="23"/>
          <w:szCs w:val="23"/>
        </w:rPr>
      </w:pPr>
    </w:p>
    <w:p w14:paraId="27B01B68" w14:textId="77777777" w:rsidR="007E6DE7" w:rsidRPr="005977AF" w:rsidRDefault="007E6DE7" w:rsidP="007E6DE7">
      <w:pPr>
        <w:tabs>
          <w:tab w:val="left" w:pos="709"/>
        </w:tabs>
        <w:ind w:right="-846"/>
        <w:rPr>
          <w:sz w:val="23"/>
          <w:szCs w:val="23"/>
        </w:rPr>
      </w:pPr>
      <w:r w:rsidRPr="005977AF">
        <w:rPr>
          <w:sz w:val="23"/>
          <w:szCs w:val="23"/>
        </w:rPr>
        <w:t xml:space="preserve">                                                </w:t>
      </w:r>
      <w:r w:rsidR="00386705" w:rsidRPr="005977AF">
        <w:rPr>
          <w:sz w:val="23"/>
          <w:szCs w:val="23"/>
        </w:rPr>
        <w:t xml:space="preserve">         20</w:t>
      </w:r>
      <w:r w:rsidR="007212FD" w:rsidRPr="005977AF">
        <w:rPr>
          <w:sz w:val="23"/>
          <w:szCs w:val="23"/>
        </w:rPr>
        <w:t>22</w:t>
      </w:r>
      <w:r w:rsidRPr="005977AF">
        <w:rPr>
          <w:sz w:val="23"/>
          <w:szCs w:val="23"/>
        </w:rPr>
        <w:t xml:space="preserve"> m. _________ mėn. _____ d.</w:t>
      </w:r>
    </w:p>
    <w:p w14:paraId="2A181A22" w14:textId="77777777" w:rsidR="007E6DE7" w:rsidRPr="005977AF" w:rsidRDefault="007E6DE7" w:rsidP="007E6DE7">
      <w:pPr>
        <w:tabs>
          <w:tab w:val="left" w:pos="709"/>
        </w:tabs>
        <w:rPr>
          <w:sz w:val="23"/>
          <w:szCs w:val="23"/>
        </w:rPr>
      </w:pPr>
      <w:r w:rsidRPr="005977AF">
        <w:rPr>
          <w:sz w:val="23"/>
          <w:szCs w:val="23"/>
        </w:rPr>
        <w:t xml:space="preserve">                                                                     </w:t>
      </w:r>
      <w:r w:rsidR="00386705" w:rsidRPr="005977AF">
        <w:rPr>
          <w:sz w:val="23"/>
          <w:szCs w:val="23"/>
        </w:rPr>
        <w:t xml:space="preserve">    </w:t>
      </w:r>
      <w:r w:rsidRPr="005977AF">
        <w:rPr>
          <w:sz w:val="23"/>
          <w:szCs w:val="23"/>
        </w:rPr>
        <w:t>Kaunas,</w:t>
      </w:r>
    </w:p>
    <w:p w14:paraId="79AF4A69" w14:textId="77777777" w:rsidR="007E6DE7" w:rsidRPr="005977AF" w:rsidRDefault="007E6DE7" w:rsidP="007E6DE7">
      <w:pPr>
        <w:tabs>
          <w:tab w:val="left" w:pos="709"/>
        </w:tabs>
        <w:spacing w:line="360" w:lineRule="auto"/>
        <w:ind w:left="709" w:hanging="709"/>
        <w:jc w:val="center"/>
        <w:rPr>
          <w:sz w:val="23"/>
          <w:szCs w:val="23"/>
        </w:rPr>
      </w:pPr>
    </w:p>
    <w:p w14:paraId="54C6A9F6" w14:textId="77777777" w:rsidR="007E6DE7" w:rsidRPr="005977AF" w:rsidRDefault="007212FD" w:rsidP="007E6DE7">
      <w:pPr>
        <w:tabs>
          <w:tab w:val="left" w:pos="0"/>
          <w:tab w:val="left" w:pos="142"/>
          <w:tab w:val="left" w:pos="284"/>
          <w:tab w:val="left" w:pos="426"/>
        </w:tabs>
        <w:jc w:val="both"/>
        <w:rPr>
          <w:sz w:val="23"/>
          <w:szCs w:val="23"/>
        </w:rPr>
      </w:pPr>
      <w:r w:rsidRPr="005977AF">
        <w:rPr>
          <w:b/>
          <w:sz w:val="23"/>
          <w:szCs w:val="23"/>
        </w:rPr>
        <w:t>Viešoji įstaiga Lietuvos sveikatos mokslų universiteto Kauno ligoninė</w:t>
      </w:r>
      <w:r w:rsidRPr="005977AF">
        <w:rPr>
          <w:i/>
          <w:iCs/>
          <w:sz w:val="23"/>
          <w:szCs w:val="23"/>
        </w:rPr>
        <w:t>,</w:t>
      </w:r>
      <w:r w:rsidRPr="005977AF">
        <w:rPr>
          <w:sz w:val="23"/>
          <w:szCs w:val="23"/>
        </w:rPr>
        <w:t xml:space="preserve"> </w:t>
      </w:r>
      <w:r w:rsidR="00804E9E" w:rsidRPr="0087607B">
        <w:rPr>
          <w:sz w:val="23"/>
          <w:szCs w:val="23"/>
        </w:rPr>
        <w:t xml:space="preserve">atstovaujama </w:t>
      </w:r>
      <w:r w:rsidR="00804E9E">
        <w:rPr>
          <w:sz w:val="23"/>
          <w:szCs w:val="23"/>
        </w:rPr>
        <w:t xml:space="preserve">direktorės medicinai Dianos </w:t>
      </w:r>
      <w:proofErr w:type="spellStart"/>
      <w:r w:rsidR="00804E9E">
        <w:rPr>
          <w:sz w:val="23"/>
          <w:szCs w:val="23"/>
        </w:rPr>
        <w:t>Žaliaduonytės</w:t>
      </w:r>
      <w:proofErr w:type="spellEnd"/>
      <w:r w:rsidR="00804E9E">
        <w:rPr>
          <w:sz w:val="23"/>
          <w:szCs w:val="23"/>
        </w:rPr>
        <w:t>, laikinai vykdančios generalinio direktoriaus pareigas</w:t>
      </w:r>
      <w:r w:rsidR="00804E9E" w:rsidRPr="005977AF">
        <w:rPr>
          <w:sz w:val="23"/>
          <w:szCs w:val="23"/>
        </w:rPr>
        <w:t xml:space="preserve"> </w:t>
      </w:r>
      <w:r w:rsidRPr="005977AF">
        <w:rPr>
          <w:sz w:val="23"/>
          <w:szCs w:val="23"/>
        </w:rPr>
        <w:t xml:space="preserve">(toliau </w:t>
      </w:r>
      <w:r w:rsidR="0046387A" w:rsidRPr="005977AF">
        <w:rPr>
          <w:sz w:val="23"/>
          <w:szCs w:val="23"/>
        </w:rPr>
        <w:t>-</w:t>
      </w:r>
      <w:r w:rsidRPr="005977AF">
        <w:rPr>
          <w:sz w:val="23"/>
          <w:szCs w:val="23"/>
        </w:rPr>
        <w:t xml:space="preserve"> Pirkėjas), ir</w:t>
      </w:r>
      <w:r w:rsidRPr="005977AF">
        <w:rPr>
          <w:b/>
          <w:sz w:val="23"/>
          <w:szCs w:val="23"/>
        </w:rPr>
        <w:t xml:space="preserve"> </w:t>
      </w:r>
      <w:r w:rsidR="00851E9F" w:rsidRPr="005977AF">
        <w:rPr>
          <w:b/>
          <w:sz w:val="23"/>
          <w:szCs w:val="23"/>
        </w:rPr>
        <w:t>UAB „</w:t>
      </w:r>
      <w:proofErr w:type="spellStart"/>
      <w:r w:rsidR="0046387A" w:rsidRPr="005977AF">
        <w:rPr>
          <w:b/>
          <w:sz w:val="23"/>
          <w:szCs w:val="23"/>
        </w:rPr>
        <w:t>Officeday</w:t>
      </w:r>
      <w:proofErr w:type="spellEnd"/>
      <w:r w:rsidR="00851E9F" w:rsidRPr="005977AF">
        <w:rPr>
          <w:b/>
          <w:sz w:val="23"/>
          <w:szCs w:val="23"/>
        </w:rPr>
        <w:t>“</w:t>
      </w:r>
      <w:r w:rsidRPr="005977AF">
        <w:rPr>
          <w:sz w:val="23"/>
          <w:szCs w:val="23"/>
        </w:rPr>
        <w:t>,</w:t>
      </w:r>
      <w:r w:rsidRPr="005977AF">
        <w:rPr>
          <w:b/>
          <w:sz w:val="23"/>
          <w:szCs w:val="23"/>
        </w:rPr>
        <w:t xml:space="preserve">  </w:t>
      </w:r>
      <w:r w:rsidRPr="005977AF">
        <w:rPr>
          <w:sz w:val="23"/>
          <w:szCs w:val="23"/>
        </w:rPr>
        <w:t xml:space="preserve">atstovaujama </w:t>
      </w:r>
      <w:r w:rsidR="009C679C" w:rsidRPr="005977AF">
        <w:rPr>
          <w:sz w:val="23"/>
          <w:szCs w:val="23"/>
        </w:rPr>
        <w:t>generalinio direktoriaus Pauliaus Barono</w:t>
      </w:r>
      <w:r w:rsidRPr="005977AF">
        <w:rPr>
          <w:sz w:val="23"/>
          <w:szCs w:val="23"/>
        </w:rPr>
        <w:t xml:space="preserve">, veikiančio pagal  </w:t>
      </w:r>
      <w:r w:rsidR="009C679C" w:rsidRPr="005977AF">
        <w:rPr>
          <w:sz w:val="23"/>
          <w:szCs w:val="23"/>
          <w:shd w:val="clear" w:color="auto" w:fill="FFFFFF"/>
        </w:rPr>
        <w:t>įstaigos nuostatus</w:t>
      </w:r>
      <w:r w:rsidRPr="005977AF">
        <w:rPr>
          <w:sz w:val="23"/>
          <w:szCs w:val="23"/>
          <w:u w:val="single"/>
          <w:shd w:val="clear" w:color="auto" w:fill="FFFFFF"/>
        </w:rPr>
        <w:t xml:space="preserve">                            </w:t>
      </w:r>
      <w:r w:rsidRPr="005977AF">
        <w:rPr>
          <w:sz w:val="23"/>
          <w:szCs w:val="23"/>
          <w:shd w:val="clear" w:color="auto" w:fill="FFFFFF"/>
        </w:rPr>
        <w:t>(</w:t>
      </w:r>
      <w:r w:rsidRPr="005977AF">
        <w:rPr>
          <w:sz w:val="23"/>
          <w:szCs w:val="23"/>
        </w:rPr>
        <w:t xml:space="preserve">toliau – Tiekėjas), </w:t>
      </w:r>
      <w:r w:rsidR="007E6DE7" w:rsidRPr="005977AF">
        <w:rPr>
          <w:sz w:val="23"/>
          <w:szCs w:val="23"/>
        </w:rPr>
        <w:t xml:space="preserve">toliau kartu šioje Maisto </w:t>
      </w:r>
      <w:r w:rsidRPr="005977AF">
        <w:rPr>
          <w:sz w:val="23"/>
          <w:szCs w:val="23"/>
        </w:rPr>
        <w:t>produktų</w:t>
      </w:r>
      <w:r w:rsidR="007E6DE7" w:rsidRPr="005977AF">
        <w:rPr>
          <w:sz w:val="23"/>
          <w:szCs w:val="23"/>
        </w:rPr>
        <w:t xml:space="preserve"> viešojo pirkimo – pardavimo sutartyje vadinami Šalimis, o kiekvienas atskirai – Šalimi, vadovaudamiesi viešojo pirkimo </w:t>
      </w:r>
      <w:r w:rsidR="008F0AC3" w:rsidRPr="005977AF">
        <w:rPr>
          <w:sz w:val="23"/>
          <w:szCs w:val="23"/>
        </w:rPr>
        <w:t>„</w:t>
      </w:r>
      <w:r w:rsidRPr="005977AF">
        <w:rPr>
          <w:i/>
          <w:sz w:val="23"/>
          <w:szCs w:val="23"/>
        </w:rPr>
        <w:t>Maisto produkt</w:t>
      </w:r>
      <w:r w:rsidR="00157A8D" w:rsidRPr="005977AF">
        <w:rPr>
          <w:i/>
          <w:sz w:val="23"/>
          <w:szCs w:val="23"/>
        </w:rPr>
        <w:t>ai</w:t>
      </w:r>
      <w:r w:rsidRPr="005977AF">
        <w:rPr>
          <w:i/>
          <w:sz w:val="23"/>
          <w:szCs w:val="23"/>
        </w:rPr>
        <w:t xml:space="preserve"> </w:t>
      </w:r>
      <w:r w:rsidR="00157A8D" w:rsidRPr="005977AF">
        <w:rPr>
          <w:i/>
          <w:sz w:val="23"/>
          <w:szCs w:val="23"/>
        </w:rPr>
        <w:t>(</w:t>
      </w:r>
      <w:r w:rsidRPr="005977AF">
        <w:rPr>
          <w:i/>
          <w:sz w:val="23"/>
          <w:szCs w:val="23"/>
        </w:rPr>
        <w:t>ne per CPO</w:t>
      </w:r>
      <w:r w:rsidR="00157A8D" w:rsidRPr="005977AF">
        <w:rPr>
          <w:i/>
          <w:sz w:val="23"/>
          <w:szCs w:val="23"/>
        </w:rPr>
        <w:t>)</w:t>
      </w:r>
      <w:r w:rsidR="008F0AC3" w:rsidRPr="005977AF">
        <w:rPr>
          <w:sz w:val="23"/>
          <w:szCs w:val="23"/>
        </w:rPr>
        <w:t>“</w:t>
      </w:r>
      <w:r w:rsidR="007E6DE7" w:rsidRPr="005977AF">
        <w:rPr>
          <w:sz w:val="23"/>
          <w:szCs w:val="23"/>
        </w:rPr>
        <w:t xml:space="preserve"> </w:t>
      </w:r>
      <w:r w:rsidR="00157A8D" w:rsidRPr="005977AF">
        <w:rPr>
          <w:sz w:val="23"/>
          <w:szCs w:val="23"/>
        </w:rPr>
        <w:t>(</w:t>
      </w:r>
      <w:r w:rsidR="007E6DE7" w:rsidRPr="005977AF">
        <w:rPr>
          <w:iCs/>
          <w:sz w:val="23"/>
          <w:szCs w:val="23"/>
        </w:rPr>
        <w:t>pirkimo Nr.</w:t>
      </w:r>
      <w:r w:rsidR="007E6DE7" w:rsidRPr="005977AF">
        <w:rPr>
          <w:sz w:val="23"/>
          <w:szCs w:val="23"/>
        </w:rPr>
        <w:t xml:space="preserve"> </w:t>
      </w:r>
      <w:r w:rsidR="00851E9F" w:rsidRPr="005977AF">
        <w:rPr>
          <w:sz w:val="23"/>
          <w:szCs w:val="23"/>
        </w:rPr>
        <w:t>603531</w:t>
      </w:r>
      <w:r w:rsidR="00157A8D" w:rsidRPr="005977AF">
        <w:rPr>
          <w:sz w:val="23"/>
          <w:szCs w:val="23"/>
        </w:rPr>
        <w:t>)</w:t>
      </w:r>
      <w:r w:rsidR="007E6DE7" w:rsidRPr="005977AF">
        <w:rPr>
          <w:sz w:val="23"/>
          <w:szCs w:val="23"/>
        </w:rPr>
        <w:t xml:space="preserve"> dokumentais ir Tiekėjo pasiūlymu</w:t>
      </w:r>
      <w:r w:rsidR="00851E9F" w:rsidRPr="005977AF">
        <w:rPr>
          <w:sz w:val="23"/>
          <w:szCs w:val="23"/>
        </w:rPr>
        <w:t xml:space="preserve"> </w:t>
      </w:r>
      <w:r w:rsidR="00804E9E">
        <w:rPr>
          <w:b/>
          <w:bCs/>
          <w:sz w:val="23"/>
          <w:szCs w:val="23"/>
        </w:rPr>
        <w:t>31, 25</w:t>
      </w:r>
      <w:r w:rsidR="00E549FE" w:rsidRPr="005977AF">
        <w:rPr>
          <w:b/>
          <w:bCs/>
          <w:sz w:val="23"/>
          <w:szCs w:val="23"/>
        </w:rPr>
        <w:t xml:space="preserve"> pirkimo dalims</w:t>
      </w:r>
      <w:r w:rsidR="007E6DE7" w:rsidRPr="005977AF">
        <w:rPr>
          <w:sz w:val="23"/>
          <w:szCs w:val="23"/>
        </w:rPr>
        <w:t>, sudarė šią viešojo pirkimo – pardavimo sutartį, toliau vadinamą Sutartimi, ir susitarė dėl toliau išvardintų sąlygų.</w:t>
      </w:r>
    </w:p>
    <w:p w14:paraId="64731A1B" w14:textId="77777777" w:rsidR="007E6DE7" w:rsidRPr="005977AF" w:rsidRDefault="007E6DE7" w:rsidP="007E6DE7">
      <w:pPr>
        <w:tabs>
          <w:tab w:val="left" w:pos="709"/>
        </w:tabs>
        <w:ind w:left="709" w:right="-68" w:hanging="709"/>
        <w:jc w:val="both"/>
        <w:rPr>
          <w:sz w:val="23"/>
          <w:szCs w:val="23"/>
        </w:rPr>
      </w:pPr>
    </w:p>
    <w:p w14:paraId="2EBD728C" w14:textId="77777777" w:rsidR="007E6DE7" w:rsidRPr="005977AF" w:rsidRDefault="007E6DE7" w:rsidP="0098483F">
      <w:pPr>
        <w:numPr>
          <w:ilvl w:val="0"/>
          <w:numId w:val="2"/>
        </w:numPr>
        <w:tabs>
          <w:tab w:val="left" w:pos="709"/>
        </w:tabs>
        <w:adjustRightInd/>
        <w:ind w:left="709" w:right="-68" w:hanging="709"/>
        <w:jc w:val="both"/>
        <w:rPr>
          <w:b/>
          <w:sz w:val="23"/>
          <w:szCs w:val="23"/>
        </w:rPr>
      </w:pPr>
      <w:r w:rsidRPr="005977AF">
        <w:rPr>
          <w:b/>
          <w:sz w:val="23"/>
          <w:szCs w:val="23"/>
        </w:rPr>
        <w:t>Sutarties dalykas ir objektas</w:t>
      </w:r>
    </w:p>
    <w:p w14:paraId="34E03E8D" w14:textId="77777777" w:rsidR="007E6DE7" w:rsidRPr="005977AF" w:rsidRDefault="007E6DE7" w:rsidP="0098483F">
      <w:pPr>
        <w:numPr>
          <w:ilvl w:val="1"/>
          <w:numId w:val="2"/>
        </w:numPr>
        <w:tabs>
          <w:tab w:val="left" w:pos="709"/>
        </w:tabs>
        <w:adjustRightInd/>
        <w:ind w:left="709" w:right="-68" w:hanging="709"/>
        <w:jc w:val="both"/>
        <w:rPr>
          <w:b/>
          <w:bCs/>
          <w:color w:val="000000"/>
          <w:sz w:val="23"/>
          <w:szCs w:val="23"/>
        </w:rPr>
      </w:pPr>
      <w:r w:rsidRPr="005977AF">
        <w:rPr>
          <w:sz w:val="23"/>
          <w:szCs w:val="23"/>
        </w:rPr>
        <w:t xml:space="preserve">Sutarties dalykas – </w:t>
      </w:r>
      <w:r w:rsidR="007212FD" w:rsidRPr="005977AF">
        <w:rPr>
          <w:b/>
          <w:color w:val="000000"/>
          <w:sz w:val="23"/>
          <w:szCs w:val="23"/>
        </w:rPr>
        <w:t>maisto produktų</w:t>
      </w:r>
      <w:r w:rsidRPr="005977AF">
        <w:rPr>
          <w:sz w:val="23"/>
          <w:szCs w:val="23"/>
        </w:rPr>
        <w:t xml:space="preserve">, </w:t>
      </w:r>
      <w:r w:rsidRPr="005977AF">
        <w:rPr>
          <w:color w:val="000000"/>
          <w:sz w:val="23"/>
          <w:szCs w:val="23"/>
        </w:rPr>
        <w:t xml:space="preserve">kurių reikalaujamos specifikacijos bei maksimalūs Prekių kiekiai </w:t>
      </w:r>
      <w:r w:rsidR="007212FD" w:rsidRPr="005977AF">
        <w:rPr>
          <w:b/>
          <w:color w:val="000000"/>
          <w:sz w:val="23"/>
          <w:szCs w:val="23"/>
        </w:rPr>
        <w:t xml:space="preserve"> </w:t>
      </w:r>
      <w:r w:rsidR="007212FD" w:rsidRPr="005977AF">
        <w:rPr>
          <w:bCs/>
          <w:color w:val="000000"/>
          <w:sz w:val="23"/>
          <w:szCs w:val="23"/>
        </w:rPr>
        <w:t xml:space="preserve">atskiroms </w:t>
      </w:r>
      <w:r w:rsidR="00A30933" w:rsidRPr="005977AF">
        <w:rPr>
          <w:bCs/>
          <w:color w:val="000000"/>
          <w:sz w:val="23"/>
          <w:szCs w:val="23"/>
        </w:rPr>
        <w:t>pirkimo dalims</w:t>
      </w:r>
      <w:r w:rsidR="00A30933" w:rsidRPr="005977AF">
        <w:rPr>
          <w:color w:val="000000"/>
          <w:sz w:val="23"/>
          <w:szCs w:val="23"/>
        </w:rPr>
        <w:t xml:space="preserve"> </w:t>
      </w:r>
      <w:r w:rsidRPr="005977AF">
        <w:rPr>
          <w:color w:val="000000"/>
          <w:sz w:val="23"/>
          <w:szCs w:val="23"/>
        </w:rPr>
        <w:t xml:space="preserve">nurodyti Sutarties </w:t>
      </w:r>
      <w:r w:rsidRPr="005977AF">
        <w:rPr>
          <w:i/>
          <w:color w:val="000000"/>
          <w:sz w:val="23"/>
          <w:szCs w:val="23"/>
        </w:rPr>
        <w:t>1 priede</w:t>
      </w:r>
      <w:r w:rsidRPr="005977AF">
        <w:rPr>
          <w:color w:val="000000"/>
          <w:sz w:val="23"/>
          <w:szCs w:val="23"/>
        </w:rPr>
        <w:t xml:space="preserve"> (toliau – Prekės), </w:t>
      </w:r>
      <w:r w:rsidRPr="005977AF">
        <w:rPr>
          <w:b/>
          <w:bCs/>
          <w:color w:val="000000"/>
          <w:sz w:val="23"/>
          <w:szCs w:val="23"/>
        </w:rPr>
        <w:t>pirkimas – pardavimas.</w:t>
      </w:r>
    </w:p>
    <w:p w14:paraId="19CC6AF6"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color w:val="000000"/>
          <w:sz w:val="23"/>
          <w:szCs w:val="23"/>
        </w:rPr>
        <w:t xml:space="preserve">Prekes Pirkėjas užsakinės pagal poreikį, taikant Sutarties 1 priede nurodytus Prekių įkainius. </w:t>
      </w:r>
      <w:r w:rsidRPr="005977AF">
        <w:rPr>
          <w:sz w:val="23"/>
          <w:szCs w:val="23"/>
        </w:rPr>
        <w:t>Pirkėjas neįsipareigoja nupirkti Prekių už visą nurodytą maksimalią sumą.</w:t>
      </w:r>
    </w:p>
    <w:p w14:paraId="52301AA2"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Tiekėjas įsipareigoja perduoti Tiekėjui nuosavybės teise priklausančias Prekes Pirkėjo nuosavybėn, o Pirkėjas įsipareigoja priimti šias Prekes ir sumokėti už jas Sutartyje nustatytą kainą Sutartyje aptartomis sąlygomis ir tvarka.</w:t>
      </w:r>
    </w:p>
    <w:p w14:paraId="1A7AACB1"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Tiekėjas patvirtina, kad tretieji asmenys į perduodamas Prekes neturi jokių teisių ar pretenzijų, perduodamos Prekės nėra areštuotos ir nėra teisminio ginčo objektas, taip pat Tiekėjo teisė disponuoti Prekėmis nėra atimta ar apribota.</w:t>
      </w:r>
    </w:p>
    <w:p w14:paraId="6F3FD518"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 xml:space="preserve">Tiekėjas garantuoja, kad </w:t>
      </w:r>
      <w:r w:rsidRPr="005977AF">
        <w:rPr>
          <w:color w:val="000000"/>
          <w:sz w:val="23"/>
          <w:szCs w:val="23"/>
        </w:rPr>
        <w:t xml:space="preserve">Prekės yra kokybiškos, atitinka </w:t>
      </w:r>
      <w:r w:rsidRPr="005977AF">
        <w:rPr>
          <w:sz w:val="23"/>
          <w:szCs w:val="23"/>
        </w:rPr>
        <w:t xml:space="preserve">Sutarties </w:t>
      </w:r>
      <w:r w:rsidRPr="005977AF">
        <w:rPr>
          <w:i/>
          <w:sz w:val="23"/>
          <w:szCs w:val="23"/>
        </w:rPr>
        <w:t>1 priede</w:t>
      </w:r>
      <w:r w:rsidRPr="005977AF">
        <w:rPr>
          <w:sz w:val="23"/>
          <w:szCs w:val="23"/>
        </w:rPr>
        <w:t xml:space="preserve"> nustatytus reikalavimus, Tiekėjo pasiūlymą bei kitus Sutarties reikalavimus, taip pat atitinka visus su jų tiekimu ir kokybe susijusių Lietuvos Respublikos ir Europos Sąjungos teisės aktų reikalavimus. </w:t>
      </w:r>
    </w:p>
    <w:p w14:paraId="7EDEEEE7" w14:textId="77777777" w:rsidR="00076A7C" w:rsidRPr="005977AF" w:rsidRDefault="00076A7C" w:rsidP="0098483F">
      <w:pPr>
        <w:numPr>
          <w:ilvl w:val="1"/>
          <w:numId w:val="2"/>
        </w:numPr>
        <w:tabs>
          <w:tab w:val="left" w:pos="709"/>
        </w:tabs>
        <w:adjustRightInd/>
        <w:ind w:left="709" w:right="-68" w:hanging="709"/>
        <w:jc w:val="both"/>
        <w:rPr>
          <w:sz w:val="23"/>
          <w:szCs w:val="23"/>
        </w:rPr>
      </w:pPr>
      <w:r w:rsidRPr="005977AF">
        <w:rPr>
          <w:sz w:val="23"/>
          <w:szCs w:val="23"/>
          <w:shd w:val="clear" w:color="auto" w:fill="FFFFFF"/>
        </w:rPr>
        <w:t>Visos Sutarties sąlygos taikomos kiekvienai pirkimo daliai atskirai.</w:t>
      </w:r>
    </w:p>
    <w:p w14:paraId="4980176B" w14:textId="77777777" w:rsidR="007E6DE7" w:rsidRPr="005977AF" w:rsidRDefault="007E6DE7" w:rsidP="007E6DE7">
      <w:pPr>
        <w:tabs>
          <w:tab w:val="left" w:pos="709"/>
        </w:tabs>
        <w:ind w:left="709" w:right="-68" w:hanging="709"/>
        <w:jc w:val="both"/>
        <w:rPr>
          <w:sz w:val="23"/>
          <w:szCs w:val="23"/>
        </w:rPr>
      </w:pPr>
    </w:p>
    <w:p w14:paraId="520F3551" w14:textId="77777777" w:rsidR="007E6DE7" w:rsidRPr="005977AF" w:rsidRDefault="007E6DE7" w:rsidP="0098483F">
      <w:pPr>
        <w:numPr>
          <w:ilvl w:val="0"/>
          <w:numId w:val="2"/>
        </w:numPr>
        <w:tabs>
          <w:tab w:val="left" w:pos="709"/>
        </w:tabs>
        <w:adjustRightInd/>
        <w:ind w:left="709" w:right="-68" w:hanging="709"/>
        <w:jc w:val="both"/>
        <w:rPr>
          <w:b/>
          <w:sz w:val="23"/>
          <w:szCs w:val="23"/>
        </w:rPr>
      </w:pPr>
      <w:r w:rsidRPr="005977AF">
        <w:rPr>
          <w:b/>
          <w:sz w:val="23"/>
          <w:szCs w:val="23"/>
        </w:rPr>
        <w:t>Prekių pristatymas ir priėmimas</w:t>
      </w:r>
    </w:p>
    <w:p w14:paraId="2C7D4F46" w14:textId="77777777" w:rsidR="000A29D5"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Tiekėjas įsipareigoja tiekti Prekes Pirkėjui pagal Pirkėjo pateiktus užsakymus. Užsakymą Pirkėjas pateikia Šalims priimtinu būdu (telefonu, elektroniniu paštu, Tiekėjo turimoje elektroninėje prekių užsakymų priėmimo sistemoje ar kitu būdu) likus ne mažiau kaip 1 (vienai) darbo dienai iki užsakymo įvykdymo dienos, jeigu Šalys konkrečiu atveju nesusitarė kitaip. </w:t>
      </w:r>
    </w:p>
    <w:p w14:paraId="5E570B04" w14:textId="77777777" w:rsidR="000F699D" w:rsidRPr="005977AF" w:rsidRDefault="000F699D" w:rsidP="000F699D">
      <w:pPr>
        <w:pStyle w:val="Komentarotekstas"/>
        <w:numPr>
          <w:ilvl w:val="1"/>
          <w:numId w:val="2"/>
        </w:numPr>
        <w:spacing w:after="0"/>
        <w:ind w:left="709" w:right="-143" w:hanging="709"/>
        <w:jc w:val="both"/>
        <w:rPr>
          <w:rFonts w:ascii="Times New Roman" w:hAnsi="Times New Roman"/>
          <w:sz w:val="23"/>
          <w:szCs w:val="23"/>
        </w:rPr>
      </w:pPr>
      <w:r w:rsidRPr="005977AF">
        <w:rPr>
          <w:rFonts w:ascii="Times New Roman" w:hAnsi="Times New Roman"/>
          <w:sz w:val="23"/>
          <w:szCs w:val="23"/>
        </w:rPr>
        <w:t xml:space="preserve">    Prekės turi būti pristatomos per 1 kalendorinę dieną nuo užsakymo pateikimo, jas pristatant rytojaus dieną po užsakymo pateikimo dienos ne anksčiau kaip </w:t>
      </w:r>
      <w:r w:rsidRPr="005977AF">
        <w:rPr>
          <w:rFonts w:ascii="Times New Roman" w:hAnsi="Times New Roman"/>
          <w:sz w:val="23"/>
          <w:szCs w:val="23"/>
          <w:lang w:val="en-US"/>
        </w:rPr>
        <w:t xml:space="preserve">6:00 val. </w:t>
      </w:r>
      <w:r w:rsidRPr="005977AF">
        <w:rPr>
          <w:rFonts w:ascii="Times New Roman" w:hAnsi="Times New Roman"/>
          <w:sz w:val="23"/>
          <w:szCs w:val="23"/>
        </w:rPr>
        <w:t xml:space="preserve">ir ne vėliau kaip 9:00 val. (jeigu užsakymas pateikiamas šeštadienį – pristatoma pirmadienį, sekmadieniais nepristatoma), išskyrus atvejus, kai užsakyme Pirkėjas nurodo vėlesnę pristatymo datą arba šalys raštu susitarė kitaip abiejų šalių pasirašytame prekių pristatymo grafike. </w:t>
      </w:r>
    </w:p>
    <w:p w14:paraId="4C4E8972" w14:textId="77777777" w:rsidR="007E6DE7" w:rsidRPr="005977AF" w:rsidRDefault="007E6DE7" w:rsidP="000F699D">
      <w:pPr>
        <w:numPr>
          <w:ilvl w:val="1"/>
          <w:numId w:val="2"/>
        </w:numPr>
        <w:tabs>
          <w:tab w:val="left" w:pos="709"/>
        </w:tabs>
        <w:adjustRightInd/>
        <w:ind w:left="709" w:right="-68" w:hanging="709"/>
        <w:jc w:val="both"/>
        <w:rPr>
          <w:color w:val="000000"/>
          <w:sz w:val="23"/>
          <w:szCs w:val="23"/>
        </w:rPr>
      </w:pPr>
      <w:r w:rsidRPr="005977AF">
        <w:rPr>
          <w:color w:val="000000"/>
          <w:sz w:val="23"/>
          <w:szCs w:val="23"/>
        </w:rPr>
        <w:t>Užsakyme Pirkėjas nurodo reikiamas Prekes ir jų kiekį, Prekių pristatymo dieną, laiką, vietą ir kitą būtiną informaciją. Pirkėjas turi teisę patikslinti užsakymą likus 1 (vienai) darbo dienai iki užsakymo įvykdymo dienos.</w:t>
      </w:r>
    </w:p>
    <w:p w14:paraId="7BFBB0F4" w14:textId="77777777" w:rsidR="00D96DC2" w:rsidRPr="005977AF" w:rsidRDefault="00627928" w:rsidP="00076A7C">
      <w:pPr>
        <w:numPr>
          <w:ilvl w:val="1"/>
          <w:numId w:val="2"/>
        </w:numPr>
        <w:tabs>
          <w:tab w:val="left" w:pos="709"/>
        </w:tabs>
        <w:adjustRightInd/>
        <w:ind w:left="709" w:right="-68" w:hanging="709"/>
        <w:jc w:val="both"/>
        <w:rPr>
          <w:sz w:val="23"/>
          <w:szCs w:val="23"/>
        </w:rPr>
      </w:pPr>
      <w:r w:rsidRPr="005977AF">
        <w:rPr>
          <w:sz w:val="23"/>
          <w:szCs w:val="23"/>
        </w:rPr>
        <w:t>Tiekėjas privalo užtikrinti, kad prekės būtų kokybiškos, atitinkančios Prekių techninę specifikaciją, iki Prekių tinkamumo vartoti termino pabaigos likęs ne trumpesnis terminas</w:t>
      </w:r>
      <w:r w:rsidR="00D37A6A" w:rsidRPr="005977AF">
        <w:rPr>
          <w:sz w:val="23"/>
          <w:szCs w:val="23"/>
        </w:rPr>
        <w:t>,</w:t>
      </w:r>
      <w:r w:rsidRPr="005977AF">
        <w:rPr>
          <w:sz w:val="23"/>
          <w:szCs w:val="23"/>
        </w:rPr>
        <w:t xml:space="preserve"> nei nustatyta Pirkimo</w:t>
      </w:r>
      <w:r w:rsidR="000A29D5" w:rsidRPr="005977AF">
        <w:rPr>
          <w:sz w:val="23"/>
          <w:szCs w:val="23"/>
        </w:rPr>
        <w:t xml:space="preserve"> sąlygose.</w:t>
      </w:r>
      <w:r w:rsidRPr="005977AF">
        <w:rPr>
          <w:sz w:val="23"/>
          <w:szCs w:val="23"/>
        </w:rPr>
        <w:t xml:space="preserve"> </w:t>
      </w:r>
    </w:p>
    <w:p w14:paraId="01C078FB" w14:textId="77777777" w:rsidR="007212FD" w:rsidRPr="005977AF" w:rsidRDefault="00627928" w:rsidP="0098483F">
      <w:pPr>
        <w:numPr>
          <w:ilvl w:val="1"/>
          <w:numId w:val="2"/>
        </w:numPr>
        <w:tabs>
          <w:tab w:val="left" w:pos="709"/>
        </w:tabs>
        <w:adjustRightInd/>
        <w:ind w:left="709" w:right="-68" w:hanging="709"/>
        <w:jc w:val="both"/>
        <w:rPr>
          <w:color w:val="FF0000"/>
          <w:sz w:val="23"/>
          <w:szCs w:val="23"/>
        </w:rPr>
      </w:pPr>
      <w:r w:rsidRPr="005977AF">
        <w:rPr>
          <w:sz w:val="23"/>
          <w:szCs w:val="23"/>
        </w:rPr>
        <w:t>Pirkėjui pareikalavus, Tiekėjas privalo pateikti pristatytų Prekių kokybės pažymėjimą / sertifikatą ir / ar kitus Prekių atitikimą techninei specifikacijai patvirtinančius dokumentus. Pirkėjui sutinkant, šie dokumentai gali būti pateikiami elektroninėmis priemonėmis</w:t>
      </w:r>
      <w:r w:rsidR="000A29D5" w:rsidRPr="005977AF">
        <w:rPr>
          <w:sz w:val="23"/>
          <w:szCs w:val="23"/>
        </w:rPr>
        <w:t>.</w:t>
      </w:r>
      <w:r w:rsidR="007212FD" w:rsidRPr="005977AF">
        <w:rPr>
          <w:color w:val="FF0000"/>
          <w:sz w:val="23"/>
          <w:szCs w:val="23"/>
        </w:rPr>
        <w:t xml:space="preserve"> </w:t>
      </w:r>
    </w:p>
    <w:p w14:paraId="4FEDDDDE" w14:textId="77777777" w:rsidR="007212FD" w:rsidRPr="005977AF" w:rsidRDefault="007212FD" w:rsidP="0098483F">
      <w:pPr>
        <w:numPr>
          <w:ilvl w:val="1"/>
          <w:numId w:val="2"/>
        </w:numPr>
        <w:overflowPunct/>
        <w:ind w:left="709" w:right="-143" w:hanging="709"/>
        <w:jc w:val="both"/>
        <w:rPr>
          <w:rFonts w:eastAsia="TimesNewRomanPSMT"/>
          <w:strike/>
          <w:sz w:val="23"/>
          <w:szCs w:val="23"/>
          <w:lang w:eastAsia="lt-LT"/>
        </w:rPr>
      </w:pPr>
      <w:r w:rsidRPr="005977AF">
        <w:rPr>
          <w:color w:val="000000"/>
          <w:sz w:val="23"/>
          <w:szCs w:val="23"/>
        </w:rPr>
        <w:t xml:space="preserve">    </w:t>
      </w:r>
      <w:r w:rsidR="007E6DE7" w:rsidRPr="005977AF">
        <w:rPr>
          <w:color w:val="000000"/>
          <w:sz w:val="23"/>
          <w:szCs w:val="23"/>
        </w:rPr>
        <w:t xml:space="preserve">Prekių pristatymo vieta – </w:t>
      </w:r>
      <w:bookmarkStart w:id="0" w:name="_Hlk9941862"/>
      <w:r w:rsidRPr="005977AF">
        <w:rPr>
          <w:rFonts w:eastAsia="TimesNewRomanPSMT"/>
          <w:sz w:val="23"/>
          <w:szCs w:val="23"/>
          <w:lang w:eastAsia="lt-LT"/>
        </w:rPr>
        <w:t xml:space="preserve">Josvainių g. 2, Kaunas; Hipodromo g. 13, Kaunas; Laisvės al. 17, Kaunas; Miško g. 27, Kaunas; </w:t>
      </w:r>
      <w:proofErr w:type="spellStart"/>
      <w:r w:rsidRPr="005977AF">
        <w:rPr>
          <w:rFonts w:eastAsia="TimesNewRomanPSMT"/>
          <w:sz w:val="23"/>
          <w:szCs w:val="23"/>
          <w:lang w:eastAsia="lt-LT"/>
        </w:rPr>
        <w:t>S.Dariaus</w:t>
      </w:r>
      <w:proofErr w:type="spellEnd"/>
      <w:r w:rsidRPr="005977AF">
        <w:rPr>
          <w:rFonts w:eastAsia="TimesNewRomanPSMT"/>
          <w:sz w:val="23"/>
          <w:szCs w:val="23"/>
          <w:lang w:eastAsia="lt-LT"/>
        </w:rPr>
        <w:t xml:space="preserve"> ir S. Girėno g. 48, Kaunas; Žiegždrių km., Samylų sen., Kauno raj.; J. Zikaro g. 14, Kačerginė, Kauno raj. </w:t>
      </w:r>
      <w:bookmarkEnd w:id="0"/>
    </w:p>
    <w:p w14:paraId="73657FB0" w14:textId="77777777" w:rsidR="003B7550" w:rsidRPr="00F95734" w:rsidRDefault="00331BE5" w:rsidP="000F699D">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Prekių pristatymo periodiškumas atskirais adresais nurodomas prekių pristatymo grafike, kurį Pirkėjas derina su tiekėju, </w:t>
      </w:r>
      <w:r w:rsidR="00D96DC2" w:rsidRPr="005977AF">
        <w:rPr>
          <w:color w:val="000000"/>
          <w:sz w:val="23"/>
          <w:szCs w:val="23"/>
        </w:rPr>
        <w:t xml:space="preserve">prieš </w:t>
      </w:r>
      <w:r w:rsidRPr="005977AF">
        <w:rPr>
          <w:color w:val="000000"/>
          <w:sz w:val="23"/>
          <w:szCs w:val="23"/>
        </w:rPr>
        <w:t>pradedant vykdyti sutartį.</w:t>
      </w:r>
      <w:r w:rsidR="00D96DC2" w:rsidRPr="005977AF">
        <w:rPr>
          <w:sz w:val="23"/>
          <w:szCs w:val="23"/>
        </w:rPr>
        <w:t xml:space="preserve"> </w:t>
      </w:r>
    </w:p>
    <w:p w14:paraId="17E08551" w14:textId="77777777" w:rsidR="00F95734" w:rsidRPr="005977AF" w:rsidRDefault="00F95734" w:rsidP="00F95734">
      <w:pPr>
        <w:tabs>
          <w:tab w:val="left" w:pos="709"/>
        </w:tabs>
        <w:adjustRightInd/>
        <w:ind w:left="709" w:right="-68"/>
        <w:jc w:val="both"/>
        <w:rPr>
          <w:color w:val="000000"/>
          <w:sz w:val="23"/>
          <w:szCs w:val="23"/>
        </w:rPr>
      </w:pPr>
    </w:p>
    <w:p w14:paraId="1B672A01" w14:textId="77777777" w:rsidR="00D96DC2" w:rsidRPr="005977AF" w:rsidRDefault="003B7550" w:rsidP="0098483F">
      <w:pPr>
        <w:numPr>
          <w:ilvl w:val="1"/>
          <w:numId w:val="2"/>
        </w:numPr>
        <w:tabs>
          <w:tab w:val="left" w:pos="709"/>
        </w:tabs>
        <w:adjustRightInd/>
        <w:ind w:left="709" w:right="-68" w:hanging="709"/>
        <w:jc w:val="both"/>
        <w:rPr>
          <w:color w:val="000000"/>
          <w:sz w:val="23"/>
          <w:szCs w:val="23"/>
        </w:rPr>
      </w:pPr>
      <w:r w:rsidRPr="005977AF">
        <w:rPr>
          <w:sz w:val="23"/>
          <w:szCs w:val="23"/>
        </w:rPr>
        <w:t xml:space="preserve">Tiekėjas įsipareigoja tiekti prekes </w:t>
      </w:r>
      <w:r w:rsidR="00D96DC2" w:rsidRPr="005977AF">
        <w:rPr>
          <w:sz w:val="23"/>
          <w:szCs w:val="23"/>
        </w:rPr>
        <w:t>nustatytais terminais, atsižvelgiant į Pirkėjo poreikį, valandas, kuriomis turi būti pristatomos prekės ir atskiruose Pirkėjo užsakymuose nurodytus Prekių kiekius</w:t>
      </w:r>
      <w:r w:rsidR="000A29D5" w:rsidRPr="005977AF">
        <w:rPr>
          <w:sz w:val="23"/>
          <w:szCs w:val="23"/>
        </w:rPr>
        <w:t>.</w:t>
      </w:r>
    </w:p>
    <w:p w14:paraId="5FC316F8" w14:textId="77777777" w:rsidR="00331BE5" w:rsidRPr="005977AF" w:rsidRDefault="000A29D5" w:rsidP="0098483F">
      <w:pPr>
        <w:numPr>
          <w:ilvl w:val="1"/>
          <w:numId w:val="2"/>
        </w:numPr>
        <w:tabs>
          <w:tab w:val="left" w:pos="709"/>
        </w:tabs>
        <w:overflowPunct/>
        <w:adjustRightInd/>
        <w:ind w:left="709" w:right="-143" w:hanging="709"/>
        <w:jc w:val="both"/>
        <w:rPr>
          <w:rFonts w:eastAsia="TimesNewRomanPSMT"/>
          <w:sz w:val="23"/>
          <w:szCs w:val="23"/>
          <w:lang w:eastAsia="lt-LT"/>
        </w:rPr>
      </w:pPr>
      <w:r w:rsidRPr="005977AF">
        <w:rPr>
          <w:color w:val="000000"/>
          <w:sz w:val="23"/>
          <w:szCs w:val="23"/>
        </w:rPr>
        <w:t>Tiekėjas</w:t>
      </w:r>
      <w:r w:rsidR="00B703E2" w:rsidRPr="005977AF">
        <w:rPr>
          <w:color w:val="000000"/>
          <w:sz w:val="23"/>
          <w:szCs w:val="23"/>
        </w:rPr>
        <w:t xml:space="preserve"> įsipareigoja </w:t>
      </w:r>
      <w:r w:rsidR="003B7550" w:rsidRPr="005977AF">
        <w:rPr>
          <w:color w:val="000000"/>
          <w:sz w:val="23"/>
          <w:szCs w:val="23"/>
        </w:rPr>
        <w:t>išsivežti nereikalingą tarą, kuria buvo pristatytos prekės.</w:t>
      </w:r>
    </w:p>
    <w:p w14:paraId="5A55012F" w14:textId="77777777" w:rsidR="007E6DE7" w:rsidRPr="005977AF" w:rsidRDefault="007212FD" w:rsidP="0098483F">
      <w:pPr>
        <w:numPr>
          <w:ilvl w:val="1"/>
          <w:numId w:val="2"/>
        </w:numPr>
        <w:overflowPunct/>
        <w:ind w:left="709" w:right="-143" w:hanging="709"/>
        <w:jc w:val="both"/>
        <w:rPr>
          <w:color w:val="000000"/>
          <w:sz w:val="23"/>
          <w:szCs w:val="23"/>
        </w:rPr>
      </w:pPr>
      <w:r w:rsidRPr="005977AF">
        <w:rPr>
          <w:color w:val="000000"/>
          <w:sz w:val="23"/>
          <w:szCs w:val="23"/>
        </w:rPr>
        <w:t xml:space="preserve">    </w:t>
      </w:r>
      <w:r w:rsidR="007E6DE7" w:rsidRPr="005977AF">
        <w:rPr>
          <w:color w:val="000000"/>
          <w:sz w:val="23"/>
          <w:szCs w:val="23"/>
        </w:rPr>
        <w:t>Sutarties vykdymo metu Tiekėjas, gavęs Pirkėjo sutikimą, gali pristatyti kitas, nei Sutartyje nurodytas, Prekes, jei:</w:t>
      </w:r>
    </w:p>
    <w:p w14:paraId="0A1B40CB" w14:textId="77777777" w:rsidR="007E6DE7" w:rsidRPr="005977AF" w:rsidRDefault="007E6DE7" w:rsidP="0098483F">
      <w:pPr>
        <w:numPr>
          <w:ilvl w:val="2"/>
          <w:numId w:val="2"/>
        </w:numPr>
        <w:tabs>
          <w:tab w:val="left" w:pos="709"/>
        </w:tabs>
        <w:adjustRightInd/>
        <w:ind w:right="-68"/>
        <w:jc w:val="both"/>
        <w:rPr>
          <w:color w:val="000000"/>
          <w:sz w:val="23"/>
          <w:szCs w:val="23"/>
        </w:rPr>
      </w:pPr>
      <w:r w:rsidRPr="005977AF">
        <w:rPr>
          <w:color w:val="000000"/>
          <w:sz w:val="23"/>
          <w:szCs w:val="23"/>
        </w:rPr>
        <w:t>Prekių gamintojas nebegamina Sutartyje nurodytų Prekių. Tokiu atveju Sutartyje nurodytos Prekės turi būti pakeistos to paties ar kito gamintojo lygiavertėmis, tos pačios ar geresnės kokybės  Prekėmis, nekeičiant Sutartyje nustatytos Prekių kainos.</w:t>
      </w:r>
    </w:p>
    <w:p w14:paraId="5291619E" w14:textId="77777777" w:rsidR="007E6DE7" w:rsidRPr="005977AF" w:rsidRDefault="007E6DE7" w:rsidP="0098483F">
      <w:pPr>
        <w:numPr>
          <w:ilvl w:val="2"/>
          <w:numId w:val="2"/>
        </w:numPr>
        <w:tabs>
          <w:tab w:val="left" w:pos="709"/>
        </w:tabs>
        <w:adjustRightInd/>
        <w:ind w:left="709" w:right="-68" w:hanging="709"/>
        <w:jc w:val="both"/>
        <w:rPr>
          <w:color w:val="000000"/>
          <w:sz w:val="23"/>
          <w:szCs w:val="23"/>
        </w:rPr>
      </w:pPr>
      <w:r w:rsidRPr="005977AF">
        <w:rPr>
          <w:color w:val="000000"/>
          <w:sz w:val="23"/>
          <w:szCs w:val="23"/>
        </w:rPr>
        <w:t xml:space="preserve">Rinkoje pasirodo to paties gamintojo geresnės kokybės Prekės, kurių reikalaujamos specifikacijos yra geresnės už nurodytas Sutarties 1 priede, ir Tiekėjas sutinka pristatyti šias Prekes už tokią pačią Sutartyje numatytą Prekių kainą. </w:t>
      </w:r>
    </w:p>
    <w:p w14:paraId="2E5ADB3E" w14:textId="77777777" w:rsidR="007E6DE7" w:rsidRPr="005977AF" w:rsidRDefault="007E6DE7" w:rsidP="0098483F">
      <w:pPr>
        <w:numPr>
          <w:ilvl w:val="2"/>
          <w:numId w:val="2"/>
        </w:numPr>
        <w:tabs>
          <w:tab w:val="left" w:pos="709"/>
        </w:tabs>
        <w:adjustRightInd/>
        <w:ind w:left="709" w:right="-68" w:hanging="709"/>
        <w:jc w:val="both"/>
        <w:rPr>
          <w:color w:val="000000"/>
          <w:sz w:val="23"/>
          <w:szCs w:val="23"/>
        </w:rPr>
      </w:pPr>
      <w:r w:rsidRPr="005977AF">
        <w:rPr>
          <w:color w:val="000000"/>
          <w:sz w:val="23"/>
          <w:szCs w:val="23"/>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tokios pačios ar geresnės kokybės Prekėmis, nekeičiant Sutartyje nustatytos Prekių kainos.</w:t>
      </w:r>
    </w:p>
    <w:p w14:paraId="6E99A220" w14:textId="77777777" w:rsidR="007E6DE7"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2.3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5977AF">
        <w:rPr>
          <w:i/>
          <w:color w:val="000000"/>
          <w:sz w:val="23"/>
          <w:szCs w:val="23"/>
        </w:rPr>
        <w:t>1 priede</w:t>
      </w:r>
      <w:r w:rsidRPr="005977AF">
        <w:rPr>
          <w:color w:val="000000"/>
          <w:sz w:val="23"/>
          <w:szCs w:val="23"/>
        </w:rPr>
        <w:t xml:space="preserve"> nustatytiems reikalavimams įrodančius dokumentus (pvz. Prekių katalogus ir pan.). Pirkėjui sutikus, Prekių pakeitimas įforminamas rašytiniu Šalių susitarimu.</w:t>
      </w:r>
    </w:p>
    <w:p w14:paraId="16EDA634" w14:textId="77777777" w:rsidR="007E6DE7"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Iki Prekių priėmimo visa atsakomybė dėl Prekių atsitiktinio žuvimo ar sugadinimo tenka Tiekėjui.</w:t>
      </w:r>
    </w:p>
    <w:p w14:paraId="360DE70B" w14:textId="77777777" w:rsidR="007E6DE7" w:rsidRPr="005977AF" w:rsidRDefault="007E6DE7" w:rsidP="00076A7C">
      <w:pPr>
        <w:numPr>
          <w:ilvl w:val="1"/>
          <w:numId w:val="2"/>
        </w:numPr>
        <w:tabs>
          <w:tab w:val="left" w:pos="709"/>
        </w:tabs>
        <w:adjustRightInd/>
        <w:ind w:left="709" w:right="-68" w:hanging="709"/>
        <w:jc w:val="both"/>
        <w:rPr>
          <w:color w:val="000000"/>
          <w:sz w:val="23"/>
          <w:szCs w:val="23"/>
        </w:rPr>
      </w:pPr>
      <w:r w:rsidRPr="005977AF">
        <w:rPr>
          <w:color w:val="000000"/>
          <w:sz w:val="23"/>
          <w:szCs w:val="23"/>
        </w:rPr>
        <w:t>Tiekėjas turi pasirūpinti, kad Prekės būtų pristatytos į</w:t>
      </w:r>
      <w:r w:rsidR="007212FD" w:rsidRPr="005977AF">
        <w:rPr>
          <w:color w:val="000000"/>
          <w:sz w:val="23"/>
          <w:szCs w:val="23"/>
        </w:rPr>
        <w:t xml:space="preserve"> Pirkėjo nurodytą</w:t>
      </w:r>
      <w:r w:rsidRPr="005977AF">
        <w:rPr>
          <w:color w:val="000000"/>
          <w:sz w:val="23"/>
          <w:szCs w:val="23"/>
        </w:rPr>
        <w:t xml:space="preserve"> </w:t>
      </w:r>
      <w:r w:rsidR="007212FD" w:rsidRPr="005977AF">
        <w:rPr>
          <w:color w:val="000000"/>
          <w:sz w:val="23"/>
          <w:szCs w:val="23"/>
        </w:rPr>
        <w:t xml:space="preserve">konkrečią </w:t>
      </w:r>
      <w:r w:rsidRPr="005977AF">
        <w:rPr>
          <w:color w:val="000000"/>
          <w:sz w:val="23"/>
          <w:szCs w:val="23"/>
        </w:rPr>
        <w:t xml:space="preserve">priėmimo vietą, suderinus su Pirkėju, kad pastarasis galėtų Prekes patikrinti, įsitikinti jų tinkamumu ir įforminti Prekių priėmimą. </w:t>
      </w:r>
    </w:p>
    <w:p w14:paraId="4E6555C8" w14:textId="77777777" w:rsidR="007E6DE7"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Prekės turi būti pateiktos gamyklinėje pakuotėje. Su Prekėmis turi būti pateikti visi Sutarties </w:t>
      </w:r>
      <w:r w:rsidRPr="005977AF">
        <w:rPr>
          <w:i/>
          <w:color w:val="000000"/>
          <w:sz w:val="23"/>
          <w:szCs w:val="23"/>
        </w:rPr>
        <w:t>1 priede</w:t>
      </w:r>
      <w:r w:rsidRPr="005977AF">
        <w:rPr>
          <w:color w:val="000000"/>
          <w:sz w:val="23"/>
          <w:szCs w:val="23"/>
        </w:rPr>
        <w:t xml:space="preserve"> reikalaujami dokumentai.</w:t>
      </w:r>
    </w:p>
    <w:p w14:paraId="2098A9C2" w14:textId="77777777" w:rsidR="007E6DE7"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1BB531A0"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color w:val="000000"/>
          <w:sz w:val="23"/>
          <w:szCs w:val="23"/>
        </w:rPr>
        <w:t xml:space="preserve">Jei Tiekėjas pristato Sutarties reikalavimų neatitinkančias Prekes ar atsisako įvykdyti kitus savo sutartinius įsipareigojimus Pirkėjas turi teisę nepasirašyti </w:t>
      </w:r>
      <w:r w:rsidRPr="005977AF">
        <w:rPr>
          <w:sz w:val="23"/>
          <w:szCs w:val="23"/>
        </w:rPr>
        <w:t xml:space="preserve">priėmimo – perdavimo akto ar kito priėmimą – perdavimo patvirtinančio dokumento (pvz. sąskaitos –  faktūros), reikalauti pristatyti tinkamas Prekes ir įvykdyti kitus sutartinius įsipareigojimus. </w:t>
      </w:r>
    </w:p>
    <w:p w14:paraId="113D78CE"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 xml:space="preserve">Prekių </w:t>
      </w:r>
      <w:r w:rsidRPr="005977AF">
        <w:rPr>
          <w:color w:val="000000"/>
          <w:sz w:val="23"/>
          <w:szCs w:val="23"/>
        </w:rPr>
        <w:t xml:space="preserve">pristatymo metu, nustačius Prekių kokybės trūkumus, Tiekėjas įsipareigoja savo sąskaita pakeisti netinkamas vartoti Prekes analogiškomis naujomis, tinkamos kokybės Prekėmis ne vėliau kaip per 1 (vieną) darbo dieną nuo </w:t>
      </w:r>
      <w:r w:rsidRPr="005977AF">
        <w:rPr>
          <w:sz w:val="23"/>
          <w:szCs w:val="23"/>
        </w:rPr>
        <w:t>Pirkėjo pranešimo Tiekėjui pateikimo telefonu arba elektroniniu paštu dienos, jeigu šalys konkrečiu atveju nesusitarė kitaip.</w:t>
      </w:r>
    </w:p>
    <w:p w14:paraId="7E503AB8"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 xml:space="preserve">Jei Prekių neatitikimas Sutarties reikalavimams paaiškėjo po Prekių priėmimo, Pirkėjas turi teisę reikalauti, kad Tiekėjas iki Pirkėjo nustatyto protingo termino pakeistų Sutarties reikalavimų neatitinkančias Prekes tinkamomis </w:t>
      </w:r>
      <w:bookmarkStart w:id="1" w:name="OLE_LINK62"/>
      <w:bookmarkStart w:id="2" w:name="OLE_LINK63"/>
      <w:r w:rsidRPr="005977AF">
        <w:rPr>
          <w:sz w:val="23"/>
          <w:szCs w:val="23"/>
        </w:rPr>
        <w:t>ar pristatytų reikiamą Prekių kiekį. Jei toks Pirkėjo reikalavimas yra pareikštas praėjus Sutartyje numatytam Prekių pristatymo terminui, Pirkėjas turi teisę taikyti ir netesybas, kaip numatyta Sutarties 5 skyriuje.</w:t>
      </w:r>
      <w:bookmarkEnd w:id="1"/>
      <w:bookmarkEnd w:id="2"/>
    </w:p>
    <w:p w14:paraId="66E99469" w14:textId="77777777" w:rsidR="007E6DE7" w:rsidRPr="005977AF" w:rsidRDefault="00E05D54" w:rsidP="0098483F">
      <w:pPr>
        <w:pStyle w:val="Sraopastraipa"/>
        <w:numPr>
          <w:ilvl w:val="1"/>
          <w:numId w:val="2"/>
        </w:numPr>
        <w:suppressAutoHyphens/>
        <w:overflowPunct/>
        <w:autoSpaceDE/>
        <w:adjustRightInd/>
        <w:spacing w:after="160"/>
        <w:ind w:left="709" w:hanging="709"/>
        <w:contextualSpacing w:val="0"/>
        <w:jc w:val="both"/>
        <w:rPr>
          <w:sz w:val="23"/>
          <w:szCs w:val="23"/>
        </w:rPr>
      </w:pPr>
      <w:bookmarkStart w:id="3" w:name="OLE_LINK9"/>
      <w:r w:rsidRPr="005977AF">
        <w:rPr>
          <w:sz w:val="23"/>
          <w:szCs w:val="23"/>
        </w:rPr>
        <w:t xml:space="preserve">    </w:t>
      </w:r>
      <w:r w:rsidR="007E6DE7" w:rsidRPr="005977AF">
        <w:rPr>
          <w:sz w:val="23"/>
          <w:szCs w:val="23"/>
        </w:rPr>
        <w:t>Tiekėjui vengiant vykdyti sutartinius įsipareigojimus arba nepašalinus trūkumų per nustatytą terminą, Pirkėjas turi teisę taikyti Sutarties sąlygose nustatytas netesybas, savo jėgomis organizuoti trūkumų pašalinimą (</w:t>
      </w:r>
      <w:bookmarkStart w:id="4" w:name="OLE_LINK1"/>
      <w:bookmarkStart w:id="5" w:name="OLE_LINK2"/>
      <w:r w:rsidR="007E6DE7" w:rsidRPr="005977AF">
        <w:rPr>
          <w:sz w:val="23"/>
          <w:szCs w:val="23"/>
        </w:rPr>
        <w:t>tokiu atveju patirtos išlaidos bus išskaičiuotos iš Tiekėjui mokėtinos sumos</w:t>
      </w:r>
      <w:bookmarkEnd w:id="4"/>
      <w:bookmarkEnd w:id="5"/>
      <w:r w:rsidR="007E6DE7" w:rsidRPr="005977AF">
        <w:rPr>
          <w:sz w:val="23"/>
          <w:szCs w:val="23"/>
        </w:rPr>
        <w:t xml:space="preserve">), reikalauti atlyginti nuostolius arba nutraukti Sutartį. </w:t>
      </w:r>
      <w:bookmarkEnd w:id="3"/>
    </w:p>
    <w:p w14:paraId="29EF6BD1" w14:textId="77777777" w:rsidR="007E6DE7" w:rsidRPr="005977AF" w:rsidRDefault="007E6DE7" w:rsidP="0098483F">
      <w:pPr>
        <w:pStyle w:val="Sraopastraipa"/>
        <w:numPr>
          <w:ilvl w:val="0"/>
          <w:numId w:val="2"/>
        </w:numPr>
        <w:tabs>
          <w:tab w:val="left" w:pos="709"/>
        </w:tabs>
        <w:adjustRightInd/>
        <w:ind w:left="709" w:right="-68" w:hanging="709"/>
        <w:contextualSpacing w:val="0"/>
        <w:jc w:val="both"/>
        <w:rPr>
          <w:sz w:val="23"/>
          <w:szCs w:val="23"/>
        </w:rPr>
      </w:pPr>
      <w:r w:rsidRPr="005977AF">
        <w:rPr>
          <w:b/>
          <w:sz w:val="23"/>
          <w:szCs w:val="23"/>
        </w:rPr>
        <w:t xml:space="preserve">Prekių kokybė ir garantija </w:t>
      </w:r>
    </w:p>
    <w:p w14:paraId="61080B70" w14:textId="77777777" w:rsidR="00A47C56" w:rsidRPr="005977AF" w:rsidRDefault="00A47C56" w:rsidP="00A47C56">
      <w:pPr>
        <w:pStyle w:val="Sraopastraipa"/>
        <w:tabs>
          <w:tab w:val="left" w:pos="709"/>
        </w:tabs>
        <w:adjustRightInd/>
        <w:ind w:left="709" w:right="-68"/>
        <w:contextualSpacing w:val="0"/>
        <w:jc w:val="both"/>
        <w:rPr>
          <w:sz w:val="23"/>
          <w:szCs w:val="23"/>
        </w:rPr>
      </w:pPr>
    </w:p>
    <w:p w14:paraId="0CABB1B7" w14:textId="77777777" w:rsidR="007E6DE7" w:rsidRPr="005977AF" w:rsidRDefault="007212FD" w:rsidP="0098483F">
      <w:pPr>
        <w:pStyle w:val="Body2"/>
        <w:numPr>
          <w:ilvl w:val="1"/>
          <w:numId w:val="5"/>
        </w:numPr>
        <w:spacing w:after="0"/>
        <w:ind w:left="709" w:hanging="709"/>
        <w:rPr>
          <w:rFonts w:cs="Times New Roman"/>
          <w:sz w:val="23"/>
          <w:szCs w:val="23"/>
        </w:rPr>
      </w:pPr>
      <w:r w:rsidRPr="005977AF">
        <w:rPr>
          <w:rFonts w:cs="Times New Roman"/>
          <w:sz w:val="23"/>
          <w:szCs w:val="23"/>
        </w:rPr>
        <w:t xml:space="preserve">    </w:t>
      </w:r>
      <w:proofErr w:type="spellStart"/>
      <w:r w:rsidR="007E6DE7" w:rsidRPr="005977AF">
        <w:rPr>
          <w:rFonts w:cs="Times New Roman"/>
          <w:sz w:val="23"/>
          <w:szCs w:val="23"/>
        </w:rPr>
        <w:t>Pardavėjas</w:t>
      </w:r>
      <w:proofErr w:type="spellEnd"/>
      <w:r w:rsidR="007E6DE7" w:rsidRPr="005977AF">
        <w:rPr>
          <w:rFonts w:cs="Times New Roman"/>
          <w:sz w:val="23"/>
          <w:szCs w:val="23"/>
        </w:rPr>
        <w:t xml:space="preserve"> </w:t>
      </w:r>
      <w:proofErr w:type="spellStart"/>
      <w:r w:rsidR="007E6DE7" w:rsidRPr="005977AF">
        <w:rPr>
          <w:rFonts w:cs="Times New Roman"/>
          <w:sz w:val="23"/>
          <w:szCs w:val="23"/>
        </w:rPr>
        <w:t>garantuoja</w:t>
      </w:r>
      <w:proofErr w:type="spellEnd"/>
      <w:r w:rsidR="007E6DE7" w:rsidRPr="005977AF">
        <w:rPr>
          <w:rFonts w:cs="Times New Roman"/>
          <w:sz w:val="23"/>
          <w:szCs w:val="23"/>
        </w:rPr>
        <w:t xml:space="preserve"> </w:t>
      </w:r>
      <w:proofErr w:type="spellStart"/>
      <w:r w:rsidR="007E6DE7" w:rsidRPr="005977AF">
        <w:rPr>
          <w:rFonts w:cs="Times New Roman"/>
          <w:sz w:val="23"/>
          <w:szCs w:val="23"/>
        </w:rPr>
        <w:t>parduodamų</w:t>
      </w:r>
      <w:proofErr w:type="spellEnd"/>
      <w:r w:rsidR="007E6DE7" w:rsidRPr="005977AF">
        <w:rPr>
          <w:rFonts w:cs="Times New Roman"/>
          <w:sz w:val="23"/>
          <w:szCs w:val="23"/>
        </w:rPr>
        <w:t xml:space="preserve"> </w:t>
      </w:r>
      <w:proofErr w:type="spellStart"/>
      <w:r w:rsidR="007E6DE7" w:rsidRPr="005977AF">
        <w:rPr>
          <w:rFonts w:cs="Times New Roman"/>
          <w:sz w:val="23"/>
          <w:szCs w:val="23"/>
        </w:rPr>
        <w:t>prekių</w:t>
      </w:r>
      <w:proofErr w:type="spellEnd"/>
      <w:r w:rsidR="007E6DE7" w:rsidRPr="005977AF">
        <w:rPr>
          <w:rFonts w:cs="Times New Roman"/>
          <w:sz w:val="23"/>
          <w:szCs w:val="23"/>
        </w:rPr>
        <w:t xml:space="preserve"> </w:t>
      </w:r>
      <w:proofErr w:type="spellStart"/>
      <w:r w:rsidR="007E6DE7" w:rsidRPr="005977AF">
        <w:rPr>
          <w:rFonts w:cs="Times New Roman"/>
          <w:sz w:val="23"/>
          <w:szCs w:val="23"/>
        </w:rPr>
        <w:t>kokybę</w:t>
      </w:r>
      <w:proofErr w:type="spellEnd"/>
      <w:r w:rsidR="007E6DE7" w:rsidRPr="005977AF">
        <w:rPr>
          <w:rFonts w:cs="Times New Roman"/>
          <w:sz w:val="23"/>
          <w:szCs w:val="23"/>
        </w:rPr>
        <w:t xml:space="preserve">. </w:t>
      </w:r>
      <w:proofErr w:type="spellStart"/>
      <w:r w:rsidR="007E6DE7" w:rsidRPr="005977AF">
        <w:rPr>
          <w:rFonts w:cs="Times New Roman"/>
          <w:sz w:val="23"/>
          <w:szCs w:val="23"/>
        </w:rPr>
        <w:t>Prekių</w:t>
      </w:r>
      <w:proofErr w:type="spellEnd"/>
      <w:r w:rsidR="007E6DE7" w:rsidRPr="005977AF">
        <w:rPr>
          <w:rFonts w:cs="Times New Roman"/>
          <w:sz w:val="23"/>
          <w:szCs w:val="23"/>
        </w:rPr>
        <w:t xml:space="preserve"> </w:t>
      </w:r>
      <w:proofErr w:type="spellStart"/>
      <w:r w:rsidR="007E6DE7" w:rsidRPr="005977AF">
        <w:rPr>
          <w:rFonts w:cs="Times New Roman"/>
          <w:sz w:val="23"/>
          <w:szCs w:val="23"/>
        </w:rPr>
        <w:t>kokybė</w:t>
      </w:r>
      <w:proofErr w:type="spellEnd"/>
      <w:r w:rsidR="007E6DE7" w:rsidRPr="005977AF">
        <w:rPr>
          <w:rFonts w:cs="Times New Roman"/>
          <w:sz w:val="23"/>
          <w:szCs w:val="23"/>
        </w:rPr>
        <w:t xml:space="preserve">, </w:t>
      </w:r>
      <w:proofErr w:type="spellStart"/>
      <w:r w:rsidR="007E6DE7" w:rsidRPr="005977AF">
        <w:rPr>
          <w:rFonts w:cs="Times New Roman"/>
          <w:sz w:val="23"/>
          <w:szCs w:val="23"/>
        </w:rPr>
        <w:t>ženklinimas</w:t>
      </w:r>
      <w:proofErr w:type="spellEnd"/>
      <w:r w:rsidR="007E6DE7" w:rsidRPr="005977AF">
        <w:rPr>
          <w:rFonts w:cs="Times New Roman"/>
          <w:sz w:val="23"/>
          <w:szCs w:val="23"/>
        </w:rPr>
        <w:t xml:space="preserve"> ir </w:t>
      </w:r>
      <w:proofErr w:type="spellStart"/>
      <w:r w:rsidR="007E6DE7" w:rsidRPr="005977AF">
        <w:rPr>
          <w:rFonts w:cs="Times New Roman"/>
          <w:sz w:val="23"/>
          <w:szCs w:val="23"/>
        </w:rPr>
        <w:t>įpakavimas</w:t>
      </w:r>
      <w:proofErr w:type="spellEnd"/>
      <w:r w:rsidR="007E6DE7" w:rsidRPr="005977AF">
        <w:rPr>
          <w:rFonts w:cs="Times New Roman"/>
          <w:sz w:val="23"/>
          <w:szCs w:val="23"/>
        </w:rPr>
        <w:t xml:space="preserve"> turi </w:t>
      </w:r>
      <w:proofErr w:type="spellStart"/>
      <w:r w:rsidR="007E6DE7" w:rsidRPr="005977AF">
        <w:rPr>
          <w:rFonts w:cs="Times New Roman"/>
          <w:sz w:val="23"/>
          <w:szCs w:val="23"/>
        </w:rPr>
        <w:t>atitikti</w:t>
      </w:r>
      <w:proofErr w:type="spellEnd"/>
      <w:r w:rsidR="007E6DE7" w:rsidRPr="005977AF">
        <w:rPr>
          <w:rFonts w:cs="Times New Roman"/>
          <w:sz w:val="23"/>
          <w:szCs w:val="23"/>
        </w:rPr>
        <w:t xml:space="preserve"> </w:t>
      </w:r>
      <w:proofErr w:type="spellStart"/>
      <w:r w:rsidR="007E6DE7" w:rsidRPr="005977AF">
        <w:rPr>
          <w:rFonts w:cs="Times New Roman"/>
          <w:sz w:val="23"/>
          <w:szCs w:val="23"/>
        </w:rPr>
        <w:t>Lietuvos</w:t>
      </w:r>
      <w:proofErr w:type="spellEnd"/>
      <w:r w:rsidR="007E6DE7" w:rsidRPr="005977AF">
        <w:rPr>
          <w:rFonts w:cs="Times New Roman"/>
          <w:sz w:val="23"/>
          <w:szCs w:val="23"/>
        </w:rPr>
        <w:t xml:space="preserve"> </w:t>
      </w:r>
      <w:proofErr w:type="spellStart"/>
      <w:r w:rsidR="007E6DE7" w:rsidRPr="005977AF">
        <w:rPr>
          <w:rFonts w:cs="Times New Roman"/>
          <w:sz w:val="23"/>
          <w:szCs w:val="23"/>
        </w:rPr>
        <w:t>Respublikos</w:t>
      </w:r>
      <w:proofErr w:type="spellEnd"/>
      <w:r w:rsidR="007E6DE7" w:rsidRPr="005977AF">
        <w:rPr>
          <w:rFonts w:cs="Times New Roman"/>
          <w:sz w:val="23"/>
          <w:szCs w:val="23"/>
        </w:rPr>
        <w:t xml:space="preserve"> </w:t>
      </w:r>
      <w:proofErr w:type="spellStart"/>
      <w:r w:rsidR="007E6DE7" w:rsidRPr="005977AF">
        <w:rPr>
          <w:rFonts w:cs="Times New Roman"/>
          <w:sz w:val="23"/>
          <w:szCs w:val="23"/>
        </w:rPr>
        <w:t>standartus</w:t>
      </w:r>
      <w:proofErr w:type="spellEnd"/>
      <w:r w:rsidR="007E6DE7" w:rsidRPr="005977AF">
        <w:rPr>
          <w:rFonts w:cs="Times New Roman"/>
          <w:sz w:val="23"/>
          <w:szCs w:val="23"/>
        </w:rPr>
        <w:t xml:space="preserve">. </w:t>
      </w:r>
    </w:p>
    <w:p w14:paraId="31CD6DC8" w14:textId="77777777" w:rsidR="007E6DE7" w:rsidRPr="005977AF" w:rsidRDefault="00E05D54" w:rsidP="0098483F">
      <w:pPr>
        <w:pStyle w:val="Body2"/>
        <w:numPr>
          <w:ilvl w:val="1"/>
          <w:numId w:val="5"/>
        </w:numPr>
        <w:spacing w:after="0"/>
        <w:ind w:left="709" w:hanging="709"/>
        <w:rPr>
          <w:rFonts w:cs="Times New Roman"/>
          <w:sz w:val="23"/>
          <w:szCs w:val="23"/>
        </w:rPr>
      </w:pPr>
      <w:r w:rsidRPr="005977AF">
        <w:rPr>
          <w:rFonts w:eastAsia="Times New Roman" w:cs="Times New Roman"/>
          <w:sz w:val="23"/>
          <w:szCs w:val="23"/>
          <w:bdr w:val="none" w:sz="0" w:space="0" w:color="auto"/>
        </w:rPr>
        <w:t xml:space="preserve">    </w:t>
      </w:r>
      <w:proofErr w:type="spellStart"/>
      <w:r w:rsidR="003B7550" w:rsidRPr="005977AF">
        <w:rPr>
          <w:rFonts w:eastAsia="Times New Roman" w:cs="Times New Roman"/>
          <w:sz w:val="23"/>
          <w:szCs w:val="23"/>
          <w:bdr w:val="none" w:sz="0" w:space="0" w:color="auto"/>
        </w:rPr>
        <w:t>M</w:t>
      </w:r>
      <w:r w:rsidR="007E6DE7" w:rsidRPr="005977AF">
        <w:rPr>
          <w:rFonts w:eastAsia="Times New Roman" w:cs="Times New Roman"/>
          <w:sz w:val="23"/>
          <w:szCs w:val="23"/>
          <w:bdr w:val="none" w:sz="0" w:space="0" w:color="auto"/>
        </w:rPr>
        <w:t>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produktų</w:t>
      </w:r>
      <w:proofErr w:type="spellEnd"/>
      <w:r w:rsidR="007E6DE7" w:rsidRPr="005977AF">
        <w:rPr>
          <w:rFonts w:eastAsia="Times New Roman" w:cs="Times New Roman"/>
          <w:sz w:val="23"/>
          <w:szCs w:val="23"/>
          <w:bdr w:val="none" w:sz="0" w:space="0" w:color="auto"/>
        </w:rPr>
        <w:t xml:space="preserve"> galiojimo </w:t>
      </w:r>
      <w:proofErr w:type="spellStart"/>
      <w:r w:rsidR="007E6DE7" w:rsidRPr="005977AF">
        <w:rPr>
          <w:rFonts w:eastAsia="Times New Roman" w:cs="Times New Roman"/>
          <w:sz w:val="23"/>
          <w:szCs w:val="23"/>
          <w:bdr w:val="none" w:sz="0" w:space="0" w:color="auto"/>
        </w:rPr>
        <w:t>laikas</w:t>
      </w:r>
      <w:proofErr w:type="spellEnd"/>
      <w:r w:rsidR="007E6DE7" w:rsidRPr="005977AF">
        <w:rPr>
          <w:rFonts w:eastAsia="Times New Roman" w:cs="Times New Roman"/>
          <w:sz w:val="23"/>
          <w:szCs w:val="23"/>
          <w:bdr w:val="none" w:sz="0" w:space="0" w:color="auto"/>
        </w:rPr>
        <w:t xml:space="preserve"> </w:t>
      </w:r>
      <w:proofErr w:type="spellStart"/>
      <w:r w:rsidR="003B7550" w:rsidRPr="005977AF">
        <w:rPr>
          <w:rFonts w:eastAsia="Times New Roman" w:cs="Times New Roman"/>
          <w:sz w:val="23"/>
          <w:szCs w:val="23"/>
          <w:bdr w:val="none" w:sz="0" w:space="0" w:color="auto"/>
        </w:rPr>
        <w:t>nustatytas</w:t>
      </w:r>
      <w:proofErr w:type="spellEnd"/>
      <w:r w:rsidR="003B7550" w:rsidRPr="005977AF">
        <w:rPr>
          <w:rFonts w:eastAsia="Times New Roman" w:cs="Times New Roman"/>
          <w:sz w:val="23"/>
          <w:szCs w:val="23"/>
          <w:bdr w:val="none" w:sz="0" w:space="0" w:color="auto"/>
        </w:rPr>
        <w:t xml:space="preserve"> </w:t>
      </w:r>
      <w:proofErr w:type="spellStart"/>
      <w:r w:rsidR="003B7550" w:rsidRPr="005977AF">
        <w:rPr>
          <w:rFonts w:eastAsia="Times New Roman" w:cs="Times New Roman"/>
          <w:sz w:val="23"/>
          <w:szCs w:val="23"/>
          <w:bdr w:val="none" w:sz="0" w:space="0" w:color="auto"/>
        </w:rPr>
        <w:t>Sutarties</w:t>
      </w:r>
      <w:proofErr w:type="spellEnd"/>
      <w:r w:rsidR="003B7550" w:rsidRPr="005977AF">
        <w:rPr>
          <w:rFonts w:eastAsia="Times New Roman" w:cs="Times New Roman"/>
          <w:sz w:val="23"/>
          <w:szCs w:val="23"/>
          <w:bdr w:val="none" w:sz="0" w:space="0" w:color="auto"/>
        </w:rPr>
        <w:t xml:space="preserve"> 1 </w:t>
      </w:r>
      <w:proofErr w:type="spellStart"/>
      <w:r w:rsidR="003B7550" w:rsidRPr="005977AF">
        <w:rPr>
          <w:rFonts w:eastAsia="Times New Roman" w:cs="Times New Roman"/>
          <w:sz w:val="23"/>
          <w:szCs w:val="23"/>
          <w:bdr w:val="none" w:sz="0" w:space="0" w:color="auto"/>
        </w:rPr>
        <w:t>priede</w:t>
      </w:r>
      <w:proofErr w:type="spellEnd"/>
      <w:r w:rsidR="003B7550" w:rsidRPr="005977AF">
        <w:rPr>
          <w:rFonts w:eastAsia="Times New Roman" w:cs="Times New Roman"/>
          <w:sz w:val="23"/>
          <w:szCs w:val="23"/>
          <w:bdr w:val="none" w:sz="0" w:space="0" w:color="auto"/>
        </w:rPr>
        <w:t xml:space="preserve"> </w:t>
      </w:r>
      <w:proofErr w:type="spellStart"/>
      <w:r w:rsidR="003B7550" w:rsidRPr="005977AF">
        <w:rPr>
          <w:rFonts w:eastAsia="Times New Roman" w:cs="Times New Roman"/>
          <w:sz w:val="23"/>
          <w:szCs w:val="23"/>
          <w:bdr w:val="none" w:sz="0" w:space="0" w:color="auto"/>
        </w:rPr>
        <w:t>Techninėje</w:t>
      </w:r>
      <w:proofErr w:type="spellEnd"/>
      <w:r w:rsidR="003B7550" w:rsidRPr="005977AF">
        <w:rPr>
          <w:rFonts w:eastAsia="Times New Roman" w:cs="Times New Roman"/>
          <w:sz w:val="23"/>
          <w:szCs w:val="23"/>
          <w:bdr w:val="none" w:sz="0" w:space="0" w:color="auto"/>
        </w:rPr>
        <w:t xml:space="preserve"> </w:t>
      </w:r>
      <w:proofErr w:type="spellStart"/>
      <w:r w:rsidR="003B7550" w:rsidRPr="005977AF">
        <w:rPr>
          <w:rFonts w:eastAsia="Times New Roman" w:cs="Times New Roman"/>
          <w:sz w:val="23"/>
          <w:szCs w:val="23"/>
          <w:bdr w:val="none" w:sz="0" w:space="0" w:color="auto"/>
        </w:rPr>
        <w:t>specifikacijoje</w:t>
      </w:r>
      <w:proofErr w:type="spellEnd"/>
      <w:r w:rsidR="003B7550" w:rsidRPr="005977AF">
        <w:rPr>
          <w:rFonts w:eastAsia="Times New Roman" w:cs="Times New Roman"/>
          <w:sz w:val="23"/>
          <w:szCs w:val="23"/>
          <w:bdr w:val="none" w:sz="0" w:space="0" w:color="auto"/>
        </w:rPr>
        <w:t>.</w:t>
      </w:r>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Laikas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nustatomas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pagal</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ant</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pakuotės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nurodytą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pagaminimo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datą</w:t>
      </w:r>
      <w:proofErr w:type="spellEnd"/>
      <w:r w:rsidR="007E6DE7" w:rsidRPr="005977AF">
        <w:rPr>
          <w:rFonts w:eastAsia="Times New Roman" w:cs="Times New Roman"/>
          <w:sz w:val="23"/>
          <w:szCs w:val="23"/>
          <w:bdr w:val="none" w:sz="0" w:space="0" w:color="auto"/>
        </w:rPr>
        <w:t xml:space="preserve"> ir galiojimo </w:t>
      </w:r>
      <w:proofErr w:type="spellStart"/>
      <w:r w:rsidR="007E6DE7" w:rsidRPr="005977AF">
        <w:rPr>
          <w:rFonts w:eastAsia="Times New Roman" w:cs="Times New Roman"/>
          <w:sz w:val="23"/>
          <w:szCs w:val="23"/>
          <w:bdr w:val="none" w:sz="0" w:space="0" w:color="auto"/>
        </w:rPr>
        <w:t>termino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pabaigos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datą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Jei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pristatytų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produktų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galiojimo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laikas</w:t>
      </w:r>
      <w:proofErr w:type="spellEnd"/>
      <w:r w:rsidR="000F699D" w:rsidRPr="005977AF">
        <w:rPr>
          <w:rFonts w:eastAsia="Times New Roman" w:cs="Times New Roman"/>
          <w:sz w:val="23"/>
          <w:szCs w:val="23"/>
          <w:bdr w:val="none" w:sz="0" w:space="0" w:color="auto"/>
        </w:rPr>
        <w:t>,</w:t>
      </w:r>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nurodytas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pakuotėje</w:t>
      </w:r>
      <w:proofErr w:type="spellEnd"/>
      <w:r w:rsidR="000F699D" w:rsidRPr="005977AF">
        <w:rPr>
          <w:rFonts w:eastAsia="Times New Roman" w:cs="Times New Roman"/>
          <w:sz w:val="23"/>
          <w:szCs w:val="23"/>
          <w:bdr w:val="none" w:sz="0" w:space="0" w:color="auto"/>
        </w:rPr>
        <w:t>,</w:t>
      </w:r>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atitinka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šio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punkto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reikalavimus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tačiau</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Pirkėjui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kyla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įtarimas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kad</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Pardavėjo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pristatytas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produktas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gali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būti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netinkamas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lastRenderedPageBreak/>
        <w:t>naudojimui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Pirkėjas</w:t>
      </w:r>
      <w:proofErr w:type="spellEnd"/>
      <w:r w:rsidR="007E6DE7" w:rsidRPr="005977AF">
        <w:rPr>
          <w:rFonts w:eastAsia="Times New Roman" w:cs="Times New Roman"/>
          <w:sz w:val="23"/>
          <w:szCs w:val="23"/>
          <w:bdr w:val="none" w:sz="0" w:space="0" w:color="auto"/>
        </w:rPr>
        <w:t xml:space="preserve"> turi </w:t>
      </w:r>
      <w:proofErr w:type="spellStart"/>
      <w:r w:rsidR="007E6DE7" w:rsidRPr="005977AF">
        <w:rPr>
          <w:rFonts w:eastAsia="Times New Roman" w:cs="Times New Roman"/>
          <w:sz w:val="23"/>
          <w:szCs w:val="23"/>
          <w:bdr w:val="none" w:sz="0" w:space="0" w:color="auto"/>
        </w:rPr>
        <w:t>teisę</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kreiptis</w:t>
      </w:r>
      <w:proofErr w:type="spellEnd"/>
      <w:r w:rsidR="007E6DE7" w:rsidRPr="005977AF">
        <w:rPr>
          <w:rFonts w:eastAsia="Times New Roman" w:cs="Times New Roman"/>
          <w:sz w:val="23"/>
          <w:szCs w:val="23"/>
          <w:bdr w:val="none" w:sz="0" w:space="0" w:color="auto"/>
        </w:rPr>
        <w:t xml:space="preserve"> į </w:t>
      </w:r>
      <w:proofErr w:type="spellStart"/>
      <w:r w:rsidR="007E6DE7" w:rsidRPr="005977AF">
        <w:rPr>
          <w:rFonts w:eastAsia="Times New Roman" w:cs="Times New Roman"/>
          <w:sz w:val="23"/>
          <w:szCs w:val="23"/>
          <w:bdr w:val="none" w:sz="0" w:space="0" w:color="auto"/>
        </w:rPr>
        <w:t>Valstybinę</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maisto</w:t>
      </w:r>
      <w:proofErr w:type="spellEnd"/>
      <w:r w:rsidR="007E6DE7" w:rsidRPr="005977AF">
        <w:rPr>
          <w:rFonts w:eastAsia="Times New Roman" w:cs="Times New Roman"/>
          <w:sz w:val="23"/>
          <w:szCs w:val="23"/>
          <w:bdr w:val="none" w:sz="0" w:space="0" w:color="auto"/>
        </w:rPr>
        <w:t xml:space="preserve"> ir </w:t>
      </w:r>
      <w:proofErr w:type="spellStart"/>
      <w:r w:rsidR="007E6DE7" w:rsidRPr="005977AF">
        <w:rPr>
          <w:rFonts w:eastAsia="Times New Roman" w:cs="Times New Roman"/>
          <w:sz w:val="23"/>
          <w:szCs w:val="23"/>
          <w:bdr w:val="none" w:sz="0" w:space="0" w:color="auto"/>
        </w:rPr>
        <w:t>veterinarijos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tarnybą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arba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kitą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organizaciją</w:t>
      </w:r>
      <w:proofErr w:type="spellEnd"/>
      <w:r w:rsidR="007E6DE7" w:rsidRPr="005977AF">
        <w:rPr>
          <w:rFonts w:eastAsia="Times New Roman" w:cs="Times New Roman"/>
          <w:sz w:val="23"/>
          <w:szCs w:val="23"/>
          <w:bdr w:val="none" w:sz="0" w:space="0" w:color="auto"/>
        </w:rPr>
        <w:t>/</w:t>
      </w:r>
      <w:proofErr w:type="spellStart"/>
      <w:r w:rsidR="007E6DE7" w:rsidRPr="005977AF">
        <w:rPr>
          <w:rFonts w:eastAsia="Times New Roman" w:cs="Times New Roman"/>
          <w:sz w:val="23"/>
          <w:szCs w:val="23"/>
          <w:bdr w:val="none" w:sz="0" w:space="0" w:color="auto"/>
        </w:rPr>
        <w:t>įmonę</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dėl</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patikrinimo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atlikimo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Pardavėjas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įsipareigoja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kompensuoti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Pirkėjo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patirtas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patikrinimo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išlaidas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jei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patikrinimo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metu</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nustatoma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kad</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pristatyti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produktai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netinkami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naudojimui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Pirkėjas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šias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išlaidas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gali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išskaičiuoti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iš</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Pardavėjui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mokėtinų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sumų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apie</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įskaitymą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pranešęs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raštu</w:t>
      </w:r>
      <w:proofErr w:type="spellEnd"/>
      <w:r w:rsidR="007E6DE7" w:rsidRPr="005977AF">
        <w:rPr>
          <w:rFonts w:eastAsia="Times New Roman" w:cs="Times New Roman"/>
          <w:sz w:val="23"/>
          <w:szCs w:val="23"/>
          <w:bdr w:val="none" w:sz="0" w:space="0" w:color="auto"/>
        </w:rPr>
        <w:t>.</w:t>
      </w:r>
    </w:p>
    <w:p w14:paraId="30F96341" w14:textId="77777777" w:rsidR="007E6DE7" w:rsidRPr="005977AF" w:rsidRDefault="007E6DE7" w:rsidP="007212FD">
      <w:pPr>
        <w:tabs>
          <w:tab w:val="left" w:pos="426"/>
          <w:tab w:val="left" w:pos="709"/>
        </w:tabs>
        <w:ind w:left="709" w:right="-68" w:hanging="709"/>
        <w:jc w:val="both"/>
        <w:rPr>
          <w:sz w:val="23"/>
          <w:szCs w:val="23"/>
        </w:rPr>
      </w:pPr>
    </w:p>
    <w:p w14:paraId="6A618708" w14:textId="77777777" w:rsidR="007E6DE7" w:rsidRPr="005977AF" w:rsidRDefault="007E6DE7" w:rsidP="0098483F">
      <w:pPr>
        <w:numPr>
          <w:ilvl w:val="0"/>
          <w:numId w:val="5"/>
        </w:numPr>
        <w:tabs>
          <w:tab w:val="left" w:pos="709"/>
        </w:tabs>
        <w:adjustRightInd/>
        <w:ind w:right="-68"/>
        <w:jc w:val="both"/>
        <w:rPr>
          <w:b/>
          <w:sz w:val="23"/>
          <w:szCs w:val="23"/>
        </w:rPr>
      </w:pPr>
      <w:r w:rsidRPr="005977AF">
        <w:rPr>
          <w:b/>
          <w:sz w:val="23"/>
          <w:szCs w:val="23"/>
        </w:rPr>
        <w:t>Kainodaros taisyklės, atsiskaitymo ir mokėjimo tvarka</w:t>
      </w:r>
    </w:p>
    <w:p w14:paraId="3A86369E" w14:textId="77777777" w:rsidR="007E6DE7" w:rsidRPr="005977AF" w:rsidRDefault="007E6DE7" w:rsidP="0098483F">
      <w:pPr>
        <w:numPr>
          <w:ilvl w:val="1"/>
          <w:numId w:val="3"/>
        </w:numPr>
        <w:tabs>
          <w:tab w:val="left" w:pos="284"/>
          <w:tab w:val="left" w:pos="709"/>
        </w:tabs>
        <w:adjustRightInd/>
        <w:ind w:right="-68" w:hanging="1920"/>
        <w:jc w:val="both"/>
        <w:rPr>
          <w:color w:val="000000"/>
          <w:sz w:val="23"/>
          <w:szCs w:val="23"/>
        </w:rPr>
      </w:pPr>
      <w:r w:rsidRPr="005977AF">
        <w:rPr>
          <w:color w:val="000000"/>
          <w:sz w:val="23"/>
          <w:szCs w:val="23"/>
        </w:rPr>
        <w:t>Šiai Sutarčiai taikoma fiksuoto įkainio</w:t>
      </w:r>
      <w:r w:rsidR="000F699D" w:rsidRPr="005977AF">
        <w:rPr>
          <w:color w:val="000000"/>
          <w:sz w:val="23"/>
          <w:szCs w:val="23"/>
        </w:rPr>
        <w:t xml:space="preserve"> su peržiūra</w:t>
      </w:r>
      <w:r w:rsidRPr="005977AF">
        <w:rPr>
          <w:color w:val="000000"/>
          <w:sz w:val="23"/>
          <w:szCs w:val="23"/>
        </w:rPr>
        <w:t xml:space="preserve"> kainodara.</w:t>
      </w:r>
    </w:p>
    <w:p w14:paraId="49EA16C7" w14:textId="77777777" w:rsidR="007212FD" w:rsidRPr="007770E5" w:rsidRDefault="007E6DE7" w:rsidP="0098483F">
      <w:pPr>
        <w:numPr>
          <w:ilvl w:val="1"/>
          <w:numId w:val="3"/>
        </w:numPr>
        <w:tabs>
          <w:tab w:val="left" w:pos="284"/>
          <w:tab w:val="left" w:pos="709"/>
        </w:tabs>
        <w:adjustRightInd/>
        <w:ind w:left="709" w:right="-68" w:hanging="709"/>
        <w:jc w:val="both"/>
        <w:rPr>
          <w:color w:val="000000"/>
          <w:sz w:val="23"/>
          <w:szCs w:val="23"/>
        </w:rPr>
      </w:pPr>
      <w:r w:rsidRPr="007770E5">
        <w:rPr>
          <w:color w:val="000000"/>
          <w:sz w:val="23"/>
          <w:szCs w:val="23"/>
        </w:rPr>
        <w:t xml:space="preserve">Maksimali Sutarties kaina </w:t>
      </w:r>
      <w:r w:rsidR="007770E5">
        <w:rPr>
          <w:bCs/>
          <w:sz w:val="23"/>
          <w:szCs w:val="23"/>
        </w:rPr>
        <w:t>1520,15</w:t>
      </w:r>
      <w:r w:rsidR="007212FD" w:rsidRPr="007770E5">
        <w:rPr>
          <w:bCs/>
          <w:sz w:val="23"/>
          <w:szCs w:val="23"/>
        </w:rPr>
        <w:t xml:space="preserve"> Eur</w:t>
      </w:r>
      <w:r w:rsidR="00C26E3D" w:rsidRPr="007770E5">
        <w:rPr>
          <w:bCs/>
          <w:sz w:val="23"/>
          <w:szCs w:val="23"/>
        </w:rPr>
        <w:t xml:space="preserve"> (</w:t>
      </w:r>
      <w:r w:rsidR="007770E5">
        <w:rPr>
          <w:bCs/>
          <w:sz w:val="23"/>
          <w:szCs w:val="23"/>
        </w:rPr>
        <w:t>vienas</w:t>
      </w:r>
      <w:r w:rsidR="00C26E3D" w:rsidRPr="007770E5">
        <w:rPr>
          <w:bCs/>
          <w:sz w:val="23"/>
          <w:szCs w:val="23"/>
        </w:rPr>
        <w:t xml:space="preserve"> tūkstan</w:t>
      </w:r>
      <w:r w:rsidR="007770E5">
        <w:rPr>
          <w:bCs/>
          <w:sz w:val="23"/>
          <w:szCs w:val="23"/>
        </w:rPr>
        <w:t>tis</w:t>
      </w:r>
      <w:r w:rsidR="00C26E3D" w:rsidRPr="007770E5">
        <w:rPr>
          <w:bCs/>
          <w:sz w:val="23"/>
          <w:szCs w:val="23"/>
        </w:rPr>
        <w:t xml:space="preserve"> penki šimtai </w:t>
      </w:r>
      <w:r w:rsidR="007770E5">
        <w:rPr>
          <w:bCs/>
          <w:sz w:val="23"/>
          <w:szCs w:val="23"/>
        </w:rPr>
        <w:t>dvi</w:t>
      </w:r>
      <w:r w:rsidR="00C26E3D" w:rsidRPr="007770E5">
        <w:rPr>
          <w:bCs/>
          <w:sz w:val="23"/>
          <w:szCs w:val="23"/>
        </w:rPr>
        <w:t>dešimt eur</w:t>
      </w:r>
      <w:r w:rsidR="007770E5">
        <w:rPr>
          <w:bCs/>
          <w:sz w:val="23"/>
          <w:szCs w:val="23"/>
        </w:rPr>
        <w:t>ų</w:t>
      </w:r>
      <w:r w:rsidR="00C26E3D" w:rsidRPr="007770E5">
        <w:rPr>
          <w:bCs/>
          <w:sz w:val="23"/>
          <w:szCs w:val="23"/>
        </w:rPr>
        <w:t xml:space="preserve">, </w:t>
      </w:r>
      <w:r w:rsidR="007770E5">
        <w:rPr>
          <w:bCs/>
          <w:sz w:val="23"/>
          <w:szCs w:val="23"/>
        </w:rPr>
        <w:t>15</w:t>
      </w:r>
      <w:r w:rsidR="00C26E3D" w:rsidRPr="007770E5">
        <w:rPr>
          <w:bCs/>
          <w:sz w:val="23"/>
          <w:szCs w:val="23"/>
        </w:rPr>
        <w:t xml:space="preserve"> ct)</w:t>
      </w:r>
      <w:r w:rsidR="007212FD" w:rsidRPr="007770E5">
        <w:rPr>
          <w:bCs/>
          <w:sz w:val="23"/>
          <w:szCs w:val="23"/>
        </w:rPr>
        <w:t xml:space="preserve"> ir PVM </w:t>
      </w:r>
      <w:r w:rsidR="007770E5">
        <w:rPr>
          <w:bCs/>
          <w:sz w:val="23"/>
          <w:szCs w:val="23"/>
        </w:rPr>
        <w:t>319,24</w:t>
      </w:r>
      <w:r w:rsidR="007212FD" w:rsidRPr="007770E5">
        <w:rPr>
          <w:bCs/>
          <w:sz w:val="23"/>
          <w:szCs w:val="23"/>
        </w:rPr>
        <w:t xml:space="preserve"> Eur </w:t>
      </w:r>
      <w:r w:rsidR="00C26E3D" w:rsidRPr="007770E5">
        <w:rPr>
          <w:bCs/>
          <w:sz w:val="23"/>
          <w:szCs w:val="23"/>
        </w:rPr>
        <w:t>(</w:t>
      </w:r>
      <w:r w:rsidR="007770E5">
        <w:rPr>
          <w:bCs/>
          <w:sz w:val="23"/>
          <w:szCs w:val="23"/>
        </w:rPr>
        <w:t>trys</w:t>
      </w:r>
      <w:r w:rsidR="00C26E3D" w:rsidRPr="007770E5">
        <w:rPr>
          <w:bCs/>
          <w:sz w:val="23"/>
          <w:szCs w:val="23"/>
        </w:rPr>
        <w:t xml:space="preserve"> šimtai </w:t>
      </w:r>
      <w:r w:rsidR="007770E5">
        <w:rPr>
          <w:bCs/>
          <w:sz w:val="23"/>
          <w:szCs w:val="23"/>
        </w:rPr>
        <w:t>devyniolika</w:t>
      </w:r>
      <w:r w:rsidR="00C26E3D" w:rsidRPr="007770E5">
        <w:rPr>
          <w:bCs/>
          <w:sz w:val="23"/>
          <w:szCs w:val="23"/>
        </w:rPr>
        <w:t xml:space="preserve"> eurų, </w:t>
      </w:r>
      <w:r w:rsidR="007770E5">
        <w:rPr>
          <w:bCs/>
          <w:sz w:val="23"/>
          <w:szCs w:val="23"/>
        </w:rPr>
        <w:t>24</w:t>
      </w:r>
      <w:r w:rsidR="00C26E3D" w:rsidRPr="007770E5">
        <w:rPr>
          <w:bCs/>
          <w:sz w:val="23"/>
          <w:szCs w:val="23"/>
        </w:rPr>
        <w:t xml:space="preserve"> ct). </w:t>
      </w:r>
      <w:r w:rsidR="00B47E24" w:rsidRPr="007770E5">
        <w:rPr>
          <w:b/>
          <w:sz w:val="23"/>
          <w:szCs w:val="23"/>
        </w:rPr>
        <w:t>K</w:t>
      </w:r>
      <w:r w:rsidR="007212FD" w:rsidRPr="007770E5">
        <w:rPr>
          <w:b/>
          <w:sz w:val="23"/>
          <w:szCs w:val="23"/>
        </w:rPr>
        <w:t xml:space="preserve">aina iš viso su PVM yra </w:t>
      </w:r>
      <w:r w:rsidR="007770E5">
        <w:rPr>
          <w:b/>
          <w:sz w:val="23"/>
          <w:szCs w:val="23"/>
        </w:rPr>
        <w:t>1839,39</w:t>
      </w:r>
      <w:r w:rsidR="00B47E24" w:rsidRPr="007770E5">
        <w:rPr>
          <w:b/>
          <w:sz w:val="23"/>
          <w:szCs w:val="23"/>
        </w:rPr>
        <w:t xml:space="preserve"> </w:t>
      </w:r>
      <w:r w:rsidR="007212FD" w:rsidRPr="007770E5">
        <w:rPr>
          <w:b/>
          <w:sz w:val="23"/>
          <w:szCs w:val="23"/>
        </w:rPr>
        <w:t xml:space="preserve">Eur </w:t>
      </w:r>
      <w:r w:rsidR="00C26E3D" w:rsidRPr="007770E5">
        <w:rPr>
          <w:b/>
          <w:sz w:val="23"/>
          <w:szCs w:val="23"/>
        </w:rPr>
        <w:t>(</w:t>
      </w:r>
      <w:r w:rsidR="007770E5">
        <w:rPr>
          <w:b/>
          <w:sz w:val="23"/>
          <w:szCs w:val="23"/>
        </w:rPr>
        <w:t>vienas</w:t>
      </w:r>
      <w:r w:rsidR="00C26E3D" w:rsidRPr="007770E5">
        <w:rPr>
          <w:b/>
          <w:sz w:val="23"/>
          <w:szCs w:val="23"/>
        </w:rPr>
        <w:t xml:space="preserve"> tūkstan</w:t>
      </w:r>
      <w:r w:rsidR="007770E5">
        <w:rPr>
          <w:b/>
          <w:sz w:val="23"/>
          <w:szCs w:val="23"/>
        </w:rPr>
        <w:t>tis</w:t>
      </w:r>
      <w:r w:rsidR="00C26E3D" w:rsidRPr="007770E5">
        <w:rPr>
          <w:b/>
          <w:sz w:val="23"/>
          <w:szCs w:val="23"/>
        </w:rPr>
        <w:t xml:space="preserve"> </w:t>
      </w:r>
      <w:r w:rsidR="007770E5">
        <w:rPr>
          <w:b/>
          <w:sz w:val="23"/>
          <w:szCs w:val="23"/>
        </w:rPr>
        <w:t>aštuoni</w:t>
      </w:r>
      <w:r w:rsidR="00C26E3D" w:rsidRPr="007770E5">
        <w:rPr>
          <w:b/>
          <w:sz w:val="23"/>
          <w:szCs w:val="23"/>
        </w:rPr>
        <w:t xml:space="preserve"> šimtai </w:t>
      </w:r>
      <w:r w:rsidR="007770E5">
        <w:rPr>
          <w:b/>
          <w:sz w:val="23"/>
          <w:szCs w:val="23"/>
        </w:rPr>
        <w:t>tris</w:t>
      </w:r>
      <w:r w:rsidR="00C26E3D" w:rsidRPr="007770E5">
        <w:rPr>
          <w:b/>
          <w:sz w:val="23"/>
          <w:szCs w:val="23"/>
        </w:rPr>
        <w:t xml:space="preserve">dešimt </w:t>
      </w:r>
      <w:r w:rsidR="007770E5">
        <w:rPr>
          <w:b/>
          <w:sz w:val="23"/>
          <w:szCs w:val="23"/>
        </w:rPr>
        <w:t>devyni</w:t>
      </w:r>
      <w:r w:rsidR="00C26E3D" w:rsidRPr="007770E5">
        <w:rPr>
          <w:b/>
          <w:sz w:val="23"/>
          <w:szCs w:val="23"/>
        </w:rPr>
        <w:t xml:space="preserve"> eurai, </w:t>
      </w:r>
      <w:r w:rsidR="007770E5">
        <w:rPr>
          <w:b/>
          <w:sz w:val="23"/>
          <w:szCs w:val="23"/>
        </w:rPr>
        <w:t>39</w:t>
      </w:r>
      <w:r w:rsidR="00C26E3D" w:rsidRPr="007770E5">
        <w:rPr>
          <w:b/>
          <w:sz w:val="23"/>
          <w:szCs w:val="23"/>
        </w:rPr>
        <w:t xml:space="preserve"> ct).</w:t>
      </w:r>
    </w:p>
    <w:p w14:paraId="34789FCB" w14:textId="77777777" w:rsidR="007E6DE7" w:rsidRPr="005977AF" w:rsidRDefault="007E6DE7" w:rsidP="0098483F">
      <w:pPr>
        <w:numPr>
          <w:ilvl w:val="1"/>
          <w:numId w:val="3"/>
        </w:numPr>
        <w:tabs>
          <w:tab w:val="left" w:pos="284"/>
          <w:tab w:val="left" w:pos="709"/>
        </w:tabs>
        <w:adjustRightInd/>
        <w:ind w:left="709" w:right="-1" w:hanging="709"/>
        <w:jc w:val="both"/>
        <w:rPr>
          <w:color w:val="000000"/>
          <w:sz w:val="23"/>
          <w:szCs w:val="23"/>
        </w:rPr>
      </w:pPr>
      <w:r w:rsidRPr="005977AF">
        <w:rPr>
          <w:color w:val="000000"/>
          <w:sz w:val="23"/>
          <w:szCs w:val="23"/>
        </w:rPr>
        <w:t>Į kainą įskaičiuoti visi mokesčiai ir visos tiesioginės ir netiesioginės Tiekėjo išlaidos, apimančios viską, ko reikia visiškam ir tinkamam Sutarties vykdymui.</w:t>
      </w:r>
    </w:p>
    <w:p w14:paraId="1296FDE0" w14:textId="77777777" w:rsidR="00804E9E" w:rsidRDefault="006668AF" w:rsidP="00DE4A9A">
      <w:pPr>
        <w:tabs>
          <w:tab w:val="left" w:pos="709"/>
        </w:tabs>
        <w:ind w:right="-143"/>
        <w:jc w:val="both"/>
        <w:rPr>
          <w:sz w:val="23"/>
          <w:szCs w:val="23"/>
        </w:rPr>
      </w:pPr>
      <w:r w:rsidRPr="005977AF">
        <w:rPr>
          <w:sz w:val="23"/>
          <w:szCs w:val="23"/>
        </w:rPr>
        <w:t xml:space="preserve">4.4. </w:t>
      </w:r>
      <w:r w:rsidR="00DE4A9A" w:rsidRPr="005977AF">
        <w:rPr>
          <w:sz w:val="23"/>
          <w:szCs w:val="23"/>
        </w:rPr>
        <w:t xml:space="preserve">     </w:t>
      </w:r>
      <w:r w:rsidRPr="005977AF">
        <w:rPr>
          <w:sz w:val="23"/>
          <w:szCs w:val="23"/>
        </w:rPr>
        <w:t xml:space="preserve">Prekių įkainiai nustatyti </w:t>
      </w:r>
      <w:r w:rsidR="00145555" w:rsidRPr="005977AF">
        <w:rPr>
          <w:sz w:val="23"/>
          <w:szCs w:val="23"/>
        </w:rPr>
        <w:t>S</w:t>
      </w:r>
      <w:r w:rsidRPr="005977AF">
        <w:rPr>
          <w:sz w:val="23"/>
          <w:szCs w:val="23"/>
        </w:rPr>
        <w:t xml:space="preserve">utarties priede. </w:t>
      </w:r>
      <w:r w:rsidR="00DE4A9A" w:rsidRPr="005977AF">
        <w:rPr>
          <w:sz w:val="23"/>
          <w:szCs w:val="23"/>
        </w:rPr>
        <w:t xml:space="preserve"> </w:t>
      </w:r>
      <w:r w:rsidRPr="005977AF">
        <w:rPr>
          <w:sz w:val="23"/>
          <w:szCs w:val="23"/>
        </w:rPr>
        <w:t xml:space="preserve">Prekių </w:t>
      </w:r>
      <w:r w:rsidR="00DE4A9A" w:rsidRPr="005977AF">
        <w:rPr>
          <w:sz w:val="23"/>
          <w:szCs w:val="23"/>
        </w:rPr>
        <w:t xml:space="preserve"> </w:t>
      </w:r>
      <w:r w:rsidRPr="005977AF">
        <w:rPr>
          <w:sz w:val="23"/>
          <w:szCs w:val="23"/>
        </w:rPr>
        <w:t>įkainiai</w:t>
      </w:r>
      <w:r w:rsidR="00DE4A9A" w:rsidRPr="005977AF">
        <w:rPr>
          <w:sz w:val="23"/>
          <w:szCs w:val="23"/>
        </w:rPr>
        <w:t xml:space="preserve"> </w:t>
      </w:r>
      <w:r w:rsidRPr="005977AF">
        <w:rPr>
          <w:sz w:val="23"/>
          <w:szCs w:val="23"/>
        </w:rPr>
        <w:t xml:space="preserve"> yra fiksuoti ir gali būti keičiami</w:t>
      </w:r>
      <w:r w:rsidR="00DE4A9A" w:rsidRPr="005977AF">
        <w:rPr>
          <w:sz w:val="23"/>
          <w:szCs w:val="23"/>
        </w:rPr>
        <w:t xml:space="preserve"> </w:t>
      </w:r>
      <w:r w:rsidRPr="005977AF">
        <w:rPr>
          <w:sz w:val="23"/>
          <w:szCs w:val="23"/>
        </w:rPr>
        <w:t xml:space="preserve">tik </w:t>
      </w:r>
      <w:r w:rsidR="00145555" w:rsidRPr="005977AF">
        <w:rPr>
          <w:sz w:val="23"/>
          <w:szCs w:val="23"/>
        </w:rPr>
        <w:t>Sutartie</w:t>
      </w:r>
      <w:r w:rsidR="00804E9E">
        <w:rPr>
          <w:sz w:val="23"/>
          <w:szCs w:val="23"/>
        </w:rPr>
        <w:t>s</w:t>
      </w:r>
    </w:p>
    <w:p w14:paraId="459626A8" w14:textId="77777777" w:rsidR="006668AF" w:rsidRPr="005977AF" w:rsidRDefault="00804E9E" w:rsidP="00DE4A9A">
      <w:pPr>
        <w:tabs>
          <w:tab w:val="left" w:pos="709"/>
        </w:tabs>
        <w:ind w:right="-143"/>
        <w:jc w:val="both"/>
        <w:rPr>
          <w:sz w:val="23"/>
          <w:szCs w:val="23"/>
        </w:rPr>
      </w:pPr>
      <w:r>
        <w:rPr>
          <w:sz w:val="23"/>
          <w:szCs w:val="23"/>
        </w:rPr>
        <w:t xml:space="preserve">           </w:t>
      </w:r>
      <w:r w:rsidR="00145555" w:rsidRPr="005977AF">
        <w:rPr>
          <w:sz w:val="23"/>
          <w:szCs w:val="23"/>
        </w:rPr>
        <w:t xml:space="preserve"> </w:t>
      </w:r>
      <w:r w:rsidR="00DE4A9A" w:rsidRPr="005977AF">
        <w:rPr>
          <w:sz w:val="23"/>
          <w:szCs w:val="23"/>
        </w:rPr>
        <w:t>4.5</w:t>
      </w:r>
      <w:r w:rsidR="00145555" w:rsidRPr="005977AF">
        <w:rPr>
          <w:sz w:val="23"/>
          <w:szCs w:val="23"/>
        </w:rPr>
        <w:t xml:space="preserve"> </w:t>
      </w:r>
      <w:r w:rsidR="006668AF" w:rsidRPr="005977AF">
        <w:rPr>
          <w:sz w:val="23"/>
          <w:szCs w:val="23"/>
        </w:rPr>
        <w:t>-</w:t>
      </w:r>
      <w:r w:rsidR="00145555" w:rsidRPr="005977AF">
        <w:rPr>
          <w:sz w:val="23"/>
          <w:szCs w:val="23"/>
        </w:rPr>
        <w:t xml:space="preserve"> </w:t>
      </w:r>
      <w:r w:rsidR="00DE4A9A" w:rsidRPr="005977AF">
        <w:rPr>
          <w:sz w:val="23"/>
          <w:szCs w:val="23"/>
        </w:rPr>
        <w:t>4.7</w:t>
      </w:r>
      <w:r w:rsidR="006668AF" w:rsidRPr="005977AF">
        <w:rPr>
          <w:sz w:val="23"/>
          <w:szCs w:val="23"/>
        </w:rPr>
        <w:t xml:space="preserve"> punktuose nustatyta tvarka. </w:t>
      </w:r>
    </w:p>
    <w:p w14:paraId="2C55E249" w14:textId="77777777" w:rsidR="006668AF" w:rsidRPr="005977AF" w:rsidRDefault="006668AF" w:rsidP="00DE4A9A">
      <w:pPr>
        <w:numPr>
          <w:ilvl w:val="1"/>
          <w:numId w:val="6"/>
        </w:numPr>
        <w:tabs>
          <w:tab w:val="left" w:pos="709"/>
        </w:tabs>
        <w:ind w:left="709" w:hanging="709"/>
        <w:jc w:val="both"/>
        <w:rPr>
          <w:sz w:val="23"/>
          <w:szCs w:val="23"/>
        </w:rPr>
      </w:pPr>
      <w:r w:rsidRPr="005977AF">
        <w:rPr>
          <w:sz w:val="23"/>
          <w:szCs w:val="23"/>
        </w:rPr>
        <w:t xml:space="preserve">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Pakeitus Prekių įkainius atitinkamai pakeičiama ir Pradinė </w:t>
      </w:r>
      <w:r w:rsidR="00145555" w:rsidRPr="005977AF">
        <w:rPr>
          <w:sz w:val="23"/>
          <w:szCs w:val="23"/>
        </w:rPr>
        <w:t xml:space="preserve">Sutarties </w:t>
      </w:r>
      <w:r w:rsidRPr="005977AF">
        <w:rPr>
          <w:sz w:val="23"/>
          <w:szCs w:val="23"/>
        </w:rPr>
        <w:t xml:space="preserve">vertė. </w:t>
      </w:r>
    </w:p>
    <w:p w14:paraId="75D6C988" w14:textId="77777777" w:rsidR="006668AF" w:rsidRPr="005977AF" w:rsidRDefault="006668AF" w:rsidP="00DE4A9A">
      <w:pPr>
        <w:numPr>
          <w:ilvl w:val="1"/>
          <w:numId w:val="6"/>
        </w:numPr>
        <w:tabs>
          <w:tab w:val="left" w:pos="709"/>
        </w:tabs>
        <w:ind w:left="709" w:hanging="709"/>
        <w:jc w:val="both"/>
        <w:rPr>
          <w:sz w:val="23"/>
          <w:szCs w:val="23"/>
        </w:rPr>
      </w:pPr>
      <w:bookmarkStart w:id="6" w:name="_Hlk103794936"/>
      <w:r w:rsidRPr="005977AF">
        <w:rPr>
          <w:sz w:val="23"/>
          <w:szCs w:val="23"/>
        </w:rPr>
        <w:t xml:space="preserve">Bet kuri šalis turi teisę inicijuoti Prekių įkainių perskaičiavimą (keitimą) </w:t>
      </w:r>
      <w:r w:rsidR="00145555" w:rsidRPr="005977AF">
        <w:rPr>
          <w:sz w:val="23"/>
          <w:szCs w:val="23"/>
        </w:rPr>
        <w:t xml:space="preserve">ne anksčiau kaip </w:t>
      </w:r>
      <w:r w:rsidRPr="005977AF">
        <w:rPr>
          <w:sz w:val="23"/>
          <w:szCs w:val="23"/>
        </w:rPr>
        <w:t xml:space="preserve">po 12 </w:t>
      </w:r>
      <w:r w:rsidR="00145555" w:rsidRPr="005977AF">
        <w:rPr>
          <w:sz w:val="23"/>
          <w:szCs w:val="23"/>
        </w:rPr>
        <w:t xml:space="preserve">(dvylikos) </w:t>
      </w:r>
      <w:r w:rsidRPr="005977AF">
        <w:rPr>
          <w:sz w:val="23"/>
          <w:szCs w:val="23"/>
        </w:rPr>
        <w:t xml:space="preserve">mėnesių nuo </w:t>
      </w:r>
      <w:r w:rsidR="00145555" w:rsidRPr="005977AF">
        <w:rPr>
          <w:sz w:val="23"/>
          <w:szCs w:val="23"/>
        </w:rPr>
        <w:t>Sutartie</w:t>
      </w:r>
      <w:r w:rsidRPr="005977AF">
        <w:rPr>
          <w:sz w:val="23"/>
          <w:szCs w:val="23"/>
        </w:rPr>
        <w:t>s</w:t>
      </w:r>
      <w:r w:rsidR="00145555" w:rsidRPr="005977AF">
        <w:rPr>
          <w:sz w:val="23"/>
          <w:szCs w:val="23"/>
        </w:rPr>
        <w:t xml:space="preserve"> s</w:t>
      </w:r>
      <w:r w:rsidRPr="005977AF">
        <w:rPr>
          <w:sz w:val="23"/>
          <w:szCs w:val="23"/>
        </w:rPr>
        <w:t xml:space="preserve">udarymo dienos, jeigu vidutinis metinis Vartojimo prekių ir paslaugų kainos pokytis viršija </w:t>
      </w:r>
      <w:r w:rsidR="00145555" w:rsidRPr="005977AF">
        <w:rPr>
          <w:sz w:val="23"/>
          <w:szCs w:val="23"/>
        </w:rPr>
        <w:t xml:space="preserve">Sutarties </w:t>
      </w:r>
      <w:r w:rsidRPr="005977AF">
        <w:rPr>
          <w:sz w:val="23"/>
          <w:szCs w:val="23"/>
        </w:rPr>
        <w:t>priede nurodyt</w:t>
      </w:r>
      <w:r w:rsidR="00145555" w:rsidRPr="005977AF">
        <w:rPr>
          <w:sz w:val="23"/>
          <w:szCs w:val="23"/>
        </w:rPr>
        <w:t>ą</w:t>
      </w:r>
      <w:r w:rsidRPr="005977AF">
        <w:rPr>
          <w:sz w:val="23"/>
          <w:szCs w:val="23"/>
        </w:rPr>
        <w:t xml:space="preserve"> </w:t>
      </w:r>
      <w:r w:rsidR="00145555" w:rsidRPr="005977AF">
        <w:rPr>
          <w:sz w:val="23"/>
          <w:szCs w:val="23"/>
        </w:rPr>
        <w:t>dydį</w:t>
      </w:r>
      <w:r w:rsidRPr="005977AF">
        <w:rPr>
          <w:sz w:val="23"/>
          <w:szCs w:val="23"/>
        </w:rPr>
        <w:t xml:space="preserve">. Šalis, inicijuojanti Prekių įkainių keitimą, privalo pateikti tinkamus įrodymus, pagrindžiančius </w:t>
      </w:r>
      <w:r w:rsidR="00145555" w:rsidRPr="005977AF">
        <w:rPr>
          <w:sz w:val="23"/>
          <w:szCs w:val="23"/>
        </w:rPr>
        <w:t xml:space="preserve">Sutartyje </w:t>
      </w:r>
      <w:r w:rsidRPr="005977AF">
        <w:rPr>
          <w:sz w:val="23"/>
          <w:szCs w:val="23"/>
        </w:rPr>
        <w:t xml:space="preserve">nurodytų aplinkybių, suteikiančių teisę keisti Prekių įkainius, egzistavimą. </w:t>
      </w:r>
    </w:p>
    <w:bookmarkEnd w:id="6"/>
    <w:p w14:paraId="4BFE5D64" w14:textId="77777777" w:rsidR="006668AF" w:rsidRPr="005977AF" w:rsidRDefault="006668AF" w:rsidP="00DE4A9A">
      <w:pPr>
        <w:numPr>
          <w:ilvl w:val="1"/>
          <w:numId w:val="6"/>
        </w:numPr>
        <w:tabs>
          <w:tab w:val="left" w:pos="709"/>
        </w:tabs>
        <w:ind w:left="709" w:hanging="709"/>
        <w:jc w:val="both"/>
        <w:rPr>
          <w:sz w:val="23"/>
          <w:szCs w:val="23"/>
        </w:rPr>
      </w:pPr>
      <w:r w:rsidRPr="005977AF">
        <w:rPr>
          <w:sz w:val="23"/>
          <w:szCs w:val="23"/>
        </w:rPr>
        <w:t>Nauji</w:t>
      </w:r>
      <w:r w:rsidRPr="005977AF">
        <w:rPr>
          <w:b/>
          <w:bCs/>
          <w:sz w:val="23"/>
          <w:szCs w:val="23"/>
        </w:rPr>
        <w:t xml:space="preserve"> </w:t>
      </w:r>
      <w:r w:rsidRPr="005977AF">
        <w:rPr>
          <w:sz w:val="23"/>
          <w:szCs w:val="23"/>
        </w:rPr>
        <w:t>Prekių įkainiai perskaičiuojami pagal formulę:</w:t>
      </w:r>
    </w:p>
    <w:p w14:paraId="7851B03F" w14:textId="77777777" w:rsidR="006668AF" w:rsidRPr="005977AF" w:rsidRDefault="006668AF" w:rsidP="00DE4A9A">
      <w:pPr>
        <w:tabs>
          <w:tab w:val="left" w:pos="709"/>
        </w:tabs>
        <w:ind w:left="709"/>
        <w:jc w:val="both"/>
        <w:rPr>
          <w:sz w:val="23"/>
          <w:szCs w:val="23"/>
        </w:rPr>
      </w:pPr>
      <w:r w:rsidRPr="005977AF">
        <w:rPr>
          <w:sz w:val="23"/>
          <w:szCs w:val="23"/>
        </w:rPr>
        <w:t xml:space="preserve">a1 ═ a + (k / 100 x a), kur a – Prekės įkainis (Eur su PVM)) (jei buvo perskaičiuotas, tai po perskaičiavimo). </w:t>
      </w:r>
    </w:p>
    <w:p w14:paraId="70E368CE" w14:textId="77777777" w:rsidR="006668AF" w:rsidRPr="005977AF" w:rsidRDefault="006668AF" w:rsidP="00DE4A9A">
      <w:pPr>
        <w:tabs>
          <w:tab w:val="left" w:pos="709"/>
        </w:tabs>
        <w:ind w:left="709"/>
        <w:jc w:val="both"/>
        <w:rPr>
          <w:sz w:val="23"/>
          <w:szCs w:val="23"/>
        </w:rPr>
      </w:pPr>
      <w:r w:rsidRPr="005977AF">
        <w:rPr>
          <w:sz w:val="23"/>
          <w:szCs w:val="23"/>
        </w:rPr>
        <w:t xml:space="preserve">a1 – perskaičiuotas (pakeistas) Prekės įkainis (Eur su PVM) </w:t>
      </w:r>
    </w:p>
    <w:p w14:paraId="5F3893DB" w14:textId="77777777" w:rsidR="006668AF" w:rsidRPr="005977AF" w:rsidRDefault="006668AF" w:rsidP="00DE4A9A">
      <w:pPr>
        <w:tabs>
          <w:tab w:val="left" w:pos="709"/>
        </w:tabs>
        <w:ind w:left="709"/>
        <w:jc w:val="both"/>
        <w:rPr>
          <w:sz w:val="23"/>
          <w:szCs w:val="23"/>
        </w:rPr>
      </w:pPr>
      <w:r w:rsidRPr="005977AF">
        <w:rPr>
          <w:sz w:val="23"/>
          <w:szCs w:val="23"/>
        </w:rPr>
        <w:t xml:space="preserve">k – vidutinis metinis Vartojimo prekių ir paslaugų (Maisto produktai ir nealkoholiniai gėrimai) kainos pokytis (padidėjimas arba sumažėjimas), apskaičiuotas pagal SVKI </w:t>
      </w:r>
      <w:r w:rsidR="001D4A8D" w:rsidRPr="005977AF">
        <w:rPr>
          <w:sz w:val="23"/>
          <w:szCs w:val="23"/>
        </w:rPr>
        <w:t xml:space="preserve">(Suderintas vartotojų kainų indeksas) </w:t>
      </w:r>
      <w:r w:rsidRPr="005977AF">
        <w:rPr>
          <w:sz w:val="23"/>
          <w:szCs w:val="23"/>
        </w:rPr>
        <w:t xml:space="preserve">(%). </w:t>
      </w:r>
    </w:p>
    <w:p w14:paraId="188D1D7D" w14:textId="77777777" w:rsidR="008B622C" w:rsidRPr="005977AF" w:rsidRDefault="006668AF" w:rsidP="00DE4A9A">
      <w:pPr>
        <w:numPr>
          <w:ilvl w:val="1"/>
          <w:numId w:val="6"/>
        </w:numPr>
        <w:rPr>
          <w:sz w:val="23"/>
          <w:szCs w:val="23"/>
        </w:rPr>
      </w:pPr>
      <w:r w:rsidRPr="005977AF">
        <w:rPr>
          <w:sz w:val="23"/>
          <w:szCs w:val="23"/>
        </w:rPr>
        <w:t xml:space="preserve">   </w:t>
      </w:r>
      <w:r w:rsidR="00F95734">
        <w:rPr>
          <w:sz w:val="23"/>
          <w:szCs w:val="23"/>
        </w:rPr>
        <w:t xml:space="preserve">  </w:t>
      </w:r>
      <w:r w:rsidRPr="005977AF">
        <w:rPr>
          <w:sz w:val="23"/>
          <w:szCs w:val="23"/>
        </w:rPr>
        <w:t xml:space="preserve"> Prekių įkainiai laikomi perskaičiuoti, kai Šalys pasirašo susitarimą dėl jų perskaičiavimo.</w:t>
      </w:r>
    </w:p>
    <w:p w14:paraId="78B11195" w14:textId="77777777" w:rsidR="007E6DE7" w:rsidRPr="005977AF" w:rsidRDefault="007E6DE7" w:rsidP="006668AF">
      <w:pPr>
        <w:numPr>
          <w:ilvl w:val="1"/>
          <w:numId w:val="6"/>
        </w:numPr>
        <w:tabs>
          <w:tab w:val="left" w:pos="709"/>
        </w:tabs>
        <w:overflowPunct/>
        <w:autoSpaceDE/>
        <w:adjustRightInd/>
        <w:ind w:left="709" w:right="-1" w:hanging="709"/>
        <w:contextualSpacing/>
        <w:jc w:val="both"/>
        <w:rPr>
          <w:sz w:val="23"/>
          <w:szCs w:val="23"/>
        </w:rPr>
      </w:pPr>
      <w:r w:rsidRPr="005977AF">
        <w:rPr>
          <w:color w:val="000000"/>
          <w:sz w:val="23"/>
          <w:szCs w:val="23"/>
        </w:rPr>
        <w:t>Vykdant sutartį, PVM sąskaitos faktūros, sąskaitos faktūros, kreditiniai ir debetiniai dokumentai, avansinės sąskaitos ir kiti atsiskaitymo dokumentai bus teikiami naudojant informacinę sistemą „E. sąskaita“.</w:t>
      </w:r>
    </w:p>
    <w:p w14:paraId="3BFC84C7" w14:textId="77777777" w:rsidR="007E6DE7" w:rsidRPr="005977AF" w:rsidRDefault="007E6DE7" w:rsidP="006668AF">
      <w:pPr>
        <w:numPr>
          <w:ilvl w:val="1"/>
          <w:numId w:val="6"/>
        </w:numPr>
        <w:tabs>
          <w:tab w:val="left" w:pos="709"/>
        </w:tabs>
        <w:adjustRightInd/>
        <w:ind w:left="709" w:right="-1" w:hanging="709"/>
        <w:jc w:val="both"/>
        <w:rPr>
          <w:sz w:val="23"/>
          <w:szCs w:val="23"/>
        </w:rPr>
      </w:pPr>
      <w:r w:rsidRPr="005977AF">
        <w:rPr>
          <w:sz w:val="23"/>
          <w:szCs w:val="23"/>
        </w:rPr>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617EA5AD" w14:textId="77777777" w:rsidR="007E6DE7" w:rsidRPr="005977AF" w:rsidRDefault="007E6DE7" w:rsidP="00E05D54">
      <w:pPr>
        <w:tabs>
          <w:tab w:val="left" w:pos="709"/>
        </w:tabs>
        <w:ind w:left="709" w:right="-1" w:hanging="709"/>
        <w:jc w:val="both"/>
        <w:rPr>
          <w:sz w:val="23"/>
          <w:szCs w:val="23"/>
        </w:rPr>
      </w:pPr>
    </w:p>
    <w:p w14:paraId="52A6C074" w14:textId="77777777" w:rsidR="007E6DE7" w:rsidRPr="005977AF" w:rsidRDefault="007E6DE7" w:rsidP="006668AF">
      <w:pPr>
        <w:numPr>
          <w:ilvl w:val="0"/>
          <w:numId w:val="6"/>
        </w:numPr>
        <w:tabs>
          <w:tab w:val="left" w:pos="709"/>
        </w:tabs>
        <w:adjustRightInd/>
        <w:ind w:right="-1"/>
        <w:jc w:val="both"/>
        <w:rPr>
          <w:b/>
          <w:sz w:val="23"/>
          <w:szCs w:val="23"/>
        </w:rPr>
      </w:pPr>
      <w:r w:rsidRPr="005977AF">
        <w:rPr>
          <w:b/>
          <w:sz w:val="23"/>
          <w:szCs w:val="23"/>
        </w:rPr>
        <w:t>Šalių atsakomybė</w:t>
      </w:r>
    </w:p>
    <w:p w14:paraId="6231FD7A" w14:textId="77777777" w:rsidR="007E6DE7" w:rsidRPr="005977AF" w:rsidRDefault="007E6DE7" w:rsidP="000602EF">
      <w:pPr>
        <w:numPr>
          <w:ilvl w:val="1"/>
          <w:numId w:val="7"/>
        </w:numPr>
        <w:tabs>
          <w:tab w:val="left" w:pos="709"/>
        </w:tabs>
        <w:adjustRightInd/>
        <w:ind w:left="709" w:right="-1" w:hanging="709"/>
        <w:jc w:val="both"/>
        <w:rPr>
          <w:sz w:val="23"/>
          <w:szCs w:val="23"/>
        </w:rPr>
      </w:pPr>
      <w:r w:rsidRPr="005977AF">
        <w:rPr>
          <w:sz w:val="23"/>
          <w:szCs w:val="23"/>
        </w:rPr>
        <w:t>Jeigu Tiekėjo kvalifikacija dėl teisės verstis atitinkama veikla nebuvo tikrinama arba tikrinama ne visa apimtimi, Tiekėjas Pirkėjui įsipareigoja, kad pirkimo sutartį vykdys tik tokią teisę turintys asmenys.</w:t>
      </w:r>
    </w:p>
    <w:p w14:paraId="32D61B45" w14:textId="77777777" w:rsidR="007E6DE7" w:rsidRPr="005977AF" w:rsidRDefault="007E6DE7" w:rsidP="000602EF">
      <w:pPr>
        <w:numPr>
          <w:ilvl w:val="1"/>
          <w:numId w:val="7"/>
        </w:numPr>
        <w:tabs>
          <w:tab w:val="left" w:pos="709"/>
        </w:tabs>
        <w:adjustRightInd/>
        <w:ind w:left="709" w:right="-1" w:hanging="709"/>
        <w:jc w:val="both"/>
        <w:rPr>
          <w:sz w:val="23"/>
          <w:szCs w:val="23"/>
          <w:lang w:val="en-GB" w:eastAsia="en-GB"/>
        </w:rPr>
      </w:pPr>
      <w:bookmarkStart w:id="7" w:name="OLE_LINK69"/>
      <w:bookmarkStart w:id="8" w:name="OLE_LINK70"/>
      <w:r w:rsidRPr="005977AF">
        <w:rPr>
          <w:sz w:val="23"/>
          <w:szCs w:val="23"/>
        </w:rPr>
        <w:t>Tiekėjas</w:t>
      </w:r>
      <w:r w:rsidR="0053457E" w:rsidRPr="005977AF">
        <w:rPr>
          <w:sz w:val="23"/>
          <w:szCs w:val="23"/>
        </w:rPr>
        <w:t>,</w:t>
      </w:r>
      <w:r w:rsidRPr="005977AF">
        <w:rPr>
          <w:sz w:val="23"/>
          <w:szCs w:val="23"/>
        </w:rPr>
        <w:t xml:space="preserve">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5AE0F9C3" w14:textId="77777777" w:rsidR="007E6DE7" w:rsidRPr="005977AF" w:rsidRDefault="007E6DE7" w:rsidP="000602EF">
      <w:pPr>
        <w:numPr>
          <w:ilvl w:val="2"/>
          <w:numId w:val="7"/>
        </w:numPr>
        <w:tabs>
          <w:tab w:val="left" w:pos="284"/>
          <w:tab w:val="left" w:pos="709"/>
        </w:tabs>
        <w:adjustRightInd/>
        <w:ind w:left="709" w:right="-1" w:hanging="709"/>
        <w:jc w:val="both"/>
        <w:rPr>
          <w:sz w:val="23"/>
          <w:szCs w:val="23"/>
          <w:lang w:val="en-GB" w:eastAsia="en-GB"/>
        </w:rPr>
      </w:pPr>
      <w:r w:rsidRPr="005977AF">
        <w:rPr>
          <w:sz w:val="23"/>
          <w:szCs w:val="23"/>
        </w:rPr>
        <w:t>Jei Tiekėjas dėl savo kaltės vėluoja pristatyti visas ar dalį Prekių per Sutartyje ar Pirkėjo numatytą terminą</w:t>
      </w:r>
      <w:r w:rsidRPr="005977AF">
        <w:rPr>
          <w:color w:val="000000"/>
          <w:sz w:val="23"/>
          <w:szCs w:val="23"/>
        </w:rPr>
        <w:t xml:space="preserve">, Pirkėjas turi teisę, pradėti skaičiuoti </w:t>
      </w:r>
      <w:r w:rsidRPr="005977AF">
        <w:rPr>
          <w:i/>
          <w:iCs/>
          <w:color w:val="000000"/>
          <w:sz w:val="23"/>
          <w:szCs w:val="23"/>
        </w:rPr>
        <w:t xml:space="preserve">0,02 % </w:t>
      </w:r>
      <w:r w:rsidRPr="005977AF">
        <w:rPr>
          <w:color w:val="000000"/>
          <w:sz w:val="23"/>
          <w:szCs w:val="23"/>
        </w:rPr>
        <w:t>delspinigius nuo laiku nepateiktų Prekių kainos už kiekvieną termino praleidimo dieną</w:t>
      </w:r>
      <w:r w:rsidRPr="005977AF">
        <w:rPr>
          <w:color w:val="FF0000"/>
          <w:sz w:val="23"/>
          <w:szCs w:val="23"/>
        </w:rPr>
        <w:t xml:space="preserve"> </w:t>
      </w:r>
      <w:bookmarkStart w:id="9" w:name="OLE_LINK50"/>
      <w:bookmarkStart w:id="10" w:name="OLE_LINK48"/>
      <w:bookmarkStart w:id="11" w:name="OLE_LINK49"/>
      <w:r w:rsidRPr="005977AF">
        <w:rPr>
          <w:sz w:val="23"/>
          <w:szCs w:val="23"/>
        </w:rPr>
        <w:t>iki sutartinių įsipareigojimų įvykdymo dienos, bet ne ilgiau kaip 30 dienų nuo termino praleidimo dienos</w:t>
      </w:r>
      <w:r w:rsidRPr="005977AF">
        <w:rPr>
          <w:i/>
          <w:sz w:val="23"/>
          <w:szCs w:val="23"/>
        </w:rPr>
        <w:t xml:space="preserve">. </w:t>
      </w:r>
      <w:r w:rsidRPr="005977AF">
        <w:rPr>
          <w:sz w:val="23"/>
          <w:szCs w:val="23"/>
        </w:rPr>
        <w:t xml:space="preserve">Praėjus 30 dienų terminui, </w:t>
      </w:r>
      <w:bookmarkEnd w:id="9"/>
      <w:r w:rsidRPr="005977AF">
        <w:rPr>
          <w:sz w:val="23"/>
          <w:szCs w:val="23"/>
        </w:rPr>
        <w:t xml:space="preserve">Pirkėjas </w:t>
      </w:r>
      <w:bookmarkStart w:id="12" w:name="OLE_LINK51"/>
      <w:bookmarkStart w:id="13" w:name="OLE_LINK52"/>
      <w:r w:rsidRPr="005977AF">
        <w:rPr>
          <w:sz w:val="23"/>
          <w:szCs w:val="23"/>
        </w:rPr>
        <w:t>gali vienašališkai nutraukti Sutartį arba skaičiuoti delspinigius toliau.</w:t>
      </w:r>
      <w:bookmarkEnd w:id="10"/>
      <w:bookmarkEnd w:id="11"/>
      <w:bookmarkEnd w:id="12"/>
      <w:bookmarkEnd w:id="13"/>
    </w:p>
    <w:p w14:paraId="03DA8390" w14:textId="77777777" w:rsidR="007212FD" w:rsidRPr="00F95734" w:rsidRDefault="007E6DE7" w:rsidP="000602EF">
      <w:pPr>
        <w:numPr>
          <w:ilvl w:val="1"/>
          <w:numId w:val="7"/>
        </w:numPr>
        <w:tabs>
          <w:tab w:val="left" w:pos="709"/>
        </w:tabs>
        <w:adjustRightInd/>
        <w:ind w:left="709" w:right="-1" w:hanging="709"/>
        <w:jc w:val="both"/>
        <w:rPr>
          <w:sz w:val="23"/>
          <w:szCs w:val="23"/>
        </w:rPr>
      </w:pPr>
      <w:r w:rsidRPr="005977AF">
        <w:rPr>
          <w:sz w:val="23"/>
          <w:szCs w:val="23"/>
        </w:rPr>
        <w:t>Tiekėjas, neįvykdęs ar tinkamai neįvykdęs Sutartyje ar jos prieduose nustatytų įsipareigojimų (pristatytos Prekės neatitinka kokybinių ir kitų reikalavimų nustatytų Sutartyje ar Techninėje specifikacijoje</w:t>
      </w:r>
      <w:bookmarkStart w:id="14" w:name="OLE_LINK3"/>
      <w:bookmarkStart w:id="15" w:name="OLE_LINK4"/>
      <w:r w:rsidRPr="005977AF">
        <w:rPr>
          <w:sz w:val="23"/>
          <w:szCs w:val="23"/>
        </w:rPr>
        <w:t xml:space="preserve">, </w:t>
      </w:r>
      <w:bookmarkStart w:id="16" w:name="OLE_LINK53"/>
      <w:bookmarkStart w:id="17" w:name="OLE_LINK54"/>
      <w:r w:rsidRPr="005977AF">
        <w:rPr>
          <w:sz w:val="23"/>
          <w:szCs w:val="23"/>
        </w:rPr>
        <w:t>tris kartus praleistas nustatytas terminas įvykdyti įsipareigojimus</w:t>
      </w:r>
      <w:bookmarkEnd w:id="14"/>
      <w:bookmarkEnd w:id="15"/>
      <w:bookmarkEnd w:id="16"/>
      <w:bookmarkEnd w:id="17"/>
      <w:r w:rsidRPr="005977AF">
        <w:rPr>
          <w:sz w:val="23"/>
          <w:szCs w:val="23"/>
        </w:rPr>
        <w:t>, neištaisyti nustatyti Prekių trūkumai)</w:t>
      </w:r>
      <w:r w:rsidRPr="005977AF">
        <w:rPr>
          <w:color w:val="FF0000"/>
          <w:sz w:val="23"/>
          <w:szCs w:val="23"/>
        </w:rPr>
        <w:t xml:space="preserve"> </w:t>
      </w:r>
      <w:r w:rsidRPr="005977AF">
        <w:rPr>
          <w:sz w:val="23"/>
          <w:szCs w:val="23"/>
        </w:rPr>
        <w:t xml:space="preserve">Sutartyje ar Pirkėjo nustatytais terminais, Pirkėjui pareikalavus, privalo sumokėti, </w:t>
      </w:r>
      <w:bookmarkEnd w:id="7"/>
      <w:bookmarkEnd w:id="8"/>
      <w:r w:rsidR="007212FD" w:rsidRPr="005977AF">
        <w:rPr>
          <w:sz w:val="23"/>
          <w:szCs w:val="23"/>
        </w:rPr>
        <w:t xml:space="preserve">dėl Sutarties netinkamo įvykdymo vienkartinę baudą, </w:t>
      </w:r>
      <w:r w:rsidR="007212FD" w:rsidRPr="005977AF">
        <w:rPr>
          <w:i/>
          <w:iCs/>
          <w:color w:val="333333"/>
          <w:sz w:val="23"/>
          <w:szCs w:val="23"/>
        </w:rPr>
        <w:t>lygią 20 (dvidešimt) procentų nuo Užsakymo vertės.</w:t>
      </w:r>
    </w:p>
    <w:p w14:paraId="70F5D6FE" w14:textId="77777777" w:rsidR="00F95734" w:rsidRDefault="00F95734" w:rsidP="00F95734">
      <w:pPr>
        <w:tabs>
          <w:tab w:val="left" w:pos="709"/>
        </w:tabs>
        <w:adjustRightInd/>
        <w:ind w:right="-1"/>
        <w:jc w:val="both"/>
        <w:rPr>
          <w:i/>
          <w:iCs/>
          <w:color w:val="333333"/>
          <w:sz w:val="23"/>
          <w:szCs w:val="23"/>
        </w:rPr>
      </w:pPr>
    </w:p>
    <w:p w14:paraId="2245CA82" w14:textId="77777777" w:rsidR="00F95734" w:rsidRPr="005977AF" w:rsidRDefault="00F95734" w:rsidP="00F95734">
      <w:pPr>
        <w:tabs>
          <w:tab w:val="left" w:pos="709"/>
        </w:tabs>
        <w:adjustRightInd/>
        <w:ind w:right="-1"/>
        <w:jc w:val="both"/>
        <w:rPr>
          <w:sz w:val="23"/>
          <w:szCs w:val="23"/>
        </w:rPr>
      </w:pPr>
    </w:p>
    <w:p w14:paraId="6A7696FE" w14:textId="77777777" w:rsidR="007E6DE7" w:rsidRPr="005977AF" w:rsidRDefault="007E6DE7" w:rsidP="000602EF">
      <w:pPr>
        <w:numPr>
          <w:ilvl w:val="1"/>
          <w:numId w:val="7"/>
        </w:numPr>
        <w:tabs>
          <w:tab w:val="left" w:pos="284"/>
          <w:tab w:val="left" w:pos="709"/>
        </w:tabs>
        <w:adjustRightInd/>
        <w:ind w:left="709" w:right="-1" w:hanging="709"/>
        <w:jc w:val="both"/>
        <w:rPr>
          <w:sz w:val="23"/>
          <w:szCs w:val="23"/>
        </w:rPr>
      </w:pPr>
      <w:r w:rsidRPr="005977AF">
        <w:rPr>
          <w:sz w:val="23"/>
          <w:szCs w:val="23"/>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628B9033" w14:textId="77777777" w:rsidR="007E6DE7" w:rsidRPr="005977AF" w:rsidRDefault="007E6DE7" w:rsidP="000602EF">
      <w:pPr>
        <w:numPr>
          <w:ilvl w:val="1"/>
          <w:numId w:val="7"/>
        </w:numPr>
        <w:tabs>
          <w:tab w:val="left" w:pos="709"/>
        </w:tabs>
        <w:adjustRightInd/>
        <w:ind w:left="709" w:right="-1" w:hanging="709"/>
        <w:jc w:val="both"/>
        <w:rPr>
          <w:sz w:val="23"/>
          <w:szCs w:val="23"/>
        </w:rPr>
      </w:pPr>
      <w:r w:rsidRPr="005977AF">
        <w:rPr>
          <w:sz w:val="23"/>
          <w:szCs w:val="23"/>
        </w:rPr>
        <w:t>Netesybos gali būti išskaičiuojamos iš Tiekėjui pagal Sutartį mokėtinų sumų.</w:t>
      </w:r>
    </w:p>
    <w:p w14:paraId="1F27CD05" w14:textId="77777777" w:rsidR="007E6DE7" w:rsidRPr="005977AF" w:rsidRDefault="007E6DE7" w:rsidP="000602EF">
      <w:pPr>
        <w:numPr>
          <w:ilvl w:val="1"/>
          <w:numId w:val="7"/>
        </w:numPr>
        <w:tabs>
          <w:tab w:val="left" w:pos="709"/>
        </w:tabs>
        <w:adjustRightInd/>
        <w:ind w:left="709" w:right="-1" w:hanging="709"/>
        <w:jc w:val="both"/>
        <w:rPr>
          <w:sz w:val="23"/>
          <w:szCs w:val="23"/>
        </w:rPr>
      </w:pPr>
      <w:r w:rsidRPr="005977AF">
        <w:rPr>
          <w:sz w:val="23"/>
          <w:szCs w:val="23"/>
        </w:rPr>
        <w:t>Netesybų sumokėjimas neatleidžia Šalies nuo pareigos vykdyti šia Sutartimi prisiimtus įsipareigojimus.</w:t>
      </w:r>
    </w:p>
    <w:p w14:paraId="54F10026" w14:textId="77777777" w:rsidR="007E6DE7" w:rsidRPr="005977AF" w:rsidRDefault="007E6DE7" w:rsidP="000602EF">
      <w:pPr>
        <w:numPr>
          <w:ilvl w:val="1"/>
          <w:numId w:val="7"/>
        </w:numPr>
        <w:tabs>
          <w:tab w:val="left" w:pos="709"/>
        </w:tabs>
        <w:adjustRightInd/>
        <w:ind w:left="709" w:right="-1" w:hanging="709"/>
        <w:jc w:val="both"/>
        <w:rPr>
          <w:sz w:val="23"/>
          <w:szCs w:val="23"/>
        </w:rPr>
      </w:pPr>
      <w:r w:rsidRPr="005977AF">
        <w:rPr>
          <w:sz w:val="23"/>
          <w:szCs w:val="23"/>
        </w:rPr>
        <w:t>Tiekėjas įsipareigoja atlyginti Pirkėjo ar trečiosios šalies patirtą žalą, atsiradusią dėl netinkamų Prekių ar Tiekėjui nesilaikant teisės aktų reikalavimų.</w:t>
      </w:r>
    </w:p>
    <w:p w14:paraId="3C9F88A6" w14:textId="77777777" w:rsidR="007E6DE7" w:rsidRPr="005977AF" w:rsidRDefault="007E6DE7" w:rsidP="00E05D54">
      <w:pPr>
        <w:tabs>
          <w:tab w:val="left" w:pos="709"/>
        </w:tabs>
        <w:ind w:left="709" w:right="-1" w:hanging="709"/>
        <w:jc w:val="both"/>
        <w:rPr>
          <w:sz w:val="23"/>
          <w:szCs w:val="23"/>
        </w:rPr>
      </w:pPr>
    </w:p>
    <w:p w14:paraId="4F4A0FC9" w14:textId="77777777" w:rsidR="007E6DE7" w:rsidRPr="005977AF" w:rsidRDefault="007E6DE7" w:rsidP="000602EF">
      <w:pPr>
        <w:pStyle w:val="Sraopastraipa"/>
        <w:numPr>
          <w:ilvl w:val="0"/>
          <w:numId w:val="7"/>
        </w:numPr>
        <w:tabs>
          <w:tab w:val="left" w:pos="284"/>
          <w:tab w:val="left" w:pos="709"/>
        </w:tabs>
        <w:overflowPunct/>
        <w:autoSpaceDE/>
        <w:adjustRightInd/>
        <w:ind w:left="567" w:hanging="567"/>
        <w:contextualSpacing w:val="0"/>
        <w:jc w:val="both"/>
        <w:rPr>
          <w:sz w:val="23"/>
          <w:szCs w:val="23"/>
        </w:rPr>
      </w:pPr>
      <w:r w:rsidRPr="005977AF">
        <w:rPr>
          <w:b/>
          <w:sz w:val="23"/>
          <w:szCs w:val="23"/>
        </w:rPr>
        <w:t xml:space="preserve">       Sutarties įvykdymo užtikrinimas </w:t>
      </w:r>
      <w:r w:rsidRPr="005977AF">
        <w:rPr>
          <w:i/>
          <w:sz w:val="23"/>
          <w:szCs w:val="23"/>
        </w:rPr>
        <w:t>netaikomas</w:t>
      </w:r>
    </w:p>
    <w:p w14:paraId="674C76CC" w14:textId="77777777" w:rsidR="007E6DE7" w:rsidRPr="005977AF" w:rsidRDefault="007E6DE7" w:rsidP="007E6DE7">
      <w:pPr>
        <w:pStyle w:val="Sraopastraipa"/>
        <w:tabs>
          <w:tab w:val="left" w:pos="709"/>
        </w:tabs>
        <w:ind w:left="709"/>
        <w:jc w:val="both"/>
        <w:rPr>
          <w:sz w:val="23"/>
          <w:szCs w:val="23"/>
        </w:rPr>
      </w:pPr>
    </w:p>
    <w:p w14:paraId="7B7655B5" w14:textId="77777777" w:rsidR="007E6DE7" w:rsidRPr="005977AF" w:rsidRDefault="007E6DE7" w:rsidP="000602EF">
      <w:pPr>
        <w:numPr>
          <w:ilvl w:val="0"/>
          <w:numId w:val="7"/>
        </w:numPr>
        <w:tabs>
          <w:tab w:val="left" w:pos="709"/>
        </w:tabs>
        <w:adjustRightInd/>
        <w:ind w:right="-68"/>
        <w:jc w:val="both"/>
        <w:rPr>
          <w:b/>
          <w:sz w:val="23"/>
          <w:szCs w:val="23"/>
        </w:rPr>
      </w:pPr>
      <w:r w:rsidRPr="005977AF">
        <w:rPr>
          <w:b/>
          <w:sz w:val="23"/>
          <w:szCs w:val="23"/>
        </w:rPr>
        <w:t>Nenugalima jėga</w:t>
      </w:r>
    </w:p>
    <w:p w14:paraId="05C30CA6" w14:textId="77777777" w:rsidR="007E6DE7" w:rsidRPr="005977AF" w:rsidRDefault="007E6DE7" w:rsidP="000602EF">
      <w:pPr>
        <w:numPr>
          <w:ilvl w:val="1"/>
          <w:numId w:val="7"/>
        </w:numPr>
        <w:tabs>
          <w:tab w:val="left" w:pos="709"/>
        </w:tabs>
        <w:adjustRightInd/>
        <w:ind w:left="709" w:hanging="709"/>
        <w:jc w:val="both"/>
        <w:rPr>
          <w:sz w:val="23"/>
          <w:szCs w:val="23"/>
        </w:rPr>
      </w:pPr>
      <w:r w:rsidRPr="005977AF">
        <w:rPr>
          <w:sz w:val="23"/>
          <w:szCs w:val="23"/>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26C8F494" w14:textId="77777777" w:rsidR="007E6DE7" w:rsidRPr="005977AF" w:rsidRDefault="007E6DE7" w:rsidP="007E6DE7">
      <w:pPr>
        <w:tabs>
          <w:tab w:val="left" w:pos="709"/>
        </w:tabs>
        <w:ind w:left="709" w:right="-68" w:hanging="709"/>
        <w:jc w:val="both"/>
        <w:rPr>
          <w:sz w:val="23"/>
          <w:szCs w:val="23"/>
        </w:rPr>
      </w:pPr>
    </w:p>
    <w:p w14:paraId="065B950E" w14:textId="77777777" w:rsidR="007E6DE7" w:rsidRPr="005977AF" w:rsidRDefault="007E6DE7" w:rsidP="000602EF">
      <w:pPr>
        <w:numPr>
          <w:ilvl w:val="0"/>
          <w:numId w:val="7"/>
        </w:numPr>
        <w:tabs>
          <w:tab w:val="left" w:pos="709"/>
        </w:tabs>
        <w:adjustRightInd/>
        <w:ind w:right="-68"/>
        <w:jc w:val="both"/>
        <w:rPr>
          <w:b/>
          <w:sz w:val="23"/>
          <w:szCs w:val="23"/>
        </w:rPr>
      </w:pPr>
      <w:r w:rsidRPr="005977AF">
        <w:rPr>
          <w:b/>
          <w:sz w:val="23"/>
          <w:szCs w:val="23"/>
        </w:rPr>
        <w:t>Ginčų sprendimo tvarka</w:t>
      </w:r>
    </w:p>
    <w:p w14:paraId="0271F1E9" w14:textId="77777777" w:rsidR="007E6DE7" w:rsidRPr="005977AF" w:rsidRDefault="007E6DE7" w:rsidP="000602EF">
      <w:pPr>
        <w:numPr>
          <w:ilvl w:val="1"/>
          <w:numId w:val="7"/>
        </w:numPr>
        <w:tabs>
          <w:tab w:val="left" w:pos="709"/>
        </w:tabs>
        <w:adjustRightInd/>
        <w:ind w:left="709" w:right="-68" w:hanging="709"/>
        <w:jc w:val="both"/>
        <w:rPr>
          <w:sz w:val="23"/>
          <w:szCs w:val="23"/>
        </w:rPr>
      </w:pPr>
      <w:r w:rsidRPr="005977AF">
        <w:rPr>
          <w:sz w:val="23"/>
          <w:szCs w:val="23"/>
        </w:rPr>
        <w:t xml:space="preserve">Sutartis aiškinama, visi joje neaptarti klausimai ir visi ginčai, kylantys iš Sutarties ar su ja susiję, sprendžiami remiantis Lietuvos Respublikos teise. </w:t>
      </w:r>
    </w:p>
    <w:p w14:paraId="685A377B" w14:textId="77777777" w:rsidR="007E6DE7" w:rsidRPr="005977AF" w:rsidRDefault="007E6DE7" w:rsidP="000602EF">
      <w:pPr>
        <w:numPr>
          <w:ilvl w:val="1"/>
          <w:numId w:val="7"/>
        </w:numPr>
        <w:tabs>
          <w:tab w:val="left" w:pos="709"/>
        </w:tabs>
        <w:adjustRightInd/>
        <w:ind w:left="709" w:right="-68" w:hanging="709"/>
        <w:jc w:val="both"/>
        <w:rPr>
          <w:sz w:val="23"/>
          <w:szCs w:val="23"/>
        </w:rPr>
      </w:pPr>
      <w:r w:rsidRPr="005977AF">
        <w:rPr>
          <w:sz w:val="23"/>
          <w:szCs w:val="23"/>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80F6098" w14:textId="77777777" w:rsidR="007E6DE7" w:rsidRPr="005977AF" w:rsidRDefault="007E6DE7" w:rsidP="007E6DE7">
      <w:pPr>
        <w:tabs>
          <w:tab w:val="left" w:pos="709"/>
        </w:tabs>
        <w:ind w:left="709" w:right="-68" w:hanging="709"/>
        <w:jc w:val="both"/>
        <w:rPr>
          <w:sz w:val="23"/>
          <w:szCs w:val="23"/>
        </w:rPr>
      </w:pPr>
    </w:p>
    <w:p w14:paraId="30F9A22D" w14:textId="77777777" w:rsidR="007E6DE7" w:rsidRPr="005977AF" w:rsidRDefault="007E6DE7" w:rsidP="000602EF">
      <w:pPr>
        <w:numPr>
          <w:ilvl w:val="0"/>
          <w:numId w:val="7"/>
        </w:numPr>
        <w:tabs>
          <w:tab w:val="left" w:pos="142"/>
          <w:tab w:val="left" w:pos="709"/>
        </w:tabs>
        <w:adjustRightInd/>
        <w:ind w:right="-68"/>
        <w:jc w:val="both"/>
        <w:rPr>
          <w:b/>
          <w:sz w:val="23"/>
          <w:szCs w:val="23"/>
        </w:rPr>
      </w:pPr>
      <w:r w:rsidRPr="005977AF">
        <w:rPr>
          <w:b/>
          <w:sz w:val="23"/>
          <w:szCs w:val="23"/>
        </w:rPr>
        <w:t>Sutarties keitimas</w:t>
      </w:r>
    </w:p>
    <w:p w14:paraId="73CF74F5" w14:textId="77777777" w:rsidR="007E6DE7" w:rsidRPr="005977AF" w:rsidRDefault="00E05D54" w:rsidP="000602EF">
      <w:pPr>
        <w:numPr>
          <w:ilvl w:val="1"/>
          <w:numId w:val="7"/>
        </w:numPr>
        <w:suppressAutoHyphens/>
        <w:overflowPunct/>
        <w:autoSpaceDE/>
        <w:autoSpaceDN/>
        <w:adjustRightInd/>
        <w:ind w:left="709" w:right="-1" w:hanging="709"/>
        <w:jc w:val="both"/>
        <w:rPr>
          <w:sz w:val="23"/>
          <w:szCs w:val="23"/>
        </w:rPr>
      </w:pPr>
      <w:bookmarkStart w:id="18" w:name="OLE_LINK72"/>
      <w:r w:rsidRPr="005977AF">
        <w:rPr>
          <w:sz w:val="23"/>
          <w:szCs w:val="23"/>
        </w:rPr>
        <w:t xml:space="preserve">     </w:t>
      </w:r>
      <w:r w:rsidR="007E6DE7" w:rsidRPr="005977AF">
        <w:rPr>
          <w:sz w:val="23"/>
          <w:szCs w:val="23"/>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19" w:name="OLE_LINK15"/>
      <w:bookmarkStart w:id="20" w:name="OLE_LINK16"/>
    </w:p>
    <w:p w14:paraId="78C6C852" w14:textId="77777777" w:rsidR="007E6DE7" w:rsidRPr="005977AF" w:rsidRDefault="00E05D54" w:rsidP="000602EF">
      <w:pPr>
        <w:numPr>
          <w:ilvl w:val="1"/>
          <w:numId w:val="7"/>
        </w:numPr>
        <w:suppressAutoHyphens/>
        <w:overflowPunct/>
        <w:autoSpaceDE/>
        <w:autoSpaceDN/>
        <w:adjustRightInd/>
        <w:ind w:left="709" w:right="-1" w:hanging="709"/>
        <w:jc w:val="both"/>
        <w:rPr>
          <w:sz w:val="23"/>
          <w:szCs w:val="23"/>
        </w:rPr>
      </w:pPr>
      <w:r w:rsidRPr="005977AF">
        <w:rPr>
          <w:sz w:val="23"/>
          <w:szCs w:val="23"/>
        </w:rPr>
        <w:t xml:space="preserve">    </w:t>
      </w:r>
      <w:r w:rsidR="007E6DE7" w:rsidRPr="005977AF">
        <w:rPr>
          <w:sz w:val="23"/>
          <w:szCs w:val="23"/>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bookmarkEnd w:id="19"/>
      <w:bookmarkEnd w:id="20"/>
    </w:p>
    <w:p w14:paraId="7CFFF296" w14:textId="77777777" w:rsidR="007E6DE7" w:rsidRPr="005977AF" w:rsidRDefault="00E05D54" w:rsidP="000602EF">
      <w:pPr>
        <w:numPr>
          <w:ilvl w:val="1"/>
          <w:numId w:val="7"/>
        </w:numPr>
        <w:suppressAutoHyphens/>
        <w:overflowPunct/>
        <w:autoSpaceDE/>
        <w:autoSpaceDN/>
        <w:adjustRightInd/>
        <w:ind w:left="709" w:right="-1" w:hanging="709"/>
        <w:jc w:val="both"/>
        <w:rPr>
          <w:sz w:val="23"/>
          <w:szCs w:val="23"/>
        </w:rPr>
      </w:pPr>
      <w:r w:rsidRPr="005977AF">
        <w:rPr>
          <w:sz w:val="23"/>
          <w:szCs w:val="23"/>
        </w:rPr>
        <w:t xml:space="preserve">    </w:t>
      </w:r>
      <w:r w:rsidR="007E6DE7" w:rsidRPr="005977AF">
        <w:rPr>
          <w:sz w:val="23"/>
          <w:szCs w:val="23"/>
        </w:rPr>
        <w:t>Jeigu pirkimo sutarties pakeitimas atliekamas kitais, negu VPĮ 89 straipsnio nurodytais atvejais, tokiam pakeitimui atlikti turi būti atliekama nauja pirkimo procedūra pagal VPĮ reikalavimus.</w:t>
      </w:r>
    </w:p>
    <w:p w14:paraId="020A6DFD" w14:textId="77777777" w:rsidR="007E6DE7" w:rsidRPr="005977AF" w:rsidRDefault="00E05D54" w:rsidP="000602EF">
      <w:pPr>
        <w:numPr>
          <w:ilvl w:val="1"/>
          <w:numId w:val="7"/>
        </w:numPr>
        <w:suppressAutoHyphens/>
        <w:overflowPunct/>
        <w:autoSpaceDE/>
        <w:autoSpaceDN/>
        <w:adjustRightInd/>
        <w:ind w:left="709" w:right="-1" w:hanging="709"/>
        <w:jc w:val="both"/>
        <w:rPr>
          <w:sz w:val="23"/>
          <w:szCs w:val="23"/>
        </w:rPr>
      </w:pPr>
      <w:r w:rsidRPr="005977AF">
        <w:rPr>
          <w:sz w:val="23"/>
          <w:szCs w:val="23"/>
        </w:rPr>
        <w:t xml:space="preserve">    </w:t>
      </w:r>
      <w:r w:rsidR="007E6DE7" w:rsidRPr="005977AF">
        <w:rPr>
          <w:sz w:val="23"/>
          <w:szCs w:val="23"/>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52A425F" w14:textId="77777777" w:rsidR="007E6DE7" w:rsidRPr="005977AF" w:rsidRDefault="007E6DE7" w:rsidP="000602EF">
      <w:pPr>
        <w:pStyle w:val="Betarp"/>
        <w:numPr>
          <w:ilvl w:val="2"/>
          <w:numId w:val="7"/>
        </w:numPr>
        <w:overflowPunct/>
        <w:autoSpaceDE/>
        <w:adjustRightInd/>
        <w:ind w:left="709" w:hanging="709"/>
        <w:jc w:val="both"/>
        <w:rPr>
          <w:sz w:val="23"/>
          <w:szCs w:val="23"/>
        </w:rPr>
      </w:pPr>
      <w:proofErr w:type="spellStart"/>
      <w:r w:rsidRPr="005977AF">
        <w:rPr>
          <w:sz w:val="23"/>
          <w:szCs w:val="23"/>
        </w:rPr>
        <w:t>pakeitimu</w:t>
      </w:r>
      <w:proofErr w:type="spellEnd"/>
      <w:r w:rsidRPr="005977AF">
        <w:rPr>
          <w:sz w:val="23"/>
          <w:szCs w:val="23"/>
        </w:rPr>
        <w:t xml:space="preserve"> </w:t>
      </w:r>
      <w:proofErr w:type="spellStart"/>
      <w:r w:rsidRPr="005977AF">
        <w:rPr>
          <w:sz w:val="23"/>
          <w:szCs w:val="23"/>
        </w:rPr>
        <w:t>nustatoma</w:t>
      </w:r>
      <w:proofErr w:type="spellEnd"/>
      <w:r w:rsidRPr="005977AF">
        <w:rPr>
          <w:sz w:val="23"/>
          <w:szCs w:val="23"/>
        </w:rPr>
        <w:t xml:space="preserve"> </w:t>
      </w:r>
      <w:proofErr w:type="spellStart"/>
      <w:r w:rsidRPr="005977AF">
        <w:rPr>
          <w:sz w:val="23"/>
          <w:szCs w:val="23"/>
        </w:rPr>
        <w:t>nauja</w:t>
      </w:r>
      <w:proofErr w:type="spellEnd"/>
      <w:r w:rsidRPr="005977AF">
        <w:rPr>
          <w:sz w:val="23"/>
          <w:szCs w:val="23"/>
        </w:rPr>
        <w:t xml:space="preserve"> </w:t>
      </w:r>
      <w:proofErr w:type="spellStart"/>
      <w:r w:rsidRPr="005977AF">
        <w:rPr>
          <w:sz w:val="23"/>
          <w:szCs w:val="23"/>
        </w:rPr>
        <w:t>sąlyga</w:t>
      </w:r>
      <w:proofErr w:type="spellEnd"/>
      <w:r w:rsidRPr="005977AF">
        <w:rPr>
          <w:sz w:val="23"/>
          <w:szCs w:val="23"/>
        </w:rPr>
        <w:t xml:space="preserve">, </w:t>
      </w:r>
      <w:proofErr w:type="spellStart"/>
      <w:r w:rsidRPr="005977AF">
        <w:rPr>
          <w:sz w:val="23"/>
          <w:szCs w:val="23"/>
        </w:rPr>
        <w:t>kurią</w:t>
      </w:r>
      <w:proofErr w:type="spellEnd"/>
      <w:r w:rsidRPr="005977AF">
        <w:rPr>
          <w:sz w:val="23"/>
          <w:szCs w:val="23"/>
        </w:rPr>
        <w:t xml:space="preserve"> </w:t>
      </w:r>
      <w:proofErr w:type="spellStart"/>
      <w:r w:rsidRPr="005977AF">
        <w:rPr>
          <w:sz w:val="23"/>
          <w:szCs w:val="23"/>
        </w:rPr>
        <w:t>įtraukus</w:t>
      </w:r>
      <w:proofErr w:type="spellEnd"/>
      <w:r w:rsidRPr="005977AF">
        <w:rPr>
          <w:sz w:val="23"/>
          <w:szCs w:val="23"/>
        </w:rPr>
        <w:t xml:space="preserve"> į </w:t>
      </w:r>
      <w:proofErr w:type="spellStart"/>
      <w:r w:rsidRPr="005977AF">
        <w:rPr>
          <w:sz w:val="23"/>
          <w:szCs w:val="23"/>
        </w:rPr>
        <w:t>pradinį</w:t>
      </w:r>
      <w:proofErr w:type="spellEnd"/>
      <w:r w:rsidRPr="005977AF">
        <w:rPr>
          <w:sz w:val="23"/>
          <w:szCs w:val="23"/>
        </w:rPr>
        <w:t xml:space="preserve"> </w:t>
      </w:r>
      <w:proofErr w:type="spellStart"/>
      <w:r w:rsidRPr="005977AF">
        <w:rPr>
          <w:sz w:val="23"/>
          <w:szCs w:val="23"/>
        </w:rPr>
        <w:t>pirkimą</w:t>
      </w:r>
      <w:proofErr w:type="spellEnd"/>
      <w:r w:rsidRPr="005977AF">
        <w:rPr>
          <w:sz w:val="23"/>
          <w:szCs w:val="23"/>
        </w:rPr>
        <w:t xml:space="preserve"> </w:t>
      </w:r>
      <w:proofErr w:type="spellStart"/>
      <w:r w:rsidRPr="005977AF">
        <w:rPr>
          <w:sz w:val="23"/>
          <w:szCs w:val="23"/>
        </w:rPr>
        <w:t>būtų</w:t>
      </w:r>
      <w:proofErr w:type="spellEnd"/>
      <w:r w:rsidRPr="005977AF">
        <w:rPr>
          <w:sz w:val="23"/>
          <w:szCs w:val="23"/>
        </w:rPr>
        <w:t xml:space="preserve"> </w:t>
      </w:r>
      <w:proofErr w:type="spellStart"/>
      <w:r w:rsidRPr="005977AF">
        <w:rPr>
          <w:sz w:val="23"/>
          <w:szCs w:val="23"/>
        </w:rPr>
        <w:t>galima</w:t>
      </w:r>
      <w:proofErr w:type="spellEnd"/>
      <w:r w:rsidRPr="005977AF">
        <w:rPr>
          <w:sz w:val="23"/>
          <w:szCs w:val="23"/>
        </w:rPr>
        <w:t xml:space="preserve"> </w:t>
      </w:r>
      <w:proofErr w:type="spellStart"/>
      <w:r w:rsidRPr="005977AF">
        <w:rPr>
          <w:sz w:val="23"/>
          <w:szCs w:val="23"/>
        </w:rPr>
        <w:t>priimti</w:t>
      </w:r>
      <w:proofErr w:type="spellEnd"/>
      <w:r w:rsidRPr="005977AF">
        <w:rPr>
          <w:sz w:val="23"/>
          <w:szCs w:val="23"/>
        </w:rPr>
        <w:t xml:space="preserve"> </w:t>
      </w:r>
      <w:proofErr w:type="spellStart"/>
      <w:r w:rsidRPr="005977AF">
        <w:rPr>
          <w:sz w:val="23"/>
          <w:szCs w:val="23"/>
        </w:rPr>
        <w:t>kitų</w:t>
      </w:r>
      <w:proofErr w:type="spellEnd"/>
      <w:r w:rsidRPr="005977AF">
        <w:rPr>
          <w:sz w:val="23"/>
          <w:szCs w:val="23"/>
        </w:rPr>
        <w:t xml:space="preserve"> </w:t>
      </w:r>
      <w:proofErr w:type="spellStart"/>
      <w:r w:rsidRPr="005977AF">
        <w:rPr>
          <w:sz w:val="23"/>
          <w:szCs w:val="23"/>
        </w:rPr>
        <w:t>kandidatų</w:t>
      </w:r>
      <w:proofErr w:type="spellEnd"/>
      <w:r w:rsidRPr="005977AF">
        <w:rPr>
          <w:sz w:val="23"/>
          <w:szCs w:val="23"/>
        </w:rPr>
        <w:t xml:space="preserve"> </w:t>
      </w:r>
      <w:proofErr w:type="spellStart"/>
      <w:r w:rsidRPr="005977AF">
        <w:rPr>
          <w:sz w:val="23"/>
          <w:szCs w:val="23"/>
        </w:rPr>
        <w:t>paraiškų</w:t>
      </w:r>
      <w:proofErr w:type="spellEnd"/>
      <w:r w:rsidRPr="005977AF">
        <w:rPr>
          <w:sz w:val="23"/>
          <w:szCs w:val="23"/>
        </w:rPr>
        <w:t xml:space="preserve">, </w:t>
      </w:r>
      <w:proofErr w:type="spellStart"/>
      <w:r w:rsidRPr="005977AF">
        <w:rPr>
          <w:sz w:val="23"/>
          <w:szCs w:val="23"/>
        </w:rPr>
        <w:t>dalyvių</w:t>
      </w:r>
      <w:proofErr w:type="spellEnd"/>
      <w:r w:rsidRPr="005977AF">
        <w:rPr>
          <w:sz w:val="23"/>
          <w:szCs w:val="23"/>
        </w:rPr>
        <w:t xml:space="preserve"> </w:t>
      </w:r>
      <w:proofErr w:type="spellStart"/>
      <w:r w:rsidRPr="005977AF">
        <w:rPr>
          <w:sz w:val="23"/>
          <w:szCs w:val="23"/>
        </w:rPr>
        <w:t>pasiūlymų</w:t>
      </w:r>
      <w:proofErr w:type="spellEnd"/>
      <w:r w:rsidRPr="005977AF">
        <w:rPr>
          <w:sz w:val="23"/>
          <w:szCs w:val="23"/>
        </w:rPr>
        <w:t xml:space="preserve"> </w:t>
      </w:r>
      <w:proofErr w:type="spellStart"/>
      <w:r w:rsidRPr="005977AF">
        <w:rPr>
          <w:sz w:val="23"/>
          <w:szCs w:val="23"/>
        </w:rPr>
        <w:t>ar</w:t>
      </w:r>
      <w:proofErr w:type="spellEnd"/>
      <w:r w:rsidRPr="005977AF">
        <w:rPr>
          <w:sz w:val="23"/>
          <w:szCs w:val="23"/>
        </w:rPr>
        <w:t xml:space="preserve"> </w:t>
      </w:r>
      <w:proofErr w:type="spellStart"/>
      <w:r w:rsidRPr="005977AF">
        <w:rPr>
          <w:sz w:val="23"/>
          <w:szCs w:val="23"/>
        </w:rPr>
        <w:t>pirkimas</w:t>
      </w:r>
      <w:proofErr w:type="spellEnd"/>
      <w:r w:rsidRPr="005977AF">
        <w:rPr>
          <w:sz w:val="23"/>
          <w:szCs w:val="23"/>
        </w:rPr>
        <w:t xml:space="preserve"> </w:t>
      </w:r>
      <w:proofErr w:type="spellStart"/>
      <w:r w:rsidRPr="005977AF">
        <w:rPr>
          <w:sz w:val="23"/>
          <w:szCs w:val="23"/>
        </w:rPr>
        <w:t>sudomintų</w:t>
      </w:r>
      <w:proofErr w:type="spellEnd"/>
      <w:r w:rsidRPr="005977AF">
        <w:rPr>
          <w:sz w:val="23"/>
          <w:szCs w:val="23"/>
        </w:rPr>
        <w:t xml:space="preserve"> </w:t>
      </w:r>
      <w:proofErr w:type="spellStart"/>
      <w:r w:rsidRPr="005977AF">
        <w:rPr>
          <w:sz w:val="23"/>
          <w:szCs w:val="23"/>
        </w:rPr>
        <w:t>daugiau</w:t>
      </w:r>
      <w:proofErr w:type="spellEnd"/>
      <w:r w:rsidRPr="005977AF">
        <w:rPr>
          <w:sz w:val="23"/>
          <w:szCs w:val="23"/>
        </w:rPr>
        <w:t xml:space="preserve"> </w:t>
      </w:r>
      <w:proofErr w:type="spellStart"/>
      <w:proofErr w:type="gramStart"/>
      <w:r w:rsidRPr="005977AF">
        <w:rPr>
          <w:sz w:val="23"/>
          <w:szCs w:val="23"/>
        </w:rPr>
        <w:t>tiekėjų</w:t>
      </w:r>
      <w:proofErr w:type="spellEnd"/>
      <w:r w:rsidRPr="005977AF">
        <w:rPr>
          <w:sz w:val="23"/>
          <w:szCs w:val="23"/>
        </w:rPr>
        <w:t>;</w:t>
      </w:r>
      <w:proofErr w:type="gramEnd"/>
    </w:p>
    <w:p w14:paraId="214130F3" w14:textId="77777777" w:rsidR="007E6DE7" w:rsidRPr="005977AF" w:rsidRDefault="007E6DE7" w:rsidP="000602EF">
      <w:pPr>
        <w:pStyle w:val="Betarp"/>
        <w:numPr>
          <w:ilvl w:val="2"/>
          <w:numId w:val="7"/>
        </w:numPr>
        <w:overflowPunct/>
        <w:autoSpaceDE/>
        <w:adjustRightInd/>
        <w:ind w:left="709"/>
        <w:jc w:val="both"/>
        <w:rPr>
          <w:sz w:val="23"/>
          <w:szCs w:val="23"/>
        </w:rPr>
      </w:pPr>
      <w:proofErr w:type="spellStart"/>
      <w:r w:rsidRPr="005977AF">
        <w:rPr>
          <w:color w:val="000000"/>
          <w:sz w:val="23"/>
          <w:szCs w:val="23"/>
          <w:lang w:eastAsia="lt-LT"/>
        </w:rPr>
        <w:t>dėl</w:t>
      </w:r>
      <w:proofErr w:type="spellEnd"/>
      <w:r w:rsidRPr="005977AF">
        <w:rPr>
          <w:color w:val="000000"/>
          <w:sz w:val="23"/>
          <w:szCs w:val="23"/>
          <w:lang w:eastAsia="lt-LT"/>
        </w:rPr>
        <w:t xml:space="preserve"> </w:t>
      </w:r>
      <w:proofErr w:type="spellStart"/>
      <w:r w:rsidRPr="005977AF">
        <w:rPr>
          <w:color w:val="000000"/>
          <w:sz w:val="23"/>
          <w:szCs w:val="23"/>
          <w:lang w:eastAsia="lt-LT"/>
        </w:rPr>
        <w:t>pakeitimo</w:t>
      </w:r>
      <w:proofErr w:type="spellEnd"/>
      <w:r w:rsidRPr="005977AF">
        <w:rPr>
          <w:color w:val="000000"/>
          <w:sz w:val="23"/>
          <w:szCs w:val="23"/>
          <w:lang w:eastAsia="lt-LT"/>
        </w:rPr>
        <w:t xml:space="preserve"> </w:t>
      </w:r>
      <w:proofErr w:type="spellStart"/>
      <w:r w:rsidRPr="005977AF">
        <w:rPr>
          <w:color w:val="000000"/>
          <w:sz w:val="23"/>
          <w:szCs w:val="23"/>
          <w:lang w:eastAsia="lt-LT"/>
        </w:rPr>
        <w:t>ekonominė</w:t>
      </w:r>
      <w:proofErr w:type="spellEnd"/>
      <w:r w:rsidRPr="005977AF">
        <w:rPr>
          <w:color w:val="000000"/>
          <w:sz w:val="23"/>
          <w:szCs w:val="23"/>
          <w:lang w:eastAsia="lt-LT"/>
        </w:rPr>
        <w:t xml:space="preserve"> pirkimo </w:t>
      </w:r>
      <w:proofErr w:type="spellStart"/>
      <w:r w:rsidRPr="005977AF">
        <w:rPr>
          <w:color w:val="000000"/>
          <w:sz w:val="23"/>
          <w:szCs w:val="23"/>
          <w:lang w:eastAsia="lt-LT"/>
        </w:rPr>
        <w:t>sutarties</w:t>
      </w:r>
      <w:proofErr w:type="spellEnd"/>
      <w:r w:rsidRPr="005977AF">
        <w:rPr>
          <w:color w:val="000000"/>
          <w:sz w:val="23"/>
          <w:szCs w:val="23"/>
          <w:lang w:eastAsia="lt-LT"/>
        </w:rPr>
        <w:t xml:space="preserve"> </w:t>
      </w:r>
      <w:proofErr w:type="spellStart"/>
      <w:r w:rsidRPr="005977AF">
        <w:rPr>
          <w:color w:val="000000"/>
          <w:sz w:val="23"/>
          <w:szCs w:val="23"/>
          <w:lang w:eastAsia="lt-LT"/>
        </w:rPr>
        <w:t>pusiausvyra</w:t>
      </w:r>
      <w:proofErr w:type="spellEnd"/>
      <w:r w:rsidRPr="005977AF">
        <w:rPr>
          <w:color w:val="000000"/>
          <w:sz w:val="23"/>
          <w:szCs w:val="23"/>
          <w:lang w:eastAsia="lt-LT"/>
        </w:rPr>
        <w:t xml:space="preserve"> </w:t>
      </w:r>
      <w:proofErr w:type="spellStart"/>
      <w:r w:rsidRPr="005977AF">
        <w:rPr>
          <w:color w:val="000000"/>
          <w:sz w:val="23"/>
          <w:szCs w:val="23"/>
          <w:lang w:eastAsia="lt-LT"/>
        </w:rPr>
        <w:t>pasikeičia</w:t>
      </w:r>
      <w:proofErr w:type="spellEnd"/>
      <w:r w:rsidRPr="005977AF">
        <w:rPr>
          <w:color w:val="000000"/>
          <w:sz w:val="23"/>
          <w:szCs w:val="23"/>
          <w:lang w:eastAsia="lt-LT"/>
        </w:rPr>
        <w:t xml:space="preserve"> Tiekėjo, </w:t>
      </w:r>
      <w:proofErr w:type="spellStart"/>
      <w:r w:rsidRPr="005977AF">
        <w:rPr>
          <w:color w:val="000000"/>
          <w:sz w:val="23"/>
          <w:szCs w:val="23"/>
          <w:lang w:eastAsia="lt-LT"/>
        </w:rPr>
        <w:t>su</w:t>
      </w:r>
      <w:proofErr w:type="spellEnd"/>
      <w:r w:rsidRPr="005977AF">
        <w:rPr>
          <w:color w:val="000000"/>
          <w:sz w:val="23"/>
          <w:szCs w:val="23"/>
          <w:lang w:eastAsia="lt-LT"/>
        </w:rPr>
        <w:t xml:space="preserve"> </w:t>
      </w:r>
      <w:proofErr w:type="spellStart"/>
      <w:r w:rsidRPr="005977AF">
        <w:rPr>
          <w:color w:val="000000"/>
          <w:sz w:val="23"/>
          <w:szCs w:val="23"/>
          <w:lang w:eastAsia="lt-LT"/>
        </w:rPr>
        <w:t>kuriuo</w:t>
      </w:r>
      <w:proofErr w:type="spellEnd"/>
      <w:r w:rsidRPr="005977AF">
        <w:rPr>
          <w:color w:val="000000"/>
          <w:sz w:val="23"/>
          <w:szCs w:val="23"/>
          <w:lang w:eastAsia="lt-LT"/>
        </w:rPr>
        <w:t xml:space="preserve"> </w:t>
      </w:r>
      <w:proofErr w:type="spellStart"/>
      <w:r w:rsidRPr="005977AF">
        <w:rPr>
          <w:color w:val="000000"/>
          <w:sz w:val="23"/>
          <w:szCs w:val="23"/>
          <w:lang w:eastAsia="lt-LT"/>
        </w:rPr>
        <w:t>sudaryta</w:t>
      </w:r>
      <w:proofErr w:type="spellEnd"/>
      <w:r w:rsidRPr="005977AF">
        <w:rPr>
          <w:color w:val="000000"/>
          <w:sz w:val="23"/>
          <w:szCs w:val="23"/>
          <w:lang w:eastAsia="lt-LT"/>
        </w:rPr>
        <w:t xml:space="preserve"> </w:t>
      </w:r>
      <w:proofErr w:type="spellStart"/>
      <w:r w:rsidRPr="005977AF">
        <w:rPr>
          <w:color w:val="000000"/>
          <w:sz w:val="23"/>
          <w:szCs w:val="23"/>
          <w:lang w:eastAsia="lt-LT"/>
        </w:rPr>
        <w:t>ši</w:t>
      </w:r>
      <w:proofErr w:type="spellEnd"/>
      <w:r w:rsidRPr="005977AF">
        <w:rPr>
          <w:color w:val="000000"/>
          <w:sz w:val="23"/>
          <w:szCs w:val="23"/>
          <w:lang w:eastAsia="lt-LT"/>
        </w:rPr>
        <w:t xml:space="preserve"> </w:t>
      </w:r>
      <w:proofErr w:type="spellStart"/>
      <w:r w:rsidRPr="005977AF">
        <w:rPr>
          <w:color w:val="000000"/>
          <w:sz w:val="23"/>
          <w:szCs w:val="23"/>
          <w:lang w:eastAsia="lt-LT"/>
        </w:rPr>
        <w:t>sutartis</w:t>
      </w:r>
      <w:proofErr w:type="spellEnd"/>
      <w:r w:rsidRPr="005977AF">
        <w:rPr>
          <w:color w:val="000000"/>
          <w:sz w:val="23"/>
          <w:szCs w:val="23"/>
          <w:lang w:eastAsia="lt-LT"/>
        </w:rPr>
        <w:t xml:space="preserve">, </w:t>
      </w:r>
      <w:proofErr w:type="spellStart"/>
      <w:r w:rsidRPr="005977AF">
        <w:rPr>
          <w:color w:val="000000"/>
          <w:sz w:val="23"/>
          <w:szCs w:val="23"/>
          <w:lang w:eastAsia="lt-LT"/>
        </w:rPr>
        <w:t>naudai</w:t>
      </w:r>
      <w:proofErr w:type="spellEnd"/>
      <w:r w:rsidRPr="005977AF">
        <w:rPr>
          <w:color w:val="000000"/>
          <w:sz w:val="23"/>
          <w:szCs w:val="23"/>
          <w:lang w:eastAsia="lt-LT"/>
        </w:rPr>
        <w:t xml:space="preserve"> </w:t>
      </w:r>
      <w:proofErr w:type="spellStart"/>
      <w:r w:rsidRPr="005977AF">
        <w:rPr>
          <w:color w:val="000000"/>
          <w:sz w:val="23"/>
          <w:szCs w:val="23"/>
          <w:lang w:eastAsia="lt-LT"/>
        </w:rPr>
        <w:t>taip</w:t>
      </w:r>
      <w:proofErr w:type="spellEnd"/>
      <w:r w:rsidRPr="005977AF">
        <w:rPr>
          <w:color w:val="000000"/>
          <w:sz w:val="23"/>
          <w:szCs w:val="23"/>
          <w:lang w:eastAsia="lt-LT"/>
        </w:rPr>
        <w:t xml:space="preserve">, </w:t>
      </w:r>
      <w:proofErr w:type="spellStart"/>
      <w:r w:rsidRPr="005977AF">
        <w:rPr>
          <w:color w:val="000000"/>
          <w:sz w:val="23"/>
          <w:szCs w:val="23"/>
          <w:lang w:eastAsia="lt-LT"/>
        </w:rPr>
        <w:t>kaip</w:t>
      </w:r>
      <w:proofErr w:type="spellEnd"/>
      <w:r w:rsidRPr="005977AF">
        <w:rPr>
          <w:color w:val="000000"/>
          <w:sz w:val="23"/>
          <w:szCs w:val="23"/>
          <w:lang w:eastAsia="lt-LT"/>
        </w:rPr>
        <w:t xml:space="preserve"> </w:t>
      </w:r>
      <w:proofErr w:type="spellStart"/>
      <w:r w:rsidRPr="005977AF">
        <w:rPr>
          <w:color w:val="000000"/>
          <w:sz w:val="23"/>
          <w:szCs w:val="23"/>
          <w:lang w:eastAsia="lt-LT"/>
        </w:rPr>
        <w:t>nebuvo</w:t>
      </w:r>
      <w:proofErr w:type="spellEnd"/>
      <w:r w:rsidRPr="005977AF">
        <w:rPr>
          <w:color w:val="000000"/>
          <w:sz w:val="23"/>
          <w:szCs w:val="23"/>
          <w:lang w:eastAsia="lt-LT"/>
        </w:rPr>
        <w:t xml:space="preserve"> </w:t>
      </w:r>
      <w:proofErr w:type="spellStart"/>
      <w:r w:rsidRPr="005977AF">
        <w:rPr>
          <w:color w:val="000000"/>
          <w:sz w:val="23"/>
          <w:szCs w:val="23"/>
          <w:lang w:eastAsia="lt-LT"/>
        </w:rPr>
        <w:t>aptarta</w:t>
      </w:r>
      <w:proofErr w:type="spellEnd"/>
      <w:r w:rsidRPr="005977AF">
        <w:rPr>
          <w:color w:val="000000"/>
          <w:sz w:val="23"/>
          <w:szCs w:val="23"/>
          <w:lang w:eastAsia="lt-LT"/>
        </w:rPr>
        <w:t xml:space="preserve"> </w:t>
      </w:r>
      <w:proofErr w:type="spellStart"/>
      <w:r w:rsidRPr="005977AF">
        <w:rPr>
          <w:color w:val="000000"/>
          <w:sz w:val="23"/>
          <w:szCs w:val="23"/>
          <w:lang w:eastAsia="lt-LT"/>
        </w:rPr>
        <w:t>pradinėje</w:t>
      </w:r>
      <w:proofErr w:type="spellEnd"/>
      <w:r w:rsidRPr="005977AF">
        <w:rPr>
          <w:color w:val="000000"/>
          <w:sz w:val="23"/>
          <w:szCs w:val="23"/>
          <w:lang w:eastAsia="lt-LT"/>
        </w:rPr>
        <w:t xml:space="preserve"> </w:t>
      </w:r>
      <w:proofErr w:type="spellStart"/>
      <w:proofErr w:type="gramStart"/>
      <w:r w:rsidRPr="005977AF">
        <w:rPr>
          <w:color w:val="000000"/>
          <w:sz w:val="23"/>
          <w:szCs w:val="23"/>
          <w:lang w:eastAsia="lt-LT"/>
        </w:rPr>
        <w:t>sutartyje</w:t>
      </w:r>
      <w:proofErr w:type="spellEnd"/>
      <w:r w:rsidRPr="005977AF">
        <w:rPr>
          <w:color w:val="000000"/>
          <w:sz w:val="23"/>
          <w:szCs w:val="23"/>
          <w:lang w:eastAsia="lt-LT"/>
        </w:rPr>
        <w:t>;</w:t>
      </w:r>
      <w:bookmarkStart w:id="21" w:name="part_0eb6a3d5984b4a0b8e8de699a1a88261"/>
      <w:bookmarkEnd w:id="21"/>
      <w:proofErr w:type="gramEnd"/>
    </w:p>
    <w:p w14:paraId="5CFF9D1D" w14:textId="77777777" w:rsidR="007E6DE7" w:rsidRPr="005977AF" w:rsidRDefault="007E6DE7" w:rsidP="000602EF">
      <w:pPr>
        <w:pStyle w:val="Betarp"/>
        <w:numPr>
          <w:ilvl w:val="2"/>
          <w:numId w:val="7"/>
        </w:numPr>
        <w:overflowPunct/>
        <w:autoSpaceDE/>
        <w:adjustRightInd/>
        <w:ind w:left="709"/>
        <w:jc w:val="both"/>
        <w:rPr>
          <w:sz w:val="23"/>
          <w:szCs w:val="23"/>
        </w:rPr>
      </w:pPr>
      <w:proofErr w:type="spellStart"/>
      <w:r w:rsidRPr="005977AF">
        <w:rPr>
          <w:color w:val="000000"/>
          <w:sz w:val="23"/>
          <w:szCs w:val="23"/>
          <w:lang w:eastAsia="lt-LT"/>
        </w:rPr>
        <w:t>dėl</w:t>
      </w:r>
      <w:proofErr w:type="spellEnd"/>
      <w:r w:rsidRPr="005977AF">
        <w:rPr>
          <w:color w:val="000000"/>
          <w:sz w:val="23"/>
          <w:szCs w:val="23"/>
          <w:lang w:eastAsia="lt-LT"/>
        </w:rPr>
        <w:t xml:space="preserve"> </w:t>
      </w:r>
      <w:proofErr w:type="spellStart"/>
      <w:r w:rsidRPr="005977AF">
        <w:rPr>
          <w:color w:val="000000"/>
          <w:sz w:val="23"/>
          <w:szCs w:val="23"/>
          <w:lang w:eastAsia="lt-LT"/>
        </w:rPr>
        <w:t>pakeitimo</w:t>
      </w:r>
      <w:proofErr w:type="spellEnd"/>
      <w:r w:rsidRPr="005977AF">
        <w:rPr>
          <w:color w:val="000000"/>
          <w:sz w:val="23"/>
          <w:szCs w:val="23"/>
          <w:lang w:eastAsia="lt-LT"/>
        </w:rPr>
        <w:t xml:space="preserve"> </w:t>
      </w:r>
      <w:proofErr w:type="spellStart"/>
      <w:r w:rsidRPr="005977AF">
        <w:rPr>
          <w:color w:val="000000"/>
          <w:sz w:val="23"/>
          <w:szCs w:val="23"/>
          <w:lang w:eastAsia="lt-LT"/>
        </w:rPr>
        <w:t>padidėja</w:t>
      </w:r>
      <w:proofErr w:type="spellEnd"/>
      <w:r w:rsidRPr="005977AF">
        <w:rPr>
          <w:color w:val="000000"/>
          <w:sz w:val="23"/>
          <w:szCs w:val="23"/>
          <w:lang w:eastAsia="lt-LT"/>
        </w:rPr>
        <w:t xml:space="preserve"> pirkimo </w:t>
      </w:r>
      <w:proofErr w:type="spellStart"/>
      <w:r w:rsidRPr="005977AF">
        <w:rPr>
          <w:color w:val="000000"/>
          <w:sz w:val="23"/>
          <w:szCs w:val="23"/>
          <w:lang w:eastAsia="lt-LT"/>
        </w:rPr>
        <w:t>sutarties</w:t>
      </w:r>
      <w:proofErr w:type="spellEnd"/>
      <w:r w:rsidRPr="005977AF">
        <w:rPr>
          <w:color w:val="000000"/>
          <w:sz w:val="23"/>
          <w:szCs w:val="23"/>
          <w:lang w:eastAsia="lt-LT"/>
        </w:rPr>
        <w:t xml:space="preserve"> </w:t>
      </w:r>
      <w:proofErr w:type="spellStart"/>
      <w:proofErr w:type="gramStart"/>
      <w:r w:rsidRPr="005977AF">
        <w:rPr>
          <w:color w:val="000000"/>
          <w:sz w:val="23"/>
          <w:szCs w:val="23"/>
          <w:lang w:eastAsia="lt-LT"/>
        </w:rPr>
        <w:t>apimtis</w:t>
      </w:r>
      <w:proofErr w:type="spellEnd"/>
      <w:r w:rsidRPr="005977AF">
        <w:rPr>
          <w:color w:val="000000"/>
          <w:sz w:val="23"/>
          <w:szCs w:val="23"/>
          <w:lang w:eastAsia="lt-LT"/>
        </w:rPr>
        <w:t>;</w:t>
      </w:r>
      <w:bookmarkStart w:id="22" w:name="part_c885ef99f90b4ea293d7dea54deb01b5"/>
      <w:bookmarkEnd w:id="22"/>
      <w:proofErr w:type="gramEnd"/>
    </w:p>
    <w:p w14:paraId="553B3C46" w14:textId="77777777" w:rsidR="007E6DE7" w:rsidRPr="005977AF" w:rsidRDefault="007E6DE7" w:rsidP="000602EF">
      <w:pPr>
        <w:pStyle w:val="Betarp"/>
        <w:numPr>
          <w:ilvl w:val="2"/>
          <w:numId w:val="7"/>
        </w:numPr>
        <w:overflowPunct/>
        <w:autoSpaceDE/>
        <w:adjustRightInd/>
        <w:ind w:left="709"/>
        <w:jc w:val="both"/>
        <w:rPr>
          <w:sz w:val="23"/>
          <w:szCs w:val="23"/>
        </w:rPr>
      </w:pPr>
      <w:r w:rsidRPr="005977AF">
        <w:rPr>
          <w:color w:val="000000"/>
          <w:sz w:val="23"/>
          <w:szCs w:val="23"/>
          <w:lang w:eastAsia="lt-LT"/>
        </w:rPr>
        <w:t xml:space="preserve">kai </w:t>
      </w:r>
      <w:proofErr w:type="spellStart"/>
      <w:r w:rsidRPr="005977AF">
        <w:rPr>
          <w:color w:val="000000"/>
          <w:sz w:val="23"/>
          <w:szCs w:val="23"/>
          <w:lang w:eastAsia="lt-LT"/>
        </w:rPr>
        <w:t>Tiekėją</w:t>
      </w:r>
      <w:proofErr w:type="spellEnd"/>
      <w:r w:rsidRPr="005977AF">
        <w:rPr>
          <w:color w:val="000000"/>
          <w:sz w:val="23"/>
          <w:szCs w:val="23"/>
          <w:lang w:eastAsia="lt-LT"/>
        </w:rPr>
        <w:t xml:space="preserve">, </w:t>
      </w:r>
      <w:proofErr w:type="spellStart"/>
      <w:r w:rsidRPr="005977AF">
        <w:rPr>
          <w:color w:val="000000"/>
          <w:sz w:val="23"/>
          <w:szCs w:val="23"/>
          <w:lang w:eastAsia="lt-LT"/>
        </w:rPr>
        <w:t>su</w:t>
      </w:r>
      <w:proofErr w:type="spellEnd"/>
      <w:r w:rsidRPr="005977AF">
        <w:rPr>
          <w:color w:val="000000"/>
          <w:sz w:val="23"/>
          <w:szCs w:val="23"/>
          <w:lang w:eastAsia="lt-LT"/>
        </w:rPr>
        <w:t xml:space="preserve"> </w:t>
      </w:r>
      <w:proofErr w:type="spellStart"/>
      <w:r w:rsidRPr="005977AF">
        <w:rPr>
          <w:color w:val="000000"/>
          <w:sz w:val="23"/>
          <w:szCs w:val="23"/>
          <w:lang w:eastAsia="lt-LT"/>
        </w:rPr>
        <w:t>kuriuo</w:t>
      </w:r>
      <w:proofErr w:type="spellEnd"/>
      <w:r w:rsidRPr="005977AF">
        <w:rPr>
          <w:color w:val="000000"/>
          <w:sz w:val="23"/>
          <w:szCs w:val="23"/>
          <w:lang w:eastAsia="lt-LT"/>
        </w:rPr>
        <w:t xml:space="preserve"> </w:t>
      </w:r>
      <w:proofErr w:type="spellStart"/>
      <w:r w:rsidRPr="005977AF">
        <w:rPr>
          <w:color w:val="000000"/>
          <w:sz w:val="23"/>
          <w:szCs w:val="23"/>
          <w:lang w:eastAsia="lt-LT"/>
        </w:rPr>
        <w:t>sudaryta</w:t>
      </w:r>
      <w:proofErr w:type="spellEnd"/>
      <w:r w:rsidRPr="005977AF">
        <w:rPr>
          <w:color w:val="000000"/>
          <w:sz w:val="23"/>
          <w:szCs w:val="23"/>
          <w:lang w:eastAsia="lt-LT"/>
        </w:rPr>
        <w:t xml:space="preserve"> pirkimo </w:t>
      </w:r>
      <w:proofErr w:type="spellStart"/>
      <w:r w:rsidRPr="005977AF">
        <w:rPr>
          <w:color w:val="000000"/>
          <w:sz w:val="23"/>
          <w:szCs w:val="23"/>
          <w:lang w:eastAsia="lt-LT"/>
        </w:rPr>
        <w:t>sutartis</w:t>
      </w:r>
      <w:proofErr w:type="spellEnd"/>
      <w:r w:rsidRPr="005977AF">
        <w:rPr>
          <w:color w:val="000000"/>
          <w:sz w:val="23"/>
          <w:szCs w:val="23"/>
          <w:lang w:eastAsia="lt-LT"/>
        </w:rPr>
        <w:t xml:space="preserve">, </w:t>
      </w:r>
      <w:proofErr w:type="spellStart"/>
      <w:r w:rsidRPr="005977AF">
        <w:rPr>
          <w:color w:val="000000"/>
          <w:sz w:val="23"/>
          <w:szCs w:val="23"/>
          <w:lang w:eastAsia="lt-LT"/>
        </w:rPr>
        <w:t>pakeičia</w:t>
      </w:r>
      <w:proofErr w:type="spellEnd"/>
      <w:r w:rsidRPr="005977AF">
        <w:rPr>
          <w:color w:val="000000"/>
          <w:sz w:val="23"/>
          <w:szCs w:val="23"/>
          <w:lang w:eastAsia="lt-LT"/>
        </w:rPr>
        <w:t xml:space="preserve"> </w:t>
      </w:r>
      <w:proofErr w:type="spellStart"/>
      <w:r w:rsidRPr="005977AF">
        <w:rPr>
          <w:color w:val="000000"/>
          <w:sz w:val="23"/>
          <w:szCs w:val="23"/>
          <w:lang w:eastAsia="lt-LT"/>
        </w:rPr>
        <w:t>naujas</w:t>
      </w:r>
      <w:proofErr w:type="spellEnd"/>
      <w:r w:rsidRPr="005977AF">
        <w:rPr>
          <w:color w:val="000000"/>
          <w:sz w:val="23"/>
          <w:szCs w:val="23"/>
          <w:lang w:eastAsia="lt-LT"/>
        </w:rPr>
        <w:t xml:space="preserve"> </w:t>
      </w:r>
      <w:proofErr w:type="spellStart"/>
      <w:r w:rsidRPr="005977AF">
        <w:rPr>
          <w:color w:val="000000"/>
          <w:sz w:val="23"/>
          <w:szCs w:val="23"/>
          <w:lang w:eastAsia="lt-LT"/>
        </w:rPr>
        <w:t>Tiekėjas</w:t>
      </w:r>
      <w:proofErr w:type="spellEnd"/>
      <w:r w:rsidRPr="005977AF">
        <w:rPr>
          <w:color w:val="000000"/>
          <w:sz w:val="23"/>
          <w:szCs w:val="23"/>
          <w:lang w:eastAsia="lt-LT"/>
        </w:rPr>
        <w:t xml:space="preserve"> </w:t>
      </w:r>
      <w:proofErr w:type="spellStart"/>
      <w:r w:rsidRPr="005977AF">
        <w:rPr>
          <w:color w:val="000000"/>
          <w:sz w:val="23"/>
          <w:szCs w:val="23"/>
          <w:lang w:eastAsia="lt-LT"/>
        </w:rPr>
        <w:t>dėl</w:t>
      </w:r>
      <w:proofErr w:type="spellEnd"/>
      <w:r w:rsidRPr="005977AF">
        <w:rPr>
          <w:color w:val="000000"/>
          <w:sz w:val="23"/>
          <w:szCs w:val="23"/>
          <w:lang w:eastAsia="lt-LT"/>
        </w:rPr>
        <w:t xml:space="preserve"> </w:t>
      </w:r>
      <w:proofErr w:type="spellStart"/>
      <w:r w:rsidRPr="005977AF">
        <w:rPr>
          <w:color w:val="000000"/>
          <w:sz w:val="23"/>
          <w:szCs w:val="23"/>
          <w:lang w:eastAsia="lt-LT"/>
        </w:rPr>
        <w:t>kitų</w:t>
      </w:r>
      <w:proofErr w:type="spellEnd"/>
      <w:r w:rsidRPr="005977AF">
        <w:rPr>
          <w:color w:val="000000"/>
          <w:sz w:val="23"/>
          <w:szCs w:val="23"/>
          <w:lang w:eastAsia="lt-LT"/>
        </w:rPr>
        <w:t xml:space="preserve"> </w:t>
      </w:r>
      <w:proofErr w:type="spellStart"/>
      <w:r w:rsidRPr="005977AF">
        <w:rPr>
          <w:color w:val="000000"/>
          <w:sz w:val="23"/>
          <w:szCs w:val="23"/>
          <w:lang w:eastAsia="lt-LT"/>
        </w:rPr>
        <w:t>priežasčių</w:t>
      </w:r>
      <w:proofErr w:type="spellEnd"/>
      <w:r w:rsidRPr="005977AF">
        <w:rPr>
          <w:color w:val="000000"/>
          <w:sz w:val="23"/>
          <w:szCs w:val="23"/>
          <w:lang w:eastAsia="lt-LT"/>
        </w:rPr>
        <w:t xml:space="preserve">, </w:t>
      </w:r>
      <w:proofErr w:type="spellStart"/>
      <w:r w:rsidRPr="005977AF">
        <w:rPr>
          <w:color w:val="000000"/>
          <w:sz w:val="23"/>
          <w:szCs w:val="23"/>
          <w:lang w:eastAsia="lt-LT"/>
        </w:rPr>
        <w:t>negu</w:t>
      </w:r>
      <w:proofErr w:type="spellEnd"/>
      <w:r w:rsidRPr="005977AF">
        <w:rPr>
          <w:color w:val="000000"/>
          <w:sz w:val="23"/>
          <w:szCs w:val="23"/>
          <w:lang w:eastAsia="lt-LT"/>
        </w:rPr>
        <w:t xml:space="preserve"> VPĮ 89 </w:t>
      </w:r>
      <w:proofErr w:type="spellStart"/>
      <w:r w:rsidRPr="005977AF">
        <w:rPr>
          <w:color w:val="000000"/>
          <w:sz w:val="23"/>
          <w:szCs w:val="23"/>
          <w:lang w:eastAsia="lt-LT"/>
        </w:rPr>
        <w:t>straipsnio</w:t>
      </w:r>
      <w:proofErr w:type="spellEnd"/>
      <w:r w:rsidRPr="005977AF">
        <w:rPr>
          <w:color w:val="000000"/>
          <w:sz w:val="23"/>
          <w:szCs w:val="23"/>
          <w:lang w:eastAsia="lt-LT"/>
        </w:rPr>
        <w:t xml:space="preserve"> 1 </w:t>
      </w:r>
      <w:proofErr w:type="spellStart"/>
      <w:r w:rsidRPr="005977AF">
        <w:rPr>
          <w:color w:val="000000"/>
          <w:sz w:val="23"/>
          <w:szCs w:val="23"/>
          <w:lang w:eastAsia="lt-LT"/>
        </w:rPr>
        <w:t>dalies</w:t>
      </w:r>
      <w:proofErr w:type="spellEnd"/>
      <w:r w:rsidRPr="005977AF">
        <w:rPr>
          <w:color w:val="000000"/>
          <w:sz w:val="23"/>
          <w:szCs w:val="23"/>
          <w:lang w:eastAsia="lt-LT"/>
        </w:rPr>
        <w:t xml:space="preserve"> 4 </w:t>
      </w:r>
      <w:proofErr w:type="spellStart"/>
      <w:r w:rsidRPr="005977AF">
        <w:rPr>
          <w:color w:val="000000"/>
          <w:sz w:val="23"/>
          <w:szCs w:val="23"/>
          <w:lang w:eastAsia="lt-LT"/>
        </w:rPr>
        <w:t>punkte</w:t>
      </w:r>
      <w:proofErr w:type="spellEnd"/>
      <w:r w:rsidRPr="005977AF">
        <w:rPr>
          <w:color w:val="000000"/>
          <w:sz w:val="23"/>
          <w:szCs w:val="23"/>
          <w:lang w:eastAsia="lt-LT"/>
        </w:rPr>
        <w:t xml:space="preserve"> </w:t>
      </w:r>
      <w:proofErr w:type="spellStart"/>
      <w:r w:rsidRPr="005977AF">
        <w:rPr>
          <w:color w:val="000000"/>
          <w:sz w:val="23"/>
          <w:szCs w:val="23"/>
          <w:lang w:eastAsia="lt-LT"/>
        </w:rPr>
        <w:t>nurodytos</w:t>
      </w:r>
      <w:proofErr w:type="spellEnd"/>
      <w:r w:rsidRPr="005977AF">
        <w:rPr>
          <w:color w:val="000000"/>
          <w:sz w:val="23"/>
          <w:szCs w:val="23"/>
          <w:lang w:eastAsia="lt-LT"/>
        </w:rPr>
        <w:t xml:space="preserve"> </w:t>
      </w:r>
      <w:proofErr w:type="spellStart"/>
      <w:r w:rsidRPr="005977AF">
        <w:rPr>
          <w:color w:val="000000"/>
          <w:sz w:val="23"/>
          <w:szCs w:val="23"/>
          <w:lang w:eastAsia="lt-LT"/>
        </w:rPr>
        <w:t>priežastys</w:t>
      </w:r>
      <w:proofErr w:type="spellEnd"/>
      <w:r w:rsidRPr="005977AF">
        <w:rPr>
          <w:color w:val="000000"/>
          <w:sz w:val="23"/>
          <w:szCs w:val="23"/>
          <w:lang w:eastAsia="lt-LT"/>
        </w:rPr>
        <w:t>.</w:t>
      </w:r>
    </w:p>
    <w:bookmarkEnd w:id="18"/>
    <w:p w14:paraId="5C8421FE" w14:textId="77777777" w:rsidR="007E6DE7" w:rsidRPr="005977AF" w:rsidRDefault="007E6DE7" w:rsidP="007E6DE7">
      <w:pPr>
        <w:tabs>
          <w:tab w:val="left" w:pos="426"/>
          <w:tab w:val="left" w:pos="709"/>
        </w:tabs>
        <w:ind w:left="709" w:right="-1" w:hanging="709"/>
        <w:jc w:val="both"/>
        <w:rPr>
          <w:sz w:val="23"/>
          <w:szCs w:val="23"/>
        </w:rPr>
      </w:pPr>
    </w:p>
    <w:p w14:paraId="541901F0" w14:textId="77777777" w:rsidR="007E6DE7" w:rsidRPr="005977AF" w:rsidRDefault="007E6DE7" w:rsidP="000602EF">
      <w:pPr>
        <w:numPr>
          <w:ilvl w:val="0"/>
          <w:numId w:val="7"/>
        </w:numPr>
        <w:tabs>
          <w:tab w:val="left" w:pos="284"/>
          <w:tab w:val="left" w:pos="709"/>
        </w:tabs>
        <w:adjustRightInd/>
        <w:ind w:right="-68"/>
        <w:jc w:val="both"/>
        <w:rPr>
          <w:b/>
          <w:sz w:val="23"/>
          <w:szCs w:val="23"/>
        </w:rPr>
      </w:pPr>
      <w:r w:rsidRPr="005977AF">
        <w:rPr>
          <w:b/>
          <w:sz w:val="23"/>
          <w:szCs w:val="23"/>
        </w:rPr>
        <w:t xml:space="preserve">Sutarties nutraukimas </w:t>
      </w:r>
    </w:p>
    <w:p w14:paraId="5E6C26E8" w14:textId="77777777" w:rsidR="007E6DE7" w:rsidRPr="005977AF" w:rsidRDefault="007E6DE7" w:rsidP="000602EF">
      <w:pPr>
        <w:numPr>
          <w:ilvl w:val="1"/>
          <w:numId w:val="7"/>
        </w:numPr>
        <w:tabs>
          <w:tab w:val="left" w:pos="709"/>
        </w:tabs>
        <w:adjustRightInd/>
        <w:ind w:left="709" w:hanging="709"/>
        <w:jc w:val="both"/>
        <w:rPr>
          <w:sz w:val="23"/>
          <w:szCs w:val="23"/>
        </w:rPr>
      </w:pPr>
      <w:r w:rsidRPr="005977AF">
        <w:rPr>
          <w:sz w:val="23"/>
          <w:szCs w:val="23"/>
        </w:rPr>
        <w:t>Sutartis gali būti nutraukta bet kuriuo metu bendru Sutarties Šalių susitarimu arba vienos iš Šalių iniciatyva, jei:</w:t>
      </w:r>
    </w:p>
    <w:p w14:paraId="761D807F" w14:textId="77777777" w:rsidR="007E6DE7" w:rsidRDefault="007E6DE7" w:rsidP="000602EF">
      <w:pPr>
        <w:numPr>
          <w:ilvl w:val="2"/>
          <w:numId w:val="7"/>
        </w:numPr>
        <w:tabs>
          <w:tab w:val="left" w:pos="709"/>
        </w:tabs>
        <w:adjustRightInd/>
        <w:ind w:left="709" w:hanging="709"/>
        <w:jc w:val="both"/>
        <w:rPr>
          <w:sz w:val="23"/>
          <w:szCs w:val="23"/>
        </w:rPr>
      </w:pPr>
      <w:r w:rsidRPr="005977AF">
        <w:rPr>
          <w:sz w:val="23"/>
          <w:szCs w:val="23"/>
        </w:rPr>
        <w:t>kita Šalis bankrutuoja arba yra likviduojama, sustabdo ūkinę veiklą arba įstatymuose ir kituose teisės aktuose numatyta tvarka susidaro analogiška situacija;</w:t>
      </w:r>
    </w:p>
    <w:p w14:paraId="64D78FC1" w14:textId="77777777" w:rsidR="00F95734" w:rsidRDefault="00F95734" w:rsidP="00F95734">
      <w:pPr>
        <w:tabs>
          <w:tab w:val="left" w:pos="709"/>
        </w:tabs>
        <w:adjustRightInd/>
        <w:jc w:val="both"/>
        <w:rPr>
          <w:sz w:val="23"/>
          <w:szCs w:val="23"/>
        </w:rPr>
      </w:pPr>
    </w:p>
    <w:p w14:paraId="3CB2D6A0" w14:textId="77777777" w:rsidR="00F95734" w:rsidRPr="005977AF" w:rsidRDefault="00F95734" w:rsidP="00F95734">
      <w:pPr>
        <w:tabs>
          <w:tab w:val="left" w:pos="709"/>
        </w:tabs>
        <w:adjustRightInd/>
        <w:jc w:val="both"/>
        <w:rPr>
          <w:sz w:val="23"/>
          <w:szCs w:val="23"/>
        </w:rPr>
      </w:pPr>
    </w:p>
    <w:p w14:paraId="33E0871A" w14:textId="77777777" w:rsidR="007E6DE7" w:rsidRPr="005977AF" w:rsidRDefault="007E6DE7" w:rsidP="000602EF">
      <w:pPr>
        <w:numPr>
          <w:ilvl w:val="2"/>
          <w:numId w:val="7"/>
        </w:numPr>
        <w:tabs>
          <w:tab w:val="left" w:pos="709"/>
        </w:tabs>
        <w:adjustRightInd/>
        <w:ind w:left="709" w:hanging="709"/>
        <w:jc w:val="both"/>
        <w:rPr>
          <w:sz w:val="23"/>
          <w:szCs w:val="23"/>
        </w:rPr>
      </w:pPr>
      <w:r w:rsidRPr="005977AF">
        <w:rPr>
          <w:sz w:val="23"/>
          <w:szCs w:val="23"/>
        </w:rPr>
        <w:t>keičiasi kitos Šalies organizacinė struktūra – juridinis statusas, pobūdis ar valdymo struktūra ir tai gali turėti įtakos tinkamam Sutarties įvykdymui;</w:t>
      </w:r>
    </w:p>
    <w:p w14:paraId="47ABB528" w14:textId="77777777" w:rsidR="007E6DE7" w:rsidRPr="005977AF" w:rsidRDefault="007E6DE7" w:rsidP="000602EF">
      <w:pPr>
        <w:numPr>
          <w:ilvl w:val="2"/>
          <w:numId w:val="7"/>
        </w:numPr>
        <w:tabs>
          <w:tab w:val="left" w:pos="709"/>
        </w:tabs>
        <w:adjustRightInd/>
        <w:ind w:left="709" w:hanging="709"/>
        <w:jc w:val="both"/>
        <w:rPr>
          <w:sz w:val="23"/>
          <w:szCs w:val="23"/>
        </w:rPr>
      </w:pPr>
      <w:r w:rsidRPr="005977AF">
        <w:rPr>
          <w:sz w:val="23"/>
          <w:szCs w:val="23"/>
        </w:rPr>
        <w:t>kita Šalis nevykdo ar netinkamai vykdo savo sutartinius įsipareigojimus.</w:t>
      </w:r>
    </w:p>
    <w:p w14:paraId="215188AA" w14:textId="77777777" w:rsidR="007E6DE7" w:rsidRPr="005977AF" w:rsidRDefault="007E6DE7" w:rsidP="000602EF">
      <w:pPr>
        <w:numPr>
          <w:ilvl w:val="1"/>
          <w:numId w:val="7"/>
        </w:numPr>
        <w:tabs>
          <w:tab w:val="left" w:pos="709"/>
        </w:tabs>
        <w:ind w:left="709" w:hanging="709"/>
        <w:contextualSpacing/>
        <w:jc w:val="both"/>
        <w:rPr>
          <w:rStyle w:val="Komentaronuoroda"/>
          <w:color w:val="000000"/>
          <w:sz w:val="23"/>
          <w:szCs w:val="23"/>
        </w:rPr>
      </w:pPr>
      <w:r w:rsidRPr="005977AF">
        <w:rPr>
          <w:sz w:val="23"/>
          <w:szCs w:val="23"/>
        </w:rPr>
        <w:t>Pirkėjas gali vienašališkai nutraukti pirkimo sutartį, ar sutartį, kuria keičiama pirkimo sutartis, jeigu:</w:t>
      </w:r>
    </w:p>
    <w:p w14:paraId="4FF4A006" w14:textId="77777777" w:rsidR="007E6DE7" w:rsidRPr="005977AF" w:rsidRDefault="007E6DE7" w:rsidP="000602EF">
      <w:pPr>
        <w:pStyle w:val="Sraopastraipa"/>
        <w:numPr>
          <w:ilvl w:val="2"/>
          <w:numId w:val="7"/>
        </w:numPr>
        <w:tabs>
          <w:tab w:val="left" w:pos="709"/>
        </w:tabs>
        <w:ind w:left="709" w:hanging="709"/>
        <w:jc w:val="both"/>
        <w:rPr>
          <w:sz w:val="23"/>
          <w:szCs w:val="23"/>
        </w:rPr>
      </w:pPr>
      <w:r w:rsidRPr="005977AF">
        <w:rPr>
          <w:color w:val="000000"/>
          <w:sz w:val="23"/>
          <w:szCs w:val="23"/>
        </w:rPr>
        <w:t>paaiškėjo, kad pirkimo sutartis buvo pakeista pažeidžiant šios Sutarties 9 skyriaus nuostatas;</w:t>
      </w:r>
    </w:p>
    <w:p w14:paraId="76ABDDD8" w14:textId="77777777" w:rsidR="007E6DE7" w:rsidRPr="005977AF" w:rsidRDefault="007E6DE7" w:rsidP="000602EF">
      <w:pPr>
        <w:pStyle w:val="Sraopastraipa"/>
        <w:numPr>
          <w:ilvl w:val="2"/>
          <w:numId w:val="7"/>
        </w:numPr>
        <w:tabs>
          <w:tab w:val="left" w:pos="709"/>
        </w:tabs>
        <w:ind w:left="709" w:hanging="709"/>
        <w:jc w:val="both"/>
        <w:rPr>
          <w:rStyle w:val="Komentaronuoroda"/>
          <w:sz w:val="23"/>
          <w:szCs w:val="23"/>
        </w:rPr>
      </w:pPr>
      <w:r w:rsidRPr="005977AF">
        <w:rPr>
          <w:color w:val="000000"/>
          <w:sz w:val="23"/>
          <w:szCs w:val="23"/>
        </w:rPr>
        <w:t>paaiškėjo, kad Tiekėjas, turėjo būti pašalintas iš pirkimo procedūros pagal VPĮ 46 str. 1 dalį;</w:t>
      </w:r>
    </w:p>
    <w:p w14:paraId="3A6A953D" w14:textId="77777777" w:rsidR="007E6DE7" w:rsidRPr="005977AF" w:rsidRDefault="007E6DE7" w:rsidP="000602EF">
      <w:pPr>
        <w:pStyle w:val="Sraopastraipa"/>
        <w:numPr>
          <w:ilvl w:val="2"/>
          <w:numId w:val="7"/>
        </w:numPr>
        <w:tabs>
          <w:tab w:val="left" w:pos="709"/>
        </w:tabs>
        <w:ind w:left="709" w:hanging="709"/>
        <w:jc w:val="both"/>
        <w:rPr>
          <w:sz w:val="23"/>
          <w:szCs w:val="23"/>
        </w:rPr>
      </w:pPr>
      <w:r w:rsidRPr="005977AF">
        <w:rPr>
          <w:sz w:val="23"/>
          <w:szCs w:val="23"/>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5EC230C" w14:textId="77777777" w:rsidR="007E6DE7" w:rsidRPr="005977AF" w:rsidRDefault="00E05D54" w:rsidP="000602EF">
      <w:pPr>
        <w:pStyle w:val="Betarp"/>
        <w:numPr>
          <w:ilvl w:val="1"/>
          <w:numId w:val="7"/>
        </w:numPr>
        <w:tabs>
          <w:tab w:val="left" w:pos="567"/>
          <w:tab w:val="left" w:pos="709"/>
        </w:tabs>
        <w:overflowPunct/>
        <w:autoSpaceDE/>
        <w:adjustRightInd/>
        <w:ind w:left="709" w:hanging="709"/>
        <w:jc w:val="both"/>
        <w:rPr>
          <w:sz w:val="23"/>
          <w:szCs w:val="23"/>
          <w:lang w:eastAsia="en-GB"/>
        </w:rPr>
      </w:pPr>
      <w:bookmarkStart w:id="23" w:name="OLE_LINK57"/>
      <w:bookmarkStart w:id="24" w:name="OLE_LINK58"/>
      <w:bookmarkStart w:id="25" w:name="OLE_LINK75"/>
      <w:bookmarkStart w:id="26" w:name="OLE_LINK76"/>
      <w:r w:rsidRPr="005977AF">
        <w:rPr>
          <w:sz w:val="23"/>
          <w:szCs w:val="23"/>
          <w:lang w:eastAsia="en-GB"/>
        </w:rPr>
        <w:t xml:space="preserve">   </w:t>
      </w:r>
      <w:proofErr w:type="spellStart"/>
      <w:r w:rsidR="007E6DE7" w:rsidRPr="005977AF">
        <w:rPr>
          <w:sz w:val="23"/>
          <w:szCs w:val="23"/>
          <w:lang w:eastAsia="en-GB"/>
        </w:rPr>
        <w:t>Nutraukiant</w:t>
      </w:r>
      <w:proofErr w:type="spellEnd"/>
      <w:r w:rsidR="007E6DE7" w:rsidRPr="005977AF">
        <w:rPr>
          <w:sz w:val="23"/>
          <w:szCs w:val="23"/>
          <w:lang w:eastAsia="en-GB"/>
        </w:rPr>
        <w:t xml:space="preserve"> </w:t>
      </w:r>
      <w:proofErr w:type="spellStart"/>
      <w:r w:rsidR="007E6DE7" w:rsidRPr="005977AF">
        <w:rPr>
          <w:sz w:val="23"/>
          <w:szCs w:val="23"/>
          <w:lang w:eastAsia="en-GB"/>
        </w:rPr>
        <w:t>Sutartį</w:t>
      </w:r>
      <w:proofErr w:type="spellEnd"/>
      <w:r w:rsidR="007E6DE7" w:rsidRPr="005977AF">
        <w:rPr>
          <w:sz w:val="23"/>
          <w:szCs w:val="23"/>
          <w:lang w:eastAsia="en-GB"/>
        </w:rPr>
        <w:t xml:space="preserve"> 10.2. </w:t>
      </w:r>
      <w:proofErr w:type="spellStart"/>
      <w:r w:rsidR="007E6DE7" w:rsidRPr="005977AF">
        <w:rPr>
          <w:sz w:val="23"/>
          <w:szCs w:val="23"/>
          <w:lang w:eastAsia="en-GB"/>
        </w:rPr>
        <w:t>punkte</w:t>
      </w:r>
      <w:proofErr w:type="spellEnd"/>
      <w:r w:rsidR="007E6DE7" w:rsidRPr="005977AF">
        <w:rPr>
          <w:sz w:val="23"/>
          <w:szCs w:val="23"/>
          <w:lang w:eastAsia="en-GB"/>
        </w:rPr>
        <w:t xml:space="preserve"> </w:t>
      </w:r>
      <w:proofErr w:type="spellStart"/>
      <w:r w:rsidR="007E6DE7" w:rsidRPr="005977AF">
        <w:rPr>
          <w:sz w:val="23"/>
          <w:szCs w:val="23"/>
          <w:lang w:eastAsia="en-GB"/>
        </w:rPr>
        <w:t>nurodytais</w:t>
      </w:r>
      <w:proofErr w:type="spellEnd"/>
      <w:r w:rsidR="007E6DE7" w:rsidRPr="005977AF">
        <w:rPr>
          <w:sz w:val="23"/>
          <w:szCs w:val="23"/>
          <w:lang w:eastAsia="en-GB"/>
        </w:rPr>
        <w:t xml:space="preserve"> </w:t>
      </w:r>
      <w:proofErr w:type="spellStart"/>
      <w:r w:rsidR="007E6DE7" w:rsidRPr="005977AF">
        <w:rPr>
          <w:sz w:val="23"/>
          <w:szCs w:val="23"/>
          <w:lang w:eastAsia="en-GB"/>
        </w:rPr>
        <w:t>pagrindais</w:t>
      </w:r>
      <w:proofErr w:type="spellEnd"/>
      <w:r w:rsidR="007E6DE7" w:rsidRPr="005977AF">
        <w:rPr>
          <w:sz w:val="23"/>
          <w:szCs w:val="23"/>
          <w:lang w:eastAsia="en-GB"/>
        </w:rPr>
        <w:t xml:space="preserve">, </w:t>
      </w:r>
      <w:proofErr w:type="spellStart"/>
      <w:r w:rsidR="007E6DE7" w:rsidRPr="005977AF">
        <w:rPr>
          <w:sz w:val="23"/>
          <w:szCs w:val="23"/>
          <w:lang w:eastAsia="en-GB"/>
        </w:rPr>
        <w:t>laikomasi</w:t>
      </w:r>
      <w:proofErr w:type="spellEnd"/>
      <w:r w:rsidR="007E6DE7" w:rsidRPr="005977AF">
        <w:rPr>
          <w:sz w:val="23"/>
          <w:szCs w:val="23"/>
          <w:lang w:eastAsia="en-GB"/>
        </w:rPr>
        <w:t xml:space="preserve"> VPĮ 90 </w:t>
      </w:r>
      <w:proofErr w:type="spellStart"/>
      <w:r w:rsidR="007E6DE7" w:rsidRPr="005977AF">
        <w:rPr>
          <w:sz w:val="23"/>
          <w:szCs w:val="23"/>
          <w:lang w:eastAsia="en-GB"/>
        </w:rPr>
        <w:t>straipsnio</w:t>
      </w:r>
      <w:proofErr w:type="spellEnd"/>
      <w:r w:rsidR="007E6DE7" w:rsidRPr="005977AF">
        <w:rPr>
          <w:sz w:val="23"/>
          <w:szCs w:val="23"/>
          <w:lang w:eastAsia="en-GB"/>
        </w:rPr>
        <w:t xml:space="preserve"> 2 </w:t>
      </w:r>
      <w:proofErr w:type="spellStart"/>
      <w:r w:rsidR="007E6DE7" w:rsidRPr="005977AF">
        <w:rPr>
          <w:sz w:val="23"/>
          <w:szCs w:val="23"/>
          <w:lang w:eastAsia="en-GB"/>
        </w:rPr>
        <w:t>dalyje</w:t>
      </w:r>
      <w:proofErr w:type="spellEnd"/>
      <w:r w:rsidR="007E6DE7" w:rsidRPr="005977AF">
        <w:rPr>
          <w:sz w:val="23"/>
          <w:szCs w:val="23"/>
          <w:lang w:eastAsia="en-GB"/>
        </w:rPr>
        <w:t xml:space="preserve"> </w:t>
      </w:r>
      <w:proofErr w:type="spellStart"/>
      <w:r w:rsidR="007E6DE7" w:rsidRPr="005977AF">
        <w:rPr>
          <w:sz w:val="23"/>
          <w:szCs w:val="23"/>
          <w:lang w:eastAsia="en-GB"/>
        </w:rPr>
        <w:t>nurodytų</w:t>
      </w:r>
      <w:proofErr w:type="spellEnd"/>
      <w:r w:rsidR="007E6DE7" w:rsidRPr="005977AF">
        <w:rPr>
          <w:sz w:val="23"/>
          <w:szCs w:val="23"/>
          <w:lang w:eastAsia="en-GB"/>
        </w:rPr>
        <w:t xml:space="preserve"> </w:t>
      </w:r>
      <w:proofErr w:type="spellStart"/>
      <w:r w:rsidR="007E6DE7" w:rsidRPr="005977AF">
        <w:rPr>
          <w:sz w:val="23"/>
          <w:szCs w:val="23"/>
          <w:lang w:eastAsia="en-GB"/>
        </w:rPr>
        <w:t>reikalavimų</w:t>
      </w:r>
      <w:bookmarkStart w:id="27" w:name="part_2d12f4a582f449c38f5677823bb5b3ff"/>
      <w:bookmarkEnd w:id="27"/>
      <w:proofErr w:type="spellEnd"/>
      <w:r w:rsidR="007E6DE7" w:rsidRPr="005977AF">
        <w:rPr>
          <w:sz w:val="23"/>
          <w:szCs w:val="23"/>
          <w:lang w:eastAsia="en-GB"/>
        </w:rPr>
        <w:t>.</w:t>
      </w:r>
      <w:bookmarkEnd w:id="23"/>
      <w:bookmarkEnd w:id="24"/>
    </w:p>
    <w:bookmarkEnd w:id="25"/>
    <w:bookmarkEnd w:id="26"/>
    <w:p w14:paraId="6F094DB0" w14:textId="77777777" w:rsidR="007E6DE7" w:rsidRPr="005977AF" w:rsidRDefault="00E05D54" w:rsidP="000602EF">
      <w:pPr>
        <w:pStyle w:val="Betarp"/>
        <w:numPr>
          <w:ilvl w:val="1"/>
          <w:numId w:val="7"/>
        </w:numPr>
        <w:tabs>
          <w:tab w:val="left" w:pos="567"/>
          <w:tab w:val="left" w:pos="709"/>
        </w:tabs>
        <w:overflowPunct/>
        <w:autoSpaceDE/>
        <w:adjustRightInd/>
        <w:ind w:left="709" w:hanging="709"/>
        <w:jc w:val="both"/>
        <w:rPr>
          <w:sz w:val="23"/>
          <w:szCs w:val="23"/>
        </w:rPr>
      </w:pPr>
      <w:r w:rsidRPr="005977AF">
        <w:rPr>
          <w:sz w:val="23"/>
          <w:szCs w:val="23"/>
        </w:rPr>
        <w:t xml:space="preserve">   </w:t>
      </w:r>
      <w:proofErr w:type="spellStart"/>
      <w:r w:rsidR="007E6DE7" w:rsidRPr="005977AF">
        <w:rPr>
          <w:sz w:val="23"/>
          <w:szCs w:val="23"/>
        </w:rPr>
        <w:t>Sutartis</w:t>
      </w:r>
      <w:proofErr w:type="spellEnd"/>
      <w:r w:rsidR="007E6DE7" w:rsidRPr="005977AF">
        <w:rPr>
          <w:sz w:val="23"/>
          <w:szCs w:val="23"/>
        </w:rPr>
        <w:t xml:space="preserve"> </w:t>
      </w:r>
      <w:proofErr w:type="spellStart"/>
      <w:r w:rsidR="007E6DE7" w:rsidRPr="005977AF">
        <w:rPr>
          <w:sz w:val="23"/>
          <w:szCs w:val="23"/>
        </w:rPr>
        <w:t>gali</w:t>
      </w:r>
      <w:proofErr w:type="spellEnd"/>
      <w:r w:rsidR="007E6DE7" w:rsidRPr="005977AF">
        <w:rPr>
          <w:sz w:val="23"/>
          <w:szCs w:val="23"/>
        </w:rPr>
        <w:t xml:space="preserve"> </w:t>
      </w:r>
      <w:proofErr w:type="spellStart"/>
      <w:r w:rsidR="007E6DE7" w:rsidRPr="005977AF">
        <w:rPr>
          <w:sz w:val="23"/>
          <w:szCs w:val="23"/>
        </w:rPr>
        <w:t>būti</w:t>
      </w:r>
      <w:proofErr w:type="spellEnd"/>
      <w:r w:rsidR="007E6DE7" w:rsidRPr="005977AF">
        <w:rPr>
          <w:sz w:val="23"/>
          <w:szCs w:val="23"/>
        </w:rPr>
        <w:t xml:space="preserve"> </w:t>
      </w:r>
      <w:proofErr w:type="spellStart"/>
      <w:r w:rsidR="007E6DE7" w:rsidRPr="005977AF">
        <w:rPr>
          <w:sz w:val="23"/>
          <w:szCs w:val="23"/>
        </w:rPr>
        <w:t>nutraukta</w:t>
      </w:r>
      <w:proofErr w:type="spellEnd"/>
      <w:r w:rsidR="007E6DE7" w:rsidRPr="005977AF">
        <w:rPr>
          <w:sz w:val="23"/>
          <w:szCs w:val="23"/>
        </w:rPr>
        <w:t xml:space="preserve"> </w:t>
      </w:r>
      <w:proofErr w:type="spellStart"/>
      <w:r w:rsidR="007E6DE7" w:rsidRPr="005977AF">
        <w:rPr>
          <w:sz w:val="23"/>
          <w:szCs w:val="23"/>
        </w:rPr>
        <w:t>Pirkėjo</w:t>
      </w:r>
      <w:proofErr w:type="spellEnd"/>
      <w:r w:rsidR="007E6DE7" w:rsidRPr="005977AF">
        <w:rPr>
          <w:sz w:val="23"/>
          <w:szCs w:val="23"/>
        </w:rPr>
        <w:t xml:space="preserve"> </w:t>
      </w:r>
      <w:proofErr w:type="spellStart"/>
      <w:r w:rsidR="007E6DE7" w:rsidRPr="005977AF">
        <w:rPr>
          <w:sz w:val="23"/>
          <w:szCs w:val="23"/>
        </w:rPr>
        <w:t>iniciatyva</w:t>
      </w:r>
      <w:proofErr w:type="spellEnd"/>
      <w:r w:rsidR="007E6DE7" w:rsidRPr="005977AF">
        <w:rPr>
          <w:sz w:val="23"/>
          <w:szCs w:val="23"/>
        </w:rPr>
        <w:t xml:space="preserve"> </w:t>
      </w:r>
      <w:proofErr w:type="spellStart"/>
      <w:r w:rsidR="007E6DE7" w:rsidRPr="005977AF">
        <w:rPr>
          <w:sz w:val="23"/>
          <w:szCs w:val="23"/>
        </w:rPr>
        <w:t>ir</w:t>
      </w:r>
      <w:proofErr w:type="spellEnd"/>
      <w:r w:rsidR="007E6DE7" w:rsidRPr="005977AF">
        <w:rPr>
          <w:sz w:val="23"/>
          <w:szCs w:val="23"/>
        </w:rPr>
        <w:t xml:space="preserve"> </w:t>
      </w:r>
      <w:proofErr w:type="spellStart"/>
      <w:r w:rsidR="007E6DE7" w:rsidRPr="005977AF">
        <w:rPr>
          <w:sz w:val="23"/>
          <w:szCs w:val="23"/>
        </w:rPr>
        <w:t>dėl</w:t>
      </w:r>
      <w:proofErr w:type="spellEnd"/>
      <w:r w:rsidR="007E6DE7" w:rsidRPr="005977AF">
        <w:rPr>
          <w:sz w:val="23"/>
          <w:szCs w:val="23"/>
        </w:rPr>
        <w:t xml:space="preserve"> </w:t>
      </w:r>
      <w:proofErr w:type="spellStart"/>
      <w:r w:rsidR="007E6DE7" w:rsidRPr="005977AF">
        <w:rPr>
          <w:sz w:val="23"/>
          <w:szCs w:val="23"/>
        </w:rPr>
        <w:t>kitų</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10.1 </w:t>
      </w:r>
      <w:proofErr w:type="spellStart"/>
      <w:r w:rsidR="007E6DE7" w:rsidRPr="005977AF">
        <w:rPr>
          <w:sz w:val="23"/>
          <w:szCs w:val="23"/>
        </w:rPr>
        <w:t>ir</w:t>
      </w:r>
      <w:proofErr w:type="spellEnd"/>
      <w:r w:rsidR="007E6DE7" w:rsidRPr="005977AF">
        <w:rPr>
          <w:sz w:val="23"/>
          <w:szCs w:val="23"/>
        </w:rPr>
        <w:t xml:space="preserve"> 10.2 </w:t>
      </w:r>
      <w:proofErr w:type="spellStart"/>
      <w:r w:rsidR="007E6DE7" w:rsidRPr="005977AF">
        <w:rPr>
          <w:sz w:val="23"/>
          <w:szCs w:val="23"/>
        </w:rPr>
        <w:t>punktuose</w:t>
      </w:r>
      <w:proofErr w:type="spellEnd"/>
      <w:r w:rsidR="007E6DE7" w:rsidRPr="005977AF">
        <w:rPr>
          <w:sz w:val="23"/>
          <w:szCs w:val="23"/>
        </w:rPr>
        <w:t xml:space="preserve"> </w:t>
      </w:r>
      <w:proofErr w:type="spellStart"/>
      <w:r w:rsidR="007E6DE7" w:rsidRPr="005977AF">
        <w:rPr>
          <w:sz w:val="23"/>
          <w:szCs w:val="23"/>
        </w:rPr>
        <w:t>nenurodytų</w:t>
      </w:r>
      <w:proofErr w:type="spellEnd"/>
      <w:r w:rsidR="007E6DE7" w:rsidRPr="005977AF">
        <w:rPr>
          <w:sz w:val="23"/>
          <w:szCs w:val="23"/>
        </w:rPr>
        <w:t xml:space="preserve"> </w:t>
      </w:r>
      <w:proofErr w:type="spellStart"/>
      <w:r w:rsidR="007E6DE7" w:rsidRPr="005977AF">
        <w:rPr>
          <w:sz w:val="23"/>
          <w:szCs w:val="23"/>
        </w:rPr>
        <w:t>pr</w:t>
      </w:r>
      <w:r w:rsidR="00CB41A8" w:rsidRPr="005977AF">
        <w:rPr>
          <w:sz w:val="23"/>
          <w:szCs w:val="23"/>
        </w:rPr>
        <w:t>iežasčių</w:t>
      </w:r>
      <w:proofErr w:type="spellEnd"/>
      <w:r w:rsidR="00CB41A8" w:rsidRPr="005977AF">
        <w:rPr>
          <w:sz w:val="23"/>
          <w:szCs w:val="23"/>
        </w:rPr>
        <w:t xml:space="preserve">, </w:t>
      </w:r>
      <w:proofErr w:type="spellStart"/>
      <w:r w:rsidR="00CB41A8" w:rsidRPr="005977AF">
        <w:rPr>
          <w:sz w:val="23"/>
          <w:szCs w:val="23"/>
        </w:rPr>
        <w:t>prieš</w:t>
      </w:r>
      <w:proofErr w:type="spellEnd"/>
      <w:r w:rsidR="00CB41A8" w:rsidRPr="005977AF">
        <w:rPr>
          <w:sz w:val="23"/>
          <w:szCs w:val="23"/>
        </w:rPr>
        <w:t xml:space="preserve"> ne </w:t>
      </w:r>
      <w:proofErr w:type="spellStart"/>
      <w:r w:rsidR="00CB41A8" w:rsidRPr="005977AF">
        <w:rPr>
          <w:sz w:val="23"/>
          <w:szCs w:val="23"/>
        </w:rPr>
        <w:t>mažiau</w:t>
      </w:r>
      <w:proofErr w:type="spellEnd"/>
      <w:r w:rsidR="00CB41A8" w:rsidRPr="005977AF">
        <w:rPr>
          <w:sz w:val="23"/>
          <w:szCs w:val="23"/>
        </w:rPr>
        <w:t xml:space="preserve"> </w:t>
      </w:r>
      <w:proofErr w:type="spellStart"/>
      <w:r w:rsidR="00CB41A8" w:rsidRPr="005977AF">
        <w:rPr>
          <w:sz w:val="23"/>
          <w:szCs w:val="23"/>
        </w:rPr>
        <w:t>kaip</w:t>
      </w:r>
      <w:proofErr w:type="spellEnd"/>
      <w:r w:rsidR="00CB41A8" w:rsidRPr="005977AF">
        <w:rPr>
          <w:sz w:val="23"/>
          <w:szCs w:val="23"/>
        </w:rPr>
        <w:t xml:space="preserve"> 6</w:t>
      </w:r>
      <w:r w:rsidR="007E6DE7" w:rsidRPr="005977AF">
        <w:rPr>
          <w:sz w:val="23"/>
          <w:szCs w:val="23"/>
        </w:rPr>
        <w:t xml:space="preserve">0 </w:t>
      </w:r>
      <w:proofErr w:type="spellStart"/>
      <w:r w:rsidR="007E6DE7" w:rsidRPr="005977AF">
        <w:rPr>
          <w:sz w:val="23"/>
          <w:szCs w:val="23"/>
        </w:rPr>
        <w:t>dienų</w:t>
      </w:r>
      <w:proofErr w:type="spellEnd"/>
      <w:r w:rsidR="007E6DE7" w:rsidRPr="005977AF">
        <w:rPr>
          <w:sz w:val="23"/>
          <w:szCs w:val="23"/>
        </w:rPr>
        <w:t xml:space="preserve"> </w:t>
      </w:r>
      <w:proofErr w:type="spellStart"/>
      <w:r w:rsidR="007E6DE7" w:rsidRPr="005977AF">
        <w:rPr>
          <w:sz w:val="23"/>
          <w:szCs w:val="23"/>
        </w:rPr>
        <w:t>raštu</w:t>
      </w:r>
      <w:proofErr w:type="spellEnd"/>
      <w:r w:rsidR="007E6DE7" w:rsidRPr="005977AF">
        <w:rPr>
          <w:sz w:val="23"/>
          <w:szCs w:val="23"/>
        </w:rPr>
        <w:t xml:space="preserve"> </w:t>
      </w:r>
      <w:proofErr w:type="spellStart"/>
      <w:r w:rsidR="007E6DE7" w:rsidRPr="005977AF">
        <w:rPr>
          <w:sz w:val="23"/>
          <w:szCs w:val="23"/>
        </w:rPr>
        <w:t>informavus</w:t>
      </w:r>
      <w:proofErr w:type="spellEnd"/>
      <w:r w:rsidR="007E6DE7" w:rsidRPr="005977AF">
        <w:rPr>
          <w:sz w:val="23"/>
          <w:szCs w:val="23"/>
        </w:rPr>
        <w:t xml:space="preserve"> </w:t>
      </w:r>
      <w:proofErr w:type="spellStart"/>
      <w:r w:rsidR="007E6DE7" w:rsidRPr="005977AF">
        <w:rPr>
          <w:sz w:val="23"/>
          <w:szCs w:val="23"/>
        </w:rPr>
        <w:t>Tiekėją</w:t>
      </w:r>
      <w:proofErr w:type="spellEnd"/>
      <w:r w:rsidR="007E6DE7" w:rsidRPr="005977AF">
        <w:rPr>
          <w:sz w:val="23"/>
          <w:szCs w:val="23"/>
        </w:rPr>
        <w:t xml:space="preserve">. </w:t>
      </w:r>
      <w:proofErr w:type="spellStart"/>
      <w:r w:rsidR="007E6DE7" w:rsidRPr="005977AF">
        <w:rPr>
          <w:sz w:val="23"/>
          <w:szCs w:val="23"/>
        </w:rPr>
        <w:t>Tiekėjas</w:t>
      </w:r>
      <w:proofErr w:type="spellEnd"/>
      <w:r w:rsidR="007E6DE7" w:rsidRPr="005977AF">
        <w:rPr>
          <w:sz w:val="23"/>
          <w:szCs w:val="23"/>
        </w:rPr>
        <w:t xml:space="preserve"> </w:t>
      </w:r>
      <w:proofErr w:type="spellStart"/>
      <w:r w:rsidR="007E6DE7" w:rsidRPr="005977AF">
        <w:rPr>
          <w:sz w:val="23"/>
          <w:szCs w:val="23"/>
        </w:rPr>
        <w:t>turi</w:t>
      </w:r>
      <w:proofErr w:type="spellEnd"/>
      <w:r w:rsidR="007E6DE7" w:rsidRPr="005977AF">
        <w:rPr>
          <w:sz w:val="23"/>
          <w:szCs w:val="23"/>
        </w:rPr>
        <w:t xml:space="preserve"> </w:t>
      </w:r>
      <w:proofErr w:type="spellStart"/>
      <w:r w:rsidR="007E6DE7" w:rsidRPr="005977AF">
        <w:rPr>
          <w:sz w:val="23"/>
          <w:szCs w:val="23"/>
        </w:rPr>
        <w:t>teisę</w:t>
      </w:r>
      <w:proofErr w:type="spellEnd"/>
      <w:r w:rsidR="007E6DE7" w:rsidRPr="005977AF">
        <w:rPr>
          <w:sz w:val="23"/>
          <w:szCs w:val="23"/>
        </w:rPr>
        <w:t xml:space="preserve"> </w:t>
      </w:r>
      <w:proofErr w:type="spellStart"/>
      <w:r w:rsidR="007E6DE7" w:rsidRPr="005977AF">
        <w:rPr>
          <w:sz w:val="23"/>
          <w:szCs w:val="23"/>
        </w:rPr>
        <w:t>nutraukt</w:t>
      </w:r>
      <w:r w:rsidR="00CB41A8" w:rsidRPr="005977AF">
        <w:rPr>
          <w:sz w:val="23"/>
          <w:szCs w:val="23"/>
        </w:rPr>
        <w:t>i</w:t>
      </w:r>
      <w:proofErr w:type="spellEnd"/>
      <w:r w:rsidR="00CB41A8" w:rsidRPr="005977AF">
        <w:rPr>
          <w:sz w:val="23"/>
          <w:szCs w:val="23"/>
        </w:rPr>
        <w:t xml:space="preserve"> </w:t>
      </w:r>
      <w:proofErr w:type="spellStart"/>
      <w:r w:rsidR="00CB41A8" w:rsidRPr="005977AF">
        <w:rPr>
          <w:sz w:val="23"/>
          <w:szCs w:val="23"/>
        </w:rPr>
        <w:t>Sutartį</w:t>
      </w:r>
      <w:proofErr w:type="spellEnd"/>
      <w:r w:rsidR="00CB41A8" w:rsidRPr="005977AF">
        <w:rPr>
          <w:sz w:val="23"/>
          <w:szCs w:val="23"/>
        </w:rPr>
        <w:t xml:space="preserve"> ne </w:t>
      </w:r>
      <w:proofErr w:type="spellStart"/>
      <w:r w:rsidR="00CB41A8" w:rsidRPr="005977AF">
        <w:rPr>
          <w:sz w:val="23"/>
          <w:szCs w:val="23"/>
        </w:rPr>
        <w:t>mažiau</w:t>
      </w:r>
      <w:proofErr w:type="spellEnd"/>
      <w:r w:rsidR="00CB41A8" w:rsidRPr="005977AF">
        <w:rPr>
          <w:sz w:val="23"/>
          <w:szCs w:val="23"/>
        </w:rPr>
        <w:t xml:space="preserve"> </w:t>
      </w:r>
      <w:proofErr w:type="spellStart"/>
      <w:r w:rsidR="00CB41A8" w:rsidRPr="005977AF">
        <w:rPr>
          <w:sz w:val="23"/>
          <w:szCs w:val="23"/>
        </w:rPr>
        <w:t>kaip</w:t>
      </w:r>
      <w:proofErr w:type="spellEnd"/>
      <w:r w:rsidR="00CB41A8" w:rsidRPr="005977AF">
        <w:rPr>
          <w:sz w:val="23"/>
          <w:szCs w:val="23"/>
        </w:rPr>
        <w:t xml:space="preserve"> </w:t>
      </w:r>
      <w:proofErr w:type="spellStart"/>
      <w:r w:rsidR="00CB41A8" w:rsidRPr="005977AF">
        <w:rPr>
          <w:sz w:val="23"/>
          <w:szCs w:val="23"/>
        </w:rPr>
        <w:t>prieš</w:t>
      </w:r>
      <w:proofErr w:type="spellEnd"/>
      <w:r w:rsidR="00CB41A8" w:rsidRPr="005977AF">
        <w:rPr>
          <w:sz w:val="23"/>
          <w:szCs w:val="23"/>
        </w:rPr>
        <w:t xml:space="preserve"> 6</w:t>
      </w:r>
      <w:r w:rsidR="007E6DE7" w:rsidRPr="005977AF">
        <w:rPr>
          <w:sz w:val="23"/>
          <w:szCs w:val="23"/>
        </w:rPr>
        <w:t xml:space="preserve">0 </w:t>
      </w:r>
      <w:proofErr w:type="spellStart"/>
      <w:r w:rsidR="007E6DE7" w:rsidRPr="005977AF">
        <w:rPr>
          <w:sz w:val="23"/>
          <w:szCs w:val="23"/>
        </w:rPr>
        <w:t>dienų</w:t>
      </w:r>
      <w:proofErr w:type="spellEnd"/>
      <w:r w:rsidR="007E6DE7" w:rsidRPr="005977AF">
        <w:rPr>
          <w:sz w:val="23"/>
          <w:szCs w:val="23"/>
        </w:rPr>
        <w:t xml:space="preserve"> </w:t>
      </w:r>
      <w:proofErr w:type="spellStart"/>
      <w:r w:rsidR="007E6DE7" w:rsidRPr="005977AF">
        <w:rPr>
          <w:sz w:val="23"/>
          <w:szCs w:val="23"/>
        </w:rPr>
        <w:t>raštu</w:t>
      </w:r>
      <w:proofErr w:type="spellEnd"/>
      <w:r w:rsidR="007E6DE7" w:rsidRPr="005977AF">
        <w:rPr>
          <w:sz w:val="23"/>
          <w:szCs w:val="23"/>
        </w:rPr>
        <w:t xml:space="preserve"> </w:t>
      </w:r>
      <w:proofErr w:type="spellStart"/>
      <w:r w:rsidR="007E6DE7" w:rsidRPr="005977AF">
        <w:rPr>
          <w:sz w:val="23"/>
          <w:szCs w:val="23"/>
        </w:rPr>
        <w:t>informavęs</w:t>
      </w:r>
      <w:proofErr w:type="spellEnd"/>
      <w:r w:rsidR="007E6DE7" w:rsidRPr="005977AF">
        <w:rPr>
          <w:sz w:val="23"/>
          <w:szCs w:val="23"/>
        </w:rPr>
        <w:t xml:space="preserve"> </w:t>
      </w:r>
      <w:proofErr w:type="spellStart"/>
      <w:r w:rsidR="007E6DE7" w:rsidRPr="005977AF">
        <w:rPr>
          <w:sz w:val="23"/>
          <w:szCs w:val="23"/>
        </w:rPr>
        <w:t>Pirkėją</w:t>
      </w:r>
      <w:proofErr w:type="spellEnd"/>
      <w:r w:rsidR="007E6DE7" w:rsidRPr="005977AF">
        <w:rPr>
          <w:sz w:val="23"/>
          <w:szCs w:val="23"/>
        </w:rPr>
        <w:t xml:space="preserve"> tik </w:t>
      </w:r>
      <w:proofErr w:type="spellStart"/>
      <w:r w:rsidR="007E6DE7" w:rsidRPr="005977AF">
        <w:rPr>
          <w:sz w:val="23"/>
          <w:szCs w:val="23"/>
        </w:rPr>
        <w:t>dėl</w:t>
      </w:r>
      <w:proofErr w:type="spellEnd"/>
      <w:r w:rsidR="007E6DE7" w:rsidRPr="005977AF">
        <w:rPr>
          <w:sz w:val="23"/>
          <w:szCs w:val="23"/>
        </w:rPr>
        <w:t xml:space="preserve"> </w:t>
      </w:r>
      <w:proofErr w:type="spellStart"/>
      <w:r w:rsidR="007E6DE7" w:rsidRPr="005977AF">
        <w:rPr>
          <w:sz w:val="23"/>
          <w:szCs w:val="23"/>
        </w:rPr>
        <w:t>svarbių</w:t>
      </w:r>
      <w:proofErr w:type="spellEnd"/>
      <w:r w:rsidR="007E6DE7" w:rsidRPr="005977AF">
        <w:rPr>
          <w:sz w:val="23"/>
          <w:szCs w:val="23"/>
        </w:rPr>
        <w:t xml:space="preserve"> </w:t>
      </w:r>
      <w:proofErr w:type="spellStart"/>
      <w:r w:rsidR="007E6DE7" w:rsidRPr="005977AF">
        <w:rPr>
          <w:sz w:val="23"/>
          <w:szCs w:val="23"/>
        </w:rPr>
        <w:t>priežasčių</w:t>
      </w:r>
      <w:proofErr w:type="spellEnd"/>
      <w:r w:rsidR="007E6DE7" w:rsidRPr="005977AF">
        <w:rPr>
          <w:sz w:val="23"/>
          <w:szCs w:val="23"/>
        </w:rPr>
        <w:t>.</w:t>
      </w:r>
    </w:p>
    <w:p w14:paraId="52F639F8" w14:textId="77777777" w:rsidR="007E6DE7" w:rsidRPr="005977AF" w:rsidRDefault="00E05D54" w:rsidP="000602EF">
      <w:pPr>
        <w:pStyle w:val="Betarp"/>
        <w:numPr>
          <w:ilvl w:val="1"/>
          <w:numId w:val="7"/>
        </w:numPr>
        <w:tabs>
          <w:tab w:val="left" w:pos="567"/>
          <w:tab w:val="left" w:pos="709"/>
        </w:tabs>
        <w:overflowPunct/>
        <w:autoSpaceDE/>
        <w:adjustRightInd/>
        <w:ind w:left="709" w:hanging="709"/>
        <w:jc w:val="both"/>
        <w:rPr>
          <w:sz w:val="23"/>
          <w:szCs w:val="23"/>
        </w:rPr>
      </w:pPr>
      <w:r w:rsidRPr="005977AF">
        <w:rPr>
          <w:sz w:val="23"/>
          <w:szCs w:val="23"/>
        </w:rPr>
        <w:t xml:space="preserve">   </w:t>
      </w:r>
      <w:proofErr w:type="spellStart"/>
      <w:r w:rsidR="007E6DE7" w:rsidRPr="005977AF">
        <w:rPr>
          <w:sz w:val="23"/>
          <w:szCs w:val="23"/>
        </w:rPr>
        <w:t>Šalys</w:t>
      </w:r>
      <w:proofErr w:type="spellEnd"/>
      <w:r w:rsidR="007E6DE7" w:rsidRPr="005977AF">
        <w:rPr>
          <w:sz w:val="23"/>
          <w:szCs w:val="23"/>
        </w:rPr>
        <w:t xml:space="preserve"> </w:t>
      </w:r>
      <w:proofErr w:type="spellStart"/>
      <w:r w:rsidR="007E6DE7" w:rsidRPr="005977AF">
        <w:rPr>
          <w:sz w:val="23"/>
          <w:szCs w:val="23"/>
        </w:rPr>
        <w:t>žino</w:t>
      </w:r>
      <w:proofErr w:type="spellEnd"/>
      <w:r w:rsidR="007E6DE7" w:rsidRPr="005977AF">
        <w:rPr>
          <w:sz w:val="23"/>
          <w:szCs w:val="23"/>
        </w:rPr>
        <w:t xml:space="preserve"> </w:t>
      </w:r>
      <w:proofErr w:type="spellStart"/>
      <w:r w:rsidR="007E6DE7" w:rsidRPr="005977AF">
        <w:rPr>
          <w:sz w:val="23"/>
          <w:szCs w:val="23"/>
        </w:rPr>
        <w:t>ir</w:t>
      </w:r>
      <w:proofErr w:type="spellEnd"/>
      <w:r w:rsidR="007E6DE7" w:rsidRPr="005977AF">
        <w:rPr>
          <w:sz w:val="23"/>
          <w:szCs w:val="23"/>
        </w:rPr>
        <w:t xml:space="preserve"> </w:t>
      </w:r>
      <w:proofErr w:type="spellStart"/>
      <w:r w:rsidR="007E6DE7" w:rsidRPr="005977AF">
        <w:rPr>
          <w:sz w:val="23"/>
          <w:szCs w:val="23"/>
        </w:rPr>
        <w:t>supranta</w:t>
      </w:r>
      <w:proofErr w:type="spellEnd"/>
      <w:r w:rsidR="007E6DE7" w:rsidRPr="005977AF">
        <w:rPr>
          <w:sz w:val="23"/>
          <w:szCs w:val="23"/>
        </w:rPr>
        <w:t xml:space="preserve">, </w:t>
      </w:r>
      <w:proofErr w:type="spellStart"/>
      <w:r w:rsidR="007E6DE7" w:rsidRPr="005977AF">
        <w:rPr>
          <w:sz w:val="23"/>
          <w:szCs w:val="23"/>
        </w:rPr>
        <w:t>kad</w:t>
      </w:r>
      <w:proofErr w:type="spellEnd"/>
      <w:r w:rsidR="007E6DE7" w:rsidRPr="005977AF">
        <w:rPr>
          <w:sz w:val="23"/>
          <w:szCs w:val="23"/>
        </w:rPr>
        <w:t xml:space="preserve"> </w:t>
      </w:r>
      <w:proofErr w:type="spellStart"/>
      <w:r w:rsidR="007E6DE7" w:rsidRPr="005977AF">
        <w:rPr>
          <w:sz w:val="23"/>
          <w:szCs w:val="23"/>
        </w:rPr>
        <w:t>jei</w:t>
      </w:r>
      <w:proofErr w:type="spellEnd"/>
      <w:r w:rsidR="007E6DE7" w:rsidRPr="005977AF">
        <w:rPr>
          <w:sz w:val="23"/>
          <w:szCs w:val="23"/>
        </w:rPr>
        <w:t xml:space="preserve"> </w:t>
      </w:r>
      <w:proofErr w:type="spellStart"/>
      <w:r w:rsidR="007E6DE7" w:rsidRPr="005977AF">
        <w:rPr>
          <w:sz w:val="23"/>
          <w:szCs w:val="23"/>
        </w:rPr>
        <w:t>Sutartis</w:t>
      </w:r>
      <w:proofErr w:type="spellEnd"/>
      <w:r w:rsidR="007E6DE7" w:rsidRPr="005977AF">
        <w:rPr>
          <w:sz w:val="23"/>
          <w:szCs w:val="23"/>
        </w:rPr>
        <w:t xml:space="preserve"> bus </w:t>
      </w:r>
      <w:proofErr w:type="spellStart"/>
      <w:r w:rsidR="007E6DE7" w:rsidRPr="005977AF">
        <w:rPr>
          <w:sz w:val="23"/>
          <w:szCs w:val="23"/>
        </w:rPr>
        <w:t>nutraukta</w:t>
      </w:r>
      <w:proofErr w:type="spellEnd"/>
      <w:r w:rsidR="007E6DE7" w:rsidRPr="005977AF">
        <w:rPr>
          <w:sz w:val="23"/>
          <w:szCs w:val="23"/>
        </w:rPr>
        <w:t xml:space="preserve"> </w:t>
      </w:r>
      <w:proofErr w:type="spellStart"/>
      <w:r w:rsidR="007E6DE7" w:rsidRPr="005977AF">
        <w:rPr>
          <w:sz w:val="23"/>
          <w:szCs w:val="23"/>
        </w:rPr>
        <w:t>dėl</w:t>
      </w:r>
      <w:proofErr w:type="spellEnd"/>
      <w:r w:rsidR="007E6DE7" w:rsidRPr="005977AF">
        <w:rPr>
          <w:sz w:val="23"/>
          <w:szCs w:val="23"/>
        </w:rPr>
        <w:t xml:space="preserve"> Tiekėjo </w:t>
      </w:r>
      <w:proofErr w:type="spellStart"/>
      <w:r w:rsidR="007E6DE7" w:rsidRPr="005977AF">
        <w:rPr>
          <w:sz w:val="23"/>
          <w:szCs w:val="23"/>
        </w:rPr>
        <w:t>esminio</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pažeidimo</w:t>
      </w:r>
      <w:proofErr w:type="spellEnd"/>
      <w:r w:rsidR="007E6DE7" w:rsidRPr="005977AF">
        <w:rPr>
          <w:sz w:val="23"/>
          <w:szCs w:val="23"/>
        </w:rPr>
        <w:t xml:space="preserve">, </w:t>
      </w:r>
      <w:proofErr w:type="spellStart"/>
      <w:r w:rsidR="007E6DE7" w:rsidRPr="005977AF">
        <w:rPr>
          <w:sz w:val="23"/>
          <w:szCs w:val="23"/>
        </w:rPr>
        <w:t>Pirkėjas</w:t>
      </w:r>
      <w:proofErr w:type="spellEnd"/>
      <w:r w:rsidR="007E6DE7" w:rsidRPr="005977AF">
        <w:rPr>
          <w:sz w:val="23"/>
          <w:szCs w:val="23"/>
        </w:rPr>
        <w:t xml:space="preserve">, </w:t>
      </w:r>
      <w:proofErr w:type="spellStart"/>
      <w:r w:rsidR="007E6DE7" w:rsidRPr="005977AF">
        <w:rPr>
          <w:sz w:val="23"/>
          <w:szCs w:val="23"/>
        </w:rPr>
        <w:t>vadovaudamasis</w:t>
      </w:r>
      <w:proofErr w:type="spellEnd"/>
      <w:r w:rsidR="007E6DE7" w:rsidRPr="005977AF">
        <w:rPr>
          <w:sz w:val="23"/>
          <w:szCs w:val="23"/>
        </w:rPr>
        <w:t xml:space="preserve"> VPĮ 91 </w:t>
      </w:r>
      <w:proofErr w:type="spellStart"/>
      <w:r w:rsidR="007E6DE7" w:rsidRPr="005977AF">
        <w:rPr>
          <w:sz w:val="23"/>
          <w:szCs w:val="23"/>
        </w:rPr>
        <w:t>straipsnio</w:t>
      </w:r>
      <w:proofErr w:type="spellEnd"/>
      <w:r w:rsidR="007E6DE7" w:rsidRPr="005977AF">
        <w:rPr>
          <w:sz w:val="23"/>
          <w:szCs w:val="23"/>
        </w:rPr>
        <w:t xml:space="preserve"> 1 </w:t>
      </w:r>
      <w:proofErr w:type="spellStart"/>
      <w:r w:rsidR="007E6DE7" w:rsidRPr="005977AF">
        <w:rPr>
          <w:sz w:val="23"/>
          <w:szCs w:val="23"/>
        </w:rPr>
        <w:t>dalimi</w:t>
      </w:r>
      <w:proofErr w:type="spellEnd"/>
      <w:r w:rsidR="007E6DE7" w:rsidRPr="005977AF">
        <w:rPr>
          <w:sz w:val="23"/>
          <w:szCs w:val="23"/>
        </w:rPr>
        <w:t xml:space="preserve">, </w:t>
      </w:r>
      <w:proofErr w:type="spellStart"/>
      <w:r w:rsidR="007E6DE7" w:rsidRPr="005977AF">
        <w:rPr>
          <w:sz w:val="23"/>
          <w:szCs w:val="23"/>
        </w:rPr>
        <w:t>privalės</w:t>
      </w:r>
      <w:proofErr w:type="spellEnd"/>
      <w:r w:rsidR="007E6DE7" w:rsidRPr="005977AF">
        <w:rPr>
          <w:sz w:val="23"/>
          <w:szCs w:val="23"/>
        </w:rPr>
        <w:t xml:space="preserve"> </w:t>
      </w:r>
      <w:proofErr w:type="spellStart"/>
      <w:r w:rsidR="007E6DE7" w:rsidRPr="005977AF">
        <w:rPr>
          <w:sz w:val="23"/>
          <w:szCs w:val="23"/>
        </w:rPr>
        <w:t>viešai</w:t>
      </w:r>
      <w:proofErr w:type="spellEnd"/>
      <w:r w:rsidR="007E6DE7" w:rsidRPr="005977AF">
        <w:rPr>
          <w:sz w:val="23"/>
          <w:szCs w:val="23"/>
        </w:rPr>
        <w:t xml:space="preserve"> </w:t>
      </w:r>
      <w:proofErr w:type="spellStart"/>
      <w:r w:rsidR="007E6DE7" w:rsidRPr="005977AF">
        <w:rPr>
          <w:sz w:val="23"/>
          <w:szCs w:val="23"/>
        </w:rPr>
        <w:t>paskelbti</w:t>
      </w:r>
      <w:proofErr w:type="spellEnd"/>
      <w:r w:rsidR="007E6DE7" w:rsidRPr="005977AF">
        <w:rPr>
          <w:sz w:val="23"/>
          <w:szCs w:val="23"/>
        </w:rPr>
        <w:t xml:space="preserve"> </w:t>
      </w:r>
      <w:proofErr w:type="spellStart"/>
      <w:r w:rsidR="007E6DE7" w:rsidRPr="005977AF">
        <w:rPr>
          <w:sz w:val="23"/>
          <w:szCs w:val="23"/>
        </w:rPr>
        <w:t>apie</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neįvykdymą</w:t>
      </w:r>
      <w:proofErr w:type="spellEnd"/>
      <w:r w:rsidR="007E6DE7" w:rsidRPr="005977AF">
        <w:rPr>
          <w:sz w:val="23"/>
          <w:szCs w:val="23"/>
        </w:rPr>
        <w:t xml:space="preserve"> </w:t>
      </w:r>
      <w:proofErr w:type="spellStart"/>
      <w:r w:rsidR="007E6DE7" w:rsidRPr="005977AF">
        <w:rPr>
          <w:sz w:val="23"/>
          <w:szCs w:val="23"/>
        </w:rPr>
        <w:t>ar</w:t>
      </w:r>
      <w:proofErr w:type="spellEnd"/>
      <w:r w:rsidR="007E6DE7" w:rsidRPr="005977AF">
        <w:rPr>
          <w:sz w:val="23"/>
          <w:szCs w:val="23"/>
        </w:rPr>
        <w:t xml:space="preserve"> </w:t>
      </w:r>
      <w:proofErr w:type="spellStart"/>
      <w:r w:rsidR="007E6DE7" w:rsidRPr="005977AF">
        <w:rPr>
          <w:sz w:val="23"/>
          <w:szCs w:val="23"/>
        </w:rPr>
        <w:t>netinkamą</w:t>
      </w:r>
      <w:proofErr w:type="spellEnd"/>
      <w:r w:rsidR="007E6DE7" w:rsidRPr="005977AF">
        <w:rPr>
          <w:sz w:val="23"/>
          <w:szCs w:val="23"/>
        </w:rPr>
        <w:t xml:space="preserve"> </w:t>
      </w:r>
      <w:proofErr w:type="spellStart"/>
      <w:r w:rsidR="007E6DE7" w:rsidRPr="005977AF">
        <w:rPr>
          <w:sz w:val="23"/>
          <w:szCs w:val="23"/>
        </w:rPr>
        <w:t>įvykdymą</w:t>
      </w:r>
      <w:proofErr w:type="spellEnd"/>
      <w:r w:rsidR="007E6DE7" w:rsidRPr="005977AF">
        <w:rPr>
          <w:sz w:val="23"/>
          <w:szCs w:val="23"/>
        </w:rPr>
        <w:t xml:space="preserve">. </w:t>
      </w:r>
      <w:proofErr w:type="spellStart"/>
      <w:r w:rsidR="007E6DE7" w:rsidRPr="005977AF">
        <w:rPr>
          <w:sz w:val="23"/>
          <w:szCs w:val="23"/>
        </w:rPr>
        <w:t>Esminiu</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pažeidimu</w:t>
      </w:r>
      <w:proofErr w:type="spellEnd"/>
      <w:r w:rsidR="007E6DE7" w:rsidRPr="005977AF">
        <w:rPr>
          <w:sz w:val="23"/>
          <w:szCs w:val="23"/>
        </w:rPr>
        <w:t xml:space="preserve"> bus </w:t>
      </w:r>
      <w:proofErr w:type="spellStart"/>
      <w:r w:rsidR="007E6DE7" w:rsidRPr="005977AF">
        <w:rPr>
          <w:sz w:val="23"/>
          <w:szCs w:val="23"/>
        </w:rPr>
        <w:t>laikomas</w:t>
      </w:r>
      <w:proofErr w:type="spellEnd"/>
      <w:r w:rsidR="007E6DE7" w:rsidRPr="005977AF">
        <w:rPr>
          <w:sz w:val="23"/>
          <w:szCs w:val="23"/>
        </w:rPr>
        <w:t xml:space="preserve"> Tiekėjo </w:t>
      </w:r>
      <w:proofErr w:type="spellStart"/>
      <w:r w:rsidR="007E6DE7" w:rsidRPr="005977AF">
        <w:rPr>
          <w:sz w:val="23"/>
          <w:szCs w:val="23"/>
        </w:rPr>
        <w:t>sutartinių</w:t>
      </w:r>
      <w:proofErr w:type="spellEnd"/>
      <w:r w:rsidR="007E6DE7" w:rsidRPr="005977AF">
        <w:rPr>
          <w:sz w:val="23"/>
          <w:szCs w:val="23"/>
        </w:rPr>
        <w:t xml:space="preserve"> </w:t>
      </w:r>
      <w:proofErr w:type="spellStart"/>
      <w:r w:rsidR="007E6DE7" w:rsidRPr="005977AF">
        <w:rPr>
          <w:sz w:val="23"/>
          <w:szCs w:val="23"/>
        </w:rPr>
        <w:t>prievolių</w:t>
      </w:r>
      <w:proofErr w:type="spellEnd"/>
      <w:r w:rsidR="007E6DE7" w:rsidRPr="005977AF">
        <w:rPr>
          <w:sz w:val="23"/>
          <w:szCs w:val="23"/>
        </w:rPr>
        <w:t xml:space="preserve"> </w:t>
      </w:r>
      <w:proofErr w:type="spellStart"/>
      <w:r w:rsidR="007E6DE7" w:rsidRPr="005977AF">
        <w:rPr>
          <w:sz w:val="23"/>
          <w:szCs w:val="23"/>
        </w:rPr>
        <w:t>įvykdymo</w:t>
      </w:r>
      <w:proofErr w:type="spellEnd"/>
      <w:r w:rsidR="007E6DE7" w:rsidRPr="005977AF">
        <w:rPr>
          <w:sz w:val="23"/>
          <w:szCs w:val="23"/>
        </w:rPr>
        <w:t xml:space="preserve"> </w:t>
      </w:r>
      <w:proofErr w:type="spellStart"/>
      <w:r w:rsidR="007E6DE7" w:rsidRPr="005977AF">
        <w:rPr>
          <w:sz w:val="23"/>
          <w:szCs w:val="23"/>
        </w:rPr>
        <w:t>terminų</w:t>
      </w:r>
      <w:proofErr w:type="spellEnd"/>
      <w:r w:rsidR="007E6DE7" w:rsidRPr="005977AF">
        <w:rPr>
          <w:sz w:val="23"/>
          <w:szCs w:val="23"/>
        </w:rPr>
        <w:t xml:space="preserve"> </w:t>
      </w:r>
      <w:proofErr w:type="spellStart"/>
      <w:r w:rsidR="007E6DE7" w:rsidRPr="005977AF">
        <w:rPr>
          <w:sz w:val="23"/>
          <w:szCs w:val="23"/>
        </w:rPr>
        <w:t>nesilaikymas</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reikalavimų</w:t>
      </w:r>
      <w:proofErr w:type="spellEnd"/>
      <w:r w:rsidR="007E6DE7" w:rsidRPr="005977AF">
        <w:rPr>
          <w:sz w:val="23"/>
          <w:szCs w:val="23"/>
        </w:rPr>
        <w:t xml:space="preserve"> </w:t>
      </w:r>
      <w:proofErr w:type="spellStart"/>
      <w:r w:rsidR="007E6DE7" w:rsidRPr="005977AF">
        <w:rPr>
          <w:sz w:val="23"/>
          <w:szCs w:val="23"/>
        </w:rPr>
        <w:t>neatitinkančių</w:t>
      </w:r>
      <w:proofErr w:type="spellEnd"/>
      <w:r w:rsidR="007E6DE7" w:rsidRPr="005977AF">
        <w:rPr>
          <w:sz w:val="23"/>
          <w:szCs w:val="23"/>
        </w:rPr>
        <w:t xml:space="preserve"> </w:t>
      </w:r>
      <w:proofErr w:type="spellStart"/>
      <w:r w:rsidR="007E6DE7" w:rsidRPr="005977AF">
        <w:rPr>
          <w:sz w:val="23"/>
          <w:szCs w:val="23"/>
        </w:rPr>
        <w:t>Prekių</w:t>
      </w:r>
      <w:proofErr w:type="spellEnd"/>
      <w:r w:rsidR="007E6DE7" w:rsidRPr="005977AF">
        <w:rPr>
          <w:sz w:val="23"/>
          <w:szCs w:val="23"/>
        </w:rPr>
        <w:t xml:space="preserve"> </w:t>
      </w:r>
      <w:proofErr w:type="spellStart"/>
      <w:r w:rsidR="007E6DE7" w:rsidRPr="005977AF">
        <w:rPr>
          <w:sz w:val="23"/>
          <w:szCs w:val="23"/>
        </w:rPr>
        <w:t>pristatymas</w:t>
      </w:r>
      <w:proofErr w:type="spellEnd"/>
      <w:r w:rsidR="007E6DE7" w:rsidRPr="005977AF">
        <w:rPr>
          <w:sz w:val="23"/>
          <w:szCs w:val="23"/>
        </w:rPr>
        <w:t xml:space="preserve"> </w:t>
      </w:r>
      <w:proofErr w:type="spellStart"/>
      <w:r w:rsidR="007E6DE7" w:rsidRPr="005977AF">
        <w:rPr>
          <w:sz w:val="23"/>
          <w:szCs w:val="23"/>
        </w:rPr>
        <w:t>bei</w:t>
      </w:r>
      <w:proofErr w:type="spellEnd"/>
      <w:r w:rsidR="007E6DE7" w:rsidRPr="005977AF">
        <w:rPr>
          <w:sz w:val="23"/>
          <w:szCs w:val="23"/>
        </w:rPr>
        <w:t xml:space="preserve"> </w:t>
      </w:r>
      <w:proofErr w:type="spellStart"/>
      <w:r w:rsidR="007E6DE7" w:rsidRPr="005977AF">
        <w:rPr>
          <w:sz w:val="23"/>
          <w:szCs w:val="23"/>
        </w:rPr>
        <w:t>atvejai</w:t>
      </w:r>
      <w:proofErr w:type="spellEnd"/>
      <w:r w:rsidR="007E6DE7" w:rsidRPr="005977AF">
        <w:rPr>
          <w:sz w:val="23"/>
          <w:szCs w:val="23"/>
        </w:rPr>
        <w:t xml:space="preserve"> </w:t>
      </w:r>
      <w:proofErr w:type="spellStart"/>
      <w:r w:rsidR="007E6DE7" w:rsidRPr="005977AF">
        <w:rPr>
          <w:sz w:val="23"/>
          <w:szCs w:val="23"/>
        </w:rPr>
        <w:t>numatyti</w:t>
      </w:r>
      <w:proofErr w:type="spellEnd"/>
      <w:r w:rsidR="007E6DE7" w:rsidRPr="005977AF">
        <w:rPr>
          <w:sz w:val="23"/>
          <w:szCs w:val="23"/>
        </w:rPr>
        <w:t xml:space="preserve"> 9.4. </w:t>
      </w:r>
      <w:proofErr w:type="spellStart"/>
      <w:r w:rsidR="007E6DE7" w:rsidRPr="005977AF">
        <w:rPr>
          <w:sz w:val="23"/>
          <w:szCs w:val="23"/>
        </w:rPr>
        <w:t>papunktyje</w:t>
      </w:r>
      <w:proofErr w:type="spellEnd"/>
      <w:r w:rsidR="007E6DE7" w:rsidRPr="005977AF">
        <w:rPr>
          <w:sz w:val="23"/>
          <w:szCs w:val="23"/>
        </w:rPr>
        <w:t xml:space="preserve">. </w:t>
      </w:r>
    </w:p>
    <w:p w14:paraId="4B1AC1A0" w14:textId="77777777" w:rsidR="007E6DE7" w:rsidRPr="005977AF" w:rsidRDefault="00E05D54" w:rsidP="000602EF">
      <w:pPr>
        <w:pStyle w:val="Betarp"/>
        <w:numPr>
          <w:ilvl w:val="1"/>
          <w:numId w:val="7"/>
        </w:numPr>
        <w:tabs>
          <w:tab w:val="left" w:pos="567"/>
          <w:tab w:val="left" w:pos="709"/>
        </w:tabs>
        <w:overflowPunct/>
        <w:autoSpaceDE/>
        <w:adjustRightInd/>
        <w:ind w:left="709" w:hanging="709"/>
        <w:jc w:val="both"/>
        <w:rPr>
          <w:sz w:val="23"/>
          <w:szCs w:val="23"/>
        </w:rPr>
      </w:pPr>
      <w:r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nutraukimas</w:t>
      </w:r>
      <w:proofErr w:type="spellEnd"/>
      <w:r w:rsidR="007E6DE7" w:rsidRPr="005977AF">
        <w:rPr>
          <w:sz w:val="23"/>
          <w:szCs w:val="23"/>
        </w:rPr>
        <w:t xml:space="preserve"> </w:t>
      </w:r>
      <w:proofErr w:type="spellStart"/>
      <w:r w:rsidR="007E6DE7" w:rsidRPr="005977AF">
        <w:rPr>
          <w:sz w:val="23"/>
          <w:szCs w:val="23"/>
        </w:rPr>
        <w:t>nepanaikina</w:t>
      </w:r>
      <w:proofErr w:type="spellEnd"/>
      <w:r w:rsidR="007E6DE7" w:rsidRPr="005977AF">
        <w:rPr>
          <w:sz w:val="23"/>
          <w:szCs w:val="23"/>
        </w:rPr>
        <w:t xml:space="preserve"> </w:t>
      </w:r>
      <w:proofErr w:type="spellStart"/>
      <w:r w:rsidR="007E6DE7" w:rsidRPr="005977AF">
        <w:rPr>
          <w:sz w:val="23"/>
          <w:szCs w:val="23"/>
        </w:rPr>
        <w:t>nė</w:t>
      </w:r>
      <w:proofErr w:type="spellEnd"/>
      <w:r w:rsidR="007E6DE7" w:rsidRPr="005977AF">
        <w:rPr>
          <w:sz w:val="23"/>
          <w:szCs w:val="23"/>
        </w:rPr>
        <w:t xml:space="preserve"> </w:t>
      </w:r>
      <w:proofErr w:type="spellStart"/>
      <w:r w:rsidR="007E6DE7" w:rsidRPr="005977AF">
        <w:rPr>
          <w:sz w:val="23"/>
          <w:szCs w:val="23"/>
        </w:rPr>
        <w:t>vienos</w:t>
      </w:r>
      <w:proofErr w:type="spellEnd"/>
      <w:r w:rsidR="007E6DE7" w:rsidRPr="005977AF">
        <w:rPr>
          <w:sz w:val="23"/>
          <w:szCs w:val="23"/>
        </w:rPr>
        <w:t xml:space="preserve"> </w:t>
      </w:r>
      <w:proofErr w:type="spellStart"/>
      <w:r w:rsidR="007E6DE7" w:rsidRPr="005977AF">
        <w:rPr>
          <w:sz w:val="23"/>
          <w:szCs w:val="23"/>
        </w:rPr>
        <w:t>iš</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Šalių</w:t>
      </w:r>
      <w:proofErr w:type="spellEnd"/>
      <w:r w:rsidR="007E6DE7" w:rsidRPr="005977AF">
        <w:rPr>
          <w:sz w:val="23"/>
          <w:szCs w:val="23"/>
        </w:rPr>
        <w:t xml:space="preserve"> </w:t>
      </w:r>
      <w:proofErr w:type="spellStart"/>
      <w:r w:rsidR="007E6DE7" w:rsidRPr="005977AF">
        <w:rPr>
          <w:sz w:val="23"/>
          <w:szCs w:val="23"/>
        </w:rPr>
        <w:t>teisės</w:t>
      </w:r>
      <w:proofErr w:type="spellEnd"/>
      <w:r w:rsidR="007E6DE7" w:rsidRPr="005977AF">
        <w:rPr>
          <w:sz w:val="23"/>
          <w:szCs w:val="23"/>
        </w:rPr>
        <w:t xml:space="preserve"> </w:t>
      </w:r>
      <w:proofErr w:type="spellStart"/>
      <w:r w:rsidR="007E6DE7" w:rsidRPr="005977AF">
        <w:rPr>
          <w:sz w:val="23"/>
          <w:szCs w:val="23"/>
        </w:rPr>
        <w:t>reikalauti</w:t>
      </w:r>
      <w:proofErr w:type="spellEnd"/>
      <w:r w:rsidR="007E6DE7" w:rsidRPr="005977AF">
        <w:rPr>
          <w:sz w:val="23"/>
          <w:szCs w:val="23"/>
        </w:rPr>
        <w:t xml:space="preserve"> </w:t>
      </w:r>
      <w:proofErr w:type="spellStart"/>
      <w:r w:rsidR="007E6DE7" w:rsidRPr="005977AF">
        <w:rPr>
          <w:sz w:val="23"/>
          <w:szCs w:val="23"/>
        </w:rPr>
        <w:t>sumokėti</w:t>
      </w:r>
      <w:proofErr w:type="spellEnd"/>
      <w:r w:rsidR="007E6DE7" w:rsidRPr="005977AF">
        <w:rPr>
          <w:sz w:val="23"/>
          <w:szCs w:val="23"/>
        </w:rPr>
        <w:t xml:space="preserve"> </w:t>
      </w:r>
      <w:proofErr w:type="spellStart"/>
      <w:r w:rsidR="007E6DE7" w:rsidRPr="005977AF">
        <w:rPr>
          <w:sz w:val="23"/>
          <w:szCs w:val="23"/>
        </w:rPr>
        <w:t>netesybas</w:t>
      </w:r>
      <w:proofErr w:type="spellEnd"/>
      <w:r w:rsidR="007E6DE7" w:rsidRPr="005977AF">
        <w:rPr>
          <w:sz w:val="23"/>
          <w:szCs w:val="23"/>
        </w:rPr>
        <w:t xml:space="preserve">, </w:t>
      </w:r>
      <w:proofErr w:type="spellStart"/>
      <w:r w:rsidR="007E6DE7" w:rsidRPr="005977AF">
        <w:rPr>
          <w:sz w:val="23"/>
          <w:szCs w:val="23"/>
        </w:rPr>
        <w:t>numatytas</w:t>
      </w:r>
      <w:proofErr w:type="spellEnd"/>
      <w:r w:rsidR="007E6DE7" w:rsidRPr="005977AF">
        <w:rPr>
          <w:sz w:val="23"/>
          <w:szCs w:val="23"/>
        </w:rPr>
        <w:t xml:space="preserve"> </w:t>
      </w:r>
      <w:proofErr w:type="spellStart"/>
      <w:r w:rsidR="007E6DE7" w:rsidRPr="005977AF">
        <w:rPr>
          <w:sz w:val="23"/>
          <w:szCs w:val="23"/>
        </w:rPr>
        <w:t>šioje</w:t>
      </w:r>
      <w:proofErr w:type="spellEnd"/>
      <w:r w:rsidR="007E6DE7" w:rsidRPr="005977AF">
        <w:rPr>
          <w:sz w:val="23"/>
          <w:szCs w:val="23"/>
        </w:rPr>
        <w:t xml:space="preserve"> </w:t>
      </w:r>
      <w:proofErr w:type="spellStart"/>
      <w:r w:rsidR="007E6DE7" w:rsidRPr="005977AF">
        <w:rPr>
          <w:sz w:val="23"/>
          <w:szCs w:val="23"/>
        </w:rPr>
        <w:t>Sutartyje</w:t>
      </w:r>
      <w:proofErr w:type="spellEnd"/>
      <w:r w:rsidR="007E6DE7" w:rsidRPr="005977AF">
        <w:rPr>
          <w:sz w:val="23"/>
          <w:szCs w:val="23"/>
        </w:rPr>
        <w:t xml:space="preserve"> </w:t>
      </w:r>
      <w:proofErr w:type="spellStart"/>
      <w:r w:rsidR="007E6DE7" w:rsidRPr="005977AF">
        <w:rPr>
          <w:sz w:val="23"/>
          <w:szCs w:val="23"/>
        </w:rPr>
        <w:t>už</w:t>
      </w:r>
      <w:proofErr w:type="spellEnd"/>
      <w:r w:rsidR="007E6DE7" w:rsidRPr="005977AF">
        <w:rPr>
          <w:sz w:val="23"/>
          <w:szCs w:val="23"/>
        </w:rPr>
        <w:t xml:space="preserve"> </w:t>
      </w:r>
      <w:proofErr w:type="spellStart"/>
      <w:r w:rsidR="007E6DE7" w:rsidRPr="005977AF">
        <w:rPr>
          <w:sz w:val="23"/>
          <w:szCs w:val="23"/>
        </w:rPr>
        <w:t>sutartinių</w:t>
      </w:r>
      <w:proofErr w:type="spellEnd"/>
      <w:r w:rsidR="007E6DE7" w:rsidRPr="005977AF">
        <w:rPr>
          <w:sz w:val="23"/>
          <w:szCs w:val="23"/>
        </w:rPr>
        <w:t xml:space="preserve"> </w:t>
      </w:r>
      <w:proofErr w:type="spellStart"/>
      <w:r w:rsidR="007E6DE7" w:rsidRPr="005977AF">
        <w:rPr>
          <w:sz w:val="23"/>
          <w:szCs w:val="23"/>
        </w:rPr>
        <w:t>įsipareigojimų</w:t>
      </w:r>
      <w:proofErr w:type="spellEnd"/>
      <w:r w:rsidR="007E6DE7" w:rsidRPr="005977AF">
        <w:rPr>
          <w:sz w:val="23"/>
          <w:szCs w:val="23"/>
        </w:rPr>
        <w:t xml:space="preserve"> </w:t>
      </w:r>
      <w:proofErr w:type="spellStart"/>
      <w:r w:rsidR="007E6DE7" w:rsidRPr="005977AF">
        <w:rPr>
          <w:sz w:val="23"/>
          <w:szCs w:val="23"/>
        </w:rPr>
        <w:t>neįvykdymą</w:t>
      </w:r>
      <w:proofErr w:type="spellEnd"/>
      <w:r w:rsidR="007E6DE7" w:rsidRPr="005977AF">
        <w:rPr>
          <w:sz w:val="23"/>
          <w:szCs w:val="23"/>
        </w:rPr>
        <w:t xml:space="preserve"> </w:t>
      </w:r>
      <w:proofErr w:type="spellStart"/>
      <w:r w:rsidR="007E6DE7" w:rsidRPr="005977AF">
        <w:rPr>
          <w:sz w:val="23"/>
          <w:szCs w:val="23"/>
        </w:rPr>
        <w:t>iki</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nutraukimo</w:t>
      </w:r>
      <w:proofErr w:type="spellEnd"/>
      <w:r w:rsidR="007E6DE7" w:rsidRPr="005977AF">
        <w:rPr>
          <w:sz w:val="23"/>
          <w:szCs w:val="23"/>
        </w:rPr>
        <w:t>.</w:t>
      </w:r>
    </w:p>
    <w:p w14:paraId="5C82EB7E" w14:textId="77777777" w:rsidR="007E6DE7" w:rsidRPr="005977AF" w:rsidRDefault="007E6DE7" w:rsidP="007E6DE7">
      <w:pPr>
        <w:tabs>
          <w:tab w:val="left" w:pos="709"/>
        </w:tabs>
        <w:ind w:left="709" w:right="-68" w:hanging="709"/>
        <w:jc w:val="both"/>
        <w:rPr>
          <w:sz w:val="23"/>
          <w:szCs w:val="23"/>
        </w:rPr>
      </w:pPr>
    </w:p>
    <w:p w14:paraId="25912ED8" w14:textId="77777777" w:rsidR="007E6DE7" w:rsidRPr="005977AF" w:rsidRDefault="007E6DE7" w:rsidP="000602EF">
      <w:pPr>
        <w:numPr>
          <w:ilvl w:val="0"/>
          <w:numId w:val="7"/>
        </w:numPr>
        <w:tabs>
          <w:tab w:val="left" w:pos="284"/>
          <w:tab w:val="left" w:pos="709"/>
        </w:tabs>
        <w:adjustRightInd/>
        <w:ind w:right="-68"/>
        <w:jc w:val="both"/>
        <w:rPr>
          <w:b/>
          <w:sz w:val="23"/>
          <w:szCs w:val="23"/>
        </w:rPr>
      </w:pPr>
      <w:r w:rsidRPr="005977AF">
        <w:rPr>
          <w:b/>
          <w:sz w:val="23"/>
          <w:szCs w:val="23"/>
        </w:rPr>
        <w:t xml:space="preserve">Subtiekėjai ir jų keitimo tvarka </w:t>
      </w:r>
    </w:p>
    <w:p w14:paraId="4DBEE7CA" w14:textId="77777777" w:rsidR="007212FD" w:rsidRPr="005977AF" w:rsidRDefault="007212FD" w:rsidP="007212FD">
      <w:pPr>
        <w:tabs>
          <w:tab w:val="left" w:pos="709"/>
          <w:tab w:val="left" w:pos="993"/>
        </w:tabs>
        <w:ind w:left="709" w:right="-68" w:hanging="709"/>
        <w:jc w:val="both"/>
        <w:rPr>
          <w:sz w:val="23"/>
          <w:szCs w:val="23"/>
        </w:rPr>
      </w:pPr>
      <w:r w:rsidRPr="005977AF">
        <w:rPr>
          <w:sz w:val="23"/>
          <w:szCs w:val="23"/>
        </w:rPr>
        <w:t>11.1.    Sutartyje numatytų įsipareigojimų vykdymui Tiekėjas subtiekėjo (-ų) nepasitelks.</w:t>
      </w:r>
    </w:p>
    <w:p w14:paraId="2FCF09A0" w14:textId="77777777" w:rsidR="007212FD" w:rsidRPr="005977AF" w:rsidRDefault="007212FD" w:rsidP="007212FD">
      <w:pPr>
        <w:tabs>
          <w:tab w:val="left" w:pos="709"/>
        </w:tabs>
        <w:ind w:left="709" w:right="-68" w:hanging="709"/>
        <w:jc w:val="both"/>
        <w:rPr>
          <w:i/>
          <w:sz w:val="23"/>
          <w:szCs w:val="23"/>
        </w:rPr>
      </w:pPr>
    </w:p>
    <w:p w14:paraId="34B0FF6A" w14:textId="77777777" w:rsidR="007E6DE7" w:rsidRPr="005977AF" w:rsidRDefault="007E6DE7" w:rsidP="000602EF">
      <w:pPr>
        <w:numPr>
          <w:ilvl w:val="0"/>
          <w:numId w:val="7"/>
        </w:numPr>
        <w:tabs>
          <w:tab w:val="left" w:pos="709"/>
        </w:tabs>
        <w:adjustRightInd/>
        <w:ind w:right="-1"/>
        <w:jc w:val="both"/>
        <w:rPr>
          <w:b/>
          <w:sz w:val="23"/>
          <w:szCs w:val="23"/>
        </w:rPr>
      </w:pPr>
      <w:r w:rsidRPr="005977AF">
        <w:rPr>
          <w:b/>
          <w:sz w:val="23"/>
          <w:szCs w:val="23"/>
        </w:rPr>
        <w:t xml:space="preserve">Baigiamosios nuostatos  </w:t>
      </w:r>
    </w:p>
    <w:p w14:paraId="05435982" w14:textId="77777777" w:rsidR="007E6DE7" w:rsidRPr="005977AF" w:rsidRDefault="007212FD" w:rsidP="000602EF">
      <w:pPr>
        <w:numPr>
          <w:ilvl w:val="1"/>
          <w:numId w:val="7"/>
        </w:numPr>
        <w:tabs>
          <w:tab w:val="left" w:pos="0"/>
          <w:tab w:val="left" w:pos="567"/>
        </w:tabs>
        <w:adjustRightInd/>
        <w:ind w:left="709" w:right="-1" w:hanging="709"/>
        <w:jc w:val="both"/>
        <w:rPr>
          <w:sz w:val="23"/>
          <w:szCs w:val="23"/>
        </w:rPr>
      </w:pPr>
      <w:r w:rsidRPr="005977AF">
        <w:rPr>
          <w:sz w:val="23"/>
          <w:szCs w:val="23"/>
        </w:rPr>
        <w:t xml:space="preserve">  </w:t>
      </w:r>
      <w:r w:rsidR="007E6DE7" w:rsidRPr="005977AF">
        <w:rPr>
          <w:sz w:val="23"/>
          <w:szCs w:val="23"/>
        </w:rPr>
        <w:t xml:space="preserve">Sutartis įsigalioja, kai Sutartį pasirašo abi Sutarties Šalys, ir galioja iki visiško sutartinių įsipareigojimų įvykdymo, bet ne ilgiau kaip </w:t>
      </w:r>
      <w:r w:rsidRPr="005977AF">
        <w:rPr>
          <w:bCs/>
          <w:sz w:val="23"/>
          <w:szCs w:val="23"/>
        </w:rPr>
        <w:t>24</w:t>
      </w:r>
      <w:r w:rsidR="007E6DE7" w:rsidRPr="005977AF">
        <w:rPr>
          <w:bCs/>
          <w:sz w:val="23"/>
          <w:szCs w:val="23"/>
        </w:rPr>
        <w:t xml:space="preserve"> ( </w:t>
      </w:r>
      <w:r w:rsidRPr="005977AF">
        <w:rPr>
          <w:bCs/>
          <w:sz w:val="23"/>
          <w:szCs w:val="23"/>
        </w:rPr>
        <w:t>dvidešimt keturis</w:t>
      </w:r>
      <w:r w:rsidR="007E6DE7" w:rsidRPr="005977AF">
        <w:rPr>
          <w:bCs/>
          <w:sz w:val="23"/>
          <w:szCs w:val="23"/>
        </w:rPr>
        <w:t xml:space="preserve">) mėnesius. </w:t>
      </w:r>
    </w:p>
    <w:p w14:paraId="03CD7518" w14:textId="77777777" w:rsidR="00B76585" w:rsidRPr="00F95734" w:rsidRDefault="007E6DE7" w:rsidP="000602EF">
      <w:pPr>
        <w:numPr>
          <w:ilvl w:val="1"/>
          <w:numId w:val="7"/>
        </w:numPr>
        <w:tabs>
          <w:tab w:val="left" w:pos="709"/>
        </w:tabs>
        <w:adjustRightInd/>
        <w:ind w:left="709" w:right="-1" w:hanging="709"/>
        <w:jc w:val="both"/>
        <w:rPr>
          <w:sz w:val="23"/>
          <w:szCs w:val="23"/>
        </w:rPr>
      </w:pPr>
      <w:r w:rsidRPr="005977AF">
        <w:rPr>
          <w:color w:val="000000"/>
          <w:sz w:val="23"/>
          <w:szCs w:val="23"/>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C11DB47" w14:textId="77777777" w:rsidR="00F95734" w:rsidRPr="005977AF" w:rsidRDefault="00F95734" w:rsidP="00F95734">
      <w:pPr>
        <w:tabs>
          <w:tab w:val="left" w:pos="709"/>
        </w:tabs>
        <w:adjustRightInd/>
        <w:ind w:left="709" w:right="-1"/>
        <w:jc w:val="both"/>
        <w:rPr>
          <w:sz w:val="23"/>
          <w:szCs w:val="23"/>
        </w:rPr>
      </w:pPr>
    </w:p>
    <w:tbl>
      <w:tblPr>
        <w:tblW w:w="9356" w:type="dxa"/>
        <w:tblInd w:w="817" w:type="dxa"/>
        <w:tblCellMar>
          <w:left w:w="10" w:type="dxa"/>
          <w:right w:w="10" w:type="dxa"/>
        </w:tblCellMar>
        <w:tblLook w:val="04A0" w:firstRow="1" w:lastRow="0" w:firstColumn="1" w:lastColumn="0" w:noHBand="0" w:noVBand="1"/>
      </w:tblPr>
      <w:tblGrid>
        <w:gridCol w:w="1843"/>
        <w:gridCol w:w="3827"/>
        <w:gridCol w:w="3686"/>
      </w:tblGrid>
      <w:tr w:rsidR="007E6DE7" w:rsidRPr="005977AF" w14:paraId="004E51B1" w14:textId="77777777" w:rsidTr="007212F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63086" w14:textId="77777777" w:rsidR="007E6DE7" w:rsidRPr="005977AF" w:rsidRDefault="007E6DE7" w:rsidP="00363332">
            <w:pPr>
              <w:tabs>
                <w:tab w:val="left" w:pos="709"/>
              </w:tabs>
              <w:ind w:left="709" w:hanging="709"/>
              <w:rPr>
                <w:color w:val="000000"/>
                <w:sz w:val="23"/>
                <w:szCs w:val="23"/>
              </w:rPr>
            </w:pPr>
            <w:bookmarkStart w:id="28" w:name="_Hlk510084083"/>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056B9" w14:textId="77777777" w:rsidR="007E6DE7" w:rsidRPr="005977AF" w:rsidRDefault="007E6DE7" w:rsidP="00363332">
            <w:pPr>
              <w:tabs>
                <w:tab w:val="left" w:pos="709"/>
              </w:tabs>
              <w:ind w:left="709" w:hanging="709"/>
              <w:jc w:val="center"/>
              <w:rPr>
                <w:color w:val="000000"/>
                <w:sz w:val="23"/>
                <w:szCs w:val="23"/>
              </w:rPr>
            </w:pPr>
            <w:r w:rsidRPr="005977AF">
              <w:rPr>
                <w:color w:val="000000"/>
                <w:sz w:val="23"/>
                <w:szCs w:val="23"/>
              </w:rPr>
              <w:t xml:space="preserve">Pirkėjo atstovas, </w:t>
            </w:r>
          </w:p>
          <w:p w14:paraId="0F1BF371" w14:textId="77777777" w:rsidR="007E6DE7" w:rsidRPr="005977AF" w:rsidRDefault="007E6DE7" w:rsidP="00363332">
            <w:pPr>
              <w:tabs>
                <w:tab w:val="left" w:pos="709"/>
              </w:tabs>
              <w:ind w:left="709" w:hanging="709"/>
              <w:jc w:val="center"/>
              <w:rPr>
                <w:color w:val="000000"/>
                <w:sz w:val="23"/>
                <w:szCs w:val="23"/>
              </w:rPr>
            </w:pPr>
            <w:r w:rsidRPr="005977AF">
              <w:rPr>
                <w:color w:val="000000"/>
                <w:sz w:val="23"/>
                <w:szCs w:val="23"/>
              </w:rPr>
              <w:t>atsakingas už Sutarties vykdymą</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6EFD2" w14:textId="77777777" w:rsidR="007E6DE7" w:rsidRPr="005977AF" w:rsidRDefault="007E6DE7" w:rsidP="00363332">
            <w:pPr>
              <w:tabs>
                <w:tab w:val="left" w:pos="709"/>
              </w:tabs>
              <w:ind w:left="709" w:hanging="709"/>
              <w:jc w:val="center"/>
              <w:rPr>
                <w:color w:val="000000"/>
                <w:sz w:val="23"/>
                <w:szCs w:val="23"/>
              </w:rPr>
            </w:pPr>
            <w:r w:rsidRPr="005977AF">
              <w:rPr>
                <w:color w:val="000000"/>
                <w:sz w:val="23"/>
                <w:szCs w:val="23"/>
              </w:rPr>
              <w:t xml:space="preserve"> Tiekėjo atstovas, </w:t>
            </w:r>
          </w:p>
          <w:p w14:paraId="283B26DA" w14:textId="77777777" w:rsidR="007E6DE7" w:rsidRPr="005977AF" w:rsidRDefault="007E6DE7" w:rsidP="00363332">
            <w:pPr>
              <w:tabs>
                <w:tab w:val="left" w:pos="709"/>
              </w:tabs>
              <w:ind w:left="709" w:hanging="709"/>
              <w:jc w:val="center"/>
              <w:rPr>
                <w:color w:val="000000"/>
                <w:sz w:val="23"/>
                <w:szCs w:val="23"/>
              </w:rPr>
            </w:pPr>
            <w:r w:rsidRPr="005977AF">
              <w:rPr>
                <w:color w:val="000000"/>
                <w:sz w:val="23"/>
                <w:szCs w:val="23"/>
              </w:rPr>
              <w:t>atsakingas už Sutarties vykdymą</w:t>
            </w:r>
          </w:p>
        </w:tc>
      </w:tr>
      <w:bookmarkEnd w:id="28"/>
      <w:tr w:rsidR="007E6DE7" w:rsidRPr="005977AF" w14:paraId="2C277A93" w14:textId="77777777" w:rsidTr="007212F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09445" w14:textId="77777777" w:rsidR="007E6DE7" w:rsidRPr="005977AF" w:rsidRDefault="007E6DE7" w:rsidP="00363332">
            <w:pPr>
              <w:tabs>
                <w:tab w:val="left" w:pos="709"/>
              </w:tabs>
              <w:ind w:left="709" w:hanging="709"/>
              <w:jc w:val="right"/>
              <w:rPr>
                <w:color w:val="000000"/>
                <w:sz w:val="23"/>
                <w:szCs w:val="23"/>
              </w:rPr>
            </w:pPr>
            <w:r w:rsidRPr="005977AF">
              <w:rPr>
                <w:color w:val="000000"/>
                <w:sz w:val="23"/>
                <w:szCs w:val="23"/>
              </w:rPr>
              <w:t>Vardas, pavardė</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4F1E9" w14:textId="77777777" w:rsidR="007E6DE7" w:rsidRPr="005977AF" w:rsidRDefault="007212FD" w:rsidP="00363332">
            <w:pPr>
              <w:rPr>
                <w:sz w:val="23"/>
                <w:szCs w:val="23"/>
              </w:rPr>
            </w:pPr>
            <w:r w:rsidRPr="005977AF">
              <w:rPr>
                <w:sz w:val="23"/>
                <w:szCs w:val="23"/>
              </w:rPr>
              <w:t>Inga Valentienė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14D84" w14:textId="77777777" w:rsidR="007E6DE7" w:rsidRPr="005977AF" w:rsidRDefault="009C679C" w:rsidP="00363332">
            <w:pPr>
              <w:tabs>
                <w:tab w:val="left" w:pos="709"/>
              </w:tabs>
              <w:ind w:left="709" w:hanging="709"/>
              <w:rPr>
                <w:color w:val="000000"/>
                <w:sz w:val="23"/>
                <w:szCs w:val="23"/>
              </w:rPr>
            </w:pPr>
            <w:r w:rsidRPr="005977AF">
              <w:rPr>
                <w:color w:val="000000"/>
                <w:sz w:val="23"/>
                <w:szCs w:val="23"/>
              </w:rPr>
              <w:t>Indrė Skerstonaitė</w:t>
            </w:r>
          </w:p>
        </w:tc>
      </w:tr>
      <w:tr w:rsidR="007E6DE7" w:rsidRPr="005977AF" w14:paraId="40A7A64D" w14:textId="77777777" w:rsidTr="007212F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62708" w14:textId="77777777" w:rsidR="007E6DE7" w:rsidRPr="005977AF" w:rsidRDefault="007E6DE7" w:rsidP="00363332">
            <w:pPr>
              <w:tabs>
                <w:tab w:val="left" w:pos="709"/>
              </w:tabs>
              <w:ind w:left="709" w:hanging="709"/>
              <w:jc w:val="right"/>
              <w:rPr>
                <w:color w:val="000000"/>
                <w:sz w:val="23"/>
                <w:szCs w:val="23"/>
              </w:rPr>
            </w:pPr>
            <w:r w:rsidRPr="005977AF">
              <w:rPr>
                <w:color w:val="000000"/>
                <w:sz w:val="23"/>
                <w:szCs w:val="23"/>
              </w:rPr>
              <w:t>Telefonas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41846" w14:textId="77777777" w:rsidR="007E6DE7" w:rsidRPr="005977AF" w:rsidRDefault="00DA54AB" w:rsidP="00363332">
            <w:pPr>
              <w:rPr>
                <w:sz w:val="23"/>
                <w:szCs w:val="23"/>
              </w:rPr>
            </w:pPr>
            <w:r w:rsidRPr="005977AF">
              <w:rPr>
                <w:sz w:val="23"/>
                <w:szCs w:val="23"/>
              </w:rPr>
              <w:t>+370 37</w:t>
            </w:r>
            <w:r w:rsidR="007E6DE7" w:rsidRPr="005977AF">
              <w:rPr>
                <w:sz w:val="23"/>
                <w:szCs w:val="23"/>
              </w:rPr>
              <w:t xml:space="preserve"> </w:t>
            </w:r>
            <w:r w:rsidR="007212FD" w:rsidRPr="005977AF">
              <w:rPr>
                <w:sz w:val="23"/>
                <w:szCs w:val="23"/>
                <w:shd w:val="clear" w:color="auto" w:fill="FFFFFF"/>
              </w:rPr>
              <w:t>34</w:t>
            </w:r>
            <w:r w:rsidRPr="005977AF">
              <w:rPr>
                <w:sz w:val="23"/>
                <w:szCs w:val="23"/>
                <w:shd w:val="clear" w:color="auto" w:fill="FFFFFF"/>
              </w:rPr>
              <w:t xml:space="preserve"> </w:t>
            </w:r>
            <w:r w:rsidR="007212FD" w:rsidRPr="005977AF">
              <w:rPr>
                <w:sz w:val="23"/>
                <w:szCs w:val="23"/>
                <w:shd w:val="clear" w:color="auto" w:fill="FFFFFF"/>
              </w:rPr>
              <w:t>2514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42261" w14:textId="77777777" w:rsidR="007E6DE7" w:rsidRPr="005977AF" w:rsidRDefault="009C679C" w:rsidP="00363332">
            <w:pPr>
              <w:tabs>
                <w:tab w:val="left" w:pos="709"/>
              </w:tabs>
              <w:ind w:left="709" w:hanging="709"/>
              <w:rPr>
                <w:color w:val="000000"/>
                <w:sz w:val="23"/>
                <w:szCs w:val="23"/>
              </w:rPr>
            </w:pPr>
            <w:r w:rsidRPr="005977AF">
              <w:rPr>
                <w:color w:val="000000"/>
                <w:sz w:val="23"/>
                <w:szCs w:val="23"/>
              </w:rPr>
              <w:t>+37067130527</w:t>
            </w:r>
          </w:p>
        </w:tc>
      </w:tr>
      <w:tr w:rsidR="007E6DE7" w:rsidRPr="005977AF" w14:paraId="13DBD7CD" w14:textId="77777777" w:rsidTr="007212F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3A140" w14:textId="77777777" w:rsidR="007E6DE7" w:rsidRPr="005977AF" w:rsidRDefault="007E6DE7" w:rsidP="00363332">
            <w:pPr>
              <w:tabs>
                <w:tab w:val="left" w:pos="709"/>
              </w:tabs>
              <w:ind w:left="709" w:hanging="709"/>
              <w:jc w:val="right"/>
              <w:rPr>
                <w:color w:val="000000"/>
                <w:sz w:val="23"/>
                <w:szCs w:val="23"/>
              </w:rPr>
            </w:pPr>
            <w:r w:rsidRPr="005977AF">
              <w:rPr>
                <w:color w:val="000000"/>
                <w:sz w:val="23"/>
                <w:szCs w:val="23"/>
              </w:rPr>
              <w:t>El. paštas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E06D0" w14:textId="77777777" w:rsidR="007E6DE7" w:rsidRPr="005977AF" w:rsidRDefault="007212FD" w:rsidP="00363332">
            <w:pPr>
              <w:rPr>
                <w:sz w:val="23"/>
                <w:szCs w:val="23"/>
              </w:rPr>
            </w:pPr>
            <w:r w:rsidRPr="005977AF">
              <w:rPr>
                <w:sz w:val="23"/>
                <w:szCs w:val="23"/>
              </w:rPr>
              <w:t>inga.valentiene</w:t>
            </w:r>
            <w:r w:rsidR="007E6DE7" w:rsidRPr="005977AF">
              <w:rPr>
                <w:sz w:val="23"/>
                <w:szCs w:val="23"/>
              </w:rPr>
              <w:t>@kaunoligonine.lt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4F6E" w14:textId="77777777" w:rsidR="007E6DE7" w:rsidRPr="005977AF" w:rsidRDefault="009C679C" w:rsidP="00363332">
            <w:pPr>
              <w:tabs>
                <w:tab w:val="left" w:pos="709"/>
              </w:tabs>
              <w:ind w:left="709" w:hanging="709"/>
              <w:rPr>
                <w:color w:val="000000"/>
                <w:sz w:val="23"/>
                <w:szCs w:val="23"/>
              </w:rPr>
            </w:pPr>
            <w:r w:rsidRPr="005977AF">
              <w:rPr>
                <w:color w:val="000000"/>
                <w:sz w:val="23"/>
                <w:szCs w:val="23"/>
              </w:rPr>
              <w:t>konkursai@officeday.lt</w:t>
            </w:r>
          </w:p>
        </w:tc>
      </w:tr>
    </w:tbl>
    <w:p w14:paraId="73F286B9" w14:textId="77777777" w:rsidR="007E6DE7" w:rsidRPr="005977AF" w:rsidRDefault="00B76585" w:rsidP="000602EF">
      <w:pPr>
        <w:numPr>
          <w:ilvl w:val="1"/>
          <w:numId w:val="7"/>
        </w:numPr>
        <w:tabs>
          <w:tab w:val="left" w:pos="709"/>
        </w:tabs>
        <w:adjustRightInd/>
        <w:ind w:left="709" w:hanging="709"/>
        <w:jc w:val="both"/>
        <w:rPr>
          <w:color w:val="000000"/>
          <w:sz w:val="23"/>
          <w:szCs w:val="23"/>
        </w:rPr>
      </w:pPr>
      <w:bookmarkStart w:id="29" w:name="OLE_LINK12"/>
      <w:r w:rsidRPr="005977AF">
        <w:rPr>
          <w:color w:val="000000"/>
          <w:sz w:val="23"/>
          <w:szCs w:val="23"/>
        </w:rPr>
        <w:t>12.2</w:t>
      </w:r>
      <w:r w:rsidR="007E6DE7" w:rsidRPr="005977AF">
        <w:rPr>
          <w:color w:val="000000"/>
          <w:sz w:val="23"/>
          <w:szCs w:val="23"/>
        </w:rPr>
        <w:t xml:space="preserve"> punkte nurodytas Pirkėjo atstovas yra Pirkėjo generalinio direktoriaus įsakymu paskirtas asmuo, kuris yra atsakingas už Sutarties vykdymą.</w:t>
      </w:r>
      <w:r w:rsidR="007212FD" w:rsidRPr="005977AF">
        <w:rPr>
          <w:color w:val="000000"/>
          <w:sz w:val="23"/>
          <w:szCs w:val="23"/>
        </w:rPr>
        <w:t xml:space="preserve"> </w:t>
      </w:r>
      <w:r w:rsidR="007212FD" w:rsidRPr="005977AF">
        <w:rPr>
          <w:rFonts w:eastAsia="NSimSun"/>
          <w:kern w:val="3"/>
          <w:sz w:val="23"/>
          <w:szCs w:val="23"/>
          <w:lang w:eastAsia="zh-CN" w:bidi="hi-IN"/>
        </w:rPr>
        <w:t>Už Sutarties ir jos pakeitimų paskelbimą atsakinga viešųjų pirkimų specialistė.</w:t>
      </w:r>
    </w:p>
    <w:bookmarkEnd w:id="29"/>
    <w:p w14:paraId="3A276157" w14:textId="77777777" w:rsidR="007E6DE7" w:rsidRPr="005977AF" w:rsidRDefault="007E6DE7" w:rsidP="000602EF">
      <w:pPr>
        <w:numPr>
          <w:ilvl w:val="1"/>
          <w:numId w:val="7"/>
        </w:numPr>
        <w:tabs>
          <w:tab w:val="left" w:pos="709"/>
        </w:tabs>
        <w:adjustRightInd/>
        <w:ind w:left="709" w:hanging="709"/>
        <w:jc w:val="both"/>
        <w:rPr>
          <w:color w:val="000000"/>
          <w:sz w:val="23"/>
          <w:szCs w:val="23"/>
        </w:rPr>
      </w:pPr>
      <w:r w:rsidRPr="005977AF">
        <w:rPr>
          <w:color w:val="000000"/>
          <w:sz w:val="23"/>
          <w:szCs w:val="23"/>
        </w:rPr>
        <w:t>Jei pasikeičia Šalies adresas ir / ar kiti duomenys, tokia Šalis turi informuoti kitą Šalį</w:t>
      </w:r>
      <w:r w:rsidR="00627928" w:rsidRPr="005977AF">
        <w:rPr>
          <w:color w:val="000000"/>
          <w:sz w:val="23"/>
          <w:szCs w:val="23"/>
        </w:rPr>
        <w:t>,</w:t>
      </w:r>
      <w:r w:rsidRPr="005977AF">
        <w:rPr>
          <w:color w:val="000000"/>
          <w:sz w:val="23"/>
          <w:szCs w:val="23"/>
        </w:rPr>
        <w:t xml:space="preserve"> pranešdama ne vėliau, </w:t>
      </w:r>
      <w:r w:rsidR="00627928" w:rsidRPr="005977AF">
        <w:rPr>
          <w:color w:val="000000"/>
          <w:sz w:val="23"/>
          <w:szCs w:val="23"/>
        </w:rPr>
        <w:t xml:space="preserve">Sutarties </w:t>
      </w:r>
      <w:r w:rsidRPr="005977AF">
        <w:rPr>
          <w:sz w:val="23"/>
          <w:szCs w:val="23"/>
        </w:rPr>
        <w:t>Šalys patvirtina, jog prieš pasirašydamos Sutartį, susipažino su visu jos turiniu ir vienodai suprato visas jos sąlygas, o Sutartis atitinka kiekvienos šalies valią bei ketinimus.</w:t>
      </w:r>
    </w:p>
    <w:p w14:paraId="13CE2372" w14:textId="77777777" w:rsidR="0053457E" w:rsidRPr="005977AF" w:rsidRDefault="0053457E" w:rsidP="000602EF">
      <w:pPr>
        <w:numPr>
          <w:ilvl w:val="1"/>
          <w:numId w:val="7"/>
        </w:numPr>
        <w:tabs>
          <w:tab w:val="left" w:pos="567"/>
        </w:tabs>
        <w:adjustRightInd/>
        <w:ind w:left="709" w:hanging="709"/>
        <w:jc w:val="both"/>
        <w:rPr>
          <w:color w:val="000000"/>
          <w:sz w:val="23"/>
          <w:szCs w:val="23"/>
        </w:rPr>
      </w:pPr>
      <w:r w:rsidRPr="005977AF">
        <w:rPr>
          <w:sz w:val="23"/>
          <w:szCs w:val="23"/>
        </w:rPr>
        <w:t xml:space="preserve">   Šalys patvirtina, jog prieš pasirašydamos Sutartį, susipažino su visu jos turiniu ir vienodai suprato visas jos sąlygas, o Sutartis atitinka kiekvienos šalies valią bei ketinimus.</w:t>
      </w:r>
    </w:p>
    <w:p w14:paraId="663281E9" w14:textId="77777777" w:rsidR="007E6DE7" w:rsidRDefault="007E6DE7" w:rsidP="000602EF">
      <w:pPr>
        <w:numPr>
          <w:ilvl w:val="1"/>
          <w:numId w:val="7"/>
        </w:numPr>
        <w:tabs>
          <w:tab w:val="left" w:pos="709"/>
        </w:tabs>
        <w:adjustRightInd/>
        <w:ind w:left="709" w:hanging="709"/>
        <w:jc w:val="both"/>
        <w:rPr>
          <w:sz w:val="23"/>
          <w:szCs w:val="23"/>
        </w:rPr>
      </w:pPr>
      <w:r w:rsidRPr="005977AF">
        <w:rPr>
          <w:sz w:val="23"/>
          <w:szCs w:val="23"/>
        </w:rPr>
        <w:t>Sutartis sudaryta lietuvių kalba, dviem vienodą juridinę galią turinčiais egzemplioriais – po vieną kiekvienai Šaliai.</w:t>
      </w:r>
    </w:p>
    <w:p w14:paraId="3AAEBC02" w14:textId="77777777" w:rsidR="00F95734" w:rsidRDefault="00F95734" w:rsidP="00F95734">
      <w:pPr>
        <w:tabs>
          <w:tab w:val="left" w:pos="709"/>
        </w:tabs>
        <w:adjustRightInd/>
        <w:jc w:val="both"/>
        <w:rPr>
          <w:sz w:val="23"/>
          <w:szCs w:val="23"/>
        </w:rPr>
      </w:pPr>
    </w:p>
    <w:p w14:paraId="5C6F75F0" w14:textId="77777777" w:rsidR="00F95734" w:rsidRDefault="00F95734" w:rsidP="00F95734">
      <w:pPr>
        <w:tabs>
          <w:tab w:val="left" w:pos="709"/>
        </w:tabs>
        <w:adjustRightInd/>
        <w:jc w:val="both"/>
        <w:rPr>
          <w:sz w:val="23"/>
          <w:szCs w:val="23"/>
        </w:rPr>
      </w:pPr>
    </w:p>
    <w:p w14:paraId="3B0C5087" w14:textId="77777777" w:rsidR="00F95734" w:rsidRDefault="00F95734" w:rsidP="00F95734">
      <w:pPr>
        <w:tabs>
          <w:tab w:val="left" w:pos="709"/>
        </w:tabs>
        <w:adjustRightInd/>
        <w:jc w:val="both"/>
        <w:rPr>
          <w:sz w:val="23"/>
          <w:szCs w:val="23"/>
        </w:rPr>
      </w:pPr>
    </w:p>
    <w:p w14:paraId="627A2ACD" w14:textId="77777777" w:rsidR="00F95734" w:rsidRDefault="00F95734" w:rsidP="00F95734">
      <w:pPr>
        <w:tabs>
          <w:tab w:val="left" w:pos="709"/>
        </w:tabs>
        <w:adjustRightInd/>
        <w:jc w:val="both"/>
        <w:rPr>
          <w:sz w:val="23"/>
          <w:szCs w:val="23"/>
        </w:rPr>
      </w:pPr>
    </w:p>
    <w:p w14:paraId="03C8D990" w14:textId="77777777" w:rsidR="00F95734" w:rsidRDefault="00F95734" w:rsidP="00F95734">
      <w:pPr>
        <w:tabs>
          <w:tab w:val="left" w:pos="709"/>
        </w:tabs>
        <w:adjustRightInd/>
        <w:jc w:val="both"/>
        <w:rPr>
          <w:sz w:val="23"/>
          <w:szCs w:val="23"/>
        </w:rPr>
      </w:pPr>
    </w:p>
    <w:p w14:paraId="4B4F09AE" w14:textId="77777777" w:rsidR="00F95734" w:rsidRPr="005977AF" w:rsidRDefault="00F95734" w:rsidP="00F95734">
      <w:pPr>
        <w:tabs>
          <w:tab w:val="left" w:pos="709"/>
        </w:tabs>
        <w:adjustRightInd/>
        <w:jc w:val="both"/>
        <w:rPr>
          <w:sz w:val="23"/>
          <w:szCs w:val="23"/>
        </w:rPr>
      </w:pPr>
    </w:p>
    <w:p w14:paraId="32334409" w14:textId="77777777" w:rsidR="007E6DE7" w:rsidRPr="005977AF" w:rsidRDefault="007E6DE7" w:rsidP="000602EF">
      <w:pPr>
        <w:numPr>
          <w:ilvl w:val="1"/>
          <w:numId w:val="7"/>
        </w:numPr>
        <w:tabs>
          <w:tab w:val="left" w:pos="709"/>
        </w:tabs>
        <w:adjustRightInd/>
        <w:ind w:left="709" w:hanging="709"/>
        <w:jc w:val="both"/>
        <w:rPr>
          <w:sz w:val="23"/>
          <w:szCs w:val="23"/>
        </w:rPr>
      </w:pPr>
      <w:r w:rsidRPr="005977AF">
        <w:rPr>
          <w:sz w:val="23"/>
          <w:szCs w:val="23"/>
        </w:rPr>
        <w:lastRenderedPageBreak/>
        <w:t>Šią Sutartį sudaro Sutartis ir jos priedai:</w:t>
      </w:r>
    </w:p>
    <w:p w14:paraId="73C5CF5A" w14:textId="77777777" w:rsidR="007E6DE7" w:rsidRPr="005977AF" w:rsidRDefault="007E6DE7" w:rsidP="000602EF">
      <w:pPr>
        <w:numPr>
          <w:ilvl w:val="2"/>
          <w:numId w:val="7"/>
        </w:numPr>
        <w:tabs>
          <w:tab w:val="left" w:pos="709"/>
        </w:tabs>
        <w:adjustRightInd/>
        <w:ind w:left="709" w:hanging="709"/>
        <w:jc w:val="both"/>
        <w:rPr>
          <w:sz w:val="23"/>
          <w:szCs w:val="23"/>
        </w:rPr>
      </w:pPr>
      <w:r w:rsidRPr="005977AF">
        <w:rPr>
          <w:sz w:val="23"/>
          <w:szCs w:val="23"/>
        </w:rPr>
        <w:t>Techninė specifikacija (1 priedas).</w:t>
      </w:r>
    </w:p>
    <w:p w14:paraId="06B0B7D8" w14:textId="77777777" w:rsidR="007E6DE7" w:rsidRPr="005977AF" w:rsidRDefault="007E6DE7" w:rsidP="007E6DE7">
      <w:pPr>
        <w:tabs>
          <w:tab w:val="left" w:pos="709"/>
          <w:tab w:val="left" w:pos="1418"/>
        </w:tabs>
        <w:ind w:left="795" w:right="-1"/>
        <w:jc w:val="both"/>
        <w:rPr>
          <w:i/>
          <w:sz w:val="23"/>
          <w:szCs w:val="23"/>
        </w:rPr>
      </w:pPr>
    </w:p>
    <w:p w14:paraId="44898E98" w14:textId="77777777" w:rsidR="007E6DE7" w:rsidRPr="005977AF" w:rsidRDefault="007E6DE7" w:rsidP="000602EF">
      <w:pPr>
        <w:numPr>
          <w:ilvl w:val="0"/>
          <w:numId w:val="7"/>
        </w:numPr>
        <w:tabs>
          <w:tab w:val="left" w:pos="284"/>
          <w:tab w:val="left" w:pos="709"/>
        </w:tabs>
        <w:adjustRightInd/>
        <w:spacing w:line="360" w:lineRule="auto"/>
        <w:ind w:right="-68"/>
        <w:jc w:val="both"/>
        <w:rPr>
          <w:b/>
          <w:sz w:val="23"/>
          <w:szCs w:val="23"/>
        </w:rPr>
      </w:pPr>
      <w:r w:rsidRPr="005977AF">
        <w:rPr>
          <w:b/>
          <w:sz w:val="23"/>
          <w:szCs w:val="23"/>
        </w:rPr>
        <w:t>Šalių rekvizitai ir parašai</w:t>
      </w:r>
    </w:p>
    <w:tbl>
      <w:tblPr>
        <w:tblW w:w="10173" w:type="dxa"/>
        <w:tblCellMar>
          <w:left w:w="10" w:type="dxa"/>
          <w:right w:w="10" w:type="dxa"/>
        </w:tblCellMar>
        <w:tblLook w:val="04A0" w:firstRow="1" w:lastRow="0" w:firstColumn="1" w:lastColumn="0" w:noHBand="0" w:noVBand="1"/>
      </w:tblPr>
      <w:tblGrid>
        <w:gridCol w:w="5353"/>
        <w:gridCol w:w="4820"/>
      </w:tblGrid>
      <w:tr w:rsidR="009C679C" w:rsidRPr="005977AF" w14:paraId="6EFEF0DC" w14:textId="77777777" w:rsidTr="00593A8C">
        <w:tc>
          <w:tcPr>
            <w:tcW w:w="5353" w:type="dxa"/>
            <w:tcMar>
              <w:top w:w="0" w:type="dxa"/>
              <w:left w:w="108" w:type="dxa"/>
              <w:bottom w:w="0" w:type="dxa"/>
              <w:right w:w="108" w:type="dxa"/>
            </w:tcMar>
            <w:hideMark/>
          </w:tcPr>
          <w:p w14:paraId="6C302EBD" w14:textId="77777777" w:rsidR="009C679C" w:rsidRPr="005977AF" w:rsidRDefault="009C679C" w:rsidP="007212FD">
            <w:pPr>
              <w:tabs>
                <w:tab w:val="left" w:pos="142"/>
              </w:tabs>
              <w:ind w:right="-406"/>
              <w:jc w:val="both"/>
              <w:rPr>
                <w:b/>
                <w:sz w:val="23"/>
                <w:szCs w:val="23"/>
              </w:rPr>
            </w:pPr>
            <w:r w:rsidRPr="005977AF">
              <w:rPr>
                <w:b/>
                <w:sz w:val="23"/>
                <w:szCs w:val="23"/>
              </w:rPr>
              <w:t>UŽSAKOVAS</w:t>
            </w:r>
          </w:p>
        </w:tc>
        <w:tc>
          <w:tcPr>
            <w:tcW w:w="4820" w:type="dxa"/>
            <w:tcMar>
              <w:top w:w="0" w:type="dxa"/>
              <w:left w:w="108" w:type="dxa"/>
              <w:bottom w:w="0" w:type="dxa"/>
              <w:right w:w="108" w:type="dxa"/>
            </w:tcMar>
            <w:hideMark/>
          </w:tcPr>
          <w:p w14:paraId="0F7DFA7B" w14:textId="77777777" w:rsidR="009C679C" w:rsidRPr="005977AF" w:rsidRDefault="009C679C" w:rsidP="007212FD">
            <w:pPr>
              <w:tabs>
                <w:tab w:val="left" w:pos="709"/>
              </w:tabs>
              <w:ind w:left="709" w:hanging="709"/>
              <w:jc w:val="both"/>
              <w:rPr>
                <w:b/>
                <w:sz w:val="23"/>
                <w:szCs w:val="23"/>
              </w:rPr>
            </w:pPr>
            <w:r w:rsidRPr="005977AF">
              <w:rPr>
                <w:b/>
                <w:sz w:val="23"/>
                <w:szCs w:val="23"/>
              </w:rPr>
              <w:t>TIEKĖJAS</w:t>
            </w:r>
          </w:p>
        </w:tc>
      </w:tr>
      <w:tr w:rsidR="009C679C" w:rsidRPr="005977AF" w14:paraId="7D3DF2B6" w14:textId="77777777" w:rsidTr="00593A8C">
        <w:tc>
          <w:tcPr>
            <w:tcW w:w="5353" w:type="dxa"/>
            <w:tcMar>
              <w:top w:w="0" w:type="dxa"/>
              <w:left w:w="108" w:type="dxa"/>
              <w:bottom w:w="0" w:type="dxa"/>
              <w:right w:w="108" w:type="dxa"/>
            </w:tcMar>
          </w:tcPr>
          <w:p w14:paraId="456B2042" w14:textId="77777777" w:rsidR="009C679C" w:rsidRPr="005977AF" w:rsidRDefault="009C679C" w:rsidP="007212FD">
            <w:pPr>
              <w:tabs>
                <w:tab w:val="left" w:pos="142"/>
              </w:tabs>
              <w:ind w:right="-406"/>
              <w:jc w:val="both"/>
              <w:rPr>
                <w:rStyle w:val="Grietas"/>
                <w:bCs w:val="0"/>
                <w:sz w:val="23"/>
                <w:szCs w:val="23"/>
              </w:rPr>
            </w:pPr>
            <w:r w:rsidRPr="005977AF">
              <w:rPr>
                <w:rStyle w:val="Grietas"/>
                <w:bCs w:val="0"/>
                <w:sz w:val="23"/>
                <w:szCs w:val="23"/>
              </w:rPr>
              <w:t xml:space="preserve">VšĮ Lietuvos sveikatos mokslų universiteto </w:t>
            </w:r>
          </w:p>
          <w:p w14:paraId="39C15307" w14:textId="77777777" w:rsidR="009C679C" w:rsidRPr="005977AF" w:rsidRDefault="009C679C" w:rsidP="007212FD">
            <w:pPr>
              <w:tabs>
                <w:tab w:val="left" w:pos="142"/>
              </w:tabs>
              <w:ind w:right="-406"/>
              <w:jc w:val="both"/>
              <w:rPr>
                <w:b/>
                <w:sz w:val="23"/>
                <w:szCs w:val="23"/>
              </w:rPr>
            </w:pPr>
            <w:r w:rsidRPr="005977AF">
              <w:rPr>
                <w:rStyle w:val="Grietas"/>
                <w:bCs w:val="0"/>
                <w:sz w:val="23"/>
                <w:szCs w:val="23"/>
              </w:rPr>
              <w:t>Kauno ligoninė</w:t>
            </w:r>
          </w:p>
        </w:tc>
        <w:tc>
          <w:tcPr>
            <w:tcW w:w="4820" w:type="dxa"/>
            <w:tcMar>
              <w:top w:w="0" w:type="dxa"/>
              <w:left w:w="108" w:type="dxa"/>
              <w:bottom w:w="0" w:type="dxa"/>
              <w:right w:w="108" w:type="dxa"/>
            </w:tcMar>
          </w:tcPr>
          <w:p w14:paraId="489AFF38" w14:textId="77777777" w:rsidR="009C679C" w:rsidRPr="005977AF" w:rsidRDefault="009C679C" w:rsidP="007212FD">
            <w:pPr>
              <w:tabs>
                <w:tab w:val="left" w:pos="709"/>
              </w:tabs>
              <w:ind w:left="709" w:hanging="709"/>
              <w:jc w:val="both"/>
              <w:rPr>
                <w:b/>
                <w:sz w:val="23"/>
                <w:szCs w:val="23"/>
              </w:rPr>
            </w:pPr>
            <w:r w:rsidRPr="005977AF">
              <w:rPr>
                <w:b/>
                <w:sz w:val="23"/>
                <w:szCs w:val="23"/>
              </w:rPr>
              <w:t>UAB „</w:t>
            </w:r>
            <w:proofErr w:type="spellStart"/>
            <w:r w:rsidRPr="005977AF">
              <w:rPr>
                <w:b/>
                <w:sz w:val="23"/>
                <w:szCs w:val="23"/>
              </w:rPr>
              <w:t>Officeday</w:t>
            </w:r>
            <w:proofErr w:type="spellEnd"/>
            <w:r w:rsidRPr="005977AF">
              <w:rPr>
                <w:b/>
                <w:sz w:val="23"/>
                <w:szCs w:val="23"/>
              </w:rPr>
              <w:t>“</w:t>
            </w:r>
          </w:p>
        </w:tc>
      </w:tr>
      <w:tr w:rsidR="009C679C" w:rsidRPr="005977AF" w14:paraId="71CDA8F6" w14:textId="77777777" w:rsidTr="00593A8C">
        <w:tc>
          <w:tcPr>
            <w:tcW w:w="5353" w:type="dxa"/>
            <w:tcMar>
              <w:top w:w="0" w:type="dxa"/>
              <w:left w:w="108" w:type="dxa"/>
              <w:bottom w:w="0" w:type="dxa"/>
              <w:right w:w="108" w:type="dxa"/>
            </w:tcMar>
            <w:hideMark/>
          </w:tcPr>
          <w:p w14:paraId="4C953B7C" w14:textId="77777777" w:rsidR="009C679C" w:rsidRPr="005977AF" w:rsidRDefault="009C679C" w:rsidP="007212FD">
            <w:pPr>
              <w:tabs>
                <w:tab w:val="left" w:pos="709"/>
              </w:tabs>
              <w:ind w:left="709" w:right="-406" w:hanging="709"/>
              <w:jc w:val="both"/>
              <w:rPr>
                <w:sz w:val="23"/>
                <w:szCs w:val="23"/>
              </w:rPr>
            </w:pPr>
            <w:r w:rsidRPr="005977AF">
              <w:rPr>
                <w:sz w:val="23"/>
                <w:szCs w:val="23"/>
              </w:rPr>
              <w:t>Josvainių g. 2, LT-47144 Kaunas</w:t>
            </w:r>
          </w:p>
        </w:tc>
        <w:tc>
          <w:tcPr>
            <w:tcW w:w="4820" w:type="dxa"/>
            <w:tcMar>
              <w:top w:w="0" w:type="dxa"/>
              <w:left w:w="108" w:type="dxa"/>
              <w:bottom w:w="0" w:type="dxa"/>
              <w:right w:w="108" w:type="dxa"/>
            </w:tcMar>
            <w:hideMark/>
          </w:tcPr>
          <w:p w14:paraId="1417D832" w14:textId="77777777" w:rsidR="009C679C" w:rsidRPr="005977AF" w:rsidRDefault="00593A8C" w:rsidP="007212FD">
            <w:pPr>
              <w:tabs>
                <w:tab w:val="left" w:pos="709"/>
              </w:tabs>
              <w:ind w:left="709" w:hanging="709"/>
              <w:jc w:val="both"/>
              <w:rPr>
                <w:sz w:val="23"/>
                <w:szCs w:val="23"/>
              </w:rPr>
            </w:pPr>
            <w:r w:rsidRPr="005977AF">
              <w:rPr>
                <w:sz w:val="23"/>
                <w:szCs w:val="23"/>
              </w:rPr>
              <w:t>Ukmergės g. 250, LT-06120 Vilnius</w:t>
            </w:r>
          </w:p>
        </w:tc>
      </w:tr>
      <w:tr w:rsidR="009C679C" w:rsidRPr="005977AF" w14:paraId="2039B9ED" w14:textId="77777777" w:rsidTr="00593A8C">
        <w:tc>
          <w:tcPr>
            <w:tcW w:w="5353" w:type="dxa"/>
            <w:tcMar>
              <w:top w:w="0" w:type="dxa"/>
              <w:left w:w="108" w:type="dxa"/>
              <w:bottom w:w="0" w:type="dxa"/>
              <w:right w:w="108" w:type="dxa"/>
            </w:tcMar>
            <w:hideMark/>
          </w:tcPr>
          <w:p w14:paraId="79D7EB69" w14:textId="77777777" w:rsidR="009C679C" w:rsidRPr="005977AF" w:rsidRDefault="009C679C" w:rsidP="007212FD">
            <w:pPr>
              <w:tabs>
                <w:tab w:val="left" w:pos="709"/>
              </w:tabs>
              <w:ind w:left="709" w:right="-406" w:hanging="709"/>
              <w:jc w:val="both"/>
              <w:rPr>
                <w:sz w:val="23"/>
                <w:szCs w:val="23"/>
              </w:rPr>
            </w:pPr>
            <w:r w:rsidRPr="005977AF">
              <w:rPr>
                <w:sz w:val="23"/>
                <w:szCs w:val="23"/>
              </w:rPr>
              <w:t>Įmonės kodas 302583800</w:t>
            </w:r>
          </w:p>
        </w:tc>
        <w:tc>
          <w:tcPr>
            <w:tcW w:w="4820" w:type="dxa"/>
            <w:tcMar>
              <w:top w:w="0" w:type="dxa"/>
              <w:left w:w="108" w:type="dxa"/>
              <w:bottom w:w="0" w:type="dxa"/>
              <w:right w:w="108" w:type="dxa"/>
            </w:tcMar>
            <w:hideMark/>
          </w:tcPr>
          <w:p w14:paraId="6B6F19B2" w14:textId="77777777" w:rsidR="009C679C" w:rsidRPr="005977AF" w:rsidRDefault="00593A8C" w:rsidP="007212FD">
            <w:pPr>
              <w:tabs>
                <w:tab w:val="left" w:pos="709"/>
              </w:tabs>
              <w:ind w:left="709" w:hanging="709"/>
              <w:jc w:val="both"/>
              <w:rPr>
                <w:sz w:val="23"/>
                <w:szCs w:val="23"/>
              </w:rPr>
            </w:pPr>
            <w:r w:rsidRPr="005977AF">
              <w:rPr>
                <w:sz w:val="23"/>
                <w:szCs w:val="23"/>
              </w:rPr>
              <w:t>Įmonės kodas 124931353</w:t>
            </w:r>
          </w:p>
        </w:tc>
      </w:tr>
      <w:tr w:rsidR="009C679C" w:rsidRPr="005977AF" w14:paraId="596AA955" w14:textId="77777777" w:rsidTr="00593A8C">
        <w:tc>
          <w:tcPr>
            <w:tcW w:w="5353" w:type="dxa"/>
            <w:tcMar>
              <w:top w:w="0" w:type="dxa"/>
              <w:left w:w="108" w:type="dxa"/>
              <w:bottom w:w="0" w:type="dxa"/>
              <w:right w:w="108" w:type="dxa"/>
            </w:tcMar>
            <w:hideMark/>
          </w:tcPr>
          <w:p w14:paraId="619E811A" w14:textId="77777777" w:rsidR="009C679C" w:rsidRPr="005977AF" w:rsidRDefault="009C679C" w:rsidP="007212FD">
            <w:pPr>
              <w:tabs>
                <w:tab w:val="left" w:pos="709"/>
              </w:tabs>
              <w:ind w:left="709" w:right="-406" w:hanging="709"/>
              <w:jc w:val="both"/>
              <w:rPr>
                <w:sz w:val="23"/>
                <w:szCs w:val="23"/>
              </w:rPr>
            </w:pPr>
            <w:r w:rsidRPr="005977AF">
              <w:rPr>
                <w:sz w:val="23"/>
                <w:szCs w:val="23"/>
              </w:rPr>
              <w:t>PVM kodas LT100005939715</w:t>
            </w:r>
            <w:r w:rsidRPr="005977AF">
              <w:rPr>
                <w:sz w:val="23"/>
                <w:szCs w:val="23"/>
              </w:rPr>
              <w:tab/>
            </w:r>
          </w:p>
        </w:tc>
        <w:tc>
          <w:tcPr>
            <w:tcW w:w="4820" w:type="dxa"/>
            <w:tcMar>
              <w:top w:w="0" w:type="dxa"/>
              <w:left w:w="108" w:type="dxa"/>
              <w:bottom w:w="0" w:type="dxa"/>
              <w:right w:w="108" w:type="dxa"/>
            </w:tcMar>
            <w:hideMark/>
          </w:tcPr>
          <w:p w14:paraId="18CBB1A4" w14:textId="77777777" w:rsidR="009C679C" w:rsidRPr="005977AF" w:rsidRDefault="00593A8C" w:rsidP="007212FD">
            <w:pPr>
              <w:tabs>
                <w:tab w:val="left" w:pos="709"/>
              </w:tabs>
              <w:ind w:left="709" w:hanging="709"/>
              <w:jc w:val="both"/>
              <w:rPr>
                <w:sz w:val="23"/>
                <w:szCs w:val="23"/>
              </w:rPr>
            </w:pPr>
            <w:r w:rsidRPr="005977AF">
              <w:rPr>
                <w:sz w:val="23"/>
                <w:szCs w:val="23"/>
              </w:rPr>
              <w:t>PVM kodas LT249313515</w:t>
            </w:r>
          </w:p>
        </w:tc>
      </w:tr>
      <w:tr w:rsidR="009C679C" w:rsidRPr="005977AF" w14:paraId="31200989" w14:textId="77777777" w:rsidTr="00593A8C">
        <w:tc>
          <w:tcPr>
            <w:tcW w:w="5353" w:type="dxa"/>
            <w:tcMar>
              <w:top w:w="0" w:type="dxa"/>
              <w:left w:w="108" w:type="dxa"/>
              <w:bottom w:w="0" w:type="dxa"/>
              <w:right w:w="108" w:type="dxa"/>
            </w:tcMar>
            <w:hideMark/>
          </w:tcPr>
          <w:p w14:paraId="6BEF0A07" w14:textId="77777777" w:rsidR="009C679C" w:rsidRPr="005977AF" w:rsidRDefault="009C679C" w:rsidP="007212FD">
            <w:pPr>
              <w:tabs>
                <w:tab w:val="left" w:pos="709"/>
              </w:tabs>
              <w:ind w:left="709" w:right="-406" w:hanging="709"/>
              <w:jc w:val="both"/>
              <w:rPr>
                <w:sz w:val="23"/>
                <w:szCs w:val="23"/>
              </w:rPr>
            </w:pPr>
            <w:proofErr w:type="spellStart"/>
            <w:r w:rsidRPr="005977AF">
              <w:rPr>
                <w:sz w:val="23"/>
                <w:szCs w:val="23"/>
              </w:rPr>
              <w:t>Luminor</w:t>
            </w:r>
            <w:proofErr w:type="spellEnd"/>
            <w:r w:rsidRPr="005977AF">
              <w:rPr>
                <w:sz w:val="23"/>
                <w:szCs w:val="23"/>
              </w:rPr>
              <w:t xml:space="preserve"> Bank AS</w:t>
            </w:r>
            <w:r w:rsidRPr="005977AF">
              <w:rPr>
                <w:sz w:val="23"/>
                <w:szCs w:val="23"/>
              </w:rPr>
              <w:tab/>
            </w:r>
            <w:r w:rsidRPr="005977AF">
              <w:rPr>
                <w:sz w:val="23"/>
                <w:szCs w:val="23"/>
              </w:rPr>
              <w:tab/>
            </w:r>
          </w:p>
        </w:tc>
        <w:tc>
          <w:tcPr>
            <w:tcW w:w="4820" w:type="dxa"/>
            <w:tcMar>
              <w:top w:w="0" w:type="dxa"/>
              <w:left w:w="108" w:type="dxa"/>
              <w:bottom w:w="0" w:type="dxa"/>
              <w:right w:w="108" w:type="dxa"/>
            </w:tcMar>
            <w:hideMark/>
          </w:tcPr>
          <w:p w14:paraId="4C609AD0" w14:textId="77777777" w:rsidR="009C679C" w:rsidRPr="005977AF" w:rsidRDefault="00593A8C" w:rsidP="007212FD">
            <w:pPr>
              <w:tabs>
                <w:tab w:val="left" w:pos="709"/>
              </w:tabs>
              <w:ind w:left="709" w:hanging="709"/>
              <w:jc w:val="both"/>
              <w:rPr>
                <w:sz w:val="23"/>
                <w:szCs w:val="23"/>
              </w:rPr>
            </w:pPr>
            <w:r w:rsidRPr="005977AF">
              <w:rPr>
                <w:sz w:val="23"/>
                <w:szCs w:val="23"/>
              </w:rPr>
              <w:t>AB „Swedbank“ bankas</w:t>
            </w:r>
          </w:p>
        </w:tc>
      </w:tr>
      <w:tr w:rsidR="009C679C" w:rsidRPr="005977AF" w14:paraId="211E59AF" w14:textId="77777777" w:rsidTr="00593A8C">
        <w:tc>
          <w:tcPr>
            <w:tcW w:w="5353" w:type="dxa"/>
            <w:tcMar>
              <w:top w:w="0" w:type="dxa"/>
              <w:left w:w="108" w:type="dxa"/>
              <w:bottom w:w="0" w:type="dxa"/>
              <w:right w:w="108" w:type="dxa"/>
            </w:tcMar>
            <w:hideMark/>
          </w:tcPr>
          <w:p w14:paraId="351A9CCB" w14:textId="77777777" w:rsidR="009C679C" w:rsidRPr="005977AF" w:rsidRDefault="009C679C" w:rsidP="007212FD">
            <w:pPr>
              <w:tabs>
                <w:tab w:val="left" w:pos="709"/>
              </w:tabs>
              <w:ind w:left="709" w:right="-406" w:hanging="709"/>
              <w:jc w:val="both"/>
              <w:rPr>
                <w:sz w:val="23"/>
                <w:szCs w:val="23"/>
              </w:rPr>
            </w:pPr>
            <w:r w:rsidRPr="005977AF">
              <w:rPr>
                <w:sz w:val="23"/>
                <w:szCs w:val="23"/>
              </w:rPr>
              <w:t>Banko kodas 40100</w:t>
            </w:r>
          </w:p>
        </w:tc>
        <w:tc>
          <w:tcPr>
            <w:tcW w:w="4820" w:type="dxa"/>
            <w:tcMar>
              <w:top w:w="0" w:type="dxa"/>
              <w:left w:w="108" w:type="dxa"/>
              <w:bottom w:w="0" w:type="dxa"/>
              <w:right w:w="108" w:type="dxa"/>
            </w:tcMar>
            <w:hideMark/>
          </w:tcPr>
          <w:p w14:paraId="58FDF149" w14:textId="77777777" w:rsidR="009C679C" w:rsidRPr="005977AF" w:rsidRDefault="00593A8C" w:rsidP="007212FD">
            <w:pPr>
              <w:tabs>
                <w:tab w:val="left" w:pos="709"/>
              </w:tabs>
              <w:ind w:left="709" w:hanging="709"/>
              <w:jc w:val="both"/>
              <w:rPr>
                <w:sz w:val="23"/>
                <w:szCs w:val="23"/>
              </w:rPr>
            </w:pPr>
            <w:r w:rsidRPr="005977AF">
              <w:rPr>
                <w:sz w:val="23"/>
                <w:szCs w:val="23"/>
              </w:rPr>
              <w:t>Banko kodas 7300</w:t>
            </w:r>
          </w:p>
        </w:tc>
      </w:tr>
      <w:tr w:rsidR="009C679C" w:rsidRPr="005977AF" w14:paraId="671686AE" w14:textId="77777777" w:rsidTr="00593A8C">
        <w:tc>
          <w:tcPr>
            <w:tcW w:w="5353" w:type="dxa"/>
            <w:tcMar>
              <w:top w:w="0" w:type="dxa"/>
              <w:left w:w="108" w:type="dxa"/>
              <w:bottom w:w="0" w:type="dxa"/>
              <w:right w:w="108" w:type="dxa"/>
            </w:tcMar>
            <w:hideMark/>
          </w:tcPr>
          <w:p w14:paraId="24635216" w14:textId="77777777" w:rsidR="009C679C" w:rsidRPr="005977AF" w:rsidRDefault="009C679C" w:rsidP="007212FD">
            <w:pPr>
              <w:tabs>
                <w:tab w:val="left" w:pos="709"/>
              </w:tabs>
              <w:ind w:left="709" w:right="-406" w:hanging="709"/>
              <w:jc w:val="both"/>
              <w:rPr>
                <w:sz w:val="23"/>
                <w:szCs w:val="23"/>
              </w:rPr>
            </w:pPr>
            <w:r w:rsidRPr="005977AF">
              <w:rPr>
                <w:sz w:val="23"/>
                <w:szCs w:val="23"/>
              </w:rPr>
              <w:t>A/S Nr. LT284010042502573979</w:t>
            </w:r>
          </w:p>
        </w:tc>
        <w:tc>
          <w:tcPr>
            <w:tcW w:w="4820" w:type="dxa"/>
            <w:tcMar>
              <w:top w:w="0" w:type="dxa"/>
              <w:left w:w="108" w:type="dxa"/>
              <w:bottom w:w="0" w:type="dxa"/>
              <w:right w:w="108" w:type="dxa"/>
            </w:tcMar>
            <w:hideMark/>
          </w:tcPr>
          <w:p w14:paraId="1150E2B9" w14:textId="77777777" w:rsidR="009C679C" w:rsidRPr="005977AF" w:rsidRDefault="00593A8C" w:rsidP="007212FD">
            <w:pPr>
              <w:tabs>
                <w:tab w:val="left" w:pos="709"/>
              </w:tabs>
              <w:ind w:left="709" w:hanging="709"/>
              <w:jc w:val="both"/>
              <w:rPr>
                <w:sz w:val="23"/>
                <w:szCs w:val="23"/>
              </w:rPr>
            </w:pPr>
            <w:r w:rsidRPr="005977AF">
              <w:rPr>
                <w:sz w:val="23"/>
                <w:szCs w:val="23"/>
              </w:rPr>
              <w:t>A/S Nr. LT267300010000058952</w:t>
            </w:r>
          </w:p>
        </w:tc>
      </w:tr>
      <w:tr w:rsidR="009C679C" w:rsidRPr="005977AF" w14:paraId="29139505" w14:textId="77777777" w:rsidTr="00593A8C">
        <w:tc>
          <w:tcPr>
            <w:tcW w:w="5353" w:type="dxa"/>
            <w:tcMar>
              <w:top w:w="0" w:type="dxa"/>
              <w:left w:w="108" w:type="dxa"/>
              <w:bottom w:w="0" w:type="dxa"/>
              <w:right w:w="108" w:type="dxa"/>
            </w:tcMar>
            <w:hideMark/>
          </w:tcPr>
          <w:p w14:paraId="6639B93E" w14:textId="77777777" w:rsidR="009C679C" w:rsidRPr="005977AF" w:rsidRDefault="009C679C" w:rsidP="007212FD">
            <w:pPr>
              <w:tabs>
                <w:tab w:val="left" w:pos="709"/>
              </w:tabs>
              <w:ind w:left="709" w:right="-406" w:hanging="709"/>
              <w:jc w:val="both"/>
              <w:rPr>
                <w:sz w:val="23"/>
                <w:szCs w:val="23"/>
              </w:rPr>
            </w:pPr>
            <w:r w:rsidRPr="005977AF">
              <w:rPr>
                <w:sz w:val="23"/>
                <w:szCs w:val="23"/>
              </w:rPr>
              <w:t>Tel. (8 37) 306 000</w:t>
            </w:r>
          </w:p>
        </w:tc>
        <w:tc>
          <w:tcPr>
            <w:tcW w:w="4820" w:type="dxa"/>
            <w:tcMar>
              <w:top w:w="0" w:type="dxa"/>
              <w:left w:w="108" w:type="dxa"/>
              <w:bottom w:w="0" w:type="dxa"/>
              <w:right w:w="108" w:type="dxa"/>
            </w:tcMar>
            <w:hideMark/>
          </w:tcPr>
          <w:p w14:paraId="4F847F47" w14:textId="77777777" w:rsidR="009C679C" w:rsidRPr="005977AF" w:rsidRDefault="00593A8C" w:rsidP="007212FD">
            <w:pPr>
              <w:tabs>
                <w:tab w:val="left" w:pos="709"/>
              </w:tabs>
              <w:ind w:left="709" w:hanging="709"/>
              <w:jc w:val="both"/>
              <w:rPr>
                <w:sz w:val="23"/>
                <w:szCs w:val="23"/>
              </w:rPr>
            </w:pPr>
            <w:r w:rsidRPr="005977AF">
              <w:rPr>
                <w:sz w:val="23"/>
                <w:szCs w:val="23"/>
              </w:rPr>
              <w:t>Tel. 865655450</w:t>
            </w:r>
          </w:p>
        </w:tc>
      </w:tr>
      <w:tr w:rsidR="009C679C" w:rsidRPr="005977AF" w14:paraId="775F5F7B" w14:textId="77777777" w:rsidTr="00593A8C">
        <w:tc>
          <w:tcPr>
            <w:tcW w:w="5353" w:type="dxa"/>
            <w:tcMar>
              <w:top w:w="0" w:type="dxa"/>
              <w:left w:w="108" w:type="dxa"/>
              <w:bottom w:w="0" w:type="dxa"/>
              <w:right w:w="108" w:type="dxa"/>
            </w:tcMar>
            <w:hideMark/>
          </w:tcPr>
          <w:p w14:paraId="6F48AC91" w14:textId="77777777" w:rsidR="009C679C" w:rsidRPr="005977AF" w:rsidRDefault="009C679C" w:rsidP="007212FD">
            <w:pPr>
              <w:tabs>
                <w:tab w:val="left" w:pos="709"/>
              </w:tabs>
              <w:ind w:left="709" w:right="-406" w:hanging="709"/>
              <w:jc w:val="both"/>
              <w:rPr>
                <w:sz w:val="23"/>
                <w:szCs w:val="23"/>
              </w:rPr>
            </w:pPr>
            <w:r w:rsidRPr="005977AF">
              <w:rPr>
                <w:sz w:val="23"/>
                <w:szCs w:val="23"/>
              </w:rPr>
              <w:t>Faks. (8 37) 306 073</w:t>
            </w:r>
          </w:p>
        </w:tc>
        <w:tc>
          <w:tcPr>
            <w:tcW w:w="4820" w:type="dxa"/>
            <w:tcMar>
              <w:top w:w="0" w:type="dxa"/>
              <w:left w:w="108" w:type="dxa"/>
              <w:bottom w:w="0" w:type="dxa"/>
              <w:right w:w="108" w:type="dxa"/>
            </w:tcMar>
            <w:hideMark/>
          </w:tcPr>
          <w:p w14:paraId="52112904" w14:textId="77777777" w:rsidR="009C679C" w:rsidRPr="005977AF" w:rsidRDefault="00593A8C" w:rsidP="007212FD">
            <w:pPr>
              <w:tabs>
                <w:tab w:val="left" w:pos="709"/>
              </w:tabs>
              <w:ind w:left="709" w:hanging="709"/>
              <w:jc w:val="both"/>
              <w:rPr>
                <w:sz w:val="23"/>
                <w:szCs w:val="23"/>
              </w:rPr>
            </w:pPr>
            <w:r w:rsidRPr="005977AF">
              <w:rPr>
                <w:sz w:val="23"/>
                <w:szCs w:val="23"/>
              </w:rPr>
              <w:t>Faks. (8 37) 401 110</w:t>
            </w:r>
          </w:p>
        </w:tc>
      </w:tr>
      <w:tr w:rsidR="009C679C" w:rsidRPr="005977AF" w14:paraId="2E796046" w14:textId="77777777" w:rsidTr="00593A8C">
        <w:tc>
          <w:tcPr>
            <w:tcW w:w="5353" w:type="dxa"/>
            <w:tcMar>
              <w:top w:w="0" w:type="dxa"/>
              <w:left w:w="108" w:type="dxa"/>
              <w:bottom w:w="0" w:type="dxa"/>
              <w:right w:w="108" w:type="dxa"/>
            </w:tcMar>
            <w:hideMark/>
          </w:tcPr>
          <w:p w14:paraId="20DEFA81" w14:textId="77777777" w:rsidR="009C679C" w:rsidRPr="005977AF" w:rsidRDefault="009C679C" w:rsidP="007212FD">
            <w:pPr>
              <w:tabs>
                <w:tab w:val="left" w:pos="709"/>
              </w:tabs>
              <w:ind w:left="709" w:right="-406" w:hanging="709"/>
              <w:jc w:val="both"/>
              <w:rPr>
                <w:sz w:val="23"/>
                <w:szCs w:val="23"/>
              </w:rPr>
            </w:pPr>
            <w:r w:rsidRPr="005977AF">
              <w:rPr>
                <w:sz w:val="23"/>
                <w:szCs w:val="23"/>
              </w:rPr>
              <w:t xml:space="preserve">El. p. </w:t>
            </w:r>
            <w:hyperlink r:id="rId8" w:history="1">
              <w:r w:rsidRPr="005977AF">
                <w:rPr>
                  <w:rStyle w:val="Hipersaitas"/>
                  <w:sz w:val="23"/>
                  <w:szCs w:val="23"/>
                </w:rPr>
                <w:t>info@kaunoligonine.lt</w:t>
              </w:r>
            </w:hyperlink>
            <w:r w:rsidRPr="005977AF">
              <w:rPr>
                <w:sz w:val="23"/>
                <w:szCs w:val="23"/>
              </w:rPr>
              <w:t xml:space="preserve"> </w:t>
            </w:r>
          </w:p>
        </w:tc>
        <w:tc>
          <w:tcPr>
            <w:tcW w:w="4820" w:type="dxa"/>
            <w:tcMar>
              <w:top w:w="0" w:type="dxa"/>
              <w:left w:w="108" w:type="dxa"/>
              <w:bottom w:w="0" w:type="dxa"/>
              <w:right w:w="108" w:type="dxa"/>
            </w:tcMar>
            <w:hideMark/>
          </w:tcPr>
          <w:p w14:paraId="253CF46B" w14:textId="77777777" w:rsidR="009C679C" w:rsidRPr="005977AF" w:rsidRDefault="00593A8C" w:rsidP="007212FD">
            <w:pPr>
              <w:tabs>
                <w:tab w:val="left" w:pos="709"/>
              </w:tabs>
              <w:ind w:left="709" w:hanging="709"/>
              <w:jc w:val="both"/>
              <w:rPr>
                <w:sz w:val="23"/>
                <w:szCs w:val="23"/>
              </w:rPr>
            </w:pPr>
            <w:r w:rsidRPr="005977AF">
              <w:rPr>
                <w:sz w:val="23"/>
                <w:szCs w:val="23"/>
              </w:rPr>
              <w:t>El. p. konkursai@officeday.lt</w:t>
            </w:r>
          </w:p>
        </w:tc>
      </w:tr>
      <w:tr w:rsidR="009C679C" w:rsidRPr="005977AF" w14:paraId="554C7CA4" w14:textId="77777777" w:rsidTr="00593A8C">
        <w:tc>
          <w:tcPr>
            <w:tcW w:w="5353" w:type="dxa"/>
            <w:tcMar>
              <w:top w:w="0" w:type="dxa"/>
              <w:left w:w="108" w:type="dxa"/>
              <w:bottom w:w="0" w:type="dxa"/>
              <w:right w:w="108" w:type="dxa"/>
            </w:tcMar>
          </w:tcPr>
          <w:p w14:paraId="016F2823" w14:textId="77777777" w:rsidR="00EE3658" w:rsidRDefault="00EE3658" w:rsidP="007212FD">
            <w:pPr>
              <w:tabs>
                <w:tab w:val="left" w:pos="709"/>
              </w:tabs>
              <w:ind w:left="709" w:right="-406" w:hanging="709"/>
              <w:jc w:val="both"/>
              <w:rPr>
                <w:sz w:val="23"/>
                <w:szCs w:val="23"/>
              </w:rPr>
            </w:pPr>
          </w:p>
          <w:p w14:paraId="20637DDD" w14:textId="77777777" w:rsidR="009C679C" w:rsidRPr="005977AF" w:rsidRDefault="00EE3658" w:rsidP="007212FD">
            <w:pPr>
              <w:tabs>
                <w:tab w:val="left" w:pos="709"/>
              </w:tabs>
              <w:ind w:left="709" w:right="-406" w:hanging="709"/>
              <w:jc w:val="both"/>
              <w:rPr>
                <w:sz w:val="23"/>
                <w:szCs w:val="23"/>
              </w:rPr>
            </w:pPr>
            <w:r>
              <w:rPr>
                <w:sz w:val="23"/>
                <w:szCs w:val="23"/>
              </w:rPr>
              <w:t xml:space="preserve">Direktorė medicinai Diana </w:t>
            </w:r>
            <w:proofErr w:type="spellStart"/>
            <w:r>
              <w:rPr>
                <w:sz w:val="23"/>
                <w:szCs w:val="23"/>
              </w:rPr>
              <w:t>Žaliaduonytė</w:t>
            </w:r>
            <w:proofErr w:type="spellEnd"/>
            <w:r>
              <w:rPr>
                <w:sz w:val="23"/>
                <w:szCs w:val="23"/>
              </w:rPr>
              <w:t>,</w:t>
            </w:r>
          </w:p>
        </w:tc>
        <w:tc>
          <w:tcPr>
            <w:tcW w:w="4820" w:type="dxa"/>
            <w:tcMar>
              <w:top w:w="0" w:type="dxa"/>
              <w:left w:w="108" w:type="dxa"/>
              <w:bottom w:w="0" w:type="dxa"/>
              <w:right w:w="108" w:type="dxa"/>
            </w:tcMar>
          </w:tcPr>
          <w:p w14:paraId="23E05524" w14:textId="77777777" w:rsidR="00EE3658" w:rsidRDefault="00EE3658" w:rsidP="007212FD">
            <w:pPr>
              <w:tabs>
                <w:tab w:val="left" w:pos="709"/>
              </w:tabs>
              <w:ind w:left="709" w:hanging="709"/>
              <w:jc w:val="both"/>
              <w:rPr>
                <w:sz w:val="23"/>
                <w:szCs w:val="23"/>
              </w:rPr>
            </w:pPr>
          </w:p>
          <w:p w14:paraId="702EFA7D" w14:textId="77777777" w:rsidR="009C679C" w:rsidRPr="005977AF" w:rsidRDefault="00593A8C" w:rsidP="007212FD">
            <w:pPr>
              <w:tabs>
                <w:tab w:val="left" w:pos="709"/>
              </w:tabs>
              <w:ind w:left="709" w:hanging="709"/>
              <w:jc w:val="both"/>
              <w:rPr>
                <w:sz w:val="23"/>
                <w:szCs w:val="23"/>
              </w:rPr>
            </w:pPr>
            <w:r w:rsidRPr="005977AF">
              <w:rPr>
                <w:sz w:val="23"/>
                <w:szCs w:val="23"/>
              </w:rPr>
              <w:t>Generalinis direktorius</w:t>
            </w:r>
          </w:p>
        </w:tc>
      </w:tr>
      <w:tr w:rsidR="009C679C" w:rsidRPr="005977AF" w14:paraId="02F71FC1" w14:textId="77777777" w:rsidTr="00593A8C">
        <w:tc>
          <w:tcPr>
            <w:tcW w:w="5353" w:type="dxa"/>
            <w:tcMar>
              <w:top w:w="0" w:type="dxa"/>
              <w:left w:w="108" w:type="dxa"/>
              <w:bottom w:w="0" w:type="dxa"/>
              <w:right w:w="108" w:type="dxa"/>
            </w:tcMar>
            <w:hideMark/>
          </w:tcPr>
          <w:p w14:paraId="72567F1C" w14:textId="77777777" w:rsidR="009C679C" w:rsidRPr="005977AF" w:rsidRDefault="00EE3658" w:rsidP="007212FD">
            <w:pPr>
              <w:tabs>
                <w:tab w:val="left" w:pos="1418"/>
              </w:tabs>
              <w:ind w:left="-108" w:right="-285"/>
              <w:jc w:val="both"/>
              <w:rPr>
                <w:sz w:val="23"/>
                <w:szCs w:val="23"/>
              </w:rPr>
            </w:pPr>
            <w:r>
              <w:rPr>
                <w:sz w:val="23"/>
                <w:szCs w:val="23"/>
              </w:rPr>
              <w:t xml:space="preserve">  laikinai einanti generalinio direktoriaus pareigas</w:t>
            </w:r>
          </w:p>
          <w:p w14:paraId="7B5745B6" w14:textId="77777777" w:rsidR="009C679C" w:rsidRPr="005977AF" w:rsidRDefault="009C679C" w:rsidP="007212FD">
            <w:pPr>
              <w:tabs>
                <w:tab w:val="left" w:pos="709"/>
              </w:tabs>
              <w:ind w:left="709" w:right="-406" w:hanging="709"/>
              <w:jc w:val="both"/>
              <w:rPr>
                <w:sz w:val="23"/>
                <w:szCs w:val="23"/>
              </w:rPr>
            </w:pPr>
          </w:p>
        </w:tc>
        <w:tc>
          <w:tcPr>
            <w:tcW w:w="4820" w:type="dxa"/>
            <w:tcMar>
              <w:top w:w="0" w:type="dxa"/>
              <w:left w:w="108" w:type="dxa"/>
              <w:bottom w:w="0" w:type="dxa"/>
              <w:right w:w="108" w:type="dxa"/>
            </w:tcMar>
            <w:hideMark/>
          </w:tcPr>
          <w:p w14:paraId="5E1A50B9" w14:textId="77777777" w:rsidR="009C679C" w:rsidRDefault="00593A8C" w:rsidP="007212FD">
            <w:pPr>
              <w:tabs>
                <w:tab w:val="left" w:pos="709"/>
              </w:tabs>
              <w:ind w:left="709" w:hanging="709"/>
              <w:jc w:val="both"/>
              <w:rPr>
                <w:sz w:val="23"/>
                <w:szCs w:val="23"/>
              </w:rPr>
            </w:pPr>
            <w:r w:rsidRPr="005977AF">
              <w:rPr>
                <w:sz w:val="23"/>
                <w:szCs w:val="23"/>
              </w:rPr>
              <w:t>Paulius Baronas</w:t>
            </w:r>
          </w:p>
          <w:p w14:paraId="3297C1EB" w14:textId="77777777" w:rsidR="00EE3658" w:rsidRPr="005977AF" w:rsidRDefault="00EE3658" w:rsidP="007212FD">
            <w:pPr>
              <w:tabs>
                <w:tab w:val="left" w:pos="709"/>
              </w:tabs>
              <w:ind w:left="709" w:hanging="709"/>
              <w:jc w:val="both"/>
              <w:rPr>
                <w:sz w:val="23"/>
                <w:szCs w:val="23"/>
              </w:rPr>
            </w:pPr>
            <w:r>
              <w:rPr>
                <w:sz w:val="23"/>
                <w:szCs w:val="23"/>
              </w:rPr>
              <w:t>_________________________</w:t>
            </w:r>
          </w:p>
        </w:tc>
      </w:tr>
      <w:tr w:rsidR="009C679C" w:rsidRPr="005977AF" w14:paraId="0C39DE61" w14:textId="77777777" w:rsidTr="00593A8C">
        <w:trPr>
          <w:gridAfter w:val="1"/>
          <w:wAfter w:w="4820" w:type="dxa"/>
        </w:trPr>
        <w:tc>
          <w:tcPr>
            <w:tcW w:w="5353" w:type="dxa"/>
            <w:tcMar>
              <w:top w:w="0" w:type="dxa"/>
              <w:left w:w="108" w:type="dxa"/>
              <w:bottom w:w="0" w:type="dxa"/>
              <w:right w:w="108" w:type="dxa"/>
            </w:tcMar>
          </w:tcPr>
          <w:p w14:paraId="5D89D83F" w14:textId="77777777" w:rsidR="009C679C" w:rsidRPr="005977AF" w:rsidRDefault="00EE3658" w:rsidP="00EE3658">
            <w:pPr>
              <w:tabs>
                <w:tab w:val="left" w:pos="709"/>
              </w:tabs>
              <w:ind w:right="-406"/>
              <w:jc w:val="both"/>
              <w:rPr>
                <w:sz w:val="23"/>
                <w:szCs w:val="23"/>
              </w:rPr>
            </w:pPr>
            <w:r>
              <w:rPr>
                <w:sz w:val="23"/>
                <w:szCs w:val="23"/>
              </w:rPr>
              <w:t xml:space="preserve">__________________________                                       </w:t>
            </w:r>
          </w:p>
        </w:tc>
      </w:tr>
      <w:tr w:rsidR="009C679C" w:rsidRPr="005977AF" w14:paraId="2044FC87" w14:textId="77777777" w:rsidTr="00593A8C">
        <w:tc>
          <w:tcPr>
            <w:tcW w:w="5353" w:type="dxa"/>
            <w:tcMar>
              <w:top w:w="0" w:type="dxa"/>
              <w:left w:w="108" w:type="dxa"/>
              <w:bottom w:w="0" w:type="dxa"/>
              <w:right w:w="108" w:type="dxa"/>
            </w:tcMar>
            <w:hideMark/>
          </w:tcPr>
          <w:p w14:paraId="2314F287" w14:textId="77777777" w:rsidR="009C679C" w:rsidRPr="00EE3658" w:rsidRDefault="009C679C" w:rsidP="00421156">
            <w:pPr>
              <w:tabs>
                <w:tab w:val="left" w:pos="2269"/>
              </w:tabs>
              <w:suppressAutoHyphens/>
              <w:overflowPunct/>
              <w:autoSpaceDE/>
              <w:autoSpaceDN/>
              <w:adjustRightInd/>
              <w:ind w:right="-285"/>
              <w:rPr>
                <w:sz w:val="22"/>
                <w:szCs w:val="22"/>
              </w:rPr>
            </w:pPr>
            <w:r w:rsidRPr="00EE3658">
              <w:rPr>
                <w:i/>
                <w:iCs/>
                <w:sz w:val="22"/>
                <w:szCs w:val="22"/>
              </w:rPr>
              <w:t>(Parašas)</w:t>
            </w:r>
            <w:r w:rsidRPr="00EE3658">
              <w:rPr>
                <w:sz w:val="22"/>
                <w:szCs w:val="22"/>
              </w:rPr>
              <w:t xml:space="preserve">                             A.V.</w:t>
            </w:r>
          </w:p>
          <w:p w14:paraId="75A8DCDD" w14:textId="77777777" w:rsidR="009C679C" w:rsidRPr="00EE3658" w:rsidRDefault="009C679C" w:rsidP="00421156">
            <w:pPr>
              <w:tabs>
                <w:tab w:val="left" w:pos="426"/>
              </w:tabs>
              <w:ind w:left="142" w:right="-406" w:hanging="142"/>
              <w:rPr>
                <w:sz w:val="22"/>
                <w:szCs w:val="22"/>
              </w:rPr>
            </w:pPr>
          </w:p>
          <w:p w14:paraId="6A2DF07C" w14:textId="77777777" w:rsidR="009C679C" w:rsidRPr="00EE3658" w:rsidRDefault="009C679C" w:rsidP="00421156">
            <w:pPr>
              <w:tabs>
                <w:tab w:val="left" w:pos="426"/>
              </w:tabs>
              <w:ind w:left="142" w:right="-406" w:hanging="142"/>
              <w:rPr>
                <w:i/>
                <w:sz w:val="22"/>
                <w:szCs w:val="22"/>
              </w:rPr>
            </w:pPr>
            <w:r w:rsidRPr="00EE3658">
              <w:rPr>
                <w:sz w:val="22"/>
                <w:szCs w:val="22"/>
              </w:rPr>
              <w:t xml:space="preserve">Sutarties pasirašymo data: ____________                      </w:t>
            </w:r>
          </w:p>
        </w:tc>
        <w:tc>
          <w:tcPr>
            <w:tcW w:w="4820" w:type="dxa"/>
            <w:tcMar>
              <w:top w:w="0" w:type="dxa"/>
              <w:left w:w="108" w:type="dxa"/>
              <w:bottom w:w="0" w:type="dxa"/>
              <w:right w:w="108" w:type="dxa"/>
            </w:tcMar>
            <w:hideMark/>
          </w:tcPr>
          <w:p w14:paraId="7F6FBBF4" w14:textId="77777777" w:rsidR="00593A8C" w:rsidRPr="00EE3658" w:rsidRDefault="00593A8C" w:rsidP="00593A8C">
            <w:pPr>
              <w:tabs>
                <w:tab w:val="left" w:pos="2269"/>
              </w:tabs>
              <w:suppressAutoHyphens/>
              <w:overflowPunct/>
              <w:autoSpaceDE/>
              <w:autoSpaceDN/>
              <w:adjustRightInd/>
              <w:ind w:right="-285"/>
              <w:rPr>
                <w:sz w:val="22"/>
                <w:szCs w:val="22"/>
              </w:rPr>
            </w:pPr>
            <w:r w:rsidRPr="00EE3658">
              <w:rPr>
                <w:i/>
                <w:iCs/>
                <w:sz w:val="22"/>
                <w:szCs w:val="22"/>
              </w:rPr>
              <w:t>(Parašas)</w:t>
            </w:r>
            <w:r w:rsidRPr="00EE3658">
              <w:rPr>
                <w:sz w:val="22"/>
                <w:szCs w:val="22"/>
              </w:rPr>
              <w:t xml:space="preserve">                             A.V.</w:t>
            </w:r>
          </w:p>
          <w:p w14:paraId="7C8A89F4" w14:textId="77777777" w:rsidR="00593A8C" w:rsidRPr="00EE3658" w:rsidRDefault="00593A8C" w:rsidP="00593A8C">
            <w:pPr>
              <w:tabs>
                <w:tab w:val="left" w:pos="426"/>
              </w:tabs>
              <w:ind w:left="142" w:right="-406" w:hanging="142"/>
              <w:rPr>
                <w:sz w:val="22"/>
                <w:szCs w:val="22"/>
              </w:rPr>
            </w:pPr>
          </w:p>
          <w:p w14:paraId="69DB61D4" w14:textId="77777777" w:rsidR="009C679C" w:rsidRPr="00EE3658" w:rsidRDefault="00593A8C" w:rsidP="00593A8C">
            <w:pPr>
              <w:tabs>
                <w:tab w:val="left" w:pos="709"/>
              </w:tabs>
              <w:ind w:left="709" w:hanging="709"/>
              <w:rPr>
                <w:i/>
                <w:sz w:val="22"/>
                <w:szCs w:val="22"/>
              </w:rPr>
            </w:pPr>
            <w:r w:rsidRPr="00EE3658">
              <w:rPr>
                <w:sz w:val="22"/>
                <w:szCs w:val="22"/>
              </w:rPr>
              <w:t>Sutarties pasirašymo data:</w:t>
            </w:r>
          </w:p>
        </w:tc>
      </w:tr>
    </w:tbl>
    <w:p w14:paraId="119879D9" w14:textId="77777777" w:rsidR="007E6DE7" w:rsidRPr="005977AF" w:rsidRDefault="007E6DE7" w:rsidP="007E6DE7">
      <w:pPr>
        <w:overflowPunct/>
        <w:autoSpaceDE/>
        <w:autoSpaceDN/>
        <w:adjustRightInd/>
        <w:spacing w:after="200" w:line="276" w:lineRule="auto"/>
        <w:jc w:val="center"/>
        <w:rPr>
          <w:sz w:val="23"/>
          <w:szCs w:val="23"/>
        </w:rPr>
      </w:pPr>
    </w:p>
    <w:p w14:paraId="21873328" w14:textId="77777777" w:rsidR="008B3F38" w:rsidRPr="005977AF" w:rsidRDefault="008B3F38" w:rsidP="007E6DE7">
      <w:pPr>
        <w:overflowPunct/>
        <w:autoSpaceDE/>
        <w:autoSpaceDN/>
        <w:adjustRightInd/>
        <w:spacing w:after="200" w:line="276" w:lineRule="auto"/>
        <w:jc w:val="center"/>
        <w:rPr>
          <w:sz w:val="23"/>
          <w:szCs w:val="23"/>
        </w:rPr>
      </w:pPr>
    </w:p>
    <w:p w14:paraId="5AC23748" w14:textId="77777777" w:rsidR="008B3F38" w:rsidRPr="005977AF" w:rsidRDefault="008B3F38" w:rsidP="007E6DE7">
      <w:pPr>
        <w:overflowPunct/>
        <w:autoSpaceDE/>
        <w:autoSpaceDN/>
        <w:adjustRightInd/>
        <w:spacing w:after="200" w:line="276" w:lineRule="auto"/>
        <w:jc w:val="center"/>
        <w:rPr>
          <w:sz w:val="23"/>
          <w:szCs w:val="23"/>
        </w:rPr>
      </w:pPr>
    </w:p>
    <w:p w14:paraId="67CFB65F" w14:textId="77777777" w:rsidR="008B3F38" w:rsidRDefault="008B3F38" w:rsidP="007E6DE7">
      <w:pPr>
        <w:overflowPunct/>
        <w:autoSpaceDE/>
        <w:autoSpaceDN/>
        <w:adjustRightInd/>
        <w:spacing w:after="200" w:line="276" w:lineRule="auto"/>
        <w:jc w:val="center"/>
        <w:rPr>
          <w:sz w:val="24"/>
          <w:szCs w:val="24"/>
        </w:rPr>
      </w:pPr>
    </w:p>
    <w:p w14:paraId="269445F6" w14:textId="77777777" w:rsidR="008B3F38" w:rsidRDefault="008B3F38" w:rsidP="007E6DE7">
      <w:pPr>
        <w:overflowPunct/>
        <w:autoSpaceDE/>
        <w:autoSpaceDN/>
        <w:adjustRightInd/>
        <w:spacing w:after="200" w:line="276" w:lineRule="auto"/>
        <w:jc w:val="center"/>
        <w:rPr>
          <w:sz w:val="24"/>
          <w:szCs w:val="24"/>
        </w:rPr>
      </w:pPr>
    </w:p>
    <w:p w14:paraId="214CB3FA" w14:textId="77777777" w:rsidR="008B3F38" w:rsidRDefault="008B3F38" w:rsidP="007E6DE7">
      <w:pPr>
        <w:overflowPunct/>
        <w:autoSpaceDE/>
        <w:autoSpaceDN/>
        <w:adjustRightInd/>
        <w:spacing w:after="200" w:line="276" w:lineRule="auto"/>
        <w:jc w:val="center"/>
        <w:rPr>
          <w:sz w:val="24"/>
          <w:szCs w:val="24"/>
        </w:rPr>
      </w:pPr>
    </w:p>
    <w:p w14:paraId="16A14DD9" w14:textId="77777777" w:rsidR="008B3F38" w:rsidRDefault="008B3F38" w:rsidP="007E6DE7">
      <w:pPr>
        <w:overflowPunct/>
        <w:autoSpaceDE/>
        <w:autoSpaceDN/>
        <w:adjustRightInd/>
        <w:spacing w:after="200" w:line="276" w:lineRule="auto"/>
        <w:jc w:val="center"/>
        <w:rPr>
          <w:sz w:val="24"/>
          <w:szCs w:val="24"/>
        </w:rPr>
      </w:pPr>
    </w:p>
    <w:p w14:paraId="45343102" w14:textId="77777777" w:rsidR="008B3F38" w:rsidRDefault="008B3F38" w:rsidP="007E6DE7">
      <w:pPr>
        <w:overflowPunct/>
        <w:autoSpaceDE/>
        <w:autoSpaceDN/>
        <w:adjustRightInd/>
        <w:spacing w:after="200" w:line="276" w:lineRule="auto"/>
        <w:jc w:val="center"/>
        <w:rPr>
          <w:sz w:val="24"/>
          <w:szCs w:val="24"/>
        </w:rPr>
      </w:pPr>
    </w:p>
    <w:p w14:paraId="7E48F5E3" w14:textId="77777777" w:rsidR="008B3F38" w:rsidRDefault="008B3F38" w:rsidP="007E6DE7">
      <w:pPr>
        <w:overflowPunct/>
        <w:autoSpaceDE/>
        <w:autoSpaceDN/>
        <w:adjustRightInd/>
        <w:spacing w:after="200" w:line="276" w:lineRule="auto"/>
        <w:jc w:val="center"/>
        <w:rPr>
          <w:sz w:val="24"/>
          <w:szCs w:val="24"/>
        </w:rPr>
      </w:pPr>
    </w:p>
    <w:p w14:paraId="500DEF56" w14:textId="77777777" w:rsidR="008B3F38" w:rsidRDefault="008B3F38" w:rsidP="007E6DE7">
      <w:pPr>
        <w:overflowPunct/>
        <w:autoSpaceDE/>
        <w:autoSpaceDN/>
        <w:adjustRightInd/>
        <w:spacing w:after="200" w:line="276" w:lineRule="auto"/>
        <w:jc w:val="center"/>
        <w:rPr>
          <w:sz w:val="24"/>
          <w:szCs w:val="24"/>
        </w:rPr>
      </w:pPr>
    </w:p>
    <w:p w14:paraId="41A3A968" w14:textId="77777777" w:rsidR="008B3F38" w:rsidRDefault="008B3F38" w:rsidP="008B3F38">
      <w:pPr>
        <w:overflowPunct/>
        <w:autoSpaceDE/>
        <w:autoSpaceDN/>
        <w:adjustRightInd/>
        <w:spacing w:after="200" w:line="276" w:lineRule="auto"/>
        <w:rPr>
          <w:sz w:val="24"/>
          <w:szCs w:val="24"/>
        </w:rPr>
      </w:pPr>
    </w:p>
    <w:p w14:paraId="3EA6DB97" w14:textId="77777777" w:rsidR="008B3F38" w:rsidRDefault="008B3F38" w:rsidP="00E47406">
      <w:pPr>
        <w:overflowPunct/>
        <w:autoSpaceDE/>
        <w:autoSpaceDN/>
        <w:adjustRightInd/>
        <w:spacing w:after="200" w:line="276" w:lineRule="auto"/>
        <w:rPr>
          <w:sz w:val="24"/>
          <w:szCs w:val="24"/>
        </w:rPr>
      </w:pPr>
    </w:p>
    <w:p w14:paraId="2242FD69" w14:textId="77777777" w:rsidR="005977AF" w:rsidRDefault="005977AF" w:rsidP="00E47406">
      <w:pPr>
        <w:overflowPunct/>
        <w:autoSpaceDE/>
        <w:autoSpaceDN/>
        <w:adjustRightInd/>
        <w:spacing w:after="200" w:line="276" w:lineRule="auto"/>
        <w:rPr>
          <w:sz w:val="24"/>
          <w:szCs w:val="24"/>
        </w:rPr>
      </w:pPr>
    </w:p>
    <w:p w14:paraId="7F00588B" w14:textId="77777777" w:rsidR="005977AF" w:rsidRDefault="005977AF" w:rsidP="00E47406">
      <w:pPr>
        <w:overflowPunct/>
        <w:autoSpaceDE/>
        <w:autoSpaceDN/>
        <w:adjustRightInd/>
        <w:spacing w:after="200" w:line="276" w:lineRule="auto"/>
        <w:rPr>
          <w:sz w:val="24"/>
          <w:szCs w:val="24"/>
        </w:rPr>
      </w:pPr>
    </w:p>
    <w:p w14:paraId="4B51BD90" w14:textId="77777777" w:rsidR="005977AF" w:rsidRDefault="005977AF" w:rsidP="00E47406">
      <w:pPr>
        <w:overflowPunct/>
        <w:autoSpaceDE/>
        <w:autoSpaceDN/>
        <w:adjustRightInd/>
        <w:spacing w:after="200" w:line="276" w:lineRule="auto"/>
        <w:rPr>
          <w:sz w:val="24"/>
          <w:szCs w:val="24"/>
        </w:rPr>
      </w:pPr>
    </w:p>
    <w:p w14:paraId="19E21AE7" w14:textId="77777777" w:rsidR="005977AF" w:rsidRDefault="005977AF" w:rsidP="00E47406">
      <w:pPr>
        <w:overflowPunct/>
        <w:autoSpaceDE/>
        <w:autoSpaceDN/>
        <w:adjustRightInd/>
        <w:spacing w:after="200" w:line="276" w:lineRule="auto"/>
        <w:rPr>
          <w:sz w:val="24"/>
          <w:szCs w:val="24"/>
        </w:rPr>
      </w:pPr>
    </w:p>
    <w:p w14:paraId="122EBE60" w14:textId="77777777" w:rsidR="005977AF" w:rsidRDefault="005977AF" w:rsidP="00E47406">
      <w:pPr>
        <w:overflowPunct/>
        <w:autoSpaceDE/>
        <w:autoSpaceDN/>
        <w:adjustRightInd/>
        <w:spacing w:after="200" w:line="276" w:lineRule="auto"/>
        <w:rPr>
          <w:sz w:val="24"/>
          <w:szCs w:val="24"/>
        </w:rPr>
      </w:pPr>
    </w:p>
    <w:p w14:paraId="264A3408" w14:textId="77777777" w:rsidR="005977AF" w:rsidRDefault="005977AF" w:rsidP="00E47406">
      <w:pPr>
        <w:overflowPunct/>
        <w:autoSpaceDE/>
        <w:autoSpaceDN/>
        <w:adjustRightInd/>
        <w:spacing w:after="200" w:line="276" w:lineRule="auto"/>
        <w:rPr>
          <w:sz w:val="24"/>
          <w:szCs w:val="24"/>
        </w:rPr>
      </w:pPr>
    </w:p>
    <w:p w14:paraId="07BAD181" w14:textId="77777777" w:rsidR="008B3F38" w:rsidRPr="00573B0C" w:rsidRDefault="008B3F38" w:rsidP="00573B0C">
      <w:pPr>
        <w:overflowPunct/>
        <w:autoSpaceDE/>
        <w:autoSpaceDN/>
        <w:adjustRightInd/>
        <w:jc w:val="right"/>
        <w:rPr>
          <w:sz w:val="22"/>
          <w:szCs w:val="22"/>
        </w:rPr>
      </w:pPr>
      <w:r w:rsidRPr="00573B0C">
        <w:rPr>
          <w:sz w:val="22"/>
          <w:szCs w:val="22"/>
        </w:rPr>
        <w:t>1 priedas prie Sutarties Nr. __________</w:t>
      </w:r>
    </w:p>
    <w:p w14:paraId="2503F6FD" w14:textId="77777777" w:rsidR="008B3F38" w:rsidRPr="00573B0C" w:rsidRDefault="008B3F38" w:rsidP="00573B0C">
      <w:pPr>
        <w:overflowPunct/>
        <w:autoSpaceDE/>
        <w:autoSpaceDN/>
        <w:adjustRightInd/>
        <w:jc w:val="right"/>
        <w:rPr>
          <w:b/>
          <w:bCs/>
          <w:sz w:val="22"/>
          <w:szCs w:val="22"/>
        </w:rPr>
      </w:pPr>
      <w:r w:rsidRPr="00573B0C">
        <w:rPr>
          <w:b/>
          <w:bCs/>
          <w:sz w:val="22"/>
          <w:szCs w:val="22"/>
        </w:rPr>
        <w:t>Techninė specifikacija su prekių įkainiais</w:t>
      </w:r>
    </w:p>
    <w:p w14:paraId="2427196F" w14:textId="77777777" w:rsidR="00E47406" w:rsidRPr="00573B0C" w:rsidRDefault="00E47406" w:rsidP="00E47406">
      <w:pPr>
        <w:overflowPunct/>
        <w:autoSpaceDE/>
        <w:autoSpaceDN/>
        <w:adjustRightInd/>
        <w:spacing w:line="276" w:lineRule="auto"/>
        <w:rPr>
          <w:b/>
          <w:bCs/>
          <w:sz w:val="23"/>
          <w:szCs w:val="23"/>
        </w:rPr>
      </w:pPr>
      <w:r w:rsidRPr="00573B0C">
        <w:rPr>
          <w:b/>
          <w:bCs/>
          <w:sz w:val="23"/>
          <w:szCs w:val="23"/>
        </w:rPr>
        <w:t xml:space="preserve">Tiekėjo </w:t>
      </w:r>
      <w:r w:rsidR="00D54C03" w:rsidRPr="00573B0C">
        <w:rPr>
          <w:b/>
          <w:bCs/>
          <w:sz w:val="23"/>
          <w:szCs w:val="23"/>
        </w:rPr>
        <w:t>UAB „</w:t>
      </w:r>
      <w:r w:rsidR="001A19EC" w:rsidRPr="00573B0C">
        <w:rPr>
          <w:b/>
          <w:bCs/>
          <w:sz w:val="23"/>
          <w:szCs w:val="23"/>
        </w:rPr>
        <w:t>Officeday</w:t>
      </w:r>
      <w:r w:rsidR="00D54C03" w:rsidRPr="00573B0C">
        <w:rPr>
          <w:b/>
          <w:bCs/>
          <w:sz w:val="23"/>
          <w:szCs w:val="23"/>
        </w:rPr>
        <w:t xml:space="preserve">“ </w:t>
      </w:r>
    </w:p>
    <w:p w14:paraId="0B0782C8" w14:textId="77777777" w:rsidR="00E549FE" w:rsidRPr="00573B0C" w:rsidRDefault="00804E9E" w:rsidP="00E47406">
      <w:pPr>
        <w:overflowPunct/>
        <w:autoSpaceDE/>
        <w:autoSpaceDN/>
        <w:adjustRightInd/>
        <w:spacing w:line="276" w:lineRule="auto"/>
        <w:rPr>
          <w:b/>
          <w:bCs/>
          <w:sz w:val="23"/>
          <w:szCs w:val="23"/>
        </w:rPr>
      </w:pPr>
      <w:r>
        <w:rPr>
          <w:b/>
          <w:bCs/>
          <w:sz w:val="23"/>
          <w:szCs w:val="23"/>
        </w:rPr>
        <w:t>25, 31</w:t>
      </w:r>
      <w:r w:rsidR="00E47406" w:rsidRPr="00573B0C">
        <w:rPr>
          <w:b/>
          <w:bCs/>
          <w:sz w:val="23"/>
          <w:szCs w:val="23"/>
        </w:rPr>
        <w:t xml:space="preserve"> pirkimo dalims </w:t>
      </w:r>
      <w:r w:rsidR="00075A30" w:rsidRPr="00573B0C">
        <w:rPr>
          <w:b/>
          <w:bCs/>
          <w:sz w:val="23"/>
          <w:szCs w:val="23"/>
        </w:rPr>
        <w:t>TECHNINĖ SPECIFIKACIJA</w:t>
      </w:r>
    </w:p>
    <w:p w14:paraId="3A30E2C3" w14:textId="77777777" w:rsidR="00E47406" w:rsidRDefault="00E47406" w:rsidP="00E47406">
      <w:pPr>
        <w:overflowPunct/>
        <w:autoSpaceDE/>
        <w:autoSpaceDN/>
        <w:adjustRightInd/>
        <w:spacing w:line="276" w:lineRule="auto"/>
        <w:rPr>
          <w:b/>
          <w:bCs/>
          <w:sz w:val="24"/>
          <w:szCs w:val="24"/>
        </w:rPr>
      </w:pPr>
    </w:p>
    <w:p w14:paraId="00781DD9" w14:textId="77777777" w:rsidR="00E47406" w:rsidRDefault="00075A30" w:rsidP="00075A30">
      <w:pPr>
        <w:overflowPunct/>
        <w:autoSpaceDE/>
        <w:autoSpaceDN/>
        <w:adjustRightInd/>
        <w:jc w:val="both"/>
        <w:rPr>
          <w:color w:val="000000"/>
          <w:sz w:val="22"/>
          <w:szCs w:val="22"/>
          <w:lang w:eastAsia="lt-LT"/>
        </w:rPr>
      </w:pPr>
      <w:r w:rsidRPr="00075A30">
        <w:rPr>
          <w:color w:val="000000"/>
          <w:sz w:val="22"/>
          <w:szCs w:val="22"/>
          <w:lang w:eastAsia="lt-LT"/>
        </w:rPr>
        <w:t xml:space="preserve">BENDRIEJI REIKALAVIMAI:  </w:t>
      </w:r>
    </w:p>
    <w:p w14:paraId="1B1DBA7E" w14:textId="77777777" w:rsidR="00075A30" w:rsidRDefault="00075A30" w:rsidP="00075A30">
      <w:pPr>
        <w:overflowPunct/>
        <w:autoSpaceDE/>
        <w:autoSpaceDN/>
        <w:adjustRightInd/>
        <w:jc w:val="both"/>
        <w:rPr>
          <w:color w:val="000000"/>
          <w:sz w:val="22"/>
          <w:szCs w:val="22"/>
          <w:lang w:eastAsia="lt-LT"/>
        </w:rPr>
      </w:pPr>
      <w:r w:rsidRPr="00075A30">
        <w:rPr>
          <w:color w:val="000000"/>
          <w:sz w:val="22"/>
          <w:szCs w:val="22"/>
          <w:lang w:eastAsia="lt-LT"/>
        </w:rPr>
        <w:t>1. Tiekėjas privalo pateikti gamintojo kokybės pažymėjimą arba lygiavertį pažymėjimui dokumentą originalia kalba (jei importuojama) kartu su lietuvišku vertimu. Šis dokumentas turi būti pateiktas teikiant pasiūlymą, pirmai siuntai bei tuo atveju, kai pareiškiamos pretenzijos dėl produkcijos kokybės.</w:t>
      </w:r>
      <w:r w:rsidRPr="00075A30">
        <w:rPr>
          <w:color w:val="000000"/>
          <w:sz w:val="22"/>
          <w:szCs w:val="22"/>
          <w:lang w:eastAsia="lt-LT"/>
        </w:rPr>
        <w:br/>
        <w:t>2. Visi maisto produktai turi  atitikti  HN15:2005; HN54:2008; HN26:2006; HN24:2003;  HN16:2011; HN119:2002 ir Europos bendrijos nustatytus reikalavimus.</w:t>
      </w:r>
      <w:r w:rsidRPr="00075A30">
        <w:rPr>
          <w:color w:val="000000"/>
          <w:sz w:val="22"/>
          <w:szCs w:val="22"/>
          <w:lang w:eastAsia="lt-LT"/>
        </w:rPr>
        <w:br/>
        <w:t xml:space="preserve">3. Visi maisto produktai turi atitikti galiojančius Lietuvos Respublikos ir ES nustatytus kokybės reikalavimus. </w:t>
      </w:r>
      <w:r w:rsidRPr="00075A30">
        <w:rPr>
          <w:color w:val="000000"/>
          <w:sz w:val="22"/>
          <w:szCs w:val="22"/>
          <w:lang w:eastAsia="lt-LT"/>
        </w:rPr>
        <w:br/>
        <w:t>4. Kiekviena pakuotė privalo būti su etiketėmis. Etiketėje turi būti nurodytas gamintojas, gaminio pavadinimas, standartas, kokia rūšis, produkto sudėtis, maistinė ir energetinė vertė, galiojimo laikas.</w:t>
      </w:r>
      <w:r w:rsidRPr="00075A30">
        <w:rPr>
          <w:color w:val="000000"/>
          <w:sz w:val="22"/>
          <w:szCs w:val="22"/>
          <w:lang w:eastAsia="lt-LT"/>
        </w:rPr>
        <w:br/>
        <w:t>5. Visuose maisto produktuose neturi būti GMO pėdsakų.</w:t>
      </w:r>
      <w:r w:rsidRPr="00075A30">
        <w:rPr>
          <w:color w:val="000000"/>
          <w:sz w:val="22"/>
          <w:szCs w:val="22"/>
          <w:lang w:eastAsia="lt-LT"/>
        </w:rPr>
        <w:br/>
        <w:t xml:space="preserve">6.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w:t>
      </w:r>
      <w:r w:rsidRPr="00075A30">
        <w:rPr>
          <w:color w:val="000000"/>
          <w:sz w:val="22"/>
          <w:szCs w:val="22"/>
          <w:lang w:eastAsia="lt-LT"/>
        </w:rPr>
        <w:br/>
        <w:t xml:space="preserve">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w:t>
      </w:r>
      <w:proofErr w:type="spellStart"/>
      <w:r w:rsidRPr="00075A30">
        <w:rPr>
          <w:color w:val="000000"/>
          <w:sz w:val="22"/>
          <w:szCs w:val="22"/>
          <w:lang w:eastAsia="lt-LT"/>
        </w:rPr>
        <w:t>pvz</w:t>
      </w:r>
      <w:proofErr w:type="spellEnd"/>
      <w:r w:rsidRPr="00075A30">
        <w:rPr>
          <w:color w:val="000000"/>
          <w:sz w:val="22"/>
          <w:szCs w:val="22"/>
          <w:lang w:eastAsia="lt-LT"/>
        </w:rPr>
        <w:t>: greitai gendantys maisto produktai negali būti gabenami be šalčio (temperatūra turėtų būti 0-6°C), negali būti gabenimo metu sušaldyti; užšaldyti maisto produktai gabenami ne mažesnėje kaip minus 18°C temperatūroje.</w:t>
      </w:r>
      <w:r w:rsidRPr="00075A30">
        <w:rPr>
          <w:color w:val="000000"/>
          <w:sz w:val="22"/>
          <w:szCs w:val="22"/>
          <w:lang w:eastAsia="lt-LT"/>
        </w:rPr>
        <w:br/>
        <w:t xml:space="preserve">7. Pristatymo laikas: visomis savaitės dienomis, išskyrus sekmadienius, ne anksčiau kaip 6 val. ir ne vėliau kaip 9 val.                                                                                                                                                                </w:t>
      </w:r>
    </w:p>
    <w:p w14:paraId="5E883124" w14:textId="77777777" w:rsidR="00075A30" w:rsidRPr="00075A30" w:rsidRDefault="00075A30" w:rsidP="00075A30">
      <w:pPr>
        <w:overflowPunct/>
        <w:autoSpaceDE/>
        <w:autoSpaceDN/>
        <w:adjustRightInd/>
        <w:jc w:val="both"/>
        <w:rPr>
          <w:color w:val="000000"/>
          <w:sz w:val="22"/>
          <w:szCs w:val="22"/>
          <w:lang w:eastAsia="lt-LT"/>
        </w:rPr>
      </w:pPr>
      <w:r w:rsidRPr="00075A30">
        <w:rPr>
          <w:color w:val="000000"/>
          <w:sz w:val="22"/>
          <w:szCs w:val="22"/>
          <w:lang w:eastAsia="lt-LT"/>
        </w:rPr>
        <w:t>8. Tiekiamų maisto produktų sudėtis ir kokybė turi atitikti LR Sveikatos apsaugos ministro 2019 m. rugpjūčio 20 d.  įsakymą Nr. V-1000 (išskyrus 8, 9, 23, 25-27, 31-32, 36-37, 65, 72 ir 73 dalis).</w:t>
      </w:r>
    </w:p>
    <w:p w14:paraId="29D20E5B" w14:textId="77777777" w:rsidR="00507F9E" w:rsidRDefault="00507F9E" w:rsidP="00507F9E">
      <w:pPr>
        <w:overflowPunct/>
        <w:autoSpaceDE/>
        <w:autoSpaceDN/>
        <w:adjustRightInd/>
        <w:rPr>
          <w:color w:val="000000"/>
          <w:sz w:val="22"/>
          <w:szCs w:val="22"/>
          <w:lang w:eastAsia="lt-LT"/>
        </w:rPr>
      </w:pPr>
    </w:p>
    <w:p w14:paraId="7A7D73CD" w14:textId="77777777" w:rsidR="009C1040" w:rsidRDefault="00507F9E" w:rsidP="00507F9E">
      <w:pPr>
        <w:overflowPunct/>
        <w:autoSpaceDE/>
        <w:autoSpaceDN/>
        <w:adjustRightInd/>
        <w:rPr>
          <w:color w:val="000000"/>
          <w:sz w:val="22"/>
          <w:szCs w:val="22"/>
          <w:lang w:eastAsia="lt-LT"/>
        </w:rPr>
      </w:pPr>
      <w:r w:rsidRPr="00507F9E">
        <w:rPr>
          <w:color w:val="000000"/>
          <w:sz w:val="22"/>
          <w:szCs w:val="22"/>
          <w:lang w:eastAsia="lt-LT"/>
        </w:rPr>
        <w:t>SPECIALIEJI REIKALAVIMAI MAISTO PRODUKTAMS</w:t>
      </w:r>
    </w:p>
    <w:p w14:paraId="39D068E6" w14:textId="77777777" w:rsidR="004C3106" w:rsidRPr="00507F9E" w:rsidRDefault="004C3106" w:rsidP="00507F9E">
      <w:pPr>
        <w:overflowPunct/>
        <w:autoSpaceDE/>
        <w:autoSpaceDN/>
        <w:adjustRightInd/>
        <w:rPr>
          <w:color w:val="000000"/>
          <w:sz w:val="22"/>
          <w:szCs w:val="22"/>
          <w:lang w:eastAsia="lt-LT"/>
        </w:rPr>
      </w:pPr>
    </w:p>
    <w:tbl>
      <w:tblPr>
        <w:tblW w:w="12982" w:type="dxa"/>
        <w:tblInd w:w="108" w:type="dxa"/>
        <w:tblBorders>
          <w:top w:val="single" w:sz="4" w:space="0" w:color="auto"/>
        </w:tblBorders>
        <w:tblLook w:val="0000" w:firstRow="0" w:lastRow="0" w:firstColumn="0" w:lastColumn="0" w:noHBand="0" w:noVBand="0"/>
      </w:tblPr>
      <w:tblGrid>
        <w:gridCol w:w="821"/>
        <w:gridCol w:w="3433"/>
        <w:gridCol w:w="1170"/>
        <w:gridCol w:w="1308"/>
        <w:gridCol w:w="1096"/>
        <w:gridCol w:w="2684"/>
        <w:gridCol w:w="2470"/>
      </w:tblGrid>
      <w:tr w:rsidR="007770E5" w14:paraId="5843A5D0" w14:textId="77777777" w:rsidTr="007770E5">
        <w:tblPrEx>
          <w:tblCellMar>
            <w:top w:w="0" w:type="dxa"/>
            <w:bottom w:w="0" w:type="dxa"/>
          </w:tblCellMar>
        </w:tblPrEx>
        <w:trPr>
          <w:gridAfter w:val="1"/>
          <w:wAfter w:w="2470" w:type="dxa"/>
          <w:trHeight w:val="100"/>
        </w:trPr>
        <w:tc>
          <w:tcPr>
            <w:tcW w:w="10512" w:type="dxa"/>
            <w:gridSpan w:val="6"/>
          </w:tcPr>
          <w:p w14:paraId="0B5508EA" w14:textId="77777777" w:rsidR="007770E5" w:rsidRDefault="007770E5" w:rsidP="007770E5">
            <w:pPr>
              <w:overflowPunct/>
              <w:autoSpaceDE/>
              <w:autoSpaceDN/>
              <w:adjustRightInd/>
              <w:rPr>
                <w:b/>
                <w:bCs/>
                <w:color w:val="000000"/>
                <w:sz w:val="22"/>
                <w:szCs w:val="22"/>
                <w:lang w:eastAsia="lt-LT"/>
              </w:rPr>
            </w:pPr>
          </w:p>
        </w:tc>
      </w:tr>
      <w:tr w:rsidR="00804E9E" w:rsidRPr="00075A30" w14:paraId="52CA7093" w14:textId="77777777" w:rsidTr="007770E5">
        <w:tblPrEx>
          <w:tblBorders>
            <w:top w:val="none" w:sz="0" w:space="0" w:color="auto"/>
          </w:tblBorders>
          <w:tblCellMar>
            <w:top w:w="0" w:type="dxa"/>
            <w:bottom w:w="0" w:type="dxa"/>
          </w:tblCellMar>
          <w:tblLook w:val="04A0" w:firstRow="1" w:lastRow="0" w:firstColumn="1" w:lastColumn="0" w:noHBand="0" w:noVBand="1"/>
        </w:tblPrEx>
        <w:trPr>
          <w:gridAfter w:val="1"/>
          <w:wAfter w:w="2470" w:type="dxa"/>
          <w:trHeight w:val="219"/>
        </w:trPr>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63D0E3B" w14:textId="77777777" w:rsidR="00804E9E" w:rsidRDefault="00804E9E" w:rsidP="007770E5">
            <w:pPr>
              <w:overflowPunct/>
              <w:autoSpaceDE/>
              <w:autoSpaceDN/>
              <w:adjustRightInd/>
              <w:rPr>
                <w:b/>
                <w:bCs/>
                <w:color w:val="000000"/>
                <w:sz w:val="22"/>
                <w:szCs w:val="22"/>
                <w:lang w:eastAsia="lt-LT"/>
              </w:rPr>
            </w:pPr>
            <w:r w:rsidRPr="00BA269E">
              <w:rPr>
                <w:b/>
                <w:bCs/>
                <w:color w:val="000000"/>
                <w:sz w:val="22"/>
                <w:szCs w:val="22"/>
                <w:lang w:eastAsia="lt-LT"/>
              </w:rPr>
              <w:t>Nr.</w:t>
            </w:r>
          </w:p>
          <w:p w14:paraId="5F57B5F6" w14:textId="77777777" w:rsidR="00804E9E" w:rsidRPr="00BA269E" w:rsidRDefault="00804E9E" w:rsidP="007770E5">
            <w:pPr>
              <w:overflowPunct/>
              <w:autoSpaceDE/>
              <w:autoSpaceDN/>
              <w:adjustRightInd/>
              <w:rPr>
                <w:b/>
                <w:bCs/>
                <w:color w:val="000000"/>
                <w:sz w:val="22"/>
                <w:szCs w:val="22"/>
                <w:lang w:eastAsia="lt-LT"/>
              </w:rPr>
            </w:pPr>
          </w:p>
          <w:p w14:paraId="42EC97FA" w14:textId="77777777" w:rsidR="00804E9E" w:rsidRPr="00075A30" w:rsidRDefault="00804E9E" w:rsidP="007770E5">
            <w:pPr>
              <w:overflowPunct/>
              <w:autoSpaceDE/>
              <w:autoSpaceDN/>
              <w:adjustRightInd/>
              <w:rPr>
                <w:b/>
                <w:bCs/>
                <w:color w:val="000000"/>
                <w:sz w:val="22"/>
                <w:szCs w:val="22"/>
                <w:lang w:eastAsia="lt-LT"/>
              </w:rPr>
            </w:pPr>
          </w:p>
        </w:tc>
        <w:tc>
          <w:tcPr>
            <w:tcW w:w="3433" w:type="dxa"/>
            <w:tcBorders>
              <w:top w:val="single" w:sz="4" w:space="0" w:color="auto"/>
              <w:left w:val="nil"/>
              <w:bottom w:val="single" w:sz="4" w:space="0" w:color="auto"/>
              <w:right w:val="single" w:sz="4" w:space="0" w:color="auto"/>
            </w:tcBorders>
            <w:shd w:val="clear" w:color="auto" w:fill="auto"/>
            <w:vAlign w:val="bottom"/>
          </w:tcPr>
          <w:p w14:paraId="098F2418" w14:textId="77777777" w:rsidR="00804E9E" w:rsidRDefault="00804E9E" w:rsidP="007770E5">
            <w:pPr>
              <w:overflowPunct/>
              <w:autoSpaceDE/>
              <w:autoSpaceDN/>
              <w:adjustRightInd/>
              <w:rPr>
                <w:b/>
                <w:bCs/>
                <w:color w:val="000000"/>
                <w:sz w:val="22"/>
                <w:szCs w:val="22"/>
                <w:lang w:eastAsia="lt-LT"/>
              </w:rPr>
            </w:pPr>
            <w:r w:rsidRPr="00BA269E">
              <w:rPr>
                <w:b/>
                <w:bCs/>
                <w:color w:val="000000"/>
                <w:sz w:val="22"/>
                <w:szCs w:val="22"/>
                <w:lang w:eastAsia="lt-LT"/>
              </w:rPr>
              <w:t>Pavadinimas</w:t>
            </w:r>
          </w:p>
          <w:p w14:paraId="53687121" w14:textId="77777777" w:rsidR="00804E9E" w:rsidRDefault="00804E9E" w:rsidP="007770E5">
            <w:pPr>
              <w:overflowPunct/>
              <w:autoSpaceDE/>
              <w:autoSpaceDN/>
              <w:adjustRightInd/>
              <w:rPr>
                <w:b/>
                <w:bCs/>
                <w:color w:val="000000"/>
                <w:sz w:val="22"/>
                <w:szCs w:val="22"/>
                <w:lang w:eastAsia="lt-LT"/>
              </w:rPr>
            </w:pPr>
          </w:p>
          <w:p w14:paraId="68C8D29B" w14:textId="77777777" w:rsidR="00804E9E" w:rsidRPr="00075A30" w:rsidRDefault="00804E9E" w:rsidP="007770E5">
            <w:pPr>
              <w:overflowPunct/>
              <w:autoSpaceDE/>
              <w:autoSpaceDN/>
              <w:adjustRightInd/>
              <w:rPr>
                <w:b/>
                <w:bCs/>
                <w:color w:val="000000"/>
                <w:sz w:val="22"/>
                <w:szCs w:val="22"/>
                <w:lang w:eastAsia="lt-LT"/>
              </w:rPr>
            </w:pPr>
          </w:p>
        </w:tc>
        <w:tc>
          <w:tcPr>
            <w:tcW w:w="1170" w:type="dxa"/>
            <w:tcBorders>
              <w:top w:val="single" w:sz="4" w:space="0" w:color="auto"/>
              <w:left w:val="nil"/>
              <w:bottom w:val="single" w:sz="4" w:space="0" w:color="auto"/>
              <w:right w:val="single" w:sz="4" w:space="0" w:color="auto"/>
            </w:tcBorders>
            <w:shd w:val="clear" w:color="auto" w:fill="FFFFFF"/>
            <w:vAlign w:val="bottom"/>
          </w:tcPr>
          <w:p w14:paraId="7B44796B" w14:textId="77777777" w:rsidR="00804E9E" w:rsidRDefault="00804E9E" w:rsidP="007770E5">
            <w:pPr>
              <w:rPr>
                <w:b/>
                <w:bCs/>
                <w:color w:val="000000"/>
                <w:sz w:val="22"/>
                <w:szCs w:val="22"/>
                <w:lang w:eastAsia="lt-LT"/>
              </w:rPr>
            </w:pPr>
            <w:r w:rsidRPr="00BA269E">
              <w:rPr>
                <w:b/>
                <w:bCs/>
                <w:color w:val="000000"/>
                <w:sz w:val="22"/>
                <w:szCs w:val="22"/>
                <w:lang w:eastAsia="lt-LT"/>
              </w:rPr>
              <w:t>Maksi</w:t>
            </w:r>
            <w:r>
              <w:rPr>
                <w:b/>
                <w:bCs/>
                <w:color w:val="000000"/>
                <w:sz w:val="22"/>
                <w:szCs w:val="22"/>
                <w:lang w:eastAsia="lt-LT"/>
              </w:rPr>
              <w:t>ma-</w:t>
            </w:r>
          </w:p>
          <w:p w14:paraId="0CF2FA68" w14:textId="77777777" w:rsidR="00804E9E" w:rsidRDefault="00804E9E" w:rsidP="007770E5">
            <w:pPr>
              <w:rPr>
                <w:b/>
                <w:bCs/>
                <w:color w:val="000000"/>
                <w:sz w:val="22"/>
                <w:szCs w:val="22"/>
                <w:lang w:eastAsia="lt-LT"/>
              </w:rPr>
            </w:pPr>
            <w:proofErr w:type="spellStart"/>
            <w:r w:rsidRPr="00507F9E">
              <w:rPr>
                <w:b/>
                <w:bCs/>
                <w:color w:val="000000"/>
                <w:sz w:val="22"/>
                <w:szCs w:val="22"/>
                <w:lang w:eastAsia="lt-LT"/>
              </w:rPr>
              <w:t>lus</w:t>
            </w:r>
            <w:proofErr w:type="spellEnd"/>
            <w:r w:rsidRPr="00507F9E">
              <w:rPr>
                <w:b/>
                <w:bCs/>
                <w:color w:val="000000"/>
                <w:sz w:val="22"/>
                <w:szCs w:val="22"/>
                <w:lang w:eastAsia="lt-LT"/>
              </w:rPr>
              <w:t xml:space="preserve"> kiekis</w:t>
            </w:r>
            <w:r>
              <w:rPr>
                <w:b/>
                <w:bCs/>
                <w:color w:val="000000"/>
                <w:sz w:val="22"/>
                <w:szCs w:val="22"/>
                <w:lang w:eastAsia="lt-LT"/>
              </w:rPr>
              <w:t>/ mato vnt.</w:t>
            </w:r>
          </w:p>
          <w:p w14:paraId="607D170F" w14:textId="77777777" w:rsidR="00804E9E" w:rsidRPr="00075A30" w:rsidRDefault="00804E9E" w:rsidP="007770E5">
            <w:pPr>
              <w:rPr>
                <w:b/>
                <w:bCs/>
                <w:color w:val="000000"/>
                <w:sz w:val="22"/>
                <w:szCs w:val="22"/>
                <w:lang w:eastAsia="lt-LT"/>
              </w:rPr>
            </w:pPr>
          </w:p>
        </w:tc>
        <w:tc>
          <w:tcPr>
            <w:tcW w:w="1308" w:type="dxa"/>
            <w:tcBorders>
              <w:top w:val="single" w:sz="4" w:space="0" w:color="auto"/>
              <w:left w:val="nil"/>
              <w:bottom w:val="single" w:sz="4" w:space="0" w:color="auto"/>
              <w:right w:val="single" w:sz="4" w:space="0" w:color="auto"/>
            </w:tcBorders>
            <w:shd w:val="clear" w:color="auto" w:fill="FFFFFF"/>
          </w:tcPr>
          <w:p w14:paraId="39EA8BE4" w14:textId="77777777" w:rsidR="00804E9E" w:rsidRPr="00507F9E" w:rsidRDefault="00804E9E" w:rsidP="007770E5">
            <w:pPr>
              <w:rPr>
                <w:b/>
                <w:bCs/>
                <w:color w:val="000000"/>
                <w:sz w:val="22"/>
                <w:szCs w:val="22"/>
                <w:lang w:eastAsia="lt-LT"/>
              </w:rPr>
            </w:pPr>
            <w:proofErr w:type="spellStart"/>
            <w:r w:rsidRPr="00507F9E">
              <w:rPr>
                <w:b/>
                <w:bCs/>
                <w:color w:val="000000"/>
                <w:sz w:val="22"/>
                <w:szCs w:val="22"/>
                <w:lang w:eastAsia="lt-LT"/>
              </w:rPr>
              <w:t>Ikainis</w:t>
            </w:r>
            <w:proofErr w:type="spellEnd"/>
            <w:r w:rsidRPr="00507F9E">
              <w:rPr>
                <w:b/>
                <w:bCs/>
                <w:color w:val="000000"/>
                <w:sz w:val="22"/>
                <w:szCs w:val="22"/>
                <w:lang w:eastAsia="lt-LT"/>
              </w:rPr>
              <w:t xml:space="preserve"> Eur be PVM /1 </w:t>
            </w:r>
            <w:r>
              <w:rPr>
                <w:b/>
                <w:bCs/>
                <w:color w:val="000000"/>
                <w:sz w:val="22"/>
                <w:szCs w:val="22"/>
                <w:lang w:eastAsia="lt-LT"/>
              </w:rPr>
              <w:t>mato vnt.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bottom"/>
          </w:tcPr>
          <w:p w14:paraId="760583D0" w14:textId="77777777" w:rsidR="00804E9E" w:rsidRPr="002E27C3" w:rsidRDefault="00804E9E" w:rsidP="007770E5">
            <w:pPr>
              <w:overflowPunct/>
              <w:autoSpaceDE/>
              <w:autoSpaceDN/>
              <w:adjustRightInd/>
              <w:rPr>
                <w:b/>
                <w:bCs/>
                <w:color w:val="000000"/>
                <w:sz w:val="22"/>
                <w:szCs w:val="22"/>
                <w:lang w:eastAsia="lt-LT"/>
              </w:rPr>
            </w:pPr>
            <w:r w:rsidRPr="002E27C3">
              <w:rPr>
                <w:b/>
                <w:bCs/>
                <w:color w:val="000000"/>
                <w:sz w:val="22"/>
                <w:szCs w:val="22"/>
              </w:rPr>
              <w:t>Suma be PVM, Eur</w:t>
            </w:r>
          </w:p>
          <w:p w14:paraId="4C9EC889" w14:textId="77777777" w:rsidR="00804E9E" w:rsidRPr="00075A30" w:rsidRDefault="00804E9E" w:rsidP="007770E5">
            <w:pPr>
              <w:rPr>
                <w:b/>
                <w:bCs/>
                <w:color w:val="000000"/>
                <w:sz w:val="22"/>
                <w:szCs w:val="22"/>
                <w:lang w:eastAsia="lt-LT"/>
              </w:rPr>
            </w:pPr>
          </w:p>
        </w:tc>
        <w:tc>
          <w:tcPr>
            <w:tcW w:w="2684" w:type="dxa"/>
            <w:tcBorders>
              <w:top w:val="single" w:sz="4" w:space="0" w:color="auto"/>
              <w:left w:val="nil"/>
              <w:bottom w:val="single" w:sz="4" w:space="0" w:color="auto"/>
              <w:right w:val="single" w:sz="4" w:space="0" w:color="auto"/>
            </w:tcBorders>
            <w:shd w:val="clear" w:color="auto" w:fill="FFFFFF"/>
            <w:vAlign w:val="bottom"/>
            <w:hideMark/>
          </w:tcPr>
          <w:p w14:paraId="028000EC" w14:textId="77777777" w:rsidR="00804E9E" w:rsidRDefault="00804E9E" w:rsidP="007770E5">
            <w:pPr>
              <w:overflowPunct/>
              <w:autoSpaceDE/>
              <w:autoSpaceDN/>
              <w:adjustRightInd/>
              <w:rPr>
                <w:b/>
                <w:bCs/>
                <w:color w:val="000000"/>
                <w:sz w:val="22"/>
                <w:szCs w:val="22"/>
                <w:lang w:eastAsia="lt-LT"/>
              </w:rPr>
            </w:pPr>
            <w:r w:rsidRPr="00075A30">
              <w:rPr>
                <w:b/>
                <w:bCs/>
                <w:color w:val="000000"/>
                <w:sz w:val="22"/>
                <w:szCs w:val="22"/>
                <w:lang w:eastAsia="lt-LT"/>
              </w:rPr>
              <w:t> </w:t>
            </w:r>
            <w:r w:rsidRPr="00507F9E">
              <w:rPr>
                <w:b/>
                <w:bCs/>
                <w:color w:val="000000"/>
                <w:sz w:val="22"/>
                <w:szCs w:val="22"/>
                <w:lang w:eastAsia="lt-LT"/>
              </w:rPr>
              <w:t>Tiekėj</w:t>
            </w:r>
            <w:r>
              <w:rPr>
                <w:b/>
                <w:bCs/>
                <w:color w:val="000000"/>
                <w:sz w:val="22"/>
                <w:szCs w:val="22"/>
                <w:lang w:eastAsia="lt-LT"/>
              </w:rPr>
              <w:t>o pasiūlymas</w:t>
            </w:r>
          </w:p>
          <w:p w14:paraId="03B00659" w14:textId="77777777" w:rsidR="00804E9E" w:rsidRDefault="00804E9E" w:rsidP="007770E5">
            <w:pPr>
              <w:overflowPunct/>
              <w:autoSpaceDE/>
              <w:autoSpaceDN/>
              <w:adjustRightInd/>
              <w:rPr>
                <w:b/>
                <w:bCs/>
                <w:color w:val="000000"/>
                <w:sz w:val="22"/>
                <w:szCs w:val="22"/>
                <w:lang w:eastAsia="lt-LT"/>
              </w:rPr>
            </w:pPr>
          </w:p>
          <w:p w14:paraId="12F0490C" w14:textId="77777777" w:rsidR="00804E9E" w:rsidRDefault="00804E9E" w:rsidP="007770E5">
            <w:pPr>
              <w:overflowPunct/>
              <w:autoSpaceDE/>
              <w:autoSpaceDN/>
              <w:adjustRightInd/>
              <w:rPr>
                <w:b/>
                <w:bCs/>
                <w:color w:val="000000"/>
                <w:sz w:val="22"/>
                <w:szCs w:val="22"/>
                <w:lang w:eastAsia="lt-LT"/>
              </w:rPr>
            </w:pPr>
          </w:p>
          <w:p w14:paraId="272F0B1F" w14:textId="77777777" w:rsidR="00804E9E" w:rsidRPr="00075A30" w:rsidRDefault="00804E9E" w:rsidP="007770E5">
            <w:pPr>
              <w:overflowPunct/>
              <w:autoSpaceDE/>
              <w:autoSpaceDN/>
              <w:adjustRightInd/>
              <w:rPr>
                <w:b/>
                <w:bCs/>
                <w:color w:val="000000"/>
                <w:sz w:val="22"/>
                <w:szCs w:val="22"/>
                <w:lang w:eastAsia="lt-LT"/>
              </w:rPr>
            </w:pPr>
          </w:p>
        </w:tc>
      </w:tr>
      <w:tr w:rsidR="00804E9E" w:rsidRPr="00DC5FB5" w14:paraId="6BC99C30" w14:textId="77777777" w:rsidTr="007770E5">
        <w:tblPrEx>
          <w:tblBorders>
            <w:top w:val="none" w:sz="0" w:space="0" w:color="auto"/>
          </w:tblBorders>
          <w:tblCellMar>
            <w:top w:w="0" w:type="dxa"/>
            <w:bottom w:w="0" w:type="dxa"/>
          </w:tblCellMar>
          <w:tblLook w:val="04A0" w:firstRow="1" w:lastRow="0" w:firstColumn="1" w:lastColumn="0" w:noHBand="0" w:noVBand="1"/>
        </w:tblPrEx>
        <w:trPr>
          <w:trHeight w:val="482"/>
        </w:trPr>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B4DA476" w14:textId="77777777" w:rsidR="00804E9E" w:rsidRPr="004C3106" w:rsidRDefault="00804E9E" w:rsidP="007770E5">
            <w:pPr>
              <w:rPr>
                <w:b/>
                <w:bCs/>
                <w:color w:val="000000"/>
                <w:sz w:val="22"/>
                <w:szCs w:val="22"/>
                <w:lang w:eastAsia="lt-LT"/>
              </w:rPr>
            </w:pPr>
            <w:r w:rsidRPr="004C3106">
              <w:rPr>
                <w:b/>
                <w:bCs/>
                <w:color w:val="000000"/>
                <w:sz w:val="22"/>
                <w:szCs w:val="22"/>
              </w:rPr>
              <w:t>25.</w:t>
            </w:r>
          </w:p>
        </w:tc>
        <w:tc>
          <w:tcPr>
            <w:tcW w:w="3433" w:type="dxa"/>
            <w:tcBorders>
              <w:top w:val="single" w:sz="4" w:space="0" w:color="auto"/>
              <w:left w:val="nil"/>
              <w:bottom w:val="single" w:sz="4" w:space="0" w:color="auto"/>
              <w:right w:val="single" w:sz="4" w:space="0" w:color="auto"/>
            </w:tcBorders>
            <w:shd w:val="clear" w:color="auto" w:fill="auto"/>
            <w:vAlign w:val="bottom"/>
          </w:tcPr>
          <w:p w14:paraId="2CAB17FD" w14:textId="77777777" w:rsidR="00804E9E" w:rsidRPr="004C3106" w:rsidRDefault="00804E9E" w:rsidP="007770E5">
            <w:pPr>
              <w:rPr>
                <w:b/>
                <w:bCs/>
                <w:color w:val="000000"/>
                <w:sz w:val="22"/>
                <w:szCs w:val="22"/>
                <w:lang w:eastAsia="lt-LT"/>
              </w:rPr>
            </w:pPr>
            <w:r w:rsidRPr="004C3106">
              <w:rPr>
                <w:b/>
                <w:bCs/>
                <w:color w:val="000000"/>
                <w:sz w:val="22"/>
                <w:szCs w:val="22"/>
              </w:rPr>
              <w:t>Kanapių sėklos</w:t>
            </w:r>
          </w:p>
        </w:tc>
        <w:tc>
          <w:tcPr>
            <w:tcW w:w="1170" w:type="dxa"/>
            <w:tcBorders>
              <w:top w:val="single" w:sz="4" w:space="0" w:color="auto"/>
              <w:left w:val="nil"/>
              <w:bottom w:val="single" w:sz="4" w:space="0" w:color="auto"/>
              <w:right w:val="single" w:sz="4" w:space="0" w:color="auto"/>
            </w:tcBorders>
            <w:shd w:val="clear" w:color="auto" w:fill="FFFFFF"/>
            <w:vAlign w:val="bottom"/>
          </w:tcPr>
          <w:p w14:paraId="3AC40593" w14:textId="77777777" w:rsidR="00804E9E" w:rsidRPr="004C3106" w:rsidRDefault="00804E9E" w:rsidP="007770E5">
            <w:pPr>
              <w:rPr>
                <w:b/>
                <w:bCs/>
                <w:color w:val="000000"/>
                <w:sz w:val="22"/>
                <w:szCs w:val="22"/>
                <w:lang w:eastAsia="lt-LT"/>
              </w:rPr>
            </w:pPr>
            <w:r w:rsidRPr="004C3106">
              <w:rPr>
                <w:b/>
                <w:bCs/>
                <w:color w:val="000000"/>
                <w:sz w:val="22"/>
                <w:szCs w:val="22"/>
              </w:rPr>
              <w:t> </w:t>
            </w:r>
          </w:p>
        </w:tc>
        <w:tc>
          <w:tcPr>
            <w:tcW w:w="1308" w:type="dxa"/>
            <w:tcBorders>
              <w:top w:val="single" w:sz="4" w:space="0" w:color="auto"/>
              <w:left w:val="nil"/>
              <w:bottom w:val="single" w:sz="4" w:space="0" w:color="auto"/>
              <w:right w:val="single" w:sz="4" w:space="0" w:color="auto"/>
            </w:tcBorders>
            <w:shd w:val="clear" w:color="auto" w:fill="FFFFFF"/>
            <w:vAlign w:val="bottom"/>
          </w:tcPr>
          <w:p w14:paraId="0D16A8E1" w14:textId="77777777" w:rsidR="00804E9E" w:rsidRPr="004C3106" w:rsidRDefault="00804E9E" w:rsidP="007770E5">
            <w:pPr>
              <w:rPr>
                <w:b/>
                <w:bCs/>
                <w:color w:val="000000"/>
                <w:sz w:val="22"/>
                <w:szCs w:val="22"/>
                <w:lang w:eastAsia="lt-LT"/>
              </w:rPr>
            </w:pPr>
            <w:r w:rsidRPr="004C3106">
              <w:rPr>
                <w:b/>
                <w:bCs/>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bottom"/>
          </w:tcPr>
          <w:p w14:paraId="3959765D" w14:textId="77777777" w:rsidR="00804E9E" w:rsidRPr="004C3106" w:rsidRDefault="00804E9E" w:rsidP="007770E5">
            <w:pPr>
              <w:rPr>
                <w:b/>
                <w:bCs/>
                <w:color w:val="000000"/>
                <w:sz w:val="22"/>
                <w:szCs w:val="22"/>
                <w:lang w:eastAsia="lt-LT"/>
              </w:rPr>
            </w:pPr>
          </w:p>
        </w:tc>
        <w:tc>
          <w:tcPr>
            <w:tcW w:w="2684" w:type="dxa"/>
            <w:tcBorders>
              <w:top w:val="single" w:sz="4" w:space="0" w:color="auto"/>
              <w:left w:val="nil"/>
              <w:bottom w:val="single" w:sz="4" w:space="0" w:color="auto"/>
              <w:right w:val="single" w:sz="4" w:space="0" w:color="auto"/>
            </w:tcBorders>
            <w:shd w:val="clear" w:color="auto" w:fill="FFFFFF"/>
            <w:vAlign w:val="bottom"/>
          </w:tcPr>
          <w:p w14:paraId="381E9139" w14:textId="77777777" w:rsidR="00804E9E" w:rsidRPr="004C3106" w:rsidRDefault="00804E9E" w:rsidP="007770E5">
            <w:pPr>
              <w:rPr>
                <w:b/>
                <w:bCs/>
                <w:color w:val="000000"/>
                <w:sz w:val="22"/>
                <w:szCs w:val="22"/>
                <w:lang w:eastAsia="lt-LT"/>
              </w:rPr>
            </w:pPr>
          </w:p>
        </w:tc>
        <w:tc>
          <w:tcPr>
            <w:tcW w:w="2470" w:type="dxa"/>
            <w:vAlign w:val="bottom"/>
          </w:tcPr>
          <w:p w14:paraId="07B5FD78" w14:textId="77777777" w:rsidR="00804E9E" w:rsidRPr="00DC5FB5" w:rsidRDefault="00804E9E" w:rsidP="007770E5">
            <w:pPr>
              <w:overflowPunct/>
              <w:autoSpaceDE/>
              <w:autoSpaceDN/>
              <w:adjustRightInd/>
              <w:rPr>
                <w:sz w:val="21"/>
                <w:szCs w:val="21"/>
                <w:lang w:eastAsia="lt-LT"/>
              </w:rPr>
            </w:pPr>
          </w:p>
        </w:tc>
      </w:tr>
      <w:tr w:rsidR="00804E9E" w:rsidRPr="00DC5FB5" w14:paraId="136EB6C8" w14:textId="77777777" w:rsidTr="007770E5">
        <w:tblPrEx>
          <w:tblBorders>
            <w:top w:val="none" w:sz="0" w:space="0" w:color="auto"/>
          </w:tblBorders>
          <w:tblCellMar>
            <w:top w:w="0" w:type="dxa"/>
            <w:bottom w:w="0" w:type="dxa"/>
          </w:tblCellMar>
          <w:tblLook w:val="04A0" w:firstRow="1" w:lastRow="0" w:firstColumn="1" w:lastColumn="0" w:noHBand="0" w:noVBand="1"/>
        </w:tblPrEx>
        <w:trPr>
          <w:trHeight w:val="315"/>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3079D519"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25.1.</w:t>
            </w:r>
          </w:p>
        </w:tc>
        <w:tc>
          <w:tcPr>
            <w:tcW w:w="3433" w:type="dxa"/>
            <w:tcBorders>
              <w:top w:val="nil"/>
              <w:left w:val="nil"/>
              <w:bottom w:val="single" w:sz="4" w:space="0" w:color="auto"/>
              <w:right w:val="single" w:sz="4" w:space="0" w:color="auto"/>
            </w:tcBorders>
            <w:shd w:val="clear" w:color="auto" w:fill="auto"/>
            <w:vAlign w:val="bottom"/>
            <w:hideMark/>
          </w:tcPr>
          <w:p w14:paraId="4CF0FD11"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Kanapių sėklos</w:t>
            </w:r>
          </w:p>
        </w:tc>
        <w:tc>
          <w:tcPr>
            <w:tcW w:w="1170" w:type="dxa"/>
            <w:tcBorders>
              <w:top w:val="nil"/>
              <w:left w:val="nil"/>
              <w:bottom w:val="single" w:sz="4" w:space="0" w:color="auto"/>
              <w:right w:val="single" w:sz="4" w:space="0" w:color="auto"/>
            </w:tcBorders>
            <w:shd w:val="clear" w:color="auto" w:fill="FFFFFF"/>
            <w:vAlign w:val="bottom"/>
            <w:hideMark/>
          </w:tcPr>
          <w:p w14:paraId="54295EF9" w14:textId="77777777" w:rsidR="00804E9E" w:rsidRPr="004C3106" w:rsidRDefault="00804E9E" w:rsidP="007770E5">
            <w:pPr>
              <w:overflowPunct/>
              <w:autoSpaceDE/>
              <w:autoSpaceDN/>
              <w:adjustRightInd/>
              <w:jc w:val="center"/>
              <w:rPr>
                <w:color w:val="000000"/>
                <w:sz w:val="22"/>
                <w:szCs w:val="22"/>
                <w:lang w:eastAsia="lt-LT"/>
              </w:rPr>
            </w:pPr>
            <w:r w:rsidRPr="004C3106">
              <w:rPr>
                <w:color w:val="000000"/>
                <w:sz w:val="22"/>
                <w:szCs w:val="22"/>
              </w:rPr>
              <w:t>45 kg</w:t>
            </w:r>
          </w:p>
        </w:tc>
        <w:tc>
          <w:tcPr>
            <w:tcW w:w="1308" w:type="dxa"/>
            <w:tcBorders>
              <w:top w:val="nil"/>
              <w:left w:val="nil"/>
              <w:bottom w:val="single" w:sz="4" w:space="0" w:color="auto"/>
              <w:right w:val="single" w:sz="4" w:space="0" w:color="auto"/>
            </w:tcBorders>
            <w:shd w:val="clear" w:color="auto" w:fill="FFFFFF"/>
            <w:vAlign w:val="bottom"/>
          </w:tcPr>
          <w:p w14:paraId="522D6294" w14:textId="77777777" w:rsidR="00804E9E" w:rsidRPr="004C3106" w:rsidRDefault="009410B3" w:rsidP="007770E5">
            <w:pPr>
              <w:overflowPunct/>
              <w:autoSpaceDE/>
              <w:autoSpaceDN/>
              <w:adjustRightInd/>
              <w:rPr>
                <w:color w:val="000000"/>
                <w:sz w:val="22"/>
                <w:szCs w:val="22"/>
                <w:lang w:eastAsia="lt-LT"/>
              </w:rPr>
            </w:pPr>
            <w:r>
              <w:rPr>
                <w:color w:val="000000"/>
                <w:sz w:val="22"/>
                <w:szCs w:val="22"/>
                <w:lang w:eastAsia="lt-LT"/>
              </w:rPr>
              <w:t xml:space="preserve">   </w:t>
            </w:r>
            <w:r w:rsidR="004C3106">
              <w:rPr>
                <w:color w:val="000000"/>
                <w:sz w:val="22"/>
                <w:szCs w:val="22"/>
                <w:lang w:eastAsia="lt-LT"/>
              </w:rPr>
              <w:t>10,67</w:t>
            </w:r>
          </w:p>
        </w:tc>
        <w:tc>
          <w:tcPr>
            <w:tcW w:w="1096" w:type="dxa"/>
            <w:tcBorders>
              <w:top w:val="nil"/>
              <w:left w:val="single" w:sz="4" w:space="0" w:color="auto"/>
              <w:bottom w:val="single" w:sz="4" w:space="0" w:color="auto"/>
              <w:right w:val="single" w:sz="4" w:space="0" w:color="auto"/>
            </w:tcBorders>
            <w:shd w:val="clear" w:color="auto" w:fill="FFFFFF"/>
            <w:vAlign w:val="bottom"/>
          </w:tcPr>
          <w:p w14:paraId="322BA5BA" w14:textId="77777777" w:rsidR="004C3106" w:rsidRPr="004C3106" w:rsidRDefault="004C3106" w:rsidP="007770E5">
            <w:pPr>
              <w:overflowPunct/>
              <w:autoSpaceDE/>
              <w:autoSpaceDN/>
              <w:adjustRightInd/>
              <w:rPr>
                <w:color w:val="000000"/>
                <w:sz w:val="22"/>
                <w:szCs w:val="22"/>
                <w:lang w:eastAsia="lt-LT"/>
              </w:rPr>
            </w:pPr>
            <w:r>
              <w:rPr>
                <w:color w:val="000000"/>
                <w:sz w:val="22"/>
                <w:szCs w:val="22"/>
                <w:lang w:eastAsia="lt-LT"/>
              </w:rPr>
              <w:t>480,15</w:t>
            </w:r>
          </w:p>
        </w:tc>
        <w:tc>
          <w:tcPr>
            <w:tcW w:w="2684" w:type="dxa"/>
            <w:tcBorders>
              <w:top w:val="nil"/>
              <w:left w:val="nil"/>
              <w:bottom w:val="single" w:sz="4" w:space="0" w:color="auto"/>
              <w:right w:val="single" w:sz="4" w:space="0" w:color="auto"/>
            </w:tcBorders>
            <w:shd w:val="clear" w:color="auto" w:fill="FFFFFF"/>
            <w:vAlign w:val="bottom"/>
          </w:tcPr>
          <w:p w14:paraId="4F81A1DE"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Kanapių sėklos, gliaudytos, 500 g</w:t>
            </w:r>
          </w:p>
        </w:tc>
        <w:tc>
          <w:tcPr>
            <w:tcW w:w="2470" w:type="dxa"/>
            <w:vAlign w:val="bottom"/>
          </w:tcPr>
          <w:p w14:paraId="3B2B9E8F" w14:textId="77777777" w:rsidR="00804E9E" w:rsidRPr="00DC5FB5" w:rsidRDefault="00804E9E" w:rsidP="007770E5">
            <w:pPr>
              <w:overflowPunct/>
              <w:autoSpaceDE/>
              <w:autoSpaceDN/>
              <w:adjustRightInd/>
              <w:rPr>
                <w:sz w:val="21"/>
                <w:szCs w:val="21"/>
                <w:lang w:eastAsia="lt-LT"/>
              </w:rPr>
            </w:pPr>
          </w:p>
        </w:tc>
      </w:tr>
      <w:tr w:rsidR="00804E9E" w:rsidRPr="00DC5FB5" w14:paraId="59604838" w14:textId="77777777" w:rsidTr="007770E5">
        <w:tblPrEx>
          <w:tblBorders>
            <w:top w:val="none" w:sz="0" w:space="0" w:color="auto"/>
          </w:tblBorders>
          <w:tblCellMar>
            <w:top w:w="0" w:type="dxa"/>
            <w:bottom w:w="0" w:type="dxa"/>
          </w:tblCellMar>
          <w:tblLook w:val="04A0" w:firstRow="1" w:lastRow="0" w:firstColumn="1" w:lastColumn="0" w:noHBand="0" w:noVBand="1"/>
        </w:tblPrEx>
        <w:trPr>
          <w:trHeight w:val="466"/>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1966E08A"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25.1.1.</w:t>
            </w:r>
          </w:p>
        </w:tc>
        <w:tc>
          <w:tcPr>
            <w:tcW w:w="3433" w:type="dxa"/>
            <w:tcBorders>
              <w:top w:val="nil"/>
              <w:left w:val="nil"/>
              <w:bottom w:val="single" w:sz="4" w:space="0" w:color="auto"/>
              <w:right w:val="single" w:sz="4" w:space="0" w:color="auto"/>
            </w:tcBorders>
            <w:shd w:val="clear" w:color="auto" w:fill="auto"/>
            <w:vAlign w:val="bottom"/>
            <w:hideMark/>
          </w:tcPr>
          <w:p w14:paraId="1AC0C55C"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Lukštentos, aukščiausios rūšies. </w:t>
            </w:r>
          </w:p>
        </w:tc>
        <w:tc>
          <w:tcPr>
            <w:tcW w:w="1170" w:type="dxa"/>
            <w:tcBorders>
              <w:top w:val="nil"/>
              <w:left w:val="nil"/>
              <w:bottom w:val="single" w:sz="4" w:space="0" w:color="auto"/>
              <w:right w:val="single" w:sz="4" w:space="0" w:color="auto"/>
            </w:tcBorders>
            <w:shd w:val="clear" w:color="auto" w:fill="FFFFFF"/>
            <w:vAlign w:val="bottom"/>
            <w:hideMark/>
          </w:tcPr>
          <w:p w14:paraId="706008E0"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 </w:t>
            </w:r>
          </w:p>
        </w:tc>
        <w:tc>
          <w:tcPr>
            <w:tcW w:w="1308" w:type="dxa"/>
            <w:tcBorders>
              <w:top w:val="nil"/>
              <w:left w:val="nil"/>
              <w:bottom w:val="single" w:sz="4" w:space="0" w:color="auto"/>
              <w:right w:val="single" w:sz="4" w:space="0" w:color="auto"/>
            </w:tcBorders>
            <w:shd w:val="clear" w:color="auto" w:fill="FFFFFF"/>
            <w:vAlign w:val="bottom"/>
          </w:tcPr>
          <w:p w14:paraId="2F416AE5"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 </w:t>
            </w:r>
          </w:p>
        </w:tc>
        <w:tc>
          <w:tcPr>
            <w:tcW w:w="1096" w:type="dxa"/>
            <w:tcBorders>
              <w:top w:val="nil"/>
              <w:left w:val="single" w:sz="4" w:space="0" w:color="auto"/>
              <w:bottom w:val="single" w:sz="4" w:space="0" w:color="auto"/>
              <w:right w:val="single" w:sz="4" w:space="0" w:color="auto"/>
            </w:tcBorders>
            <w:shd w:val="clear" w:color="auto" w:fill="FFFFFF"/>
            <w:vAlign w:val="bottom"/>
          </w:tcPr>
          <w:p w14:paraId="7BAE8DDB" w14:textId="77777777" w:rsidR="00804E9E" w:rsidRPr="004C3106" w:rsidRDefault="00804E9E" w:rsidP="007770E5">
            <w:pPr>
              <w:overflowPunct/>
              <w:autoSpaceDE/>
              <w:autoSpaceDN/>
              <w:adjustRightInd/>
              <w:rPr>
                <w:color w:val="000000"/>
                <w:sz w:val="22"/>
                <w:szCs w:val="22"/>
                <w:lang w:eastAsia="lt-LT"/>
              </w:rPr>
            </w:pPr>
          </w:p>
        </w:tc>
        <w:tc>
          <w:tcPr>
            <w:tcW w:w="2684" w:type="dxa"/>
            <w:tcBorders>
              <w:top w:val="nil"/>
              <w:left w:val="nil"/>
              <w:bottom w:val="single" w:sz="4" w:space="0" w:color="auto"/>
              <w:right w:val="single" w:sz="4" w:space="0" w:color="auto"/>
            </w:tcBorders>
            <w:shd w:val="clear" w:color="auto" w:fill="FFFFFF"/>
            <w:vAlign w:val="bottom"/>
          </w:tcPr>
          <w:p w14:paraId="72851360"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Lukštentos, aukščiausios rūšies. </w:t>
            </w:r>
          </w:p>
        </w:tc>
        <w:tc>
          <w:tcPr>
            <w:tcW w:w="2470" w:type="dxa"/>
            <w:vAlign w:val="bottom"/>
          </w:tcPr>
          <w:p w14:paraId="76453DC9" w14:textId="77777777" w:rsidR="00804E9E" w:rsidRPr="00DC5FB5" w:rsidRDefault="00804E9E" w:rsidP="007770E5">
            <w:pPr>
              <w:overflowPunct/>
              <w:autoSpaceDE/>
              <w:autoSpaceDN/>
              <w:adjustRightInd/>
              <w:rPr>
                <w:sz w:val="21"/>
                <w:szCs w:val="21"/>
                <w:lang w:eastAsia="lt-LT"/>
              </w:rPr>
            </w:pPr>
          </w:p>
        </w:tc>
      </w:tr>
      <w:tr w:rsidR="00804E9E" w:rsidRPr="00DC5FB5" w14:paraId="2E68F532" w14:textId="77777777" w:rsidTr="007770E5">
        <w:tblPrEx>
          <w:tblBorders>
            <w:top w:val="none" w:sz="0" w:space="0" w:color="auto"/>
          </w:tblBorders>
          <w:tblCellMar>
            <w:top w:w="0" w:type="dxa"/>
            <w:bottom w:w="0" w:type="dxa"/>
          </w:tblCellMar>
          <w:tblLook w:val="04A0" w:firstRow="1" w:lastRow="0" w:firstColumn="1" w:lastColumn="0" w:noHBand="0" w:noVBand="1"/>
        </w:tblPrEx>
        <w:trPr>
          <w:trHeight w:val="786"/>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5DBF8474"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25.1.2.</w:t>
            </w:r>
          </w:p>
        </w:tc>
        <w:tc>
          <w:tcPr>
            <w:tcW w:w="3433" w:type="dxa"/>
            <w:tcBorders>
              <w:top w:val="nil"/>
              <w:left w:val="nil"/>
              <w:bottom w:val="single" w:sz="4" w:space="0" w:color="auto"/>
              <w:right w:val="single" w:sz="4" w:space="0" w:color="auto"/>
            </w:tcBorders>
            <w:shd w:val="clear" w:color="auto" w:fill="auto"/>
            <w:vAlign w:val="bottom"/>
            <w:hideMark/>
          </w:tcPr>
          <w:p w14:paraId="17493680"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Fasuotos po ne daugiau kaip 1 kg. Galiojimo laikas (laikant etiketėje nurodytoje temperatūroje), ne trumpesnis kaip 4 mėnesiai nuo pristatymo dienos. </w:t>
            </w:r>
          </w:p>
        </w:tc>
        <w:tc>
          <w:tcPr>
            <w:tcW w:w="1170" w:type="dxa"/>
            <w:tcBorders>
              <w:top w:val="nil"/>
              <w:left w:val="nil"/>
              <w:bottom w:val="single" w:sz="4" w:space="0" w:color="auto"/>
              <w:right w:val="single" w:sz="4" w:space="0" w:color="auto"/>
            </w:tcBorders>
            <w:shd w:val="clear" w:color="auto" w:fill="FFFFFF"/>
            <w:vAlign w:val="bottom"/>
            <w:hideMark/>
          </w:tcPr>
          <w:p w14:paraId="6EBC969A"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 </w:t>
            </w:r>
          </w:p>
        </w:tc>
        <w:tc>
          <w:tcPr>
            <w:tcW w:w="1308" w:type="dxa"/>
            <w:tcBorders>
              <w:top w:val="nil"/>
              <w:left w:val="nil"/>
              <w:bottom w:val="single" w:sz="4" w:space="0" w:color="auto"/>
              <w:right w:val="single" w:sz="4" w:space="0" w:color="auto"/>
            </w:tcBorders>
            <w:shd w:val="clear" w:color="auto" w:fill="FFFFFF"/>
            <w:vAlign w:val="bottom"/>
          </w:tcPr>
          <w:p w14:paraId="53EA846F"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 </w:t>
            </w:r>
          </w:p>
        </w:tc>
        <w:tc>
          <w:tcPr>
            <w:tcW w:w="1096" w:type="dxa"/>
            <w:tcBorders>
              <w:top w:val="nil"/>
              <w:left w:val="single" w:sz="4" w:space="0" w:color="auto"/>
              <w:bottom w:val="single" w:sz="4" w:space="0" w:color="auto"/>
              <w:right w:val="single" w:sz="4" w:space="0" w:color="auto"/>
            </w:tcBorders>
            <w:shd w:val="clear" w:color="auto" w:fill="FFFFFF"/>
            <w:vAlign w:val="bottom"/>
          </w:tcPr>
          <w:p w14:paraId="66E78524" w14:textId="77777777" w:rsidR="00804E9E" w:rsidRPr="004C3106" w:rsidRDefault="00804E9E" w:rsidP="007770E5">
            <w:pPr>
              <w:overflowPunct/>
              <w:autoSpaceDE/>
              <w:autoSpaceDN/>
              <w:adjustRightInd/>
              <w:rPr>
                <w:color w:val="000000"/>
                <w:sz w:val="22"/>
                <w:szCs w:val="22"/>
                <w:lang w:eastAsia="lt-LT"/>
              </w:rPr>
            </w:pPr>
          </w:p>
        </w:tc>
        <w:tc>
          <w:tcPr>
            <w:tcW w:w="2684" w:type="dxa"/>
            <w:tcBorders>
              <w:top w:val="nil"/>
              <w:left w:val="nil"/>
              <w:bottom w:val="single" w:sz="4" w:space="0" w:color="auto"/>
              <w:right w:val="single" w:sz="4" w:space="0" w:color="auto"/>
            </w:tcBorders>
            <w:shd w:val="clear" w:color="auto" w:fill="FFFFFF"/>
            <w:vAlign w:val="bottom"/>
          </w:tcPr>
          <w:p w14:paraId="5AEBA8B8" w14:textId="77777777" w:rsidR="00804E9E" w:rsidRPr="004C3106" w:rsidRDefault="00804E9E" w:rsidP="007770E5">
            <w:pPr>
              <w:overflowPunct/>
              <w:autoSpaceDE/>
              <w:autoSpaceDN/>
              <w:adjustRightInd/>
              <w:rPr>
                <w:color w:val="000000"/>
                <w:sz w:val="22"/>
                <w:szCs w:val="22"/>
                <w:lang w:eastAsia="lt-LT"/>
              </w:rPr>
            </w:pPr>
            <w:r w:rsidRPr="004C3106">
              <w:rPr>
                <w:color w:val="000000"/>
                <w:sz w:val="22"/>
                <w:szCs w:val="22"/>
              </w:rPr>
              <w:t xml:space="preserve">Fasuotos po 0,5 kg. Galiojimo laikas (laikant etiketėje nurodytoje </w:t>
            </w:r>
            <w:proofErr w:type="spellStart"/>
            <w:r w:rsidRPr="004C3106">
              <w:rPr>
                <w:color w:val="000000"/>
                <w:sz w:val="22"/>
                <w:szCs w:val="22"/>
              </w:rPr>
              <w:t>temeratūroje</w:t>
            </w:r>
            <w:proofErr w:type="spellEnd"/>
            <w:r w:rsidRPr="004C3106">
              <w:rPr>
                <w:color w:val="000000"/>
                <w:sz w:val="22"/>
                <w:szCs w:val="22"/>
              </w:rPr>
              <w:t>), ne trumpesnis kaip 4 mėnesiai nuo pristatymo dienos. </w:t>
            </w:r>
          </w:p>
        </w:tc>
        <w:tc>
          <w:tcPr>
            <w:tcW w:w="2470" w:type="dxa"/>
            <w:vAlign w:val="bottom"/>
          </w:tcPr>
          <w:p w14:paraId="1DB4713D" w14:textId="77777777" w:rsidR="00804E9E" w:rsidRPr="00DC5FB5" w:rsidRDefault="00804E9E" w:rsidP="007770E5">
            <w:pPr>
              <w:overflowPunct/>
              <w:autoSpaceDE/>
              <w:autoSpaceDN/>
              <w:adjustRightInd/>
              <w:rPr>
                <w:sz w:val="21"/>
                <w:szCs w:val="21"/>
                <w:lang w:eastAsia="lt-LT"/>
              </w:rPr>
            </w:pPr>
          </w:p>
        </w:tc>
      </w:tr>
      <w:tr w:rsidR="004C3106" w:rsidRPr="00DC5FB5" w14:paraId="60C97841" w14:textId="77777777" w:rsidTr="007770E5">
        <w:tblPrEx>
          <w:tblBorders>
            <w:top w:val="none" w:sz="0" w:space="0" w:color="auto"/>
          </w:tblBorders>
          <w:tblCellMar>
            <w:top w:w="0" w:type="dxa"/>
            <w:bottom w:w="0" w:type="dxa"/>
          </w:tblCellMar>
          <w:tblLook w:val="04A0" w:firstRow="1" w:lastRow="0" w:firstColumn="1" w:lastColumn="0" w:noHBand="0" w:noVBand="1"/>
        </w:tblPrEx>
        <w:trPr>
          <w:trHeight w:val="424"/>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0B93564F" w14:textId="77777777" w:rsidR="004C3106" w:rsidRPr="004C3106" w:rsidRDefault="004C3106" w:rsidP="007770E5">
            <w:pPr>
              <w:overflowPunct/>
              <w:autoSpaceDE/>
              <w:autoSpaceDN/>
              <w:adjustRightInd/>
              <w:rPr>
                <w:b/>
                <w:bCs/>
                <w:color w:val="000000"/>
                <w:sz w:val="22"/>
                <w:szCs w:val="22"/>
                <w:lang w:eastAsia="lt-LT"/>
              </w:rPr>
            </w:pPr>
            <w:r w:rsidRPr="004C3106">
              <w:rPr>
                <w:b/>
                <w:bCs/>
                <w:color w:val="000000"/>
                <w:sz w:val="22"/>
                <w:szCs w:val="22"/>
              </w:rPr>
              <w:t>31.</w:t>
            </w:r>
          </w:p>
        </w:tc>
        <w:tc>
          <w:tcPr>
            <w:tcW w:w="3433" w:type="dxa"/>
            <w:tcBorders>
              <w:top w:val="nil"/>
              <w:left w:val="nil"/>
              <w:bottom w:val="single" w:sz="4" w:space="0" w:color="auto"/>
              <w:right w:val="single" w:sz="4" w:space="0" w:color="auto"/>
            </w:tcBorders>
            <w:shd w:val="clear" w:color="auto" w:fill="auto"/>
            <w:vAlign w:val="bottom"/>
            <w:hideMark/>
          </w:tcPr>
          <w:p w14:paraId="2E62D1B1" w14:textId="77777777" w:rsidR="004C3106" w:rsidRPr="004C3106" w:rsidRDefault="004C3106" w:rsidP="007770E5">
            <w:pPr>
              <w:overflowPunct/>
              <w:autoSpaceDE/>
              <w:autoSpaceDN/>
              <w:adjustRightInd/>
              <w:rPr>
                <w:b/>
                <w:bCs/>
                <w:color w:val="000000"/>
                <w:sz w:val="22"/>
                <w:szCs w:val="22"/>
                <w:lang w:eastAsia="lt-LT"/>
              </w:rPr>
            </w:pPr>
            <w:r w:rsidRPr="004C3106">
              <w:rPr>
                <w:b/>
                <w:bCs/>
                <w:color w:val="000000"/>
                <w:sz w:val="22"/>
                <w:szCs w:val="22"/>
              </w:rPr>
              <w:t>Migdolų riešutų plokštelės</w:t>
            </w:r>
          </w:p>
        </w:tc>
        <w:tc>
          <w:tcPr>
            <w:tcW w:w="1170" w:type="dxa"/>
            <w:tcBorders>
              <w:top w:val="nil"/>
              <w:left w:val="nil"/>
              <w:bottom w:val="single" w:sz="4" w:space="0" w:color="auto"/>
              <w:right w:val="single" w:sz="4" w:space="0" w:color="auto"/>
            </w:tcBorders>
            <w:shd w:val="clear" w:color="auto" w:fill="auto"/>
            <w:vAlign w:val="bottom"/>
          </w:tcPr>
          <w:p w14:paraId="20134799" w14:textId="77777777" w:rsidR="004C3106" w:rsidRPr="004C3106" w:rsidRDefault="004C3106" w:rsidP="007770E5">
            <w:pPr>
              <w:overflowPunct/>
              <w:autoSpaceDE/>
              <w:autoSpaceDN/>
              <w:adjustRightInd/>
              <w:jc w:val="center"/>
              <w:rPr>
                <w:color w:val="000000"/>
                <w:sz w:val="22"/>
                <w:szCs w:val="22"/>
                <w:lang w:eastAsia="lt-LT"/>
              </w:rPr>
            </w:pPr>
          </w:p>
        </w:tc>
        <w:tc>
          <w:tcPr>
            <w:tcW w:w="1308" w:type="dxa"/>
            <w:tcBorders>
              <w:top w:val="nil"/>
              <w:left w:val="nil"/>
              <w:bottom w:val="single" w:sz="4" w:space="0" w:color="auto"/>
              <w:right w:val="single" w:sz="4" w:space="0" w:color="auto"/>
            </w:tcBorders>
            <w:vAlign w:val="bottom"/>
          </w:tcPr>
          <w:p w14:paraId="1EAE7953" w14:textId="77777777" w:rsidR="004C3106" w:rsidRPr="004C3106" w:rsidRDefault="004C3106" w:rsidP="007770E5">
            <w:pPr>
              <w:overflowPunct/>
              <w:autoSpaceDE/>
              <w:autoSpaceDN/>
              <w:adjustRightInd/>
              <w:rPr>
                <w:color w:val="000000"/>
                <w:sz w:val="22"/>
                <w:szCs w:val="22"/>
                <w:lang w:eastAsia="lt-LT"/>
              </w:rPr>
            </w:pPr>
          </w:p>
        </w:tc>
        <w:tc>
          <w:tcPr>
            <w:tcW w:w="1096" w:type="dxa"/>
            <w:tcBorders>
              <w:top w:val="nil"/>
              <w:left w:val="single" w:sz="4" w:space="0" w:color="auto"/>
              <w:bottom w:val="single" w:sz="4" w:space="0" w:color="auto"/>
              <w:right w:val="single" w:sz="4" w:space="0" w:color="auto"/>
            </w:tcBorders>
            <w:shd w:val="clear" w:color="auto" w:fill="auto"/>
            <w:vAlign w:val="bottom"/>
          </w:tcPr>
          <w:p w14:paraId="2671163B" w14:textId="77777777" w:rsidR="004C3106" w:rsidRPr="004C3106" w:rsidRDefault="004C3106" w:rsidP="007770E5">
            <w:pPr>
              <w:overflowPunct/>
              <w:autoSpaceDE/>
              <w:autoSpaceDN/>
              <w:adjustRightInd/>
              <w:rPr>
                <w:color w:val="000000"/>
                <w:sz w:val="22"/>
                <w:szCs w:val="22"/>
                <w:lang w:eastAsia="lt-LT"/>
              </w:rPr>
            </w:pPr>
          </w:p>
        </w:tc>
        <w:tc>
          <w:tcPr>
            <w:tcW w:w="2684" w:type="dxa"/>
            <w:tcBorders>
              <w:top w:val="nil"/>
              <w:left w:val="nil"/>
              <w:bottom w:val="single" w:sz="4" w:space="0" w:color="auto"/>
              <w:right w:val="single" w:sz="4" w:space="0" w:color="auto"/>
            </w:tcBorders>
            <w:shd w:val="clear" w:color="auto" w:fill="FFFFFF"/>
            <w:vAlign w:val="bottom"/>
          </w:tcPr>
          <w:p w14:paraId="5B6EAE4C" w14:textId="77777777" w:rsidR="004C3106" w:rsidRPr="004C3106" w:rsidRDefault="004C3106" w:rsidP="007770E5">
            <w:pPr>
              <w:overflowPunct/>
              <w:autoSpaceDE/>
              <w:autoSpaceDN/>
              <w:adjustRightInd/>
              <w:rPr>
                <w:b/>
                <w:bCs/>
                <w:color w:val="000000"/>
                <w:sz w:val="22"/>
                <w:szCs w:val="22"/>
                <w:lang w:eastAsia="lt-LT"/>
              </w:rPr>
            </w:pPr>
          </w:p>
        </w:tc>
        <w:tc>
          <w:tcPr>
            <w:tcW w:w="2470" w:type="dxa"/>
            <w:vAlign w:val="bottom"/>
          </w:tcPr>
          <w:p w14:paraId="402183C8" w14:textId="77777777" w:rsidR="004C3106" w:rsidRPr="00DC5FB5" w:rsidRDefault="004C3106" w:rsidP="007770E5">
            <w:pPr>
              <w:overflowPunct/>
              <w:autoSpaceDE/>
              <w:autoSpaceDN/>
              <w:adjustRightInd/>
              <w:rPr>
                <w:sz w:val="21"/>
                <w:szCs w:val="21"/>
                <w:lang w:eastAsia="lt-LT"/>
              </w:rPr>
            </w:pPr>
          </w:p>
        </w:tc>
      </w:tr>
      <w:tr w:rsidR="004C3106" w:rsidRPr="00DC5FB5" w14:paraId="0DF67938" w14:textId="77777777" w:rsidTr="007770E5">
        <w:tblPrEx>
          <w:tblBorders>
            <w:top w:val="none" w:sz="0" w:space="0" w:color="auto"/>
          </w:tblBorders>
          <w:tblCellMar>
            <w:top w:w="0" w:type="dxa"/>
            <w:bottom w:w="0" w:type="dxa"/>
          </w:tblCellMar>
          <w:tblLook w:val="04A0" w:firstRow="1" w:lastRow="0" w:firstColumn="1" w:lastColumn="0" w:noHBand="0" w:noVBand="1"/>
        </w:tblPrEx>
        <w:trPr>
          <w:trHeight w:val="390"/>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2C174555" w14:textId="77777777" w:rsidR="004C3106" w:rsidRPr="004C3106" w:rsidRDefault="004C3106" w:rsidP="007770E5">
            <w:pPr>
              <w:rPr>
                <w:color w:val="000000"/>
                <w:sz w:val="22"/>
                <w:szCs w:val="22"/>
                <w:lang w:eastAsia="lt-LT"/>
              </w:rPr>
            </w:pPr>
            <w:r w:rsidRPr="004C3106">
              <w:rPr>
                <w:color w:val="000000"/>
                <w:sz w:val="22"/>
                <w:szCs w:val="22"/>
              </w:rPr>
              <w:t>31.1.</w:t>
            </w:r>
          </w:p>
        </w:tc>
        <w:tc>
          <w:tcPr>
            <w:tcW w:w="3433" w:type="dxa"/>
            <w:tcBorders>
              <w:top w:val="nil"/>
              <w:left w:val="nil"/>
              <w:bottom w:val="single" w:sz="4" w:space="0" w:color="auto"/>
              <w:right w:val="single" w:sz="4" w:space="0" w:color="auto"/>
            </w:tcBorders>
            <w:shd w:val="clear" w:color="auto" w:fill="auto"/>
            <w:vAlign w:val="bottom"/>
            <w:hideMark/>
          </w:tcPr>
          <w:p w14:paraId="13CBA10D" w14:textId="77777777" w:rsidR="004C3106" w:rsidRPr="004C3106" w:rsidRDefault="004C3106" w:rsidP="007770E5">
            <w:pPr>
              <w:rPr>
                <w:color w:val="000000"/>
                <w:sz w:val="22"/>
                <w:szCs w:val="22"/>
                <w:lang w:eastAsia="lt-LT"/>
              </w:rPr>
            </w:pPr>
            <w:r w:rsidRPr="004C3106">
              <w:rPr>
                <w:color w:val="000000"/>
                <w:sz w:val="22"/>
                <w:szCs w:val="22"/>
              </w:rPr>
              <w:t>Migdolų riešutų plokštelės</w:t>
            </w:r>
          </w:p>
        </w:tc>
        <w:tc>
          <w:tcPr>
            <w:tcW w:w="1170" w:type="dxa"/>
            <w:tcBorders>
              <w:top w:val="nil"/>
              <w:left w:val="nil"/>
              <w:bottom w:val="single" w:sz="4" w:space="0" w:color="auto"/>
              <w:right w:val="single" w:sz="4" w:space="0" w:color="auto"/>
            </w:tcBorders>
            <w:shd w:val="clear" w:color="auto" w:fill="FFFFFF"/>
            <w:vAlign w:val="bottom"/>
          </w:tcPr>
          <w:p w14:paraId="05EE3B08" w14:textId="77777777" w:rsidR="004C3106" w:rsidRPr="004C3106" w:rsidRDefault="004C3106" w:rsidP="007770E5">
            <w:pPr>
              <w:overflowPunct/>
              <w:autoSpaceDE/>
              <w:autoSpaceDN/>
              <w:adjustRightInd/>
              <w:rPr>
                <w:color w:val="000000"/>
                <w:sz w:val="22"/>
                <w:szCs w:val="22"/>
                <w:lang w:eastAsia="lt-LT"/>
              </w:rPr>
            </w:pPr>
            <w:r w:rsidRPr="004C3106">
              <w:rPr>
                <w:color w:val="000000"/>
                <w:sz w:val="22"/>
                <w:szCs w:val="22"/>
                <w:lang w:eastAsia="lt-LT"/>
              </w:rPr>
              <w:t xml:space="preserve">  100 kg</w:t>
            </w:r>
          </w:p>
        </w:tc>
        <w:tc>
          <w:tcPr>
            <w:tcW w:w="1308" w:type="dxa"/>
            <w:tcBorders>
              <w:top w:val="nil"/>
              <w:left w:val="nil"/>
              <w:bottom w:val="single" w:sz="4" w:space="0" w:color="auto"/>
              <w:right w:val="single" w:sz="4" w:space="0" w:color="auto"/>
            </w:tcBorders>
            <w:shd w:val="clear" w:color="auto" w:fill="FFFFFF"/>
            <w:vAlign w:val="bottom"/>
          </w:tcPr>
          <w:p w14:paraId="1F5B4413" w14:textId="77777777" w:rsidR="004C3106" w:rsidRPr="004C3106" w:rsidRDefault="009410B3" w:rsidP="007770E5">
            <w:pPr>
              <w:overflowPunct/>
              <w:autoSpaceDE/>
              <w:autoSpaceDN/>
              <w:adjustRightInd/>
              <w:rPr>
                <w:color w:val="000000"/>
                <w:sz w:val="22"/>
                <w:szCs w:val="22"/>
                <w:lang w:eastAsia="lt-LT"/>
              </w:rPr>
            </w:pPr>
            <w:r>
              <w:rPr>
                <w:color w:val="000000"/>
                <w:sz w:val="22"/>
                <w:szCs w:val="22"/>
                <w:lang w:eastAsia="lt-LT"/>
              </w:rPr>
              <w:t xml:space="preserve">    </w:t>
            </w:r>
            <w:r w:rsidR="004C3106">
              <w:rPr>
                <w:color w:val="000000"/>
                <w:sz w:val="22"/>
                <w:szCs w:val="22"/>
                <w:lang w:eastAsia="lt-LT"/>
              </w:rPr>
              <w:t>10,40</w:t>
            </w:r>
          </w:p>
        </w:tc>
        <w:tc>
          <w:tcPr>
            <w:tcW w:w="1096" w:type="dxa"/>
            <w:tcBorders>
              <w:top w:val="nil"/>
              <w:left w:val="single" w:sz="4" w:space="0" w:color="auto"/>
              <w:bottom w:val="single" w:sz="4" w:space="0" w:color="auto"/>
              <w:right w:val="single" w:sz="4" w:space="0" w:color="auto"/>
            </w:tcBorders>
            <w:shd w:val="clear" w:color="auto" w:fill="FFFFFF"/>
            <w:vAlign w:val="bottom"/>
          </w:tcPr>
          <w:p w14:paraId="0B4F6027" w14:textId="77777777" w:rsidR="004C3106" w:rsidRPr="004C3106" w:rsidRDefault="004C3106" w:rsidP="007770E5">
            <w:pPr>
              <w:overflowPunct/>
              <w:autoSpaceDE/>
              <w:autoSpaceDN/>
              <w:adjustRightInd/>
              <w:rPr>
                <w:color w:val="000000"/>
                <w:sz w:val="22"/>
                <w:szCs w:val="22"/>
                <w:lang w:eastAsia="lt-LT"/>
              </w:rPr>
            </w:pPr>
            <w:r>
              <w:rPr>
                <w:color w:val="000000"/>
                <w:sz w:val="22"/>
                <w:szCs w:val="22"/>
                <w:lang w:eastAsia="lt-LT"/>
              </w:rPr>
              <w:t>1040,00</w:t>
            </w:r>
          </w:p>
        </w:tc>
        <w:tc>
          <w:tcPr>
            <w:tcW w:w="2684" w:type="dxa"/>
            <w:tcBorders>
              <w:top w:val="nil"/>
              <w:left w:val="nil"/>
              <w:bottom w:val="single" w:sz="4" w:space="0" w:color="auto"/>
              <w:right w:val="single" w:sz="4" w:space="0" w:color="auto"/>
            </w:tcBorders>
            <w:shd w:val="clear" w:color="auto" w:fill="FFFFFF"/>
            <w:vAlign w:val="bottom"/>
          </w:tcPr>
          <w:p w14:paraId="7F286413" w14:textId="77777777" w:rsidR="004C3106" w:rsidRDefault="004C3106" w:rsidP="007770E5">
            <w:pPr>
              <w:rPr>
                <w:color w:val="000000"/>
                <w:sz w:val="22"/>
                <w:szCs w:val="22"/>
              </w:rPr>
            </w:pPr>
            <w:r w:rsidRPr="004C3106">
              <w:rPr>
                <w:color w:val="000000"/>
                <w:sz w:val="22"/>
                <w:szCs w:val="22"/>
              </w:rPr>
              <w:t>Migdolų riešutų plokštelės</w:t>
            </w:r>
            <w:r>
              <w:rPr>
                <w:color w:val="000000"/>
                <w:sz w:val="22"/>
                <w:szCs w:val="22"/>
              </w:rPr>
              <w:t>.</w:t>
            </w:r>
          </w:p>
          <w:p w14:paraId="4B9417AD" w14:textId="77777777" w:rsidR="004C3106" w:rsidRPr="004C3106" w:rsidRDefault="004C3106" w:rsidP="007770E5">
            <w:pPr>
              <w:rPr>
                <w:color w:val="000000"/>
                <w:sz w:val="22"/>
                <w:szCs w:val="22"/>
                <w:lang w:eastAsia="lt-LT"/>
              </w:rPr>
            </w:pPr>
            <w:r w:rsidRPr="004C3106">
              <w:rPr>
                <w:color w:val="000000"/>
                <w:sz w:val="22"/>
                <w:szCs w:val="22"/>
              </w:rPr>
              <w:t>Migdolo riešutai, riekelės, 1 kg</w:t>
            </w:r>
          </w:p>
        </w:tc>
        <w:tc>
          <w:tcPr>
            <w:tcW w:w="2470" w:type="dxa"/>
            <w:vAlign w:val="bottom"/>
          </w:tcPr>
          <w:p w14:paraId="0B5D1B8C" w14:textId="77777777" w:rsidR="004C3106" w:rsidRPr="00DC5FB5" w:rsidRDefault="004C3106" w:rsidP="007770E5">
            <w:pPr>
              <w:overflowPunct/>
              <w:autoSpaceDE/>
              <w:autoSpaceDN/>
              <w:adjustRightInd/>
              <w:rPr>
                <w:sz w:val="21"/>
                <w:szCs w:val="21"/>
                <w:lang w:eastAsia="lt-LT"/>
              </w:rPr>
            </w:pPr>
          </w:p>
        </w:tc>
      </w:tr>
      <w:tr w:rsidR="004C3106" w:rsidRPr="00DC5FB5" w14:paraId="70C0C8A1" w14:textId="77777777" w:rsidTr="007770E5">
        <w:tblPrEx>
          <w:tblBorders>
            <w:top w:val="none" w:sz="0" w:space="0" w:color="auto"/>
          </w:tblBorders>
          <w:tblCellMar>
            <w:top w:w="0" w:type="dxa"/>
            <w:bottom w:w="0" w:type="dxa"/>
          </w:tblCellMar>
          <w:tblLook w:val="04A0" w:firstRow="1" w:lastRow="0" w:firstColumn="1" w:lastColumn="0" w:noHBand="0" w:noVBand="1"/>
        </w:tblPrEx>
        <w:trPr>
          <w:trHeight w:val="344"/>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43950507" w14:textId="77777777" w:rsidR="004C3106" w:rsidRPr="004C3106" w:rsidRDefault="004C3106" w:rsidP="007770E5">
            <w:pPr>
              <w:overflowPunct/>
              <w:autoSpaceDE/>
              <w:autoSpaceDN/>
              <w:adjustRightInd/>
              <w:rPr>
                <w:color w:val="000000"/>
                <w:sz w:val="22"/>
                <w:szCs w:val="22"/>
                <w:lang w:eastAsia="lt-LT"/>
              </w:rPr>
            </w:pPr>
            <w:r w:rsidRPr="004C3106">
              <w:rPr>
                <w:color w:val="000000"/>
                <w:sz w:val="22"/>
                <w:szCs w:val="22"/>
              </w:rPr>
              <w:t>31.1.1.</w:t>
            </w:r>
          </w:p>
        </w:tc>
        <w:tc>
          <w:tcPr>
            <w:tcW w:w="3433" w:type="dxa"/>
            <w:tcBorders>
              <w:top w:val="nil"/>
              <w:left w:val="nil"/>
              <w:bottom w:val="single" w:sz="4" w:space="0" w:color="auto"/>
              <w:right w:val="single" w:sz="4" w:space="0" w:color="auto"/>
            </w:tcBorders>
            <w:shd w:val="clear" w:color="auto" w:fill="auto"/>
            <w:vAlign w:val="bottom"/>
            <w:hideMark/>
          </w:tcPr>
          <w:p w14:paraId="46EEB369" w14:textId="77777777" w:rsidR="004C3106" w:rsidRPr="004C3106" w:rsidRDefault="004C3106" w:rsidP="007770E5">
            <w:pPr>
              <w:overflowPunct/>
              <w:autoSpaceDE/>
              <w:autoSpaceDN/>
              <w:adjustRightInd/>
              <w:rPr>
                <w:color w:val="000000"/>
                <w:sz w:val="22"/>
                <w:szCs w:val="22"/>
                <w:lang w:eastAsia="lt-LT"/>
              </w:rPr>
            </w:pPr>
            <w:r w:rsidRPr="004C3106">
              <w:rPr>
                <w:color w:val="000000"/>
                <w:sz w:val="22"/>
                <w:szCs w:val="22"/>
              </w:rPr>
              <w:t>Aukščiausios rūšies. </w:t>
            </w:r>
          </w:p>
        </w:tc>
        <w:tc>
          <w:tcPr>
            <w:tcW w:w="1170" w:type="dxa"/>
            <w:tcBorders>
              <w:top w:val="nil"/>
              <w:left w:val="nil"/>
              <w:bottom w:val="single" w:sz="4" w:space="0" w:color="auto"/>
              <w:right w:val="single" w:sz="4" w:space="0" w:color="auto"/>
            </w:tcBorders>
            <w:shd w:val="clear" w:color="auto" w:fill="FFFFFF"/>
            <w:vAlign w:val="bottom"/>
          </w:tcPr>
          <w:p w14:paraId="4E65A321" w14:textId="77777777" w:rsidR="004C3106" w:rsidRPr="004C3106" w:rsidRDefault="004C3106" w:rsidP="007770E5">
            <w:pPr>
              <w:overflowPunct/>
              <w:autoSpaceDE/>
              <w:autoSpaceDN/>
              <w:adjustRightInd/>
              <w:rPr>
                <w:color w:val="000000"/>
                <w:sz w:val="22"/>
                <w:szCs w:val="22"/>
                <w:lang w:eastAsia="lt-LT"/>
              </w:rPr>
            </w:pPr>
          </w:p>
        </w:tc>
        <w:tc>
          <w:tcPr>
            <w:tcW w:w="1308" w:type="dxa"/>
            <w:tcBorders>
              <w:top w:val="nil"/>
              <w:left w:val="nil"/>
              <w:bottom w:val="single" w:sz="4" w:space="0" w:color="auto"/>
              <w:right w:val="single" w:sz="4" w:space="0" w:color="auto"/>
            </w:tcBorders>
            <w:shd w:val="clear" w:color="auto" w:fill="FFFFFF"/>
            <w:vAlign w:val="bottom"/>
          </w:tcPr>
          <w:p w14:paraId="2C2FF69E" w14:textId="77777777" w:rsidR="004C3106" w:rsidRPr="004C3106" w:rsidRDefault="004C3106" w:rsidP="007770E5">
            <w:pPr>
              <w:overflowPunct/>
              <w:autoSpaceDE/>
              <w:autoSpaceDN/>
              <w:adjustRightInd/>
              <w:rPr>
                <w:color w:val="000000"/>
                <w:sz w:val="22"/>
                <w:szCs w:val="22"/>
                <w:lang w:eastAsia="lt-LT"/>
              </w:rPr>
            </w:pPr>
            <w:r w:rsidRPr="004C3106">
              <w:rPr>
                <w:color w:val="000000"/>
                <w:sz w:val="22"/>
                <w:szCs w:val="22"/>
              </w:rPr>
              <w:t> </w:t>
            </w:r>
          </w:p>
        </w:tc>
        <w:tc>
          <w:tcPr>
            <w:tcW w:w="1096" w:type="dxa"/>
            <w:tcBorders>
              <w:top w:val="nil"/>
              <w:left w:val="single" w:sz="4" w:space="0" w:color="auto"/>
              <w:bottom w:val="single" w:sz="4" w:space="0" w:color="auto"/>
              <w:right w:val="single" w:sz="4" w:space="0" w:color="auto"/>
            </w:tcBorders>
            <w:shd w:val="clear" w:color="auto" w:fill="FFFFFF"/>
            <w:vAlign w:val="bottom"/>
          </w:tcPr>
          <w:p w14:paraId="4714C5C4" w14:textId="77777777" w:rsidR="004C3106" w:rsidRPr="004C3106" w:rsidRDefault="004C3106" w:rsidP="007770E5">
            <w:pPr>
              <w:overflowPunct/>
              <w:autoSpaceDE/>
              <w:autoSpaceDN/>
              <w:adjustRightInd/>
              <w:rPr>
                <w:color w:val="000000"/>
                <w:sz w:val="22"/>
                <w:szCs w:val="22"/>
                <w:lang w:eastAsia="lt-LT"/>
              </w:rPr>
            </w:pPr>
          </w:p>
        </w:tc>
        <w:tc>
          <w:tcPr>
            <w:tcW w:w="2684" w:type="dxa"/>
            <w:tcBorders>
              <w:top w:val="nil"/>
              <w:left w:val="nil"/>
              <w:bottom w:val="single" w:sz="4" w:space="0" w:color="auto"/>
              <w:right w:val="single" w:sz="4" w:space="0" w:color="auto"/>
            </w:tcBorders>
            <w:shd w:val="clear" w:color="auto" w:fill="FFFFFF"/>
            <w:vAlign w:val="bottom"/>
          </w:tcPr>
          <w:p w14:paraId="02F3DD27" w14:textId="77777777" w:rsidR="004C3106" w:rsidRPr="004C3106" w:rsidRDefault="004C3106" w:rsidP="007770E5">
            <w:pPr>
              <w:overflowPunct/>
              <w:autoSpaceDE/>
              <w:autoSpaceDN/>
              <w:adjustRightInd/>
              <w:rPr>
                <w:color w:val="000000"/>
                <w:sz w:val="22"/>
                <w:szCs w:val="22"/>
                <w:lang w:eastAsia="lt-LT"/>
              </w:rPr>
            </w:pPr>
            <w:r w:rsidRPr="004C3106">
              <w:rPr>
                <w:color w:val="000000"/>
                <w:sz w:val="22"/>
                <w:szCs w:val="22"/>
              </w:rPr>
              <w:t>Aukščiausios rūšies. </w:t>
            </w:r>
          </w:p>
        </w:tc>
        <w:tc>
          <w:tcPr>
            <w:tcW w:w="2470" w:type="dxa"/>
            <w:vAlign w:val="bottom"/>
          </w:tcPr>
          <w:p w14:paraId="6077D8B0" w14:textId="77777777" w:rsidR="004C3106" w:rsidRPr="00DC5FB5" w:rsidRDefault="004C3106" w:rsidP="007770E5">
            <w:pPr>
              <w:overflowPunct/>
              <w:autoSpaceDE/>
              <w:autoSpaceDN/>
              <w:adjustRightInd/>
              <w:rPr>
                <w:sz w:val="21"/>
                <w:szCs w:val="21"/>
                <w:lang w:eastAsia="lt-LT"/>
              </w:rPr>
            </w:pPr>
          </w:p>
        </w:tc>
      </w:tr>
      <w:tr w:rsidR="004C3106" w:rsidRPr="00DC5FB5" w14:paraId="550D229D" w14:textId="77777777" w:rsidTr="007770E5">
        <w:tblPrEx>
          <w:tblBorders>
            <w:top w:val="none" w:sz="0" w:space="0" w:color="auto"/>
          </w:tblBorders>
          <w:tblCellMar>
            <w:top w:w="0" w:type="dxa"/>
            <w:bottom w:w="0" w:type="dxa"/>
          </w:tblCellMar>
          <w:tblLook w:val="04A0" w:firstRow="1" w:lastRow="0" w:firstColumn="1" w:lastColumn="0" w:noHBand="0" w:noVBand="1"/>
        </w:tblPrEx>
        <w:trPr>
          <w:trHeight w:val="236"/>
        </w:trPr>
        <w:tc>
          <w:tcPr>
            <w:tcW w:w="821" w:type="dxa"/>
            <w:tcBorders>
              <w:top w:val="nil"/>
              <w:left w:val="single" w:sz="4" w:space="0" w:color="auto"/>
              <w:bottom w:val="single" w:sz="4" w:space="0" w:color="auto"/>
              <w:right w:val="single" w:sz="4" w:space="0" w:color="auto"/>
            </w:tcBorders>
            <w:shd w:val="clear" w:color="auto" w:fill="auto"/>
            <w:vAlign w:val="bottom"/>
          </w:tcPr>
          <w:p w14:paraId="2EDDC086" w14:textId="77777777" w:rsidR="004C3106" w:rsidRPr="004C3106" w:rsidRDefault="004C3106" w:rsidP="007770E5">
            <w:pPr>
              <w:overflowPunct/>
              <w:autoSpaceDE/>
              <w:autoSpaceDN/>
              <w:adjustRightInd/>
              <w:rPr>
                <w:b/>
                <w:bCs/>
                <w:color w:val="000000"/>
                <w:sz w:val="22"/>
                <w:szCs w:val="22"/>
                <w:lang w:eastAsia="lt-LT"/>
              </w:rPr>
            </w:pPr>
            <w:r w:rsidRPr="004C3106">
              <w:rPr>
                <w:color w:val="000000"/>
                <w:sz w:val="22"/>
                <w:szCs w:val="22"/>
              </w:rPr>
              <w:t>31.1.2.</w:t>
            </w:r>
          </w:p>
        </w:tc>
        <w:tc>
          <w:tcPr>
            <w:tcW w:w="3433" w:type="dxa"/>
            <w:tcBorders>
              <w:top w:val="nil"/>
              <w:left w:val="nil"/>
              <w:bottom w:val="single" w:sz="4" w:space="0" w:color="auto"/>
              <w:right w:val="single" w:sz="4" w:space="0" w:color="auto"/>
            </w:tcBorders>
            <w:shd w:val="clear" w:color="auto" w:fill="FFFFFF"/>
            <w:vAlign w:val="bottom"/>
          </w:tcPr>
          <w:p w14:paraId="0C2FAE39" w14:textId="77777777" w:rsidR="004C3106" w:rsidRPr="004C3106" w:rsidRDefault="004C3106" w:rsidP="007770E5">
            <w:pPr>
              <w:overflowPunct/>
              <w:autoSpaceDE/>
              <w:autoSpaceDN/>
              <w:adjustRightInd/>
              <w:rPr>
                <w:b/>
                <w:bCs/>
                <w:color w:val="000000"/>
                <w:sz w:val="22"/>
                <w:szCs w:val="22"/>
                <w:lang w:eastAsia="lt-LT"/>
              </w:rPr>
            </w:pPr>
            <w:r w:rsidRPr="004C3106">
              <w:rPr>
                <w:color w:val="000000"/>
                <w:sz w:val="22"/>
                <w:szCs w:val="22"/>
              </w:rPr>
              <w:t xml:space="preserve">Fasuotos po ne daugiau kaip 1 kg. </w:t>
            </w:r>
            <w:r w:rsidRPr="004C3106">
              <w:rPr>
                <w:color w:val="000000"/>
                <w:sz w:val="22"/>
                <w:szCs w:val="22"/>
              </w:rPr>
              <w:lastRenderedPageBreak/>
              <w:t>Galiojimo laikas (laikant etiketėje nurodytoje tem</w:t>
            </w:r>
            <w:r>
              <w:rPr>
                <w:color w:val="000000"/>
                <w:sz w:val="22"/>
                <w:szCs w:val="22"/>
              </w:rPr>
              <w:t>p</w:t>
            </w:r>
            <w:r w:rsidRPr="004C3106">
              <w:rPr>
                <w:color w:val="000000"/>
                <w:sz w:val="22"/>
                <w:szCs w:val="22"/>
              </w:rPr>
              <w:t>eratūroje), ne trumpesnis kaip 4 mėnesiai nuo pristatymo dienos.</w:t>
            </w:r>
          </w:p>
        </w:tc>
        <w:tc>
          <w:tcPr>
            <w:tcW w:w="1170" w:type="dxa"/>
            <w:tcBorders>
              <w:top w:val="nil"/>
              <w:left w:val="nil"/>
              <w:bottom w:val="single" w:sz="4" w:space="0" w:color="auto"/>
              <w:right w:val="single" w:sz="4" w:space="0" w:color="auto"/>
            </w:tcBorders>
            <w:shd w:val="clear" w:color="auto" w:fill="FFFFFF"/>
            <w:vAlign w:val="bottom"/>
          </w:tcPr>
          <w:p w14:paraId="1C3B7682" w14:textId="77777777" w:rsidR="004C3106" w:rsidRPr="004C3106" w:rsidRDefault="004C3106" w:rsidP="007770E5">
            <w:pPr>
              <w:overflowPunct/>
              <w:autoSpaceDE/>
              <w:autoSpaceDN/>
              <w:adjustRightInd/>
              <w:rPr>
                <w:b/>
                <w:bCs/>
                <w:color w:val="000000"/>
                <w:sz w:val="22"/>
                <w:szCs w:val="22"/>
                <w:lang w:eastAsia="lt-LT"/>
              </w:rPr>
            </w:pPr>
            <w:r w:rsidRPr="004C3106">
              <w:rPr>
                <w:b/>
                <w:bCs/>
                <w:color w:val="000000"/>
                <w:sz w:val="22"/>
                <w:szCs w:val="22"/>
              </w:rPr>
              <w:lastRenderedPageBreak/>
              <w:t> </w:t>
            </w:r>
          </w:p>
        </w:tc>
        <w:tc>
          <w:tcPr>
            <w:tcW w:w="1308" w:type="dxa"/>
            <w:tcBorders>
              <w:top w:val="nil"/>
              <w:left w:val="nil"/>
              <w:bottom w:val="single" w:sz="4" w:space="0" w:color="auto"/>
              <w:right w:val="single" w:sz="4" w:space="0" w:color="auto"/>
            </w:tcBorders>
            <w:shd w:val="clear" w:color="auto" w:fill="FFFFFF"/>
            <w:vAlign w:val="bottom"/>
          </w:tcPr>
          <w:p w14:paraId="303E1CBD" w14:textId="77777777" w:rsidR="004C3106" w:rsidRPr="004C3106" w:rsidRDefault="004C3106" w:rsidP="007770E5">
            <w:pPr>
              <w:overflowPunct/>
              <w:autoSpaceDE/>
              <w:autoSpaceDN/>
              <w:adjustRightInd/>
              <w:rPr>
                <w:b/>
                <w:bCs/>
                <w:color w:val="000000"/>
                <w:sz w:val="22"/>
                <w:szCs w:val="22"/>
                <w:lang w:eastAsia="lt-LT"/>
              </w:rPr>
            </w:pPr>
            <w:r w:rsidRPr="004C3106">
              <w:rPr>
                <w:b/>
                <w:bCs/>
                <w:color w:val="000000"/>
                <w:sz w:val="22"/>
                <w:szCs w:val="22"/>
              </w:rPr>
              <w:t> </w:t>
            </w:r>
          </w:p>
        </w:tc>
        <w:tc>
          <w:tcPr>
            <w:tcW w:w="1096" w:type="dxa"/>
            <w:tcBorders>
              <w:top w:val="nil"/>
              <w:left w:val="nil"/>
              <w:bottom w:val="single" w:sz="4" w:space="0" w:color="auto"/>
              <w:right w:val="single" w:sz="4" w:space="0" w:color="auto"/>
            </w:tcBorders>
            <w:shd w:val="clear" w:color="auto" w:fill="FFFFFF"/>
            <w:vAlign w:val="bottom"/>
          </w:tcPr>
          <w:p w14:paraId="59E14B63" w14:textId="77777777" w:rsidR="004C3106" w:rsidRPr="004C3106" w:rsidRDefault="004C3106" w:rsidP="007770E5">
            <w:pPr>
              <w:overflowPunct/>
              <w:autoSpaceDE/>
              <w:autoSpaceDN/>
              <w:adjustRightInd/>
              <w:rPr>
                <w:b/>
                <w:bCs/>
                <w:color w:val="000000"/>
                <w:sz w:val="22"/>
                <w:szCs w:val="22"/>
                <w:lang w:eastAsia="lt-LT"/>
              </w:rPr>
            </w:pPr>
          </w:p>
        </w:tc>
        <w:tc>
          <w:tcPr>
            <w:tcW w:w="2684" w:type="dxa"/>
            <w:tcBorders>
              <w:top w:val="nil"/>
              <w:left w:val="nil"/>
              <w:bottom w:val="single" w:sz="4" w:space="0" w:color="auto"/>
              <w:right w:val="single" w:sz="4" w:space="0" w:color="auto"/>
            </w:tcBorders>
            <w:shd w:val="clear" w:color="auto" w:fill="FFFFFF"/>
            <w:vAlign w:val="bottom"/>
          </w:tcPr>
          <w:p w14:paraId="3315EECE" w14:textId="77777777" w:rsidR="004C3106" w:rsidRPr="004C3106" w:rsidRDefault="004C3106" w:rsidP="007770E5">
            <w:pPr>
              <w:overflowPunct/>
              <w:autoSpaceDE/>
              <w:autoSpaceDN/>
              <w:adjustRightInd/>
              <w:rPr>
                <w:b/>
                <w:bCs/>
                <w:color w:val="000000"/>
                <w:sz w:val="22"/>
                <w:szCs w:val="22"/>
                <w:lang w:eastAsia="lt-LT"/>
              </w:rPr>
            </w:pPr>
            <w:r w:rsidRPr="004C3106">
              <w:rPr>
                <w:color w:val="000000"/>
                <w:sz w:val="22"/>
                <w:szCs w:val="22"/>
              </w:rPr>
              <w:t xml:space="preserve">Fasuotos po 1 kg. </w:t>
            </w:r>
            <w:r w:rsidRPr="004C3106">
              <w:rPr>
                <w:color w:val="000000"/>
                <w:sz w:val="22"/>
                <w:szCs w:val="22"/>
              </w:rPr>
              <w:lastRenderedPageBreak/>
              <w:t xml:space="preserve">Galiojimo laikas (laikant etiketėje nurodytoje </w:t>
            </w:r>
            <w:proofErr w:type="spellStart"/>
            <w:r w:rsidRPr="004C3106">
              <w:rPr>
                <w:color w:val="000000"/>
                <w:sz w:val="22"/>
                <w:szCs w:val="22"/>
              </w:rPr>
              <w:t>temeratūroje</w:t>
            </w:r>
            <w:proofErr w:type="spellEnd"/>
            <w:r w:rsidRPr="004C3106">
              <w:rPr>
                <w:color w:val="000000"/>
                <w:sz w:val="22"/>
                <w:szCs w:val="22"/>
              </w:rPr>
              <w:t>), ne trumpesnis kaip 4 mėnesiai nuo pristatymo dienos.</w:t>
            </w:r>
          </w:p>
        </w:tc>
        <w:tc>
          <w:tcPr>
            <w:tcW w:w="2470" w:type="dxa"/>
            <w:vAlign w:val="bottom"/>
          </w:tcPr>
          <w:p w14:paraId="6B772681" w14:textId="77777777" w:rsidR="004C3106" w:rsidRPr="00DC5FB5" w:rsidRDefault="004C3106" w:rsidP="007770E5">
            <w:pPr>
              <w:overflowPunct/>
              <w:autoSpaceDE/>
              <w:autoSpaceDN/>
              <w:adjustRightInd/>
              <w:rPr>
                <w:sz w:val="21"/>
                <w:szCs w:val="21"/>
                <w:lang w:eastAsia="lt-LT"/>
              </w:rPr>
            </w:pPr>
          </w:p>
        </w:tc>
      </w:tr>
      <w:tr w:rsidR="008E1D87" w:rsidRPr="007C02EE" w14:paraId="5053BB9B" w14:textId="77777777" w:rsidTr="007770E5">
        <w:tblPrEx>
          <w:tblBorders>
            <w:top w:val="none" w:sz="0" w:space="0" w:color="auto"/>
          </w:tblBorders>
          <w:tblCellMar>
            <w:top w:w="0" w:type="dxa"/>
            <w:bottom w:w="0" w:type="dxa"/>
          </w:tblCellMar>
          <w:tblLook w:val="04A0" w:firstRow="1" w:lastRow="0" w:firstColumn="1" w:lastColumn="0" w:noHBand="0" w:noVBand="1"/>
        </w:tblPrEx>
        <w:trPr>
          <w:gridAfter w:val="2"/>
          <w:wAfter w:w="5154" w:type="dxa"/>
          <w:trHeight w:val="274"/>
        </w:trPr>
        <w:tc>
          <w:tcPr>
            <w:tcW w:w="425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3F5D5B2" w14:textId="77777777" w:rsidR="008E1D87" w:rsidRPr="00E47406" w:rsidRDefault="008E1D87" w:rsidP="007770E5">
            <w:pPr>
              <w:jc w:val="right"/>
              <w:rPr>
                <w:b/>
                <w:bCs/>
                <w:color w:val="000000"/>
                <w:sz w:val="22"/>
                <w:szCs w:val="22"/>
                <w:lang w:eastAsia="lt-LT"/>
              </w:rPr>
            </w:pPr>
            <w:r w:rsidRPr="00E47406">
              <w:rPr>
                <w:b/>
                <w:bCs/>
                <w:color w:val="000000"/>
                <w:sz w:val="22"/>
                <w:szCs w:val="22"/>
                <w:lang w:eastAsia="lt-LT"/>
              </w:rPr>
              <w:t>Suma Eur be PVM</w:t>
            </w:r>
          </w:p>
        </w:tc>
        <w:tc>
          <w:tcPr>
            <w:tcW w:w="3574" w:type="dxa"/>
            <w:gridSpan w:val="3"/>
            <w:tcBorders>
              <w:top w:val="nil"/>
              <w:left w:val="nil"/>
              <w:bottom w:val="single" w:sz="4" w:space="0" w:color="auto"/>
              <w:right w:val="single" w:sz="4" w:space="0" w:color="auto"/>
            </w:tcBorders>
            <w:shd w:val="clear" w:color="auto" w:fill="FFFFFF"/>
            <w:vAlign w:val="bottom"/>
            <w:hideMark/>
          </w:tcPr>
          <w:p w14:paraId="391406C0" w14:textId="77777777" w:rsidR="008E1D87" w:rsidRPr="00E47406" w:rsidRDefault="001B2F49" w:rsidP="007770E5">
            <w:pPr>
              <w:overflowPunct/>
              <w:autoSpaceDE/>
              <w:autoSpaceDN/>
              <w:adjustRightInd/>
              <w:rPr>
                <w:b/>
                <w:bCs/>
                <w:color w:val="000000"/>
                <w:sz w:val="22"/>
                <w:szCs w:val="22"/>
                <w:lang w:eastAsia="lt-LT"/>
              </w:rPr>
            </w:pPr>
            <w:r>
              <w:rPr>
                <w:b/>
                <w:bCs/>
                <w:color w:val="000000"/>
                <w:sz w:val="22"/>
                <w:szCs w:val="22"/>
                <w:lang w:eastAsia="lt-LT"/>
              </w:rPr>
              <w:t xml:space="preserve">                                          </w:t>
            </w:r>
            <w:r w:rsidR="009410B3">
              <w:rPr>
                <w:b/>
                <w:bCs/>
                <w:color w:val="000000"/>
                <w:sz w:val="22"/>
                <w:szCs w:val="22"/>
                <w:lang w:eastAsia="lt-LT"/>
              </w:rPr>
              <w:t xml:space="preserve">  </w:t>
            </w:r>
            <w:r w:rsidR="004C3106">
              <w:rPr>
                <w:b/>
                <w:bCs/>
                <w:color w:val="000000"/>
                <w:sz w:val="22"/>
                <w:szCs w:val="22"/>
                <w:lang w:eastAsia="lt-LT"/>
              </w:rPr>
              <w:t>1520,15</w:t>
            </w:r>
          </w:p>
        </w:tc>
      </w:tr>
      <w:tr w:rsidR="008E1D87" w:rsidRPr="007C02EE" w14:paraId="505806E2" w14:textId="77777777" w:rsidTr="007770E5">
        <w:tblPrEx>
          <w:tblBorders>
            <w:top w:val="none" w:sz="0" w:space="0" w:color="auto"/>
          </w:tblBorders>
          <w:tblCellMar>
            <w:top w:w="0" w:type="dxa"/>
            <w:bottom w:w="0" w:type="dxa"/>
          </w:tblCellMar>
          <w:tblLook w:val="04A0" w:firstRow="1" w:lastRow="0" w:firstColumn="1" w:lastColumn="0" w:noHBand="0" w:noVBand="1"/>
        </w:tblPrEx>
        <w:trPr>
          <w:gridAfter w:val="2"/>
          <w:wAfter w:w="5154" w:type="dxa"/>
          <w:trHeight w:val="274"/>
        </w:trPr>
        <w:tc>
          <w:tcPr>
            <w:tcW w:w="425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7510A91" w14:textId="77777777" w:rsidR="008E1D87" w:rsidRPr="00E47406" w:rsidRDefault="008E1D87" w:rsidP="007770E5">
            <w:pPr>
              <w:jc w:val="right"/>
              <w:rPr>
                <w:b/>
                <w:bCs/>
                <w:color w:val="000000"/>
                <w:sz w:val="22"/>
                <w:szCs w:val="22"/>
                <w:lang w:eastAsia="lt-LT"/>
              </w:rPr>
            </w:pPr>
            <w:r w:rsidRPr="00E47406">
              <w:rPr>
                <w:b/>
                <w:bCs/>
                <w:color w:val="000000"/>
                <w:sz w:val="22"/>
                <w:szCs w:val="22"/>
                <w:lang w:eastAsia="lt-LT"/>
              </w:rPr>
              <w:t>PVM Eur</w:t>
            </w:r>
          </w:p>
        </w:tc>
        <w:tc>
          <w:tcPr>
            <w:tcW w:w="3574" w:type="dxa"/>
            <w:gridSpan w:val="3"/>
            <w:tcBorders>
              <w:top w:val="nil"/>
              <w:left w:val="nil"/>
              <w:bottom w:val="single" w:sz="4" w:space="0" w:color="auto"/>
              <w:right w:val="single" w:sz="4" w:space="0" w:color="auto"/>
            </w:tcBorders>
            <w:shd w:val="clear" w:color="auto" w:fill="FFFFFF"/>
            <w:vAlign w:val="bottom"/>
            <w:hideMark/>
          </w:tcPr>
          <w:p w14:paraId="3B0F2DAD" w14:textId="77777777" w:rsidR="008E1D87" w:rsidRPr="00E47406" w:rsidRDefault="007A5B10" w:rsidP="007770E5">
            <w:pPr>
              <w:overflowPunct/>
              <w:autoSpaceDE/>
              <w:autoSpaceDN/>
              <w:adjustRightInd/>
              <w:rPr>
                <w:b/>
                <w:bCs/>
                <w:color w:val="000000"/>
                <w:sz w:val="22"/>
                <w:szCs w:val="22"/>
                <w:lang w:eastAsia="lt-LT"/>
              </w:rPr>
            </w:pPr>
            <w:r>
              <w:rPr>
                <w:b/>
                <w:bCs/>
                <w:color w:val="000000"/>
                <w:sz w:val="22"/>
                <w:szCs w:val="22"/>
                <w:lang w:eastAsia="lt-LT"/>
              </w:rPr>
              <w:t xml:space="preserve">  </w:t>
            </w:r>
            <w:r w:rsidR="001B2F49">
              <w:rPr>
                <w:b/>
                <w:bCs/>
                <w:color w:val="000000"/>
                <w:sz w:val="22"/>
                <w:szCs w:val="22"/>
                <w:lang w:eastAsia="lt-LT"/>
              </w:rPr>
              <w:t xml:space="preserve">                                          </w:t>
            </w:r>
            <w:r w:rsidR="009410B3">
              <w:rPr>
                <w:b/>
                <w:bCs/>
                <w:color w:val="000000"/>
                <w:sz w:val="22"/>
                <w:szCs w:val="22"/>
                <w:lang w:eastAsia="lt-LT"/>
              </w:rPr>
              <w:t xml:space="preserve">  </w:t>
            </w:r>
            <w:r w:rsidR="00386785">
              <w:rPr>
                <w:b/>
                <w:bCs/>
                <w:color w:val="000000"/>
                <w:sz w:val="22"/>
                <w:szCs w:val="22"/>
                <w:lang w:eastAsia="lt-LT"/>
              </w:rPr>
              <w:t>319,2</w:t>
            </w:r>
            <w:r w:rsidR="009410B3">
              <w:rPr>
                <w:b/>
                <w:bCs/>
                <w:color w:val="000000"/>
                <w:sz w:val="22"/>
                <w:szCs w:val="22"/>
                <w:lang w:eastAsia="lt-LT"/>
              </w:rPr>
              <w:t>4</w:t>
            </w:r>
            <w:r>
              <w:rPr>
                <w:b/>
                <w:bCs/>
                <w:color w:val="000000"/>
                <w:sz w:val="22"/>
                <w:szCs w:val="22"/>
                <w:lang w:eastAsia="lt-LT"/>
              </w:rPr>
              <w:t xml:space="preserve">                                         </w:t>
            </w:r>
          </w:p>
        </w:tc>
      </w:tr>
      <w:tr w:rsidR="008E1D87" w:rsidRPr="007C02EE" w14:paraId="5B0BA6EC" w14:textId="77777777" w:rsidTr="007770E5">
        <w:tblPrEx>
          <w:tblBorders>
            <w:top w:val="none" w:sz="0" w:space="0" w:color="auto"/>
          </w:tblBorders>
          <w:tblCellMar>
            <w:top w:w="0" w:type="dxa"/>
            <w:bottom w:w="0" w:type="dxa"/>
          </w:tblCellMar>
          <w:tblLook w:val="04A0" w:firstRow="1" w:lastRow="0" w:firstColumn="1" w:lastColumn="0" w:noHBand="0" w:noVBand="1"/>
        </w:tblPrEx>
        <w:trPr>
          <w:gridAfter w:val="2"/>
          <w:wAfter w:w="5154" w:type="dxa"/>
          <w:trHeight w:val="274"/>
        </w:trPr>
        <w:tc>
          <w:tcPr>
            <w:tcW w:w="425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C0CFF6A" w14:textId="77777777" w:rsidR="008E1D87" w:rsidRPr="00E47406" w:rsidRDefault="008E1D87" w:rsidP="007770E5">
            <w:pPr>
              <w:jc w:val="right"/>
              <w:rPr>
                <w:b/>
                <w:bCs/>
                <w:color w:val="000000"/>
                <w:sz w:val="22"/>
                <w:szCs w:val="22"/>
                <w:lang w:eastAsia="lt-LT"/>
              </w:rPr>
            </w:pPr>
            <w:r w:rsidRPr="00E47406">
              <w:rPr>
                <w:b/>
                <w:bCs/>
                <w:color w:val="000000"/>
                <w:sz w:val="22"/>
                <w:szCs w:val="22"/>
                <w:lang w:eastAsia="lt-LT"/>
              </w:rPr>
              <w:t>Suma Eur su PVM</w:t>
            </w:r>
          </w:p>
        </w:tc>
        <w:tc>
          <w:tcPr>
            <w:tcW w:w="3574" w:type="dxa"/>
            <w:gridSpan w:val="3"/>
            <w:tcBorders>
              <w:top w:val="single" w:sz="4" w:space="0" w:color="auto"/>
              <w:left w:val="nil"/>
              <w:bottom w:val="single" w:sz="4" w:space="0" w:color="auto"/>
              <w:right w:val="single" w:sz="4" w:space="0" w:color="auto"/>
            </w:tcBorders>
            <w:shd w:val="clear" w:color="auto" w:fill="FFFFFF"/>
            <w:vAlign w:val="bottom"/>
            <w:hideMark/>
          </w:tcPr>
          <w:p w14:paraId="79AF7440" w14:textId="77777777" w:rsidR="008E1D87" w:rsidRPr="00E47406" w:rsidRDefault="008E1D87" w:rsidP="007770E5">
            <w:pPr>
              <w:overflowPunct/>
              <w:autoSpaceDE/>
              <w:autoSpaceDN/>
              <w:adjustRightInd/>
              <w:rPr>
                <w:b/>
                <w:bCs/>
                <w:color w:val="000000"/>
                <w:sz w:val="22"/>
                <w:szCs w:val="22"/>
                <w:lang w:eastAsia="lt-LT"/>
              </w:rPr>
            </w:pPr>
            <w:r w:rsidRPr="00E47406">
              <w:rPr>
                <w:b/>
                <w:bCs/>
                <w:color w:val="000000"/>
                <w:sz w:val="22"/>
                <w:szCs w:val="22"/>
                <w:lang w:eastAsia="lt-LT"/>
              </w:rPr>
              <w:t> </w:t>
            </w:r>
            <w:r w:rsidR="001B2F49">
              <w:rPr>
                <w:b/>
                <w:bCs/>
                <w:color w:val="000000"/>
                <w:sz w:val="22"/>
                <w:szCs w:val="22"/>
                <w:lang w:eastAsia="lt-LT"/>
              </w:rPr>
              <w:t xml:space="preserve">                                        </w:t>
            </w:r>
            <w:r w:rsidR="009410B3">
              <w:rPr>
                <w:b/>
                <w:bCs/>
                <w:color w:val="000000"/>
                <w:sz w:val="22"/>
                <w:szCs w:val="22"/>
                <w:lang w:eastAsia="lt-LT"/>
              </w:rPr>
              <w:t xml:space="preserve">  </w:t>
            </w:r>
            <w:r w:rsidR="001B2F49">
              <w:rPr>
                <w:b/>
                <w:bCs/>
                <w:color w:val="000000"/>
                <w:sz w:val="22"/>
                <w:szCs w:val="22"/>
                <w:lang w:eastAsia="lt-LT"/>
              </w:rPr>
              <w:t xml:space="preserve"> </w:t>
            </w:r>
            <w:r w:rsidR="00386785">
              <w:rPr>
                <w:b/>
                <w:bCs/>
                <w:color w:val="000000"/>
                <w:sz w:val="22"/>
                <w:szCs w:val="22"/>
                <w:lang w:eastAsia="lt-LT"/>
              </w:rPr>
              <w:t>1839,3</w:t>
            </w:r>
            <w:r w:rsidR="009410B3">
              <w:rPr>
                <w:b/>
                <w:bCs/>
                <w:color w:val="000000"/>
                <w:sz w:val="22"/>
                <w:szCs w:val="22"/>
                <w:lang w:eastAsia="lt-LT"/>
              </w:rPr>
              <w:t>9</w:t>
            </w:r>
            <w:r w:rsidRPr="00E47406">
              <w:rPr>
                <w:b/>
                <w:bCs/>
                <w:color w:val="000000"/>
                <w:sz w:val="22"/>
                <w:szCs w:val="22"/>
                <w:lang w:eastAsia="lt-LT"/>
              </w:rPr>
              <w:t xml:space="preserve">                                         </w:t>
            </w:r>
          </w:p>
        </w:tc>
      </w:tr>
    </w:tbl>
    <w:p w14:paraId="690F8652" w14:textId="77777777" w:rsidR="003A3CCD" w:rsidRDefault="00034642" w:rsidP="00573B0C">
      <w:pPr>
        <w:overflowPunct/>
        <w:autoSpaceDE/>
        <w:autoSpaceDN/>
        <w:adjustRightInd/>
        <w:spacing w:after="200" w:line="276" w:lineRule="auto"/>
        <w:rPr>
          <w:b/>
          <w:bCs/>
          <w:sz w:val="22"/>
          <w:szCs w:val="22"/>
        </w:rPr>
      </w:pPr>
      <w:r>
        <w:rPr>
          <w:b/>
          <w:bCs/>
          <w:sz w:val="22"/>
          <w:szCs w:val="22"/>
        </w:rPr>
        <w:t xml:space="preserve"> </w:t>
      </w:r>
    </w:p>
    <w:p w14:paraId="13A0E8C9" w14:textId="77777777" w:rsidR="007770E5" w:rsidRDefault="007770E5" w:rsidP="00573B0C">
      <w:pPr>
        <w:overflowPunct/>
        <w:autoSpaceDE/>
        <w:autoSpaceDN/>
        <w:adjustRightInd/>
        <w:spacing w:after="200" w:line="276" w:lineRule="auto"/>
        <w:rPr>
          <w:b/>
          <w:bCs/>
          <w:sz w:val="22"/>
          <w:szCs w:val="22"/>
        </w:rPr>
      </w:pPr>
    </w:p>
    <w:tbl>
      <w:tblPr>
        <w:tblW w:w="10314" w:type="dxa"/>
        <w:tblCellMar>
          <w:left w:w="10" w:type="dxa"/>
          <w:right w:w="10" w:type="dxa"/>
        </w:tblCellMar>
        <w:tblLook w:val="04A0" w:firstRow="1" w:lastRow="0" w:firstColumn="1" w:lastColumn="0" w:noHBand="0" w:noVBand="1"/>
      </w:tblPr>
      <w:tblGrid>
        <w:gridCol w:w="5211"/>
        <w:gridCol w:w="5103"/>
      </w:tblGrid>
      <w:tr w:rsidR="00593A8C" w:rsidRPr="00573B0C" w14:paraId="2AE6EA67" w14:textId="77777777" w:rsidTr="00B914C0">
        <w:tc>
          <w:tcPr>
            <w:tcW w:w="5211" w:type="dxa"/>
            <w:tcMar>
              <w:top w:w="0" w:type="dxa"/>
              <w:left w:w="108" w:type="dxa"/>
              <w:bottom w:w="0" w:type="dxa"/>
              <w:right w:w="108" w:type="dxa"/>
            </w:tcMar>
            <w:hideMark/>
          </w:tcPr>
          <w:p w14:paraId="1F0F1733" w14:textId="77777777" w:rsidR="00593A8C" w:rsidRPr="00573B0C" w:rsidRDefault="00593A8C">
            <w:pPr>
              <w:tabs>
                <w:tab w:val="left" w:pos="142"/>
              </w:tabs>
              <w:ind w:right="-406"/>
              <w:jc w:val="both"/>
              <w:rPr>
                <w:b/>
                <w:sz w:val="22"/>
                <w:szCs w:val="22"/>
              </w:rPr>
            </w:pPr>
            <w:r w:rsidRPr="00573B0C">
              <w:rPr>
                <w:b/>
                <w:sz w:val="22"/>
                <w:szCs w:val="22"/>
              </w:rPr>
              <w:t>UŽSAKOVAS</w:t>
            </w:r>
          </w:p>
        </w:tc>
        <w:tc>
          <w:tcPr>
            <w:tcW w:w="5103" w:type="dxa"/>
            <w:tcMar>
              <w:top w:w="0" w:type="dxa"/>
              <w:left w:w="108" w:type="dxa"/>
              <w:bottom w:w="0" w:type="dxa"/>
              <w:right w:w="108" w:type="dxa"/>
            </w:tcMar>
            <w:hideMark/>
          </w:tcPr>
          <w:p w14:paraId="20F9D180" w14:textId="77777777" w:rsidR="00593A8C" w:rsidRPr="00573B0C" w:rsidRDefault="009410B3" w:rsidP="00CB1809">
            <w:pPr>
              <w:tabs>
                <w:tab w:val="left" w:pos="709"/>
              </w:tabs>
              <w:jc w:val="both"/>
              <w:rPr>
                <w:b/>
                <w:sz w:val="22"/>
                <w:szCs w:val="22"/>
              </w:rPr>
            </w:pPr>
            <w:r>
              <w:rPr>
                <w:b/>
                <w:sz w:val="22"/>
                <w:szCs w:val="22"/>
              </w:rPr>
              <w:t xml:space="preserve">            </w:t>
            </w:r>
            <w:r w:rsidR="00593A8C" w:rsidRPr="00573B0C">
              <w:rPr>
                <w:b/>
                <w:sz w:val="22"/>
                <w:szCs w:val="22"/>
              </w:rPr>
              <w:t>TIEKĖJAS</w:t>
            </w:r>
          </w:p>
        </w:tc>
      </w:tr>
      <w:tr w:rsidR="00593A8C" w:rsidRPr="00573B0C" w14:paraId="4A40A7B9" w14:textId="77777777" w:rsidTr="00B914C0">
        <w:tc>
          <w:tcPr>
            <w:tcW w:w="5211" w:type="dxa"/>
            <w:tcMar>
              <w:top w:w="0" w:type="dxa"/>
              <w:left w:w="108" w:type="dxa"/>
              <w:bottom w:w="0" w:type="dxa"/>
              <w:right w:w="108" w:type="dxa"/>
            </w:tcMar>
          </w:tcPr>
          <w:p w14:paraId="77BB2F28" w14:textId="77777777" w:rsidR="00593A8C" w:rsidRPr="00573B0C" w:rsidRDefault="00593A8C">
            <w:pPr>
              <w:tabs>
                <w:tab w:val="left" w:pos="142"/>
              </w:tabs>
              <w:ind w:right="-406"/>
              <w:jc w:val="both"/>
              <w:rPr>
                <w:rStyle w:val="Grietas"/>
                <w:bCs w:val="0"/>
                <w:sz w:val="22"/>
                <w:szCs w:val="22"/>
              </w:rPr>
            </w:pPr>
            <w:r w:rsidRPr="00573B0C">
              <w:rPr>
                <w:rStyle w:val="Grietas"/>
                <w:bCs w:val="0"/>
                <w:sz w:val="22"/>
                <w:szCs w:val="22"/>
              </w:rPr>
              <w:t xml:space="preserve">VšĮ Lietuvos sveikatos mokslų universiteto </w:t>
            </w:r>
          </w:p>
          <w:p w14:paraId="630D0525" w14:textId="77777777" w:rsidR="00593A8C" w:rsidRPr="00573B0C" w:rsidRDefault="00593A8C">
            <w:pPr>
              <w:tabs>
                <w:tab w:val="left" w:pos="142"/>
              </w:tabs>
              <w:ind w:right="-406"/>
              <w:jc w:val="both"/>
              <w:rPr>
                <w:b/>
                <w:sz w:val="22"/>
                <w:szCs w:val="22"/>
              </w:rPr>
            </w:pPr>
            <w:r w:rsidRPr="00573B0C">
              <w:rPr>
                <w:rStyle w:val="Grietas"/>
                <w:bCs w:val="0"/>
                <w:sz w:val="22"/>
                <w:szCs w:val="22"/>
              </w:rPr>
              <w:t>Kauno ligoninė</w:t>
            </w:r>
          </w:p>
        </w:tc>
        <w:tc>
          <w:tcPr>
            <w:tcW w:w="5103" w:type="dxa"/>
            <w:tcMar>
              <w:top w:w="0" w:type="dxa"/>
              <w:left w:w="108" w:type="dxa"/>
              <w:bottom w:w="0" w:type="dxa"/>
              <w:right w:w="108" w:type="dxa"/>
            </w:tcMar>
          </w:tcPr>
          <w:p w14:paraId="058B40C6" w14:textId="77777777" w:rsidR="00593A8C" w:rsidRPr="00573B0C" w:rsidRDefault="009410B3">
            <w:pPr>
              <w:tabs>
                <w:tab w:val="left" w:pos="709"/>
              </w:tabs>
              <w:ind w:left="709" w:hanging="709"/>
              <w:jc w:val="both"/>
              <w:rPr>
                <w:b/>
                <w:sz w:val="22"/>
                <w:szCs w:val="22"/>
              </w:rPr>
            </w:pPr>
            <w:r>
              <w:rPr>
                <w:b/>
                <w:sz w:val="22"/>
                <w:szCs w:val="22"/>
              </w:rPr>
              <w:t xml:space="preserve">           </w:t>
            </w:r>
            <w:r w:rsidR="00593A8C" w:rsidRPr="00573B0C">
              <w:rPr>
                <w:b/>
                <w:sz w:val="22"/>
                <w:szCs w:val="22"/>
              </w:rPr>
              <w:t xml:space="preserve"> UAB „Officeday“</w:t>
            </w:r>
          </w:p>
        </w:tc>
      </w:tr>
      <w:tr w:rsidR="00B914C0" w:rsidRPr="00573B0C" w14:paraId="26CA070E" w14:textId="77777777" w:rsidTr="00B914C0">
        <w:tc>
          <w:tcPr>
            <w:tcW w:w="5211" w:type="dxa"/>
            <w:tcMar>
              <w:top w:w="0" w:type="dxa"/>
              <w:left w:w="108" w:type="dxa"/>
              <w:bottom w:w="0" w:type="dxa"/>
              <w:right w:w="108" w:type="dxa"/>
            </w:tcMar>
          </w:tcPr>
          <w:p w14:paraId="2D6F3C19" w14:textId="77777777" w:rsidR="009410B3" w:rsidRDefault="009410B3" w:rsidP="009410B3">
            <w:pPr>
              <w:tabs>
                <w:tab w:val="left" w:pos="709"/>
                <w:tab w:val="left" w:pos="7053"/>
              </w:tabs>
              <w:ind w:right="-406"/>
              <w:jc w:val="both"/>
              <w:rPr>
                <w:sz w:val="22"/>
                <w:szCs w:val="22"/>
              </w:rPr>
            </w:pPr>
          </w:p>
          <w:p w14:paraId="1F616765" w14:textId="77777777" w:rsidR="009410B3" w:rsidRDefault="009410B3" w:rsidP="009410B3">
            <w:pPr>
              <w:tabs>
                <w:tab w:val="left" w:pos="709"/>
                <w:tab w:val="left" w:pos="7053"/>
              </w:tabs>
              <w:ind w:right="-406"/>
              <w:jc w:val="both"/>
              <w:rPr>
                <w:sz w:val="22"/>
                <w:szCs w:val="22"/>
              </w:rPr>
            </w:pPr>
            <w:r>
              <w:rPr>
                <w:sz w:val="22"/>
                <w:szCs w:val="22"/>
              </w:rPr>
              <w:t xml:space="preserve">Direktorė medicinai Diana </w:t>
            </w:r>
            <w:proofErr w:type="spellStart"/>
            <w:r>
              <w:rPr>
                <w:sz w:val="22"/>
                <w:szCs w:val="22"/>
              </w:rPr>
              <w:t>Žaliaduonytė</w:t>
            </w:r>
            <w:proofErr w:type="spellEnd"/>
            <w:r>
              <w:rPr>
                <w:sz w:val="22"/>
                <w:szCs w:val="22"/>
              </w:rPr>
              <w:t>,</w:t>
            </w:r>
          </w:p>
          <w:p w14:paraId="76C85F23" w14:textId="77777777" w:rsidR="00B914C0" w:rsidRPr="00573B0C" w:rsidRDefault="009410B3" w:rsidP="00B914C0">
            <w:pPr>
              <w:tabs>
                <w:tab w:val="left" w:pos="709"/>
              </w:tabs>
              <w:ind w:left="709" w:right="-406" w:hanging="709"/>
              <w:jc w:val="both"/>
              <w:rPr>
                <w:sz w:val="22"/>
                <w:szCs w:val="22"/>
              </w:rPr>
            </w:pPr>
            <w:r>
              <w:rPr>
                <w:sz w:val="22"/>
                <w:szCs w:val="22"/>
              </w:rPr>
              <w:t>laikinai vykdanti generalinio direktoriaus</w:t>
            </w:r>
          </w:p>
        </w:tc>
        <w:tc>
          <w:tcPr>
            <w:tcW w:w="5103" w:type="dxa"/>
          </w:tcPr>
          <w:p w14:paraId="7FF6AC8F" w14:textId="77777777" w:rsidR="00B914C0" w:rsidRDefault="009410B3" w:rsidP="00B914C0">
            <w:pPr>
              <w:tabs>
                <w:tab w:val="left" w:pos="709"/>
              </w:tabs>
              <w:ind w:left="709" w:right="-406" w:hanging="709"/>
              <w:jc w:val="both"/>
              <w:rPr>
                <w:sz w:val="22"/>
                <w:szCs w:val="22"/>
              </w:rPr>
            </w:pPr>
            <w:r>
              <w:rPr>
                <w:sz w:val="22"/>
                <w:szCs w:val="22"/>
              </w:rPr>
              <w:t xml:space="preserve">              </w:t>
            </w:r>
          </w:p>
          <w:p w14:paraId="3546EB0D" w14:textId="77777777" w:rsidR="009410B3" w:rsidRDefault="007770E5" w:rsidP="00B914C0">
            <w:pPr>
              <w:tabs>
                <w:tab w:val="left" w:pos="709"/>
              </w:tabs>
              <w:ind w:left="709" w:right="-406" w:hanging="709"/>
              <w:jc w:val="both"/>
              <w:rPr>
                <w:sz w:val="22"/>
                <w:szCs w:val="22"/>
              </w:rPr>
            </w:pPr>
            <w:r>
              <w:rPr>
                <w:sz w:val="22"/>
                <w:szCs w:val="22"/>
              </w:rPr>
              <w:t xml:space="preserve">              Generalinis direktorius</w:t>
            </w:r>
          </w:p>
          <w:p w14:paraId="7CB42A5C" w14:textId="77777777" w:rsidR="009410B3" w:rsidRPr="00573B0C" w:rsidRDefault="009410B3" w:rsidP="00B914C0">
            <w:pPr>
              <w:tabs>
                <w:tab w:val="left" w:pos="709"/>
              </w:tabs>
              <w:ind w:left="709" w:right="-406" w:hanging="709"/>
              <w:jc w:val="both"/>
              <w:rPr>
                <w:sz w:val="22"/>
                <w:szCs w:val="22"/>
              </w:rPr>
            </w:pPr>
            <w:r>
              <w:rPr>
                <w:sz w:val="22"/>
                <w:szCs w:val="22"/>
              </w:rPr>
              <w:t xml:space="preserve">              Paulius Baronas  </w:t>
            </w:r>
          </w:p>
        </w:tc>
      </w:tr>
      <w:tr w:rsidR="00B914C0" w:rsidRPr="00573B0C" w14:paraId="4C3A7B4B" w14:textId="77777777" w:rsidTr="00B914C0">
        <w:trPr>
          <w:trHeight w:val="342"/>
        </w:trPr>
        <w:tc>
          <w:tcPr>
            <w:tcW w:w="5211" w:type="dxa"/>
            <w:tcMar>
              <w:top w:w="0" w:type="dxa"/>
              <w:left w:w="108" w:type="dxa"/>
              <w:bottom w:w="0" w:type="dxa"/>
              <w:right w:w="108" w:type="dxa"/>
            </w:tcMar>
            <w:hideMark/>
          </w:tcPr>
          <w:p w14:paraId="2F7D72D6" w14:textId="77777777" w:rsidR="00B914C0" w:rsidRPr="00F95734" w:rsidRDefault="00B914C0" w:rsidP="00B914C0">
            <w:pPr>
              <w:tabs>
                <w:tab w:val="left" w:pos="1418"/>
              </w:tabs>
              <w:ind w:left="-108" w:right="-285"/>
              <w:jc w:val="both"/>
              <w:rPr>
                <w:sz w:val="22"/>
                <w:szCs w:val="22"/>
              </w:rPr>
            </w:pPr>
            <w:r w:rsidRPr="00F95734">
              <w:rPr>
                <w:sz w:val="22"/>
                <w:szCs w:val="22"/>
              </w:rPr>
              <w:t xml:space="preserve">  </w:t>
            </w:r>
            <w:r w:rsidR="009410B3">
              <w:rPr>
                <w:sz w:val="22"/>
                <w:szCs w:val="22"/>
              </w:rPr>
              <w:t xml:space="preserve">funkcijas </w:t>
            </w:r>
          </w:p>
          <w:p w14:paraId="7AAB51E8" w14:textId="77777777" w:rsidR="00B914C0" w:rsidRPr="00F95734" w:rsidRDefault="00B914C0" w:rsidP="00B914C0">
            <w:pPr>
              <w:tabs>
                <w:tab w:val="left" w:pos="709"/>
              </w:tabs>
              <w:ind w:left="709" w:right="-406" w:hanging="709"/>
              <w:jc w:val="both"/>
              <w:rPr>
                <w:sz w:val="22"/>
                <w:szCs w:val="22"/>
              </w:rPr>
            </w:pPr>
          </w:p>
        </w:tc>
        <w:tc>
          <w:tcPr>
            <w:tcW w:w="5103" w:type="dxa"/>
          </w:tcPr>
          <w:p w14:paraId="19722D24" w14:textId="77777777" w:rsidR="00B914C0" w:rsidRPr="00F95734" w:rsidRDefault="00B914C0" w:rsidP="009410B3">
            <w:pPr>
              <w:tabs>
                <w:tab w:val="left" w:pos="1418"/>
              </w:tabs>
              <w:ind w:left="-108" w:right="-285"/>
              <w:jc w:val="both"/>
              <w:rPr>
                <w:sz w:val="22"/>
                <w:szCs w:val="22"/>
              </w:rPr>
            </w:pPr>
          </w:p>
        </w:tc>
      </w:tr>
      <w:tr w:rsidR="00B914C0" w:rsidRPr="00573B0C" w14:paraId="7460ACF7" w14:textId="77777777" w:rsidTr="00B914C0">
        <w:tc>
          <w:tcPr>
            <w:tcW w:w="5211" w:type="dxa"/>
            <w:tcMar>
              <w:top w:w="0" w:type="dxa"/>
              <w:left w:w="108" w:type="dxa"/>
              <w:bottom w:w="0" w:type="dxa"/>
              <w:right w:w="108" w:type="dxa"/>
            </w:tcMar>
            <w:hideMark/>
          </w:tcPr>
          <w:p w14:paraId="7A98D571" w14:textId="77777777" w:rsidR="00B914C0" w:rsidRPr="009410B3" w:rsidRDefault="009410B3" w:rsidP="00B914C0">
            <w:pPr>
              <w:tabs>
                <w:tab w:val="left" w:pos="2269"/>
              </w:tabs>
              <w:suppressAutoHyphens/>
              <w:overflowPunct/>
              <w:autoSpaceDE/>
              <w:autoSpaceDN/>
              <w:adjustRightInd/>
              <w:ind w:right="-285"/>
              <w:rPr>
                <w:i/>
                <w:iCs/>
                <w:sz w:val="22"/>
                <w:szCs w:val="22"/>
              </w:rPr>
            </w:pPr>
            <w:r w:rsidRPr="009410B3">
              <w:rPr>
                <w:i/>
                <w:iCs/>
                <w:sz w:val="22"/>
                <w:szCs w:val="22"/>
              </w:rPr>
              <w:t>_____________________</w:t>
            </w:r>
            <w:r>
              <w:rPr>
                <w:i/>
                <w:iCs/>
                <w:sz w:val="22"/>
                <w:szCs w:val="22"/>
              </w:rPr>
              <w:t>_______</w:t>
            </w:r>
            <w:r w:rsidR="00B914C0" w:rsidRPr="009410B3">
              <w:rPr>
                <w:i/>
                <w:iCs/>
                <w:sz w:val="22"/>
                <w:szCs w:val="22"/>
              </w:rPr>
              <w:t xml:space="preserve">                          </w:t>
            </w:r>
          </w:p>
          <w:p w14:paraId="54415127" w14:textId="77777777" w:rsidR="00B914C0" w:rsidRPr="009410B3" w:rsidRDefault="00B914C0" w:rsidP="00B914C0">
            <w:pPr>
              <w:tabs>
                <w:tab w:val="left" w:pos="2269"/>
              </w:tabs>
              <w:suppressAutoHyphens/>
              <w:overflowPunct/>
              <w:autoSpaceDE/>
              <w:autoSpaceDN/>
              <w:adjustRightInd/>
              <w:ind w:right="-285"/>
              <w:rPr>
                <w:i/>
                <w:iCs/>
                <w:sz w:val="22"/>
                <w:szCs w:val="22"/>
              </w:rPr>
            </w:pPr>
            <w:r w:rsidRPr="009410B3">
              <w:rPr>
                <w:i/>
                <w:iCs/>
                <w:sz w:val="22"/>
                <w:szCs w:val="22"/>
              </w:rPr>
              <w:t xml:space="preserve">       </w:t>
            </w:r>
            <w:r w:rsidR="009410B3" w:rsidRPr="009410B3">
              <w:rPr>
                <w:i/>
                <w:iCs/>
                <w:sz w:val="22"/>
                <w:szCs w:val="22"/>
              </w:rPr>
              <w:t xml:space="preserve">(Parašas)  </w:t>
            </w:r>
            <w:r w:rsidRPr="009410B3">
              <w:rPr>
                <w:i/>
                <w:iCs/>
                <w:sz w:val="22"/>
                <w:szCs w:val="22"/>
              </w:rPr>
              <w:t xml:space="preserve">                     A.V.</w:t>
            </w:r>
          </w:p>
          <w:p w14:paraId="68D31DCE" w14:textId="77777777" w:rsidR="00B914C0" w:rsidRPr="009410B3" w:rsidRDefault="00B914C0" w:rsidP="00B914C0">
            <w:pPr>
              <w:tabs>
                <w:tab w:val="left" w:pos="426"/>
              </w:tabs>
              <w:ind w:left="142" w:right="-406" w:hanging="142"/>
              <w:rPr>
                <w:i/>
                <w:iCs/>
                <w:sz w:val="22"/>
                <w:szCs w:val="22"/>
              </w:rPr>
            </w:pPr>
          </w:p>
          <w:p w14:paraId="062B6379" w14:textId="77777777" w:rsidR="00B914C0" w:rsidRPr="009410B3" w:rsidRDefault="00B914C0" w:rsidP="00B914C0">
            <w:pPr>
              <w:tabs>
                <w:tab w:val="left" w:pos="426"/>
              </w:tabs>
              <w:ind w:left="142" w:right="-406" w:hanging="142"/>
              <w:rPr>
                <w:i/>
                <w:iCs/>
                <w:sz w:val="22"/>
                <w:szCs w:val="22"/>
              </w:rPr>
            </w:pPr>
          </w:p>
        </w:tc>
        <w:tc>
          <w:tcPr>
            <w:tcW w:w="5103" w:type="dxa"/>
          </w:tcPr>
          <w:p w14:paraId="4993C131" w14:textId="77777777" w:rsidR="00B914C0" w:rsidRPr="009410B3" w:rsidRDefault="009410B3" w:rsidP="00B914C0">
            <w:pPr>
              <w:tabs>
                <w:tab w:val="left" w:pos="2269"/>
              </w:tabs>
              <w:suppressAutoHyphens/>
              <w:overflowPunct/>
              <w:autoSpaceDE/>
              <w:autoSpaceDN/>
              <w:adjustRightInd/>
              <w:ind w:right="-285"/>
              <w:rPr>
                <w:i/>
                <w:iCs/>
                <w:sz w:val="22"/>
                <w:szCs w:val="22"/>
              </w:rPr>
            </w:pPr>
            <w:r w:rsidRPr="009410B3">
              <w:rPr>
                <w:i/>
                <w:iCs/>
                <w:sz w:val="22"/>
                <w:szCs w:val="22"/>
              </w:rPr>
              <w:t xml:space="preserve">             _________________________</w:t>
            </w:r>
            <w:r w:rsidR="00B914C0" w:rsidRPr="009410B3">
              <w:rPr>
                <w:i/>
                <w:iCs/>
                <w:sz w:val="22"/>
                <w:szCs w:val="22"/>
              </w:rPr>
              <w:t xml:space="preserve">                          </w:t>
            </w:r>
          </w:p>
          <w:p w14:paraId="44676365" w14:textId="77777777" w:rsidR="00B914C0" w:rsidRPr="009410B3" w:rsidRDefault="00B914C0" w:rsidP="00B914C0">
            <w:pPr>
              <w:tabs>
                <w:tab w:val="left" w:pos="2269"/>
              </w:tabs>
              <w:suppressAutoHyphens/>
              <w:overflowPunct/>
              <w:autoSpaceDE/>
              <w:autoSpaceDN/>
              <w:adjustRightInd/>
              <w:ind w:right="-285"/>
              <w:rPr>
                <w:i/>
                <w:iCs/>
                <w:sz w:val="22"/>
                <w:szCs w:val="22"/>
              </w:rPr>
            </w:pPr>
            <w:r w:rsidRPr="009410B3">
              <w:rPr>
                <w:i/>
                <w:iCs/>
                <w:sz w:val="22"/>
                <w:szCs w:val="22"/>
              </w:rPr>
              <w:t xml:space="preserve">                     </w:t>
            </w:r>
            <w:r w:rsidR="009410B3" w:rsidRPr="009410B3">
              <w:rPr>
                <w:i/>
                <w:iCs/>
                <w:sz w:val="22"/>
                <w:szCs w:val="22"/>
              </w:rPr>
              <w:t xml:space="preserve">(Parašas)  </w:t>
            </w:r>
            <w:r w:rsidRPr="009410B3">
              <w:rPr>
                <w:i/>
                <w:iCs/>
                <w:sz w:val="22"/>
                <w:szCs w:val="22"/>
              </w:rPr>
              <w:t xml:space="preserve">       A.V.</w:t>
            </w:r>
          </w:p>
          <w:p w14:paraId="4D5CF76D" w14:textId="77777777" w:rsidR="00B914C0" w:rsidRPr="009410B3" w:rsidRDefault="00B914C0" w:rsidP="00B914C0">
            <w:pPr>
              <w:tabs>
                <w:tab w:val="left" w:pos="426"/>
              </w:tabs>
              <w:ind w:left="142" w:right="-406" w:hanging="142"/>
              <w:rPr>
                <w:i/>
                <w:iCs/>
                <w:sz w:val="22"/>
                <w:szCs w:val="22"/>
              </w:rPr>
            </w:pPr>
          </w:p>
          <w:p w14:paraId="028CF35B" w14:textId="77777777" w:rsidR="00B914C0" w:rsidRPr="009410B3" w:rsidRDefault="00B914C0" w:rsidP="00B914C0">
            <w:pPr>
              <w:tabs>
                <w:tab w:val="left" w:pos="426"/>
              </w:tabs>
              <w:ind w:left="142" w:right="-406" w:hanging="142"/>
              <w:rPr>
                <w:i/>
                <w:iCs/>
                <w:sz w:val="22"/>
                <w:szCs w:val="22"/>
              </w:rPr>
            </w:pPr>
          </w:p>
        </w:tc>
      </w:tr>
    </w:tbl>
    <w:p w14:paraId="3BD887CE" w14:textId="77777777" w:rsidR="00075A30" w:rsidRPr="002E27C3" w:rsidRDefault="00034642" w:rsidP="007C02EE">
      <w:pPr>
        <w:overflowPunct/>
        <w:autoSpaceDE/>
        <w:autoSpaceDN/>
        <w:adjustRightInd/>
        <w:spacing w:after="200" w:line="276" w:lineRule="auto"/>
        <w:jc w:val="center"/>
        <w:rPr>
          <w:b/>
          <w:bCs/>
          <w:sz w:val="22"/>
          <w:szCs w:val="22"/>
        </w:rPr>
      </w:pPr>
      <w:r>
        <w:rPr>
          <w:b/>
          <w:bCs/>
          <w:sz w:val="22"/>
          <w:szCs w:val="22"/>
        </w:rPr>
        <w:t xml:space="preserve"> </w:t>
      </w:r>
    </w:p>
    <w:sectPr w:rsidR="00075A30" w:rsidRPr="002E27C3" w:rsidSect="007212FD">
      <w:footerReference w:type="default" r:id="rId9"/>
      <w:footerReference w:type="first" r:id="rId10"/>
      <w:pgSz w:w="11906" w:h="16838"/>
      <w:pgMar w:top="56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9E5B" w14:textId="77777777" w:rsidR="001B4100" w:rsidRDefault="001B4100" w:rsidP="00D729A7">
      <w:r>
        <w:separator/>
      </w:r>
    </w:p>
  </w:endnote>
  <w:endnote w:type="continuationSeparator" w:id="0">
    <w:p w14:paraId="4ABB2A66" w14:textId="77777777" w:rsidR="001B4100" w:rsidRDefault="001B4100"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6C35" w14:textId="77777777" w:rsidR="00BA269E" w:rsidRDefault="00BA269E" w:rsidP="00BA269E">
    <w:pPr>
      <w:pStyle w:val="Porat"/>
      <w:jc w:val="center"/>
    </w:pPr>
    <w:r>
      <w:fldChar w:fldCharType="begin"/>
    </w:r>
    <w:r>
      <w:instrText>PAGE   \* MERGEFORMAT</w:instrText>
    </w:r>
    <w:r>
      <w:fldChar w:fldCharType="separate"/>
    </w:r>
    <w:r>
      <w:t>2</w:t>
    </w:r>
    <w:r>
      <w:fldChar w:fldCharType="end"/>
    </w:r>
    <w:r>
      <w:t>.</w:t>
    </w:r>
  </w:p>
  <w:p w14:paraId="75AEE8AB" w14:textId="77777777" w:rsidR="0072752F" w:rsidRDefault="007275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E71C" w14:textId="77777777" w:rsidR="00BA269E" w:rsidRDefault="00BA269E" w:rsidP="00BA269E">
    <w:pPr>
      <w:pStyle w:val="Por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F073" w14:textId="77777777" w:rsidR="001B4100" w:rsidRDefault="001B4100" w:rsidP="00D729A7">
      <w:r>
        <w:separator/>
      </w:r>
    </w:p>
  </w:footnote>
  <w:footnote w:type="continuationSeparator" w:id="0">
    <w:p w14:paraId="64DC5604" w14:textId="77777777" w:rsidR="001B4100" w:rsidRDefault="001B4100"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84C8E7C"/>
    <w:name w:val="WW8Num1"/>
    <w:lvl w:ilvl="0">
      <w:start w:val="1"/>
      <w:numFmt w:val="decimal"/>
      <w:lvlText w:val="%1."/>
      <w:lvlJc w:val="left"/>
      <w:pPr>
        <w:tabs>
          <w:tab w:val="num" w:pos="0"/>
        </w:tabs>
        <w:ind w:left="360" w:hanging="360"/>
      </w:p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080" w:hanging="108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440" w:hanging="1440"/>
      </w:pPr>
      <w:rPr>
        <w:rFonts w:hint="default"/>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90"/>
        </w:tabs>
        <w:ind w:left="450" w:hanging="360"/>
      </w:pPr>
      <w:rPr>
        <w:rFonts w:ascii="Times New Roman" w:eastAsia="Times New Roman" w:hAnsi="Times New Roman" w:cs="Times New Roman"/>
        <w:b w:val="0"/>
        <w:i w:val="0"/>
        <w:iCs w:val="0"/>
        <w:kern w:val="1"/>
        <w:sz w:val="20"/>
        <w:szCs w:val="20"/>
        <w:lang w:val="lt-LT" w:eastAsia="en-GB" w:bidi="ar-SA"/>
      </w:rPr>
    </w:lvl>
    <w:lvl w:ilvl="2">
      <w:start w:val="1"/>
      <w:numFmt w:val="decimal"/>
      <w:lvlText w:val="%1.%2.%3."/>
      <w:lvlJc w:val="left"/>
      <w:pPr>
        <w:tabs>
          <w:tab w:val="num" w:pos="0"/>
        </w:tabs>
        <w:ind w:left="720" w:hanging="720"/>
      </w:pPr>
      <w:rPr>
        <w:rFonts w:ascii="Times New Roman" w:eastAsia="Times New Roman" w:hAnsi="Times New Roman" w:cs="Times New Roman"/>
        <w:b w:val="0"/>
        <w:i w:val="0"/>
        <w:iCs w:val="0"/>
        <w:kern w:val="1"/>
        <w:sz w:val="20"/>
        <w:szCs w:val="20"/>
        <w:lang w:val="lt-LT" w:eastAsia="en-GB" w:bidi="ar-SA"/>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4" w15:restartNumberingAfterBreak="0">
    <w:nsid w:val="16660D5D"/>
    <w:multiLevelType w:val="multilevel"/>
    <w:tmpl w:val="CDD4C97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88343F"/>
    <w:multiLevelType w:val="multilevel"/>
    <w:tmpl w:val="1A12AC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2D18E0"/>
    <w:multiLevelType w:val="multilevel"/>
    <w:tmpl w:val="F65CE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842BBE"/>
    <w:multiLevelType w:val="multilevel"/>
    <w:tmpl w:val="A0D0CB6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7C3C95"/>
    <w:multiLevelType w:val="hybridMultilevel"/>
    <w:tmpl w:val="F3E2A7E6"/>
    <w:lvl w:ilvl="0" w:tplc="8FD095CA">
      <w:start w:val="1"/>
      <w:numFmt w:val="upperLetter"/>
      <w:lvlText w:val="%1."/>
      <w:lvlJc w:val="left"/>
      <w:pPr>
        <w:ind w:left="4080" w:hanging="36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10" w15:restartNumberingAfterBreak="0">
    <w:nsid w:val="78FF1A7A"/>
    <w:multiLevelType w:val="multilevel"/>
    <w:tmpl w:val="072437DC"/>
    <w:lvl w:ilvl="0">
      <w:start w:val="1"/>
      <w:numFmt w:val="decimal"/>
      <w:lvlText w:val="%1."/>
      <w:lvlJc w:val="left"/>
      <w:pPr>
        <w:ind w:left="927" w:hanging="360"/>
      </w:pPr>
    </w:lvl>
    <w:lvl w:ilvl="1">
      <w:start w:val="1"/>
      <w:numFmt w:val="decimal"/>
      <w:lvlText w:val="%1.%2."/>
      <w:lvlJc w:val="left"/>
      <w:rPr>
        <w:rFonts w:ascii="Times New Roman" w:hAnsi="Times New Roman" w:cs="Times New Roman" w:hint="default"/>
        <w:b w:val="0"/>
        <w:i w:val="0"/>
        <w:strike w:val="0"/>
        <w:color w:val="auto"/>
        <w:sz w:val="22"/>
        <w:szCs w:val="22"/>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95038353">
    <w:abstractNumId w:val="8"/>
  </w:num>
  <w:num w:numId="2" w16cid:durableId="290601776">
    <w:abstractNumId w:val="10"/>
  </w:num>
  <w:num w:numId="3" w16cid:durableId="1612858728">
    <w:abstractNumId w:val="7"/>
  </w:num>
  <w:num w:numId="4" w16cid:durableId="2022122796">
    <w:abstractNumId w:val="9"/>
  </w:num>
  <w:num w:numId="5" w16cid:durableId="1327510078">
    <w:abstractNumId w:val="6"/>
  </w:num>
  <w:num w:numId="6" w16cid:durableId="939097828">
    <w:abstractNumId w:val="4"/>
  </w:num>
  <w:num w:numId="7" w16cid:durableId="85715607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hideSpellingErrors/>
  <w:hideGrammaticalErrors/>
  <w:proofState w:spelling="clean" w:grammar="clean"/>
  <w:doNotTrackMoves/>
  <w:defaultTabStop w:val="227"/>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5B23"/>
    <w:rsid w:val="0000096A"/>
    <w:rsid w:val="0000178A"/>
    <w:rsid w:val="00003206"/>
    <w:rsid w:val="00004BE0"/>
    <w:rsid w:val="0000530B"/>
    <w:rsid w:val="000114FD"/>
    <w:rsid w:val="000123DC"/>
    <w:rsid w:val="00014087"/>
    <w:rsid w:val="0001410A"/>
    <w:rsid w:val="00015C75"/>
    <w:rsid w:val="00016712"/>
    <w:rsid w:val="00017F35"/>
    <w:rsid w:val="00020CB8"/>
    <w:rsid w:val="00023953"/>
    <w:rsid w:val="00023BDB"/>
    <w:rsid w:val="00025F4A"/>
    <w:rsid w:val="00026560"/>
    <w:rsid w:val="00030B17"/>
    <w:rsid w:val="000318C9"/>
    <w:rsid w:val="000321E7"/>
    <w:rsid w:val="00034642"/>
    <w:rsid w:val="0004105D"/>
    <w:rsid w:val="00041379"/>
    <w:rsid w:val="00042579"/>
    <w:rsid w:val="0004742A"/>
    <w:rsid w:val="00054404"/>
    <w:rsid w:val="00055DE9"/>
    <w:rsid w:val="00057275"/>
    <w:rsid w:val="000602EF"/>
    <w:rsid w:val="0006336A"/>
    <w:rsid w:val="00063FF7"/>
    <w:rsid w:val="000718AD"/>
    <w:rsid w:val="00072918"/>
    <w:rsid w:val="00075A30"/>
    <w:rsid w:val="00076A7C"/>
    <w:rsid w:val="0008611A"/>
    <w:rsid w:val="000918E0"/>
    <w:rsid w:val="000A00F6"/>
    <w:rsid w:val="000A1D13"/>
    <w:rsid w:val="000A29D5"/>
    <w:rsid w:val="000A4722"/>
    <w:rsid w:val="000B284C"/>
    <w:rsid w:val="000B33C2"/>
    <w:rsid w:val="000B39B8"/>
    <w:rsid w:val="000B3F80"/>
    <w:rsid w:val="000C0474"/>
    <w:rsid w:val="000C157F"/>
    <w:rsid w:val="000D1F03"/>
    <w:rsid w:val="000D291B"/>
    <w:rsid w:val="000D3556"/>
    <w:rsid w:val="000D5B23"/>
    <w:rsid w:val="000D63F1"/>
    <w:rsid w:val="000E1A5A"/>
    <w:rsid w:val="000E543C"/>
    <w:rsid w:val="000E5DB1"/>
    <w:rsid w:val="000E63C0"/>
    <w:rsid w:val="000F2F98"/>
    <w:rsid w:val="000F50DF"/>
    <w:rsid w:val="000F699D"/>
    <w:rsid w:val="00100478"/>
    <w:rsid w:val="00100CAF"/>
    <w:rsid w:val="001044C8"/>
    <w:rsid w:val="00105035"/>
    <w:rsid w:val="00105133"/>
    <w:rsid w:val="00106312"/>
    <w:rsid w:val="001122B0"/>
    <w:rsid w:val="0011537D"/>
    <w:rsid w:val="00125571"/>
    <w:rsid w:val="0012580B"/>
    <w:rsid w:val="00127ED5"/>
    <w:rsid w:val="001301CB"/>
    <w:rsid w:val="001302DE"/>
    <w:rsid w:val="00134FF9"/>
    <w:rsid w:val="00137894"/>
    <w:rsid w:val="00140ACA"/>
    <w:rsid w:val="0014506A"/>
    <w:rsid w:val="00145555"/>
    <w:rsid w:val="00147664"/>
    <w:rsid w:val="00147F37"/>
    <w:rsid w:val="00152B05"/>
    <w:rsid w:val="00155E3C"/>
    <w:rsid w:val="00157A8D"/>
    <w:rsid w:val="001701BB"/>
    <w:rsid w:val="00172048"/>
    <w:rsid w:val="00176A9E"/>
    <w:rsid w:val="00177250"/>
    <w:rsid w:val="00184253"/>
    <w:rsid w:val="0018427D"/>
    <w:rsid w:val="001922AE"/>
    <w:rsid w:val="00193D46"/>
    <w:rsid w:val="00197925"/>
    <w:rsid w:val="001A19EC"/>
    <w:rsid w:val="001A1AC1"/>
    <w:rsid w:val="001A21B4"/>
    <w:rsid w:val="001A2D89"/>
    <w:rsid w:val="001A39D1"/>
    <w:rsid w:val="001B00B6"/>
    <w:rsid w:val="001B137B"/>
    <w:rsid w:val="001B2F49"/>
    <w:rsid w:val="001B4100"/>
    <w:rsid w:val="001B7350"/>
    <w:rsid w:val="001B7767"/>
    <w:rsid w:val="001C1EBD"/>
    <w:rsid w:val="001C2399"/>
    <w:rsid w:val="001C2A04"/>
    <w:rsid w:val="001D0700"/>
    <w:rsid w:val="001D0A36"/>
    <w:rsid w:val="001D1B73"/>
    <w:rsid w:val="001D2EAD"/>
    <w:rsid w:val="001D4827"/>
    <w:rsid w:val="001D4A8D"/>
    <w:rsid w:val="001E03D9"/>
    <w:rsid w:val="001E1AD2"/>
    <w:rsid w:val="001E2CCE"/>
    <w:rsid w:val="001F03B4"/>
    <w:rsid w:val="001F400C"/>
    <w:rsid w:val="001F6BA5"/>
    <w:rsid w:val="001F72D2"/>
    <w:rsid w:val="00200385"/>
    <w:rsid w:val="00201205"/>
    <w:rsid w:val="00201DA7"/>
    <w:rsid w:val="002040DE"/>
    <w:rsid w:val="002065FE"/>
    <w:rsid w:val="0021040D"/>
    <w:rsid w:val="00211376"/>
    <w:rsid w:val="0021163B"/>
    <w:rsid w:val="00211E8D"/>
    <w:rsid w:val="00214A8C"/>
    <w:rsid w:val="00215786"/>
    <w:rsid w:val="00221FE2"/>
    <w:rsid w:val="00223B34"/>
    <w:rsid w:val="0022435F"/>
    <w:rsid w:val="002277AD"/>
    <w:rsid w:val="00230884"/>
    <w:rsid w:val="002310C0"/>
    <w:rsid w:val="002337ED"/>
    <w:rsid w:val="00236242"/>
    <w:rsid w:val="002410D9"/>
    <w:rsid w:val="002412A0"/>
    <w:rsid w:val="002475A0"/>
    <w:rsid w:val="002652C6"/>
    <w:rsid w:val="00266FFD"/>
    <w:rsid w:val="00271518"/>
    <w:rsid w:val="00271553"/>
    <w:rsid w:val="0027165A"/>
    <w:rsid w:val="00272C9D"/>
    <w:rsid w:val="00275DDE"/>
    <w:rsid w:val="00281BD5"/>
    <w:rsid w:val="0028661E"/>
    <w:rsid w:val="002876D0"/>
    <w:rsid w:val="00294114"/>
    <w:rsid w:val="00294A21"/>
    <w:rsid w:val="00294F43"/>
    <w:rsid w:val="00296EED"/>
    <w:rsid w:val="002B4BA4"/>
    <w:rsid w:val="002B6456"/>
    <w:rsid w:val="002C126C"/>
    <w:rsid w:val="002C305F"/>
    <w:rsid w:val="002C529A"/>
    <w:rsid w:val="002D641C"/>
    <w:rsid w:val="002D6C25"/>
    <w:rsid w:val="002E27C3"/>
    <w:rsid w:val="002F343F"/>
    <w:rsid w:val="002F64A9"/>
    <w:rsid w:val="002F674D"/>
    <w:rsid w:val="002F6CAF"/>
    <w:rsid w:val="00300707"/>
    <w:rsid w:val="003017E0"/>
    <w:rsid w:val="00301FE2"/>
    <w:rsid w:val="00304765"/>
    <w:rsid w:val="003054A2"/>
    <w:rsid w:val="00305C28"/>
    <w:rsid w:val="00305D47"/>
    <w:rsid w:val="00311F60"/>
    <w:rsid w:val="00311F89"/>
    <w:rsid w:val="0031538D"/>
    <w:rsid w:val="00316AB3"/>
    <w:rsid w:val="003216EF"/>
    <w:rsid w:val="003246DE"/>
    <w:rsid w:val="0033130C"/>
    <w:rsid w:val="00331BE5"/>
    <w:rsid w:val="003326C7"/>
    <w:rsid w:val="003329C5"/>
    <w:rsid w:val="00332E12"/>
    <w:rsid w:val="00335ACC"/>
    <w:rsid w:val="0033644D"/>
    <w:rsid w:val="00336FDB"/>
    <w:rsid w:val="003431E8"/>
    <w:rsid w:val="003454AA"/>
    <w:rsid w:val="0034705C"/>
    <w:rsid w:val="00347335"/>
    <w:rsid w:val="0035576F"/>
    <w:rsid w:val="00356365"/>
    <w:rsid w:val="00356A11"/>
    <w:rsid w:val="00356B39"/>
    <w:rsid w:val="00363332"/>
    <w:rsid w:val="00364FE7"/>
    <w:rsid w:val="0036654C"/>
    <w:rsid w:val="003751C1"/>
    <w:rsid w:val="003759B5"/>
    <w:rsid w:val="0038390D"/>
    <w:rsid w:val="00386705"/>
    <w:rsid w:val="00386785"/>
    <w:rsid w:val="00390493"/>
    <w:rsid w:val="00393C39"/>
    <w:rsid w:val="003A1DF2"/>
    <w:rsid w:val="003A328F"/>
    <w:rsid w:val="003A3CCD"/>
    <w:rsid w:val="003A4F0F"/>
    <w:rsid w:val="003A7820"/>
    <w:rsid w:val="003A7881"/>
    <w:rsid w:val="003A7D7C"/>
    <w:rsid w:val="003B1BBC"/>
    <w:rsid w:val="003B3DA3"/>
    <w:rsid w:val="003B7550"/>
    <w:rsid w:val="003C1CE6"/>
    <w:rsid w:val="003D2837"/>
    <w:rsid w:val="003D53D3"/>
    <w:rsid w:val="003D58AB"/>
    <w:rsid w:val="003E1972"/>
    <w:rsid w:val="003E2340"/>
    <w:rsid w:val="003F2408"/>
    <w:rsid w:val="003F39EF"/>
    <w:rsid w:val="003F5B23"/>
    <w:rsid w:val="004033A6"/>
    <w:rsid w:val="00405B9D"/>
    <w:rsid w:val="00406ABE"/>
    <w:rsid w:val="00406FD0"/>
    <w:rsid w:val="004120AE"/>
    <w:rsid w:val="00413595"/>
    <w:rsid w:val="00414787"/>
    <w:rsid w:val="00420330"/>
    <w:rsid w:val="00421156"/>
    <w:rsid w:val="0042361D"/>
    <w:rsid w:val="00426AF0"/>
    <w:rsid w:val="0043360C"/>
    <w:rsid w:val="004337DF"/>
    <w:rsid w:val="0045099A"/>
    <w:rsid w:val="00451272"/>
    <w:rsid w:val="00451DAC"/>
    <w:rsid w:val="00452B3E"/>
    <w:rsid w:val="0045591B"/>
    <w:rsid w:val="0046387A"/>
    <w:rsid w:val="004648A3"/>
    <w:rsid w:val="00465B1F"/>
    <w:rsid w:val="00466CB5"/>
    <w:rsid w:val="004737A5"/>
    <w:rsid w:val="004802DB"/>
    <w:rsid w:val="00487F48"/>
    <w:rsid w:val="00491729"/>
    <w:rsid w:val="0049249B"/>
    <w:rsid w:val="00493609"/>
    <w:rsid w:val="00493B24"/>
    <w:rsid w:val="0049499A"/>
    <w:rsid w:val="00494E55"/>
    <w:rsid w:val="004A2C6A"/>
    <w:rsid w:val="004B1433"/>
    <w:rsid w:val="004C0795"/>
    <w:rsid w:val="004C19C3"/>
    <w:rsid w:val="004C3106"/>
    <w:rsid w:val="004C44DF"/>
    <w:rsid w:val="004C4841"/>
    <w:rsid w:val="004C5456"/>
    <w:rsid w:val="004C6357"/>
    <w:rsid w:val="004D2BDD"/>
    <w:rsid w:val="004E0995"/>
    <w:rsid w:val="004E5CD6"/>
    <w:rsid w:val="004F37BE"/>
    <w:rsid w:val="004F7A42"/>
    <w:rsid w:val="00507F9E"/>
    <w:rsid w:val="00511180"/>
    <w:rsid w:val="00514065"/>
    <w:rsid w:val="00514674"/>
    <w:rsid w:val="0051538C"/>
    <w:rsid w:val="00516BBE"/>
    <w:rsid w:val="00520709"/>
    <w:rsid w:val="00522934"/>
    <w:rsid w:val="0053457E"/>
    <w:rsid w:val="00535099"/>
    <w:rsid w:val="00537CFE"/>
    <w:rsid w:val="00540D40"/>
    <w:rsid w:val="005410FC"/>
    <w:rsid w:val="00542C93"/>
    <w:rsid w:val="00544DCE"/>
    <w:rsid w:val="00551113"/>
    <w:rsid w:val="00552314"/>
    <w:rsid w:val="005528CD"/>
    <w:rsid w:val="00552B82"/>
    <w:rsid w:val="00553FA7"/>
    <w:rsid w:val="0055791B"/>
    <w:rsid w:val="0056187E"/>
    <w:rsid w:val="00561A39"/>
    <w:rsid w:val="00562AA9"/>
    <w:rsid w:val="00563B9F"/>
    <w:rsid w:val="00563D33"/>
    <w:rsid w:val="00564ED9"/>
    <w:rsid w:val="005727CA"/>
    <w:rsid w:val="00573A15"/>
    <w:rsid w:val="00573B0C"/>
    <w:rsid w:val="00574069"/>
    <w:rsid w:val="00574996"/>
    <w:rsid w:val="00580A96"/>
    <w:rsid w:val="00580DA7"/>
    <w:rsid w:val="00584933"/>
    <w:rsid w:val="005855A5"/>
    <w:rsid w:val="00586D8E"/>
    <w:rsid w:val="005875D1"/>
    <w:rsid w:val="00591F41"/>
    <w:rsid w:val="00593A8C"/>
    <w:rsid w:val="00593D2C"/>
    <w:rsid w:val="00595848"/>
    <w:rsid w:val="0059627C"/>
    <w:rsid w:val="005977AF"/>
    <w:rsid w:val="005A1484"/>
    <w:rsid w:val="005A2CC5"/>
    <w:rsid w:val="005A474C"/>
    <w:rsid w:val="005A5408"/>
    <w:rsid w:val="005A562D"/>
    <w:rsid w:val="005A5BDA"/>
    <w:rsid w:val="005A67F5"/>
    <w:rsid w:val="005B124D"/>
    <w:rsid w:val="005B4F34"/>
    <w:rsid w:val="005C068D"/>
    <w:rsid w:val="005C241C"/>
    <w:rsid w:val="005C533C"/>
    <w:rsid w:val="005C7E9F"/>
    <w:rsid w:val="005D09F2"/>
    <w:rsid w:val="005E1B0C"/>
    <w:rsid w:val="005E3DBC"/>
    <w:rsid w:val="005E54E6"/>
    <w:rsid w:val="005E7CB7"/>
    <w:rsid w:val="005F0C52"/>
    <w:rsid w:val="005F1F0A"/>
    <w:rsid w:val="005F4A03"/>
    <w:rsid w:val="005F4AD0"/>
    <w:rsid w:val="005F6683"/>
    <w:rsid w:val="006029DA"/>
    <w:rsid w:val="00606A45"/>
    <w:rsid w:val="00607716"/>
    <w:rsid w:val="00607741"/>
    <w:rsid w:val="00607989"/>
    <w:rsid w:val="00610CDE"/>
    <w:rsid w:val="00614528"/>
    <w:rsid w:val="006172D0"/>
    <w:rsid w:val="006243CF"/>
    <w:rsid w:val="00627928"/>
    <w:rsid w:val="00627DB9"/>
    <w:rsid w:val="00634A6C"/>
    <w:rsid w:val="00646276"/>
    <w:rsid w:val="006476D5"/>
    <w:rsid w:val="00652BB9"/>
    <w:rsid w:val="0065375A"/>
    <w:rsid w:val="00653786"/>
    <w:rsid w:val="00653EC6"/>
    <w:rsid w:val="0065613D"/>
    <w:rsid w:val="00656277"/>
    <w:rsid w:val="00656CEF"/>
    <w:rsid w:val="00657533"/>
    <w:rsid w:val="00662226"/>
    <w:rsid w:val="00663994"/>
    <w:rsid w:val="00665325"/>
    <w:rsid w:val="006668AF"/>
    <w:rsid w:val="00667FD4"/>
    <w:rsid w:val="006737E4"/>
    <w:rsid w:val="006754FC"/>
    <w:rsid w:val="006764FC"/>
    <w:rsid w:val="00676D91"/>
    <w:rsid w:val="00677990"/>
    <w:rsid w:val="006863E9"/>
    <w:rsid w:val="006879A8"/>
    <w:rsid w:val="006904A4"/>
    <w:rsid w:val="00692585"/>
    <w:rsid w:val="00692E97"/>
    <w:rsid w:val="006931C3"/>
    <w:rsid w:val="00694FA6"/>
    <w:rsid w:val="00696074"/>
    <w:rsid w:val="006A0BB9"/>
    <w:rsid w:val="006A1DF0"/>
    <w:rsid w:val="006A641F"/>
    <w:rsid w:val="006B2909"/>
    <w:rsid w:val="006B7793"/>
    <w:rsid w:val="006C12BC"/>
    <w:rsid w:val="006C3CA6"/>
    <w:rsid w:val="006C7F8A"/>
    <w:rsid w:val="006D2398"/>
    <w:rsid w:val="006D25DF"/>
    <w:rsid w:val="006E0942"/>
    <w:rsid w:val="006E0BA8"/>
    <w:rsid w:val="006E0C46"/>
    <w:rsid w:val="006E3680"/>
    <w:rsid w:val="006E6B8C"/>
    <w:rsid w:val="006F5B61"/>
    <w:rsid w:val="006F6C08"/>
    <w:rsid w:val="006F7C67"/>
    <w:rsid w:val="007157E4"/>
    <w:rsid w:val="00716B2C"/>
    <w:rsid w:val="007212FD"/>
    <w:rsid w:val="00724E79"/>
    <w:rsid w:val="00727481"/>
    <w:rsid w:val="0072752F"/>
    <w:rsid w:val="007367A0"/>
    <w:rsid w:val="00737DFA"/>
    <w:rsid w:val="0074100E"/>
    <w:rsid w:val="00746B87"/>
    <w:rsid w:val="0075034C"/>
    <w:rsid w:val="00750F3B"/>
    <w:rsid w:val="007526FA"/>
    <w:rsid w:val="00753014"/>
    <w:rsid w:val="00754BA3"/>
    <w:rsid w:val="00755468"/>
    <w:rsid w:val="00756215"/>
    <w:rsid w:val="00761BB7"/>
    <w:rsid w:val="0076500A"/>
    <w:rsid w:val="007651D1"/>
    <w:rsid w:val="00765F6D"/>
    <w:rsid w:val="007679FB"/>
    <w:rsid w:val="0077419F"/>
    <w:rsid w:val="0077542E"/>
    <w:rsid w:val="007760E2"/>
    <w:rsid w:val="007770E5"/>
    <w:rsid w:val="0078396E"/>
    <w:rsid w:val="00785658"/>
    <w:rsid w:val="00785978"/>
    <w:rsid w:val="00786CD6"/>
    <w:rsid w:val="0078739C"/>
    <w:rsid w:val="00792150"/>
    <w:rsid w:val="00793AE7"/>
    <w:rsid w:val="00796E0F"/>
    <w:rsid w:val="00797956"/>
    <w:rsid w:val="00797D5E"/>
    <w:rsid w:val="007A57DC"/>
    <w:rsid w:val="007A5B10"/>
    <w:rsid w:val="007B13E6"/>
    <w:rsid w:val="007B1C46"/>
    <w:rsid w:val="007C02EE"/>
    <w:rsid w:val="007C1F4C"/>
    <w:rsid w:val="007C220A"/>
    <w:rsid w:val="007C4747"/>
    <w:rsid w:val="007C6161"/>
    <w:rsid w:val="007C7D84"/>
    <w:rsid w:val="007D1E6C"/>
    <w:rsid w:val="007D37B2"/>
    <w:rsid w:val="007D4D78"/>
    <w:rsid w:val="007D7102"/>
    <w:rsid w:val="007E0921"/>
    <w:rsid w:val="007E0FAC"/>
    <w:rsid w:val="007E156E"/>
    <w:rsid w:val="007E6DE7"/>
    <w:rsid w:val="007F194F"/>
    <w:rsid w:val="007F3EFD"/>
    <w:rsid w:val="00804E9E"/>
    <w:rsid w:val="0081237D"/>
    <w:rsid w:val="00812C57"/>
    <w:rsid w:val="0081549E"/>
    <w:rsid w:val="00815888"/>
    <w:rsid w:val="0081622B"/>
    <w:rsid w:val="008165C0"/>
    <w:rsid w:val="00822345"/>
    <w:rsid w:val="008300AC"/>
    <w:rsid w:val="00832502"/>
    <w:rsid w:val="00842037"/>
    <w:rsid w:val="008468C8"/>
    <w:rsid w:val="00851E9F"/>
    <w:rsid w:val="00854E41"/>
    <w:rsid w:val="0086182E"/>
    <w:rsid w:val="008647AF"/>
    <w:rsid w:val="00865387"/>
    <w:rsid w:val="00870EFC"/>
    <w:rsid w:val="00871BC8"/>
    <w:rsid w:val="008720E8"/>
    <w:rsid w:val="00872E27"/>
    <w:rsid w:val="00873C17"/>
    <w:rsid w:val="008763AD"/>
    <w:rsid w:val="00880B06"/>
    <w:rsid w:val="0088396D"/>
    <w:rsid w:val="00892298"/>
    <w:rsid w:val="008974FF"/>
    <w:rsid w:val="008A1257"/>
    <w:rsid w:val="008A47C3"/>
    <w:rsid w:val="008B0498"/>
    <w:rsid w:val="008B32C7"/>
    <w:rsid w:val="008B3BBD"/>
    <w:rsid w:val="008B3F38"/>
    <w:rsid w:val="008B53C6"/>
    <w:rsid w:val="008B57E6"/>
    <w:rsid w:val="008B622C"/>
    <w:rsid w:val="008C0C3B"/>
    <w:rsid w:val="008C277F"/>
    <w:rsid w:val="008D138C"/>
    <w:rsid w:val="008D1543"/>
    <w:rsid w:val="008E18B2"/>
    <w:rsid w:val="008E1D87"/>
    <w:rsid w:val="008E546C"/>
    <w:rsid w:val="008F0AC3"/>
    <w:rsid w:val="0090042E"/>
    <w:rsid w:val="00903498"/>
    <w:rsid w:val="00907E6F"/>
    <w:rsid w:val="00912D8D"/>
    <w:rsid w:val="00913A7D"/>
    <w:rsid w:val="00913E45"/>
    <w:rsid w:val="00913E8A"/>
    <w:rsid w:val="009161FD"/>
    <w:rsid w:val="0092232E"/>
    <w:rsid w:val="00925219"/>
    <w:rsid w:val="009268E1"/>
    <w:rsid w:val="00927683"/>
    <w:rsid w:val="00930FFE"/>
    <w:rsid w:val="00934BC3"/>
    <w:rsid w:val="00936298"/>
    <w:rsid w:val="009410B3"/>
    <w:rsid w:val="00942A77"/>
    <w:rsid w:val="0094346C"/>
    <w:rsid w:val="00944254"/>
    <w:rsid w:val="00945961"/>
    <w:rsid w:val="0095036B"/>
    <w:rsid w:val="00950EE1"/>
    <w:rsid w:val="00950F62"/>
    <w:rsid w:val="00956344"/>
    <w:rsid w:val="0095691D"/>
    <w:rsid w:val="00957F5E"/>
    <w:rsid w:val="00960D8D"/>
    <w:rsid w:val="00961CDA"/>
    <w:rsid w:val="00961F50"/>
    <w:rsid w:val="00961FC7"/>
    <w:rsid w:val="00962EC6"/>
    <w:rsid w:val="009638AB"/>
    <w:rsid w:val="00963AC4"/>
    <w:rsid w:val="00963D8F"/>
    <w:rsid w:val="00966738"/>
    <w:rsid w:val="00967303"/>
    <w:rsid w:val="00972629"/>
    <w:rsid w:val="00973D63"/>
    <w:rsid w:val="009750DF"/>
    <w:rsid w:val="00975820"/>
    <w:rsid w:val="0097638B"/>
    <w:rsid w:val="009803F1"/>
    <w:rsid w:val="0098483F"/>
    <w:rsid w:val="009865A7"/>
    <w:rsid w:val="00987D17"/>
    <w:rsid w:val="00990AE4"/>
    <w:rsid w:val="00990B19"/>
    <w:rsid w:val="00991387"/>
    <w:rsid w:val="0099196C"/>
    <w:rsid w:val="00993F62"/>
    <w:rsid w:val="00996117"/>
    <w:rsid w:val="0099726E"/>
    <w:rsid w:val="009A116D"/>
    <w:rsid w:val="009A5352"/>
    <w:rsid w:val="009A5FC9"/>
    <w:rsid w:val="009A6185"/>
    <w:rsid w:val="009B18E9"/>
    <w:rsid w:val="009B74CC"/>
    <w:rsid w:val="009C1040"/>
    <w:rsid w:val="009C15E8"/>
    <w:rsid w:val="009C23CF"/>
    <w:rsid w:val="009C6627"/>
    <w:rsid w:val="009C679C"/>
    <w:rsid w:val="009C7D85"/>
    <w:rsid w:val="009D05AB"/>
    <w:rsid w:val="009D62A5"/>
    <w:rsid w:val="009E4208"/>
    <w:rsid w:val="009E5504"/>
    <w:rsid w:val="009E7808"/>
    <w:rsid w:val="009F09EA"/>
    <w:rsid w:val="009F231E"/>
    <w:rsid w:val="00A04411"/>
    <w:rsid w:val="00A05C48"/>
    <w:rsid w:val="00A06ABA"/>
    <w:rsid w:val="00A07994"/>
    <w:rsid w:val="00A14F1F"/>
    <w:rsid w:val="00A223BB"/>
    <w:rsid w:val="00A2290B"/>
    <w:rsid w:val="00A23851"/>
    <w:rsid w:val="00A24DB7"/>
    <w:rsid w:val="00A264A7"/>
    <w:rsid w:val="00A26E54"/>
    <w:rsid w:val="00A27408"/>
    <w:rsid w:val="00A30933"/>
    <w:rsid w:val="00A3203A"/>
    <w:rsid w:val="00A32ABF"/>
    <w:rsid w:val="00A3657F"/>
    <w:rsid w:val="00A40222"/>
    <w:rsid w:val="00A4416E"/>
    <w:rsid w:val="00A460EA"/>
    <w:rsid w:val="00A47C56"/>
    <w:rsid w:val="00A51450"/>
    <w:rsid w:val="00A568D6"/>
    <w:rsid w:val="00A6356A"/>
    <w:rsid w:val="00A67456"/>
    <w:rsid w:val="00A75088"/>
    <w:rsid w:val="00A750CD"/>
    <w:rsid w:val="00A75FD2"/>
    <w:rsid w:val="00A763F9"/>
    <w:rsid w:val="00A8784D"/>
    <w:rsid w:val="00A90672"/>
    <w:rsid w:val="00A94D86"/>
    <w:rsid w:val="00A9586F"/>
    <w:rsid w:val="00AA1118"/>
    <w:rsid w:val="00AA39A8"/>
    <w:rsid w:val="00AA4865"/>
    <w:rsid w:val="00AB4E0B"/>
    <w:rsid w:val="00AC0E0D"/>
    <w:rsid w:val="00AC4E6A"/>
    <w:rsid w:val="00AC61F9"/>
    <w:rsid w:val="00AC70E9"/>
    <w:rsid w:val="00AD0723"/>
    <w:rsid w:val="00AE349F"/>
    <w:rsid w:val="00AE3E31"/>
    <w:rsid w:val="00AE4B25"/>
    <w:rsid w:val="00AE4E99"/>
    <w:rsid w:val="00AE64C1"/>
    <w:rsid w:val="00AF291D"/>
    <w:rsid w:val="00AF3AAD"/>
    <w:rsid w:val="00AF465A"/>
    <w:rsid w:val="00B030C9"/>
    <w:rsid w:val="00B03738"/>
    <w:rsid w:val="00B04611"/>
    <w:rsid w:val="00B06B11"/>
    <w:rsid w:val="00B070BE"/>
    <w:rsid w:val="00B11801"/>
    <w:rsid w:val="00B2322C"/>
    <w:rsid w:val="00B24528"/>
    <w:rsid w:val="00B251C0"/>
    <w:rsid w:val="00B26859"/>
    <w:rsid w:val="00B272C2"/>
    <w:rsid w:val="00B274BE"/>
    <w:rsid w:val="00B308B2"/>
    <w:rsid w:val="00B34CC3"/>
    <w:rsid w:val="00B378C8"/>
    <w:rsid w:val="00B37E00"/>
    <w:rsid w:val="00B42052"/>
    <w:rsid w:val="00B4495E"/>
    <w:rsid w:val="00B47E24"/>
    <w:rsid w:val="00B50271"/>
    <w:rsid w:val="00B51B55"/>
    <w:rsid w:val="00B5207B"/>
    <w:rsid w:val="00B64C8C"/>
    <w:rsid w:val="00B663E9"/>
    <w:rsid w:val="00B671D6"/>
    <w:rsid w:val="00B67E04"/>
    <w:rsid w:val="00B703E2"/>
    <w:rsid w:val="00B716B2"/>
    <w:rsid w:val="00B72514"/>
    <w:rsid w:val="00B750D9"/>
    <w:rsid w:val="00B76585"/>
    <w:rsid w:val="00B81EA7"/>
    <w:rsid w:val="00B914C0"/>
    <w:rsid w:val="00B96AFF"/>
    <w:rsid w:val="00BA13ED"/>
    <w:rsid w:val="00BA24CB"/>
    <w:rsid w:val="00BA269E"/>
    <w:rsid w:val="00BA6432"/>
    <w:rsid w:val="00BA68AD"/>
    <w:rsid w:val="00BB3F00"/>
    <w:rsid w:val="00BB63EC"/>
    <w:rsid w:val="00BC10AC"/>
    <w:rsid w:val="00BC32CC"/>
    <w:rsid w:val="00BC5756"/>
    <w:rsid w:val="00BD4B53"/>
    <w:rsid w:val="00BD6B0E"/>
    <w:rsid w:val="00BD756C"/>
    <w:rsid w:val="00BD7B7B"/>
    <w:rsid w:val="00BD7E40"/>
    <w:rsid w:val="00BE07EF"/>
    <w:rsid w:val="00BE0A5A"/>
    <w:rsid w:val="00BE0DC0"/>
    <w:rsid w:val="00BE6658"/>
    <w:rsid w:val="00BF0C08"/>
    <w:rsid w:val="00BF4DAE"/>
    <w:rsid w:val="00BF51C3"/>
    <w:rsid w:val="00BF5FB4"/>
    <w:rsid w:val="00C00020"/>
    <w:rsid w:val="00C026FA"/>
    <w:rsid w:val="00C11A91"/>
    <w:rsid w:val="00C14B8C"/>
    <w:rsid w:val="00C16D9C"/>
    <w:rsid w:val="00C179C6"/>
    <w:rsid w:val="00C20951"/>
    <w:rsid w:val="00C20F83"/>
    <w:rsid w:val="00C25835"/>
    <w:rsid w:val="00C26E3D"/>
    <w:rsid w:val="00C32496"/>
    <w:rsid w:val="00C338F6"/>
    <w:rsid w:val="00C360A1"/>
    <w:rsid w:val="00C377A1"/>
    <w:rsid w:val="00C44DA2"/>
    <w:rsid w:val="00C5005E"/>
    <w:rsid w:val="00C50627"/>
    <w:rsid w:val="00C50B43"/>
    <w:rsid w:val="00C50B65"/>
    <w:rsid w:val="00C55991"/>
    <w:rsid w:val="00C55BDF"/>
    <w:rsid w:val="00C60C0A"/>
    <w:rsid w:val="00C660BE"/>
    <w:rsid w:val="00C71B18"/>
    <w:rsid w:val="00C758C4"/>
    <w:rsid w:val="00C7642D"/>
    <w:rsid w:val="00C76712"/>
    <w:rsid w:val="00C775D3"/>
    <w:rsid w:val="00C8346F"/>
    <w:rsid w:val="00C8364F"/>
    <w:rsid w:val="00C83AF2"/>
    <w:rsid w:val="00C84623"/>
    <w:rsid w:val="00C941F4"/>
    <w:rsid w:val="00C96D01"/>
    <w:rsid w:val="00C97AF4"/>
    <w:rsid w:val="00CA00FE"/>
    <w:rsid w:val="00CA1AA2"/>
    <w:rsid w:val="00CA4B48"/>
    <w:rsid w:val="00CA4BD0"/>
    <w:rsid w:val="00CA55B0"/>
    <w:rsid w:val="00CA660E"/>
    <w:rsid w:val="00CB016E"/>
    <w:rsid w:val="00CB1809"/>
    <w:rsid w:val="00CB4056"/>
    <w:rsid w:val="00CB41A8"/>
    <w:rsid w:val="00CB7FE7"/>
    <w:rsid w:val="00CC0D38"/>
    <w:rsid w:val="00CC57BC"/>
    <w:rsid w:val="00CD031F"/>
    <w:rsid w:val="00CD11FF"/>
    <w:rsid w:val="00CD6A0F"/>
    <w:rsid w:val="00CE066D"/>
    <w:rsid w:val="00CE30C5"/>
    <w:rsid w:val="00CE6913"/>
    <w:rsid w:val="00CF31E1"/>
    <w:rsid w:val="00CF726B"/>
    <w:rsid w:val="00CF781F"/>
    <w:rsid w:val="00CF7866"/>
    <w:rsid w:val="00D00D8B"/>
    <w:rsid w:val="00D024E5"/>
    <w:rsid w:val="00D02663"/>
    <w:rsid w:val="00D0303A"/>
    <w:rsid w:val="00D04A09"/>
    <w:rsid w:val="00D04F7C"/>
    <w:rsid w:val="00D05C6E"/>
    <w:rsid w:val="00D0657A"/>
    <w:rsid w:val="00D06A0E"/>
    <w:rsid w:val="00D15C44"/>
    <w:rsid w:val="00D178F3"/>
    <w:rsid w:val="00D250F2"/>
    <w:rsid w:val="00D256E5"/>
    <w:rsid w:val="00D25C29"/>
    <w:rsid w:val="00D2668A"/>
    <w:rsid w:val="00D27685"/>
    <w:rsid w:val="00D30F72"/>
    <w:rsid w:val="00D36794"/>
    <w:rsid w:val="00D37A6A"/>
    <w:rsid w:val="00D43328"/>
    <w:rsid w:val="00D43C5E"/>
    <w:rsid w:val="00D440FE"/>
    <w:rsid w:val="00D45C78"/>
    <w:rsid w:val="00D46CFC"/>
    <w:rsid w:val="00D5196B"/>
    <w:rsid w:val="00D54C03"/>
    <w:rsid w:val="00D602AB"/>
    <w:rsid w:val="00D6142F"/>
    <w:rsid w:val="00D71434"/>
    <w:rsid w:val="00D729A7"/>
    <w:rsid w:val="00D73360"/>
    <w:rsid w:val="00D7652B"/>
    <w:rsid w:val="00D80293"/>
    <w:rsid w:val="00D8439F"/>
    <w:rsid w:val="00D85833"/>
    <w:rsid w:val="00D90CD8"/>
    <w:rsid w:val="00D91C05"/>
    <w:rsid w:val="00D92BEC"/>
    <w:rsid w:val="00D96DC2"/>
    <w:rsid w:val="00DA54AB"/>
    <w:rsid w:val="00DA6131"/>
    <w:rsid w:val="00DB03D7"/>
    <w:rsid w:val="00DB4B56"/>
    <w:rsid w:val="00DB6303"/>
    <w:rsid w:val="00DB7B1D"/>
    <w:rsid w:val="00DC1B74"/>
    <w:rsid w:val="00DC2605"/>
    <w:rsid w:val="00DC3577"/>
    <w:rsid w:val="00DC5508"/>
    <w:rsid w:val="00DC5FB5"/>
    <w:rsid w:val="00DD5A84"/>
    <w:rsid w:val="00DE3F87"/>
    <w:rsid w:val="00DE4A9A"/>
    <w:rsid w:val="00DE4B95"/>
    <w:rsid w:val="00DE4EAD"/>
    <w:rsid w:val="00DF1E8D"/>
    <w:rsid w:val="00DF6CAA"/>
    <w:rsid w:val="00DF77C8"/>
    <w:rsid w:val="00DF78DB"/>
    <w:rsid w:val="00E002AC"/>
    <w:rsid w:val="00E05D54"/>
    <w:rsid w:val="00E11B37"/>
    <w:rsid w:val="00E15006"/>
    <w:rsid w:val="00E1612E"/>
    <w:rsid w:val="00E169FE"/>
    <w:rsid w:val="00E23583"/>
    <w:rsid w:val="00E302E7"/>
    <w:rsid w:val="00E31E0C"/>
    <w:rsid w:val="00E3203E"/>
    <w:rsid w:val="00E3463B"/>
    <w:rsid w:val="00E35A1A"/>
    <w:rsid w:val="00E4708A"/>
    <w:rsid w:val="00E47406"/>
    <w:rsid w:val="00E47D10"/>
    <w:rsid w:val="00E549FE"/>
    <w:rsid w:val="00E55FDA"/>
    <w:rsid w:val="00E57EC4"/>
    <w:rsid w:val="00E60D06"/>
    <w:rsid w:val="00E666A4"/>
    <w:rsid w:val="00E80A26"/>
    <w:rsid w:val="00E80E75"/>
    <w:rsid w:val="00E8369A"/>
    <w:rsid w:val="00E843F8"/>
    <w:rsid w:val="00E916E7"/>
    <w:rsid w:val="00E935E3"/>
    <w:rsid w:val="00E93BB1"/>
    <w:rsid w:val="00E95D4C"/>
    <w:rsid w:val="00E97C61"/>
    <w:rsid w:val="00EA0EC7"/>
    <w:rsid w:val="00EA7AEC"/>
    <w:rsid w:val="00EB41C6"/>
    <w:rsid w:val="00EB4D23"/>
    <w:rsid w:val="00EB6779"/>
    <w:rsid w:val="00EB77BD"/>
    <w:rsid w:val="00EC28CC"/>
    <w:rsid w:val="00EC47C2"/>
    <w:rsid w:val="00EC5A84"/>
    <w:rsid w:val="00ED6013"/>
    <w:rsid w:val="00ED79DE"/>
    <w:rsid w:val="00ED7F4D"/>
    <w:rsid w:val="00EE2975"/>
    <w:rsid w:val="00EE3658"/>
    <w:rsid w:val="00EE65E5"/>
    <w:rsid w:val="00EF278D"/>
    <w:rsid w:val="00F00362"/>
    <w:rsid w:val="00F02EF1"/>
    <w:rsid w:val="00F03DEC"/>
    <w:rsid w:val="00F0439E"/>
    <w:rsid w:val="00F05AA1"/>
    <w:rsid w:val="00F159D8"/>
    <w:rsid w:val="00F21CC0"/>
    <w:rsid w:val="00F35A62"/>
    <w:rsid w:val="00F416BD"/>
    <w:rsid w:val="00F423BF"/>
    <w:rsid w:val="00F56248"/>
    <w:rsid w:val="00F6197F"/>
    <w:rsid w:val="00F647A0"/>
    <w:rsid w:val="00F72DCC"/>
    <w:rsid w:val="00F804A2"/>
    <w:rsid w:val="00F81833"/>
    <w:rsid w:val="00F84224"/>
    <w:rsid w:val="00F8546D"/>
    <w:rsid w:val="00F93CF0"/>
    <w:rsid w:val="00F952E3"/>
    <w:rsid w:val="00F95734"/>
    <w:rsid w:val="00F967A6"/>
    <w:rsid w:val="00FA4E91"/>
    <w:rsid w:val="00FA798D"/>
    <w:rsid w:val="00FA7CE2"/>
    <w:rsid w:val="00FB22BC"/>
    <w:rsid w:val="00FB23C8"/>
    <w:rsid w:val="00FB3177"/>
    <w:rsid w:val="00FB5226"/>
    <w:rsid w:val="00FC0E74"/>
    <w:rsid w:val="00FC41DC"/>
    <w:rsid w:val="00FC5292"/>
    <w:rsid w:val="00FC5AEA"/>
    <w:rsid w:val="00FD3509"/>
    <w:rsid w:val="00FD48D2"/>
    <w:rsid w:val="00FE020D"/>
    <w:rsid w:val="00FE485E"/>
    <w:rsid w:val="00FE7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7AE0"/>
  <w15:docId w15:val="{545B3BC9-3207-4D62-A8E9-E810E24F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2FD"/>
    <w:pPr>
      <w:overflowPunct w:val="0"/>
      <w:autoSpaceDE w:val="0"/>
      <w:autoSpaceDN w:val="0"/>
      <w:adjustRightInd w:val="0"/>
    </w:pPr>
    <w:rPr>
      <w:rFonts w:ascii="Times New Roman" w:eastAsia="Times New Roman" w:hAnsi="Times New Roman"/>
      <w:lang w:eastAsia="en-US"/>
    </w:rPr>
  </w:style>
  <w:style w:type="paragraph" w:styleId="Antrat1">
    <w:name w:val="heading 1"/>
    <w:basedOn w:val="prastasis"/>
    <w:next w:val="prastasis"/>
    <w:link w:val="Antrat1Diagrama"/>
    <w:qFormat/>
    <w:rsid w:val="005A14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iPriority w:val="99"/>
    <w:unhideWhenUsed/>
    <w:rsid w:val="003F5B23"/>
    <w:rPr>
      <w:rFonts w:ascii="Tahoma" w:hAnsi="Tahoma" w:cs="Tahoma"/>
      <w:sz w:val="16"/>
      <w:szCs w:val="16"/>
    </w:rPr>
  </w:style>
  <w:style w:type="character" w:customStyle="1" w:styleId="DebesliotekstasDiagrama">
    <w:name w:val="Debesėlio tekstas Diagrama"/>
    <w:link w:val="Debesliotekstas"/>
    <w:uiPriority w:val="99"/>
    <w:semiHidden/>
    <w:rsid w:val="003F5B23"/>
    <w:rPr>
      <w:rFonts w:ascii="Tahoma" w:eastAsia="Times New Roman" w:hAnsi="Tahoma" w:cs="Tahoma"/>
      <w:sz w:val="16"/>
      <w:szCs w:val="16"/>
      <w:lang w:val="en-GB"/>
    </w:rPr>
  </w:style>
  <w:style w:type="paragraph" w:styleId="Betarp">
    <w:name w:val="No Spacing"/>
    <w:link w:val="BetarpDiagrama"/>
    <w:uiPriority w:val="1"/>
    <w:qFormat/>
    <w:rsid w:val="003F5B23"/>
    <w:pPr>
      <w:overflowPunct w:val="0"/>
      <w:autoSpaceDE w:val="0"/>
      <w:autoSpaceDN w:val="0"/>
      <w:adjustRightInd w:val="0"/>
    </w:pPr>
    <w:rPr>
      <w:rFonts w:ascii="Times New Roman" w:eastAsia="Times New Roman" w:hAnsi="Times New Roman"/>
      <w:lang w:val="en-GB" w:eastAsia="en-US"/>
    </w:rPr>
  </w:style>
  <w:style w:type="character" w:styleId="Hipersaitas">
    <w:name w:val="Hyperlink"/>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rPr>
  </w:style>
  <w:style w:type="table" w:styleId="Lentelstinklelis">
    <w:name w:val="Table Grid"/>
    <w:basedOn w:val="prastojilentel"/>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uiPriority w:val="34"/>
    <w:qFormat/>
    <w:rsid w:val="005A1484"/>
    <w:pPr>
      <w:ind w:left="720"/>
      <w:contextualSpacing/>
    </w:pPr>
  </w:style>
  <w:style w:type="character" w:customStyle="1" w:styleId="Antrat1Diagrama">
    <w:name w:val="Antraštė 1 Diagrama"/>
    <w:link w:val="Antrat1"/>
    <w:rsid w:val="005A1484"/>
    <w:rPr>
      <w:rFonts w:ascii="Cambria" w:eastAsia="Times New Roman" w:hAnsi="Cambria" w:cs="Times New Roman"/>
      <w:b/>
      <w:bCs/>
      <w:color w:val="365F91"/>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8165C0"/>
    <w:pPr>
      <w:tabs>
        <w:tab w:val="left" w:pos="426"/>
        <w:tab w:val="right" w:leader="dot" w:pos="9628"/>
      </w:tabs>
      <w:spacing w:after="100"/>
    </w:pPr>
  </w:style>
  <w:style w:type="character" w:customStyle="1" w:styleId="Antrat3Diagrama">
    <w:name w:val="Antraštė 3 Diagrama"/>
    <w:link w:val="Antrat3"/>
    <w:rsid w:val="00E80E75"/>
    <w:rPr>
      <w:rFonts w:ascii="Cambria" w:eastAsia="Times New Roman" w:hAnsi="Cambria" w:cs="Times New Roman"/>
      <w:b/>
      <w:bCs/>
      <w:color w:val="4F81BD"/>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D729A7"/>
    <w:pPr>
      <w:tabs>
        <w:tab w:val="center" w:pos="4986"/>
        <w:tab w:val="right" w:pos="9972"/>
      </w:tabs>
    </w:pPr>
  </w:style>
  <w:style w:type="character" w:customStyle="1" w:styleId="AntratsDiagrama">
    <w:name w:val="Antraštės Diagrama"/>
    <w:link w:val="Antrats"/>
    <w:uiPriority w:val="99"/>
    <w:rsid w:val="00D729A7"/>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D729A7"/>
    <w:pPr>
      <w:tabs>
        <w:tab w:val="center" w:pos="4986"/>
        <w:tab w:val="right" w:pos="9972"/>
      </w:tabs>
    </w:pPr>
  </w:style>
  <w:style w:type="character" w:customStyle="1" w:styleId="PoratDiagrama">
    <w:name w:val="Poraštė Diagrama"/>
    <w:link w:val="Porat"/>
    <w:uiPriority w:val="99"/>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pPr>
    <w:rPr>
      <w:rFonts w:ascii="Times New Roman" w:eastAsia="Arial Unicode MS" w:hAnsi="Times New Roman"/>
      <w:kern w:val="3"/>
      <w:sz w:val="24"/>
      <w:szCs w:val="24"/>
      <w:lang w:val="en-US" w:eastAsia="en-US"/>
    </w:rPr>
  </w:style>
  <w:style w:type="paragraph" w:styleId="Pavadinimas">
    <w:name w:val="Title"/>
    <w:basedOn w:val="prastasis"/>
    <w:link w:val="PavadinimasDiagrama"/>
    <w:qFormat/>
    <w:rsid w:val="001301CB"/>
    <w:pPr>
      <w:numPr>
        <w:numId w:val="1"/>
      </w:numPr>
      <w:tabs>
        <w:tab w:val="left" w:pos="530"/>
      </w:tabs>
      <w:overflowPunct/>
      <w:autoSpaceDE/>
      <w:autoSpaceDN/>
      <w:adjustRightInd/>
    </w:pPr>
    <w:rPr>
      <w:b/>
      <w:bCs/>
      <w:sz w:val="24"/>
      <w:szCs w:val="24"/>
      <w:lang w:val="en-US"/>
    </w:rPr>
  </w:style>
  <w:style w:type="character" w:customStyle="1" w:styleId="PavadinimasDiagrama">
    <w:name w:val="Pavadinimas Diagrama"/>
    <w:link w:val="Pavadinimas"/>
    <w:rsid w:val="001301CB"/>
    <w:rPr>
      <w:rFonts w:ascii="Times New Roman" w:eastAsia="Times New Roman" w:hAnsi="Times New Roman"/>
      <w:b/>
      <w:bCs/>
      <w:sz w:val="24"/>
      <w:szCs w:val="24"/>
      <w:lang w:val="en-US" w:eastAsia="en-US"/>
    </w:rPr>
  </w:style>
  <w:style w:type="numbering" w:customStyle="1" w:styleId="NoList4">
    <w:name w:val="No List4"/>
    <w:next w:val="Sraonra"/>
    <w:uiPriority w:val="99"/>
    <w:semiHidden/>
    <w:unhideWhenUsed/>
    <w:rsid w:val="00753014"/>
  </w:style>
  <w:style w:type="table" w:customStyle="1" w:styleId="TableGrid3">
    <w:name w:val="Table Grid3"/>
    <w:basedOn w:val="prastojilentel"/>
    <w:next w:val="Lentelstinklelis"/>
    <w:uiPriority w:val="59"/>
    <w:rsid w:val="00E0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D602AB"/>
  </w:style>
  <w:style w:type="paragraph" w:customStyle="1" w:styleId="TableContents">
    <w:name w:val="Table Contents"/>
    <w:basedOn w:val="prastasis"/>
    <w:rsid w:val="00D602AB"/>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numbering" w:customStyle="1" w:styleId="NoList6">
    <w:name w:val="No List6"/>
    <w:next w:val="Sraonra"/>
    <w:uiPriority w:val="99"/>
    <w:semiHidden/>
    <w:unhideWhenUsed/>
    <w:rsid w:val="004C19C3"/>
  </w:style>
  <w:style w:type="numbering" w:customStyle="1" w:styleId="NoList11">
    <w:name w:val="No List11"/>
    <w:next w:val="Sraonra"/>
    <w:uiPriority w:val="99"/>
    <w:semiHidden/>
    <w:unhideWhenUsed/>
    <w:rsid w:val="004C19C3"/>
  </w:style>
  <w:style w:type="character" w:customStyle="1" w:styleId="WW8Num1z0">
    <w:name w:val="WW8Num1z0"/>
    <w:rsid w:val="004C19C3"/>
  </w:style>
  <w:style w:type="character" w:customStyle="1" w:styleId="WW8Num1z1">
    <w:name w:val="WW8Num1z1"/>
    <w:rsid w:val="004C19C3"/>
  </w:style>
  <w:style w:type="character" w:customStyle="1" w:styleId="WW8Num1z2">
    <w:name w:val="WW8Num1z2"/>
    <w:rsid w:val="004C19C3"/>
  </w:style>
  <w:style w:type="character" w:customStyle="1" w:styleId="WW8Num1z3">
    <w:name w:val="WW8Num1z3"/>
    <w:rsid w:val="004C19C3"/>
  </w:style>
  <w:style w:type="character" w:customStyle="1" w:styleId="WW8Num1z4">
    <w:name w:val="WW8Num1z4"/>
    <w:rsid w:val="004C19C3"/>
  </w:style>
  <w:style w:type="character" w:customStyle="1" w:styleId="WW8Num1z5">
    <w:name w:val="WW8Num1z5"/>
    <w:rsid w:val="004C19C3"/>
  </w:style>
  <w:style w:type="character" w:customStyle="1" w:styleId="WW8Num1z6">
    <w:name w:val="WW8Num1z6"/>
    <w:rsid w:val="004C19C3"/>
  </w:style>
  <w:style w:type="character" w:customStyle="1" w:styleId="WW8Num1z7">
    <w:name w:val="WW8Num1z7"/>
    <w:rsid w:val="004C19C3"/>
  </w:style>
  <w:style w:type="character" w:customStyle="1" w:styleId="WW8Num1z8">
    <w:name w:val="WW8Num1z8"/>
    <w:rsid w:val="004C19C3"/>
  </w:style>
  <w:style w:type="character" w:customStyle="1" w:styleId="WW8Num2z0">
    <w:name w:val="WW8Num2z0"/>
    <w:rsid w:val="004C19C3"/>
  </w:style>
  <w:style w:type="character" w:customStyle="1" w:styleId="WW8Num2z1">
    <w:name w:val="WW8Num2z1"/>
    <w:rsid w:val="004C19C3"/>
  </w:style>
  <w:style w:type="character" w:customStyle="1" w:styleId="WW8Num2z2">
    <w:name w:val="WW8Num2z2"/>
    <w:rsid w:val="004C19C3"/>
  </w:style>
  <w:style w:type="character" w:customStyle="1" w:styleId="WW8Num2z3">
    <w:name w:val="WW8Num2z3"/>
    <w:rsid w:val="004C19C3"/>
  </w:style>
  <w:style w:type="character" w:customStyle="1" w:styleId="WW8Num2z4">
    <w:name w:val="WW8Num2z4"/>
    <w:rsid w:val="004C19C3"/>
  </w:style>
  <w:style w:type="character" w:customStyle="1" w:styleId="WW8Num2z5">
    <w:name w:val="WW8Num2z5"/>
    <w:rsid w:val="004C19C3"/>
  </w:style>
  <w:style w:type="character" w:customStyle="1" w:styleId="WW8Num2z6">
    <w:name w:val="WW8Num2z6"/>
    <w:rsid w:val="004C19C3"/>
  </w:style>
  <w:style w:type="character" w:customStyle="1" w:styleId="WW8Num2z7">
    <w:name w:val="WW8Num2z7"/>
    <w:rsid w:val="004C19C3"/>
  </w:style>
  <w:style w:type="character" w:customStyle="1" w:styleId="WW8Num2z8">
    <w:name w:val="WW8Num2z8"/>
    <w:rsid w:val="004C19C3"/>
  </w:style>
  <w:style w:type="character" w:customStyle="1" w:styleId="Puslapinsinaosramenys">
    <w:name w:val="Puslapinės išnašos rašmenys"/>
    <w:rsid w:val="004C19C3"/>
  </w:style>
  <w:style w:type="character" w:customStyle="1" w:styleId="Galinsinaosramenys">
    <w:name w:val="Galinės išnašos rašmenys"/>
    <w:rsid w:val="004C19C3"/>
  </w:style>
  <w:style w:type="character" w:styleId="Perirtashipersaitas">
    <w:name w:val="FollowedHyperlink"/>
    <w:rsid w:val="004C19C3"/>
    <w:rPr>
      <w:color w:val="800000"/>
      <w:u w:val="single"/>
    </w:rPr>
  </w:style>
  <w:style w:type="paragraph" w:customStyle="1" w:styleId="Heading">
    <w:name w:val="Heading"/>
    <w:basedOn w:val="prastasis"/>
    <w:next w:val="Pagrindinistekstas"/>
    <w:rsid w:val="004C19C3"/>
    <w:pPr>
      <w:keepNext/>
      <w:widowControl w:val="0"/>
      <w:suppressAutoHyphens/>
      <w:overflowPunct/>
      <w:autoSpaceDE/>
      <w:autoSpaceDN/>
      <w:adjustRightInd/>
      <w:spacing w:before="240" w:after="120"/>
    </w:pPr>
    <w:rPr>
      <w:rFonts w:ascii="Liberation Sans" w:eastAsia="Microsoft YaHei" w:hAnsi="Liberation Sans" w:cs="Mangal"/>
      <w:kern w:val="1"/>
      <w:sz w:val="28"/>
      <w:szCs w:val="28"/>
      <w:lang w:eastAsia="zh-CN" w:bidi="hi-IN"/>
    </w:rPr>
  </w:style>
  <w:style w:type="paragraph" w:styleId="Pagrindinistekstas">
    <w:name w:val="Body Text"/>
    <w:basedOn w:val="prastasis"/>
    <w:link w:val="PagrindinistekstasDiagrama"/>
    <w:rsid w:val="004C19C3"/>
    <w:pPr>
      <w:widowControl w:val="0"/>
      <w:suppressAutoHyphens/>
      <w:overflowPunct/>
      <w:autoSpaceDE/>
      <w:autoSpaceDN/>
      <w:adjustRightInd/>
      <w:spacing w:after="120"/>
    </w:pPr>
    <w:rPr>
      <w:rFonts w:ascii="Liberation Serif" w:eastAsia="SimSun" w:hAnsi="Liberation Serif" w:cs="Mangal"/>
      <w:kern w:val="1"/>
      <w:sz w:val="24"/>
      <w:szCs w:val="24"/>
      <w:lang w:eastAsia="zh-CN" w:bidi="hi-IN"/>
    </w:rPr>
  </w:style>
  <w:style w:type="character" w:customStyle="1" w:styleId="PagrindinistekstasDiagrama">
    <w:name w:val="Pagrindinis tekstas Diagrama"/>
    <w:link w:val="Pagrindinistekstas"/>
    <w:rsid w:val="004C19C3"/>
    <w:rPr>
      <w:rFonts w:ascii="Liberation Serif" w:eastAsia="SimSun" w:hAnsi="Liberation Serif" w:cs="Mangal"/>
      <w:kern w:val="1"/>
      <w:sz w:val="24"/>
      <w:szCs w:val="24"/>
      <w:lang w:eastAsia="zh-CN" w:bidi="hi-IN"/>
    </w:rPr>
  </w:style>
  <w:style w:type="paragraph" w:styleId="Sraas">
    <w:name w:val="List"/>
    <w:basedOn w:val="Pagrindinistekstas"/>
    <w:rsid w:val="004C19C3"/>
  </w:style>
  <w:style w:type="paragraph" w:styleId="Antrat">
    <w:name w:val="caption"/>
    <w:basedOn w:val="prastasis"/>
    <w:qFormat/>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Index">
    <w:name w:val="Index"/>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Antrat10">
    <w:name w:val="Antraštė1"/>
    <w:basedOn w:val="prastasis"/>
    <w:next w:val="Pagrindinistekstas"/>
    <w:rsid w:val="004C19C3"/>
    <w:pPr>
      <w:keepNext/>
      <w:widowControl w:val="0"/>
      <w:suppressAutoHyphens/>
      <w:overflowPunct/>
      <w:autoSpaceDE/>
      <w:autoSpaceDN/>
      <w:adjustRightInd/>
      <w:spacing w:before="240" w:after="120"/>
    </w:pPr>
    <w:rPr>
      <w:rFonts w:ascii="Arial" w:eastAsia="Microsoft YaHei" w:hAnsi="Arial" w:cs="Mangal"/>
      <w:kern w:val="1"/>
      <w:sz w:val="28"/>
      <w:szCs w:val="28"/>
      <w:lang w:eastAsia="zh-CN" w:bidi="hi-IN"/>
    </w:rPr>
  </w:style>
  <w:style w:type="paragraph" w:customStyle="1" w:styleId="Pavadinimas2">
    <w:name w:val="Pavadinimas2"/>
    <w:basedOn w:val="prastasis"/>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Rodykl">
    <w:name w:val="Rodyklė"/>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3">
    <w:name w:val="Body Text Indent 3"/>
    <w:basedOn w:val="prastasis"/>
    <w:link w:val="Pagrindiniotekstotrauka3Diagrama"/>
    <w:rsid w:val="004C19C3"/>
    <w:pPr>
      <w:widowControl w:val="0"/>
      <w:suppressAutoHyphens/>
      <w:overflowPunct/>
      <w:autoSpaceDE/>
      <w:autoSpaceDN/>
      <w:adjustRightInd/>
      <w:ind w:firstLine="720"/>
      <w:jc w:val="both"/>
    </w:pPr>
    <w:rPr>
      <w:rFonts w:ascii="Liberation Serif" w:eastAsia="SimSun" w:hAnsi="Liberation Serif" w:cs="Mangal"/>
      <w:kern w:val="1"/>
      <w:sz w:val="24"/>
      <w:szCs w:val="24"/>
      <w:lang w:eastAsia="zh-CN" w:bidi="hi-IN"/>
    </w:rPr>
  </w:style>
  <w:style w:type="character" w:customStyle="1" w:styleId="Pagrindiniotekstotrauka3Diagrama">
    <w:name w:val="Pagrindinio teksto įtrauka 3 Diagrama"/>
    <w:link w:val="Pagrindiniotekstotrauka3"/>
    <w:rsid w:val="004C19C3"/>
    <w:rPr>
      <w:rFonts w:ascii="Liberation Serif" w:eastAsia="SimSun" w:hAnsi="Liberation Serif" w:cs="Mangal"/>
      <w:kern w:val="1"/>
      <w:sz w:val="24"/>
      <w:szCs w:val="24"/>
      <w:lang w:eastAsia="zh-CN" w:bidi="hi-IN"/>
    </w:rPr>
  </w:style>
  <w:style w:type="paragraph" w:styleId="Pagrindiniotekstotrauka2">
    <w:name w:val="Body Text Indent 2"/>
    <w:basedOn w:val="prastasis"/>
    <w:link w:val="Pagrindiniotekstotrauka2Diagrama"/>
    <w:rsid w:val="004C19C3"/>
    <w:pPr>
      <w:widowControl w:val="0"/>
      <w:suppressAutoHyphens/>
      <w:overflowPunct/>
      <w:autoSpaceDE/>
      <w:autoSpaceDN/>
      <w:adjustRightInd/>
      <w:ind w:firstLine="900"/>
      <w:jc w:val="both"/>
    </w:pPr>
    <w:rPr>
      <w:rFonts w:ascii="Liberation Serif" w:eastAsia="SimSun" w:hAnsi="Liberation Serif" w:cs="Mangal"/>
      <w:kern w:val="1"/>
      <w:sz w:val="24"/>
      <w:szCs w:val="24"/>
      <w:lang w:eastAsia="zh-CN" w:bidi="hi-IN"/>
    </w:rPr>
  </w:style>
  <w:style w:type="character" w:customStyle="1" w:styleId="Pagrindiniotekstotrauka2Diagrama">
    <w:name w:val="Pagrindinio teksto įtrauka 2 Diagrama"/>
    <w:link w:val="Pagrindiniotekstotrauka2"/>
    <w:rsid w:val="004C19C3"/>
    <w:rPr>
      <w:rFonts w:ascii="Liberation Serif" w:eastAsia="SimSun" w:hAnsi="Liberation Serif" w:cs="Mangal"/>
      <w:kern w:val="1"/>
      <w:sz w:val="24"/>
      <w:szCs w:val="24"/>
      <w:lang w:eastAsia="zh-CN" w:bidi="hi-IN"/>
    </w:rPr>
  </w:style>
  <w:style w:type="paragraph" w:customStyle="1" w:styleId="Lentelsturinys">
    <w:name w:val="Lentelės turinys"/>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Lentelsantrat">
    <w:name w:val="Lentelės antraštė"/>
    <w:basedOn w:val="Lentelsturinys"/>
    <w:rsid w:val="004C19C3"/>
  </w:style>
  <w:style w:type="paragraph" w:styleId="Paantrat">
    <w:name w:val="Subtitle"/>
    <w:basedOn w:val="Antrat10"/>
    <w:next w:val="Pagrindinistekstas"/>
    <w:link w:val="PaantratDiagrama"/>
    <w:qFormat/>
    <w:rsid w:val="004C19C3"/>
  </w:style>
  <w:style w:type="character" w:customStyle="1" w:styleId="PaantratDiagrama">
    <w:name w:val="Paantraštė Diagrama"/>
    <w:link w:val="Paantrat"/>
    <w:rsid w:val="004C19C3"/>
    <w:rPr>
      <w:rFonts w:ascii="Arial" w:eastAsia="Microsoft YaHei" w:hAnsi="Arial" w:cs="Mangal"/>
      <w:kern w:val="1"/>
      <w:sz w:val="28"/>
      <w:szCs w:val="28"/>
      <w:lang w:eastAsia="zh-CN" w:bidi="hi-IN"/>
    </w:rPr>
  </w:style>
  <w:style w:type="paragraph" w:customStyle="1" w:styleId="Citatos">
    <w:name w:val="Citatos"/>
    <w:basedOn w:val="prastasis"/>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
    <w:name w:val="Body Text Indent"/>
    <w:basedOn w:val="prastasis"/>
    <w:link w:val="PagrindiniotekstotraukaDiagrama"/>
    <w:rsid w:val="004C19C3"/>
    <w:pPr>
      <w:widowControl w:val="0"/>
      <w:suppressAutoHyphens/>
      <w:overflowPunct/>
      <w:autoSpaceDE/>
      <w:autoSpaceDN/>
      <w:adjustRightInd/>
      <w:ind w:firstLine="851"/>
      <w:jc w:val="both"/>
    </w:pPr>
    <w:rPr>
      <w:rFonts w:ascii="Liberation Serif" w:eastAsia="SimSun" w:hAnsi="Liberation Serif" w:cs="Mangal"/>
      <w:kern w:val="1"/>
      <w:sz w:val="24"/>
      <w:szCs w:val="24"/>
      <w:lang w:eastAsia="zh-CN" w:bidi="hi-IN"/>
    </w:rPr>
  </w:style>
  <w:style w:type="character" w:customStyle="1" w:styleId="PagrindiniotekstotraukaDiagrama">
    <w:name w:val="Pagrindinio teksto įtrauka Diagrama"/>
    <w:link w:val="Pagrindiniotekstotrauka"/>
    <w:rsid w:val="004C19C3"/>
    <w:rPr>
      <w:rFonts w:ascii="Liberation Serif" w:eastAsia="SimSun" w:hAnsi="Liberation Serif" w:cs="Mangal"/>
      <w:kern w:val="1"/>
      <w:sz w:val="24"/>
      <w:szCs w:val="24"/>
      <w:lang w:eastAsia="zh-CN" w:bidi="hi-IN"/>
    </w:rPr>
  </w:style>
  <w:style w:type="paragraph" w:customStyle="1" w:styleId="Sraoturinys">
    <w:name w:val="Sąrašo turinys"/>
    <w:basedOn w:val="prastasis"/>
    <w:rsid w:val="004C19C3"/>
    <w:pPr>
      <w:widowControl w:val="0"/>
      <w:suppressAutoHyphens/>
      <w:overflowPunct/>
      <w:autoSpaceDE/>
      <w:autoSpaceDN/>
      <w:adjustRightInd/>
      <w:ind w:left="567"/>
    </w:pPr>
    <w:rPr>
      <w:rFonts w:ascii="Liberation Serif" w:eastAsia="SimSun" w:hAnsi="Liberation Serif" w:cs="Mangal"/>
      <w:kern w:val="1"/>
      <w:sz w:val="24"/>
      <w:szCs w:val="24"/>
      <w:lang w:eastAsia="zh-CN" w:bidi="hi-IN"/>
    </w:rPr>
  </w:style>
  <w:style w:type="paragraph" w:customStyle="1" w:styleId="TableHeading">
    <w:name w:val="Table Heading"/>
    <w:basedOn w:val="TableContents"/>
    <w:rsid w:val="004C19C3"/>
    <w:pPr>
      <w:jc w:val="center"/>
    </w:pPr>
    <w:rPr>
      <w:b/>
      <w:bCs/>
    </w:rPr>
  </w:style>
  <w:style w:type="paragraph" w:styleId="Pagrindinistekstas2">
    <w:name w:val="Body Text 2"/>
    <w:basedOn w:val="prastasis"/>
    <w:link w:val="Pagrindinistekstas2Diagrama"/>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character" w:customStyle="1" w:styleId="Pagrindinistekstas2Diagrama">
    <w:name w:val="Pagrindinis tekstas 2 Diagrama"/>
    <w:link w:val="Pagrindinistekstas2"/>
    <w:rsid w:val="004C19C3"/>
    <w:rPr>
      <w:rFonts w:ascii="Liberation Serif" w:eastAsia="SimSun" w:hAnsi="Liberation Serif" w:cs="Mangal"/>
      <w:kern w:val="1"/>
      <w:sz w:val="24"/>
      <w:szCs w:val="24"/>
      <w:lang w:eastAsia="zh-CN" w:bidi="hi-IN"/>
    </w:rPr>
  </w:style>
  <w:style w:type="character" w:customStyle="1" w:styleId="UnresolvedMention1">
    <w:name w:val="Unresolved Mention1"/>
    <w:uiPriority w:val="99"/>
    <w:semiHidden/>
    <w:unhideWhenUsed/>
    <w:rsid w:val="006904A4"/>
    <w:rPr>
      <w:color w:val="808080"/>
      <w:shd w:val="clear" w:color="auto" w:fill="E6E6E6"/>
    </w:rPr>
  </w:style>
  <w:style w:type="paragraph" w:customStyle="1" w:styleId="Body2">
    <w:name w:val="Body 2"/>
    <w:rsid w:val="004C079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styleId="Turinys3">
    <w:name w:val="toc 3"/>
    <w:basedOn w:val="prastasis"/>
    <w:next w:val="prastasis"/>
    <w:autoRedefine/>
    <w:uiPriority w:val="39"/>
    <w:unhideWhenUsed/>
    <w:rsid w:val="0045099A"/>
    <w:pPr>
      <w:overflowPunct/>
      <w:autoSpaceDE/>
      <w:autoSpaceDN/>
      <w:adjustRightInd/>
      <w:spacing w:after="100" w:line="259" w:lineRule="auto"/>
      <w:ind w:left="440"/>
    </w:pPr>
    <w:rPr>
      <w:rFonts w:ascii="Calibri" w:hAnsi="Calibri"/>
      <w:sz w:val="22"/>
      <w:szCs w:val="22"/>
      <w:lang w:val="en-US"/>
    </w:rPr>
  </w:style>
  <w:style w:type="paragraph" w:customStyle="1" w:styleId="ListParagraph1">
    <w:name w:val="List Paragraph1"/>
    <w:basedOn w:val="prastasis"/>
    <w:rsid w:val="00451272"/>
    <w:pPr>
      <w:suppressAutoHyphens/>
      <w:autoSpaceDN/>
      <w:adjustRightInd/>
      <w:ind w:left="720"/>
      <w:textAlignment w:val="baseline"/>
    </w:pPr>
    <w:rPr>
      <w:sz w:val="24"/>
      <w:lang w:eastAsia="zh-CN"/>
    </w:rPr>
  </w:style>
  <w:style w:type="character" w:customStyle="1" w:styleId="apple-converted-space">
    <w:name w:val="apple-converted-space"/>
    <w:rsid w:val="00727481"/>
  </w:style>
  <w:style w:type="character" w:styleId="Komentaronuoroda">
    <w:name w:val="annotation reference"/>
    <w:uiPriority w:val="99"/>
    <w:semiHidden/>
    <w:unhideWhenUsed/>
    <w:rsid w:val="00727481"/>
    <w:rPr>
      <w:sz w:val="16"/>
      <w:szCs w:val="16"/>
    </w:rPr>
  </w:style>
  <w:style w:type="paragraph" w:styleId="Komentarotekstas">
    <w:name w:val="annotation text"/>
    <w:basedOn w:val="prastasis"/>
    <w:link w:val="KomentarotekstasDiagrama"/>
    <w:uiPriority w:val="99"/>
    <w:unhideWhenUsed/>
    <w:rsid w:val="00727481"/>
    <w:pPr>
      <w:suppressAutoHyphens/>
      <w:overflowPunct/>
      <w:autoSpaceDE/>
      <w:adjustRightInd/>
      <w:spacing w:after="160"/>
    </w:pPr>
    <w:rPr>
      <w:rFonts w:ascii="Calibri" w:eastAsia="Calibri" w:hAnsi="Calibri"/>
    </w:rPr>
  </w:style>
  <w:style w:type="character" w:customStyle="1" w:styleId="KomentarotekstasDiagrama">
    <w:name w:val="Komentaro tekstas Diagrama"/>
    <w:link w:val="Komentarotekstas"/>
    <w:uiPriority w:val="99"/>
    <w:rsid w:val="00727481"/>
    <w:rPr>
      <w:rFonts w:ascii="Calibri" w:eastAsia="Calibri" w:hAnsi="Calibri" w:cs="Times New Roman"/>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B6456"/>
    <w:rPr>
      <w:rFonts w:ascii="Times New Roman" w:eastAsia="Times New Roman" w:hAnsi="Times New Roman" w:cs="Times New Roman"/>
      <w:sz w:val="20"/>
      <w:szCs w:val="20"/>
    </w:rPr>
  </w:style>
  <w:style w:type="paragraph" w:customStyle="1" w:styleId="tajtip">
    <w:name w:val="tajtip"/>
    <w:basedOn w:val="prastasis"/>
    <w:rsid w:val="00FC0E74"/>
    <w:pPr>
      <w:overflowPunct/>
      <w:autoSpaceDE/>
      <w:autoSpaceDN/>
      <w:adjustRightInd/>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semiHidden/>
    <w:unhideWhenUsed/>
    <w:rsid w:val="00563B9F"/>
    <w:pPr>
      <w:suppressAutoHyphens w:val="0"/>
      <w:overflowPunct w:val="0"/>
      <w:autoSpaceDE w:val="0"/>
      <w:adjustRightInd w:val="0"/>
      <w:spacing w:after="0"/>
    </w:pPr>
    <w:rPr>
      <w:rFonts w:ascii="Times New Roman" w:eastAsia="Times New Roman" w:hAnsi="Times New Roman"/>
      <w:b/>
      <w:bCs/>
    </w:rPr>
  </w:style>
  <w:style w:type="character" w:customStyle="1" w:styleId="KomentarotemaDiagrama">
    <w:name w:val="Komentaro tema Diagrama"/>
    <w:link w:val="Komentarotema"/>
    <w:uiPriority w:val="99"/>
    <w:semiHidden/>
    <w:rsid w:val="00563B9F"/>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D8439F"/>
    <w:pPr>
      <w:widowControl w:val="0"/>
      <w:overflowPunct/>
    </w:pPr>
    <w:rPr>
      <w:rFonts w:ascii="Courier New" w:hAnsi="Courier New" w:cs="Courier New"/>
      <w:lang w:val="en-US" w:bidi="hi-IN"/>
    </w:rPr>
  </w:style>
  <w:style w:type="character" w:customStyle="1" w:styleId="PaprastasistekstasDiagrama">
    <w:name w:val="Paprastasis tekstas Diagrama"/>
    <w:link w:val="Paprastasistekstas"/>
    <w:uiPriority w:val="99"/>
    <w:rsid w:val="00D8439F"/>
    <w:rPr>
      <w:rFonts w:ascii="Courier New" w:eastAsia="Times New Roman" w:hAnsi="Courier New" w:cs="Courier New"/>
      <w:sz w:val="20"/>
      <w:szCs w:val="20"/>
      <w:lang w:val="en-US" w:bidi="hi-IN"/>
    </w:rPr>
  </w:style>
  <w:style w:type="paragraph" w:customStyle="1" w:styleId="Textbody">
    <w:name w:val="Text body"/>
    <w:basedOn w:val="prastasis"/>
    <w:rsid w:val="00D8439F"/>
    <w:pPr>
      <w:suppressAutoHyphens/>
      <w:overflowPunct/>
      <w:autoSpaceDE/>
      <w:adjustRightInd/>
      <w:jc w:val="both"/>
      <w:textAlignment w:val="baseline"/>
    </w:pPr>
    <w:rPr>
      <w:rFonts w:ascii="Liberation Serif" w:hAnsi="Liberation Serif"/>
      <w:kern w:val="3"/>
      <w:sz w:val="24"/>
      <w:szCs w:val="24"/>
      <w:lang w:eastAsia="zh-CN"/>
    </w:rPr>
  </w:style>
  <w:style w:type="paragraph" w:styleId="prastasiniatinklio">
    <w:name w:val="Normal (Web)"/>
    <w:basedOn w:val="prastasis"/>
    <w:uiPriority w:val="99"/>
    <w:unhideWhenUsed/>
    <w:rsid w:val="005A474C"/>
    <w:pPr>
      <w:overflowPunct/>
      <w:autoSpaceDE/>
      <w:autoSpaceDN/>
      <w:adjustRightInd/>
      <w:spacing w:before="100" w:beforeAutospacing="1" w:after="100" w:afterAutospacing="1"/>
    </w:pPr>
    <w:rPr>
      <w:rFonts w:eastAsia="Calibri"/>
      <w:color w:val="000000"/>
      <w:sz w:val="24"/>
      <w:szCs w:val="24"/>
      <w:lang w:val="en-US"/>
    </w:rPr>
  </w:style>
  <w:style w:type="character" w:styleId="Grietas">
    <w:name w:val="Strong"/>
    <w:uiPriority w:val="22"/>
    <w:qFormat/>
    <w:rsid w:val="00721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675">
      <w:bodyDiv w:val="1"/>
      <w:marLeft w:val="0"/>
      <w:marRight w:val="0"/>
      <w:marTop w:val="0"/>
      <w:marBottom w:val="0"/>
      <w:divBdr>
        <w:top w:val="none" w:sz="0" w:space="0" w:color="auto"/>
        <w:left w:val="none" w:sz="0" w:space="0" w:color="auto"/>
        <w:bottom w:val="none" w:sz="0" w:space="0" w:color="auto"/>
        <w:right w:val="none" w:sz="0" w:space="0" w:color="auto"/>
      </w:divBdr>
    </w:div>
    <w:div w:id="209809817">
      <w:bodyDiv w:val="1"/>
      <w:marLeft w:val="0"/>
      <w:marRight w:val="0"/>
      <w:marTop w:val="0"/>
      <w:marBottom w:val="0"/>
      <w:divBdr>
        <w:top w:val="none" w:sz="0" w:space="0" w:color="auto"/>
        <w:left w:val="none" w:sz="0" w:space="0" w:color="auto"/>
        <w:bottom w:val="none" w:sz="0" w:space="0" w:color="auto"/>
        <w:right w:val="none" w:sz="0" w:space="0" w:color="auto"/>
      </w:divBdr>
    </w:div>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8018043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413432648">
      <w:bodyDiv w:val="1"/>
      <w:marLeft w:val="0"/>
      <w:marRight w:val="0"/>
      <w:marTop w:val="0"/>
      <w:marBottom w:val="0"/>
      <w:divBdr>
        <w:top w:val="none" w:sz="0" w:space="0" w:color="auto"/>
        <w:left w:val="none" w:sz="0" w:space="0" w:color="auto"/>
        <w:bottom w:val="none" w:sz="0" w:space="0" w:color="auto"/>
        <w:right w:val="none" w:sz="0" w:space="0" w:color="auto"/>
      </w:divBdr>
    </w:div>
    <w:div w:id="498934774">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600375640">
      <w:bodyDiv w:val="1"/>
      <w:marLeft w:val="0"/>
      <w:marRight w:val="0"/>
      <w:marTop w:val="0"/>
      <w:marBottom w:val="0"/>
      <w:divBdr>
        <w:top w:val="none" w:sz="0" w:space="0" w:color="auto"/>
        <w:left w:val="none" w:sz="0" w:space="0" w:color="auto"/>
        <w:bottom w:val="none" w:sz="0" w:space="0" w:color="auto"/>
        <w:right w:val="none" w:sz="0" w:space="0" w:color="auto"/>
      </w:divBdr>
    </w:div>
    <w:div w:id="705520585">
      <w:bodyDiv w:val="1"/>
      <w:marLeft w:val="0"/>
      <w:marRight w:val="0"/>
      <w:marTop w:val="0"/>
      <w:marBottom w:val="0"/>
      <w:divBdr>
        <w:top w:val="none" w:sz="0" w:space="0" w:color="auto"/>
        <w:left w:val="none" w:sz="0" w:space="0" w:color="auto"/>
        <w:bottom w:val="none" w:sz="0" w:space="0" w:color="auto"/>
        <w:right w:val="none" w:sz="0" w:space="0" w:color="auto"/>
      </w:divBdr>
    </w:div>
    <w:div w:id="785387946">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64521551">
      <w:bodyDiv w:val="1"/>
      <w:marLeft w:val="0"/>
      <w:marRight w:val="0"/>
      <w:marTop w:val="0"/>
      <w:marBottom w:val="0"/>
      <w:divBdr>
        <w:top w:val="none" w:sz="0" w:space="0" w:color="auto"/>
        <w:left w:val="none" w:sz="0" w:space="0" w:color="auto"/>
        <w:bottom w:val="none" w:sz="0" w:space="0" w:color="auto"/>
        <w:right w:val="none" w:sz="0" w:space="0" w:color="auto"/>
      </w:divBdr>
    </w:div>
    <w:div w:id="1348098276">
      <w:bodyDiv w:val="1"/>
      <w:marLeft w:val="0"/>
      <w:marRight w:val="0"/>
      <w:marTop w:val="0"/>
      <w:marBottom w:val="0"/>
      <w:divBdr>
        <w:top w:val="none" w:sz="0" w:space="0" w:color="auto"/>
        <w:left w:val="none" w:sz="0" w:space="0" w:color="auto"/>
        <w:bottom w:val="none" w:sz="0" w:space="0" w:color="auto"/>
        <w:right w:val="none" w:sz="0" w:space="0" w:color="auto"/>
      </w:divBdr>
    </w:div>
    <w:div w:id="1426997928">
      <w:bodyDiv w:val="1"/>
      <w:marLeft w:val="0"/>
      <w:marRight w:val="0"/>
      <w:marTop w:val="0"/>
      <w:marBottom w:val="0"/>
      <w:divBdr>
        <w:top w:val="none" w:sz="0" w:space="0" w:color="auto"/>
        <w:left w:val="none" w:sz="0" w:space="0" w:color="auto"/>
        <w:bottom w:val="none" w:sz="0" w:space="0" w:color="auto"/>
        <w:right w:val="none" w:sz="0" w:space="0" w:color="auto"/>
      </w:divBdr>
      <w:divsChild>
        <w:div w:id="99642521">
          <w:marLeft w:val="0"/>
          <w:marRight w:val="0"/>
          <w:marTop w:val="0"/>
          <w:marBottom w:val="0"/>
          <w:divBdr>
            <w:top w:val="none" w:sz="0" w:space="0" w:color="auto"/>
            <w:left w:val="none" w:sz="0" w:space="0" w:color="auto"/>
            <w:bottom w:val="none" w:sz="0" w:space="0" w:color="auto"/>
            <w:right w:val="none" w:sz="0" w:space="0" w:color="auto"/>
          </w:divBdr>
        </w:div>
        <w:div w:id="483201612">
          <w:marLeft w:val="0"/>
          <w:marRight w:val="0"/>
          <w:marTop w:val="0"/>
          <w:marBottom w:val="0"/>
          <w:divBdr>
            <w:top w:val="none" w:sz="0" w:space="0" w:color="auto"/>
            <w:left w:val="none" w:sz="0" w:space="0" w:color="auto"/>
            <w:bottom w:val="none" w:sz="0" w:space="0" w:color="auto"/>
            <w:right w:val="none" w:sz="0" w:space="0" w:color="auto"/>
          </w:divBdr>
        </w:div>
        <w:div w:id="647248597">
          <w:marLeft w:val="0"/>
          <w:marRight w:val="0"/>
          <w:marTop w:val="0"/>
          <w:marBottom w:val="0"/>
          <w:divBdr>
            <w:top w:val="none" w:sz="0" w:space="0" w:color="auto"/>
            <w:left w:val="none" w:sz="0" w:space="0" w:color="auto"/>
            <w:bottom w:val="none" w:sz="0" w:space="0" w:color="auto"/>
            <w:right w:val="none" w:sz="0" w:space="0" w:color="auto"/>
          </w:divBdr>
        </w:div>
        <w:div w:id="807894056">
          <w:marLeft w:val="0"/>
          <w:marRight w:val="0"/>
          <w:marTop w:val="0"/>
          <w:marBottom w:val="0"/>
          <w:divBdr>
            <w:top w:val="none" w:sz="0" w:space="0" w:color="auto"/>
            <w:left w:val="none" w:sz="0" w:space="0" w:color="auto"/>
            <w:bottom w:val="none" w:sz="0" w:space="0" w:color="auto"/>
            <w:right w:val="none" w:sz="0" w:space="0" w:color="auto"/>
          </w:divBdr>
        </w:div>
        <w:div w:id="971786068">
          <w:marLeft w:val="0"/>
          <w:marRight w:val="0"/>
          <w:marTop w:val="0"/>
          <w:marBottom w:val="0"/>
          <w:divBdr>
            <w:top w:val="none" w:sz="0" w:space="0" w:color="auto"/>
            <w:left w:val="none" w:sz="0" w:space="0" w:color="auto"/>
            <w:bottom w:val="none" w:sz="0" w:space="0" w:color="auto"/>
            <w:right w:val="none" w:sz="0" w:space="0" w:color="auto"/>
          </w:divBdr>
        </w:div>
        <w:div w:id="1011907893">
          <w:marLeft w:val="0"/>
          <w:marRight w:val="0"/>
          <w:marTop w:val="0"/>
          <w:marBottom w:val="0"/>
          <w:divBdr>
            <w:top w:val="none" w:sz="0" w:space="0" w:color="auto"/>
            <w:left w:val="none" w:sz="0" w:space="0" w:color="auto"/>
            <w:bottom w:val="none" w:sz="0" w:space="0" w:color="auto"/>
            <w:right w:val="none" w:sz="0" w:space="0" w:color="auto"/>
          </w:divBdr>
        </w:div>
        <w:div w:id="1218130954">
          <w:marLeft w:val="0"/>
          <w:marRight w:val="0"/>
          <w:marTop w:val="0"/>
          <w:marBottom w:val="0"/>
          <w:divBdr>
            <w:top w:val="none" w:sz="0" w:space="0" w:color="auto"/>
            <w:left w:val="none" w:sz="0" w:space="0" w:color="auto"/>
            <w:bottom w:val="none" w:sz="0" w:space="0" w:color="auto"/>
            <w:right w:val="none" w:sz="0" w:space="0" w:color="auto"/>
          </w:divBdr>
        </w:div>
        <w:div w:id="1272592994">
          <w:marLeft w:val="0"/>
          <w:marRight w:val="0"/>
          <w:marTop w:val="0"/>
          <w:marBottom w:val="0"/>
          <w:divBdr>
            <w:top w:val="none" w:sz="0" w:space="0" w:color="auto"/>
            <w:left w:val="none" w:sz="0" w:space="0" w:color="auto"/>
            <w:bottom w:val="none" w:sz="0" w:space="0" w:color="auto"/>
            <w:right w:val="none" w:sz="0" w:space="0" w:color="auto"/>
          </w:divBdr>
        </w:div>
        <w:div w:id="1287738787">
          <w:marLeft w:val="0"/>
          <w:marRight w:val="0"/>
          <w:marTop w:val="0"/>
          <w:marBottom w:val="0"/>
          <w:divBdr>
            <w:top w:val="none" w:sz="0" w:space="0" w:color="auto"/>
            <w:left w:val="none" w:sz="0" w:space="0" w:color="auto"/>
            <w:bottom w:val="none" w:sz="0" w:space="0" w:color="auto"/>
            <w:right w:val="none" w:sz="0" w:space="0" w:color="auto"/>
          </w:divBdr>
        </w:div>
        <w:div w:id="1300912517">
          <w:marLeft w:val="0"/>
          <w:marRight w:val="0"/>
          <w:marTop w:val="0"/>
          <w:marBottom w:val="0"/>
          <w:divBdr>
            <w:top w:val="none" w:sz="0" w:space="0" w:color="auto"/>
            <w:left w:val="none" w:sz="0" w:space="0" w:color="auto"/>
            <w:bottom w:val="none" w:sz="0" w:space="0" w:color="auto"/>
            <w:right w:val="none" w:sz="0" w:space="0" w:color="auto"/>
          </w:divBdr>
        </w:div>
        <w:div w:id="1408960511">
          <w:marLeft w:val="0"/>
          <w:marRight w:val="0"/>
          <w:marTop w:val="0"/>
          <w:marBottom w:val="0"/>
          <w:divBdr>
            <w:top w:val="none" w:sz="0" w:space="0" w:color="auto"/>
            <w:left w:val="none" w:sz="0" w:space="0" w:color="auto"/>
            <w:bottom w:val="none" w:sz="0" w:space="0" w:color="auto"/>
            <w:right w:val="none" w:sz="0" w:space="0" w:color="auto"/>
          </w:divBdr>
        </w:div>
        <w:div w:id="1815289316">
          <w:marLeft w:val="0"/>
          <w:marRight w:val="0"/>
          <w:marTop w:val="0"/>
          <w:marBottom w:val="0"/>
          <w:divBdr>
            <w:top w:val="none" w:sz="0" w:space="0" w:color="auto"/>
            <w:left w:val="none" w:sz="0" w:space="0" w:color="auto"/>
            <w:bottom w:val="none" w:sz="0" w:space="0" w:color="auto"/>
            <w:right w:val="none" w:sz="0" w:space="0" w:color="auto"/>
          </w:divBdr>
        </w:div>
        <w:div w:id="1894779214">
          <w:marLeft w:val="0"/>
          <w:marRight w:val="0"/>
          <w:marTop w:val="0"/>
          <w:marBottom w:val="0"/>
          <w:divBdr>
            <w:top w:val="none" w:sz="0" w:space="0" w:color="auto"/>
            <w:left w:val="none" w:sz="0" w:space="0" w:color="auto"/>
            <w:bottom w:val="none" w:sz="0" w:space="0" w:color="auto"/>
            <w:right w:val="none" w:sz="0" w:space="0" w:color="auto"/>
          </w:divBdr>
        </w:div>
        <w:div w:id="1939211029">
          <w:marLeft w:val="0"/>
          <w:marRight w:val="0"/>
          <w:marTop w:val="0"/>
          <w:marBottom w:val="0"/>
          <w:divBdr>
            <w:top w:val="none" w:sz="0" w:space="0" w:color="auto"/>
            <w:left w:val="none" w:sz="0" w:space="0" w:color="auto"/>
            <w:bottom w:val="none" w:sz="0" w:space="0" w:color="auto"/>
            <w:right w:val="none" w:sz="0" w:space="0" w:color="auto"/>
          </w:divBdr>
        </w:div>
        <w:div w:id="1968924656">
          <w:marLeft w:val="0"/>
          <w:marRight w:val="0"/>
          <w:marTop w:val="0"/>
          <w:marBottom w:val="0"/>
          <w:divBdr>
            <w:top w:val="none" w:sz="0" w:space="0" w:color="auto"/>
            <w:left w:val="none" w:sz="0" w:space="0" w:color="auto"/>
            <w:bottom w:val="none" w:sz="0" w:space="0" w:color="auto"/>
            <w:right w:val="none" w:sz="0" w:space="0" w:color="auto"/>
          </w:divBdr>
        </w:div>
        <w:div w:id="1973823887">
          <w:marLeft w:val="0"/>
          <w:marRight w:val="0"/>
          <w:marTop w:val="0"/>
          <w:marBottom w:val="0"/>
          <w:divBdr>
            <w:top w:val="none" w:sz="0" w:space="0" w:color="auto"/>
            <w:left w:val="none" w:sz="0" w:space="0" w:color="auto"/>
            <w:bottom w:val="none" w:sz="0" w:space="0" w:color="auto"/>
            <w:right w:val="none" w:sz="0" w:space="0" w:color="auto"/>
          </w:divBdr>
        </w:div>
        <w:div w:id="1990283945">
          <w:marLeft w:val="0"/>
          <w:marRight w:val="0"/>
          <w:marTop w:val="0"/>
          <w:marBottom w:val="0"/>
          <w:divBdr>
            <w:top w:val="none" w:sz="0" w:space="0" w:color="auto"/>
            <w:left w:val="none" w:sz="0" w:space="0" w:color="auto"/>
            <w:bottom w:val="none" w:sz="0" w:space="0" w:color="auto"/>
            <w:right w:val="none" w:sz="0" w:space="0" w:color="auto"/>
          </w:divBdr>
        </w:div>
        <w:div w:id="2109278537">
          <w:marLeft w:val="0"/>
          <w:marRight w:val="0"/>
          <w:marTop w:val="0"/>
          <w:marBottom w:val="0"/>
          <w:divBdr>
            <w:top w:val="none" w:sz="0" w:space="0" w:color="auto"/>
            <w:left w:val="none" w:sz="0" w:space="0" w:color="auto"/>
            <w:bottom w:val="none" w:sz="0" w:space="0" w:color="auto"/>
            <w:right w:val="none" w:sz="0" w:space="0" w:color="auto"/>
          </w:divBdr>
        </w:div>
        <w:div w:id="2134710282">
          <w:marLeft w:val="0"/>
          <w:marRight w:val="0"/>
          <w:marTop w:val="0"/>
          <w:marBottom w:val="0"/>
          <w:divBdr>
            <w:top w:val="none" w:sz="0" w:space="0" w:color="auto"/>
            <w:left w:val="none" w:sz="0" w:space="0" w:color="auto"/>
            <w:bottom w:val="none" w:sz="0" w:space="0" w:color="auto"/>
            <w:right w:val="none" w:sz="0" w:space="0" w:color="auto"/>
          </w:divBdr>
        </w:div>
      </w:divsChild>
    </w:div>
    <w:div w:id="1662388689">
      <w:bodyDiv w:val="1"/>
      <w:marLeft w:val="0"/>
      <w:marRight w:val="0"/>
      <w:marTop w:val="0"/>
      <w:marBottom w:val="0"/>
      <w:divBdr>
        <w:top w:val="none" w:sz="0" w:space="0" w:color="auto"/>
        <w:left w:val="none" w:sz="0" w:space="0" w:color="auto"/>
        <w:bottom w:val="none" w:sz="0" w:space="0" w:color="auto"/>
        <w:right w:val="none" w:sz="0" w:space="0" w:color="auto"/>
      </w:divBdr>
      <w:divsChild>
        <w:div w:id="339236722">
          <w:blockQuote w:val="1"/>
          <w:marLeft w:val="0"/>
          <w:marRight w:val="0"/>
          <w:marTop w:val="0"/>
          <w:marBottom w:val="0"/>
          <w:divBdr>
            <w:top w:val="none" w:sz="0" w:space="0" w:color="auto"/>
            <w:left w:val="single" w:sz="12" w:space="5" w:color="1010FF"/>
            <w:bottom w:val="none" w:sz="0" w:space="0" w:color="auto"/>
            <w:right w:val="single" w:sz="12" w:space="5" w:color="006A9D"/>
          </w:divBdr>
        </w:div>
      </w:divsChild>
    </w:div>
    <w:div w:id="1725367592">
      <w:bodyDiv w:val="1"/>
      <w:marLeft w:val="0"/>
      <w:marRight w:val="0"/>
      <w:marTop w:val="0"/>
      <w:marBottom w:val="0"/>
      <w:divBdr>
        <w:top w:val="none" w:sz="0" w:space="0" w:color="auto"/>
        <w:left w:val="none" w:sz="0" w:space="0" w:color="auto"/>
        <w:bottom w:val="none" w:sz="0" w:space="0" w:color="auto"/>
        <w:right w:val="none" w:sz="0" w:space="0" w:color="auto"/>
      </w:divBdr>
    </w:div>
    <w:div w:id="1819229245">
      <w:bodyDiv w:val="1"/>
      <w:marLeft w:val="0"/>
      <w:marRight w:val="0"/>
      <w:marTop w:val="0"/>
      <w:marBottom w:val="0"/>
      <w:divBdr>
        <w:top w:val="none" w:sz="0" w:space="0" w:color="auto"/>
        <w:left w:val="none" w:sz="0" w:space="0" w:color="auto"/>
        <w:bottom w:val="none" w:sz="0" w:space="0" w:color="auto"/>
        <w:right w:val="none" w:sz="0" w:space="0" w:color="auto"/>
      </w:divBdr>
    </w:div>
    <w:div w:id="1850293915">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33334243">
      <w:bodyDiv w:val="1"/>
      <w:marLeft w:val="0"/>
      <w:marRight w:val="0"/>
      <w:marTop w:val="0"/>
      <w:marBottom w:val="0"/>
      <w:divBdr>
        <w:top w:val="none" w:sz="0" w:space="0" w:color="auto"/>
        <w:left w:val="none" w:sz="0" w:space="0" w:color="auto"/>
        <w:bottom w:val="none" w:sz="0" w:space="0" w:color="auto"/>
        <w:right w:val="none" w:sz="0" w:space="0" w:color="auto"/>
      </w:divBdr>
    </w:div>
    <w:div w:id="2084990847">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D494-7D07-4C27-A26F-629AB5DB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16815</Words>
  <Characters>9585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26348</CharactersWithSpaces>
  <SharedDoc>false</SharedDoc>
  <HLinks>
    <vt:vector size="6" baseType="variant">
      <vt:variant>
        <vt:i4>7536732</vt:i4>
      </vt:variant>
      <vt:variant>
        <vt:i4>0</vt:i4>
      </vt:variant>
      <vt:variant>
        <vt:i4>0</vt:i4>
      </vt:variant>
      <vt:variant>
        <vt:i4>5</vt:i4>
      </vt:variant>
      <vt:variant>
        <vt:lpwstr>mailto:info@kaunoligonine.lt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kgb</dc:creator>
  <cp:keywords/>
  <cp:lastModifiedBy>Loreta Kapočienė</cp:lastModifiedBy>
  <cp:revision>2</cp:revision>
  <cp:lastPrinted>2022-11-15T09:28:00Z</cp:lastPrinted>
  <dcterms:created xsi:type="dcterms:W3CDTF">2023-01-25T17:42:00Z</dcterms:created>
  <dcterms:modified xsi:type="dcterms:W3CDTF">2023-01-25T17:42:00Z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52088909</vt:i4>
  </property>
</Properties>
</file>