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8CACC4" w14:textId="77777777" w:rsidR="00A56556" w:rsidRPr="00EA42CD" w:rsidRDefault="00A56556" w:rsidP="00EA42CD">
      <w:pPr>
        <w:pageBreakBefore/>
        <w:tabs>
          <w:tab w:val="left" w:pos="284"/>
        </w:tabs>
        <w:suppressAutoHyphens w:val="0"/>
        <w:overflowPunct/>
        <w:autoSpaceDE/>
        <w:spacing w:after="200" w:line="276" w:lineRule="auto"/>
        <w:textAlignment w:val="auto"/>
        <w:rPr>
          <w:bCs/>
          <w:sz w:val="22"/>
          <w:szCs w:val="22"/>
          <w:lang w:val="lt-LT"/>
        </w:rPr>
      </w:pPr>
      <w:bookmarkStart w:id="0" w:name="_Hlk488677205"/>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sidR="00DC77ED">
        <w:rPr>
          <w:bCs/>
          <w:sz w:val="22"/>
          <w:szCs w:val="22"/>
          <w:lang w:val="lt-LT"/>
        </w:rPr>
        <w:tab/>
      </w:r>
      <w:r w:rsidR="00DC77ED">
        <w:rPr>
          <w:bCs/>
          <w:sz w:val="22"/>
          <w:szCs w:val="22"/>
          <w:lang w:val="lt-LT"/>
        </w:rPr>
        <w:tab/>
      </w:r>
      <w:r w:rsidR="00DC77ED">
        <w:rPr>
          <w:bCs/>
          <w:sz w:val="22"/>
          <w:szCs w:val="22"/>
          <w:lang w:val="lt-LT"/>
        </w:rPr>
        <w:tab/>
      </w:r>
      <w:r w:rsidR="00DC77ED">
        <w:rPr>
          <w:bCs/>
          <w:sz w:val="22"/>
          <w:szCs w:val="22"/>
          <w:lang w:val="lt-LT"/>
        </w:rPr>
        <w:tab/>
      </w:r>
      <w:r w:rsidR="00DC77ED">
        <w:rPr>
          <w:bCs/>
          <w:sz w:val="22"/>
          <w:szCs w:val="22"/>
          <w:lang w:val="lt-LT"/>
        </w:rPr>
        <w:tab/>
      </w:r>
      <w:r w:rsidR="00DC77ED">
        <w:rPr>
          <w:bCs/>
          <w:sz w:val="22"/>
          <w:szCs w:val="22"/>
          <w:lang w:val="lt-LT"/>
        </w:rPr>
        <w:tab/>
      </w:r>
    </w:p>
    <w:p w14:paraId="39CCA409" w14:textId="77777777" w:rsidR="00A56556" w:rsidRPr="00467385" w:rsidRDefault="00DC77ED" w:rsidP="00A56556">
      <w:pPr>
        <w:tabs>
          <w:tab w:val="left" w:pos="993"/>
        </w:tabs>
        <w:ind w:left="709" w:hanging="709"/>
        <w:jc w:val="center"/>
        <w:rPr>
          <w:sz w:val="23"/>
          <w:szCs w:val="23"/>
        </w:rPr>
      </w:pPr>
      <w:r w:rsidRPr="00467385">
        <w:rPr>
          <w:b/>
          <w:sz w:val="23"/>
          <w:szCs w:val="23"/>
        </w:rPr>
        <w:t xml:space="preserve">MAISTO ATLIEKŲ IŠVEŽIMO </w:t>
      </w:r>
      <w:r w:rsidR="00A56556" w:rsidRPr="00467385">
        <w:rPr>
          <w:b/>
          <w:sz w:val="23"/>
          <w:szCs w:val="23"/>
        </w:rPr>
        <w:t xml:space="preserve">PASLAUGŲ TEIKIMO SUTARTIS NR. </w:t>
      </w:r>
      <w:r w:rsidR="00A56556" w:rsidRPr="00467385">
        <w:rPr>
          <w:sz w:val="23"/>
          <w:szCs w:val="23"/>
        </w:rPr>
        <w:t>________</w:t>
      </w:r>
    </w:p>
    <w:p w14:paraId="7ABDB606" w14:textId="77777777" w:rsidR="00A56556" w:rsidRPr="00467385" w:rsidRDefault="00A56556" w:rsidP="00A56556">
      <w:pPr>
        <w:tabs>
          <w:tab w:val="left" w:pos="993"/>
        </w:tabs>
        <w:ind w:left="709" w:hanging="709"/>
        <w:jc w:val="center"/>
        <w:rPr>
          <w:sz w:val="23"/>
          <w:szCs w:val="23"/>
        </w:rPr>
      </w:pPr>
    </w:p>
    <w:p w14:paraId="5AFCEC54" w14:textId="77777777" w:rsidR="00A56556" w:rsidRPr="00467385" w:rsidRDefault="00A56556" w:rsidP="00A56556">
      <w:pPr>
        <w:tabs>
          <w:tab w:val="left" w:pos="993"/>
        </w:tabs>
        <w:ind w:left="709" w:right="-846" w:hanging="709"/>
        <w:rPr>
          <w:sz w:val="23"/>
          <w:szCs w:val="23"/>
        </w:rPr>
      </w:pPr>
      <w:r w:rsidRPr="00467385">
        <w:rPr>
          <w:sz w:val="23"/>
          <w:szCs w:val="23"/>
        </w:rPr>
        <w:t xml:space="preserve">                                                      20</w:t>
      </w:r>
      <w:r w:rsidR="00DC77ED" w:rsidRPr="00467385">
        <w:rPr>
          <w:sz w:val="23"/>
          <w:szCs w:val="23"/>
        </w:rPr>
        <w:t>2</w:t>
      </w:r>
      <w:r w:rsidR="00EA42CD">
        <w:rPr>
          <w:sz w:val="23"/>
          <w:szCs w:val="23"/>
        </w:rPr>
        <w:t>3</w:t>
      </w:r>
      <w:r w:rsidRPr="00467385">
        <w:rPr>
          <w:sz w:val="23"/>
          <w:szCs w:val="23"/>
        </w:rPr>
        <w:t xml:space="preserve"> m. _________ </w:t>
      </w:r>
      <w:proofErr w:type="spellStart"/>
      <w:r w:rsidRPr="00467385">
        <w:rPr>
          <w:sz w:val="23"/>
          <w:szCs w:val="23"/>
        </w:rPr>
        <w:t>mėn</w:t>
      </w:r>
      <w:proofErr w:type="spellEnd"/>
      <w:r w:rsidRPr="00467385">
        <w:rPr>
          <w:sz w:val="23"/>
          <w:szCs w:val="23"/>
        </w:rPr>
        <w:t>. _____ d.</w:t>
      </w:r>
    </w:p>
    <w:p w14:paraId="34033EF0" w14:textId="13B9B028" w:rsidR="00A56556" w:rsidRPr="00467385" w:rsidRDefault="00A56556" w:rsidP="00A56556">
      <w:pPr>
        <w:tabs>
          <w:tab w:val="left" w:pos="993"/>
        </w:tabs>
        <w:ind w:left="709" w:hanging="709"/>
        <w:jc w:val="center"/>
        <w:rPr>
          <w:sz w:val="23"/>
          <w:szCs w:val="23"/>
        </w:rPr>
      </w:pPr>
      <w:r w:rsidRPr="00467385">
        <w:rPr>
          <w:sz w:val="23"/>
          <w:szCs w:val="23"/>
        </w:rPr>
        <w:t>Kaunas</w:t>
      </w:r>
      <w:r w:rsidR="00E65FE0">
        <w:rPr>
          <w:sz w:val="23"/>
          <w:szCs w:val="23"/>
        </w:rPr>
        <w:t>,</w:t>
      </w:r>
    </w:p>
    <w:p w14:paraId="7B9250A8" w14:textId="77777777" w:rsidR="00A56556" w:rsidRPr="00467385" w:rsidRDefault="00A56556" w:rsidP="00A56556">
      <w:pPr>
        <w:tabs>
          <w:tab w:val="left" w:pos="993"/>
        </w:tabs>
        <w:ind w:left="709" w:hanging="709"/>
        <w:jc w:val="center"/>
        <w:rPr>
          <w:b/>
          <w:sz w:val="23"/>
          <w:szCs w:val="23"/>
        </w:rPr>
      </w:pPr>
    </w:p>
    <w:p w14:paraId="372D2435" w14:textId="77777777" w:rsidR="00DC77ED" w:rsidRPr="00467385" w:rsidRDefault="00DC77ED" w:rsidP="00DC77ED">
      <w:pPr>
        <w:tabs>
          <w:tab w:val="left" w:pos="709"/>
          <w:tab w:val="left" w:pos="1134"/>
        </w:tabs>
        <w:ind w:right="-1"/>
        <w:jc w:val="both"/>
        <w:rPr>
          <w:sz w:val="23"/>
          <w:szCs w:val="23"/>
        </w:rPr>
      </w:pPr>
      <w:proofErr w:type="spellStart"/>
      <w:r w:rsidRPr="00467385">
        <w:rPr>
          <w:b/>
          <w:sz w:val="23"/>
          <w:szCs w:val="23"/>
        </w:rPr>
        <w:t>Viešoji</w:t>
      </w:r>
      <w:proofErr w:type="spellEnd"/>
      <w:r w:rsidRPr="00467385">
        <w:rPr>
          <w:b/>
          <w:sz w:val="23"/>
          <w:szCs w:val="23"/>
        </w:rPr>
        <w:t xml:space="preserve"> </w:t>
      </w:r>
      <w:proofErr w:type="spellStart"/>
      <w:r w:rsidRPr="00467385">
        <w:rPr>
          <w:b/>
          <w:sz w:val="23"/>
          <w:szCs w:val="23"/>
        </w:rPr>
        <w:t>įstaiga</w:t>
      </w:r>
      <w:proofErr w:type="spellEnd"/>
      <w:r w:rsidRPr="00467385">
        <w:rPr>
          <w:b/>
          <w:sz w:val="23"/>
          <w:szCs w:val="23"/>
        </w:rPr>
        <w:t xml:space="preserve"> </w:t>
      </w:r>
      <w:proofErr w:type="spellStart"/>
      <w:r w:rsidRPr="00467385">
        <w:rPr>
          <w:b/>
          <w:sz w:val="23"/>
          <w:szCs w:val="23"/>
        </w:rPr>
        <w:t>Lietuvos</w:t>
      </w:r>
      <w:proofErr w:type="spellEnd"/>
      <w:r w:rsidRPr="00467385">
        <w:rPr>
          <w:b/>
          <w:sz w:val="23"/>
          <w:szCs w:val="23"/>
        </w:rPr>
        <w:t xml:space="preserve"> sveikatos mokslų universiteto Kauno ligoninė</w:t>
      </w:r>
      <w:r w:rsidRPr="00467385">
        <w:rPr>
          <w:i/>
          <w:iCs/>
          <w:sz w:val="23"/>
          <w:szCs w:val="23"/>
        </w:rPr>
        <w:t>,</w:t>
      </w:r>
      <w:r w:rsidRPr="00467385">
        <w:rPr>
          <w:sz w:val="23"/>
          <w:szCs w:val="23"/>
        </w:rPr>
        <w:t xml:space="preserve"> atstovaujama </w:t>
      </w:r>
      <w:r w:rsidR="00033367">
        <w:rPr>
          <w:sz w:val="23"/>
          <w:szCs w:val="23"/>
        </w:rPr>
        <w:t>generalinio direktoriaus Albino Naudžiūno</w:t>
      </w:r>
      <w:r w:rsidRPr="00467385">
        <w:rPr>
          <w:sz w:val="23"/>
          <w:szCs w:val="23"/>
        </w:rPr>
        <w:t xml:space="preserve">, veikiančios pagal įstaigos įstatus (toliau – </w:t>
      </w:r>
      <w:r w:rsidR="0012321B">
        <w:rPr>
          <w:sz w:val="23"/>
          <w:szCs w:val="23"/>
        </w:rPr>
        <w:t>U</w:t>
      </w:r>
      <w:r w:rsidR="00EF7695">
        <w:rPr>
          <w:sz w:val="23"/>
          <w:szCs w:val="23"/>
        </w:rPr>
        <w:t>žsakovas</w:t>
      </w:r>
      <w:r w:rsidRPr="00467385">
        <w:rPr>
          <w:sz w:val="23"/>
          <w:szCs w:val="23"/>
        </w:rPr>
        <w:t>), ir</w:t>
      </w:r>
      <w:r w:rsidRPr="00467385">
        <w:rPr>
          <w:b/>
          <w:sz w:val="23"/>
          <w:szCs w:val="23"/>
        </w:rPr>
        <w:t xml:space="preserve"> </w:t>
      </w:r>
      <w:r w:rsidR="000672BB">
        <w:rPr>
          <w:b/>
          <w:sz w:val="23"/>
          <w:szCs w:val="23"/>
        </w:rPr>
        <w:t>UAB “Vipita”</w:t>
      </w:r>
      <w:r w:rsidRPr="00467385">
        <w:rPr>
          <w:sz w:val="23"/>
          <w:szCs w:val="23"/>
        </w:rPr>
        <w:t>,</w:t>
      </w:r>
      <w:r w:rsidRPr="00467385">
        <w:rPr>
          <w:b/>
          <w:sz w:val="23"/>
          <w:szCs w:val="23"/>
        </w:rPr>
        <w:t xml:space="preserve">  </w:t>
      </w:r>
      <w:r w:rsidRPr="00467385">
        <w:rPr>
          <w:sz w:val="23"/>
          <w:szCs w:val="23"/>
        </w:rPr>
        <w:t xml:space="preserve">atstovaujama </w:t>
      </w:r>
      <w:r w:rsidR="001F3AEE">
        <w:rPr>
          <w:sz w:val="23"/>
          <w:szCs w:val="23"/>
        </w:rPr>
        <w:t>direktoriaus Beno Pui</w:t>
      </w:r>
      <w:r w:rsidR="001F3AEE">
        <w:rPr>
          <w:sz w:val="23"/>
          <w:szCs w:val="23"/>
          <w:lang w:val="lt-LT"/>
        </w:rPr>
        <w:t>šio</w:t>
      </w:r>
      <w:r w:rsidR="00EA42CD">
        <w:rPr>
          <w:sz w:val="23"/>
          <w:szCs w:val="23"/>
          <w:lang w:val="lt-LT"/>
        </w:rPr>
        <w:t>,</w:t>
      </w:r>
      <w:r w:rsidRPr="00467385">
        <w:rPr>
          <w:sz w:val="23"/>
          <w:szCs w:val="23"/>
        </w:rPr>
        <w:t xml:space="preserve"> veikiančio pagal  </w:t>
      </w:r>
      <w:r w:rsidR="001F3AEE">
        <w:rPr>
          <w:sz w:val="23"/>
          <w:szCs w:val="23"/>
          <w:shd w:val="clear" w:color="auto" w:fill="FFFFFF"/>
        </w:rPr>
        <w:t>įmonės įstatus</w:t>
      </w:r>
      <w:r w:rsidR="00EA42CD">
        <w:rPr>
          <w:sz w:val="23"/>
          <w:szCs w:val="23"/>
          <w:shd w:val="clear" w:color="auto" w:fill="FFFFFF"/>
        </w:rPr>
        <w:t xml:space="preserve"> </w:t>
      </w:r>
      <w:r w:rsidRPr="00467385">
        <w:rPr>
          <w:sz w:val="23"/>
          <w:szCs w:val="23"/>
          <w:shd w:val="clear" w:color="auto" w:fill="FFFFFF"/>
        </w:rPr>
        <w:t>(</w:t>
      </w:r>
      <w:r w:rsidRPr="00467385">
        <w:rPr>
          <w:sz w:val="23"/>
          <w:szCs w:val="23"/>
        </w:rPr>
        <w:t xml:space="preserve">toliau – </w:t>
      </w:r>
      <w:r w:rsidR="0012321B">
        <w:rPr>
          <w:sz w:val="23"/>
          <w:szCs w:val="23"/>
        </w:rPr>
        <w:t>Paslaugų tei</w:t>
      </w:r>
      <w:r w:rsidRPr="00467385">
        <w:rPr>
          <w:sz w:val="23"/>
          <w:szCs w:val="23"/>
        </w:rPr>
        <w:t>kėjas), toliau kartu šioje</w:t>
      </w:r>
      <w:r w:rsidRPr="00467385">
        <w:rPr>
          <w:b/>
          <w:bCs/>
          <w:color w:val="000000"/>
          <w:sz w:val="23"/>
          <w:szCs w:val="23"/>
        </w:rPr>
        <w:t xml:space="preserve"> </w:t>
      </w:r>
      <w:r w:rsidRPr="00467385">
        <w:rPr>
          <w:sz w:val="23"/>
          <w:szCs w:val="23"/>
        </w:rPr>
        <w:t>viešojo pirkimo – pardavimo sutartyje vadinami Šalimis, o kiekvienas atskirai – Šalimi, vadovaudamiesi viešojo pirkimo „Maisto atliekų išvežimas“ dokumentais (Pirkimo Nr</w:t>
      </w:r>
      <w:r w:rsidR="00467385">
        <w:rPr>
          <w:sz w:val="23"/>
          <w:szCs w:val="23"/>
        </w:rPr>
        <w:t>.</w:t>
      </w:r>
      <w:r w:rsidR="00EA42CD">
        <w:rPr>
          <w:sz w:val="23"/>
          <w:szCs w:val="23"/>
        </w:rPr>
        <w:t xml:space="preserve"> </w:t>
      </w:r>
      <w:r w:rsidR="00EA42CD" w:rsidRPr="00EA42CD">
        <w:rPr>
          <w:color w:val="333333"/>
          <w:sz w:val="23"/>
          <w:szCs w:val="23"/>
          <w:shd w:val="clear" w:color="auto" w:fill="FFFFFF"/>
        </w:rPr>
        <w:t>638886</w:t>
      </w:r>
      <w:r w:rsidRPr="00467385">
        <w:rPr>
          <w:sz w:val="23"/>
          <w:szCs w:val="23"/>
        </w:rPr>
        <w:t xml:space="preserve">) ir </w:t>
      </w:r>
      <w:r w:rsidR="0012321B">
        <w:rPr>
          <w:sz w:val="23"/>
          <w:szCs w:val="23"/>
        </w:rPr>
        <w:t>Paslaugų tei</w:t>
      </w:r>
      <w:r w:rsidRPr="00467385">
        <w:rPr>
          <w:sz w:val="23"/>
          <w:szCs w:val="23"/>
        </w:rPr>
        <w:t>kėjo pasiūlymu, sudarė šią paslaugų viešojo pirkimo – pardavimo sutartį, toliau vadinamą Sutartimi, ir susitarė dėl toliau išvardintų sąlygų.</w:t>
      </w:r>
    </w:p>
    <w:p w14:paraId="59D2E3BD" w14:textId="77777777" w:rsidR="00A56556" w:rsidRPr="00467385" w:rsidRDefault="00A56556" w:rsidP="0012321B">
      <w:pPr>
        <w:tabs>
          <w:tab w:val="left" w:pos="993"/>
        </w:tabs>
        <w:rPr>
          <w:sz w:val="23"/>
          <w:szCs w:val="23"/>
        </w:rPr>
      </w:pPr>
    </w:p>
    <w:p w14:paraId="0A77A560" w14:textId="77777777" w:rsidR="00A56556" w:rsidRPr="00467385" w:rsidRDefault="00A56556" w:rsidP="00A56556">
      <w:pPr>
        <w:numPr>
          <w:ilvl w:val="0"/>
          <w:numId w:val="12"/>
        </w:numPr>
        <w:tabs>
          <w:tab w:val="left" w:pos="709"/>
          <w:tab w:val="left" w:pos="3686"/>
        </w:tabs>
        <w:suppressAutoHyphens w:val="0"/>
        <w:overflowPunct/>
        <w:autoSpaceDE/>
        <w:autoSpaceDN w:val="0"/>
        <w:ind w:left="709" w:hanging="709"/>
        <w:contextualSpacing/>
        <w:textAlignment w:val="auto"/>
        <w:rPr>
          <w:b/>
          <w:color w:val="000000"/>
          <w:sz w:val="23"/>
          <w:szCs w:val="23"/>
        </w:rPr>
      </w:pPr>
      <w:r w:rsidRPr="00467385">
        <w:rPr>
          <w:b/>
          <w:color w:val="000000"/>
          <w:sz w:val="23"/>
          <w:szCs w:val="23"/>
        </w:rPr>
        <w:t>Sutarties objektas</w:t>
      </w:r>
    </w:p>
    <w:p w14:paraId="2B1013F1" w14:textId="77777777" w:rsidR="00A56556" w:rsidRPr="00467385" w:rsidRDefault="00A56556" w:rsidP="00A56556">
      <w:pPr>
        <w:numPr>
          <w:ilvl w:val="1"/>
          <w:numId w:val="12"/>
        </w:numPr>
        <w:tabs>
          <w:tab w:val="left" w:pos="709"/>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 xml:space="preserve">Paslaugų teikėjas šia Sutartimi įsipareigoja atlikti </w:t>
      </w:r>
      <w:r w:rsidR="00467385" w:rsidRPr="00467385">
        <w:rPr>
          <w:b/>
          <w:sz w:val="23"/>
          <w:szCs w:val="23"/>
        </w:rPr>
        <w:t>m</w:t>
      </w:r>
      <w:r w:rsidRPr="00467385">
        <w:rPr>
          <w:b/>
          <w:sz w:val="23"/>
          <w:szCs w:val="23"/>
        </w:rPr>
        <w:t>aisto atliekų surinkimo, išvežimo ir tvarkymo paslaugas</w:t>
      </w:r>
      <w:r w:rsidRPr="00467385">
        <w:rPr>
          <w:b/>
          <w:color w:val="000000"/>
          <w:sz w:val="23"/>
          <w:szCs w:val="23"/>
        </w:rPr>
        <w:t xml:space="preserve"> </w:t>
      </w:r>
      <w:r w:rsidRPr="00467385">
        <w:rPr>
          <w:color w:val="000000"/>
          <w:sz w:val="23"/>
          <w:szCs w:val="23"/>
        </w:rPr>
        <w:t>(toliau – Paslaugos), o Užsakovas įsipareigoja priimti tinkamai ir laiku suteiktas Paslaugas bei apmokėti už jas Paslaugų teikėjui Sutartyje nustatytomis sąlygomis ir tvarka.</w:t>
      </w:r>
    </w:p>
    <w:p w14:paraId="22D9C3A4" w14:textId="77777777" w:rsidR="003C6A5A" w:rsidRPr="00467385" w:rsidRDefault="003C6A5A" w:rsidP="00A56556">
      <w:pPr>
        <w:numPr>
          <w:ilvl w:val="1"/>
          <w:numId w:val="12"/>
        </w:numPr>
        <w:tabs>
          <w:tab w:val="left" w:pos="709"/>
        </w:tabs>
        <w:suppressAutoHyphens w:val="0"/>
        <w:overflowPunct/>
        <w:autoSpaceDE/>
        <w:autoSpaceDN w:val="0"/>
        <w:ind w:left="709" w:hanging="709"/>
        <w:contextualSpacing/>
        <w:jc w:val="both"/>
        <w:textAlignment w:val="auto"/>
        <w:rPr>
          <w:color w:val="000000"/>
          <w:sz w:val="23"/>
          <w:szCs w:val="23"/>
        </w:rPr>
      </w:pPr>
      <w:r w:rsidRPr="00467385">
        <w:rPr>
          <w:sz w:val="23"/>
          <w:szCs w:val="23"/>
        </w:rPr>
        <w:t>Paslaugos teikiamos šiais adresais: Hipodromo g. 13, Kaunas; Miško g. 27, Kaunas; S. Dariaus ir S. Girėno g. 48, Kaunas; J. Zikaro g. 14, Kačerginė, Kauno raj.; A. Krikščiūno g. 2, Kauno raj.; Vytauto g. 63, Garliava Kauno raj.; Kiaunių g. 2, Kaunas; Josvainių g. 2 Kaunas; Putvinskio g. 3, Kaunas; Laisvės al. 17, Kaunas; Baltijos g. 120 , Kaunas.</w:t>
      </w:r>
    </w:p>
    <w:p w14:paraId="1733422C" w14:textId="77777777" w:rsidR="00A56556" w:rsidRPr="00467385" w:rsidRDefault="00D37798" w:rsidP="00A56556">
      <w:pPr>
        <w:numPr>
          <w:ilvl w:val="1"/>
          <w:numId w:val="12"/>
        </w:numPr>
        <w:tabs>
          <w:tab w:val="left" w:pos="709"/>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 xml:space="preserve">Numatomas </w:t>
      </w:r>
      <w:r w:rsidR="00A56556" w:rsidRPr="00467385">
        <w:rPr>
          <w:color w:val="000000"/>
          <w:sz w:val="23"/>
          <w:szCs w:val="23"/>
        </w:rPr>
        <w:t xml:space="preserve">maksimalus susidarančių maisto atliekų kiekis – </w:t>
      </w:r>
      <w:r w:rsidR="00DC77ED" w:rsidRPr="00467385">
        <w:rPr>
          <w:color w:val="000000"/>
          <w:sz w:val="23"/>
          <w:szCs w:val="23"/>
        </w:rPr>
        <w:t>50</w:t>
      </w:r>
      <w:r w:rsidR="00467385" w:rsidRPr="00467385">
        <w:rPr>
          <w:color w:val="000000"/>
          <w:sz w:val="23"/>
          <w:szCs w:val="23"/>
        </w:rPr>
        <w:t>.</w:t>
      </w:r>
      <w:r w:rsidR="00A56556" w:rsidRPr="00467385">
        <w:rPr>
          <w:color w:val="000000"/>
          <w:sz w:val="23"/>
          <w:szCs w:val="23"/>
        </w:rPr>
        <w:t>000 kg.</w:t>
      </w:r>
    </w:p>
    <w:p w14:paraId="247E526D" w14:textId="77777777" w:rsidR="00A56556" w:rsidRPr="00467385" w:rsidRDefault="00A56556" w:rsidP="00A56556">
      <w:pPr>
        <w:tabs>
          <w:tab w:val="left" w:pos="709"/>
        </w:tabs>
        <w:suppressAutoHyphens w:val="0"/>
        <w:ind w:left="709" w:hanging="709"/>
        <w:contextualSpacing/>
        <w:jc w:val="both"/>
        <w:rPr>
          <w:color w:val="000000"/>
          <w:sz w:val="23"/>
          <w:szCs w:val="23"/>
        </w:rPr>
      </w:pPr>
    </w:p>
    <w:p w14:paraId="1D2CDB2B" w14:textId="3F892850" w:rsidR="00A56556" w:rsidRPr="00467385" w:rsidRDefault="00D9147A" w:rsidP="00D9147A">
      <w:pPr>
        <w:tabs>
          <w:tab w:val="left" w:pos="709"/>
          <w:tab w:val="left" w:pos="851"/>
        </w:tabs>
        <w:suppressAutoHyphens w:val="0"/>
        <w:overflowPunct/>
        <w:autoSpaceDE/>
        <w:autoSpaceDN w:val="0"/>
        <w:contextualSpacing/>
        <w:jc w:val="both"/>
        <w:textAlignment w:val="auto"/>
        <w:rPr>
          <w:b/>
          <w:color w:val="000000"/>
          <w:sz w:val="23"/>
          <w:szCs w:val="23"/>
        </w:rPr>
      </w:pPr>
      <w:r>
        <w:rPr>
          <w:b/>
          <w:color w:val="000000"/>
          <w:sz w:val="23"/>
          <w:szCs w:val="23"/>
        </w:rPr>
        <w:t xml:space="preserve">2.         </w:t>
      </w:r>
      <w:r w:rsidR="00A56556" w:rsidRPr="00467385">
        <w:rPr>
          <w:b/>
          <w:color w:val="000000"/>
          <w:sz w:val="23"/>
          <w:szCs w:val="23"/>
        </w:rPr>
        <w:t>Paslaugų teikėjo teisės ir pareigos</w:t>
      </w:r>
    </w:p>
    <w:p w14:paraId="5CE0C39B" w14:textId="4A7B1AB4" w:rsidR="00A56556" w:rsidRPr="00467385" w:rsidRDefault="00A56556" w:rsidP="00D9147A">
      <w:pPr>
        <w:numPr>
          <w:ilvl w:val="1"/>
          <w:numId w:val="13"/>
        </w:numPr>
        <w:tabs>
          <w:tab w:val="left" w:pos="709"/>
          <w:tab w:val="left" w:pos="1134"/>
        </w:tabs>
        <w:suppressAutoHyphens w:val="0"/>
        <w:overflowPunct/>
        <w:autoSpaceDE/>
        <w:autoSpaceDN w:val="0"/>
        <w:contextualSpacing/>
        <w:jc w:val="both"/>
        <w:textAlignment w:val="auto"/>
        <w:rPr>
          <w:color w:val="000000"/>
          <w:sz w:val="23"/>
          <w:szCs w:val="23"/>
          <w:lang w:val="pt-BR"/>
        </w:rPr>
      </w:pPr>
      <w:r w:rsidRPr="00467385">
        <w:rPr>
          <w:color w:val="000000"/>
          <w:sz w:val="23"/>
          <w:szCs w:val="23"/>
          <w:lang w:val="pt-BR"/>
        </w:rPr>
        <w:t xml:space="preserve">Paslaugų teikėjas įsipareigoja: </w:t>
      </w:r>
    </w:p>
    <w:p w14:paraId="35BCF9FC" w14:textId="77777777" w:rsidR="00A56556" w:rsidRPr="00467385" w:rsidRDefault="00A56556" w:rsidP="00A56556">
      <w:pPr>
        <w:numPr>
          <w:ilvl w:val="2"/>
          <w:numId w:val="13"/>
        </w:numPr>
        <w:tabs>
          <w:tab w:val="left" w:pos="709"/>
          <w:tab w:val="left" w:pos="1134"/>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 xml:space="preserve">tinkamai ir laiku įvykdyti Sutarties </w:t>
      </w:r>
      <w:r w:rsidRPr="00467385">
        <w:rPr>
          <w:i/>
          <w:color w:val="000000"/>
          <w:sz w:val="23"/>
          <w:szCs w:val="23"/>
        </w:rPr>
        <w:t>1 priede</w:t>
      </w:r>
      <w:r w:rsidRPr="00467385">
        <w:rPr>
          <w:color w:val="000000"/>
          <w:sz w:val="23"/>
          <w:szCs w:val="23"/>
        </w:rPr>
        <w:t xml:space="preserve"> nurodytus </w:t>
      </w:r>
      <w:proofErr w:type="gramStart"/>
      <w:r w:rsidRPr="00467385">
        <w:rPr>
          <w:color w:val="000000"/>
          <w:sz w:val="23"/>
          <w:szCs w:val="23"/>
        </w:rPr>
        <w:t>įsipareigojimus;</w:t>
      </w:r>
      <w:proofErr w:type="gramEnd"/>
    </w:p>
    <w:p w14:paraId="2DCF08DF" w14:textId="77777777" w:rsidR="00A56556" w:rsidRPr="00467385" w:rsidRDefault="00A56556" w:rsidP="00A56556">
      <w:pPr>
        <w:numPr>
          <w:ilvl w:val="2"/>
          <w:numId w:val="13"/>
        </w:numPr>
        <w:tabs>
          <w:tab w:val="left" w:pos="709"/>
          <w:tab w:val="left" w:pos="1134"/>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 xml:space="preserve">teikti Paslaugas profesionaliai, apdairiai, kaip įmanoma rūpestingai bei efektyviai, įskaitant, bet neapsiribojant, Paslaugų teikimą pagal geriausius visuotinai pripažįstamus profesinius, techninius standartus ir praktiką, panaudodamas visus reikiamus įgūdžius ir </w:t>
      </w:r>
      <w:proofErr w:type="gramStart"/>
      <w:r w:rsidRPr="00467385">
        <w:rPr>
          <w:color w:val="000000"/>
          <w:sz w:val="23"/>
          <w:szCs w:val="23"/>
        </w:rPr>
        <w:t>žinias;</w:t>
      </w:r>
      <w:proofErr w:type="gramEnd"/>
    </w:p>
    <w:p w14:paraId="7A94220F" w14:textId="77777777" w:rsidR="00A56556" w:rsidRPr="00467385" w:rsidRDefault="00A56556" w:rsidP="00A56556">
      <w:pPr>
        <w:numPr>
          <w:ilvl w:val="2"/>
          <w:numId w:val="13"/>
        </w:numPr>
        <w:tabs>
          <w:tab w:val="left" w:pos="709"/>
          <w:tab w:val="left" w:pos="1134"/>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lang w:val="en-US"/>
        </w:rPr>
        <w:t xml:space="preserve">jeigu Paslaugų teikėjo kvalifikacija dėl teisės verstis atitinkama veikla nebuvo tikrinama arba tikrinama ne visa apimtimi, Paslaugų teikėjas Užsakovui įsipareigoja, kad pirkimo sutartį vykdys tik tokią teisę turintys </w:t>
      </w:r>
      <w:proofErr w:type="gramStart"/>
      <w:r w:rsidRPr="00467385">
        <w:rPr>
          <w:color w:val="000000"/>
          <w:sz w:val="23"/>
          <w:szCs w:val="23"/>
          <w:lang w:val="en-US"/>
        </w:rPr>
        <w:t>asmenys;</w:t>
      </w:r>
      <w:proofErr w:type="gramEnd"/>
    </w:p>
    <w:p w14:paraId="1FEB8B7E" w14:textId="77777777" w:rsidR="00A56556" w:rsidRPr="00467385" w:rsidRDefault="00A56556" w:rsidP="00A56556">
      <w:pPr>
        <w:pStyle w:val="Sraopastraipa"/>
        <w:numPr>
          <w:ilvl w:val="2"/>
          <w:numId w:val="13"/>
        </w:numPr>
        <w:tabs>
          <w:tab w:val="left" w:pos="709"/>
          <w:tab w:val="left" w:pos="1134"/>
        </w:tabs>
        <w:ind w:left="709" w:hanging="709"/>
        <w:jc w:val="both"/>
        <w:rPr>
          <w:color w:val="000000"/>
          <w:sz w:val="23"/>
          <w:szCs w:val="23"/>
        </w:rPr>
      </w:pPr>
      <w:r w:rsidRPr="00467385">
        <w:rPr>
          <w:color w:val="000000"/>
          <w:sz w:val="23"/>
          <w:szCs w:val="23"/>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2A5325EF" w14:textId="77777777" w:rsidR="00A56556" w:rsidRPr="00467385" w:rsidRDefault="00A56556" w:rsidP="00A56556">
      <w:pPr>
        <w:pStyle w:val="Sraopastraipa"/>
        <w:numPr>
          <w:ilvl w:val="2"/>
          <w:numId w:val="13"/>
        </w:numPr>
        <w:tabs>
          <w:tab w:val="left" w:pos="709"/>
          <w:tab w:val="left" w:pos="1134"/>
        </w:tabs>
        <w:ind w:left="709" w:hanging="709"/>
        <w:jc w:val="both"/>
        <w:rPr>
          <w:color w:val="000000"/>
          <w:sz w:val="23"/>
          <w:szCs w:val="23"/>
        </w:rPr>
      </w:pPr>
      <w:r w:rsidRPr="00467385">
        <w:rPr>
          <w:color w:val="000000"/>
          <w:sz w:val="23"/>
          <w:szCs w:val="23"/>
        </w:rPr>
        <w:t xml:space="preserve">nedelsiant informuoti Užsakovą apie bet kokias kliūtis, trukdančias vykdyti Sutartį, bei imtis visų įmanomų priemonių toms kliūtims pašalinti; </w:t>
      </w:r>
    </w:p>
    <w:p w14:paraId="52E30E66" w14:textId="77777777" w:rsidR="00A56556" w:rsidRPr="00467385" w:rsidRDefault="00A56556" w:rsidP="00A56556">
      <w:pPr>
        <w:pStyle w:val="Sraopastraipa"/>
        <w:numPr>
          <w:ilvl w:val="2"/>
          <w:numId w:val="13"/>
        </w:numPr>
        <w:tabs>
          <w:tab w:val="left" w:pos="709"/>
          <w:tab w:val="left" w:pos="1134"/>
        </w:tabs>
        <w:ind w:left="709" w:hanging="709"/>
        <w:jc w:val="both"/>
        <w:rPr>
          <w:color w:val="000000"/>
          <w:sz w:val="23"/>
          <w:szCs w:val="23"/>
        </w:rPr>
      </w:pPr>
      <w:r w:rsidRPr="00467385">
        <w:rPr>
          <w:color w:val="000000"/>
          <w:sz w:val="23"/>
          <w:szCs w:val="23"/>
        </w:rPr>
        <w:t>paskirti atsakingą (-us) asmenį (-is), kuris (-ie) rūpintųsi sklandžiu Paslaugų teikimu, operatyviai spręstų visas iškilusias problemas;</w:t>
      </w:r>
    </w:p>
    <w:p w14:paraId="6BAC5151" w14:textId="77777777" w:rsidR="00A56556" w:rsidRPr="00467385" w:rsidRDefault="00A56556" w:rsidP="00A56556">
      <w:pPr>
        <w:numPr>
          <w:ilvl w:val="2"/>
          <w:numId w:val="13"/>
        </w:numPr>
        <w:tabs>
          <w:tab w:val="left" w:pos="709"/>
          <w:tab w:val="left" w:pos="1134"/>
        </w:tabs>
        <w:suppressAutoHyphens w:val="0"/>
        <w:autoSpaceDN w:val="0"/>
        <w:adjustRightInd w:val="0"/>
        <w:ind w:left="709" w:hanging="709"/>
        <w:contextualSpacing/>
        <w:jc w:val="both"/>
        <w:textAlignment w:val="auto"/>
        <w:rPr>
          <w:color w:val="000000"/>
          <w:sz w:val="23"/>
          <w:szCs w:val="23"/>
        </w:rPr>
      </w:pPr>
      <w:r w:rsidRPr="00467385">
        <w:rPr>
          <w:color w:val="000000"/>
          <w:sz w:val="23"/>
          <w:szCs w:val="23"/>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4CB890B4" w14:textId="77777777" w:rsidR="00A56556" w:rsidRPr="00467385" w:rsidRDefault="00A56556" w:rsidP="00A56556">
      <w:pPr>
        <w:numPr>
          <w:ilvl w:val="1"/>
          <w:numId w:val="13"/>
        </w:numPr>
        <w:tabs>
          <w:tab w:val="left" w:pos="709"/>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Paslaugų teikėjo teisės:</w:t>
      </w:r>
    </w:p>
    <w:p w14:paraId="5F942207" w14:textId="77777777" w:rsidR="00A56556" w:rsidRPr="00467385" w:rsidRDefault="00A56556" w:rsidP="00A56556">
      <w:pPr>
        <w:numPr>
          <w:ilvl w:val="2"/>
          <w:numId w:val="13"/>
        </w:numPr>
        <w:tabs>
          <w:tab w:val="left" w:pos="709"/>
          <w:tab w:val="left" w:pos="1134"/>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 xml:space="preserve">gauti iš Užsakovo visą informaciją, būtiną Paslaugoms teikti, jei tokios pateikimas nedraudžiamas galiojančių Lietuvos Respublikos teisės </w:t>
      </w:r>
      <w:proofErr w:type="gramStart"/>
      <w:r w:rsidRPr="00467385">
        <w:rPr>
          <w:color w:val="000000"/>
          <w:sz w:val="23"/>
          <w:szCs w:val="23"/>
        </w:rPr>
        <w:t>aktų;</w:t>
      </w:r>
      <w:proofErr w:type="gramEnd"/>
    </w:p>
    <w:p w14:paraId="50EA622D" w14:textId="77777777" w:rsidR="00A56556" w:rsidRPr="00467385" w:rsidRDefault="00A56556" w:rsidP="00A56556">
      <w:pPr>
        <w:numPr>
          <w:ilvl w:val="2"/>
          <w:numId w:val="13"/>
        </w:numPr>
        <w:tabs>
          <w:tab w:val="left" w:pos="709"/>
          <w:tab w:val="left" w:pos="1134"/>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 xml:space="preserve">gauti apmokėjimą už laiku ir tinkamai suteiktas Paslaugas </w:t>
      </w:r>
      <w:r w:rsidRPr="00467385">
        <w:rPr>
          <w:color w:val="000000"/>
          <w:sz w:val="23"/>
          <w:szCs w:val="23"/>
          <w:lang w:val="pt-BR"/>
        </w:rPr>
        <w:t xml:space="preserve">Sutartyje numatytais terminais ir </w:t>
      </w:r>
      <w:proofErr w:type="gramStart"/>
      <w:r w:rsidRPr="00467385">
        <w:rPr>
          <w:color w:val="000000"/>
          <w:sz w:val="23"/>
          <w:szCs w:val="23"/>
          <w:lang w:val="pt-BR"/>
        </w:rPr>
        <w:t>tvarka</w:t>
      </w:r>
      <w:r w:rsidRPr="00467385">
        <w:rPr>
          <w:color w:val="000000"/>
          <w:sz w:val="23"/>
          <w:szCs w:val="23"/>
        </w:rPr>
        <w:t>;</w:t>
      </w:r>
      <w:proofErr w:type="gramEnd"/>
    </w:p>
    <w:p w14:paraId="4AC526F2" w14:textId="77777777" w:rsidR="00A56556" w:rsidRPr="00467385" w:rsidRDefault="00A56556" w:rsidP="00A56556">
      <w:pPr>
        <w:numPr>
          <w:ilvl w:val="1"/>
          <w:numId w:val="13"/>
        </w:numPr>
        <w:tabs>
          <w:tab w:val="left" w:pos="709"/>
          <w:tab w:val="left" w:pos="1134"/>
          <w:tab w:val="left" w:pos="1701"/>
        </w:tabs>
        <w:suppressAutoHyphens w:val="0"/>
        <w:overflowPunct/>
        <w:autoSpaceDE/>
        <w:autoSpaceDN w:val="0"/>
        <w:ind w:left="709" w:hanging="709"/>
        <w:contextualSpacing/>
        <w:jc w:val="both"/>
        <w:textAlignment w:val="auto"/>
        <w:rPr>
          <w:color w:val="000000"/>
          <w:sz w:val="23"/>
          <w:szCs w:val="23"/>
        </w:rPr>
      </w:pPr>
      <w:r w:rsidRPr="00467385">
        <w:rPr>
          <w:color w:val="000000"/>
          <w:sz w:val="23"/>
          <w:szCs w:val="23"/>
        </w:rPr>
        <w:t>Paslaugų teikėjas turi ir kitas šioje Sutartyje numatytas teises bei pareigas.</w:t>
      </w:r>
    </w:p>
    <w:p w14:paraId="08740083" w14:textId="77777777" w:rsidR="00A56556" w:rsidRPr="00467385" w:rsidRDefault="00A56556" w:rsidP="00A56556">
      <w:pPr>
        <w:tabs>
          <w:tab w:val="left" w:pos="709"/>
          <w:tab w:val="left" w:pos="1134"/>
          <w:tab w:val="left" w:pos="1701"/>
        </w:tabs>
        <w:suppressAutoHyphens w:val="0"/>
        <w:ind w:left="709" w:hanging="709"/>
        <w:contextualSpacing/>
        <w:jc w:val="both"/>
        <w:rPr>
          <w:color w:val="000000"/>
          <w:sz w:val="23"/>
          <w:szCs w:val="23"/>
        </w:rPr>
      </w:pPr>
    </w:p>
    <w:p w14:paraId="654458F6" w14:textId="77777777" w:rsidR="00A56556" w:rsidRPr="00467385" w:rsidRDefault="00A56556" w:rsidP="00A56556">
      <w:pPr>
        <w:pStyle w:val="Sraopastraipa"/>
        <w:numPr>
          <w:ilvl w:val="0"/>
          <w:numId w:val="13"/>
        </w:numPr>
        <w:tabs>
          <w:tab w:val="left" w:pos="284"/>
          <w:tab w:val="left" w:pos="709"/>
        </w:tabs>
        <w:overflowPunct/>
        <w:autoSpaceDE/>
        <w:adjustRightInd/>
        <w:ind w:left="709" w:hanging="709"/>
        <w:rPr>
          <w:b/>
          <w:color w:val="000000"/>
          <w:sz w:val="23"/>
          <w:szCs w:val="23"/>
        </w:rPr>
      </w:pPr>
      <w:r w:rsidRPr="00467385">
        <w:rPr>
          <w:b/>
          <w:color w:val="000000"/>
          <w:sz w:val="23"/>
          <w:szCs w:val="23"/>
        </w:rPr>
        <w:t xml:space="preserve">       Užsakovo teisės ir pareigos</w:t>
      </w:r>
    </w:p>
    <w:p w14:paraId="0A15B820" w14:textId="77777777" w:rsidR="00A56556" w:rsidRPr="00467385" w:rsidRDefault="00A56556" w:rsidP="00A56556">
      <w:pPr>
        <w:numPr>
          <w:ilvl w:val="1"/>
          <w:numId w:val="13"/>
        </w:numPr>
        <w:tabs>
          <w:tab w:val="left" w:pos="709"/>
        </w:tabs>
        <w:suppressAutoHyphens w:val="0"/>
        <w:overflowPunct/>
        <w:autoSpaceDE/>
        <w:autoSpaceDN w:val="0"/>
        <w:ind w:left="709" w:hanging="709"/>
        <w:contextualSpacing/>
        <w:textAlignment w:val="auto"/>
        <w:rPr>
          <w:color w:val="000000"/>
          <w:sz w:val="23"/>
          <w:szCs w:val="23"/>
          <w:lang w:val="pt-BR"/>
        </w:rPr>
      </w:pPr>
      <w:r w:rsidRPr="00467385">
        <w:rPr>
          <w:color w:val="000000"/>
          <w:sz w:val="23"/>
          <w:szCs w:val="23"/>
          <w:lang w:val="pt-BR"/>
        </w:rPr>
        <w:lastRenderedPageBreak/>
        <w:t>Užsakovas įsipareigoja:</w:t>
      </w:r>
    </w:p>
    <w:p w14:paraId="7E456688" w14:textId="77777777" w:rsidR="00A56556" w:rsidRPr="00467385" w:rsidRDefault="00A56556" w:rsidP="00A56556">
      <w:pPr>
        <w:numPr>
          <w:ilvl w:val="2"/>
          <w:numId w:val="13"/>
        </w:numPr>
        <w:tabs>
          <w:tab w:val="left" w:pos="709"/>
        </w:tabs>
        <w:suppressAutoHyphens w:val="0"/>
        <w:overflowPunct/>
        <w:autoSpaceDE/>
        <w:autoSpaceDN w:val="0"/>
        <w:ind w:left="709" w:hanging="709"/>
        <w:contextualSpacing/>
        <w:jc w:val="both"/>
        <w:textAlignment w:val="auto"/>
        <w:rPr>
          <w:color w:val="000000"/>
          <w:sz w:val="23"/>
          <w:szCs w:val="23"/>
          <w:lang w:val="pt-BR"/>
        </w:rPr>
      </w:pPr>
      <w:r w:rsidRPr="00467385">
        <w:rPr>
          <w:color w:val="000000"/>
          <w:sz w:val="23"/>
          <w:szCs w:val="23"/>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477B777A" w14:textId="77777777" w:rsidR="00A56556" w:rsidRPr="00467385" w:rsidRDefault="00A56556" w:rsidP="00A56556">
      <w:pPr>
        <w:numPr>
          <w:ilvl w:val="2"/>
          <w:numId w:val="13"/>
        </w:numPr>
        <w:tabs>
          <w:tab w:val="left" w:pos="709"/>
        </w:tabs>
        <w:suppressAutoHyphens w:val="0"/>
        <w:overflowPunct/>
        <w:autoSpaceDE/>
        <w:autoSpaceDN w:val="0"/>
        <w:ind w:left="709" w:hanging="709"/>
        <w:contextualSpacing/>
        <w:jc w:val="both"/>
        <w:textAlignment w:val="auto"/>
        <w:rPr>
          <w:sz w:val="23"/>
          <w:szCs w:val="23"/>
        </w:rPr>
      </w:pPr>
      <w:r w:rsidRPr="00467385">
        <w:rPr>
          <w:sz w:val="23"/>
          <w:szCs w:val="23"/>
        </w:rPr>
        <w:t xml:space="preserve">priimti Paslaugų teikėjo laiku ir tinkamai suteiktas Paslaugas, pasirašant priėmimo – perdavimo aktą ar kitą priėmimą – perdavimą patvirtinantį dokumentą (pvz. sąskaitą – faktūrą); </w:t>
      </w:r>
    </w:p>
    <w:p w14:paraId="66A357C3" w14:textId="77777777" w:rsidR="00A56556" w:rsidRPr="00467385" w:rsidRDefault="00A56556" w:rsidP="00A56556">
      <w:pPr>
        <w:numPr>
          <w:ilvl w:val="2"/>
          <w:numId w:val="13"/>
        </w:numPr>
        <w:tabs>
          <w:tab w:val="left" w:pos="709"/>
        </w:tabs>
        <w:suppressAutoHyphens w:val="0"/>
        <w:overflowPunct/>
        <w:autoSpaceDE/>
        <w:autoSpaceDN w:val="0"/>
        <w:ind w:left="709" w:hanging="709"/>
        <w:contextualSpacing/>
        <w:jc w:val="both"/>
        <w:textAlignment w:val="auto"/>
        <w:rPr>
          <w:sz w:val="23"/>
          <w:szCs w:val="23"/>
        </w:rPr>
      </w:pPr>
      <w:r w:rsidRPr="00467385">
        <w:rPr>
          <w:sz w:val="23"/>
          <w:szCs w:val="23"/>
        </w:rPr>
        <w:t>užtikrinti maisto atliekų laikymą iki jų perdavimo Paslaugų teikėjui</w:t>
      </w:r>
      <w:r w:rsidR="00632402" w:rsidRPr="00467385">
        <w:rPr>
          <w:sz w:val="23"/>
          <w:szCs w:val="23"/>
        </w:rPr>
        <w:t xml:space="preserve"> </w:t>
      </w:r>
      <w:r w:rsidRPr="00467385">
        <w:rPr>
          <w:sz w:val="23"/>
          <w:szCs w:val="23"/>
        </w:rPr>
        <w:t>pagal Lietuvos Respublikosteisės aktų reikalavimus;</w:t>
      </w:r>
    </w:p>
    <w:p w14:paraId="236AC8E1" w14:textId="77777777" w:rsidR="00A56556" w:rsidRPr="00467385" w:rsidRDefault="00A56556" w:rsidP="00A56556">
      <w:pPr>
        <w:numPr>
          <w:ilvl w:val="2"/>
          <w:numId w:val="13"/>
        </w:numPr>
        <w:tabs>
          <w:tab w:val="left" w:pos="709"/>
        </w:tabs>
        <w:suppressAutoHyphens w:val="0"/>
        <w:overflowPunct/>
        <w:autoSpaceDE/>
        <w:autoSpaceDN w:val="0"/>
        <w:ind w:left="709" w:hanging="709"/>
        <w:contextualSpacing/>
        <w:jc w:val="both"/>
        <w:textAlignment w:val="auto"/>
        <w:rPr>
          <w:sz w:val="23"/>
          <w:szCs w:val="23"/>
        </w:rPr>
      </w:pPr>
      <w:r w:rsidRPr="00467385">
        <w:rPr>
          <w:sz w:val="23"/>
          <w:szCs w:val="23"/>
        </w:rPr>
        <w:t>išvežimui pateikti nusumaišytas, nesupuvusias, šiukšlių ir kitų priemaišų neturinčias maisto atliekas;</w:t>
      </w:r>
    </w:p>
    <w:p w14:paraId="52A92EF0" w14:textId="77777777" w:rsidR="00A56556" w:rsidRPr="00467385" w:rsidRDefault="00A56556" w:rsidP="00A56556">
      <w:pPr>
        <w:numPr>
          <w:ilvl w:val="2"/>
          <w:numId w:val="13"/>
        </w:numPr>
        <w:tabs>
          <w:tab w:val="left" w:pos="709"/>
        </w:tabs>
        <w:suppressAutoHyphens w:val="0"/>
        <w:overflowPunct/>
        <w:autoSpaceDE/>
        <w:autoSpaceDN w:val="0"/>
        <w:ind w:left="709" w:hanging="709"/>
        <w:contextualSpacing/>
        <w:jc w:val="both"/>
        <w:textAlignment w:val="auto"/>
        <w:rPr>
          <w:sz w:val="23"/>
          <w:szCs w:val="23"/>
        </w:rPr>
      </w:pPr>
      <w:r w:rsidRPr="00467385">
        <w:rPr>
          <w:sz w:val="23"/>
          <w:szCs w:val="23"/>
        </w:rPr>
        <w:t>prieš maisto atliekų išvežimą išduoti nustatytos formos važtaraštį. Važtaraštis turi būti pildomas 3 egzemplioriais. Užsakovo ir Paslaugų teikėjo pasirašytas vienas važtaraščio egzempliorius lieka Užsakovui, antras ir trečias Važtaraščio egzempliorius turi lydėti siuntą iki paskirtos vietos;</w:t>
      </w:r>
    </w:p>
    <w:p w14:paraId="3F7A86CD" w14:textId="77777777" w:rsidR="00A56556" w:rsidRPr="00913E9A" w:rsidRDefault="00632402" w:rsidP="00A56556">
      <w:pPr>
        <w:numPr>
          <w:ilvl w:val="2"/>
          <w:numId w:val="13"/>
        </w:numPr>
        <w:ind w:left="709" w:right="-30" w:hanging="709"/>
        <w:jc w:val="both"/>
        <w:rPr>
          <w:sz w:val="23"/>
          <w:szCs w:val="23"/>
          <w:u w:val="single"/>
        </w:rPr>
      </w:pPr>
      <w:r w:rsidRPr="00913E9A">
        <w:rPr>
          <w:sz w:val="23"/>
          <w:szCs w:val="23"/>
        </w:rPr>
        <w:t>v</w:t>
      </w:r>
      <w:r w:rsidR="00A56556" w:rsidRPr="00913E9A">
        <w:rPr>
          <w:sz w:val="23"/>
          <w:szCs w:val="23"/>
        </w:rPr>
        <w:t>adovaujantis teisė</w:t>
      </w:r>
      <w:r w:rsidRPr="00913E9A">
        <w:rPr>
          <w:sz w:val="23"/>
          <w:szCs w:val="23"/>
        </w:rPr>
        <w:t>s</w:t>
      </w:r>
      <w:r w:rsidR="00A56556" w:rsidRPr="00913E9A">
        <w:rPr>
          <w:sz w:val="23"/>
          <w:szCs w:val="23"/>
        </w:rPr>
        <w:t xml:space="preserve"> aktų reikalavimais, tinkamai pildyti, saugoti maisto atliekų apskaitos dokumentus bei pateikti juos Užsakovo veiklą k</w:t>
      </w:r>
      <w:r w:rsidRPr="00913E9A">
        <w:rPr>
          <w:sz w:val="23"/>
          <w:szCs w:val="23"/>
        </w:rPr>
        <w:t>o</w:t>
      </w:r>
      <w:r w:rsidR="00A56556" w:rsidRPr="00913E9A">
        <w:rPr>
          <w:sz w:val="23"/>
          <w:szCs w:val="23"/>
        </w:rPr>
        <w:t>ntroliuojanč</w:t>
      </w:r>
      <w:r w:rsidRPr="00913E9A">
        <w:rPr>
          <w:sz w:val="23"/>
          <w:szCs w:val="23"/>
        </w:rPr>
        <w:t>i</w:t>
      </w:r>
      <w:r w:rsidR="00A56556" w:rsidRPr="00913E9A">
        <w:rPr>
          <w:sz w:val="23"/>
          <w:szCs w:val="23"/>
        </w:rPr>
        <w:t xml:space="preserve">ai teritorinei </w:t>
      </w:r>
      <w:r w:rsidRPr="00913E9A">
        <w:rPr>
          <w:sz w:val="23"/>
          <w:szCs w:val="23"/>
        </w:rPr>
        <w:t>Valstybinei maisto veterinarinei tarnybai (</w:t>
      </w:r>
      <w:r w:rsidR="00A56556" w:rsidRPr="00913E9A">
        <w:rPr>
          <w:sz w:val="23"/>
          <w:szCs w:val="23"/>
        </w:rPr>
        <w:t>VMVT</w:t>
      </w:r>
      <w:r w:rsidRPr="00913E9A">
        <w:rPr>
          <w:sz w:val="23"/>
          <w:szCs w:val="23"/>
        </w:rPr>
        <w:t>)</w:t>
      </w:r>
      <w:r w:rsidR="00A56556" w:rsidRPr="00913E9A">
        <w:rPr>
          <w:sz w:val="23"/>
          <w:szCs w:val="23"/>
        </w:rPr>
        <w:t>.</w:t>
      </w:r>
    </w:p>
    <w:p w14:paraId="5A92499A" w14:textId="77777777" w:rsidR="00A56556" w:rsidRPr="00913E9A" w:rsidRDefault="00A56556" w:rsidP="00A56556">
      <w:pPr>
        <w:numPr>
          <w:ilvl w:val="2"/>
          <w:numId w:val="13"/>
        </w:numPr>
        <w:tabs>
          <w:tab w:val="left" w:pos="709"/>
        </w:tabs>
        <w:suppressAutoHyphens w:val="0"/>
        <w:overflowPunct/>
        <w:autoSpaceDE/>
        <w:autoSpaceDN w:val="0"/>
        <w:ind w:left="709" w:hanging="709"/>
        <w:contextualSpacing/>
        <w:jc w:val="both"/>
        <w:textAlignment w:val="auto"/>
        <w:rPr>
          <w:color w:val="000000"/>
          <w:sz w:val="23"/>
          <w:szCs w:val="23"/>
          <w:lang w:val="pt-BR"/>
        </w:rPr>
      </w:pPr>
      <w:r w:rsidRPr="00913E9A">
        <w:rPr>
          <w:color w:val="000000"/>
          <w:sz w:val="23"/>
          <w:szCs w:val="23"/>
          <w:lang w:val="pt-BR"/>
        </w:rPr>
        <w:t xml:space="preserve">apmokėti už laiku ir tinkamai suteiktas Paslaugas Sutartyje numatytais terminais ir tvarka. </w:t>
      </w:r>
    </w:p>
    <w:p w14:paraId="391E7EB3" w14:textId="77777777" w:rsidR="00A56556" w:rsidRPr="00913E9A" w:rsidRDefault="00A56556" w:rsidP="00A56556">
      <w:pPr>
        <w:numPr>
          <w:ilvl w:val="1"/>
          <w:numId w:val="13"/>
        </w:numPr>
        <w:tabs>
          <w:tab w:val="left" w:pos="709"/>
        </w:tabs>
        <w:suppressAutoHyphens w:val="0"/>
        <w:autoSpaceDN w:val="0"/>
        <w:adjustRightInd w:val="0"/>
        <w:ind w:left="709" w:hanging="709"/>
        <w:contextualSpacing/>
        <w:jc w:val="both"/>
        <w:textAlignment w:val="auto"/>
        <w:rPr>
          <w:color w:val="000000"/>
          <w:sz w:val="23"/>
          <w:szCs w:val="23"/>
          <w:lang w:val="pt-BR"/>
        </w:rPr>
      </w:pPr>
      <w:r w:rsidRPr="00913E9A">
        <w:rPr>
          <w:color w:val="000000"/>
          <w:sz w:val="23"/>
          <w:szCs w:val="23"/>
          <w:lang w:val="pt-BR"/>
        </w:rPr>
        <w:t>Užsakovo teisės:</w:t>
      </w:r>
    </w:p>
    <w:p w14:paraId="61EF6620" w14:textId="77777777" w:rsidR="00A56556" w:rsidRPr="00913E9A" w:rsidRDefault="00A56556" w:rsidP="00A56556">
      <w:pPr>
        <w:numPr>
          <w:ilvl w:val="2"/>
          <w:numId w:val="13"/>
        </w:numPr>
        <w:tabs>
          <w:tab w:val="left" w:pos="709"/>
        </w:tabs>
        <w:suppressAutoHyphens w:val="0"/>
        <w:autoSpaceDN w:val="0"/>
        <w:adjustRightInd w:val="0"/>
        <w:ind w:left="709" w:hanging="709"/>
        <w:contextualSpacing/>
        <w:jc w:val="both"/>
        <w:textAlignment w:val="auto"/>
        <w:rPr>
          <w:color w:val="000000"/>
          <w:sz w:val="23"/>
          <w:szCs w:val="23"/>
          <w:lang w:val="pt-BR"/>
        </w:rPr>
      </w:pPr>
      <w:r w:rsidRPr="00913E9A">
        <w:rPr>
          <w:color w:val="000000"/>
          <w:sz w:val="23"/>
          <w:szCs w:val="23"/>
          <w:lang w:val="pt-BR"/>
        </w:rPr>
        <w:t>kontroliuoti ir prižiūrėti Paslaugų teikimo eigą, Sutartyje numatytų Paslaugų teikėjo įsipareigojimų vykdymą;</w:t>
      </w:r>
    </w:p>
    <w:p w14:paraId="382DD64E" w14:textId="77777777" w:rsidR="00A56556" w:rsidRPr="00913E9A" w:rsidRDefault="00A56556" w:rsidP="00A56556">
      <w:pPr>
        <w:numPr>
          <w:ilvl w:val="2"/>
          <w:numId w:val="13"/>
        </w:numPr>
        <w:tabs>
          <w:tab w:val="left" w:pos="709"/>
        </w:tabs>
        <w:suppressAutoHyphens w:val="0"/>
        <w:autoSpaceDN w:val="0"/>
        <w:adjustRightInd w:val="0"/>
        <w:ind w:left="709" w:hanging="709"/>
        <w:contextualSpacing/>
        <w:jc w:val="both"/>
        <w:textAlignment w:val="auto"/>
        <w:rPr>
          <w:color w:val="000000"/>
          <w:sz w:val="23"/>
          <w:szCs w:val="23"/>
          <w:lang w:val="pt-BR"/>
        </w:rPr>
      </w:pPr>
      <w:r w:rsidRPr="00913E9A">
        <w:rPr>
          <w:color w:val="000000"/>
          <w:sz w:val="23"/>
          <w:szCs w:val="23"/>
          <w:lang w:val="pt-BR"/>
        </w:rPr>
        <w:t xml:space="preserve">teikti pastabas ir pasiūlymus Paslaugų teikėjui dėl Sutarties vykdymo; </w:t>
      </w:r>
    </w:p>
    <w:p w14:paraId="518351C4" w14:textId="77777777" w:rsidR="00A56556" w:rsidRPr="00913E9A" w:rsidRDefault="00A56556" w:rsidP="00A56556">
      <w:pPr>
        <w:numPr>
          <w:ilvl w:val="2"/>
          <w:numId w:val="13"/>
        </w:numPr>
        <w:tabs>
          <w:tab w:val="left" w:pos="709"/>
        </w:tabs>
        <w:suppressAutoHyphens w:val="0"/>
        <w:autoSpaceDN w:val="0"/>
        <w:adjustRightInd w:val="0"/>
        <w:ind w:left="709" w:hanging="709"/>
        <w:contextualSpacing/>
        <w:jc w:val="both"/>
        <w:textAlignment w:val="auto"/>
        <w:rPr>
          <w:color w:val="000000"/>
          <w:sz w:val="23"/>
          <w:szCs w:val="23"/>
          <w:lang w:val="pt-BR"/>
        </w:rPr>
      </w:pPr>
      <w:r w:rsidRPr="00913E9A">
        <w:rPr>
          <w:color w:val="000000"/>
          <w:sz w:val="23"/>
          <w:szCs w:val="23"/>
          <w:lang w:val="pt-BR"/>
        </w:rPr>
        <w:t>nemokėti už netinkamai suteiktas ar nesuteiktas Paslaugas.</w:t>
      </w:r>
    </w:p>
    <w:p w14:paraId="35E4A777" w14:textId="77777777" w:rsidR="00A56556" w:rsidRPr="00913E9A" w:rsidRDefault="00A56556" w:rsidP="00A56556">
      <w:pPr>
        <w:numPr>
          <w:ilvl w:val="1"/>
          <w:numId w:val="13"/>
        </w:numPr>
        <w:tabs>
          <w:tab w:val="left" w:pos="709"/>
        </w:tabs>
        <w:suppressAutoHyphens w:val="0"/>
        <w:autoSpaceDN w:val="0"/>
        <w:adjustRightInd w:val="0"/>
        <w:ind w:left="709" w:hanging="709"/>
        <w:contextualSpacing/>
        <w:jc w:val="both"/>
        <w:textAlignment w:val="auto"/>
        <w:rPr>
          <w:color w:val="000000"/>
          <w:sz w:val="23"/>
          <w:szCs w:val="23"/>
          <w:lang w:val="pt-BR"/>
        </w:rPr>
      </w:pPr>
      <w:r w:rsidRPr="00913E9A">
        <w:rPr>
          <w:color w:val="000000"/>
          <w:sz w:val="23"/>
          <w:szCs w:val="23"/>
          <w:lang w:val="pt-BR"/>
        </w:rPr>
        <w:t xml:space="preserve">Užsakovas turi </w:t>
      </w:r>
      <w:r w:rsidRPr="00913E9A">
        <w:rPr>
          <w:color w:val="000000"/>
          <w:sz w:val="23"/>
          <w:szCs w:val="23"/>
        </w:rPr>
        <w:t>ir kitas šioje Sutartyje numatytas teises bei pareigas.</w:t>
      </w:r>
    </w:p>
    <w:p w14:paraId="1FF96337" w14:textId="77777777" w:rsidR="00A56556" w:rsidRPr="00913E9A" w:rsidRDefault="00A56556" w:rsidP="00A56556">
      <w:pPr>
        <w:numPr>
          <w:ilvl w:val="1"/>
          <w:numId w:val="13"/>
        </w:numPr>
        <w:tabs>
          <w:tab w:val="left" w:pos="709"/>
        </w:tabs>
        <w:suppressAutoHyphens w:val="0"/>
        <w:autoSpaceDN w:val="0"/>
        <w:adjustRightInd w:val="0"/>
        <w:ind w:left="709" w:hanging="709"/>
        <w:contextualSpacing/>
        <w:jc w:val="both"/>
        <w:textAlignment w:val="auto"/>
        <w:rPr>
          <w:color w:val="000000"/>
          <w:sz w:val="23"/>
          <w:szCs w:val="23"/>
          <w:lang w:val="pt-BR"/>
        </w:rPr>
      </w:pPr>
      <w:r w:rsidRPr="00913E9A">
        <w:rPr>
          <w:color w:val="000000"/>
          <w:sz w:val="23"/>
          <w:szCs w:val="23"/>
        </w:rPr>
        <w:t>Nuo maisto</w:t>
      </w:r>
      <w:r w:rsidR="00632402" w:rsidRPr="00913E9A">
        <w:rPr>
          <w:color w:val="000000"/>
          <w:sz w:val="23"/>
          <w:szCs w:val="23"/>
        </w:rPr>
        <w:t xml:space="preserve"> </w:t>
      </w:r>
      <w:r w:rsidRPr="00913E9A">
        <w:rPr>
          <w:color w:val="000000"/>
          <w:sz w:val="23"/>
          <w:szCs w:val="23"/>
        </w:rPr>
        <w:t>atliekų perdavimo</w:t>
      </w:r>
      <w:r w:rsidR="00632402" w:rsidRPr="00913E9A">
        <w:rPr>
          <w:color w:val="000000"/>
          <w:sz w:val="23"/>
          <w:szCs w:val="23"/>
        </w:rPr>
        <w:t xml:space="preserve"> </w:t>
      </w:r>
      <w:r w:rsidRPr="00913E9A">
        <w:rPr>
          <w:color w:val="000000"/>
          <w:sz w:val="23"/>
          <w:szCs w:val="23"/>
        </w:rPr>
        <w:t>Paslaugų teikėjui momento Užsakovas neprisiima atsakomybės už netinkamą maisto atliekų tvarkymą.</w:t>
      </w:r>
    </w:p>
    <w:p w14:paraId="3D5FE66F" w14:textId="77777777" w:rsidR="00A56556" w:rsidRPr="00913E9A" w:rsidRDefault="00A56556" w:rsidP="00A56556">
      <w:pPr>
        <w:tabs>
          <w:tab w:val="left" w:pos="993"/>
        </w:tabs>
        <w:ind w:left="709" w:hanging="709"/>
        <w:rPr>
          <w:color w:val="000000"/>
          <w:sz w:val="23"/>
          <w:szCs w:val="23"/>
          <w:lang w:val="pt-BR"/>
        </w:rPr>
      </w:pPr>
    </w:p>
    <w:p w14:paraId="231805AB" w14:textId="77777777" w:rsidR="00A56556" w:rsidRPr="00913E9A" w:rsidRDefault="00A56556" w:rsidP="00A56556">
      <w:pPr>
        <w:pStyle w:val="Sraopastraipa"/>
        <w:numPr>
          <w:ilvl w:val="0"/>
          <w:numId w:val="13"/>
        </w:numPr>
        <w:tabs>
          <w:tab w:val="left" w:pos="709"/>
        </w:tabs>
        <w:overflowPunct/>
        <w:autoSpaceDE/>
        <w:adjustRightInd/>
        <w:ind w:left="709" w:hanging="709"/>
        <w:rPr>
          <w:b/>
          <w:color w:val="000000"/>
          <w:sz w:val="23"/>
          <w:szCs w:val="23"/>
        </w:rPr>
      </w:pPr>
      <w:r w:rsidRPr="00913E9A">
        <w:rPr>
          <w:b/>
          <w:color w:val="000000"/>
          <w:sz w:val="23"/>
          <w:szCs w:val="23"/>
        </w:rPr>
        <w:t>Kainodaros taisyklės, atsiskaitymų ir mokėjimų tvarka</w:t>
      </w:r>
    </w:p>
    <w:p w14:paraId="6B9E46B0" w14:textId="77777777" w:rsidR="00CF20D5" w:rsidRPr="00913E9A" w:rsidRDefault="00A56556" w:rsidP="00CF20D5">
      <w:pPr>
        <w:numPr>
          <w:ilvl w:val="1"/>
          <w:numId w:val="13"/>
        </w:numPr>
        <w:tabs>
          <w:tab w:val="left" w:pos="709"/>
          <w:tab w:val="left" w:pos="1134"/>
          <w:tab w:val="left" w:pos="1985"/>
        </w:tabs>
        <w:suppressAutoHyphens w:val="0"/>
        <w:autoSpaceDN w:val="0"/>
        <w:ind w:left="709" w:right="-1" w:hanging="709"/>
        <w:jc w:val="both"/>
        <w:textAlignment w:val="auto"/>
        <w:rPr>
          <w:sz w:val="23"/>
          <w:szCs w:val="23"/>
        </w:rPr>
      </w:pPr>
      <w:r w:rsidRPr="00913E9A">
        <w:rPr>
          <w:rFonts w:eastAsia="Times New Roman"/>
          <w:sz w:val="23"/>
          <w:szCs w:val="23"/>
        </w:rPr>
        <w:t xml:space="preserve">Sutarties </w:t>
      </w:r>
      <w:r w:rsidR="00A257BE" w:rsidRPr="00913E9A">
        <w:rPr>
          <w:rFonts w:eastAsia="Times New Roman"/>
          <w:sz w:val="23"/>
          <w:szCs w:val="23"/>
        </w:rPr>
        <w:t xml:space="preserve">pradinė </w:t>
      </w:r>
      <w:r w:rsidRPr="00913E9A">
        <w:rPr>
          <w:rFonts w:eastAsia="Times New Roman"/>
          <w:sz w:val="23"/>
          <w:szCs w:val="23"/>
        </w:rPr>
        <w:t>kaina yra</w:t>
      </w:r>
      <w:r w:rsidR="00CA6A1E" w:rsidRPr="00913E9A">
        <w:rPr>
          <w:rFonts w:eastAsia="Times New Roman"/>
          <w:sz w:val="23"/>
          <w:szCs w:val="23"/>
        </w:rPr>
        <w:t xml:space="preserve"> 10900,00 </w:t>
      </w:r>
      <w:r w:rsidRPr="00913E9A">
        <w:rPr>
          <w:rFonts w:eastAsia="Times New Roman"/>
          <w:sz w:val="23"/>
          <w:szCs w:val="23"/>
        </w:rPr>
        <w:t xml:space="preserve">Eur </w:t>
      </w:r>
      <w:r w:rsidR="00EA42CD" w:rsidRPr="00913E9A">
        <w:rPr>
          <w:sz w:val="23"/>
          <w:szCs w:val="23"/>
        </w:rPr>
        <w:t>(</w:t>
      </w:r>
      <w:r w:rsidR="00CA6A1E" w:rsidRPr="00913E9A">
        <w:rPr>
          <w:sz w:val="23"/>
          <w:szCs w:val="23"/>
        </w:rPr>
        <w:t>dešimt tūkstančių devyni šimtai eurų</w:t>
      </w:r>
      <w:r w:rsidR="00EA42CD" w:rsidRPr="00913E9A">
        <w:rPr>
          <w:sz w:val="23"/>
          <w:szCs w:val="23"/>
        </w:rPr>
        <w:t>,</w:t>
      </w:r>
      <w:r w:rsidR="00CA6A1E" w:rsidRPr="00913E9A">
        <w:rPr>
          <w:sz w:val="23"/>
          <w:szCs w:val="23"/>
        </w:rPr>
        <w:t xml:space="preserve"> 00 ct</w:t>
      </w:r>
      <w:r w:rsidR="00EA42CD" w:rsidRPr="00913E9A">
        <w:rPr>
          <w:sz w:val="23"/>
          <w:szCs w:val="23"/>
        </w:rPr>
        <w:t>)</w:t>
      </w:r>
      <w:r w:rsidRPr="00913E9A">
        <w:rPr>
          <w:rFonts w:eastAsia="Times New Roman"/>
          <w:sz w:val="23"/>
          <w:szCs w:val="23"/>
        </w:rPr>
        <w:t xml:space="preserve"> be PVM</w:t>
      </w:r>
      <w:r w:rsidR="00EA42CD" w:rsidRPr="00913E9A">
        <w:rPr>
          <w:rFonts w:eastAsia="Times New Roman"/>
          <w:sz w:val="23"/>
          <w:szCs w:val="23"/>
        </w:rPr>
        <w:t xml:space="preserve">; </w:t>
      </w:r>
      <w:r w:rsidR="00CA6A1E" w:rsidRPr="00913E9A">
        <w:rPr>
          <w:rFonts w:eastAsia="Times New Roman"/>
          <w:sz w:val="23"/>
          <w:szCs w:val="23"/>
        </w:rPr>
        <w:t xml:space="preserve"> </w:t>
      </w:r>
      <w:r w:rsidR="00CA6A1E" w:rsidRPr="00913E9A">
        <w:rPr>
          <w:rFonts w:eastAsia="Times New Roman"/>
          <w:b/>
          <w:bCs/>
          <w:sz w:val="23"/>
          <w:szCs w:val="23"/>
        </w:rPr>
        <w:t xml:space="preserve">13189,00 </w:t>
      </w:r>
      <w:r w:rsidRPr="00913E9A">
        <w:rPr>
          <w:rFonts w:eastAsia="Times New Roman"/>
          <w:b/>
          <w:bCs/>
          <w:sz w:val="23"/>
          <w:szCs w:val="23"/>
        </w:rPr>
        <w:t xml:space="preserve">Eur </w:t>
      </w:r>
      <w:r w:rsidR="00EA42CD" w:rsidRPr="00913E9A">
        <w:rPr>
          <w:b/>
          <w:bCs/>
          <w:sz w:val="23"/>
          <w:szCs w:val="23"/>
        </w:rPr>
        <w:t>(</w:t>
      </w:r>
      <w:r w:rsidR="00CA6A1E" w:rsidRPr="00913E9A">
        <w:rPr>
          <w:b/>
          <w:bCs/>
          <w:sz w:val="23"/>
          <w:szCs w:val="23"/>
        </w:rPr>
        <w:t>trylika tūkstančių vienas šimtas aštuoniasdešimt devyni eurai</w:t>
      </w:r>
      <w:r w:rsidR="00EA42CD" w:rsidRPr="00913E9A">
        <w:rPr>
          <w:b/>
          <w:bCs/>
          <w:sz w:val="23"/>
          <w:szCs w:val="23"/>
        </w:rPr>
        <w:t>,</w:t>
      </w:r>
      <w:r w:rsidR="00CA6A1E" w:rsidRPr="00913E9A">
        <w:rPr>
          <w:b/>
          <w:bCs/>
          <w:sz w:val="23"/>
          <w:szCs w:val="23"/>
        </w:rPr>
        <w:t xml:space="preserve"> 00 ct</w:t>
      </w:r>
      <w:r w:rsidR="00EA42CD" w:rsidRPr="00913E9A">
        <w:rPr>
          <w:b/>
          <w:bCs/>
          <w:sz w:val="23"/>
          <w:szCs w:val="23"/>
        </w:rPr>
        <w:t>)</w:t>
      </w:r>
      <w:r w:rsidRPr="00913E9A">
        <w:rPr>
          <w:rFonts w:eastAsia="Times New Roman"/>
          <w:b/>
          <w:bCs/>
          <w:sz w:val="23"/>
          <w:szCs w:val="23"/>
        </w:rPr>
        <w:t xml:space="preserve"> su PVM.</w:t>
      </w:r>
      <w:r w:rsidRPr="00913E9A">
        <w:rPr>
          <w:rFonts w:eastAsia="Times New Roman"/>
          <w:sz w:val="23"/>
          <w:szCs w:val="23"/>
        </w:rPr>
        <w:t xml:space="preserve"> PVM sudaro</w:t>
      </w:r>
      <w:r w:rsidR="00CA6A1E" w:rsidRPr="00913E9A">
        <w:rPr>
          <w:rFonts w:eastAsia="Times New Roman"/>
          <w:sz w:val="23"/>
          <w:szCs w:val="23"/>
        </w:rPr>
        <w:t xml:space="preserve"> 2289,00 </w:t>
      </w:r>
      <w:r w:rsidRPr="00913E9A">
        <w:rPr>
          <w:rFonts w:eastAsia="Times New Roman"/>
          <w:sz w:val="23"/>
          <w:szCs w:val="23"/>
        </w:rPr>
        <w:t xml:space="preserve">Eur </w:t>
      </w:r>
      <w:r w:rsidR="00EA42CD" w:rsidRPr="00913E9A">
        <w:rPr>
          <w:sz w:val="23"/>
          <w:szCs w:val="23"/>
        </w:rPr>
        <w:t>(</w:t>
      </w:r>
      <w:r w:rsidR="00CA6A1E" w:rsidRPr="00913E9A">
        <w:rPr>
          <w:sz w:val="23"/>
          <w:szCs w:val="23"/>
        </w:rPr>
        <w:t>du tūkstanči</w:t>
      </w:r>
      <w:r w:rsidR="00EA42CD" w:rsidRPr="00913E9A">
        <w:rPr>
          <w:sz w:val="23"/>
          <w:szCs w:val="23"/>
        </w:rPr>
        <w:t>ai</w:t>
      </w:r>
      <w:r w:rsidR="00CA6A1E" w:rsidRPr="00913E9A">
        <w:rPr>
          <w:sz w:val="23"/>
          <w:szCs w:val="23"/>
        </w:rPr>
        <w:t xml:space="preserve"> </w:t>
      </w:r>
      <w:r w:rsidR="00F27749" w:rsidRPr="00913E9A">
        <w:rPr>
          <w:sz w:val="23"/>
          <w:szCs w:val="23"/>
        </w:rPr>
        <w:t>du šimt</w:t>
      </w:r>
      <w:r w:rsidR="00EA42CD" w:rsidRPr="00913E9A">
        <w:rPr>
          <w:sz w:val="23"/>
          <w:szCs w:val="23"/>
        </w:rPr>
        <w:t>ai</w:t>
      </w:r>
      <w:r w:rsidR="00F27749" w:rsidRPr="00913E9A">
        <w:rPr>
          <w:sz w:val="23"/>
          <w:szCs w:val="23"/>
        </w:rPr>
        <w:t xml:space="preserve"> aštuoniasdešimt devyni</w:t>
      </w:r>
      <w:r w:rsidR="00EA42CD" w:rsidRPr="00913E9A">
        <w:rPr>
          <w:sz w:val="23"/>
          <w:szCs w:val="23"/>
        </w:rPr>
        <w:t>i</w:t>
      </w:r>
      <w:r w:rsidR="00F27749" w:rsidRPr="00913E9A">
        <w:rPr>
          <w:sz w:val="23"/>
          <w:szCs w:val="23"/>
        </w:rPr>
        <w:t xml:space="preserve"> eur</w:t>
      </w:r>
      <w:r w:rsidR="00EA42CD" w:rsidRPr="00913E9A">
        <w:rPr>
          <w:sz w:val="23"/>
          <w:szCs w:val="23"/>
        </w:rPr>
        <w:t>ai,</w:t>
      </w:r>
      <w:r w:rsidR="00F27749" w:rsidRPr="00913E9A">
        <w:rPr>
          <w:sz w:val="23"/>
          <w:szCs w:val="23"/>
        </w:rPr>
        <w:t xml:space="preserve"> 00 ct</w:t>
      </w:r>
      <w:r w:rsidR="00EA42CD" w:rsidRPr="00913E9A">
        <w:rPr>
          <w:sz w:val="23"/>
          <w:szCs w:val="23"/>
        </w:rPr>
        <w:t>).</w:t>
      </w:r>
      <w:r w:rsidRPr="00913E9A">
        <w:rPr>
          <w:rFonts w:eastAsia="Times New Roman"/>
          <w:sz w:val="23"/>
          <w:szCs w:val="23"/>
        </w:rPr>
        <w:t xml:space="preserve"> </w:t>
      </w:r>
    </w:p>
    <w:p w14:paraId="320AB869" w14:textId="77777777" w:rsidR="00CF20D5" w:rsidRPr="00913E9A" w:rsidRDefault="00392FA1" w:rsidP="00CF20D5">
      <w:pPr>
        <w:numPr>
          <w:ilvl w:val="1"/>
          <w:numId w:val="13"/>
        </w:numPr>
        <w:tabs>
          <w:tab w:val="left" w:pos="709"/>
          <w:tab w:val="left" w:pos="1134"/>
          <w:tab w:val="left" w:pos="1985"/>
        </w:tabs>
        <w:suppressAutoHyphens w:val="0"/>
        <w:autoSpaceDN w:val="0"/>
        <w:ind w:right="-1"/>
        <w:jc w:val="both"/>
        <w:textAlignment w:val="auto"/>
        <w:rPr>
          <w:sz w:val="23"/>
          <w:szCs w:val="23"/>
        </w:rPr>
      </w:pPr>
      <w:r w:rsidRPr="00913E9A">
        <w:rPr>
          <w:rFonts w:eastAsia="Times New Roman"/>
          <w:sz w:val="23"/>
          <w:szCs w:val="23"/>
        </w:rPr>
        <w:t xml:space="preserve">Sutartyje nustatomas fiksuotas paslaugų įkainis: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341"/>
        <w:gridCol w:w="2065"/>
        <w:gridCol w:w="2080"/>
      </w:tblGrid>
      <w:tr w:rsidR="00CF20D5" w14:paraId="640048D5" w14:textId="77777777">
        <w:tc>
          <w:tcPr>
            <w:tcW w:w="3260" w:type="dxa"/>
            <w:shd w:val="clear" w:color="auto" w:fill="auto"/>
          </w:tcPr>
          <w:p w14:paraId="60517254" w14:textId="77777777" w:rsidR="00CF20D5" w:rsidRDefault="005C27BD">
            <w:pPr>
              <w:tabs>
                <w:tab w:val="left" w:pos="709"/>
                <w:tab w:val="left" w:pos="1134"/>
                <w:tab w:val="left" w:pos="1985"/>
              </w:tabs>
              <w:suppressAutoHyphens w:val="0"/>
              <w:autoSpaceDN w:val="0"/>
              <w:ind w:right="-1"/>
              <w:jc w:val="both"/>
              <w:textAlignment w:val="auto"/>
              <w:rPr>
                <w:sz w:val="23"/>
                <w:szCs w:val="23"/>
              </w:rPr>
            </w:pPr>
            <w:r>
              <w:rPr>
                <w:sz w:val="23"/>
                <w:szCs w:val="23"/>
              </w:rPr>
              <w:t xml:space="preserve">   </w:t>
            </w:r>
            <w:r w:rsidR="00EF7695">
              <w:rPr>
                <w:sz w:val="23"/>
                <w:szCs w:val="23"/>
              </w:rPr>
              <w:t xml:space="preserve">         </w:t>
            </w:r>
            <w:r w:rsidR="00CF20D5">
              <w:rPr>
                <w:sz w:val="23"/>
                <w:szCs w:val="23"/>
              </w:rPr>
              <w:t>Paslaug</w:t>
            </w:r>
            <w:r>
              <w:rPr>
                <w:sz w:val="23"/>
                <w:szCs w:val="23"/>
              </w:rPr>
              <w:t>ų</w:t>
            </w:r>
            <w:r w:rsidR="00CF20D5">
              <w:rPr>
                <w:sz w:val="23"/>
                <w:szCs w:val="23"/>
              </w:rPr>
              <w:t xml:space="preserve"> pavadinimas</w:t>
            </w:r>
          </w:p>
        </w:tc>
        <w:tc>
          <w:tcPr>
            <w:tcW w:w="1291" w:type="dxa"/>
            <w:shd w:val="clear" w:color="auto" w:fill="auto"/>
          </w:tcPr>
          <w:p w14:paraId="2F9BE6B8" w14:textId="77777777" w:rsidR="00CF20D5" w:rsidRDefault="005C27BD">
            <w:pPr>
              <w:tabs>
                <w:tab w:val="left" w:pos="709"/>
                <w:tab w:val="left" w:pos="1134"/>
                <w:tab w:val="left" w:pos="1985"/>
              </w:tabs>
              <w:suppressAutoHyphens w:val="0"/>
              <w:autoSpaceDN w:val="0"/>
              <w:ind w:right="-1"/>
              <w:jc w:val="center"/>
              <w:textAlignment w:val="auto"/>
              <w:rPr>
                <w:sz w:val="23"/>
                <w:szCs w:val="23"/>
              </w:rPr>
            </w:pPr>
            <w:r>
              <w:rPr>
                <w:sz w:val="23"/>
                <w:szCs w:val="23"/>
              </w:rPr>
              <w:t xml:space="preserve">Maksimalus </w:t>
            </w:r>
            <w:r w:rsidR="00CF20D5">
              <w:rPr>
                <w:sz w:val="23"/>
                <w:szCs w:val="23"/>
              </w:rPr>
              <w:t>kiekis</w:t>
            </w:r>
            <w:r>
              <w:rPr>
                <w:sz w:val="23"/>
                <w:szCs w:val="23"/>
              </w:rPr>
              <w:t>, kg</w:t>
            </w:r>
          </w:p>
        </w:tc>
        <w:tc>
          <w:tcPr>
            <w:tcW w:w="2126" w:type="dxa"/>
            <w:shd w:val="clear" w:color="auto" w:fill="auto"/>
          </w:tcPr>
          <w:p w14:paraId="0AEEF165" w14:textId="77777777" w:rsidR="00CF20D5" w:rsidRDefault="005C27BD">
            <w:pPr>
              <w:tabs>
                <w:tab w:val="left" w:pos="709"/>
                <w:tab w:val="left" w:pos="1134"/>
                <w:tab w:val="left" w:pos="1985"/>
              </w:tabs>
              <w:suppressAutoHyphens w:val="0"/>
              <w:autoSpaceDN w:val="0"/>
              <w:ind w:right="-1"/>
              <w:jc w:val="center"/>
              <w:textAlignment w:val="auto"/>
              <w:rPr>
                <w:sz w:val="23"/>
                <w:szCs w:val="23"/>
              </w:rPr>
            </w:pPr>
            <w:r>
              <w:rPr>
                <w:sz w:val="23"/>
                <w:szCs w:val="23"/>
              </w:rPr>
              <w:t>1 kg paslaugų įkainis, Eur be PVM</w:t>
            </w:r>
          </w:p>
        </w:tc>
        <w:tc>
          <w:tcPr>
            <w:tcW w:w="2142" w:type="dxa"/>
            <w:shd w:val="clear" w:color="auto" w:fill="auto"/>
          </w:tcPr>
          <w:p w14:paraId="0BAF6D49" w14:textId="77777777" w:rsidR="00CF20D5" w:rsidRDefault="005C27BD">
            <w:pPr>
              <w:tabs>
                <w:tab w:val="left" w:pos="709"/>
                <w:tab w:val="left" w:pos="1134"/>
                <w:tab w:val="left" w:pos="1985"/>
              </w:tabs>
              <w:suppressAutoHyphens w:val="0"/>
              <w:autoSpaceDN w:val="0"/>
              <w:ind w:right="-1"/>
              <w:jc w:val="center"/>
              <w:textAlignment w:val="auto"/>
              <w:rPr>
                <w:sz w:val="23"/>
                <w:szCs w:val="23"/>
              </w:rPr>
            </w:pPr>
            <w:r>
              <w:rPr>
                <w:sz w:val="23"/>
                <w:szCs w:val="23"/>
              </w:rPr>
              <w:t xml:space="preserve">1 kg paslaugų įkainis, Eur </w:t>
            </w:r>
            <w:r w:rsidR="00EF7695">
              <w:rPr>
                <w:sz w:val="23"/>
                <w:szCs w:val="23"/>
              </w:rPr>
              <w:t>su</w:t>
            </w:r>
            <w:r>
              <w:rPr>
                <w:sz w:val="23"/>
                <w:szCs w:val="23"/>
              </w:rPr>
              <w:t xml:space="preserve"> PVM</w:t>
            </w:r>
          </w:p>
        </w:tc>
      </w:tr>
      <w:tr w:rsidR="00CF20D5" w14:paraId="7015662F" w14:textId="77777777">
        <w:tc>
          <w:tcPr>
            <w:tcW w:w="3260" w:type="dxa"/>
            <w:shd w:val="clear" w:color="auto" w:fill="auto"/>
          </w:tcPr>
          <w:p w14:paraId="79F6FFDF" w14:textId="77777777" w:rsidR="00CF20D5" w:rsidRDefault="005C27BD">
            <w:pPr>
              <w:tabs>
                <w:tab w:val="left" w:pos="709"/>
                <w:tab w:val="left" w:pos="1134"/>
                <w:tab w:val="left" w:pos="1985"/>
              </w:tabs>
              <w:suppressAutoHyphens w:val="0"/>
              <w:autoSpaceDN w:val="0"/>
              <w:ind w:right="-1"/>
              <w:jc w:val="both"/>
              <w:textAlignment w:val="auto"/>
              <w:rPr>
                <w:sz w:val="23"/>
                <w:szCs w:val="23"/>
              </w:rPr>
            </w:pPr>
            <w:r>
              <w:rPr>
                <w:sz w:val="23"/>
                <w:szCs w:val="23"/>
              </w:rPr>
              <w:t>1 kg maisto atliekų surinkimas, išvežimas ir tvarkymas</w:t>
            </w:r>
          </w:p>
        </w:tc>
        <w:tc>
          <w:tcPr>
            <w:tcW w:w="1291" w:type="dxa"/>
            <w:shd w:val="clear" w:color="auto" w:fill="auto"/>
          </w:tcPr>
          <w:p w14:paraId="13C30ED1" w14:textId="77777777" w:rsidR="00CF20D5" w:rsidRDefault="005C27BD">
            <w:pPr>
              <w:tabs>
                <w:tab w:val="left" w:pos="709"/>
                <w:tab w:val="left" w:pos="1134"/>
                <w:tab w:val="left" w:pos="1985"/>
              </w:tabs>
              <w:suppressAutoHyphens w:val="0"/>
              <w:autoSpaceDN w:val="0"/>
              <w:ind w:right="-1"/>
              <w:jc w:val="both"/>
              <w:textAlignment w:val="auto"/>
              <w:rPr>
                <w:sz w:val="23"/>
                <w:szCs w:val="23"/>
              </w:rPr>
            </w:pPr>
            <w:r>
              <w:rPr>
                <w:color w:val="000000"/>
                <w:sz w:val="23"/>
                <w:szCs w:val="23"/>
              </w:rPr>
              <w:t xml:space="preserve">   50000</w:t>
            </w:r>
          </w:p>
        </w:tc>
        <w:tc>
          <w:tcPr>
            <w:tcW w:w="2126" w:type="dxa"/>
            <w:shd w:val="clear" w:color="auto" w:fill="auto"/>
          </w:tcPr>
          <w:p w14:paraId="3D1C24B1" w14:textId="77777777" w:rsidR="00CF20D5" w:rsidRDefault="005C27BD">
            <w:pPr>
              <w:tabs>
                <w:tab w:val="left" w:pos="709"/>
                <w:tab w:val="left" w:pos="1134"/>
                <w:tab w:val="left" w:pos="1985"/>
              </w:tabs>
              <w:suppressAutoHyphens w:val="0"/>
              <w:autoSpaceDN w:val="0"/>
              <w:ind w:right="-1"/>
              <w:jc w:val="both"/>
              <w:textAlignment w:val="auto"/>
              <w:rPr>
                <w:sz w:val="23"/>
                <w:szCs w:val="23"/>
              </w:rPr>
            </w:pPr>
            <w:r>
              <w:rPr>
                <w:sz w:val="23"/>
                <w:szCs w:val="23"/>
              </w:rPr>
              <w:t xml:space="preserve">         </w:t>
            </w:r>
            <w:r w:rsidR="00EF7695">
              <w:rPr>
                <w:sz w:val="23"/>
                <w:szCs w:val="23"/>
              </w:rPr>
              <w:t xml:space="preserve">  </w:t>
            </w:r>
            <w:r>
              <w:rPr>
                <w:sz w:val="23"/>
                <w:szCs w:val="23"/>
              </w:rPr>
              <w:t>0,218</w:t>
            </w:r>
          </w:p>
        </w:tc>
        <w:tc>
          <w:tcPr>
            <w:tcW w:w="2142" w:type="dxa"/>
            <w:shd w:val="clear" w:color="auto" w:fill="auto"/>
          </w:tcPr>
          <w:p w14:paraId="7BB8800D" w14:textId="77777777" w:rsidR="00CF20D5" w:rsidRDefault="005C27BD">
            <w:pPr>
              <w:tabs>
                <w:tab w:val="left" w:pos="709"/>
                <w:tab w:val="left" w:pos="1134"/>
                <w:tab w:val="left" w:pos="1985"/>
              </w:tabs>
              <w:suppressAutoHyphens w:val="0"/>
              <w:autoSpaceDN w:val="0"/>
              <w:ind w:right="-1"/>
              <w:jc w:val="both"/>
              <w:textAlignment w:val="auto"/>
              <w:rPr>
                <w:sz w:val="23"/>
                <w:szCs w:val="23"/>
              </w:rPr>
            </w:pPr>
            <w:r>
              <w:rPr>
                <w:sz w:val="23"/>
                <w:szCs w:val="23"/>
              </w:rPr>
              <w:t xml:space="preserve">           0,2</w:t>
            </w:r>
            <w:r w:rsidR="00EF7695">
              <w:rPr>
                <w:sz w:val="23"/>
                <w:szCs w:val="23"/>
              </w:rPr>
              <w:t>7</w:t>
            </w:r>
          </w:p>
        </w:tc>
      </w:tr>
    </w:tbl>
    <w:p w14:paraId="7FFE15D4" w14:textId="77777777" w:rsidR="00A56556" w:rsidRPr="00913E9A" w:rsidRDefault="00A56556" w:rsidP="00EF7695">
      <w:pPr>
        <w:numPr>
          <w:ilvl w:val="1"/>
          <w:numId w:val="13"/>
        </w:numPr>
        <w:tabs>
          <w:tab w:val="left" w:pos="0"/>
          <w:tab w:val="left" w:pos="284"/>
          <w:tab w:val="left" w:pos="709"/>
        </w:tabs>
        <w:suppressAutoHyphens w:val="0"/>
        <w:autoSpaceDN w:val="0"/>
        <w:ind w:left="709" w:right="-1" w:hanging="709"/>
        <w:jc w:val="both"/>
        <w:textAlignment w:val="auto"/>
        <w:rPr>
          <w:sz w:val="23"/>
          <w:szCs w:val="23"/>
        </w:rPr>
      </w:pPr>
      <w:bookmarkStart w:id="1" w:name="OLE_LINK33"/>
      <w:r w:rsidRPr="00913E9A">
        <w:rPr>
          <w:rFonts w:eastAsia="Times New Roman"/>
          <w:sz w:val="23"/>
          <w:szCs w:val="23"/>
        </w:rPr>
        <w:t xml:space="preserve">Į </w:t>
      </w:r>
      <w:r w:rsidR="00A257BE" w:rsidRPr="00913E9A">
        <w:rPr>
          <w:rFonts w:eastAsia="Times New Roman"/>
          <w:sz w:val="23"/>
          <w:szCs w:val="23"/>
        </w:rPr>
        <w:t xml:space="preserve">Sutarties </w:t>
      </w:r>
      <w:r w:rsidRPr="00913E9A">
        <w:rPr>
          <w:rFonts w:eastAsia="Times New Roman"/>
          <w:sz w:val="23"/>
          <w:szCs w:val="23"/>
        </w:rPr>
        <w:t>kainą įskaičiuoti visi mokesčiai ir visos tiesioginės ir netiesioginės Paslaugų teikėjo išlaidos, apimančios viską, ko reikia visiškam ir tinkamam Sutarties vykdymui.</w:t>
      </w:r>
    </w:p>
    <w:bookmarkEnd w:id="1"/>
    <w:p w14:paraId="5198507D" w14:textId="77777777" w:rsidR="00A56556" w:rsidRPr="00913E9A" w:rsidRDefault="00A56556" w:rsidP="00A56556">
      <w:pPr>
        <w:numPr>
          <w:ilvl w:val="1"/>
          <w:numId w:val="13"/>
        </w:numPr>
        <w:tabs>
          <w:tab w:val="left" w:pos="709"/>
        </w:tabs>
        <w:suppressAutoHyphens w:val="0"/>
        <w:overflowPunct/>
        <w:autoSpaceDE/>
        <w:autoSpaceDN w:val="0"/>
        <w:ind w:left="709" w:hanging="709"/>
        <w:contextualSpacing/>
        <w:jc w:val="both"/>
        <w:textAlignment w:val="auto"/>
        <w:rPr>
          <w:sz w:val="23"/>
          <w:szCs w:val="23"/>
        </w:rPr>
      </w:pPr>
      <w:r w:rsidRPr="00913E9A">
        <w:rPr>
          <w:color w:val="000000"/>
          <w:sz w:val="23"/>
          <w:szCs w:val="23"/>
        </w:rPr>
        <w:t>Vykdant sutartį, PVM sąskaitos faktūros, sąskaitos faktūros, kreditiniai ir debetiniai dokumentai, avansinės sąskaitos ir kiti atsiskaitymo dokumentai bus teikiami naudojant informacinę sistemą „E. sąskaita“.</w:t>
      </w:r>
    </w:p>
    <w:p w14:paraId="5B54A998" w14:textId="77777777" w:rsidR="00A56556" w:rsidRPr="00913E9A" w:rsidRDefault="00A56556" w:rsidP="00A56556">
      <w:pPr>
        <w:numPr>
          <w:ilvl w:val="1"/>
          <w:numId w:val="13"/>
        </w:numPr>
        <w:tabs>
          <w:tab w:val="left" w:pos="709"/>
          <w:tab w:val="left" w:pos="851"/>
        </w:tabs>
        <w:suppressAutoHyphens w:val="0"/>
        <w:autoSpaceDN w:val="0"/>
        <w:ind w:left="709" w:right="-68" w:hanging="709"/>
        <w:jc w:val="both"/>
        <w:textAlignment w:val="auto"/>
        <w:rPr>
          <w:rFonts w:eastAsia="Times New Roman"/>
          <w:sz w:val="23"/>
          <w:szCs w:val="23"/>
        </w:rPr>
      </w:pPr>
      <w:r w:rsidRPr="00913E9A">
        <w:rPr>
          <w:rFonts w:eastAsia="Times New Roman"/>
          <w:sz w:val="23"/>
          <w:szCs w:val="23"/>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59FB126B" w14:textId="77777777" w:rsidR="000C6DEC" w:rsidRPr="00913E9A" w:rsidRDefault="000C6DEC" w:rsidP="000C6DEC">
      <w:pPr>
        <w:pStyle w:val="Sraopastraipa"/>
        <w:numPr>
          <w:ilvl w:val="1"/>
          <w:numId w:val="13"/>
        </w:numPr>
        <w:suppressAutoHyphens/>
        <w:autoSpaceDN/>
        <w:adjustRightInd/>
        <w:ind w:left="709" w:hanging="709"/>
        <w:jc w:val="both"/>
        <w:textAlignment w:val="baseline"/>
        <w:rPr>
          <w:rFonts w:eastAsia="SimSun"/>
          <w:kern w:val="1"/>
          <w:sz w:val="23"/>
          <w:szCs w:val="23"/>
          <w:lang w:bidi="hi-IN"/>
        </w:rPr>
      </w:pPr>
      <w:r w:rsidRPr="00913E9A">
        <w:rPr>
          <w:rFonts w:eastAsia="SimSun"/>
          <w:kern w:val="1"/>
          <w:sz w:val="23"/>
          <w:szCs w:val="23"/>
          <w:lang w:bidi="hi-IN"/>
        </w:rPr>
        <w:t xml:space="preserve">     Vadovaujantis Viešųjų pirkimų tarnybos direktoriaus 2017 m. birželio 28 d. įsakymu Nr. 1S-95 patvirtintos Kainodaros taisyklių nustatymo metodikos (aktuali redakcija) 54</w:t>
      </w:r>
      <w:r w:rsidRPr="00913E9A">
        <w:rPr>
          <w:rFonts w:eastAsia="SimSun"/>
          <w:kern w:val="1"/>
          <w:sz w:val="23"/>
          <w:szCs w:val="23"/>
          <w:vertAlign w:val="superscript"/>
          <w:lang w:bidi="hi-IN"/>
        </w:rPr>
        <w:t>1</w:t>
      </w:r>
      <w:r w:rsidRPr="00913E9A">
        <w:rPr>
          <w:rFonts w:eastAsia="SimSun"/>
          <w:kern w:val="1"/>
          <w:sz w:val="23"/>
          <w:szCs w:val="23"/>
          <w:lang w:bidi="hi-IN"/>
        </w:rPr>
        <w:t xml:space="preserve"> p. nuostatomis, numatomos tokios sutartyje nurodyto (-ų) fiksuoto (-ų) įkainio (-ių) peržiūros sąlygos:</w:t>
      </w:r>
    </w:p>
    <w:p w14:paraId="0FFE89C9" w14:textId="6FC04798" w:rsidR="000C6DEC" w:rsidRPr="00913E9A" w:rsidRDefault="000C6DEC" w:rsidP="000C6DEC">
      <w:pPr>
        <w:pStyle w:val="Sraopastraipa"/>
        <w:numPr>
          <w:ilvl w:val="2"/>
          <w:numId w:val="13"/>
        </w:numPr>
        <w:suppressAutoHyphens/>
        <w:autoSpaceDN/>
        <w:adjustRightInd/>
        <w:ind w:left="709" w:hanging="709"/>
        <w:jc w:val="both"/>
        <w:textAlignment w:val="baseline"/>
        <w:rPr>
          <w:rFonts w:eastAsia="SimSun"/>
          <w:kern w:val="1"/>
          <w:sz w:val="23"/>
          <w:szCs w:val="23"/>
          <w:lang w:bidi="hi-IN"/>
        </w:rPr>
      </w:pPr>
      <w:r w:rsidRPr="00913E9A">
        <w:rPr>
          <w:rFonts w:eastAsia="SimSun"/>
          <w:kern w:val="1"/>
          <w:sz w:val="23"/>
          <w:szCs w:val="23"/>
          <w:lang w:bidi="hi-IN"/>
        </w:rPr>
        <w:t xml:space="preserve"> Pasikeitus Paslaugoms taikomam PVM tarifui (įsigaliojus tą patvirtinantiems Lietuvos Respublikos teisės aktams), Sutartyje nustatyti Paslaugų įkainiai perskaičiuojami tokia tvarka: įkainiai E</w:t>
      </w:r>
      <w:r w:rsidR="00D9147A">
        <w:rPr>
          <w:rFonts w:eastAsia="SimSun"/>
          <w:kern w:val="1"/>
          <w:sz w:val="23"/>
          <w:szCs w:val="23"/>
          <w:lang w:bidi="hi-IN"/>
        </w:rPr>
        <w:t>ur</w:t>
      </w:r>
      <w:r w:rsidRPr="00913E9A">
        <w:rPr>
          <w:rFonts w:eastAsia="SimSun"/>
          <w:kern w:val="1"/>
          <w:sz w:val="23"/>
          <w:szCs w:val="23"/>
          <w:lang w:bidi="hi-IN"/>
        </w:rPr>
        <w:t xml:space="preserve"> be PVM nekeičiami, o prie jų pridedamas naujas PVM tarifas. Įkainių perskaičiavimas įforminamas Šalims pasirašius papildomą susitarimą prie Sutarties. Naujas PVM tarifas taikomas po įkainių perskaičiavimo suteiktoms Paslaugoms.</w:t>
      </w:r>
    </w:p>
    <w:p w14:paraId="32F8A19D" w14:textId="77777777" w:rsidR="000C6DEC" w:rsidRPr="00913E9A" w:rsidRDefault="000C6DEC" w:rsidP="000C6DEC">
      <w:pPr>
        <w:ind w:left="709" w:hanging="709"/>
        <w:jc w:val="both"/>
        <w:rPr>
          <w:rFonts w:eastAsia="SimSun"/>
          <w:kern w:val="1"/>
          <w:sz w:val="23"/>
          <w:szCs w:val="23"/>
          <w:lang w:val="lt-LT" w:bidi="hi-IN"/>
        </w:rPr>
      </w:pPr>
      <w:r w:rsidRPr="00913E9A">
        <w:rPr>
          <w:rFonts w:eastAsia="SimSun"/>
          <w:kern w:val="1"/>
          <w:sz w:val="23"/>
          <w:szCs w:val="23"/>
          <w:lang w:val="lt-LT" w:bidi="hi-IN"/>
        </w:rPr>
        <w:lastRenderedPageBreak/>
        <w:t>4.</w:t>
      </w:r>
      <w:r w:rsidR="00314AC6">
        <w:rPr>
          <w:rFonts w:eastAsia="SimSun"/>
          <w:kern w:val="1"/>
          <w:sz w:val="23"/>
          <w:szCs w:val="23"/>
          <w:lang w:val="lt-LT" w:bidi="hi-IN"/>
        </w:rPr>
        <w:t xml:space="preserve">6.2.  </w:t>
      </w:r>
      <w:r w:rsidRPr="00913E9A">
        <w:rPr>
          <w:rFonts w:eastAsia="SimSun"/>
          <w:kern w:val="1"/>
          <w:sz w:val="23"/>
          <w:szCs w:val="23"/>
          <w:lang w:val="lt-LT" w:bidi="hi-IN"/>
        </w:rPr>
        <w:t>Bet kuri Sutarties šalis Sutarties galiojimo metu turi teisę inicijuoti Sutartyje numatytų įkainių perskaičiavimą (keitimą) ne anksčiau kaip po 12 (dvylika) mėnesių nuo Sutarties sudarymo dienos (</w:t>
      </w:r>
      <w:r w:rsidRPr="00913E9A">
        <w:rPr>
          <w:rFonts w:eastAsia="SimSun"/>
          <w:iCs/>
          <w:kern w:val="1"/>
          <w:sz w:val="23"/>
          <w:szCs w:val="23"/>
          <w:lang w:val="lt-LT" w:bidi="hi-IN"/>
        </w:rPr>
        <w:t>jeigu perskaičiavimas jau buvo atliktas – nuo paskutinio perskaičiavimo pagal šį punktą dienos</w:t>
      </w:r>
      <w:r w:rsidRPr="00913E9A">
        <w:rPr>
          <w:rFonts w:eastAsia="SimSun"/>
          <w:kern w:val="1"/>
          <w:sz w:val="23"/>
          <w:szCs w:val="23"/>
          <w:lang w:val="lt-LT" w:bidi="hi-IN"/>
        </w:rPr>
        <w:t>), jeigu Vartojimo prekių ir paslaugų kainų pokytis (k), apskaičiuotas kaip nustatyta 4.7.2.4. punkte, viršija 5 procentus:</w:t>
      </w:r>
    </w:p>
    <w:p w14:paraId="075CC35A" w14:textId="77777777" w:rsidR="000C6DEC" w:rsidRPr="00913E9A" w:rsidRDefault="000C6DEC" w:rsidP="000C6DEC">
      <w:pPr>
        <w:ind w:left="709" w:hanging="709"/>
        <w:jc w:val="both"/>
        <w:rPr>
          <w:rFonts w:eastAsia="SimSun"/>
          <w:kern w:val="1"/>
          <w:sz w:val="23"/>
          <w:szCs w:val="23"/>
          <w:lang w:val="lt-LT" w:bidi="hi-IN"/>
        </w:rPr>
      </w:pPr>
      <w:r w:rsidRPr="00913E9A">
        <w:rPr>
          <w:rFonts w:eastAsia="SimSun"/>
          <w:kern w:val="1"/>
          <w:sz w:val="23"/>
          <w:szCs w:val="23"/>
          <w:lang w:val="lt-LT" w:bidi="hi-IN"/>
        </w:rPr>
        <w:t>4.</w:t>
      </w:r>
      <w:r w:rsidR="00314AC6">
        <w:rPr>
          <w:rFonts w:eastAsia="SimSun"/>
          <w:kern w:val="1"/>
          <w:sz w:val="23"/>
          <w:szCs w:val="23"/>
          <w:lang w:val="lt-LT" w:bidi="hi-IN"/>
        </w:rPr>
        <w:t>6.2.1.</w:t>
      </w:r>
      <w:r w:rsidRPr="00913E9A">
        <w:rPr>
          <w:rFonts w:eastAsia="SimSun"/>
          <w:kern w:val="1"/>
          <w:sz w:val="23"/>
          <w:szCs w:val="23"/>
          <w:lang w:val="lt-LT" w:bidi="hi-IN"/>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CBF19D5" w14:textId="77777777" w:rsidR="000C6DEC" w:rsidRPr="00913E9A" w:rsidRDefault="000C6DEC" w:rsidP="000C6DEC">
      <w:pPr>
        <w:ind w:left="709" w:hanging="709"/>
        <w:jc w:val="both"/>
        <w:rPr>
          <w:rFonts w:eastAsia="SimSun"/>
          <w:kern w:val="1"/>
          <w:sz w:val="23"/>
          <w:szCs w:val="23"/>
          <w:lang w:val="lt-LT" w:bidi="hi-IN"/>
        </w:rPr>
      </w:pPr>
      <w:r w:rsidRPr="00913E9A">
        <w:rPr>
          <w:rFonts w:eastAsia="SimSun"/>
          <w:kern w:val="1"/>
          <w:sz w:val="23"/>
          <w:szCs w:val="23"/>
          <w:lang w:val="lt-LT" w:bidi="hi-IN"/>
        </w:rPr>
        <w:t>4.</w:t>
      </w:r>
      <w:r w:rsidR="00314AC6">
        <w:rPr>
          <w:rFonts w:eastAsia="SimSun"/>
          <w:kern w:val="1"/>
          <w:sz w:val="23"/>
          <w:szCs w:val="23"/>
          <w:lang w:val="lt-LT" w:bidi="hi-IN"/>
        </w:rPr>
        <w:t>6.2.2.</w:t>
      </w:r>
      <w:r w:rsidRPr="00913E9A">
        <w:rPr>
          <w:rFonts w:eastAsia="SimSun"/>
          <w:kern w:val="1"/>
          <w:sz w:val="23"/>
          <w:szCs w:val="23"/>
          <w:lang w:val="lt-LT" w:bidi="hi-IN"/>
        </w:rPr>
        <w:t>Šalys privalo Susitarime nurodyti indekso reikšmę laikotarpio pradžioje ir jos nustatymo datą, indekso reikšmę laikotarpio pabaigoje ir jos nustatymo datą, kainų pokytį (k), perskaičiuotus įkainius, perskaičiuotą pradinės sutarties vertę.</w:t>
      </w:r>
    </w:p>
    <w:p w14:paraId="1A4EB475" w14:textId="77777777" w:rsidR="000C6DEC" w:rsidRPr="00913E9A" w:rsidRDefault="000C6DEC" w:rsidP="000C6DEC">
      <w:pPr>
        <w:ind w:left="709" w:hanging="709"/>
        <w:jc w:val="both"/>
        <w:rPr>
          <w:rFonts w:eastAsia="SimSun"/>
          <w:kern w:val="1"/>
          <w:sz w:val="23"/>
          <w:szCs w:val="23"/>
          <w:lang w:val="lt-LT" w:bidi="hi-IN"/>
        </w:rPr>
      </w:pPr>
      <w:r w:rsidRPr="00913E9A">
        <w:rPr>
          <w:rFonts w:eastAsia="SimSun"/>
          <w:kern w:val="1"/>
          <w:sz w:val="23"/>
          <w:szCs w:val="23"/>
          <w:lang w:val="lt-LT" w:bidi="hi-IN"/>
        </w:rPr>
        <w:t>4.</w:t>
      </w:r>
      <w:r w:rsidR="00314AC6">
        <w:rPr>
          <w:rFonts w:eastAsia="SimSun"/>
          <w:kern w:val="1"/>
          <w:sz w:val="23"/>
          <w:szCs w:val="23"/>
          <w:lang w:val="lt-LT" w:bidi="hi-IN"/>
        </w:rPr>
        <w:t>6</w:t>
      </w:r>
      <w:r w:rsidRPr="00913E9A">
        <w:rPr>
          <w:rFonts w:eastAsia="SimSun"/>
          <w:kern w:val="1"/>
          <w:sz w:val="23"/>
          <w:szCs w:val="23"/>
          <w:lang w:val="lt-LT" w:bidi="hi-IN"/>
        </w:rPr>
        <w:t>.2.3.  Perskaičiuotieji įkainiai taikomi užsakymams, pateiktiems po to, kai Šalys sudaro susitarimą dėl įkainių perskaičiavimo.</w:t>
      </w:r>
    </w:p>
    <w:p w14:paraId="586DA932" w14:textId="77777777" w:rsidR="000C6DEC" w:rsidRPr="00913E9A" w:rsidRDefault="000C6DEC" w:rsidP="000C6DEC">
      <w:pPr>
        <w:ind w:left="709" w:hanging="709"/>
        <w:rPr>
          <w:rFonts w:eastAsia="SimSun"/>
          <w:kern w:val="1"/>
          <w:sz w:val="23"/>
          <w:szCs w:val="23"/>
          <w:lang w:val="lt-LT" w:bidi="hi-IN"/>
        </w:rPr>
      </w:pPr>
      <w:r w:rsidRPr="00913E9A">
        <w:rPr>
          <w:rFonts w:eastAsia="SimSun"/>
          <w:kern w:val="1"/>
          <w:sz w:val="23"/>
          <w:szCs w:val="23"/>
          <w:lang w:val="lt-LT" w:bidi="hi-IN"/>
        </w:rPr>
        <w:t>4.</w:t>
      </w:r>
      <w:r w:rsidR="00314AC6">
        <w:rPr>
          <w:rFonts w:eastAsia="SimSun"/>
          <w:kern w:val="1"/>
          <w:sz w:val="23"/>
          <w:szCs w:val="23"/>
          <w:lang w:val="lt-LT" w:bidi="hi-IN"/>
        </w:rPr>
        <w:t>6</w:t>
      </w:r>
      <w:r w:rsidRPr="00913E9A">
        <w:rPr>
          <w:rFonts w:eastAsia="SimSun"/>
          <w:kern w:val="1"/>
          <w:sz w:val="23"/>
          <w:szCs w:val="23"/>
          <w:lang w:val="lt-LT" w:bidi="hi-IN"/>
        </w:rPr>
        <w:t>.2.4. Nauji įkainiai apskaičiuojami pagal formulę:</w:t>
      </w:r>
    </w:p>
    <w:p w14:paraId="0200C1F4" w14:textId="0567EEA2" w:rsidR="000C6DEC" w:rsidRPr="00913E9A" w:rsidRDefault="00B13628" w:rsidP="000C6DEC">
      <w:pPr>
        <w:ind w:left="709"/>
        <w:rPr>
          <w:rFonts w:eastAsia="SimSun"/>
          <w:i/>
          <w:kern w:val="1"/>
          <w:sz w:val="23"/>
          <w:szCs w:val="23"/>
          <w:lang w:val="lt-LT" w:bidi="hi-IN"/>
        </w:rPr>
      </w:pPr>
      <m:oMath>
        <m:sSub>
          <m:sSubPr>
            <m:ctrlPr>
              <w:rPr>
                <w:rFonts w:ascii="Cambria Math" w:hAnsi="Cambria Math"/>
                <w:i/>
                <w:sz w:val="23"/>
                <w:szCs w:val="23"/>
                <w:lang w:val="lt-LT"/>
              </w:rPr>
            </m:ctrlPr>
          </m:sSubPr>
          <m:e>
            <m:r>
              <w:rPr>
                <w:rFonts w:ascii="Cambria Math" w:hAnsi="Cambria Math"/>
                <w:sz w:val="23"/>
                <w:szCs w:val="23"/>
                <w:lang w:val="lt-LT"/>
              </w:rPr>
              <m:t>a</m:t>
            </m:r>
          </m:e>
          <m:sub>
            <m:r>
              <w:rPr>
                <w:rFonts w:ascii="Cambria Math" w:hAnsi="Cambria Math"/>
                <w:sz w:val="23"/>
                <w:szCs w:val="23"/>
                <w:lang w:val="lt-LT"/>
              </w:rPr>
              <m:t>1</m:t>
            </m:r>
          </m:sub>
        </m:sSub>
        <m:r>
          <w:rPr>
            <w:rFonts w:ascii="Cambria Math" w:hAnsi="Cambria Math"/>
            <w:sz w:val="23"/>
            <w:szCs w:val="23"/>
            <w:lang w:val="lt-LT"/>
          </w:rPr>
          <m:t>=</m:t>
        </m:r>
        <m:r>
          <w:rPr>
            <w:rFonts w:ascii="Cambria Math" w:eastAsia="Times New Roman" w:hAnsi="Cambria Math"/>
            <w:sz w:val="23"/>
            <w:szCs w:val="23"/>
            <w:lang w:val="lt-LT"/>
          </w:rPr>
          <m:t>a+</m:t>
        </m:r>
        <m:d>
          <m:dPr>
            <m:ctrlPr>
              <w:rPr>
                <w:rFonts w:ascii="Cambria Math" w:eastAsia="Times New Roman" w:hAnsi="Cambria Math"/>
                <w:i/>
                <w:sz w:val="23"/>
                <w:szCs w:val="23"/>
                <w:lang w:val="lt-LT"/>
              </w:rPr>
            </m:ctrlPr>
          </m:dPr>
          <m:e>
            <m:f>
              <m:fPr>
                <m:ctrlPr>
                  <w:rPr>
                    <w:rFonts w:ascii="Cambria Math" w:eastAsia="Times New Roman" w:hAnsi="Cambria Math"/>
                    <w:i/>
                    <w:sz w:val="23"/>
                    <w:szCs w:val="23"/>
                    <w:lang w:val="lt-LT"/>
                  </w:rPr>
                </m:ctrlPr>
              </m:fPr>
              <m:num>
                <m:r>
                  <w:rPr>
                    <w:rFonts w:ascii="Cambria Math" w:eastAsia="Times New Roman" w:hAnsi="Cambria Math"/>
                    <w:sz w:val="23"/>
                    <w:szCs w:val="23"/>
                    <w:lang w:val="lt-LT"/>
                  </w:rPr>
                  <m:t>k</m:t>
                </m:r>
              </m:num>
              <m:den>
                <m:r>
                  <w:rPr>
                    <w:rFonts w:ascii="Cambria Math" w:eastAsia="Times New Roman" w:hAnsi="Cambria Math"/>
                    <w:sz w:val="23"/>
                    <w:szCs w:val="23"/>
                    <w:lang w:val="lt-LT"/>
                  </w:rPr>
                  <m:t>100</m:t>
                </m:r>
              </m:den>
            </m:f>
            <m:r>
              <w:rPr>
                <w:rFonts w:ascii="Cambria Math" w:eastAsia="Times New Roman" w:hAnsi="Cambria Math"/>
                <w:sz w:val="23"/>
                <w:szCs w:val="23"/>
                <w:lang w:val="lt-LT"/>
              </w:rPr>
              <m:t>×a</m:t>
            </m:r>
          </m:e>
        </m:d>
      </m:oMath>
      <w:r w:rsidR="000C6DEC" w:rsidRPr="00913E9A">
        <w:rPr>
          <w:rFonts w:eastAsia="Times New Roman"/>
          <w:i/>
          <w:kern w:val="1"/>
          <w:sz w:val="23"/>
          <w:szCs w:val="23"/>
          <w:lang w:val="lt-LT" w:bidi="hi-IN"/>
        </w:rPr>
        <w:t>, kur</w:t>
      </w:r>
    </w:p>
    <w:p w14:paraId="721D587F" w14:textId="77777777" w:rsidR="000C6DEC" w:rsidRPr="00913E9A" w:rsidRDefault="000C6DEC" w:rsidP="000C6DEC">
      <w:pPr>
        <w:ind w:left="709"/>
        <w:rPr>
          <w:rFonts w:eastAsia="SimSun"/>
          <w:kern w:val="1"/>
          <w:sz w:val="23"/>
          <w:szCs w:val="23"/>
          <w:lang w:val="lt-LT" w:bidi="hi-IN"/>
        </w:rPr>
      </w:pPr>
      <w:r w:rsidRPr="00913E9A">
        <w:rPr>
          <w:rFonts w:eastAsia="SimSun"/>
          <w:kern w:val="1"/>
          <w:sz w:val="23"/>
          <w:szCs w:val="23"/>
          <w:lang w:val="lt-LT" w:bidi="hi-IN"/>
        </w:rPr>
        <w:t>a – įkainis (Eur be PVM)) (jei jis jau buvo perskaičiuotas, tai po paskutinio perskaičiavimo).</w:t>
      </w:r>
    </w:p>
    <w:p w14:paraId="6AD8FC71" w14:textId="77777777" w:rsidR="000C6DEC" w:rsidRPr="00913E9A" w:rsidRDefault="000C6DEC" w:rsidP="000C6DEC">
      <w:pPr>
        <w:ind w:left="709"/>
        <w:rPr>
          <w:rFonts w:eastAsia="SimSun"/>
          <w:kern w:val="1"/>
          <w:sz w:val="23"/>
          <w:szCs w:val="23"/>
          <w:lang w:val="lt-LT" w:bidi="hi-IN"/>
        </w:rPr>
      </w:pPr>
      <w:r w:rsidRPr="00913E9A">
        <w:rPr>
          <w:rFonts w:eastAsia="SimSun"/>
          <w:kern w:val="1"/>
          <w:sz w:val="23"/>
          <w:szCs w:val="23"/>
          <w:lang w:val="lt-LT" w:bidi="hi-IN"/>
        </w:rPr>
        <w:t>a</w:t>
      </w:r>
      <w:r w:rsidRPr="00913E9A">
        <w:rPr>
          <w:rFonts w:eastAsia="SimSun"/>
          <w:kern w:val="1"/>
          <w:sz w:val="23"/>
          <w:szCs w:val="23"/>
          <w:vertAlign w:val="subscript"/>
          <w:lang w:val="lt-LT" w:bidi="hi-IN"/>
        </w:rPr>
        <w:t>1</w:t>
      </w:r>
      <w:r w:rsidRPr="00913E9A">
        <w:rPr>
          <w:rFonts w:eastAsia="SimSun"/>
          <w:kern w:val="1"/>
          <w:sz w:val="23"/>
          <w:szCs w:val="23"/>
          <w:lang w:val="lt-LT" w:bidi="hi-IN"/>
        </w:rPr>
        <w:t xml:space="preserve"> – perskaičiuotas (pakeistas) įkainis (Eur be PVM)</w:t>
      </w:r>
    </w:p>
    <w:p w14:paraId="21597902" w14:textId="77777777" w:rsidR="000C6DEC" w:rsidRPr="00913E9A" w:rsidRDefault="000C6DEC" w:rsidP="000C6DEC">
      <w:pPr>
        <w:ind w:left="709"/>
        <w:jc w:val="both"/>
        <w:rPr>
          <w:rFonts w:eastAsia="SimSun"/>
          <w:kern w:val="1"/>
          <w:sz w:val="23"/>
          <w:szCs w:val="23"/>
          <w:lang w:val="lt-LT" w:bidi="hi-IN"/>
        </w:rPr>
      </w:pPr>
      <w:r w:rsidRPr="00913E9A">
        <w:rPr>
          <w:rFonts w:eastAsia="SimSun"/>
          <w:kern w:val="1"/>
          <w:sz w:val="23"/>
          <w:szCs w:val="23"/>
          <w:lang w:val="lt-LT" w:bidi="hi-IN"/>
        </w:rPr>
        <w:t xml:space="preserve">k – Pagal vartotojų kainų indeksą (pasl VARTOJIMO PASLAUGOS) apskaičiuotas Vartojimo prekių ir paslaugų  kainų pokytis (padidėjimas arba sumažėjimas) (%). „k“ reikšmė skaičiuojama pagal formulę: </w:t>
      </w:r>
    </w:p>
    <w:p w14:paraId="0084023E" w14:textId="16765A8D" w:rsidR="000C6DEC" w:rsidRPr="00913E9A" w:rsidRDefault="00B13628" w:rsidP="000C6DEC">
      <w:pPr>
        <w:ind w:left="709"/>
        <w:rPr>
          <w:rFonts w:eastAsia="SimSun"/>
          <w:kern w:val="1"/>
          <w:sz w:val="23"/>
          <w:szCs w:val="23"/>
          <w:lang w:val="lt-LT" w:bidi="hi-IN"/>
        </w:rPr>
      </w:pPr>
      <m:oMath>
        <m:r>
          <w:rPr>
            <w:rFonts w:ascii="Cambria Math" w:hAnsi="Cambria Math"/>
            <w:sz w:val="23"/>
            <w:szCs w:val="23"/>
            <w:lang w:val="lt-LT"/>
          </w:rPr>
          <m:t>k =</m:t>
        </m:r>
        <m:f>
          <m:fPr>
            <m:ctrlPr>
              <w:rPr>
                <w:rFonts w:ascii="Cambria Math" w:eastAsia="Times New Roman" w:hAnsi="Cambria Math"/>
                <w:i/>
                <w:sz w:val="23"/>
                <w:szCs w:val="23"/>
                <w:lang w:val="lt-LT"/>
              </w:rPr>
            </m:ctrlPr>
          </m:fPr>
          <m:num>
            <m:sSub>
              <m:sSubPr>
                <m:ctrlPr>
                  <w:rPr>
                    <w:rFonts w:ascii="Cambria Math" w:eastAsia="Times New Roman" w:hAnsi="Cambria Math"/>
                    <w:i/>
                    <w:sz w:val="23"/>
                    <w:szCs w:val="23"/>
                    <w:lang w:val="lt-LT"/>
                  </w:rPr>
                </m:ctrlPr>
              </m:sSubPr>
              <m:e>
                <m:r>
                  <w:rPr>
                    <w:rFonts w:ascii="Cambria Math" w:eastAsia="Times New Roman" w:hAnsi="Cambria Math"/>
                    <w:sz w:val="23"/>
                    <w:szCs w:val="23"/>
                    <w:lang w:val="lt-LT"/>
                  </w:rPr>
                  <m:t>Ind</m:t>
                </m:r>
              </m:e>
              <m:sub>
                <m:r>
                  <w:rPr>
                    <w:rFonts w:ascii="Cambria Math" w:eastAsia="Times New Roman" w:hAnsi="Cambria Math"/>
                    <w:sz w:val="23"/>
                    <w:szCs w:val="23"/>
                    <w:lang w:val="lt-LT"/>
                  </w:rPr>
                  <m:t>naujausias</m:t>
                </m:r>
              </m:sub>
            </m:sSub>
          </m:num>
          <m:den>
            <m:sSub>
              <m:sSubPr>
                <m:ctrlPr>
                  <w:rPr>
                    <w:rFonts w:ascii="Cambria Math" w:eastAsia="Times New Roman" w:hAnsi="Cambria Math"/>
                    <w:i/>
                    <w:sz w:val="23"/>
                    <w:szCs w:val="23"/>
                    <w:lang w:val="lt-LT"/>
                  </w:rPr>
                </m:ctrlPr>
              </m:sSubPr>
              <m:e>
                <m:r>
                  <w:rPr>
                    <w:rFonts w:ascii="Cambria Math" w:eastAsia="Times New Roman" w:hAnsi="Cambria Math"/>
                    <w:sz w:val="23"/>
                    <w:szCs w:val="23"/>
                    <w:lang w:val="lt-LT"/>
                  </w:rPr>
                  <m:t>Ind</m:t>
                </m:r>
              </m:e>
              <m:sub>
                <m:r>
                  <w:rPr>
                    <w:rFonts w:ascii="Cambria Math" w:eastAsia="Times New Roman" w:hAnsi="Cambria Math"/>
                    <w:sz w:val="23"/>
                    <w:szCs w:val="23"/>
                    <w:lang w:val="lt-LT"/>
                  </w:rPr>
                  <m:t>pradžia</m:t>
                </m:r>
              </m:sub>
            </m:sSub>
          </m:den>
        </m:f>
        <m:r>
          <w:rPr>
            <w:rFonts w:ascii="Cambria Math" w:eastAsia="Times New Roman" w:hAnsi="Cambria Math"/>
            <w:sz w:val="23"/>
            <w:szCs w:val="23"/>
            <w:lang w:val="lt-LT"/>
          </w:rPr>
          <m:t>×100-100</m:t>
        </m:r>
      </m:oMath>
      <w:r w:rsidR="000C6DEC" w:rsidRPr="00913E9A">
        <w:rPr>
          <w:rFonts w:eastAsia="Times New Roman"/>
          <w:kern w:val="1"/>
          <w:sz w:val="23"/>
          <w:szCs w:val="23"/>
          <w:lang w:val="lt-LT" w:bidi="hi-IN"/>
        </w:rPr>
        <w:t>, (proc.) kur</w:t>
      </w:r>
    </w:p>
    <w:p w14:paraId="6356C70F" w14:textId="77777777" w:rsidR="000C6DEC" w:rsidRPr="00913E9A" w:rsidRDefault="000C6DEC" w:rsidP="000C6DEC">
      <w:pPr>
        <w:ind w:left="709"/>
        <w:jc w:val="both"/>
        <w:rPr>
          <w:rFonts w:eastAsia="SimSun"/>
          <w:kern w:val="1"/>
          <w:sz w:val="23"/>
          <w:szCs w:val="23"/>
          <w:lang w:val="lt-LT" w:bidi="hi-IN"/>
        </w:rPr>
      </w:pPr>
      <w:r w:rsidRPr="00913E9A">
        <w:rPr>
          <w:rFonts w:eastAsia="SimSun"/>
          <w:kern w:val="1"/>
          <w:sz w:val="23"/>
          <w:szCs w:val="23"/>
          <w:lang w:val="lt-LT" w:bidi="hi-IN"/>
        </w:rPr>
        <w:t>Ind</w:t>
      </w:r>
      <w:r w:rsidRPr="00913E9A">
        <w:rPr>
          <w:rFonts w:eastAsia="SimSun"/>
          <w:kern w:val="1"/>
          <w:sz w:val="23"/>
          <w:szCs w:val="23"/>
          <w:vertAlign w:val="subscript"/>
          <w:lang w:val="lt-LT" w:bidi="hi-IN"/>
        </w:rPr>
        <w:t>naujausias</w:t>
      </w:r>
      <w:r w:rsidRPr="00913E9A">
        <w:rPr>
          <w:rFonts w:eastAsia="SimSun"/>
          <w:kern w:val="1"/>
          <w:sz w:val="23"/>
          <w:szCs w:val="23"/>
          <w:lang w:val="lt-LT" w:bidi="hi-IN"/>
        </w:rPr>
        <w:t xml:space="preserve"> – kreipimosi dėl kainos perskaičiavimo išsiuntimo kitai šaliai datą naujausias paskelbtas vartojimo prekių ir paslaugų indeksas (pasl VARTOJIMO PASLAUGOS).</w:t>
      </w:r>
    </w:p>
    <w:p w14:paraId="131F6FAE" w14:textId="77777777" w:rsidR="000C6DEC" w:rsidRPr="00913E9A" w:rsidRDefault="000C6DEC" w:rsidP="000C6DEC">
      <w:pPr>
        <w:ind w:left="709"/>
        <w:jc w:val="both"/>
        <w:rPr>
          <w:rFonts w:eastAsia="SimSun"/>
          <w:kern w:val="1"/>
          <w:sz w:val="23"/>
          <w:szCs w:val="23"/>
          <w:lang w:val="lt-LT" w:bidi="hi-IN"/>
        </w:rPr>
      </w:pPr>
      <w:r w:rsidRPr="00913E9A">
        <w:rPr>
          <w:rFonts w:eastAsia="SimSun"/>
          <w:kern w:val="1"/>
          <w:sz w:val="23"/>
          <w:szCs w:val="23"/>
          <w:lang w:val="lt-LT" w:bidi="hi-IN"/>
        </w:rPr>
        <w:t>Ind</w:t>
      </w:r>
      <w:r w:rsidRPr="00913E9A">
        <w:rPr>
          <w:rFonts w:eastAsia="SimSun"/>
          <w:kern w:val="1"/>
          <w:sz w:val="23"/>
          <w:szCs w:val="23"/>
          <w:vertAlign w:val="subscript"/>
          <w:lang w:val="lt-LT" w:bidi="hi-IN"/>
        </w:rPr>
        <w:t>pradžia</w:t>
      </w:r>
      <w:r w:rsidRPr="00913E9A">
        <w:rPr>
          <w:rFonts w:eastAsia="SimSun"/>
          <w:kern w:val="1"/>
          <w:sz w:val="23"/>
          <w:szCs w:val="23"/>
          <w:lang w:val="lt-LT" w:bidi="hi-IN"/>
        </w:rPr>
        <w:t xml:space="preserve"> – laikotarpio pradžios datos (mėnesio) vartojimo prekių ir paslaugų indeksas (pasl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80C345D" w14:textId="77777777" w:rsidR="000C6DEC" w:rsidRPr="00913E9A" w:rsidRDefault="000C6DEC" w:rsidP="000C6DEC">
      <w:pPr>
        <w:ind w:left="709" w:hanging="709"/>
        <w:jc w:val="both"/>
        <w:rPr>
          <w:rFonts w:eastAsia="SimSun"/>
          <w:kern w:val="1"/>
          <w:sz w:val="23"/>
          <w:szCs w:val="23"/>
          <w:lang w:val="lt-LT" w:bidi="hi-IN"/>
        </w:rPr>
      </w:pPr>
      <w:r w:rsidRPr="00913E9A">
        <w:rPr>
          <w:rFonts w:eastAsia="SimSun"/>
          <w:kern w:val="1"/>
          <w:sz w:val="23"/>
          <w:szCs w:val="23"/>
          <w:lang w:val="lt-LT" w:bidi="hi-IN"/>
        </w:rPr>
        <w:t>4.</w:t>
      </w:r>
      <w:r w:rsidR="00314AC6">
        <w:rPr>
          <w:rFonts w:eastAsia="SimSun"/>
          <w:kern w:val="1"/>
          <w:sz w:val="23"/>
          <w:szCs w:val="23"/>
          <w:lang w:val="lt-LT" w:bidi="hi-IN"/>
        </w:rPr>
        <w:t>6</w:t>
      </w:r>
      <w:r w:rsidRPr="00913E9A">
        <w:rPr>
          <w:rFonts w:eastAsia="SimSun"/>
          <w:kern w:val="1"/>
          <w:sz w:val="23"/>
          <w:szCs w:val="23"/>
          <w:lang w:val="lt-LT" w:bidi="hi-IN"/>
        </w:rPr>
        <w:t xml:space="preserve">.2.5.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7419892" w14:textId="77777777" w:rsidR="000C6DEC" w:rsidRPr="00913E9A" w:rsidRDefault="000C6DEC" w:rsidP="000C6DEC">
      <w:pPr>
        <w:ind w:left="709" w:hanging="709"/>
        <w:jc w:val="both"/>
        <w:rPr>
          <w:rFonts w:eastAsia="SimSun"/>
          <w:kern w:val="1"/>
          <w:sz w:val="23"/>
          <w:szCs w:val="23"/>
          <w:lang w:val="lt-LT" w:bidi="hi-IN"/>
        </w:rPr>
      </w:pPr>
      <w:r w:rsidRPr="00913E9A">
        <w:rPr>
          <w:rFonts w:eastAsia="SimSun"/>
          <w:kern w:val="1"/>
          <w:sz w:val="23"/>
          <w:szCs w:val="23"/>
          <w:lang w:val="lt-LT" w:bidi="hi-IN"/>
        </w:rPr>
        <w:t>4.</w:t>
      </w:r>
      <w:r w:rsidR="00314AC6">
        <w:rPr>
          <w:rFonts w:eastAsia="SimSun"/>
          <w:kern w:val="1"/>
          <w:sz w:val="23"/>
          <w:szCs w:val="23"/>
          <w:lang w:val="lt-LT" w:bidi="hi-IN"/>
        </w:rPr>
        <w:t>6</w:t>
      </w:r>
      <w:r w:rsidRPr="00913E9A">
        <w:rPr>
          <w:rFonts w:eastAsia="SimSun"/>
          <w:kern w:val="1"/>
          <w:sz w:val="23"/>
          <w:szCs w:val="23"/>
          <w:lang w:val="lt-LT" w:bidi="hi-IN"/>
        </w:rPr>
        <w:t>.2.6. Vėlesnis kainų arba įkainių perskaičiavimas negali apimti laikotarpio, už kurį jau buvo atliktas perskaičiavimas.</w:t>
      </w:r>
    </w:p>
    <w:p w14:paraId="3A86E923" w14:textId="77777777" w:rsidR="005F14F2" w:rsidRPr="00913E9A" w:rsidRDefault="005F14F2" w:rsidP="000C6DEC">
      <w:pPr>
        <w:tabs>
          <w:tab w:val="left" w:pos="851"/>
          <w:tab w:val="left" w:pos="993"/>
        </w:tabs>
        <w:suppressAutoHyphens w:val="0"/>
        <w:ind w:right="-68"/>
        <w:jc w:val="both"/>
        <w:rPr>
          <w:rFonts w:eastAsia="Times New Roman"/>
          <w:sz w:val="23"/>
          <w:szCs w:val="23"/>
        </w:rPr>
      </w:pPr>
    </w:p>
    <w:p w14:paraId="64AAC438" w14:textId="77777777" w:rsidR="00A56556" w:rsidRPr="00467385" w:rsidRDefault="00A56556" w:rsidP="00A56556">
      <w:pPr>
        <w:pStyle w:val="Sraopastraipa"/>
        <w:keepNext/>
        <w:numPr>
          <w:ilvl w:val="0"/>
          <w:numId w:val="13"/>
        </w:numPr>
        <w:tabs>
          <w:tab w:val="left" w:pos="709"/>
          <w:tab w:val="left" w:pos="993"/>
        </w:tabs>
        <w:overflowPunct/>
        <w:autoSpaceDE/>
        <w:adjustRightInd/>
        <w:ind w:left="709" w:right="-30" w:hanging="709"/>
        <w:contextualSpacing w:val="0"/>
        <w:outlineLvl w:val="0"/>
        <w:rPr>
          <w:b/>
          <w:color w:val="000000"/>
          <w:sz w:val="23"/>
          <w:szCs w:val="23"/>
        </w:rPr>
      </w:pPr>
      <w:r w:rsidRPr="00467385">
        <w:rPr>
          <w:b/>
          <w:color w:val="000000"/>
          <w:sz w:val="23"/>
          <w:szCs w:val="23"/>
        </w:rPr>
        <w:t>Šalių atsakomybė</w:t>
      </w:r>
    </w:p>
    <w:p w14:paraId="063696C0" w14:textId="77777777" w:rsidR="00A56556" w:rsidRPr="00467385" w:rsidRDefault="00A56556" w:rsidP="00A56556">
      <w:pPr>
        <w:pStyle w:val="Sraopastraipa"/>
        <w:numPr>
          <w:ilvl w:val="1"/>
          <w:numId w:val="13"/>
        </w:numPr>
        <w:overflowPunct/>
        <w:autoSpaceDE/>
        <w:autoSpaceDN/>
        <w:adjustRightInd/>
        <w:ind w:left="709" w:right="-30" w:hanging="709"/>
        <w:contextualSpacing w:val="0"/>
        <w:jc w:val="both"/>
        <w:rPr>
          <w:sz w:val="23"/>
          <w:szCs w:val="23"/>
        </w:rPr>
      </w:pPr>
      <w:r w:rsidRPr="00467385">
        <w:rPr>
          <w:sz w:val="23"/>
          <w:szCs w:val="23"/>
        </w:rPr>
        <w:t xml:space="preserve">    Paslaugų teikėjas, nevykdantis ar netinkamai vykdantis sutartinius įsipareigojimus, Užsakovui moka netesybas. Netesybų atlyginimo būdą Užsakovas taiko atsižvelgdamas į padarytus sutartinių įsipareigojimų pažeidimus. Už sutartinių įsipareigojimų pažeidimus gali būti taikomos šios netesybos:</w:t>
      </w:r>
    </w:p>
    <w:p w14:paraId="774207A2" w14:textId="77777777" w:rsidR="00A56556" w:rsidRPr="00467385" w:rsidRDefault="00A56556" w:rsidP="00A56556">
      <w:pPr>
        <w:pStyle w:val="Betarp"/>
        <w:numPr>
          <w:ilvl w:val="2"/>
          <w:numId w:val="13"/>
        </w:numPr>
        <w:suppressAutoHyphens w:val="0"/>
        <w:autoSpaceDN w:val="0"/>
        <w:ind w:left="709" w:right="-30" w:hanging="709"/>
        <w:jc w:val="both"/>
        <w:rPr>
          <w:rFonts w:ascii="Times New Roman" w:hAnsi="Times New Roman" w:cs="Times New Roman"/>
          <w:sz w:val="23"/>
          <w:szCs w:val="23"/>
        </w:rPr>
      </w:pPr>
      <w:r w:rsidRPr="00467385">
        <w:rPr>
          <w:rFonts w:ascii="Times New Roman" w:hAnsi="Times New Roman" w:cs="Times New Roman"/>
          <w:sz w:val="23"/>
          <w:szCs w:val="23"/>
        </w:rPr>
        <w:t>Paslaugų teikėjui dėl savo kaltės laiku nesuteikus Paslaugų per Sutartyje ar Užsakovo numatytą terminą, Užsakovas turi teisę pradėti skaičiuoti 0,02 % dydžio delspinigius nuo Paslaugų kainos už kiekvieną termino praleidimo dieną iki sutartinių įsipareigojimų įvykdymo dienos, bet ne ilgiau kaip 30 dienų nuo termino praleidimo dienos</w:t>
      </w:r>
      <w:r w:rsidRPr="00467385">
        <w:rPr>
          <w:rFonts w:ascii="Times New Roman" w:hAnsi="Times New Roman" w:cs="Times New Roman"/>
          <w:i/>
          <w:sz w:val="23"/>
          <w:szCs w:val="23"/>
        </w:rPr>
        <w:t xml:space="preserve">. </w:t>
      </w:r>
      <w:r w:rsidRPr="00467385">
        <w:rPr>
          <w:rFonts w:ascii="Times New Roman" w:hAnsi="Times New Roman" w:cs="Times New Roman"/>
          <w:sz w:val="23"/>
          <w:szCs w:val="23"/>
        </w:rPr>
        <w:t>Praėjus 30 dienų terminui, Užsakovas</w:t>
      </w:r>
      <w:r w:rsidRPr="00467385">
        <w:rPr>
          <w:rFonts w:ascii="Times New Roman" w:eastAsia="SimSun" w:hAnsi="Times New Roman" w:cs="Times New Roman"/>
          <w:kern w:val="1"/>
          <w:sz w:val="23"/>
          <w:szCs w:val="23"/>
          <w:lang w:bidi="hi-IN"/>
        </w:rPr>
        <w:t xml:space="preserve"> </w:t>
      </w:r>
      <w:r w:rsidRPr="00467385">
        <w:rPr>
          <w:rFonts w:ascii="Times New Roman" w:hAnsi="Times New Roman" w:cs="Times New Roman"/>
          <w:sz w:val="23"/>
          <w:szCs w:val="23"/>
        </w:rPr>
        <w:t>gali vienašališkai nutraukti Sutartį arba skaičiuoti delspinigius toliau.</w:t>
      </w:r>
    </w:p>
    <w:p w14:paraId="3B2BC16C" w14:textId="77777777" w:rsidR="00A56556" w:rsidRPr="00467385" w:rsidRDefault="00A56556" w:rsidP="00A56556">
      <w:pPr>
        <w:pStyle w:val="Betarp"/>
        <w:numPr>
          <w:ilvl w:val="2"/>
          <w:numId w:val="13"/>
        </w:numPr>
        <w:suppressAutoHyphens w:val="0"/>
        <w:autoSpaceDN w:val="0"/>
        <w:ind w:left="709" w:right="-30" w:hanging="709"/>
        <w:jc w:val="both"/>
        <w:rPr>
          <w:rFonts w:ascii="Times New Roman" w:hAnsi="Times New Roman" w:cs="Times New Roman"/>
          <w:sz w:val="23"/>
          <w:szCs w:val="23"/>
        </w:rPr>
      </w:pPr>
      <w:r w:rsidRPr="00467385">
        <w:rPr>
          <w:rFonts w:ascii="Times New Roman" w:hAnsi="Times New Roman" w:cs="Times New Roman"/>
          <w:sz w:val="23"/>
          <w:szCs w:val="23"/>
        </w:rPr>
        <w:t>Paslaugų Teikėjas, neįvykdęs ar tinkamai neįvykdęs Sutartyje ar jos prieduose nustatytų įsipareigojimų (suteiktos Paslaugos neatitinka kokybinių ir kitų reikalavimų nustatytų Sutartyje ar Techninėje specifikacijoje, tris kartus praleistas nustatytas terminas įvykdyti įsipareigojimus, neištaisyti nustatyti suteiktų Paslaugų trūkumai)</w:t>
      </w:r>
      <w:r w:rsidRPr="00467385">
        <w:rPr>
          <w:rFonts w:ascii="Times New Roman" w:hAnsi="Times New Roman" w:cs="Times New Roman"/>
          <w:color w:val="FF0000"/>
          <w:sz w:val="23"/>
          <w:szCs w:val="23"/>
        </w:rPr>
        <w:t xml:space="preserve"> </w:t>
      </w:r>
      <w:r w:rsidRPr="00467385">
        <w:rPr>
          <w:rFonts w:ascii="Times New Roman" w:hAnsi="Times New Roman" w:cs="Times New Roman"/>
          <w:sz w:val="23"/>
          <w:szCs w:val="23"/>
        </w:rPr>
        <w:t>Sutartyje ar Užsakovo nustatytais terminais, Užsakovui pareikalavus, privalo sumokėti, dėl Sutarties netinkamo įvykdymo nustatytą 200 Eur  (du šimtus eurų) vienkartinę baudą.</w:t>
      </w:r>
    </w:p>
    <w:p w14:paraId="18A8118C"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02B5DC03"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lastRenderedPageBreak/>
        <w:t>Netesybos gali būti išskaičiuojamos iš Paslaugų teikėjui pagal Sutartį mokėtinų sumų.</w:t>
      </w:r>
    </w:p>
    <w:p w14:paraId="15C622C1"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t>Netesybų sumokėjimas neatleidžia Šalies nuo pareigos vykdyti šia Sutartimi prisiimtus įsipareigojimus.</w:t>
      </w:r>
    </w:p>
    <w:p w14:paraId="6D2FFA6A"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t>Paslaugų teikėjas įsipareigoja atlyginti Užsakovo ar trečiosios šalies patirtą žalą, atsiradusią dėl netinkamų Paslaugų suteikimo ar Paslaugų teikėjui nesilaikant teisės aktų reikalavimų.</w:t>
      </w:r>
    </w:p>
    <w:p w14:paraId="64A69D1B" w14:textId="77777777" w:rsidR="00A56556" w:rsidRPr="00467385" w:rsidRDefault="00A56556" w:rsidP="00A56556">
      <w:pPr>
        <w:tabs>
          <w:tab w:val="left" w:pos="993"/>
        </w:tabs>
        <w:suppressAutoHyphens w:val="0"/>
        <w:ind w:left="709" w:hanging="709"/>
        <w:rPr>
          <w:rFonts w:eastAsia="Times New Roman"/>
          <w:sz w:val="23"/>
          <w:szCs w:val="23"/>
        </w:rPr>
      </w:pPr>
    </w:p>
    <w:p w14:paraId="66E60486" w14:textId="77777777" w:rsidR="00A56556" w:rsidRPr="00467385" w:rsidRDefault="00A56556" w:rsidP="00A56556">
      <w:pPr>
        <w:pStyle w:val="Sraopastraipa"/>
        <w:numPr>
          <w:ilvl w:val="0"/>
          <w:numId w:val="13"/>
        </w:numPr>
        <w:tabs>
          <w:tab w:val="left" w:pos="284"/>
          <w:tab w:val="left" w:pos="993"/>
        </w:tabs>
        <w:overflowPunct/>
        <w:autoSpaceDE/>
        <w:adjustRightInd/>
        <w:ind w:left="709" w:hanging="709"/>
        <w:contextualSpacing w:val="0"/>
        <w:jc w:val="both"/>
        <w:rPr>
          <w:sz w:val="23"/>
          <w:szCs w:val="23"/>
        </w:rPr>
      </w:pPr>
      <w:r w:rsidRPr="00467385">
        <w:rPr>
          <w:b/>
          <w:sz w:val="23"/>
          <w:szCs w:val="23"/>
        </w:rPr>
        <w:t xml:space="preserve">       Sutarties įvykdymo užtikrinimas netaikomas. </w:t>
      </w:r>
    </w:p>
    <w:p w14:paraId="21488237" w14:textId="77777777" w:rsidR="00A56556" w:rsidRPr="00467385" w:rsidRDefault="00A56556" w:rsidP="00A56556">
      <w:pPr>
        <w:pStyle w:val="Sraopastraipa"/>
        <w:tabs>
          <w:tab w:val="left" w:pos="284"/>
          <w:tab w:val="left" w:pos="993"/>
        </w:tabs>
        <w:overflowPunct/>
        <w:autoSpaceDE/>
        <w:adjustRightInd/>
        <w:ind w:left="709"/>
        <w:contextualSpacing w:val="0"/>
        <w:jc w:val="both"/>
        <w:rPr>
          <w:sz w:val="23"/>
          <w:szCs w:val="23"/>
        </w:rPr>
      </w:pPr>
    </w:p>
    <w:p w14:paraId="75B84348" w14:textId="77777777" w:rsidR="00A56556" w:rsidRPr="00467385" w:rsidRDefault="00A56556" w:rsidP="00A56556">
      <w:pPr>
        <w:pStyle w:val="Sraopastraipa"/>
        <w:numPr>
          <w:ilvl w:val="0"/>
          <w:numId w:val="13"/>
        </w:numPr>
        <w:tabs>
          <w:tab w:val="left" w:pos="709"/>
        </w:tabs>
        <w:ind w:left="709" w:hanging="709"/>
        <w:rPr>
          <w:b/>
          <w:sz w:val="23"/>
          <w:szCs w:val="23"/>
        </w:rPr>
      </w:pPr>
      <w:r w:rsidRPr="00467385">
        <w:rPr>
          <w:b/>
          <w:sz w:val="23"/>
          <w:szCs w:val="23"/>
        </w:rPr>
        <w:t>Nenugalima jėga (force majeure)</w:t>
      </w:r>
    </w:p>
    <w:p w14:paraId="38FA100D" w14:textId="77777777" w:rsidR="00A56556" w:rsidRPr="00467385" w:rsidRDefault="00A56556" w:rsidP="00A56556">
      <w:pPr>
        <w:numPr>
          <w:ilvl w:val="1"/>
          <w:numId w:val="13"/>
        </w:numPr>
        <w:tabs>
          <w:tab w:val="left" w:pos="709"/>
          <w:tab w:val="left" w:pos="993"/>
        </w:tabs>
        <w:suppressAutoHyphens w:val="0"/>
        <w:autoSpaceDN w:val="0"/>
        <w:ind w:left="709" w:hanging="709"/>
        <w:jc w:val="both"/>
        <w:textAlignment w:val="auto"/>
        <w:rPr>
          <w:rFonts w:eastAsia="Times New Roman"/>
          <w:sz w:val="23"/>
          <w:szCs w:val="23"/>
        </w:rPr>
      </w:pPr>
      <w:r w:rsidRPr="00467385">
        <w:rPr>
          <w:rFonts w:eastAsia="Times New Roman"/>
          <w:sz w:val="23"/>
          <w:szCs w:val="23"/>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C4695F7" w14:textId="77777777" w:rsidR="00A56556" w:rsidRPr="00467385" w:rsidRDefault="00A56556" w:rsidP="00A56556">
      <w:pPr>
        <w:tabs>
          <w:tab w:val="left" w:pos="709"/>
          <w:tab w:val="left" w:pos="993"/>
        </w:tabs>
        <w:suppressAutoHyphens w:val="0"/>
        <w:jc w:val="both"/>
        <w:rPr>
          <w:rFonts w:eastAsia="Times New Roman"/>
          <w:sz w:val="23"/>
          <w:szCs w:val="23"/>
        </w:rPr>
      </w:pPr>
    </w:p>
    <w:p w14:paraId="6AF41D5D" w14:textId="77777777" w:rsidR="00A56556" w:rsidRPr="00467385" w:rsidRDefault="00A56556" w:rsidP="00A56556">
      <w:pPr>
        <w:numPr>
          <w:ilvl w:val="0"/>
          <w:numId w:val="13"/>
        </w:numPr>
        <w:tabs>
          <w:tab w:val="left" w:pos="709"/>
          <w:tab w:val="left" w:pos="993"/>
        </w:tabs>
        <w:suppressAutoHyphens w:val="0"/>
        <w:autoSpaceDN w:val="0"/>
        <w:ind w:left="709" w:right="-1" w:hanging="709"/>
        <w:jc w:val="both"/>
        <w:textAlignment w:val="auto"/>
        <w:rPr>
          <w:rFonts w:eastAsia="Times New Roman"/>
          <w:b/>
          <w:sz w:val="23"/>
          <w:szCs w:val="23"/>
        </w:rPr>
      </w:pPr>
      <w:r w:rsidRPr="00467385">
        <w:rPr>
          <w:rFonts w:eastAsia="Times New Roman"/>
          <w:b/>
          <w:sz w:val="23"/>
          <w:szCs w:val="23"/>
        </w:rPr>
        <w:t>Ginčų sprendimo tvarka</w:t>
      </w:r>
    </w:p>
    <w:p w14:paraId="321763B6" w14:textId="77777777" w:rsidR="00A56556" w:rsidRPr="00467385" w:rsidRDefault="00A56556" w:rsidP="00A56556">
      <w:pPr>
        <w:numPr>
          <w:ilvl w:val="1"/>
          <w:numId w:val="13"/>
        </w:numPr>
        <w:tabs>
          <w:tab w:val="left" w:pos="709"/>
          <w:tab w:val="left" w:pos="993"/>
        </w:tabs>
        <w:suppressAutoHyphens w:val="0"/>
        <w:autoSpaceDN w:val="0"/>
        <w:ind w:left="709" w:right="-1" w:hanging="709"/>
        <w:jc w:val="both"/>
        <w:textAlignment w:val="auto"/>
        <w:rPr>
          <w:rFonts w:eastAsia="Times New Roman"/>
          <w:sz w:val="23"/>
          <w:szCs w:val="23"/>
        </w:rPr>
      </w:pPr>
      <w:r w:rsidRPr="00467385">
        <w:rPr>
          <w:rFonts w:eastAsia="Times New Roman"/>
          <w:sz w:val="23"/>
          <w:szCs w:val="23"/>
        </w:rPr>
        <w:t xml:space="preserve">Sutartis aiškinama, visi joje neaptarti klausimai ir visi ginčai, kylantys iš Sutarties ar su ja susiję, sprendžiami remiantis Lietuvos Respublikos teise. </w:t>
      </w:r>
    </w:p>
    <w:p w14:paraId="4658F863" w14:textId="77777777" w:rsidR="00A56556" w:rsidRPr="00467385" w:rsidRDefault="00A56556" w:rsidP="00A56556">
      <w:pPr>
        <w:numPr>
          <w:ilvl w:val="1"/>
          <w:numId w:val="13"/>
        </w:numPr>
        <w:tabs>
          <w:tab w:val="left" w:pos="709"/>
          <w:tab w:val="left" w:pos="993"/>
        </w:tabs>
        <w:suppressAutoHyphens w:val="0"/>
        <w:autoSpaceDN w:val="0"/>
        <w:ind w:left="709" w:right="-1" w:hanging="709"/>
        <w:jc w:val="both"/>
        <w:textAlignment w:val="auto"/>
        <w:rPr>
          <w:rFonts w:eastAsia="Times New Roman"/>
          <w:sz w:val="23"/>
          <w:szCs w:val="23"/>
        </w:rPr>
      </w:pPr>
      <w:r w:rsidRPr="00467385">
        <w:rPr>
          <w:rFonts w:eastAsia="Times New Roman"/>
          <w:sz w:val="23"/>
          <w:szCs w:val="23"/>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E3DBB70" w14:textId="77777777" w:rsidR="00A56556" w:rsidRPr="00467385" w:rsidRDefault="00A56556" w:rsidP="00A56556">
      <w:pPr>
        <w:tabs>
          <w:tab w:val="left" w:pos="993"/>
        </w:tabs>
        <w:ind w:right="-68"/>
        <w:jc w:val="both"/>
        <w:rPr>
          <w:rFonts w:eastAsia="Times New Roman"/>
          <w:sz w:val="23"/>
          <w:szCs w:val="23"/>
        </w:rPr>
      </w:pPr>
    </w:p>
    <w:p w14:paraId="014CB0DA" w14:textId="77777777" w:rsidR="00A56556" w:rsidRPr="00467385" w:rsidRDefault="00A56556" w:rsidP="00A56556">
      <w:pPr>
        <w:numPr>
          <w:ilvl w:val="0"/>
          <w:numId w:val="13"/>
        </w:numPr>
        <w:tabs>
          <w:tab w:val="left" w:pos="142"/>
          <w:tab w:val="left" w:pos="709"/>
          <w:tab w:val="left" w:pos="993"/>
        </w:tabs>
        <w:suppressAutoHyphens w:val="0"/>
        <w:autoSpaceDN w:val="0"/>
        <w:ind w:left="709" w:right="-68" w:hanging="709"/>
        <w:jc w:val="both"/>
        <w:textAlignment w:val="auto"/>
        <w:rPr>
          <w:rFonts w:eastAsia="Times New Roman"/>
          <w:b/>
          <w:sz w:val="23"/>
          <w:szCs w:val="23"/>
        </w:rPr>
      </w:pPr>
      <w:r w:rsidRPr="00467385">
        <w:rPr>
          <w:rFonts w:eastAsia="Times New Roman"/>
          <w:b/>
          <w:sz w:val="23"/>
          <w:szCs w:val="23"/>
        </w:rPr>
        <w:t>Sutarties keitimas</w:t>
      </w:r>
    </w:p>
    <w:p w14:paraId="762943A7" w14:textId="77777777" w:rsidR="00A56556" w:rsidRPr="00467385" w:rsidRDefault="00A56556" w:rsidP="00A56556">
      <w:pPr>
        <w:numPr>
          <w:ilvl w:val="1"/>
          <w:numId w:val="13"/>
        </w:numPr>
        <w:tabs>
          <w:tab w:val="left" w:pos="709"/>
        </w:tabs>
        <w:overflowPunct/>
        <w:autoSpaceDE/>
        <w:ind w:left="709" w:right="-1" w:hanging="709"/>
        <w:jc w:val="both"/>
        <w:textAlignment w:val="auto"/>
        <w:rPr>
          <w:rFonts w:eastAsia="Times New Roman"/>
          <w:sz w:val="23"/>
          <w:szCs w:val="23"/>
        </w:rPr>
      </w:pPr>
      <w:r w:rsidRPr="00467385">
        <w:rPr>
          <w:rFonts w:eastAsia="Times New Roman"/>
          <w:sz w:val="23"/>
          <w:szCs w:val="23"/>
        </w:rPr>
        <w:t xml:space="preserve">Sutarties sąlygų keitimas jos galiojimo laikotarpiu galimas neatliekant naujos pirkimo procedūros, vadovaujantis Lietuvos Respublikos viešųjų pirkimų įstatymo (toliau - VPĮ) 89 straipsnio nuostatomis ir aplinkybėmis, kurios Sutartyje numatytos aiškiai, tiksliai ir nedviprasmiškai. Neleidžiami tokie pakeitimai ar pasirinkimo galimybės, dėl kurių iš esmės pasikeistų Sutarties pobūdis. </w:t>
      </w:r>
    </w:p>
    <w:p w14:paraId="2815612C" w14:textId="77777777" w:rsidR="00A56556" w:rsidRPr="00467385" w:rsidRDefault="00A56556" w:rsidP="00A56556">
      <w:pPr>
        <w:numPr>
          <w:ilvl w:val="1"/>
          <w:numId w:val="13"/>
        </w:numPr>
        <w:tabs>
          <w:tab w:val="left" w:pos="709"/>
        </w:tabs>
        <w:overflowPunct/>
        <w:autoSpaceDE/>
        <w:ind w:left="709" w:right="-1" w:hanging="709"/>
        <w:jc w:val="both"/>
        <w:textAlignment w:val="auto"/>
        <w:rPr>
          <w:rFonts w:eastAsia="Times New Roman"/>
          <w:sz w:val="23"/>
          <w:szCs w:val="23"/>
        </w:rPr>
      </w:pPr>
      <w:r w:rsidRPr="00467385">
        <w:rPr>
          <w:rFonts w:eastAsia="Times New Roman"/>
          <w:sz w:val="23"/>
          <w:szCs w:val="23"/>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573D8B9B" w14:textId="77777777" w:rsidR="00A56556" w:rsidRPr="00467385" w:rsidRDefault="00A56556" w:rsidP="00A56556">
      <w:pPr>
        <w:numPr>
          <w:ilvl w:val="1"/>
          <w:numId w:val="13"/>
        </w:numPr>
        <w:tabs>
          <w:tab w:val="left" w:pos="709"/>
        </w:tabs>
        <w:overflowPunct/>
        <w:autoSpaceDE/>
        <w:ind w:left="709" w:right="-1" w:hanging="709"/>
        <w:jc w:val="both"/>
        <w:textAlignment w:val="auto"/>
        <w:rPr>
          <w:rFonts w:eastAsia="Times New Roman"/>
          <w:sz w:val="23"/>
          <w:szCs w:val="23"/>
        </w:rPr>
      </w:pPr>
      <w:r w:rsidRPr="00467385">
        <w:rPr>
          <w:rFonts w:eastAsia="Times New Roman"/>
          <w:sz w:val="23"/>
          <w:szCs w:val="23"/>
        </w:rPr>
        <w:t>Jeigu Sutarties pakeitimas atliekamas kitais, negu VPĮ 89 straipsnio nurodytais atvejais, tokiam pakeitimui atlikti turi būti atliekama nauja pirkimo procedūra pagal VPĮ reikalavimus.</w:t>
      </w:r>
    </w:p>
    <w:p w14:paraId="6F21A31B" w14:textId="77777777" w:rsidR="00A56556" w:rsidRPr="00467385" w:rsidRDefault="00A56556" w:rsidP="00A56556">
      <w:pPr>
        <w:numPr>
          <w:ilvl w:val="1"/>
          <w:numId w:val="13"/>
        </w:numPr>
        <w:tabs>
          <w:tab w:val="left" w:pos="709"/>
        </w:tabs>
        <w:overflowPunct/>
        <w:autoSpaceDE/>
        <w:ind w:left="709" w:right="-1" w:hanging="709"/>
        <w:jc w:val="both"/>
        <w:textAlignment w:val="auto"/>
        <w:rPr>
          <w:rFonts w:eastAsia="Times New Roman"/>
          <w:sz w:val="23"/>
          <w:szCs w:val="23"/>
        </w:rPr>
      </w:pPr>
      <w:r w:rsidRPr="00467385">
        <w:rPr>
          <w:rFonts w:eastAsia="Times New Roman"/>
          <w:sz w:val="23"/>
          <w:szCs w:val="23"/>
        </w:rPr>
        <w:t>Sutarties pakeitimas jos galiojimo laikotarpiu laikomas esminiu, kai juo pakeičiamas Sutarties bendrasis pobūdis. Bet kuriuo atveju esminiais Sutarties pakeitimais laikomi tokie pakeitimai, kai tenkinama bent viena iš šių sąlygų (VPĮ 89 straipsnio 1 ir 2 dalyse nurodytais atvejais į šias sąlygas neatsižvelgiama):</w:t>
      </w:r>
    </w:p>
    <w:p w14:paraId="787B2EED" w14:textId="77777777" w:rsidR="00A56556" w:rsidRPr="00467385" w:rsidRDefault="00A56556" w:rsidP="00A56556">
      <w:pPr>
        <w:pStyle w:val="Sraopastraipa"/>
        <w:numPr>
          <w:ilvl w:val="2"/>
          <w:numId w:val="13"/>
        </w:numPr>
        <w:tabs>
          <w:tab w:val="left" w:pos="709"/>
        </w:tabs>
        <w:suppressAutoHyphens/>
        <w:overflowPunct/>
        <w:autoSpaceDE/>
        <w:autoSpaceDN/>
        <w:adjustRightInd/>
        <w:ind w:left="709" w:right="-1" w:hanging="709"/>
        <w:contextualSpacing w:val="0"/>
        <w:jc w:val="both"/>
        <w:rPr>
          <w:sz w:val="23"/>
          <w:szCs w:val="23"/>
        </w:rPr>
      </w:pPr>
      <w:r w:rsidRPr="00467385">
        <w:rPr>
          <w:sz w:val="23"/>
          <w:szCs w:val="23"/>
        </w:rPr>
        <w:t>pakeitimu nustatoma nauja sąlyga, kurią įtraukus į pradinį pirkimą būtų galima priimti kitų kandidatų paraiškų, dalyvių pasiūlymų ar pirkimas sudomintų daugiau Paslaugų teikėjų;</w:t>
      </w:r>
    </w:p>
    <w:p w14:paraId="28C43E7F" w14:textId="77777777" w:rsidR="00A56556" w:rsidRPr="00467385" w:rsidRDefault="00A56556" w:rsidP="00A56556">
      <w:pPr>
        <w:pStyle w:val="Sraopastraipa"/>
        <w:numPr>
          <w:ilvl w:val="2"/>
          <w:numId w:val="13"/>
        </w:numPr>
        <w:tabs>
          <w:tab w:val="left" w:pos="709"/>
        </w:tabs>
        <w:suppressAutoHyphens/>
        <w:overflowPunct/>
        <w:autoSpaceDE/>
        <w:autoSpaceDN/>
        <w:adjustRightInd/>
        <w:ind w:left="709" w:right="-1" w:hanging="709"/>
        <w:contextualSpacing w:val="0"/>
        <w:jc w:val="both"/>
        <w:rPr>
          <w:sz w:val="23"/>
          <w:szCs w:val="23"/>
        </w:rPr>
      </w:pPr>
      <w:r w:rsidRPr="00467385">
        <w:rPr>
          <w:color w:val="000000"/>
          <w:sz w:val="23"/>
          <w:szCs w:val="23"/>
          <w:lang w:eastAsia="lt-LT"/>
        </w:rPr>
        <w:t>dėl pakeitimo ekonominė Sutarties pusiausvyra pasikeičia Paslaugų teikėjo, su kuriuo sudaryta ši Sutartis, naudai taip, kaip nebuvo aptarta pradinėje sutartyje;</w:t>
      </w:r>
    </w:p>
    <w:p w14:paraId="0B9E667B" w14:textId="77777777" w:rsidR="00A56556" w:rsidRPr="00467385" w:rsidRDefault="00A56556" w:rsidP="00A56556">
      <w:pPr>
        <w:pStyle w:val="Sraopastraipa"/>
        <w:numPr>
          <w:ilvl w:val="2"/>
          <w:numId w:val="13"/>
        </w:numPr>
        <w:tabs>
          <w:tab w:val="left" w:pos="709"/>
        </w:tabs>
        <w:suppressAutoHyphens/>
        <w:overflowPunct/>
        <w:autoSpaceDE/>
        <w:autoSpaceDN/>
        <w:adjustRightInd/>
        <w:ind w:left="709" w:right="-1" w:hanging="709"/>
        <w:contextualSpacing w:val="0"/>
        <w:jc w:val="both"/>
        <w:rPr>
          <w:sz w:val="23"/>
          <w:szCs w:val="23"/>
        </w:rPr>
      </w:pPr>
      <w:r w:rsidRPr="00467385">
        <w:rPr>
          <w:color w:val="000000"/>
          <w:sz w:val="23"/>
          <w:szCs w:val="23"/>
          <w:lang w:eastAsia="lt-LT"/>
        </w:rPr>
        <w:t>dėl pakeitimo padidėja Sutarties apimtis;</w:t>
      </w:r>
    </w:p>
    <w:p w14:paraId="56CE3614" w14:textId="77777777" w:rsidR="00A56556" w:rsidRPr="00467385" w:rsidRDefault="00A56556" w:rsidP="00A56556">
      <w:pPr>
        <w:pStyle w:val="Sraopastraipa"/>
        <w:numPr>
          <w:ilvl w:val="2"/>
          <w:numId w:val="13"/>
        </w:numPr>
        <w:tabs>
          <w:tab w:val="left" w:pos="709"/>
        </w:tabs>
        <w:suppressAutoHyphens/>
        <w:overflowPunct/>
        <w:autoSpaceDE/>
        <w:autoSpaceDN/>
        <w:adjustRightInd/>
        <w:ind w:left="709" w:right="-1" w:hanging="709"/>
        <w:contextualSpacing w:val="0"/>
        <w:jc w:val="both"/>
        <w:rPr>
          <w:sz w:val="23"/>
          <w:szCs w:val="23"/>
        </w:rPr>
      </w:pPr>
      <w:r w:rsidRPr="00467385">
        <w:rPr>
          <w:color w:val="000000"/>
          <w:sz w:val="23"/>
          <w:szCs w:val="23"/>
          <w:lang w:eastAsia="lt-LT"/>
        </w:rPr>
        <w:t>kai Paslaugų teikėją, su kuriuo sudaryta Sutartis, pakeičia naujas Paslaugų teikėjas dėl kitų priežasčių, negu VPĮ 89 straipsnio 1 dalies 4 punkte nurodytos priežastys.</w:t>
      </w:r>
    </w:p>
    <w:p w14:paraId="3FFD7C5A" w14:textId="77777777" w:rsidR="00A56556" w:rsidRPr="00467385" w:rsidRDefault="00A56556" w:rsidP="00A56556">
      <w:pPr>
        <w:tabs>
          <w:tab w:val="left" w:pos="567"/>
          <w:tab w:val="left" w:pos="993"/>
        </w:tabs>
        <w:suppressAutoHyphens w:val="0"/>
        <w:ind w:left="709" w:right="-68" w:hanging="709"/>
        <w:jc w:val="both"/>
        <w:rPr>
          <w:sz w:val="23"/>
          <w:szCs w:val="23"/>
        </w:rPr>
      </w:pPr>
    </w:p>
    <w:p w14:paraId="7A984F6D" w14:textId="77777777" w:rsidR="00A56556" w:rsidRPr="00467385" w:rsidRDefault="00A56556" w:rsidP="00A56556">
      <w:pPr>
        <w:pStyle w:val="Sraopastraipa"/>
        <w:numPr>
          <w:ilvl w:val="0"/>
          <w:numId w:val="13"/>
        </w:numPr>
        <w:tabs>
          <w:tab w:val="left" w:pos="709"/>
          <w:tab w:val="left" w:pos="993"/>
        </w:tabs>
        <w:adjustRightInd/>
        <w:ind w:left="709" w:right="-68" w:hanging="709"/>
        <w:contextualSpacing w:val="0"/>
        <w:jc w:val="both"/>
        <w:rPr>
          <w:b/>
          <w:sz w:val="23"/>
          <w:szCs w:val="23"/>
        </w:rPr>
      </w:pPr>
      <w:r w:rsidRPr="00467385">
        <w:rPr>
          <w:b/>
          <w:sz w:val="23"/>
          <w:szCs w:val="23"/>
        </w:rPr>
        <w:t xml:space="preserve">Sutarties nutraukimas </w:t>
      </w:r>
    </w:p>
    <w:p w14:paraId="402BF46B" w14:textId="77777777" w:rsidR="00A56556" w:rsidRPr="00467385" w:rsidRDefault="00A56556" w:rsidP="00A56556">
      <w:pPr>
        <w:numPr>
          <w:ilvl w:val="1"/>
          <w:numId w:val="13"/>
        </w:numPr>
        <w:tabs>
          <w:tab w:val="left" w:pos="709"/>
          <w:tab w:val="left" w:pos="993"/>
        </w:tabs>
        <w:suppressAutoHyphens w:val="0"/>
        <w:autoSpaceDN w:val="0"/>
        <w:ind w:left="709" w:hanging="709"/>
        <w:jc w:val="both"/>
        <w:textAlignment w:val="auto"/>
        <w:rPr>
          <w:sz w:val="23"/>
          <w:szCs w:val="23"/>
        </w:rPr>
      </w:pPr>
      <w:r w:rsidRPr="00467385">
        <w:rPr>
          <w:sz w:val="23"/>
          <w:szCs w:val="23"/>
        </w:rPr>
        <w:t>Sutartis gali būti nutraukta bet kuriuo metu bendru Sutarties Šalių susitarimu arba vienos iš Šalių iniciatyva, jei:</w:t>
      </w:r>
    </w:p>
    <w:p w14:paraId="714C9565" w14:textId="77777777" w:rsidR="00A56556" w:rsidRPr="00467385" w:rsidRDefault="00A56556" w:rsidP="00A56556">
      <w:pPr>
        <w:numPr>
          <w:ilvl w:val="2"/>
          <w:numId w:val="13"/>
        </w:numPr>
        <w:tabs>
          <w:tab w:val="left" w:pos="709"/>
          <w:tab w:val="left" w:pos="993"/>
        </w:tabs>
        <w:suppressAutoHyphens w:val="0"/>
        <w:autoSpaceDN w:val="0"/>
        <w:ind w:left="709" w:hanging="709"/>
        <w:jc w:val="both"/>
        <w:textAlignment w:val="auto"/>
        <w:rPr>
          <w:sz w:val="23"/>
          <w:szCs w:val="23"/>
        </w:rPr>
      </w:pPr>
      <w:r w:rsidRPr="00467385">
        <w:rPr>
          <w:rFonts w:eastAsia="Times New Roman"/>
          <w:sz w:val="23"/>
          <w:szCs w:val="23"/>
        </w:rPr>
        <w:t>kita Šalis bankrutuoja arba yra likviduojama, sustabdo ūkinę veiklą arba įstatymuose ir kituose teisės aktuose numatyta tvarka susidaro analogiška situacija;</w:t>
      </w:r>
    </w:p>
    <w:p w14:paraId="220C2C71" w14:textId="77777777" w:rsidR="00A56556" w:rsidRPr="00467385" w:rsidRDefault="00A56556" w:rsidP="00A56556">
      <w:pPr>
        <w:numPr>
          <w:ilvl w:val="2"/>
          <w:numId w:val="13"/>
        </w:numPr>
        <w:tabs>
          <w:tab w:val="left" w:pos="709"/>
          <w:tab w:val="left" w:pos="993"/>
        </w:tabs>
        <w:suppressAutoHyphens w:val="0"/>
        <w:autoSpaceDN w:val="0"/>
        <w:ind w:left="709" w:hanging="709"/>
        <w:jc w:val="both"/>
        <w:textAlignment w:val="auto"/>
        <w:rPr>
          <w:sz w:val="23"/>
          <w:szCs w:val="23"/>
        </w:rPr>
      </w:pPr>
      <w:r w:rsidRPr="00467385">
        <w:rPr>
          <w:rFonts w:eastAsia="Times New Roman"/>
          <w:sz w:val="23"/>
          <w:szCs w:val="23"/>
        </w:rPr>
        <w:t>keičiasi kitos Šalies organizacinė struktūra – juridinis statusas, pobūdis ar valdymo struktūra ir tai gali turėti įtakos tinkamam Sutarties įvykdymui;</w:t>
      </w:r>
    </w:p>
    <w:p w14:paraId="4811C27E" w14:textId="77777777" w:rsidR="00A56556" w:rsidRPr="00467385" w:rsidRDefault="00A56556" w:rsidP="00A56556">
      <w:pPr>
        <w:numPr>
          <w:ilvl w:val="2"/>
          <w:numId w:val="13"/>
        </w:numPr>
        <w:tabs>
          <w:tab w:val="left" w:pos="709"/>
          <w:tab w:val="left" w:pos="993"/>
        </w:tabs>
        <w:suppressAutoHyphens w:val="0"/>
        <w:autoSpaceDN w:val="0"/>
        <w:ind w:left="709" w:hanging="709"/>
        <w:jc w:val="both"/>
        <w:textAlignment w:val="auto"/>
        <w:rPr>
          <w:sz w:val="23"/>
          <w:szCs w:val="23"/>
        </w:rPr>
      </w:pPr>
      <w:r w:rsidRPr="00467385">
        <w:rPr>
          <w:sz w:val="23"/>
          <w:szCs w:val="23"/>
        </w:rPr>
        <w:lastRenderedPageBreak/>
        <w:t>kita Šalis nevykdo ar netinkamai vykdo savo sutartinius įsipareigojimus.</w:t>
      </w:r>
    </w:p>
    <w:p w14:paraId="6C5F34A3" w14:textId="77777777" w:rsidR="00A56556" w:rsidRPr="00467385" w:rsidRDefault="00A56556" w:rsidP="00A56556">
      <w:pPr>
        <w:numPr>
          <w:ilvl w:val="1"/>
          <w:numId w:val="13"/>
        </w:numPr>
        <w:tabs>
          <w:tab w:val="left" w:pos="709"/>
        </w:tabs>
        <w:suppressAutoHyphens w:val="0"/>
        <w:autoSpaceDN w:val="0"/>
        <w:adjustRightInd w:val="0"/>
        <w:ind w:left="709" w:hanging="709"/>
        <w:contextualSpacing/>
        <w:jc w:val="both"/>
        <w:textAlignment w:val="auto"/>
        <w:rPr>
          <w:color w:val="000000"/>
          <w:sz w:val="23"/>
          <w:szCs w:val="23"/>
        </w:rPr>
      </w:pPr>
      <w:r w:rsidRPr="00467385">
        <w:rPr>
          <w:sz w:val="23"/>
          <w:szCs w:val="23"/>
        </w:rPr>
        <w:t>Užsakovas gali vienašališkai nutraukti pirkimo sutartį, ar sutartį, kuria keičiama pirkimo sutartis, jeigu:</w:t>
      </w:r>
    </w:p>
    <w:p w14:paraId="1B733B64" w14:textId="77777777" w:rsidR="00A56556" w:rsidRPr="00467385" w:rsidRDefault="00A56556" w:rsidP="00A56556">
      <w:pPr>
        <w:pStyle w:val="Sraopastraipa"/>
        <w:numPr>
          <w:ilvl w:val="2"/>
          <w:numId w:val="13"/>
        </w:numPr>
        <w:tabs>
          <w:tab w:val="left" w:pos="709"/>
        </w:tabs>
        <w:ind w:left="720"/>
        <w:jc w:val="both"/>
        <w:rPr>
          <w:sz w:val="23"/>
          <w:szCs w:val="23"/>
        </w:rPr>
      </w:pPr>
      <w:r w:rsidRPr="00467385">
        <w:rPr>
          <w:color w:val="000000"/>
          <w:sz w:val="23"/>
          <w:szCs w:val="23"/>
        </w:rPr>
        <w:t>paaiškėjo, kad pirkimo sutartis buvo pakeista pažeidžiant šios Sutarties 9 skyriaus nuostatas;</w:t>
      </w:r>
    </w:p>
    <w:p w14:paraId="2EBA2DA4" w14:textId="77777777" w:rsidR="00A56556" w:rsidRPr="00467385" w:rsidRDefault="00A56556" w:rsidP="00A56556">
      <w:pPr>
        <w:pStyle w:val="Sraopastraipa"/>
        <w:numPr>
          <w:ilvl w:val="2"/>
          <w:numId w:val="13"/>
        </w:numPr>
        <w:tabs>
          <w:tab w:val="left" w:pos="709"/>
        </w:tabs>
        <w:ind w:left="720"/>
        <w:jc w:val="both"/>
        <w:rPr>
          <w:sz w:val="23"/>
          <w:szCs w:val="23"/>
        </w:rPr>
      </w:pPr>
      <w:r w:rsidRPr="00467385">
        <w:rPr>
          <w:color w:val="000000"/>
          <w:sz w:val="23"/>
          <w:szCs w:val="23"/>
        </w:rPr>
        <w:t>paaiškėjo, kad Paslaugų teikėjas, turėjo būti pašalintas iš pirkimo procedūros pagal VPĮ 46 str. 1 dalį;</w:t>
      </w:r>
    </w:p>
    <w:p w14:paraId="3775BCE7" w14:textId="77777777" w:rsidR="00A56556" w:rsidRPr="00467385" w:rsidRDefault="00A56556" w:rsidP="00A56556">
      <w:pPr>
        <w:pStyle w:val="Sraopastraipa"/>
        <w:numPr>
          <w:ilvl w:val="2"/>
          <w:numId w:val="13"/>
        </w:numPr>
        <w:tabs>
          <w:tab w:val="left" w:pos="709"/>
        </w:tabs>
        <w:ind w:left="720"/>
        <w:jc w:val="both"/>
        <w:rPr>
          <w:sz w:val="23"/>
          <w:szCs w:val="23"/>
        </w:rPr>
      </w:pPr>
      <w:r w:rsidRPr="00467385">
        <w:rPr>
          <w:sz w:val="23"/>
          <w:szCs w:val="23"/>
        </w:rPr>
        <w:t>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Pr="00467385" w:rsidDel="009F29A8">
        <w:rPr>
          <w:sz w:val="23"/>
          <w:szCs w:val="23"/>
        </w:rPr>
        <w:t xml:space="preserve"> </w:t>
      </w:r>
    </w:p>
    <w:p w14:paraId="3ADCB8F8"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lang w:eastAsia="en-GB"/>
        </w:rPr>
        <w:t>Nutraukiant Sutartį 10.2. punkte nurodytais pagrindais, laikomasi VPĮ 90 straipsnio 2 dalyje nurodytų reikalavimų</w:t>
      </w:r>
      <w:r w:rsidRPr="00467385">
        <w:rPr>
          <w:rFonts w:ascii="Times New Roman" w:hAnsi="Times New Roman" w:cs="Times New Roman"/>
          <w:sz w:val="23"/>
          <w:szCs w:val="23"/>
        </w:rPr>
        <w:t>.</w:t>
      </w:r>
    </w:p>
    <w:p w14:paraId="40B0CDC6"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t>Sutartis gali būti nutraukta Užsakovo iniciatyva ir dėl kitų, Sutarties 10.1 ir 10.2 punktuose nenurodytų priežasčių, prieš ne mažiau kaip 30 dienų raštu informavus Paslaugų teikėją. Paslaugų teikėjas turi teisę nutraukti Sutartį ne mažiau kaip prieš 30 dienų raštu informavęs Užsakovą tik dėl svarbių priežasčių.</w:t>
      </w:r>
    </w:p>
    <w:p w14:paraId="59D2E9F0"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t xml:space="preserve">Šalys žino ir supranta, kad jei Sutartis bus nutraukta dėl Paslaugų teikėjo esminio Sutarties pažeidimo, Užsakovas, vadovaudamasis VPĮ 91 straipsnio 1 dalimi, privalės viešai paskelbti apie Sutarties neįvykdymą ar netinkamą įvykdymą. Esminiu Sutarties pažeidimu bus laikomas Paslaugų teikėjo sutartinių prievolių įvykdymo terminų nesilaikymas, Sutarties reikalavimų neatitinkančių Paslaugų suteikimas ir atvejai, numatyti Sutarties 9.4. papunktyje. </w:t>
      </w:r>
    </w:p>
    <w:p w14:paraId="0B658132" w14:textId="77777777" w:rsidR="00A56556" w:rsidRPr="00467385" w:rsidRDefault="00A56556" w:rsidP="00A56556">
      <w:pPr>
        <w:pStyle w:val="Betarp"/>
        <w:numPr>
          <w:ilvl w:val="1"/>
          <w:numId w:val="13"/>
        </w:numPr>
        <w:tabs>
          <w:tab w:val="left" w:pos="709"/>
        </w:tabs>
        <w:suppressAutoHyphens w:val="0"/>
        <w:autoSpaceDN w:val="0"/>
        <w:ind w:left="709" w:hanging="709"/>
        <w:jc w:val="both"/>
        <w:rPr>
          <w:rFonts w:ascii="Times New Roman" w:hAnsi="Times New Roman" w:cs="Times New Roman"/>
          <w:sz w:val="23"/>
          <w:szCs w:val="23"/>
        </w:rPr>
      </w:pPr>
      <w:r w:rsidRPr="00467385">
        <w:rPr>
          <w:rFonts w:ascii="Times New Roman" w:hAnsi="Times New Roman" w:cs="Times New Roman"/>
          <w:sz w:val="23"/>
          <w:szCs w:val="23"/>
        </w:rPr>
        <w:t>Sutarties nutraukimas nepanaikina nė vienos iš Sutarties Šalių teisės reikalauti sumokėti netesybas, numatytas šioje Sutartyje už sutartinių įsipareigojimų neįvykdymą iki Sutarties nutraukimo.</w:t>
      </w:r>
    </w:p>
    <w:p w14:paraId="501A08F2" w14:textId="77777777" w:rsidR="00A56556" w:rsidRPr="00467385" w:rsidRDefault="00A56556" w:rsidP="00A56556">
      <w:pPr>
        <w:tabs>
          <w:tab w:val="left" w:pos="993"/>
        </w:tabs>
        <w:ind w:left="709" w:right="-68" w:hanging="709"/>
        <w:jc w:val="both"/>
        <w:rPr>
          <w:rFonts w:eastAsia="Times New Roman"/>
          <w:sz w:val="23"/>
          <w:szCs w:val="23"/>
        </w:rPr>
      </w:pPr>
    </w:p>
    <w:p w14:paraId="11D60515" w14:textId="77777777" w:rsidR="00A56556" w:rsidRPr="00467385" w:rsidRDefault="00A56556" w:rsidP="00467385">
      <w:pPr>
        <w:numPr>
          <w:ilvl w:val="0"/>
          <w:numId w:val="13"/>
        </w:numPr>
        <w:tabs>
          <w:tab w:val="left" w:pos="284"/>
          <w:tab w:val="left" w:pos="709"/>
        </w:tabs>
        <w:suppressAutoHyphens w:val="0"/>
        <w:autoSpaceDN w:val="0"/>
        <w:ind w:left="709" w:right="-68" w:hanging="709"/>
        <w:jc w:val="both"/>
        <w:textAlignment w:val="auto"/>
        <w:rPr>
          <w:rFonts w:eastAsia="Times New Roman"/>
          <w:b/>
          <w:sz w:val="23"/>
          <w:szCs w:val="23"/>
        </w:rPr>
      </w:pPr>
      <w:r w:rsidRPr="00467385">
        <w:rPr>
          <w:rFonts w:eastAsia="Times New Roman"/>
          <w:b/>
          <w:sz w:val="23"/>
          <w:szCs w:val="23"/>
        </w:rPr>
        <w:t xml:space="preserve">Subtiekėjai ir jų keitimo tvarka </w:t>
      </w:r>
    </w:p>
    <w:p w14:paraId="5A8DAFF3" w14:textId="77777777" w:rsidR="00A56556" w:rsidRDefault="00A56556" w:rsidP="00EF7695">
      <w:pPr>
        <w:numPr>
          <w:ilvl w:val="1"/>
          <w:numId w:val="13"/>
        </w:numPr>
        <w:tabs>
          <w:tab w:val="left" w:pos="709"/>
          <w:tab w:val="left" w:pos="993"/>
        </w:tabs>
        <w:ind w:right="-68"/>
        <w:jc w:val="both"/>
        <w:rPr>
          <w:rFonts w:eastAsia="Times New Roman"/>
          <w:sz w:val="23"/>
          <w:szCs w:val="23"/>
        </w:rPr>
      </w:pPr>
      <w:r w:rsidRPr="00467385">
        <w:rPr>
          <w:rFonts w:eastAsia="Times New Roman"/>
          <w:sz w:val="23"/>
          <w:szCs w:val="23"/>
        </w:rPr>
        <w:t>Sutartyje numatytų įsipareigojimų vykdymui Paslaugų teikėjas subtiekėjo (-ų) nepasitelks.</w:t>
      </w:r>
    </w:p>
    <w:p w14:paraId="08A3D566" w14:textId="77777777" w:rsidR="00EF7695" w:rsidRPr="00467385" w:rsidRDefault="00EF7695" w:rsidP="00EF7695">
      <w:pPr>
        <w:tabs>
          <w:tab w:val="left" w:pos="709"/>
          <w:tab w:val="left" w:pos="993"/>
        </w:tabs>
        <w:ind w:left="420" w:right="-68"/>
        <w:jc w:val="both"/>
        <w:rPr>
          <w:sz w:val="23"/>
          <w:szCs w:val="23"/>
        </w:rPr>
      </w:pPr>
    </w:p>
    <w:p w14:paraId="103E4E8C" w14:textId="77777777" w:rsidR="00A56556" w:rsidRPr="00467385" w:rsidRDefault="00A56556" w:rsidP="00467385">
      <w:pPr>
        <w:numPr>
          <w:ilvl w:val="0"/>
          <w:numId w:val="13"/>
        </w:numPr>
        <w:tabs>
          <w:tab w:val="left" w:pos="284"/>
        </w:tabs>
        <w:suppressAutoHyphens w:val="0"/>
        <w:autoSpaceDN w:val="0"/>
        <w:ind w:left="426" w:right="-68" w:hanging="426"/>
        <w:jc w:val="both"/>
        <w:textAlignment w:val="auto"/>
        <w:rPr>
          <w:rFonts w:eastAsia="Times New Roman"/>
          <w:b/>
          <w:sz w:val="23"/>
          <w:szCs w:val="23"/>
        </w:rPr>
      </w:pPr>
      <w:r w:rsidRPr="00467385">
        <w:rPr>
          <w:rFonts w:eastAsia="Times New Roman"/>
          <w:b/>
          <w:sz w:val="23"/>
          <w:szCs w:val="23"/>
        </w:rPr>
        <w:t xml:space="preserve">      Baigiamosios nuostatos  </w:t>
      </w:r>
      <w:r w:rsidRPr="00467385">
        <w:rPr>
          <w:rFonts w:eastAsia="Times New Roman"/>
          <w:i/>
          <w:sz w:val="23"/>
          <w:szCs w:val="23"/>
        </w:rPr>
        <w:t xml:space="preserve">         </w:t>
      </w:r>
    </w:p>
    <w:p w14:paraId="415815F2" w14:textId="77777777" w:rsidR="00A56556" w:rsidRPr="00467385" w:rsidRDefault="00A56556" w:rsidP="00A56556">
      <w:pPr>
        <w:numPr>
          <w:ilvl w:val="1"/>
          <w:numId w:val="13"/>
        </w:numPr>
        <w:tabs>
          <w:tab w:val="left" w:pos="0"/>
        </w:tabs>
        <w:suppressAutoHyphens w:val="0"/>
        <w:autoSpaceDN w:val="0"/>
        <w:ind w:left="709" w:right="-1" w:hanging="709"/>
        <w:jc w:val="both"/>
        <w:textAlignment w:val="auto"/>
        <w:rPr>
          <w:sz w:val="23"/>
          <w:szCs w:val="23"/>
        </w:rPr>
      </w:pPr>
      <w:r w:rsidRPr="00467385">
        <w:rPr>
          <w:rFonts w:eastAsia="Times New Roman"/>
          <w:sz w:val="23"/>
          <w:szCs w:val="23"/>
        </w:rPr>
        <w:t xml:space="preserve">     Sutartis įsigalioja, kai Sutartį pasirašo abi Sutarties Šalys, ir galioja iki visiško sutartinių įsipareigojimų įvykdymo, bet ne ilgiau kaip </w:t>
      </w:r>
      <w:r w:rsidR="00632402" w:rsidRPr="00467385">
        <w:rPr>
          <w:rFonts w:eastAsia="Times New Roman"/>
          <w:sz w:val="23"/>
          <w:szCs w:val="23"/>
        </w:rPr>
        <w:t>36</w:t>
      </w:r>
      <w:r w:rsidRPr="00467385">
        <w:rPr>
          <w:rFonts w:eastAsia="Times New Roman"/>
          <w:sz w:val="23"/>
          <w:szCs w:val="23"/>
        </w:rPr>
        <w:t xml:space="preserve"> mėnesi</w:t>
      </w:r>
      <w:r w:rsidR="00632402" w:rsidRPr="00467385">
        <w:rPr>
          <w:rFonts w:eastAsia="Times New Roman"/>
          <w:sz w:val="23"/>
          <w:szCs w:val="23"/>
        </w:rPr>
        <w:t>us</w:t>
      </w:r>
      <w:r w:rsidRPr="00467385">
        <w:rPr>
          <w:rFonts w:eastAsia="Times New Roman"/>
          <w:sz w:val="23"/>
          <w:szCs w:val="23"/>
        </w:rPr>
        <w:t xml:space="preserve">. </w:t>
      </w:r>
    </w:p>
    <w:p w14:paraId="6B4EAA85" w14:textId="77777777" w:rsidR="00A56556" w:rsidRPr="00467385" w:rsidRDefault="00A56556" w:rsidP="00A56556">
      <w:pPr>
        <w:numPr>
          <w:ilvl w:val="1"/>
          <w:numId w:val="13"/>
        </w:numPr>
        <w:tabs>
          <w:tab w:val="left" w:pos="142"/>
          <w:tab w:val="left" w:pos="567"/>
          <w:tab w:val="left" w:pos="993"/>
        </w:tabs>
        <w:ind w:left="709" w:right="-1" w:hanging="709"/>
        <w:jc w:val="both"/>
        <w:rPr>
          <w:sz w:val="23"/>
          <w:szCs w:val="23"/>
        </w:rPr>
      </w:pPr>
      <w:r w:rsidRPr="00467385">
        <w:rPr>
          <w:color w:val="000000"/>
          <w:sz w:val="23"/>
          <w:szCs w:val="23"/>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8789" w:type="dxa"/>
        <w:tblInd w:w="817" w:type="dxa"/>
        <w:tblCellMar>
          <w:left w:w="10" w:type="dxa"/>
          <w:right w:w="10" w:type="dxa"/>
        </w:tblCellMar>
        <w:tblLook w:val="04A0" w:firstRow="1" w:lastRow="0" w:firstColumn="1" w:lastColumn="0" w:noHBand="0" w:noVBand="1"/>
      </w:tblPr>
      <w:tblGrid>
        <w:gridCol w:w="1843"/>
        <w:gridCol w:w="3402"/>
        <w:gridCol w:w="3544"/>
      </w:tblGrid>
      <w:tr w:rsidR="00A56556" w:rsidRPr="00467385" w14:paraId="3B5547B0" w14:textId="77777777" w:rsidTr="003025A0">
        <w:trPr>
          <w:trHeight w:val="53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A6B4" w14:textId="77777777" w:rsidR="00A56556" w:rsidRPr="00467385" w:rsidRDefault="00A56556" w:rsidP="003025A0">
            <w:pPr>
              <w:tabs>
                <w:tab w:val="left" w:pos="993"/>
              </w:tabs>
              <w:rPr>
                <w:rFonts w:eastAsia="Times New Roman"/>
                <w:color w:val="000000"/>
                <w:sz w:val="23"/>
                <w:szCs w:val="23"/>
              </w:rPr>
            </w:pPr>
            <w:bookmarkStart w:id="2" w:name="_Hlk510087289"/>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820EF" w14:textId="77777777" w:rsidR="00A56556" w:rsidRPr="00EF7695" w:rsidRDefault="00A56556" w:rsidP="003025A0">
            <w:pPr>
              <w:pStyle w:val="Betarp"/>
              <w:jc w:val="center"/>
              <w:rPr>
                <w:rFonts w:ascii="Times New Roman" w:hAnsi="Times New Roman" w:cs="Times New Roman"/>
              </w:rPr>
            </w:pPr>
            <w:r w:rsidRPr="00EF7695">
              <w:rPr>
                <w:rFonts w:ascii="Times New Roman" w:hAnsi="Times New Roman" w:cs="Times New Roman"/>
              </w:rPr>
              <w:t>Užsakovo atstovas,</w:t>
            </w:r>
          </w:p>
          <w:p w14:paraId="3E5426A0" w14:textId="77777777" w:rsidR="00A56556" w:rsidRPr="00EF7695" w:rsidRDefault="00A56556" w:rsidP="003025A0">
            <w:pPr>
              <w:pStyle w:val="Betarp"/>
              <w:jc w:val="center"/>
              <w:rPr>
                <w:rFonts w:ascii="Times New Roman" w:hAnsi="Times New Roman" w:cs="Times New Roman"/>
              </w:rPr>
            </w:pPr>
            <w:r w:rsidRPr="00EF7695">
              <w:rPr>
                <w:rFonts w:ascii="Times New Roman" w:hAnsi="Times New Roman" w:cs="Times New Roman"/>
              </w:rPr>
              <w:t>atsakingas už Sutarties vykdymą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A8BA3" w14:textId="77777777" w:rsidR="00A56556" w:rsidRPr="00EF7695" w:rsidRDefault="00A56556" w:rsidP="003025A0">
            <w:pPr>
              <w:pStyle w:val="Betarp"/>
              <w:jc w:val="center"/>
              <w:rPr>
                <w:rFonts w:ascii="Times New Roman" w:hAnsi="Times New Roman" w:cs="Times New Roman"/>
              </w:rPr>
            </w:pPr>
            <w:r w:rsidRPr="00EF7695">
              <w:rPr>
                <w:rFonts w:ascii="Times New Roman" w:hAnsi="Times New Roman" w:cs="Times New Roman"/>
              </w:rPr>
              <w:t>Paslaugų teikėjo atstovas,</w:t>
            </w:r>
          </w:p>
          <w:p w14:paraId="55ABCFF2" w14:textId="77777777" w:rsidR="00A56556" w:rsidRPr="00EF7695" w:rsidRDefault="00A56556" w:rsidP="003025A0">
            <w:pPr>
              <w:pStyle w:val="Betarp"/>
              <w:jc w:val="center"/>
              <w:rPr>
                <w:rFonts w:ascii="Times New Roman" w:hAnsi="Times New Roman" w:cs="Times New Roman"/>
              </w:rPr>
            </w:pPr>
            <w:r w:rsidRPr="00EF7695">
              <w:rPr>
                <w:rFonts w:ascii="Times New Roman" w:hAnsi="Times New Roman" w:cs="Times New Roman"/>
              </w:rPr>
              <w:t>atsakingas už Sutarties vykdymą</w:t>
            </w:r>
          </w:p>
        </w:tc>
      </w:tr>
      <w:bookmarkEnd w:id="2"/>
      <w:tr w:rsidR="00A56556" w:rsidRPr="00467385" w14:paraId="5313179D" w14:textId="77777777" w:rsidTr="003025A0">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BFD6F" w14:textId="77777777" w:rsidR="00A56556" w:rsidRPr="00467385" w:rsidRDefault="00A56556" w:rsidP="003025A0">
            <w:pPr>
              <w:tabs>
                <w:tab w:val="left" w:pos="993"/>
              </w:tabs>
              <w:jc w:val="right"/>
              <w:rPr>
                <w:rFonts w:eastAsia="Times New Roman"/>
                <w:color w:val="000000"/>
                <w:sz w:val="23"/>
                <w:szCs w:val="23"/>
              </w:rPr>
            </w:pPr>
            <w:r w:rsidRPr="00467385">
              <w:rPr>
                <w:rFonts w:eastAsia="Times New Roman"/>
                <w:color w:val="000000"/>
                <w:sz w:val="23"/>
                <w:szCs w:val="23"/>
              </w:rPr>
              <w:t>Vardas, pavardė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64A3" w14:textId="77777777" w:rsidR="00A56556" w:rsidRPr="00467385" w:rsidRDefault="00A257BE" w:rsidP="003025A0">
            <w:pPr>
              <w:tabs>
                <w:tab w:val="left" w:pos="993"/>
              </w:tabs>
              <w:rPr>
                <w:rFonts w:eastAsia="Times New Roman"/>
                <w:color w:val="000000"/>
                <w:sz w:val="23"/>
                <w:szCs w:val="23"/>
              </w:rPr>
            </w:pPr>
            <w:r w:rsidRPr="00467385">
              <w:rPr>
                <w:rFonts w:eastAsia="Times New Roman"/>
                <w:color w:val="000000"/>
                <w:sz w:val="23"/>
                <w:szCs w:val="23"/>
              </w:rPr>
              <w:t>Inga Valentienė</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FAED6" w14:textId="77777777" w:rsidR="00A56556" w:rsidRPr="00467385" w:rsidRDefault="00712E84" w:rsidP="003025A0">
            <w:pPr>
              <w:tabs>
                <w:tab w:val="left" w:pos="993"/>
              </w:tabs>
              <w:rPr>
                <w:rFonts w:eastAsia="Times New Roman"/>
                <w:color w:val="000000"/>
                <w:sz w:val="23"/>
                <w:szCs w:val="23"/>
              </w:rPr>
            </w:pPr>
            <w:r>
              <w:rPr>
                <w:rFonts w:eastAsia="Times New Roman"/>
                <w:color w:val="000000"/>
                <w:sz w:val="23"/>
                <w:szCs w:val="23"/>
              </w:rPr>
              <w:t>Benas Puišys</w:t>
            </w:r>
          </w:p>
        </w:tc>
      </w:tr>
      <w:tr w:rsidR="00A56556" w:rsidRPr="00467385" w14:paraId="2905C845" w14:textId="77777777" w:rsidTr="003025A0">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DD401" w14:textId="77777777" w:rsidR="00A56556" w:rsidRPr="00467385" w:rsidRDefault="00A56556" w:rsidP="003025A0">
            <w:pPr>
              <w:tabs>
                <w:tab w:val="left" w:pos="993"/>
              </w:tabs>
              <w:jc w:val="right"/>
              <w:rPr>
                <w:rFonts w:eastAsia="Times New Roman"/>
                <w:color w:val="000000"/>
                <w:sz w:val="23"/>
                <w:szCs w:val="23"/>
              </w:rPr>
            </w:pPr>
            <w:r w:rsidRPr="00467385">
              <w:rPr>
                <w:rFonts w:eastAsia="Times New Roman"/>
                <w:color w:val="000000"/>
                <w:sz w:val="23"/>
                <w:szCs w:val="23"/>
              </w:rPr>
              <w:t>Telefonas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AE867" w14:textId="77777777" w:rsidR="00A56556" w:rsidRPr="00467385" w:rsidRDefault="001B71D4" w:rsidP="003025A0">
            <w:pPr>
              <w:tabs>
                <w:tab w:val="left" w:pos="993"/>
              </w:tabs>
              <w:rPr>
                <w:rFonts w:eastAsia="Times New Roman"/>
                <w:color w:val="000000"/>
                <w:sz w:val="23"/>
                <w:szCs w:val="23"/>
              </w:rPr>
            </w:pPr>
            <w:r w:rsidRPr="00467385">
              <w:rPr>
                <w:sz w:val="23"/>
                <w:szCs w:val="23"/>
              </w:rPr>
              <w:t xml:space="preserve">+370 37 </w:t>
            </w:r>
            <w:r w:rsidRPr="00467385">
              <w:rPr>
                <w:sz w:val="23"/>
                <w:szCs w:val="23"/>
                <w:shd w:val="clear" w:color="auto" w:fill="FFFFFF"/>
              </w:rPr>
              <w:t>342514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2A08B" w14:textId="77777777" w:rsidR="00A56556" w:rsidRPr="00467385" w:rsidRDefault="00712E84" w:rsidP="003025A0">
            <w:pPr>
              <w:tabs>
                <w:tab w:val="left" w:pos="993"/>
              </w:tabs>
              <w:rPr>
                <w:rFonts w:eastAsia="Times New Roman"/>
                <w:color w:val="000000"/>
                <w:sz w:val="23"/>
                <w:szCs w:val="23"/>
              </w:rPr>
            </w:pPr>
            <w:r>
              <w:rPr>
                <w:rFonts w:eastAsia="Times New Roman"/>
                <w:color w:val="000000"/>
                <w:sz w:val="23"/>
                <w:szCs w:val="23"/>
              </w:rPr>
              <w:t>865562702</w:t>
            </w:r>
          </w:p>
        </w:tc>
      </w:tr>
      <w:tr w:rsidR="00A56556" w:rsidRPr="00467385" w14:paraId="60F23805" w14:textId="77777777" w:rsidTr="003025A0">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B563" w14:textId="77777777" w:rsidR="00A56556" w:rsidRPr="00467385" w:rsidRDefault="00A56556" w:rsidP="003025A0">
            <w:pPr>
              <w:tabs>
                <w:tab w:val="left" w:pos="993"/>
              </w:tabs>
              <w:jc w:val="right"/>
              <w:rPr>
                <w:rFonts w:eastAsia="Times New Roman"/>
                <w:color w:val="000000"/>
                <w:sz w:val="23"/>
                <w:szCs w:val="23"/>
              </w:rPr>
            </w:pPr>
            <w:r w:rsidRPr="00467385">
              <w:rPr>
                <w:rFonts w:eastAsia="Times New Roman"/>
                <w:color w:val="000000"/>
                <w:sz w:val="23"/>
                <w:szCs w:val="23"/>
              </w:rPr>
              <w:t>El. paštas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8B42" w14:textId="77777777" w:rsidR="00A56556" w:rsidRPr="00467385" w:rsidRDefault="001B71D4" w:rsidP="003025A0">
            <w:pPr>
              <w:tabs>
                <w:tab w:val="left" w:pos="993"/>
              </w:tabs>
              <w:rPr>
                <w:rFonts w:eastAsia="Times New Roman"/>
                <w:color w:val="000000"/>
                <w:sz w:val="23"/>
                <w:szCs w:val="23"/>
              </w:rPr>
            </w:pPr>
            <w:r w:rsidRPr="00467385">
              <w:rPr>
                <w:rFonts w:eastAsia="Times New Roman"/>
                <w:color w:val="000000"/>
                <w:sz w:val="23"/>
                <w:szCs w:val="23"/>
              </w:rPr>
              <w:t>inga.valentiene@kaunoligonine.lt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12DB" w14:textId="77777777" w:rsidR="00A56556" w:rsidRPr="00712E84" w:rsidRDefault="00712E84" w:rsidP="003025A0">
            <w:pPr>
              <w:tabs>
                <w:tab w:val="left" w:pos="993"/>
              </w:tabs>
              <w:ind w:right="487"/>
              <w:rPr>
                <w:rFonts w:eastAsia="Times New Roman"/>
                <w:color w:val="000000"/>
                <w:sz w:val="23"/>
                <w:szCs w:val="23"/>
                <w:lang w:val="en-US"/>
              </w:rPr>
            </w:pPr>
            <w:r>
              <w:rPr>
                <w:rFonts w:eastAsia="Times New Roman"/>
                <w:color w:val="000000"/>
                <w:sz w:val="23"/>
                <w:szCs w:val="23"/>
              </w:rPr>
              <w:t>info</w:t>
            </w:r>
            <w:r>
              <w:rPr>
                <w:rFonts w:eastAsia="Times New Roman"/>
                <w:color w:val="000000"/>
                <w:sz w:val="23"/>
                <w:szCs w:val="23"/>
                <w:lang w:val="en-US"/>
              </w:rPr>
              <w:t>@vipita.lt</w:t>
            </w:r>
          </w:p>
        </w:tc>
      </w:tr>
    </w:tbl>
    <w:p w14:paraId="475BF733" w14:textId="77777777" w:rsidR="00A56556" w:rsidRPr="00467385" w:rsidRDefault="00B062E3" w:rsidP="00B062E3">
      <w:pPr>
        <w:numPr>
          <w:ilvl w:val="1"/>
          <w:numId w:val="13"/>
        </w:numPr>
        <w:suppressAutoHyphens w:val="0"/>
        <w:autoSpaceDN w:val="0"/>
        <w:ind w:left="709" w:hanging="709"/>
        <w:jc w:val="both"/>
        <w:textAlignment w:val="auto"/>
        <w:rPr>
          <w:color w:val="000000"/>
          <w:sz w:val="23"/>
          <w:szCs w:val="23"/>
        </w:rPr>
      </w:pPr>
      <w:r w:rsidRPr="00467385">
        <w:rPr>
          <w:color w:val="000000"/>
          <w:sz w:val="23"/>
          <w:szCs w:val="23"/>
        </w:rPr>
        <w:t xml:space="preserve">    </w:t>
      </w:r>
      <w:r w:rsidR="00A56556" w:rsidRPr="00467385">
        <w:rPr>
          <w:color w:val="000000"/>
          <w:sz w:val="23"/>
          <w:szCs w:val="23"/>
        </w:rPr>
        <w:t>12.2. punkte nurodytas Užsakovo atstovas yra Užsakovo generalinio direktoriaus įsakymu paskirtas asmuo, kuris yra atsakingas už Sutarties vykdymą.</w:t>
      </w:r>
      <w:r w:rsidRPr="00467385">
        <w:rPr>
          <w:rFonts w:eastAsia="NSimSun"/>
          <w:kern w:val="3"/>
          <w:sz w:val="23"/>
          <w:szCs w:val="23"/>
          <w:lang w:bidi="hi-IN"/>
        </w:rPr>
        <w:t xml:space="preserve"> Už Sutarties ir jos pakeitimų paskelbimą atsakingas viešųjų pirkimų specialistas.</w:t>
      </w:r>
    </w:p>
    <w:p w14:paraId="2E274222" w14:textId="77777777" w:rsidR="00A56556" w:rsidRPr="00467385" w:rsidRDefault="00A56556" w:rsidP="00A56556">
      <w:pPr>
        <w:numPr>
          <w:ilvl w:val="1"/>
          <w:numId w:val="13"/>
        </w:numPr>
        <w:tabs>
          <w:tab w:val="left" w:pos="709"/>
          <w:tab w:val="left" w:pos="993"/>
        </w:tabs>
        <w:suppressAutoHyphens w:val="0"/>
        <w:autoSpaceDN w:val="0"/>
        <w:ind w:left="709" w:hanging="709"/>
        <w:jc w:val="both"/>
        <w:textAlignment w:val="auto"/>
        <w:rPr>
          <w:color w:val="000000"/>
          <w:sz w:val="23"/>
          <w:szCs w:val="23"/>
        </w:rPr>
      </w:pPr>
      <w:r w:rsidRPr="00467385">
        <w:rPr>
          <w:color w:val="000000"/>
          <w:sz w:val="23"/>
          <w:szCs w:val="23"/>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20EDB1" w14:textId="77777777" w:rsidR="00B062E3" w:rsidRPr="00467385" w:rsidRDefault="00B062E3" w:rsidP="00B062E3">
      <w:pPr>
        <w:numPr>
          <w:ilvl w:val="1"/>
          <w:numId w:val="13"/>
        </w:numPr>
        <w:tabs>
          <w:tab w:val="left" w:pos="709"/>
        </w:tabs>
        <w:suppressAutoHyphens w:val="0"/>
        <w:autoSpaceDN w:val="0"/>
        <w:ind w:left="709" w:hanging="709"/>
        <w:jc w:val="both"/>
        <w:textAlignment w:val="auto"/>
        <w:rPr>
          <w:color w:val="000000"/>
          <w:sz w:val="23"/>
          <w:szCs w:val="23"/>
        </w:rPr>
      </w:pPr>
      <w:r w:rsidRPr="00467385">
        <w:rPr>
          <w:sz w:val="23"/>
          <w:szCs w:val="23"/>
        </w:rPr>
        <w:t>Šalys patvirtina, jog prieš pasirašydamos Sutartį, susipažino su visu jos turiniu ir vienodai suprato visas jos sąlygas, o Sutartis atitinka kiekvienos šalies valią bei ketinimus.</w:t>
      </w:r>
    </w:p>
    <w:p w14:paraId="114B62E4" w14:textId="77777777" w:rsidR="00A56556" w:rsidRPr="00467385" w:rsidRDefault="00A56556" w:rsidP="00A56556">
      <w:pPr>
        <w:numPr>
          <w:ilvl w:val="1"/>
          <w:numId w:val="13"/>
        </w:numPr>
        <w:tabs>
          <w:tab w:val="left" w:pos="709"/>
          <w:tab w:val="left" w:pos="993"/>
        </w:tabs>
        <w:suppressAutoHyphens w:val="0"/>
        <w:autoSpaceDN w:val="0"/>
        <w:ind w:left="709" w:hanging="709"/>
        <w:jc w:val="both"/>
        <w:textAlignment w:val="auto"/>
        <w:rPr>
          <w:sz w:val="23"/>
          <w:szCs w:val="23"/>
        </w:rPr>
      </w:pPr>
      <w:r w:rsidRPr="00467385">
        <w:rPr>
          <w:rFonts w:eastAsia="Times New Roman"/>
          <w:sz w:val="23"/>
          <w:szCs w:val="23"/>
        </w:rPr>
        <w:t>Sutartis sudaryta lietuvių kalba, dviem vienodą juridinę galią turinčiais egzemplioriais – po vieną kiekvienai Šaliai.</w:t>
      </w:r>
    </w:p>
    <w:p w14:paraId="141D722A" w14:textId="77777777" w:rsidR="00A56556" w:rsidRPr="00467385" w:rsidRDefault="00A56556" w:rsidP="00A56556">
      <w:pPr>
        <w:numPr>
          <w:ilvl w:val="1"/>
          <w:numId w:val="13"/>
        </w:numPr>
        <w:tabs>
          <w:tab w:val="left" w:pos="709"/>
          <w:tab w:val="left" w:pos="993"/>
        </w:tabs>
        <w:suppressAutoHyphens w:val="0"/>
        <w:autoSpaceDN w:val="0"/>
        <w:ind w:left="709" w:hanging="709"/>
        <w:jc w:val="both"/>
        <w:textAlignment w:val="auto"/>
        <w:rPr>
          <w:sz w:val="23"/>
          <w:szCs w:val="23"/>
        </w:rPr>
      </w:pPr>
      <w:r w:rsidRPr="00467385">
        <w:rPr>
          <w:rFonts w:eastAsia="Times New Roman"/>
          <w:sz w:val="23"/>
          <w:szCs w:val="23"/>
        </w:rPr>
        <w:t>Šią Sutartį sudaro Sutartis ir jos priedai:</w:t>
      </w:r>
    </w:p>
    <w:p w14:paraId="48B1649D" w14:textId="77777777" w:rsidR="00A56556" w:rsidRPr="00467385" w:rsidRDefault="00A56556" w:rsidP="00A56556">
      <w:pPr>
        <w:numPr>
          <w:ilvl w:val="2"/>
          <w:numId w:val="13"/>
        </w:numPr>
        <w:tabs>
          <w:tab w:val="left" w:pos="709"/>
          <w:tab w:val="left" w:pos="993"/>
        </w:tabs>
        <w:suppressAutoHyphens w:val="0"/>
        <w:autoSpaceDN w:val="0"/>
        <w:ind w:left="709" w:hanging="709"/>
        <w:jc w:val="both"/>
        <w:textAlignment w:val="auto"/>
        <w:rPr>
          <w:sz w:val="23"/>
          <w:szCs w:val="23"/>
        </w:rPr>
      </w:pPr>
      <w:r w:rsidRPr="00467385">
        <w:rPr>
          <w:rFonts w:eastAsia="Times New Roman"/>
          <w:sz w:val="23"/>
          <w:szCs w:val="23"/>
        </w:rPr>
        <w:t>Techninė specifikacija (1 priedas).</w:t>
      </w:r>
    </w:p>
    <w:p w14:paraId="586DAD15" w14:textId="77777777" w:rsidR="00A56556" w:rsidRPr="00467385" w:rsidRDefault="00A56556" w:rsidP="00A56556">
      <w:pPr>
        <w:pStyle w:val="Sraopastraipa"/>
        <w:tabs>
          <w:tab w:val="left" w:pos="567"/>
          <w:tab w:val="left" w:pos="709"/>
          <w:tab w:val="left" w:pos="993"/>
        </w:tabs>
        <w:ind w:left="420"/>
        <w:jc w:val="both"/>
        <w:rPr>
          <w:sz w:val="23"/>
          <w:szCs w:val="23"/>
        </w:rPr>
      </w:pPr>
      <w:bookmarkStart w:id="3" w:name="OLE_LINK25"/>
      <w:bookmarkStart w:id="4" w:name="OLE_LINK26"/>
    </w:p>
    <w:bookmarkEnd w:id="3"/>
    <w:bookmarkEnd w:id="4"/>
    <w:p w14:paraId="0295D480" w14:textId="77777777" w:rsidR="00A56556" w:rsidRPr="00467385" w:rsidRDefault="00A56556" w:rsidP="00A56556">
      <w:pPr>
        <w:pStyle w:val="Sraopastraipa"/>
        <w:numPr>
          <w:ilvl w:val="0"/>
          <w:numId w:val="13"/>
        </w:numPr>
        <w:tabs>
          <w:tab w:val="left" w:pos="142"/>
          <w:tab w:val="left" w:pos="709"/>
          <w:tab w:val="left" w:pos="993"/>
        </w:tabs>
        <w:overflowPunct/>
        <w:autoSpaceDE/>
        <w:adjustRightInd/>
        <w:ind w:left="709" w:hanging="709"/>
        <w:rPr>
          <w:b/>
          <w:sz w:val="23"/>
          <w:szCs w:val="23"/>
        </w:rPr>
      </w:pPr>
      <w:r w:rsidRPr="00467385">
        <w:rPr>
          <w:b/>
          <w:sz w:val="23"/>
          <w:szCs w:val="23"/>
        </w:rPr>
        <w:lastRenderedPageBreak/>
        <w:t>Šalių rekvizitai ir parašai:</w:t>
      </w:r>
    </w:p>
    <w:p w14:paraId="4905EC1F" w14:textId="77777777" w:rsidR="00A56556" w:rsidRPr="00467385" w:rsidRDefault="00A56556" w:rsidP="00A56556">
      <w:pPr>
        <w:pStyle w:val="Sraopastraipa"/>
        <w:tabs>
          <w:tab w:val="left" w:pos="142"/>
          <w:tab w:val="left" w:pos="709"/>
          <w:tab w:val="left" w:pos="993"/>
        </w:tabs>
        <w:overflowPunct/>
        <w:autoSpaceDE/>
        <w:adjustRightInd/>
        <w:ind w:left="709"/>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778"/>
        <w:gridCol w:w="4092"/>
      </w:tblGrid>
      <w:tr w:rsidR="00A56556" w:rsidRPr="00467385" w14:paraId="27E2B57F" w14:textId="77777777" w:rsidTr="00B062E3">
        <w:tc>
          <w:tcPr>
            <w:tcW w:w="4718" w:type="dxa"/>
            <w:tcBorders>
              <w:top w:val="nil"/>
              <w:left w:val="nil"/>
              <w:bottom w:val="nil"/>
              <w:right w:val="nil"/>
            </w:tcBorders>
            <w:shd w:val="clear" w:color="auto" w:fill="auto"/>
            <w:hideMark/>
          </w:tcPr>
          <w:p w14:paraId="03402EE5" w14:textId="77777777" w:rsidR="00A56556" w:rsidRPr="00467385" w:rsidRDefault="00A56556" w:rsidP="003025A0">
            <w:pPr>
              <w:tabs>
                <w:tab w:val="left" w:pos="851"/>
                <w:tab w:val="left" w:pos="993"/>
              </w:tabs>
              <w:ind w:left="709" w:hanging="709"/>
              <w:rPr>
                <w:b/>
                <w:sz w:val="23"/>
                <w:szCs w:val="23"/>
              </w:rPr>
            </w:pPr>
            <w:r w:rsidRPr="00467385">
              <w:rPr>
                <w:b/>
                <w:sz w:val="23"/>
                <w:szCs w:val="23"/>
              </w:rPr>
              <w:t>UŽSAKOVAS</w:t>
            </w:r>
          </w:p>
        </w:tc>
        <w:tc>
          <w:tcPr>
            <w:tcW w:w="828" w:type="dxa"/>
            <w:tcBorders>
              <w:top w:val="nil"/>
              <w:left w:val="nil"/>
              <w:bottom w:val="nil"/>
              <w:right w:val="nil"/>
            </w:tcBorders>
            <w:shd w:val="clear" w:color="auto" w:fill="auto"/>
          </w:tcPr>
          <w:p w14:paraId="5053B233" w14:textId="77777777" w:rsidR="00A56556" w:rsidRPr="00467385" w:rsidRDefault="00A56556" w:rsidP="003025A0">
            <w:pPr>
              <w:tabs>
                <w:tab w:val="left" w:pos="851"/>
                <w:tab w:val="left" w:pos="993"/>
              </w:tabs>
              <w:ind w:left="709" w:hanging="709"/>
              <w:jc w:val="center"/>
              <w:rPr>
                <w:b/>
                <w:sz w:val="23"/>
                <w:szCs w:val="23"/>
              </w:rPr>
            </w:pPr>
          </w:p>
        </w:tc>
        <w:tc>
          <w:tcPr>
            <w:tcW w:w="4138" w:type="dxa"/>
            <w:tcBorders>
              <w:top w:val="nil"/>
              <w:left w:val="nil"/>
              <w:bottom w:val="nil"/>
              <w:right w:val="nil"/>
            </w:tcBorders>
            <w:shd w:val="clear" w:color="auto" w:fill="auto"/>
            <w:hideMark/>
          </w:tcPr>
          <w:p w14:paraId="35E83269" w14:textId="77777777" w:rsidR="00A56556" w:rsidRPr="00467385" w:rsidRDefault="00A56556" w:rsidP="003025A0">
            <w:pPr>
              <w:tabs>
                <w:tab w:val="left" w:pos="851"/>
                <w:tab w:val="left" w:pos="993"/>
              </w:tabs>
              <w:ind w:left="709" w:hanging="709"/>
              <w:rPr>
                <w:b/>
                <w:sz w:val="23"/>
                <w:szCs w:val="23"/>
              </w:rPr>
            </w:pPr>
            <w:r w:rsidRPr="00467385">
              <w:rPr>
                <w:b/>
                <w:sz w:val="23"/>
                <w:szCs w:val="23"/>
              </w:rPr>
              <w:t>PASLAUGŲ TEIKĖJAS</w:t>
            </w:r>
          </w:p>
        </w:tc>
      </w:tr>
      <w:tr w:rsidR="00B062E3" w:rsidRPr="00467385" w14:paraId="693BA7C5" w14:textId="77777777" w:rsidTr="00B062E3">
        <w:tc>
          <w:tcPr>
            <w:tcW w:w="4718" w:type="dxa"/>
            <w:tcBorders>
              <w:top w:val="nil"/>
              <w:left w:val="nil"/>
              <w:bottom w:val="nil"/>
              <w:right w:val="nil"/>
            </w:tcBorders>
            <w:shd w:val="clear" w:color="auto" w:fill="auto"/>
            <w:hideMark/>
          </w:tcPr>
          <w:p w14:paraId="3F598A53" w14:textId="77777777" w:rsidR="00B062E3" w:rsidRPr="00467385" w:rsidRDefault="00B062E3" w:rsidP="00193E96">
            <w:pPr>
              <w:tabs>
                <w:tab w:val="left" w:pos="851"/>
                <w:tab w:val="left" w:pos="993"/>
              </w:tabs>
              <w:jc w:val="both"/>
              <w:rPr>
                <w:b/>
                <w:sz w:val="23"/>
                <w:szCs w:val="23"/>
              </w:rPr>
            </w:pPr>
            <w:r w:rsidRPr="00467385">
              <w:rPr>
                <w:rStyle w:val="Grietas"/>
                <w:bCs w:val="0"/>
                <w:sz w:val="23"/>
                <w:szCs w:val="23"/>
              </w:rPr>
              <w:t>VšĮ Lietuvos sveikatos mokslų universiteto Kauno ligoninė</w:t>
            </w:r>
          </w:p>
        </w:tc>
        <w:tc>
          <w:tcPr>
            <w:tcW w:w="828" w:type="dxa"/>
            <w:tcBorders>
              <w:top w:val="nil"/>
              <w:left w:val="nil"/>
              <w:bottom w:val="nil"/>
              <w:right w:val="nil"/>
            </w:tcBorders>
            <w:shd w:val="clear" w:color="auto" w:fill="auto"/>
          </w:tcPr>
          <w:p w14:paraId="691C6D0A" w14:textId="77777777" w:rsidR="00B062E3" w:rsidRPr="00467385" w:rsidRDefault="00B062E3" w:rsidP="00B062E3">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028FFF24" w14:textId="77777777" w:rsidR="00B062E3" w:rsidRPr="00467385" w:rsidRDefault="007A3451" w:rsidP="00B062E3">
            <w:pPr>
              <w:tabs>
                <w:tab w:val="left" w:pos="851"/>
                <w:tab w:val="left" w:pos="993"/>
              </w:tabs>
              <w:ind w:left="709" w:hanging="709"/>
              <w:jc w:val="both"/>
              <w:rPr>
                <w:b/>
                <w:sz w:val="23"/>
                <w:szCs w:val="23"/>
              </w:rPr>
            </w:pPr>
            <w:r>
              <w:rPr>
                <w:b/>
                <w:sz w:val="23"/>
                <w:szCs w:val="23"/>
              </w:rPr>
              <w:t>UAB “Vipita”</w:t>
            </w:r>
          </w:p>
        </w:tc>
      </w:tr>
      <w:tr w:rsidR="00B062E3" w:rsidRPr="00467385" w14:paraId="03E172A6" w14:textId="77777777" w:rsidTr="00B062E3">
        <w:tc>
          <w:tcPr>
            <w:tcW w:w="4718" w:type="dxa"/>
            <w:tcBorders>
              <w:top w:val="nil"/>
              <w:left w:val="nil"/>
              <w:bottom w:val="nil"/>
              <w:right w:val="nil"/>
            </w:tcBorders>
            <w:shd w:val="clear" w:color="auto" w:fill="auto"/>
            <w:hideMark/>
          </w:tcPr>
          <w:p w14:paraId="30A02A67" w14:textId="77777777" w:rsidR="00B062E3" w:rsidRPr="00467385" w:rsidRDefault="00B062E3" w:rsidP="00B062E3">
            <w:pPr>
              <w:tabs>
                <w:tab w:val="left" w:pos="851"/>
                <w:tab w:val="left" w:pos="993"/>
              </w:tabs>
              <w:ind w:left="709" w:hanging="709"/>
              <w:jc w:val="both"/>
              <w:rPr>
                <w:sz w:val="23"/>
                <w:szCs w:val="23"/>
              </w:rPr>
            </w:pPr>
            <w:r w:rsidRPr="00467385">
              <w:rPr>
                <w:sz w:val="23"/>
                <w:szCs w:val="23"/>
              </w:rPr>
              <w:t>Josvainių g. 2, LT-47144, Kaunas</w:t>
            </w:r>
          </w:p>
        </w:tc>
        <w:tc>
          <w:tcPr>
            <w:tcW w:w="828" w:type="dxa"/>
            <w:tcBorders>
              <w:top w:val="nil"/>
              <w:left w:val="nil"/>
              <w:bottom w:val="nil"/>
              <w:right w:val="nil"/>
            </w:tcBorders>
            <w:shd w:val="clear" w:color="auto" w:fill="auto"/>
          </w:tcPr>
          <w:p w14:paraId="0B87893D" w14:textId="77777777" w:rsidR="00B062E3" w:rsidRPr="00467385" w:rsidRDefault="00B062E3" w:rsidP="00B062E3">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69A89823" w14:textId="77777777" w:rsidR="00B062E3" w:rsidRPr="00467385" w:rsidRDefault="007A3451" w:rsidP="00B062E3">
            <w:pPr>
              <w:tabs>
                <w:tab w:val="left" w:pos="851"/>
                <w:tab w:val="left" w:pos="993"/>
              </w:tabs>
              <w:ind w:left="709" w:hanging="709"/>
              <w:jc w:val="both"/>
              <w:rPr>
                <w:sz w:val="23"/>
                <w:szCs w:val="23"/>
              </w:rPr>
            </w:pPr>
            <w:r>
              <w:rPr>
                <w:sz w:val="23"/>
                <w:szCs w:val="23"/>
              </w:rPr>
              <w:t>Raudondva</w:t>
            </w:r>
            <w:r w:rsidR="00321C5F">
              <w:rPr>
                <w:sz w:val="23"/>
                <w:szCs w:val="23"/>
              </w:rPr>
              <w:t>rio pl. 106, Kaunas</w:t>
            </w:r>
          </w:p>
        </w:tc>
      </w:tr>
      <w:tr w:rsidR="00A56556" w:rsidRPr="00467385" w14:paraId="634EFD85" w14:textId="77777777" w:rsidTr="00B062E3">
        <w:tc>
          <w:tcPr>
            <w:tcW w:w="4718" w:type="dxa"/>
            <w:tcBorders>
              <w:top w:val="nil"/>
              <w:left w:val="nil"/>
              <w:bottom w:val="nil"/>
              <w:right w:val="nil"/>
            </w:tcBorders>
            <w:shd w:val="clear" w:color="auto" w:fill="auto"/>
            <w:hideMark/>
          </w:tcPr>
          <w:p w14:paraId="7AF80E69" w14:textId="77777777" w:rsidR="00A56556" w:rsidRPr="00467385" w:rsidRDefault="00B062E3" w:rsidP="003025A0">
            <w:pPr>
              <w:tabs>
                <w:tab w:val="left" w:pos="851"/>
                <w:tab w:val="left" w:pos="993"/>
              </w:tabs>
              <w:ind w:left="709" w:hanging="709"/>
              <w:jc w:val="both"/>
              <w:rPr>
                <w:sz w:val="23"/>
                <w:szCs w:val="23"/>
              </w:rPr>
            </w:pPr>
            <w:r w:rsidRPr="00467385">
              <w:rPr>
                <w:sz w:val="23"/>
                <w:szCs w:val="23"/>
              </w:rPr>
              <w:t>Įmonės kodas 302583800</w:t>
            </w:r>
          </w:p>
        </w:tc>
        <w:tc>
          <w:tcPr>
            <w:tcW w:w="828" w:type="dxa"/>
            <w:tcBorders>
              <w:top w:val="nil"/>
              <w:left w:val="nil"/>
              <w:bottom w:val="nil"/>
              <w:right w:val="nil"/>
            </w:tcBorders>
            <w:shd w:val="clear" w:color="auto" w:fill="auto"/>
          </w:tcPr>
          <w:p w14:paraId="194DD69F"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5A2F4AA2"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Įmonės kodas</w:t>
            </w:r>
            <w:r w:rsidR="00321C5F">
              <w:rPr>
                <w:sz w:val="23"/>
                <w:szCs w:val="23"/>
              </w:rPr>
              <w:t xml:space="preserve"> 303174564</w:t>
            </w:r>
          </w:p>
        </w:tc>
      </w:tr>
      <w:tr w:rsidR="00A56556" w:rsidRPr="00467385" w14:paraId="7B30ABBD" w14:textId="77777777" w:rsidTr="00B062E3">
        <w:tc>
          <w:tcPr>
            <w:tcW w:w="4718" w:type="dxa"/>
            <w:tcBorders>
              <w:top w:val="nil"/>
              <w:left w:val="nil"/>
              <w:bottom w:val="nil"/>
              <w:right w:val="nil"/>
            </w:tcBorders>
            <w:shd w:val="clear" w:color="auto" w:fill="auto"/>
            <w:hideMark/>
          </w:tcPr>
          <w:p w14:paraId="6860BAE5" w14:textId="77777777" w:rsidR="00A56556" w:rsidRPr="00467385" w:rsidRDefault="00B062E3" w:rsidP="003025A0">
            <w:pPr>
              <w:tabs>
                <w:tab w:val="left" w:pos="851"/>
                <w:tab w:val="left" w:pos="993"/>
              </w:tabs>
              <w:ind w:left="709" w:hanging="709"/>
              <w:jc w:val="both"/>
              <w:rPr>
                <w:sz w:val="23"/>
                <w:szCs w:val="23"/>
              </w:rPr>
            </w:pPr>
            <w:r w:rsidRPr="00467385">
              <w:rPr>
                <w:sz w:val="23"/>
                <w:szCs w:val="23"/>
              </w:rPr>
              <w:t>PVM kodas LT100005939715</w:t>
            </w:r>
          </w:p>
        </w:tc>
        <w:tc>
          <w:tcPr>
            <w:tcW w:w="828" w:type="dxa"/>
            <w:tcBorders>
              <w:top w:val="nil"/>
              <w:left w:val="nil"/>
              <w:bottom w:val="nil"/>
              <w:right w:val="nil"/>
            </w:tcBorders>
            <w:shd w:val="clear" w:color="auto" w:fill="auto"/>
          </w:tcPr>
          <w:p w14:paraId="61EECC64"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2123F312"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PVM mokėtojo kodas</w:t>
            </w:r>
            <w:r w:rsidR="00321C5F">
              <w:rPr>
                <w:sz w:val="23"/>
                <w:szCs w:val="23"/>
              </w:rPr>
              <w:t xml:space="preserve"> LT100008135218</w:t>
            </w:r>
          </w:p>
        </w:tc>
      </w:tr>
      <w:tr w:rsidR="00A56556" w:rsidRPr="00467385" w14:paraId="48C64795" w14:textId="77777777" w:rsidTr="00B062E3">
        <w:tc>
          <w:tcPr>
            <w:tcW w:w="4718" w:type="dxa"/>
            <w:tcBorders>
              <w:top w:val="nil"/>
              <w:left w:val="nil"/>
              <w:bottom w:val="nil"/>
              <w:right w:val="nil"/>
            </w:tcBorders>
            <w:shd w:val="clear" w:color="auto" w:fill="auto"/>
            <w:hideMark/>
          </w:tcPr>
          <w:p w14:paraId="15396654" w14:textId="77777777" w:rsidR="00A56556" w:rsidRPr="00467385" w:rsidRDefault="00B062E3" w:rsidP="003025A0">
            <w:pPr>
              <w:tabs>
                <w:tab w:val="left" w:pos="851"/>
                <w:tab w:val="left" w:pos="993"/>
              </w:tabs>
              <w:ind w:left="709" w:hanging="709"/>
              <w:jc w:val="both"/>
              <w:rPr>
                <w:sz w:val="23"/>
                <w:szCs w:val="23"/>
              </w:rPr>
            </w:pPr>
            <w:r w:rsidRPr="00467385">
              <w:rPr>
                <w:sz w:val="23"/>
                <w:szCs w:val="23"/>
              </w:rPr>
              <w:t>Luminor Bank AS</w:t>
            </w:r>
          </w:p>
        </w:tc>
        <w:tc>
          <w:tcPr>
            <w:tcW w:w="828" w:type="dxa"/>
            <w:tcBorders>
              <w:top w:val="nil"/>
              <w:left w:val="nil"/>
              <w:bottom w:val="nil"/>
              <w:right w:val="nil"/>
            </w:tcBorders>
            <w:shd w:val="clear" w:color="auto" w:fill="auto"/>
          </w:tcPr>
          <w:p w14:paraId="561750F2"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5789491A" w14:textId="77777777" w:rsidR="00A56556" w:rsidRPr="00467385" w:rsidRDefault="00321C5F" w:rsidP="003025A0">
            <w:pPr>
              <w:tabs>
                <w:tab w:val="left" w:pos="851"/>
                <w:tab w:val="left" w:pos="993"/>
              </w:tabs>
              <w:ind w:left="709" w:hanging="709"/>
              <w:jc w:val="both"/>
              <w:rPr>
                <w:sz w:val="23"/>
                <w:szCs w:val="23"/>
              </w:rPr>
            </w:pPr>
            <w:r>
              <w:rPr>
                <w:sz w:val="23"/>
                <w:szCs w:val="23"/>
              </w:rPr>
              <w:t>AB SEB bankas</w:t>
            </w:r>
          </w:p>
        </w:tc>
      </w:tr>
      <w:tr w:rsidR="00A56556" w:rsidRPr="00467385" w14:paraId="78F35166" w14:textId="77777777" w:rsidTr="00B062E3">
        <w:tc>
          <w:tcPr>
            <w:tcW w:w="4718" w:type="dxa"/>
            <w:tcBorders>
              <w:top w:val="nil"/>
              <w:left w:val="nil"/>
              <w:bottom w:val="nil"/>
              <w:right w:val="nil"/>
            </w:tcBorders>
            <w:shd w:val="clear" w:color="auto" w:fill="auto"/>
            <w:hideMark/>
          </w:tcPr>
          <w:p w14:paraId="79B4F07F"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 xml:space="preserve">Banko kodas </w:t>
            </w:r>
            <w:r w:rsidR="00B062E3" w:rsidRPr="00467385">
              <w:rPr>
                <w:sz w:val="23"/>
                <w:szCs w:val="23"/>
              </w:rPr>
              <w:t>40100</w:t>
            </w:r>
          </w:p>
        </w:tc>
        <w:tc>
          <w:tcPr>
            <w:tcW w:w="828" w:type="dxa"/>
            <w:tcBorders>
              <w:top w:val="nil"/>
              <w:left w:val="nil"/>
              <w:bottom w:val="nil"/>
              <w:right w:val="nil"/>
            </w:tcBorders>
            <w:shd w:val="clear" w:color="auto" w:fill="auto"/>
          </w:tcPr>
          <w:p w14:paraId="2D7B4262"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6CAE6205" w14:textId="77777777" w:rsidR="00A56556" w:rsidRPr="00467385" w:rsidRDefault="00321C5F" w:rsidP="003025A0">
            <w:pPr>
              <w:tabs>
                <w:tab w:val="left" w:pos="851"/>
                <w:tab w:val="left" w:pos="993"/>
              </w:tabs>
              <w:ind w:left="709" w:hanging="709"/>
              <w:jc w:val="both"/>
              <w:rPr>
                <w:sz w:val="23"/>
                <w:szCs w:val="23"/>
              </w:rPr>
            </w:pPr>
            <w:r>
              <w:rPr>
                <w:sz w:val="23"/>
                <w:szCs w:val="23"/>
              </w:rPr>
              <w:t>70440</w:t>
            </w:r>
          </w:p>
        </w:tc>
      </w:tr>
      <w:tr w:rsidR="00A56556" w:rsidRPr="00467385" w14:paraId="775E7A3C" w14:textId="77777777" w:rsidTr="00B062E3">
        <w:tc>
          <w:tcPr>
            <w:tcW w:w="4718" w:type="dxa"/>
            <w:tcBorders>
              <w:top w:val="nil"/>
              <w:left w:val="nil"/>
              <w:bottom w:val="nil"/>
              <w:right w:val="nil"/>
            </w:tcBorders>
            <w:shd w:val="clear" w:color="auto" w:fill="auto"/>
            <w:hideMark/>
          </w:tcPr>
          <w:p w14:paraId="2986B25D"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 xml:space="preserve">A/S Nr. </w:t>
            </w:r>
            <w:r w:rsidR="00B062E3" w:rsidRPr="00467385">
              <w:rPr>
                <w:sz w:val="23"/>
                <w:szCs w:val="23"/>
              </w:rPr>
              <w:t>LT284010042502573979</w:t>
            </w:r>
          </w:p>
        </w:tc>
        <w:tc>
          <w:tcPr>
            <w:tcW w:w="828" w:type="dxa"/>
            <w:tcBorders>
              <w:top w:val="nil"/>
              <w:left w:val="nil"/>
              <w:bottom w:val="nil"/>
              <w:right w:val="nil"/>
            </w:tcBorders>
            <w:shd w:val="clear" w:color="auto" w:fill="auto"/>
          </w:tcPr>
          <w:p w14:paraId="2F755A73"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441BBE40"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A/S Nr.</w:t>
            </w:r>
            <w:r w:rsidR="00321C5F">
              <w:rPr>
                <w:sz w:val="23"/>
                <w:szCs w:val="23"/>
              </w:rPr>
              <w:t>LT947044060008054156</w:t>
            </w:r>
          </w:p>
        </w:tc>
      </w:tr>
      <w:tr w:rsidR="00A56556" w:rsidRPr="00467385" w14:paraId="4323FED8" w14:textId="77777777" w:rsidTr="00B062E3">
        <w:tc>
          <w:tcPr>
            <w:tcW w:w="4718" w:type="dxa"/>
            <w:tcBorders>
              <w:top w:val="nil"/>
              <w:left w:val="nil"/>
              <w:bottom w:val="nil"/>
              <w:right w:val="nil"/>
            </w:tcBorders>
            <w:shd w:val="clear" w:color="auto" w:fill="auto"/>
            <w:hideMark/>
          </w:tcPr>
          <w:p w14:paraId="7E843998"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 xml:space="preserve">Tel. </w:t>
            </w:r>
            <w:r w:rsidR="00B062E3" w:rsidRPr="00467385">
              <w:rPr>
                <w:sz w:val="23"/>
                <w:szCs w:val="23"/>
              </w:rPr>
              <w:t>(8 37) 306 000</w:t>
            </w:r>
          </w:p>
        </w:tc>
        <w:tc>
          <w:tcPr>
            <w:tcW w:w="828" w:type="dxa"/>
            <w:tcBorders>
              <w:top w:val="nil"/>
              <w:left w:val="nil"/>
              <w:bottom w:val="nil"/>
              <w:right w:val="nil"/>
            </w:tcBorders>
            <w:shd w:val="clear" w:color="auto" w:fill="auto"/>
          </w:tcPr>
          <w:p w14:paraId="31A26857"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3E89AFA4"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Tel.</w:t>
            </w:r>
            <w:r w:rsidR="00321C5F">
              <w:rPr>
                <w:sz w:val="23"/>
                <w:szCs w:val="23"/>
              </w:rPr>
              <w:t xml:space="preserve"> 865562702</w:t>
            </w:r>
          </w:p>
        </w:tc>
      </w:tr>
      <w:tr w:rsidR="00A56556" w:rsidRPr="00467385" w14:paraId="2C920861" w14:textId="77777777" w:rsidTr="00B062E3">
        <w:tc>
          <w:tcPr>
            <w:tcW w:w="4718" w:type="dxa"/>
            <w:tcBorders>
              <w:top w:val="nil"/>
              <w:left w:val="nil"/>
              <w:bottom w:val="nil"/>
              <w:right w:val="nil"/>
            </w:tcBorders>
            <w:shd w:val="clear" w:color="auto" w:fill="auto"/>
            <w:hideMark/>
          </w:tcPr>
          <w:p w14:paraId="56F47D42"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 xml:space="preserve">Faks. (8 37) </w:t>
            </w:r>
            <w:r w:rsidR="00193E96" w:rsidRPr="00467385">
              <w:rPr>
                <w:sz w:val="23"/>
                <w:szCs w:val="23"/>
              </w:rPr>
              <w:t xml:space="preserve">306 073 </w:t>
            </w:r>
          </w:p>
        </w:tc>
        <w:tc>
          <w:tcPr>
            <w:tcW w:w="828" w:type="dxa"/>
            <w:tcBorders>
              <w:top w:val="nil"/>
              <w:left w:val="nil"/>
              <w:bottom w:val="nil"/>
              <w:right w:val="nil"/>
            </w:tcBorders>
            <w:shd w:val="clear" w:color="auto" w:fill="auto"/>
          </w:tcPr>
          <w:p w14:paraId="7C76302E"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5D23416E"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Faks.</w:t>
            </w:r>
          </w:p>
        </w:tc>
      </w:tr>
      <w:tr w:rsidR="00A56556" w:rsidRPr="00467385" w14:paraId="29412D34" w14:textId="77777777" w:rsidTr="00B062E3">
        <w:tc>
          <w:tcPr>
            <w:tcW w:w="4718" w:type="dxa"/>
            <w:tcBorders>
              <w:top w:val="nil"/>
              <w:left w:val="nil"/>
              <w:bottom w:val="nil"/>
              <w:right w:val="nil"/>
            </w:tcBorders>
            <w:shd w:val="clear" w:color="auto" w:fill="auto"/>
            <w:hideMark/>
          </w:tcPr>
          <w:p w14:paraId="79584EE5" w14:textId="77777777" w:rsidR="00A56556" w:rsidRPr="00467385" w:rsidRDefault="00A56556" w:rsidP="003025A0">
            <w:pPr>
              <w:tabs>
                <w:tab w:val="left" w:pos="851"/>
                <w:tab w:val="left" w:pos="993"/>
              </w:tabs>
              <w:ind w:left="709" w:hanging="709"/>
              <w:jc w:val="both"/>
              <w:rPr>
                <w:sz w:val="23"/>
                <w:szCs w:val="23"/>
              </w:rPr>
            </w:pPr>
            <w:r w:rsidRPr="00467385">
              <w:rPr>
                <w:sz w:val="23"/>
                <w:szCs w:val="23"/>
              </w:rPr>
              <w:t>El. p. info@kaunoligonine.lt</w:t>
            </w:r>
          </w:p>
        </w:tc>
        <w:tc>
          <w:tcPr>
            <w:tcW w:w="828" w:type="dxa"/>
            <w:tcBorders>
              <w:top w:val="nil"/>
              <w:left w:val="nil"/>
              <w:bottom w:val="nil"/>
              <w:right w:val="nil"/>
            </w:tcBorders>
            <w:shd w:val="clear" w:color="auto" w:fill="auto"/>
          </w:tcPr>
          <w:p w14:paraId="4BD7A957"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2B885C14" w14:textId="77777777" w:rsidR="00A56556" w:rsidRPr="00321C5F" w:rsidRDefault="00A56556" w:rsidP="003025A0">
            <w:pPr>
              <w:tabs>
                <w:tab w:val="left" w:pos="851"/>
                <w:tab w:val="left" w:pos="993"/>
              </w:tabs>
              <w:ind w:left="709" w:hanging="709"/>
              <w:jc w:val="both"/>
              <w:rPr>
                <w:sz w:val="23"/>
                <w:szCs w:val="23"/>
                <w:lang w:val="en-US"/>
              </w:rPr>
            </w:pPr>
            <w:r w:rsidRPr="00467385">
              <w:rPr>
                <w:sz w:val="23"/>
                <w:szCs w:val="23"/>
              </w:rPr>
              <w:t>El. p.</w:t>
            </w:r>
            <w:r w:rsidR="00321C5F">
              <w:rPr>
                <w:sz w:val="23"/>
                <w:szCs w:val="23"/>
              </w:rPr>
              <w:t xml:space="preserve"> info</w:t>
            </w:r>
            <w:r w:rsidR="00321C5F">
              <w:rPr>
                <w:sz w:val="23"/>
                <w:szCs w:val="23"/>
                <w:lang w:val="en-US"/>
              </w:rPr>
              <w:t>@vipita.lt</w:t>
            </w:r>
          </w:p>
        </w:tc>
      </w:tr>
      <w:tr w:rsidR="00A56556" w:rsidRPr="00467385" w14:paraId="07DF3809" w14:textId="77777777" w:rsidTr="00B062E3">
        <w:tc>
          <w:tcPr>
            <w:tcW w:w="4718" w:type="dxa"/>
            <w:tcBorders>
              <w:top w:val="nil"/>
              <w:left w:val="nil"/>
              <w:bottom w:val="nil"/>
              <w:right w:val="nil"/>
            </w:tcBorders>
            <w:shd w:val="clear" w:color="auto" w:fill="auto"/>
          </w:tcPr>
          <w:p w14:paraId="446FF7BC" w14:textId="77777777" w:rsidR="00A56556" w:rsidRPr="00467385" w:rsidRDefault="00A56556" w:rsidP="003025A0">
            <w:pPr>
              <w:tabs>
                <w:tab w:val="left" w:pos="851"/>
                <w:tab w:val="left" w:pos="993"/>
              </w:tabs>
              <w:ind w:left="709" w:hanging="709"/>
              <w:jc w:val="both"/>
              <w:rPr>
                <w:sz w:val="23"/>
                <w:szCs w:val="23"/>
              </w:rPr>
            </w:pPr>
          </w:p>
        </w:tc>
        <w:tc>
          <w:tcPr>
            <w:tcW w:w="828" w:type="dxa"/>
            <w:tcBorders>
              <w:top w:val="nil"/>
              <w:left w:val="nil"/>
              <w:bottom w:val="nil"/>
              <w:right w:val="nil"/>
            </w:tcBorders>
            <w:shd w:val="clear" w:color="auto" w:fill="auto"/>
          </w:tcPr>
          <w:p w14:paraId="167FCAF4" w14:textId="77777777" w:rsidR="00A56556" w:rsidRPr="00467385" w:rsidRDefault="00A56556" w:rsidP="003025A0">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tcPr>
          <w:p w14:paraId="3F99BC72" w14:textId="77777777" w:rsidR="00A56556" w:rsidRPr="00467385" w:rsidRDefault="00A56556" w:rsidP="003025A0">
            <w:pPr>
              <w:tabs>
                <w:tab w:val="left" w:pos="851"/>
                <w:tab w:val="left" w:pos="993"/>
              </w:tabs>
              <w:ind w:left="709" w:hanging="709"/>
              <w:jc w:val="both"/>
              <w:rPr>
                <w:sz w:val="23"/>
                <w:szCs w:val="23"/>
              </w:rPr>
            </w:pPr>
          </w:p>
        </w:tc>
      </w:tr>
      <w:tr w:rsidR="000C6DEC" w:rsidRPr="00467385" w14:paraId="6206A8E5" w14:textId="77777777" w:rsidTr="000C6DEC">
        <w:tc>
          <w:tcPr>
            <w:tcW w:w="4718" w:type="dxa"/>
            <w:tcBorders>
              <w:top w:val="nil"/>
              <w:left w:val="nil"/>
              <w:bottom w:val="nil"/>
              <w:right w:val="nil"/>
            </w:tcBorders>
            <w:shd w:val="clear" w:color="auto" w:fill="auto"/>
            <w:hideMark/>
          </w:tcPr>
          <w:p w14:paraId="197563D9" w14:textId="77777777" w:rsidR="000C6DEC" w:rsidRPr="000C6DEC" w:rsidRDefault="000C6DEC" w:rsidP="000C6DEC">
            <w:pPr>
              <w:tabs>
                <w:tab w:val="left" w:pos="851"/>
                <w:tab w:val="left" w:pos="993"/>
              </w:tabs>
              <w:ind w:left="709" w:hanging="709"/>
              <w:jc w:val="both"/>
              <w:rPr>
                <w:sz w:val="23"/>
                <w:szCs w:val="23"/>
              </w:rPr>
            </w:pPr>
            <w:r w:rsidRPr="000C6DEC">
              <w:rPr>
                <w:rFonts w:eastAsia="NSimSun"/>
                <w:kern w:val="3"/>
                <w:sz w:val="23"/>
                <w:szCs w:val="23"/>
                <w:lang w:bidi="hi-IN"/>
              </w:rPr>
              <w:t xml:space="preserve">Generalinis direktorius </w:t>
            </w:r>
          </w:p>
        </w:tc>
        <w:tc>
          <w:tcPr>
            <w:tcW w:w="828" w:type="dxa"/>
            <w:tcBorders>
              <w:top w:val="nil"/>
              <w:left w:val="nil"/>
              <w:bottom w:val="nil"/>
              <w:right w:val="nil"/>
            </w:tcBorders>
            <w:shd w:val="clear" w:color="auto" w:fill="auto"/>
          </w:tcPr>
          <w:p w14:paraId="4784469C" w14:textId="77777777" w:rsidR="000C6DEC" w:rsidRPr="00467385" w:rsidRDefault="000C6DEC" w:rsidP="000C6DEC">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3895B327" w14:textId="77777777" w:rsidR="000C6DEC" w:rsidRPr="00467385" w:rsidRDefault="00321C5F" w:rsidP="000C6DEC">
            <w:pPr>
              <w:tabs>
                <w:tab w:val="left" w:pos="851"/>
                <w:tab w:val="left" w:pos="993"/>
              </w:tabs>
              <w:ind w:left="709" w:hanging="709"/>
              <w:jc w:val="both"/>
              <w:rPr>
                <w:sz w:val="23"/>
                <w:szCs w:val="23"/>
              </w:rPr>
            </w:pPr>
            <w:r>
              <w:rPr>
                <w:sz w:val="23"/>
                <w:szCs w:val="23"/>
              </w:rPr>
              <w:t>Direktorius</w:t>
            </w:r>
          </w:p>
        </w:tc>
      </w:tr>
      <w:tr w:rsidR="000C6DEC" w:rsidRPr="00467385" w14:paraId="00EC82FA" w14:textId="77777777" w:rsidTr="00B062E3">
        <w:tc>
          <w:tcPr>
            <w:tcW w:w="4718" w:type="dxa"/>
            <w:tcBorders>
              <w:top w:val="nil"/>
              <w:left w:val="nil"/>
              <w:bottom w:val="nil"/>
              <w:right w:val="nil"/>
            </w:tcBorders>
            <w:shd w:val="clear" w:color="auto" w:fill="auto"/>
            <w:hideMark/>
          </w:tcPr>
          <w:p w14:paraId="348A4F34" w14:textId="77777777" w:rsidR="000C6DEC" w:rsidRPr="000C6DEC" w:rsidRDefault="000C6DEC" w:rsidP="000C6DEC">
            <w:pPr>
              <w:widowControl w:val="0"/>
              <w:tabs>
                <w:tab w:val="left" w:pos="1418"/>
              </w:tabs>
              <w:ind w:left="709" w:right="-1" w:hanging="709"/>
              <w:jc w:val="both"/>
              <w:rPr>
                <w:rFonts w:eastAsia="NSimSun"/>
                <w:kern w:val="3"/>
                <w:sz w:val="23"/>
                <w:szCs w:val="23"/>
                <w:lang w:bidi="hi-IN"/>
              </w:rPr>
            </w:pPr>
            <w:r w:rsidRPr="000C6DEC">
              <w:rPr>
                <w:rFonts w:eastAsia="NSimSun"/>
                <w:kern w:val="3"/>
                <w:sz w:val="23"/>
                <w:szCs w:val="23"/>
                <w:lang w:bidi="hi-IN"/>
              </w:rPr>
              <w:t xml:space="preserve">Albinas Naudžiūnas </w:t>
            </w:r>
          </w:p>
          <w:p w14:paraId="390D5AF4" w14:textId="77777777" w:rsidR="000C6DEC" w:rsidRPr="000C6DEC" w:rsidRDefault="00033367" w:rsidP="000C6DEC">
            <w:pPr>
              <w:tabs>
                <w:tab w:val="left" w:pos="851"/>
                <w:tab w:val="left" w:pos="993"/>
              </w:tabs>
              <w:ind w:left="709" w:hanging="709"/>
              <w:jc w:val="both"/>
              <w:rPr>
                <w:sz w:val="23"/>
                <w:szCs w:val="23"/>
              </w:rPr>
            </w:pPr>
            <w:r>
              <w:rPr>
                <w:rFonts w:eastAsia="NSimSun"/>
                <w:kern w:val="3"/>
                <w:sz w:val="23"/>
                <w:szCs w:val="23"/>
                <w:lang w:bidi="hi-IN"/>
              </w:rPr>
              <w:t xml:space="preserve">                     </w:t>
            </w:r>
          </w:p>
        </w:tc>
        <w:tc>
          <w:tcPr>
            <w:tcW w:w="828" w:type="dxa"/>
            <w:tcBorders>
              <w:top w:val="nil"/>
              <w:left w:val="nil"/>
              <w:bottom w:val="nil"/>
              <w:right w:val="nil"/>
            </w:tcBorders>
            <w:shd w:val="clear" w:color="auto" w:fill="auto"/>
          </w:tcPr>
          <w:p w14:paraId="50670D0B" w14:textId="77777777" w:rsidR="000C6DEC" w:rsidRPr="00467385" w:rsidRDefault="000C6DEC" w:rsidP="000C6DEC">
            <w:pPr>
              <w:tabs>
                <w:tab w:val="left" w:pos="851"/>
                <w:tab w:val="left" w:pos="993"/>
              </w:tabs>
              <w:ind w:left="709" w:hanging="709"/>
              <w:jc w:val="both"/>
              <w:rPr>
                <w:sz w:val="23"/>
                <w:szCs w:val="23"/>
              </w:rPr>
            </w:pPr>
          </w:p>
        </w:tc>
        <w:tc>
          <w:tcPr>
            <w:tcW w:w="4138" w:type="dxa"/>
            <w:tcBorders>
              <w:top w:val="nil"/>
              <w:left w:val="nil"/>
              <w:bottom w:val="nil"/>
              <w:right w:val="nil"/>
            </w:tcBorders>
            <w:shd w:val="clear" w:color="auto" w:fill="auto"/>
            <w:hideMark/>
          </w:tcPr>
          <w:p w14:paraId="1C6C4700" w14:textId="77777777" w:rsidR="000C6DEC" w:rsidRPr="00321C5F" w:rsidRDefault="00321C5F" w:rsidP="000C6DEC">
            <w:pPr>
              <w:tabs>
                <w:tab w:val="left" w:pos="851"/>
                <w:tab w:val="left" w:pos="993"/>
              </w:tabs>
              <w:ind w:left="709" w:hanging="709"/>
              <w:jc w:val="both"/>
              <w:rPr>
                <w:sz w:val="23"/>
                <w:szCs w:val="23"/>
                <w:lang w:val="lt-LT"/>
              </w:rPr>
            </w:pPr>
            <w:r>
              <w:rPr>
                <w:sz w:val="23"/>
                <w:szCs w:val="23"/>
              </w:rPr>
              <w:t>Benas Pui</w:t>
            </w:r>
            <w:r>
              <w:rPr>
                <w:sz w:val="23"/>
                <w:szCs w:val="23"/>
                <w:lang w:val="lt-LT"/>
              </w:rPr>
              <w:t>šys</w:t>
            </w:r>
          </w:p>
        </w:tc>
      </w:tr>
      <w:tr w:rsidR="00A56556" w:rsidRPr="00467385" w14:paraId="13F65C8E" w14:textId="77777777" w:rsidTr="00B062E3">
        <w:tc>
          <w:tcPr>
            <w:tcW w:w="4718" w:type="dxa"/>
            <w:tcBorders>
              <w:top w:val="nil"/>
              <w:left w:val="nil"/>
              <w:bottom w:val="single" w:sz="4" w:space="0" w:color="auto"/>
              <w:right w:val="nil"/>
            </w:tcBorders>
            <w:shd w:val="clear" w:color="auto" w:fill="auto"/>
          </w:tcPr>
          <w:p w14:paraId="0C69583C" w14:textId="77777777" w:rsidR="00A56556" w:rsidRPr="00467385" w:rsidRDefault="00A56556" w:rsidP="003025A0">
            <w:pPr>
              <w:tabs>
                <w:tab w:val="left" w:pos="993"/>
              </w:tabs>
              <w:jc w:val="both"/>
              <w:rPr>
                <w:sz w:val="23"/>
                <w:szCs w:val="23"/>
              </w:rPr>
            </w:pPr>
          </w:p>
        </w:tc>
        <w:tc>
          <w:tcPr>
            <w:tcW w:w="828" w:type="dxa"/>
            <w:tcBorders>
              <w:top w:val="nil"/>
              <w:left w:val="nil"/>
              <w:bottom w:val="nil"/>
              <w:right w:val="nil"/>
            </w:tcBorders>
            <w:shd w:val="clear" w:color="auto" w:fill="auto"/>
          </w:tcPr>
          <w:p w14:paraId="406ABE1B" w14:textId="77777777" w:rsidR="00A56556" w:rsidRPr="00467385" w:rsidRDefault="00A56556" w:rsidP="003025A0">
            <w:pPr>
              <w:tabs>
                <w:tab w:val="left" w:pos="993"/>
              </w:tabs>
              <w:ind w:left="709" w:hanging="709"/>
              <w:jc w:val="both"/>
              <w:rPr>
                <w:sz w:val="23"/>
                <w:szCs w:val="23"/>
              </w:rPr>
            </w:pPr>
          </w:p>
        </w:tc>
        <w:tc>
          <w:tcPr>
            <w:tcW w:w="4138" w:type="dxa"/>
            <w:tcBorders>
              <w:top w:val="nil"/>
              <w:left w:val="nil"/>
              <w:bottom w:val="single" w:sz="4" w:space="0" w:color="auto"/>
              <w:right w:val="nil"/>
            </w:tcBorders>
            <w:shd w:val="clear" w:color="auto" w:fill="auto"/>
          </w:tcPr>
          <w:p w14:paraId="5A0BDBA6" w14:textId="77777777" w:rsidR="00A56556" w:rsidRPr="00467385" w:rsidRDefault="00A56556" w:rsidP="003025A0">
            <w:pPr>
              <w:tabs>
                <w:tab w:val="left" w:pos="993"/>
              </w:tabs>
              <w:ind w:left="709" w:hanging="709"/>
              <w:jc w:val="both"/>
              <w:rPr>
                <w:sz w:val="23"/>
                <w:szCs w:val="23"/>
              </w:rPr>
            </w:pPr>
          </w:p>
        </w:tc>
      </w:tr>
      <w:tr w:rsidR="00A56556" w:rsidRPr="00467385" w14:paraId="67ADCD79" w14:textId="77777777" w:rsidTr="00B062E3">
        <w:tc>
          <w:tcPr>
            <w:tcW w:w="4718" w:type="dxa"/>
            <w:tcBorders>
              <w:top w:val="single" w:sz="4" w:space="0" w:color="auto"/>
              <w:left w:val="nil"/>
              <w:bottom w:val="nil"/>
              <w:right w:val="nil"/>
            </w:tcBorders>
            <w:shd w:val="clear" w:color="auto" w:fill="auto"/>
            <w:hideMark/>
          </w:tcPr>
          <w:p w14:paraId="6D49609E" w14:textId="77777777" w:rsidR="00A56556" w:rsidRPr="00467385" w:rsidRDefault="00A56556" w:rsidP="003025A0">
            <w:pPr>
              <w:tabs>
                <w:tab w:val="left" w:pos="993"/>
              </w:tabs>
              <w:ind w:left="709" w:hanging="709"/>
              <w:jc w:val="center"/>
              <w:rPr>
                <w:i/>
                <w:sz w:val="23"/>
                <w:szCs w:val="23"/>
              </w:rPr>
            </w:pPr>
            <w:r w:rsidRPr="00467385">
              <w:rPr>
                <w:i/>
                <w:sz w:val="23"/>
                <w:szCs w:val="23"/>
              </w:rPr>
              <w:t>(parašas)</w:t>
            </w:r>
          </w:p>
        </w:tc>
        <w:tc>
          <w:tcPr>
            <w:tcW w:w="828" w:type="dxa"/>
            <w:tcBorders>
              <w:top w:val="nil"/>
              <w:left w:val="nil"/>
              <w:bottom w:val="nil"/>
              <w:right w:val="nil"/>
            </w:tcBorders>
            <w:shd w:val="clear" w:color="auto" w:fill="auto"/>
          </w:tcPr>
          <w:p w14:paraId="330C6D9C" w14:textId="77777777" w:rsidR="00A56556" w:rsidRPr="00467385" w:rsidRDefault="00A56556" w:rsidP="003025A0">
            <w:pPr>
              <w:tabs>
                <w:tab w:val="left" w:pos="993"/>
              </w:tabs>
              <w:ind w:left="709" w:hanging="709"/>
              <w:jc w:val="center"/>
              <w:rPr>
                <w:sz w:val="23"/>
                <w:szCs w:val="23"/>
              </w:rPr>
            </w:pPr>
          </w:p>
        </w:tc>
        <w:tc>
          <w:tcPr>
            <w:tcW w:w="4138" w:type="dxa"/>
            <w:tcBorders>
              <w:top w:val="single" w:sz="4" w:space="0" w:color="auto"/>
              <w:left w:val="nil"/>
              <w:bottom w:val="nil"/>
              <w:right w:val="nil"/>
            </w:tcBorders>
            <w:shd w:val="clear" w:color="auto" w:fill="auto"/>
            <w:hideMark/>
          </w:tcPr>
          <w:p w14:paraId="7ED5B5D6" w14:textId="77777777" w:rsidR="00A56556" w:rsidRPr="00467385" w:rsidRDefault="00A56556" w:rsidP="003025A0">
            <w:pPr>
              <w:tabs>
                <w:tab w:val="left" w:pos="993"/>
              </w:tabs>
              <w:ind w:left="709" w:hanging="709"/>
              <w:jc w:val="center"/>
              <w:rPr>
                <w:i/>
                <w:sz w:val="23"/>
                <w:szCs w:val="23"/>
              </w:rPr>
            </w:pPr>
            <w:r w:rsidRPr="00467385">
              <w:rPr>
                <w:i/>
                <w:sz w:val="23"/>
                <w:szCs w:val="23"/>
              </w:rPr>
              <w:t>(parašas)</w:t>
            </w:r>
          </w:p>
        </w:tc>
      </w:tr>
      <w:tr w:rsidR="00A56556" w:rsidRPr="00467385" w14:paraId="5F181ABC" w14:textId="77777777" w:rsidTr="00B062E3">
        <w:tc>
          <w:tcPr>
            <w:tcW w:w="4718" w:type="dxa"/>
            <w:tcBorders>
              <w:top w:val="nil"/>
              <w:left w:val="nil"/>
              <w:bottom w:val="nil"/>
              <w:right w:val="nil"/>
            </w:tcBorders>
            <w:shd w:val="clear" w:color="auto" w:fill="auto"/>
            <w:hideMark/>
          </w:tcPr>
          <w:p w14:paraId="11B0892E" w14:textId="77777777" w:rsidR="00A56556" w:rsidRPr="00467385" w:rsidRDefault="00A56556" w:rsidP="003025A0">
            <w:pPr>
              <w:tabs>
                <w:tab w:val="left" w:pos="993"/>
              </w:tabs>
              <w:ind w:left="709" w:hanging="709"/>
              <w:jc w:val="right"/>
              <w:rPr>
                <w:sz w:val="23"/>
                <w:szCs w:val="23"/>
              </w:rPr>
            </w:pPr>
            <w:r w:rsidRPr="00467385">
              <w:rPr>
                <w:sz w:val="23"/>
                <w:szCs w:val="23"/>
              </w:rPr>
              <w:t>A. V.</w:t>
            </w:r>
          </w:p>
        </w:tc>
        <w:tc>
          <w:tcPr>
            <w:tcW w:w="828" w:type="dxa"/>
            <w:tcBorders>
              <w:top w:val="nil"/>
              <w:left w:val="nil"/>
              <w:bottom w:val="nil"/>
              <w:right w:val="nil"/>
            </w:tcBorders>
            <w:shd w:val="clear" w:color="auto" w:fill="auto"/>
          </w:tcPr>
          <w:p w14:paraId="3C8B649B" w14:textId="77777777" w:rsidR="00A56556" w:rsidRPr="00467385" w:rsidRDefault="00A56556" w:rsidP="003025A0">
            <w:pPr>
              <w:tabs>
                <w:tab w:val="left" w:pos="993"/>
              </w:tabs>
              <w:ind w:left="709" w:hanging="709"/>
              <w:jc w:val="right"/>
              <w:rPr>
                <w:sz w:val="23"/>
                <w:szCs w:val="23"/>
              </w:rPr>
            </w:pPr>
          </w:p>
        </w:tc>
        <w:tc>
          <w:tcPr>
            <w:tcW w:w="4138" w:type="dxa"/>
            <w:tcBorders>
              <w:top w:val="nil"/>
              <w:left w:val="nil"/>
              <w:bottom w:val="nil"/>
              <w:right w:val="nil"/>
            </w:tcBorders>
            <w:shd w:val="clear" w:color="auto" w:fill="auto"/>
            <w:hideMark/>
          </w:tcPr>
          <w:p w14:paraId="4A9F5F4E" w14:textId="77777777" w:rsidR="00A56556" w:rsidRPr="00467385" w:rsidRDefault="00A56556" w:rsidP="003025A0">
            <w:pPr>
              <w:tabs>
                <w:tab w:val="left" w:pos="993"/>
              </w:tabs>
              <w:ind w:left="709" w:hanging="709"/>
              <w:jc w:val="right"/>
              <w:rPr>
                <w:sz w:val="23"/>
                <w:szCs w:val="23"/>
              </w:rPr>
            </w:pPr>
            <w:r w:rsidRPr="00467385">
              <w:rPr>
                <w:sz w:val="23"/>
                <w:szCs w:val="23"/>
              </w:rPr>
              <w:t>A. V.</w:t>
            </w:r>
          </w:p>
        </w:tc>
      </w:tr>
      <w:tr w:rsidR="00A56556" w:rsidRPr="00467385" w14:paraId="141C714D" w14:textId="77777777" w:rsidTr="00B062E3">
        <w:tc>
          <w:tcPr>
            <w:tcW w:w="4718" w:type="dxa"/>
            <w:tcBorders>
              <w:top w:val="nil"/>
              <w:left w:val="nil"/>
              <w:bottom w:val="single" w:sz="4" w:space="0" w:color="auto"/>
              <w:right w:val="nil"/>
            </w:tcBorders>
            <w:shd w:val="clear" w:color="auto" w:fill="auto"/>
            <w:hideMark/>
          </w:tcPr>
          <w:p w14:paraId="3AC6919D" w14:textId="77777777" w:rsidR="00A56556" w:rsidRPr="00467385" w:rsidRDefault="00A56556" w:rsidP="003025A0">
            <w:pPr>
              <w:tabs>
                <w:tab w:val="left" w:pos="993"/>
              </w:tabs>
              <w:spacing w:line="276" w:lineRule="auto"/>
              <w:ind w:left="709" w:hanging="709"/>
              <w:rPr>
                <w:sz w:val="23"/>
                <w:szCs w:val="23"/>
              </w:rPr>
            </w:pPr>
            <w:r w:rsidRPr="00467385">
              <w:rPr>
                <w:sz w:val="23"/>
                <w:szCs w:val="23"/>
              </w:rPr>
              <w:t xml:space="preserve">Sutarties pasirašymo data: </w:t>
            </w:r>
          </w:p>
        </w:tc>
        <w:tc>
          <w:tcPr>
            <w:tcW w:w="828" w:type="dxa"/>
            <w:tcBorders>
              <w:top w:val="nil"/>
              <w:left w:val="nil"/>
              <w:bottom w:val="nil"/>
              <w:right w:val="nil"/>
            </w:tcBorders>
            <w:shd w:val="clear" w:color="auto" w:fill="auto"/>
          </w:tcPr>
          <w:p w14:paraId="6ECCFC6A" w14:textId="77777777" w:rsidR="00A56556" w:rsidRPr="00467385" w:rsidRDefault="00A56556" w:rsidP="003025A0">
            <w:pPr>
              <w:tabs>
                <w:tab w:val="left" w:pos="993"/>
              </w:tabs>
              <w:spacing w:line="276" w:lineRule="auto"/>
              <w:ind w:left="709" w:hanging="709"/>
              <w:jc w:val="right"/>
              <w:rPr>
                <w:sz w:val="23"/>
                <w:szCs w:val="23"/>
              </w:rPr>
            </w:pPr>
          </w:p>
        </w:tc>
        <w:tc>
          <w:tcPr>
            <w:tcW w:w="4138" w:type="dxa"/>
            <w:tcBorders>
              <w:top w:val="nil"/>
              <w:left w:val="nil"/>
              <w:bottom w:val="single" w:sz="4" w:space="0" w:color="auto"/>
              <w:right w:val="nil"/>
            </w:tcBorders>
            <w:shd w:val="clear" w:color="auto" w:fill="auto"/>
            <w:hideMark/>
          </w:tcPr>
          <w:p w14:paraId="48FC5A2E" w14:textId="77777777" w:rsidR="00A56556" w:rsidRPr="00467385" w:rsidRDefault="00A56556" w:rsidP="003025A0">
            <w:pPr>
              <w:tabs>
                <w:tab w:val="left" w:pos="993"/>
              </w:tabs>
              <w:spacing w:line="276" w:lineRule="auto"/>
              <w:ind w:left="709" w:hanging="709"/>
              <w:rPr>
                <w:sz w:val="23"/>
                <w:szCs w:val="23"/>
              </w:rPr>
            </w:pPr>
            <w:r w:rsidRPr="00467385">
              <w:rPr>
                <w:sz w:val="23"/>
                <w:szCs w:val="23"/>
              </w:rPr>
              <w:t>Sutarties pasirašymo data:</w:t>
            </w:r>
          </w:p>
        </w:tc>
      </w:tr>
    </w:tbl>
    <w:p w14:paraId="2233619A" w14:textId="77777777" w:rsidR="00A56556" w:rsidRPr="00467385" w:rsidRDefault="00A56556" w:rsidP="00A56556">
      <w:pPr>
        <w:tabs>
          <w:tab w:val="left" w:pos="993"/>
        </w:tabs>
        <w:spacing w:line="276" w:lineRule="auto"/>
        <w:ind w:left="709" w:hanging="709"/>
        <w:rPr>
          <w:rFonts w:eastAsia="Times New Roman"/>
          <w:color w:val="000000"/>
          <w:sz w:val="23"/>
          <w:szCs w:val="23"/>
          <w:lang w:eastAsia="lt-LT"/>
        </w:rPr>
      </w:pPr>
    </w:p>
    <w:p w14:paraId="2834277D" w14:textId="77777777" w:rsidR="00180F89" w:rsidRPr="00467385" w:rsidRDefault="00180F89" w:rsidP="00180F89">
      <w:pPr>
        <w:tabs>
          <w:tab w:val="left" w:pos="993"/>
        </w:tabs>
        <w:suppressAutoHyphens w:val="0"/>
        <w:autoSpaceDN w:val="0"/>
        <w:adjustRightInd w:val="0"/>
        <w:jc w:val="right"/>
        <w:textAlignment w:val="auto"/>
        <w:rPr>
          <w:rFonts w:eastAsia="Times New Roman"/>
          <w:sz w:val="23"/>
          <w:szCs w:val="23"/>
          <w:lang w:val="lt-LT" w:eastAsia="en-US"/>
        </w:rPr>
      </w:pPr>
    </w:p>
    <w:p w14:paraId="73DBB861" w14:textId="77777777" w:rsidR="00180F89" w:rsidRPr="00467385" w:rsidRDefault="00180F89" w:rsidP="00180F89">
      <w:pPr>
        <w:tabs>
          <w:tab w:val="left" w:pos="993"/>
        </w:tabs>
        <w:suppressAutoHyphens w:val="0"/>
        <w:autoSpaceDN w:val="0"/>
        <w:adjustRightInd w:val="0"/>
        <w:jc w:val="right"/>
        <w:textAlignment w:val="auto"/>
        <w:rPr>
          <w:rFonts w:eastAsia="Times New Roman"/>
          <w:sz w:val="23"/>
          <w:szCs w:val="23"/>
          <w:lang w:val="lt-LT" w:eastAsia="en-US"/>
        </w:rPr>
      </w:pPr>
    </w:p>
    <w:p w14:paraId="4F3D5680" w14:textId="77777777" w:rsidR="00180F89" w:rsidRPr="00467385" w:rsidRDefault="00180F89" w:rsidP="00180F89">
      <w:pPr>
        <w:tabs>
          <w:tab w:val="left" w:pos="993"/>
        </w:tabs>
        <w:suppressAutoHyphens w:val="0"/>
        <w:autoSpaceDN w:val="0"/>
        <w:adjustRightInd w:val="0"/>
        <w:jc w:val="right"/>
        <w:textAlignment w:val="auto"/>
        <w:rPr>
          <w:rFonts w:eastAsia="Times New Roman"/>
          <w:sz w:val="23"/>
          <w:szCs w:val="23"/>
          <w:lang w:val="lt-LT" w:eastAsia="en-US"/>
        </w:rPr>
      </w:pPr>
    </w:p>
    <w:p w14:paraId="7F2C50AD" w14:textId="77777777" w:rsidR="00180F89" w:rsidRPr="00467385" w:rsidRDefault="00180F89" w:rsidP="006C55C3">
      <w:pPr>
        <w:tabs>
          <w:tab w:val="left" w:pos="993"/>
        </w:tabs>
        <w:suppressAutoHyphens w:val="0"/>
        <w:autoSpaceDN w:val="0"/>
        <w:adjustRightInd w:val="0"/>
        <w:textAlignment w:val="auto"/>
        <w:rPr>
          <w:rFonts w:eastAsia="Times New Roman"/>
          <w:sz w:val="23"/>
          <w:szCs w:val="23"/>
          <w:lang w:val="lt-LT" w:eastAsia="en-US"/>
        </w:rPr>
      </w:pPr>
    </w:p>
    <w:p w14:paraId="621FF76E" w14:textId="77777777" w:rsidR="00A56556" w:rsidRPr="000D6E27" w:rsidRDefault="00003CAD" w:rsidP="00003CAD">
      <w:pPr>
        <w:pageBreakBefore/>
        <w:suppressAutoHyphens w:val="0"/>
        <w:overflowPunct/>
        <w:autoSpaceDE/>
        <w:spacing w:after="200" w:line="276" w:lineRule="auto"/>
        <w:ind w:left="5675"/>
        <w:textAlignment w:val="auto"/>
        <w:rPr>
          <w:bCs/>
          <w:sz w:val="24"/>
          <w:szCs w:val="24"/>
          <w:lang w:val="lt-LT"/>
        </w:rPr>
      </w:pPr>
      <w:r>
        <w:rPr>
          <w:bCs/>
          <w:sz w:val="24"/>
          <w:szCs w:val="24"/>
          <w:lang w:val="lt-LT"/>
        </w:rPr>
        <w:lastRenderedPageBreak/>
        <w:t xml:space="preserve">1 priedas prie Sutarties Nr. ______                                   </w:t>
      </w:r>
      <w:r w:rsidRPr="00003CAD">
        <w:rPr>
          <w:bCs/>
          <w:i/>
          <w:iCs/>
          <w:sz w:val="24"/>
          <w:szCs w:val="24"/>
          <w:lang w:val="lt-LT"/>
        </w:rPr>
        <w:t>Techninė specifikacija</w:t>
      </w:r>
    </w:p>
    <w:tbl>
      <w:tblPr>
        <w:tblW w:w="10002" w:type="dxa"/>
        <w:tblInd w:w="-318" w:type="dxa"/>
        <w:tblLook w:val="04A0" w:firstRow="1" w:lastRow="0" w:firstColumn="1" w:lastColumn="0" w:noHBand="0" w:noVBand="1"/>
      </w:tblPr>
      <w:tblGrid>
        <w:gridCol w:w="318"/>
        <w:gridCol w:w="4718"/>
        <w:gridCol w:w="828"/>
        <w:gridCol w:w="4060"/>
        <w:gridCol w:w="78"/>
      </w:tblGrid>
      <w:tr w:rsidR="00003CAD" w:rsidRPr="00003CAD" w14:paraId="3DD6CF48" w14:textId="77777777" w:rsidTr="00FD2AD8">
        <w:trPr>
          <w:gridAfter w:val="1"/>
          <w:wAfter w:w="78" w:type="dxa"/>
          <w:trHeight w:val="315"/>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bookmarkEnd w:id="0"/>
          <w:p w14:paraId="7F641717" w14:textId="77777777" w:rsidR="00003CAD" w:rsidRPr="00003CAD" w:rsidRDefault="00003CAD" w:rsidP="00003CAD">
            <w:pPr>
              <w:suppressAutoHyphens w:val="0"/>
              <w:overflowPunct/>
              <w:autoSpaceDE/>
              <w:textAlignment w:val="auto"/>
              <w:rPr>
                <w:rFonts w:eastAsia="Times New Roman"/>
                <w:b/>
                <w:bCs/>
                <w:color w:val="000000"/>
                <w:sz w:val="24"/>
                <w:szCs w:val="24"/>
                <w:lang w:val="lt-LT" w:eastAsia="lt-LT"/>
              </w:rPr>
            </w:pPr>
            <w:r w:rsidRPr="00003CAD">
              <w:rPr>
                <w:rFonts w:eastAsia="Times New Roman"/>
                <w:b/>
                <w:bCs/>
                <w:color w:val="000000"/>
                <w:sz w:val="24"/>
                <w:szCs w:val="24"/>
                <w:lang w:val="lt-LT" w:eastAsia="lt-LT"/>
              </w:rPr>
              <w:t>Maisto atliekų išvežimas</w:t>
            </w:r>
          </w:p>
        </w:tc>
      </w:tr>
      <w:tr w:rsidR="00003CAD" w:rsidRPr="00003CAD" w14:paraId="0A48C862" w14:textId="77777777" w:rsidTr="00FD2AD8">
        <w:trPr>
          <w:gridAfter w:val="1"/>
          <w:wAfter w:w="78" w:type="dxa"/>
          <w:trHeight w:val="630"/>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74DAD5CB"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Paslaugos turi būti teikiamos Paslaugų t</w:t>
            </w:r>
            <w:r w:rsidR="00EF7695">
              <w:rPr>
                <w:rFonts w:eastAsia="Times New Roman"/>
                <w:color w:val="000000"/>
                <w:sz w:val="24"/>
                <w:szCs w:val="24"/>
                <w:lang w:val="lt-LT" w:eastAsia="lt-LT"/>
              </w:rPr>
              <w:t>ei</w:t>
            </w:r>
            <w:r w:rsidRPr="00003CAD">
              <w:rPr>
                <w:rFonts w:eastAsia="Times New Roman"/>
                <w:color w:val="000000"/>
                <w:sz w:val="24"/>
                <w:szCs w:val="24"/>
                <w:lang w:val="lt-LT" w:eastAsia="lt-LT"/>
              </w:rPr>
              <w:t>kėjo priemonėmis - šalutinių gyvūninių produktų (ŠGP) maisto atliekas atvykti pasiimti į jų susidarymo vietą savo transportu, tara, specialia įranga ir priemonėmis.</w:t>
            </w:r>
          </w:p>
        </w:tc>
      </w:tr>
      <w:tr w:rsidR="00003CAD" w:rsidRPr="00003CAD" w14:paraId="09D86315" w14:textId="77777777" w:rsidTr="00FD2AD8">
        <w:trPr>
          <w:gridAfter w:val="1"/>
          <w:wAfter w:w="78" w:type="dxa"/>
          <w:trHeight w:val="315"/>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253BFFFD"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Maksimalaus paslaugų kiekis yra 50</w:t>
            </w:r>
            <w:r w:rsidR="00467385">
              <w:rPr>
                <w:rFonts w:eastAsia="Times New Roman"/>
                <w:color w:val="000000"/>
                <w:sz w:val="24"/>
                <w:szCs w:val="24"/>
                <w:lang w:val="lt-LT" w:eastAsia="lt-LT"/>
              </w:rPr>
              <w:t>.</w:t>
            </w:r>
            <w:r w:rsidRPr="00003CAD">
              <w:rPr>
                <w:rFonts w:eastAsia="Times New Roman"/>
                <w:color w:val="000000"/>
                <w:sz w:val="24"/>
                <w:szCs w:val="24"/>
                <w:lang w:val="lt-LT" w:eastAsia="lt-LT"/>
              </w:rPr>
              <w:t>000 kg</w:t>
            </w:r>
          </w:p>
        </w:tc>
      </w:tr>
      <w:tr w:rsidR="00003CAD" w:rsidRPr="00003CAD" w14:paraId="225EB4FC" w14:textId="77777777" w:rsidTr="00FD2AD8">
        <w:trPr>
          <w:gridAfter w:val="1"/>
          <w:wAfter w:w="78" w:type="dxa"/>
          <w:trHeight w:val="315"/>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4D5DCBC2"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Paslaugų te</w:t>
            </w:r>
            <w:r w:rsidR="00EF7695">
              <w:rPr>
                <w:rFonts w:eastAsia="Times New Roman"/>
                <w:color w:val="000000"/>
                <w:sz w:val="24"/>
                <w:szCs w:val="24"/>
                <w:lang w:val="lt-LT" w:eastAsia="lt-LT"/>
              </w:rPr>
              <w:t>i</w:t>
            </w:r>
            <w:r w:rsidRPr="00003CAD">
              <w:rPr>
                <w:rFonts w:eastAsia="Times New Roman"/>
                <w:color w:val="000000"/>
                <w:sz w:val="24"/>
                <w:szCs w:val="24"/>
                <w:lang w:val="lt-LT" w:eastAsia="lt-LT"/>
              </w:rPr>
              <w:t>kėjas turi surinkti ir išvežti maisto atliekas .</w:t>
            </w:r>
          </w:p>
        </w:tc>
      </w:tr>
      <w:tr w:rsidR="00003CAD" w:rsidRPr="00003CAD" w14:paraId="2E8E385E" w14:textId="77777777" w:rsidTr="00FD2AD8">
        <w:trPr>
          <w:gridAfter w:val="1"/>
          <w:wAfter w:w="78" w:type="dxa"/>
          <w:trHeight w:val="315"/>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2651E36B"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Tikslus Paslaugų t</w:t>
            </w:r>
            <w:r w:rsidR="00EF7695">
              <w:rPr>
                <w:rFonts w:eastAsia="Times New Roman"/>
                <w:color w:val="000000"/>
                <w:sz w:val="24"/>
                <w:szCs w:val="24"/>
                <w:lang w:val="lt-LT" w:eastAsia="lt-LT"/>
              </w:rPr>
              <w:t>ei</w:t>
            </w:r>
            <w:r w:rsidRPr="00003CAD">
              <w:rPr>
                <w:rFonts w:eastAsia="Times New Roman"/>
                <w:color w:val="000000"/>
                <w:sz w:val="24"/>
                <w:szCs w:val="24"/>
                <w:lang w:val="lt-LT" w:eastAsia="lt-LT"/>
              </w:rPr>
              <w:t>kimo grafikas bus derinamas su užsakovu.</w:t>
            </w:r>
          </w:p>
        </w:tc>
      </w:tr>
      <w:tr w:rsidR="00003CAD" w:rsidRPr="00003CAD" w14:paraId="4838496D" w14:textId="77777777" w:rsidTr="00FD2AD8">
        <w:trPr>
          <w:gridAfter w:val="1"/>
          <w:wAfter w:w="78" w:type="dxa"/>
          <w:trHeight w:val="1305"/>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21154657"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 xml:space="preserve">Paslaugų </w:t>
            </w:r>
            <w:r w:rsidR="00EF7695">
              <w:rPr>
                <w:rFonts w:eastAsia="Times New Roman"/>
                <w:color w:val="000000"/>
                <w:sz w:val="24"/>
                <w:szCs w:val="24"/>
                <w:lang w:val="lt-LT" w:eastAsia="lt-LT"/>
              </w:rPr>
              <w:t>tei</w:t>
            </w:r>
            <w:r w:rsidRPr="00003CAD">
              <w:rPr>
                <w:rFonts w:eastAsia="Times New Roman"/>
                <w:color w:val="000000"/>
                <w:sz w:val="24"/>
                <w:szCs w:val="24"/>
                <w:lang w:val="lt-LT" w:eastAsia="lt-LT"/>
              </w:rPr>
              <w:t xml:space="preserve">kėjas nurodytais adresais turi nemokamai aprūpinti </w:t>
            </w:r>
            <w:r w:rsidR="00913E9A">
              <w:rPr>
                <w:rFonts w:eastAsia="Times New Roman"/>
                <w:color w:val="000000"/>
                <w:sz w:val="24"/>
                <w:szCs w:val="24"/>
                <w:lang w:val="lt-LT" w:eastAsia="lt-LT"/>
              </w:rPr>
              <w:t>U</w:t>
            </w:r>
            <w:r w:rsidRPr="00003CAD">
              <w:rPr>
                <w:rFonts w:eastAsia="Times New Roman"/>
                <w:color w:val="000000"/>
                <w:sz w:val="24"/>
                <w:szCs w:val="24"/>
                <w:lang w:val="lt-LT" w:eastAsia="lt-LT"/>
              </w:rPr>
              <w:t>žsakovą: daugkartinio naudojimo konteineriais, skirtais maisto atliekų saugojimui ir vežimui. Maisto atliekų talpų ženklinimas turi atitikti 2011 m. vasario 25 d. Komisijos reglamento (ES) NR.142/2011, įgyvendinant Europos Parlamento ir Tarybos reglamentą (EB) Nr. 1069/2009, kuriuo nustatomas žmonėms vartoti neskirtų šalutinių gyvūninių produktų ir jų gaminių sveikumo taisykles.</w:t>
            </w:r>
          </w:p>
        </w:tc>
      </w:tr>
      <w:tr w:rsidR="00003CAD" w:rsidRPr="00003CAD" w14:paraId="04CD6716" w14:textId="77777777" w:rsidTr="00EF7695">
        <w:trPr>
          <w:gridAfter w:val="1"/>
          <w:wAfter w:w="78" w:type="dxa"/>
          <w:trHeight w:val="868"/>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3265C1ED"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 xml:space="preserve">Konteinerių kiekis derinamas su </w:t>
            </w:r>
            <w:r w:rsidR="00913E9A">
              <w:rPr>
                <w:rFonts w:eastAsia="Times New Roman"/>
                <w:color w:val="000000"/>
                <w:sz w:val="24"/>
                <w:szCs w:val="24"/>
                <w:lang w:val="lt-LT" w:eastAsia="lt-LT"/>
              </w:rPr>
              <w:t>U</w:t>
            </w:r>
            <w:r w:rsidRPr="00003CAD">
              <w:rPr>
                <w:rFonts w:eastAsia="Times New Roman"/>
                <w:color w:val="000000"/>
                <w:sz w:val="24"/>
                <w:szCs w:val="24"/>
                <w:lang w:val="lt-LT" w:eastAsia="lt-LT"/>
              </w:rPr>
              <w:t xml:space="preserve">žsakovu, konteineriai atvežami </w:t>
            </w:r>
            <w:r w:rsidR="00913E9A">
              <w:rPr>
                <w:rFonts w:eastAsia="Times New Roman"/>
                <w:color w:val="000000"/>
                <w:sz w:val="24"/>
                <w:szCs w:val="24"/>
                <w:lang w:val="lt-LT" w:eastAsia="lt-LT"/>
              </w:rPr>
              <w:t>U</w:t>
            </w:r>
            <w:r w:rsidRPr="00003CAD">
              <w:rPr>
                <w:rFonts w:eastAsia="Times New Roman"/>
                <w:color w:val="000000"/>
                <w:sz w:val="24"/>
                <w:szCs w:val="24"/>
                <w:lang w:val="lt-LT" w:eastAsia="lt-LT"/>
              </w:rPr>
              <w:t xml:space="preserve">žsakovo pateiktame užsakyme nurodytu adresu ir pastatomi </w:t>
            </w:r>
            <w:r w:rsidR="00913E9A">
              <w:rPr>
                <w:rFonts w:eastAsia="Times New Roman"/>
                <w:color w:val="000000"/>
                <w:sz w:val="24"/>
                <w:szCs w:val="24"/>
                <w:lang w:val="lt-LT" w:eastAsia="lt-LT"/>
              </w:rPr>
              <w:t>U</w:t>
            </w:r>
            <w:r w:rsidRPr="00003CAD">
              <w:rPr>
                <w:rFonts w:eastAsia="Times New Roman"/>
                <w:color w:val="000000"/>
                <w:sz w:val="24"/>
                <w:szCs w:val="24"/>
                <w:lang w:val="lt-LT" w:eastAsia="lt-LT"/>
              </w:rPr>
              <w:t xml:space="preserve">žsakovo nurodytoje rūšiavimo ir saugojimo vietoje. </w:t>
            </w:r>
            <w:r w:rsidR="00EF7695">
              <w:rPr>
                <w:rFonts w:eastAsia="Times New Roman"/>
                <w:color w:val="000000"/>
                <w:sz w:val="24"/>
                <w:szCs w:val="24"/>
                <w:lang w:val="lt-LT" w:eastAsia="lt-LT"/>
              </w:rPr>
              <w:t>Užsakovas</w:t>
            </w:r>
            <w:r w:rsidRPr="00003CAD">
              <w:rPr>
                <w:rFonts w:eastAsia="Times New Roman"/>
                <w:color w:val="000000"/>
                <w:sz w:val="24"/>
                <w:szCs w:val="24"/>
                <w:lang w:val="lt-LT" w:eastAsia="lt-LT"/>
              </w:rPr>
              <w:t xml:space="preserve"> neatsako už Paslaugų t</w:t>
            </w:r>
            <w:r w:rsidR="00EF7695">
              <w:rPr>
                <w:rFonts w:eastAsia="Times New Roman"/>
                <w:color w:val="000000"/>
                <w:sz w:val="24"/>
                <w:szCs w:val="24"/>
                <w:lang w:val="lt-LT" w:eastAsia="lt-LT"/>
              </w:rPr>
              <w:t>ei</w:t>
            </w:r>
            <w:r w:rsidRPr="00003CAD">
              <w:rPr>
                <w:rFonts w:eastAsia="Times New Roman"/>
                <w:color w:val="000000"/>
                <w:sz w:val="24"/>
                <w:szCs w:val="24"/>
                <w:lang w:val="lt-LT" w:eastAsia="lt-LT"/>
              </w:rPr>
              <w:t>kėjo darbuotojų žalą, padarytą maisto atliekų laikymo ir surinkimo talpoms.</w:t>
            </w:r>
          </w:p>
        </w:tc>
      </w:tr>
      <w:tr w:rsidR="00003CAD" w:rsidRPr="00003CAD" w14:paraId="1119A64A" w14:textId="77777777" w:rsidTr="00FD2AD8">
        <w:trPr>
          <w:gridAfter w:val="1"/>
          <w:wAfter w:w="78" w:type="dxa"/>
          <w:trHeight w:val="630"/>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56F85D21"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Paslaugų t</w:t>
            </w:r>
            <w:r w:rsidR="00EF7695">
              <w:rPr>
                <w:rFonts w:eastAsia="Times New Roman"/>
                <w:color w:val="000000"/>
                <w:sz w:val="24"/>
                <w:szCs w:val="24"/>
                <w:lang w:val="lt-LT" w:eastAsia="lt-LT"/>
              </w:rPr>
              <w:t>ei</w:t>
            </w:r>
            <w:r w:rsidRPr="00003CAD">
              <w:rPr>
                <w:rFonts w:eastAsia="Times New Roman"/>
                <w:color w:val="000000"/>
                <w:sz w:val="24"/>
                <w:szCs w:val="24"/>
                <w:lang w:val="lt-LT" w:eastAsia="lt-LT"/>
              </w:rPr>
              <w:t>kėjas turi pasirūpinti tinkama konteinerių priežiūra ir remontu. Konteineriai turi būti sandarūs, hermetiški, nepralaidūs kvapams. Konteineriai turi būti išplauti, išvalyti ir išdezinfekuoti.</w:t>
            </w:r>
          </w:p>
        </w:tc>
      </w:tr>
      <w:tr w:rsidR="00003CAD" w:rsidRPr="00003CAD" w14:paraId="320D4BDA" w14:textId="77777777" w:rsidTr="00FD2AD8">
        <w:trPr>
          <w:gridAfter w:val="1"/>
          <w:wAfter w:w="78" w:type="dxa"/>
          <w:trHeight w:val="630"/>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200D1C8F"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 xml:space="preserve">Su </w:t>
            </w:r>
            <w:r w:rsidR="00913E9A">
              <w:rPr>
                <w:rFonts w:eastAsia="Times New Roman"/>
                <w:color w:val="000000"/>
                <w:sz w:val="24"/>
                <w:szCs w:val="24"/>
                <w:lang w:val="lt-LT" w:eastAsia="lt-LT"/>
              </w:rPr>
              <w:t>U</w:t>
            </w:r>
            <w:r w:rsidRPr="00003CAD">
              <w:rPr>
                <w:rFonts w:eastAsia="Times New Roman"/>
                <w:color w:val="000000"/>
                <w:sz w:val="24"/>
                <w:szCs w:val="24"/>
                <w:lang w:val="lt-LT" w:eastAsia="lt-LT"/>
              </w:rPr>
              <w:t xml:space="preserve">žsakovu suderintu laiku atvykti į </w:t>
            </w:r>
            <w:r w:rsidR="00913E9A">
              <w:rPr>
                <w:rFonts w:eastAsia="Times New Roman"/>
                <w:color w:val="000000"/>
                <w:sz w:val="24"/>
                <w:szCs w:val="24"/>
                <w:lang w:val="lt-LT" w:eastAsia="lt-LT"/>
              </w:rPr>
              <w:t>U</w:t>
            </w:r>
            <w:r w:rsidRPr="00003CAD">
              <w:rPr>
                <w:rFonts w:eastAsia="Times New Roman"/>
                <w:color w:val="000000"/>
                <w:sz w:val="24"/>
                <w:szCs w:val="24"/>
                <w:lang w:val="lt-LT" w:eastAsia="lt-LT"/>
              </w:rPr>
              <w:t>žsakovo nurodytą vietą ir surinkti  bei pasikrauti ir išvežti susidariusias maisto atliekas. Perdavimo metu bus pildomi teisės aktus atitinkantys perdavimo faktą patvirtinantys dokumentai.</w:t>
            </w:r>
          </w:p>
        </w:tc>
      </w:tr>
      <w:tr w:rsidR="00003CAD" w:rsidRPr="00003CAD" w14:paraId="4DFC20C0" w14:textId="77777777" w:rsidTr="00FD2AD8">
        <w:trPr>
          <w:gridAfter w:val="1"/>
          <w:wAfter w:w="78" w:type="dxa"/>
          <w:trHeight w:val="630"/>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4323C2FC"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Užtikrinti surinktų netinkamų vartoti maisto atliekų tvarkymą, išvežant jas į tvarkymo įmonę, turinčią leidimą tokiai veiklai vykdyti arba, turint leidimą, pačiam atlikti  tvarkymo darbus.</w:t>
            </w:r>
          </w:p>
        </w:tc>
      </w:tr>
      <w:tr w:rsidR="00003CAD" w:rsidRPr="00003CAD" w14:paraId="6845B4EF" w14:textId="77777777" w:rsidTr="00FD2AD8">
        <w:trPr>
          <w:gridAfter w:val="1"/>
          <w:wAfter w:w="78" w:type="dxa"/>
          <w:trHeight w:val="945"/>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5C815278"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Vadovaujantis teisės aktų reikalavimais, tinkamai pildyti, saugoti maisto atliekų apskaitos dokumentus bei pateikti juos Paslaugų t</w:t>
            </w:r>
            <w:r w:rsidR="00913E9A">
              <w:rPr>
                <w:rFonts w:eastAsia="Times New Roman"/>
                <w:color w:val="000000"/>
                <w:sz w:val="24"/>
                <w:szCs w:val="24"/>
                <w:lang w:val="lt-LT" w:eastAsia="lt-LT"/>
              </w:rPr>
              <w:t>ei</w:t>
            </w:r>
            <w:r w:rsidRPr="00003CAD">
              <w:rPr>
                <w:rFonts w:eastAsia="Times New Roman"/>
                <w:color w:val="000000"/>
                <w:sz w:val="24"/>
                <w:szCs w:val="24"/>
                <w:lang w:val="lt-LT" w:eastAsia="lt-LT"/>
              </w:rPr>
              <w:t>kėjo veikl</w:t>
            </w:r>
            <w:r w:rsidR="00913E9A">
              <w:rPr>
                <w:rFonts w:eastAsia="Times New Roman"/>
                <w:color w:val="000000"/>
                <w:sz w:val="24"/>
                <w:szCs w:val="24"/>
                <w:lang w:val="lt-LT" w:eastAsia="lt-LT"/>
              </w:rPr>
              <w:t>ą</w:t>
            </w:r>
            <w:r w:rsidRPr="00003CAD">
              <w:rPr>
                <w:rFonts w:eastAsia="Times New Roman"/>
                <w:color w:val="000000"/>
                <w:sz w:val="24"/>
                <w:szCs w:val="24"/>
                <w:lang w:val="lt-LT" w:eastAsia="lt-LT"/>
              </w:rPr>
              <w:t xml:space="preserve"> kontroliuojančiai </w:t>
            </w:r>
            <w:r w:rsidR="00913E9A">
              <w:rPr>
                <w:rFonts w:eastAsia="Times New Roman"/>
                <w:color w:val="000000"/>
                <w:sz w:val="24"/>
                <w:szCs w:val="24"/>
                <w:lang w:val="lt-LT" w:eastAsia="lt-LT"/>
              </w:rPr>
              <w:t>V</w:t>
            </w:r>
            <w:r w:rsidRPr="00003CAD">
              <w:rPr>
                <w:rFonts w:eastAsia="Times New Roman"/>
                <w:color w:val="000000"/>
                <w:sz w:val="24"/>
                <w:szCs w:val="24"/>
                <w:lang w:val="lt-LT" w:eastAsia="lt-LT"/>
              </w:rPr>
              <w:t>alstybinei maisto ir veterinarijos tarnybai, ar kitai valstybinei institucijai.</w:t>
            </w:r>
          </w:p>
        </w:tc>
      </w:tr>
      <w:tr w:rsidR="00003CAD" w:rsidRPr="00003CAD" w14:paraId="5AF564A5" w14:textId="77777777" w:rsidTr="00FD2AD8">
        <w:trPr>
          <w:gridAfter w:val="1"/>
          <w:wAfter w:w="78" w:type="dxa"/>
          <w:trHeight w:val="630"/>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553B31E1" w14:textId="77777777" w:rsidR="00003CAD" w:rsidRPr="00003CAD" w:rsidRDefault="00003CAD" w:rsidP="00003CAD">
            <w:pPr>
              <w:suppressAutoHyphens w:val="0"/>
              <w:overflowPunct/>
              <w:autoSpaceDE/>
              <w:textAlignment w:val="auto"/>
              <w:rPr>
                <w:rFonts w:eastAsia="Times New Roman"/>
                <w:sz w:val="24"/>
                <w:szCs w:val="24"/>
                <w:lang w:val="lt-LT" w:eastAsia="lt-LT"/>
              </w:rPr>
            </w:pPr>
            <w:r w:rsidRPr="00003CAD">
              <w:rPr>
                <w:rFonts w:eastAsia="Times New Roman"/>
                <w:sz w:val="24"/>
                <w:szCs w:val="24"/>
                <w:lang w:val="lt-LT" w:eastAsia="lt-LT"/>
              </w:rPr>
              <w:t>Paslaugas atlikti per dvi darbo dienas nuo užsakymo pateikimo, Šalių sutartu būdu (telefonu, el. paštu) dienos, tačiau ne daugiau kaip vieną kartą per savaitę.</w:t>
            </w:r>
          </w:p>
        </w:tc>
      </w:tr>
      <w:tr w:rsidR="00003CAD" w:rsidRPr="00003CAD" w14:paraId="40029439" w14:textId="77777777" w:rsidTr="00FD2AD8">
        <w:trPr>
          <w:gridAfter w:val="1"/>
          <w:wAfter w:w="78" w:type="dxa"/>
          <w:trHeight w:val="660"/>
        </w:trPr>
        <w:tc>
          <w:tcPr>
            <w:tcW w:w="9924" w:type="dxa"/>
            <w:gridSpan w:val="4"/>
            <w:tcBorders>
              <w:top w:val="nil"/>
              <w:left w:val="single" w:sz="4" w:space="0" w:color="auto"/>
              <w:bottom w:val="single" w:sz="4" w:space="0" w:color="auto"/>
              <w:right w:val="single" w:sz="4" w:space="0" w:color="auto"/>
            </w:tcBorders>
            <w:shd w:val="clear" w:color="auto" w:fill="auto"/>
            <w:vAlign w:val="bottom"/>
            <w:hideMark/>
          </w:tcPr>
          <w:p w14:paraId="1322FAF7" w14:textId="77777777" w:rsidR="00003CAD" w:rsidRPr="00003CAD" w:rsidRDefault="00003CAD" w:rsidP="00003CAD">
            <w:pPr>
              <w:suppressAutoHyphens w:val="0"/>
              <w:overflowPunct/>
              <w:autoSpaceDE/>
              <w:textAlignment w:val="auto"/>
              <w:rPr>
                <w:rFonts w:eastAsia="Times New Roman"/>
                <w:color w:val="000000"/>
                <w:sz w:val="24"/>
                <w:szCs w:val="24"/>
                <w:lang w:val="lt-LT" w:eastAsia="lt-LT"/>
              </w:rPr>
            </w:pPr>
            <w:r w:rsidRPr="00003CAD">
              <w:rPr>
                <w:rFonts w:eastAsia="Times New Roman"/>
                <w:color w:val="000000"/>
                <w:sz w:val="24"/>
                <w:szCs w:val="24"/>
                <w:lang w:val="lt-LT" w:eastAsia="lt-LT"/>
              </w:rPr>
              <w:t xml:space="preserve">Faktinį priimtų atliekų svorį </w:t>
            </w:r>
            <w:r w:rsidR="00180D4B">
              <w:rPr>
                <w:rFonts w:eastAsia="Times New Roman"/>
                <w:color w:val="000000"/>
                <w:sz w:val="24"/>
                <w:szCs w:val="24"/>
                <w:lang w:val="lt-LT" w:eastAsia="lt-LT"/>
              </w:rPr>
              <w:t>P</w:t>
            </w:r>
            <w:r w:rsidRPr="00003CAD">
              <w:rPr>
                <w:rFonts w:eastAsia="Times New Roman"/>
                <w:color w:val="000000"/>
                <w:sz w:val="24"/>
                <w:szCs w:val="24"/>
                <w:lang w:val="lt-LT" w:eastAsia="lt-LT"/>
              </w:rPr>
              <w:t>aslaug</w:t>
            </w:r>
            <w:r w:rsidR="00180D4B">
              <w:rPr>
                <w:rFonts w:eastAsia="Times New Roman"/>
                <w:color w:val="000000"/>
                <w:sz w:val="24"/>
                <w:szCs w:val="24"/>
                <w:lang w:val="lt-LT" w:eastAsia="lt-LT"/>
              </w:rPr>
              <w:t>ų</w:t>
            </w:r>
            <w:r w:rsidRPr="00003CAD">
              <w:rPr>
                <w:rFonts w:eastAsia="Times New Roman"/>
                <w:color w:val="000000"/>
                <w:sz w:val="24"/>
                <w:szCs w:val="24"/>
                <w:lang w:val="lt-LT" w:eastAsia="lt-LT"/>
              </w:rPr>
              <w:t xml:space="preserve"> t</w:t>
            </w:r>
            <w:r w:rsidR="00180D4B">
              <w:rPr>
                <w:rFonts w:eastAsia="Times New Roman"/>
                <w:color w:val="000000"/>
                <w:sz w:val="24"/>
                <w:szCs w:val="24"/>
                <w:lang w:val="lt-LT" w:eastAsia="lt-LT"/>
              </w:rPr>
              <w:t>ei</w:t>
            </w:r>
            <w:r w:rsidRPr="00003CAD">
              <w:rPr>
                <w:rFonts w:eastAsia="Times New Roman"/>
                <w:color w:val="000000"/>
                <w:sz w:val="24"/>
                <w:szCs w:val="24"/>
                <w:lang w:val="lt-LT" w:eastAsia="lt-LT"/>
              </w:rPr>
              <w:t xml:space="preserve">kėjas turi nustatyti galiojančią metrologinę patikrą turinčiu svėrimo įrenginiu. </w:t>
            </w:r>
            <w:r w:rsidR="00913E9A">
              <w:rPr>
                <w:rFonts w:eastAsia="Times New Roman"/>
                <w:color w:val="000000"/>
                <w:sz w:val="24"/>
                <w:szCs w:val="24"/>
                <w:lang w:val="lt-LT" w:eastAsia="lt-LT"/>
              </w:rPr>
              <w:t>Užsakovui</w:t>
            </w:r>
            <w:r w:rsidRPr="00003CAD">
              <w:rPr>
                <w:rFonts w:eastAsia="Times New Roman"/>
                <w:color w:val="000000"/>
                <w:sz w:val="24"/>
                <w:szCs w:val="24"/>
                <w:lang w:val="lt-LT" w:eastAsia="lt-LT"/>
              </w:rPr>
              <w:t xml:space="preserve"> pareikalavus, sudaryti galimybę sveriant atliekas dalyvauti </w:t>
            </w:r>
            <w:r w:rsidR="00913E9A">
              <w:rPr>
                <w:rFonts w:eastAsia="Times New Roman"/>
                <w:color w:val="000000"/>
                <w:sz w:val="24"/>
                <w:szCs w:val="24"/>
                <w:lang w:val="lt-LT" w:eastAsia="lt-LT"/>
              </w:rPr>
              <w:t xml:space="preserve">Užsakovo </w:t>
            </w:r>
            <w:r w:rsidRPr="00003CAD">
              <w:rPr>
                <w:rFonts w:eastAsia="Times New Roman"/>
                <w:color w:val="000000"/>
                <w:sz w:val="24"/>
                <w:szCs w:val="24"/>
                <w:lang w:val="lt-LT" w:eastAsia="lt-LT"/>
              </w:rPr>
              <w:t>paskirtam atstovui.</w:t>
            </w:r>
          </w:p>
        </w:tc>
      </w:tr>
      <w:tr w:rsidR="00FD2AD8" w:rsidRPr="001B06B9" w14:paraId="13FFF553" w14:textId="77777777" w:rsidTr="00FD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8" w:type="dxa"/>
        </w:trPr>
        <w:tc>
          <w:tcPr>
            <w:tcW w:w="4718" w:type="dxa"/>
            <w:tcBorders>
              <w:top w:val="nil"/>
              <w:left w:val="nil"/>
              <w:bottom w:val="nil"/>
              <w:right w:val="nil"/>
            </w:tcBorders>
            <w:shd w:val="clear" w:color="auto" w:fill="auto"/>
            <w:hideMark/>
          </w:tcPr>
          <w:p w14:paraId="3DFD14EA" w14:textId="77777777" w:rsidR="00FD2AD8" w:rsidRDefault="00FD2AD8" w:rsidP="00FE7D13">
            <w:pPr>
              <w:tabs>
                <w:tab w:val="left" w:pos="851"/>
                <w:tab w:val="left" w:pos="993"/>
              </w:tabs>
              <w:ind w:left="709" w:hanging="709"/>
              <w:rPr>
                <w:b/>
                <w:sz w:val="22"/>
                <w:szCs w:val="22"/>
              </w:rPr>
            </w:pPr>
          </w:p>
          <w:p w14:paraId="3118366A" w14:textId="77777777" w:rsidR="00FD2AD8" w:rsidRDefault="00FD2AD8" w:rsidP="00FE7D13">
            <w:pPr>
              <w:tabs>
                <w:tab w:val="left" w:pos="851"/>
                <w:tab w:val="left" w:pos="993"/>
              </w:tabs>
              <w:ind w:left="709" w:hanging="709"/>
              <w:rPr>
                <w:b/>
                <w:sz w:val="22"/>
                <w:szCs w:val="22"/>
              </w:rPr>
            </w:pPr>
            <w:r w:rsidRPr="001B06B9">
              <w:rPr>
                <w:b/>
                <w:sz w:val="22"/>
                <w:szCs w:val="22"/>
              </w:rPr>
              <w:t>UŽSAKOVAS</w:t>
            </w:r>
          </w:p>
          <w:p w14:paraId="08EC5F72" w14:textId="77777777" w:rsidR="00180D4B" w:rsidRPr="001B06B9" w:rsidRDefault="00180D4B" w:rsidP="00FE7D13">
            <w:pPr>
              <w:tabs>
                <w:tab w:val="left" w:pos="851"/>
                <w:tab w:val="left" w:pos="993"/>
              </w:tabs>
              <w:ind w:left="709" w:hanging="709"/>
              <w:rPr>
                <w:b/>
                <w:sz w:val="22"/>
                <w:szCs w:val="22"/>
              </w:rPr>
            </w:pPr>
          </w:p>
        </w:tc>
        <w:tc>
          <w:tcPr>
            <w:tcW w:w="828" w:type="dxa"/>
            <w:tcBorders>
              <w:top w:val="nil"/>
              <w:left w:val="nil"/>
              <w:bottom w:val="nil"/>
              <w:right w:val="nil"/>
            </w:tcBorders>
            <w:shd w:val="clear" w:color="auto" w:fill="auto"/>
          </w:tcPr>
          <w:p w14:paraId="6F165135" w14:textId="77777777" w:rsidR="00FD2AD8" w:rsidRPr="001B06B9" w:rsidRDefault="00FD2AD8" w:rsidP="00FE7D13">
            <w:pPr>
              <w:tabs>
                <w:tab w:val="left" w:pos="851"/>
                <w:tab w:val="left" w:pos="993"/>
              </w:tabs>
              <w:ind w:left="709" w:hanging="709"/>
              <w:jc w:val="center"/>
              <w:rPr>
                <w:b/>
                <w:sz w:val="22"/>
                <w:szCs w:val="22"/>
              </w:rPr>
            </w:pPr>
          </w:p>
        </w:tc>
        <w:tc>
          <w:tcPr>
            <w:tcW w:w="4138" w:type="dxa"/>
            <w:gridSpan w:val="2"/>
            <w:tcBorders>
              <w:top w:val="nil"/>
              <w:left w:val="nil"/>
              <w:bottom w:val="nil"/>
              <w:right w:val="nil"/>
            </w:tcBorders>
            <w:shd w:val="clear" w:color="auto" w:fill="auto"/>
            <w:hideMark/>
          </w:tcPr>
          <w:p w14:paraId="46365251" w14:textId="77777777" w:rsidR="00FD2AD8" w:rsidRDefault="00FD2AD8" w:rsidP="00FE7D13">
            <w:pPr>
              <w:tabs>
                <w:tab w:val="left" w:pos="851"/>
                <w:tab w:val="left" w:pos="993"/>
              </w:tabs>
              <w:ind w:left="709" w:hanging="709"/>
              <w:rPr>
                <w:b/>
                <w:sz w:val="22"/>
                <w:szCs w:val="22"/>
              </w:rPr>
            </w:pPr>
          </w:p>
          <w:p w14:paraId="2D00D534" w14:textId="77777777" w:rsidR="00FD2AD8" w:rsidRPr="001B06B9" w:rsidRDefault="00FD2AD8" w:rsidP="00FE7D13">
            <w:pPr>
              <w:tabs>
                <w:tab w:val="left" w:pos="851"/>
                <w:tab w:val="left" w:pos="993"/>
              </w:tabs>
              <w:ind w:left="709" w:hanging="709"/>
              <w:rPr>
                <w:b/>
                <w:sz w:val="22"/>
                <w:szCs w:val="22"/>
              </w:rPr>
            </w:pPr>
            <w:r w:rsidRPr="001B06B9">
              <w:rPr>
                <w:b/>
                <w:sz w:val="22"/>
                <w:szCs w:val="22"/>
              </w:rPr>
              <w:t>PASLAUGŲ TEIKĖJAS</w:t>
            </w:r>
          </w:p>
        </w:tc>
      </w:tr>
      <w:tr w:rsidR="00FD2AD8" w:rsidRPr="001B06B9" w14:paraId="56355A9D" w14:textId="77777777" w:rsidTr="00FD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8" w:type="dxa"/>
        </w:trPr>
        <w:tc>
          <w:tcPr>
            <w:tcW w:w="4718" w:type="dxa"/>
            <w:tcBorders>
              <w:top w:val="nil"/>
              <w:left w:val="nil"/>
              <w:bottom w:val="nil"/>
              <w:right w:val="nil"/>
            </w:tcBorders>
            <w:shd w:val="clear" w:color="auto" w:fill="auto"/>
            <w:hideMark/>
          </w:tcPr>
          <w:p w14:paraId="5D7324ED" w14:textId="77777777" w:rsidR="00FD2AD8" w:rsidRDefault="00FD2AD8" w:rsidP="00FE7D13">
            <w:pPr>
              <w:tabs>
                <w:tab w:val="left" w:pos="851"/>
                <w:tab w:val="left" w:pos="993"/>
              </w:tabs>
              <w:jc w:val="both"/>
              <w:rPr>
                <w:rStyle w:val="Grietas"/>
                <w:bCs w:val="0"/>
                <w:sz w:val="22"/>
                <w:szCs w:val="22"/>
              </w:rPr>
            </w:pPr>
            <w:r w:rsidRPr="00193E96">
              <w:rPr>
                <w:rStyle w:val="Grietas"/>
                <w:bCs w:val="0"/>
                <w:sz w:val="22"/>
                <w:szCs w:val="22"/>
              </w:rPr>
              <w:t>VšĮ Lietuvos sveikatos mokslų universiteto Kauno ligoninė</w:t>
            </w:r>
          </w:p>
          <w:p w14:paraId="255C85A5" w14:textId="77777777" w:rsidR="00FD2AD8" w:rsidRPr="00193E96" w:rsidRDefault="00FD2AD8" w:rsidP="00FE7D13">
            <w:pPr>
              <w:tabs>
                <w:tab w:val="left" w:pos="851"/>
                <w:tab w:val="left" w:pos="993"/>
              </w:tabs>
              <w:jc w:val="both"/>
              <w:rPr>
                <w:b/>
                <w:sz w:val="22"/>
                <w:szCs w:val="22"/>
              </w:rPr>
            </w:pPr>
          </w:p>
        </w:tc>
        <w:tc>
          <w:tcPr>
            <w:tcW w:w="828" w:type="dxa"/>
            <w:tcBorders>
              <w:top w:val="nil"/>
              <w:left w:val="nil"/>
              <w:bottom w:val="nil"/>
              <w:right w:val="nil"/>
            </w:tcBorders>
            <w:shd w:val="clear" w:color="auto" w:fill="auto"/>
          </w:tcPr>
          <w:p w14:paraId="697FD3D8" w14:textId="77777777" w:rsidR="00FD2AD8" w:rsidRPr="001B06B9" w:rsidRDefault="00FD2AD8" w:rsidP="00FE7D13">
            <w:pPr>
              <w:tabs>
                <w:tab w:val="left" w:pos="851"/>
                <w:tab w:val="left" w:pos="993"/>
              </w:tabs>
              <w:ind w:left="709" w:hanging="709"/>
              <w:jc w:val="both"/>
              <w:rPr>
                <w:sz w:val="22"/>
                <w:szCs w:val="22"/>
              </w:rPr>
            </w:pPr>
          </w:p>
        </w:tc>
        <w:tc>
          <w:tcPr>
            <w:tcW w:w="4138" w:type="dxa"/>
            <w:gridSpan w:val="2"/>
            <w:tcBorders>
              <w:top w:val="nil"/>
              <w:left w:val="nil"/>
              <w:bottom w:val="nil"/>
              <w:right w:val="nil"/>
            </w:tcBorders>
            <w:shd w:val="clear" w:color="auto" w:fill="auto"/>
            <w:hideMark/>
          </w:tcPr>
          <w:p w14:paraId="67EEFB8E" w14:textId="77777777" w:rsidR="00FD2AD8" w:rsidRPr="001B06B9" w:rsidRDefault="00321C5F" w:rsidP="00FE7D13">
            <w:pPr>
              <w:tabs>
                <w:tab w:val="left" w:pos="851"/>
                <w:tab w:val="left" w:pos="993"/>
              </w:tabs>
              <w:ind w:left="709" w:hanging="709"/>
              <w:jc w:val="both"/>
              <w:rPr>
                <w:b/>
                <w:sz w:val="22"/>
                <w:szCs w:val="22"/>
              </w:rPr>
            </w:pPr>
            <w:r>
              <w:rPr>
                <w:b/>
                <w:sz w:val="22"/>
                <w:szCs w:val="22"/>
              </w:rPr>
              <w:t>UAB “Vipita”</w:t>
            </w:r>
          </w:p>
        </w:tc>
      </w:tr>
      <w:tr w:rsidR="00FD2AD8" w:rsidRPr="001B06B9" w14:paraId="76C93CDE" w14:textId="77777777" w:rsidTr="00FD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8" w:type="dxa"/>
        </w:trPr>
        <w:tc>
          <w:tcPr>
            <w:tcW w:w="4718" w:type="dxa"/>
            <w:tcBorders>
              <w:top w:val="nil"/>
              <w:left w:val="nil"/>
              <w:bottom w:val="nil"/>
              <w:right w:val="nil"/>
            </w:tcBorders>
            <w:shd w:val="clear" w:color="auto" w:fill="auto"/>
            <w:hideMark/>
          </w:tcPr>
          <w:p w14:paraId="57E225AE" w14:textId="77777777" w:rsidR="00FD2AD8" w:rsidRPr="00FD2AD8" w:rsidRDefault="00180D4B" w:rsidP="00FD2AD8">
            <w:pPr>
              <w:tabs>
                <w:tab w:val="left" w:pos="851"/>
                <w:tab w:val="left" w:pos="993"/>
              </w:tabs>
              <w:jc w:val="both"/>
              <w:rPr>
                <w:bCs/>
                <w:sz w:val="22"/>
                <w:szCs w:val="22"/>
              </w:rPr>
            </w:pPr>
            <w:r>
              <w:rPr>
                <w:bCs/>
                <w:sz w:val="22"/>
                <w:szCs w:val="22"/>
              </w:rPr>
              <w:t>Generalinis direktorius</w:t>
            </w:r>
          </w:p>
        </w:tc>
        <w:tc>
          <w:tcPr>
            <w:tcW w:w="828" w:type="dxa"/>
            <w:tcBorders>
              <w:top w:val="nil"/>
              <w:left w:val="nil"/>
              <w:bottom w:val="nil"/>
              <w:right w:val="nil"/>
            </w:tcBorders>
            <w:shd w:val="clear" w:color="auto" w:fill="auto"/>
          </w:tcPr>
          <w:p w14:paraId="19CC6C97" w14:textId="77777777" w:rsidR="00FD2AD8" w:rsidRPr="00FD2AD8" w:rsidRDefault="00FD2AD8" w:rsidP="00FE7D13">
            <w:pPr>
              <w:tabs>
                <w:tab w:val="left" w:pos="851"/>
                <w:tab w:val="left" w:pos="993"/>
              </w:tabs>
              <w:ind w:left="709" w:hanging="709"/>
              <w:jc w:val="both"/>
              <w:rPr>
                <w:bCs/>
                <w:sz w:val="22"/>
                <w:szCs w:val="22"/>
              </w:rPr>
            </w:pPr>
          </w:p>
        </w:tc>
        <w:tc>
          <w:tcPr>
            <w:tcW w:w="4138" w:type="dxa"/>
            <w:gridSpan w:val="2"/>
            <w:tcBorders>
              <w:top w:val="nil"/>
              <w:left w:val="nil"/>
              <w:bottom w:val="nil"/>
              <w:right w:val="nil"/>
            </w:tcBorders>
            <w:shd w:val="clear" w:color="auto" w:fill="auto"/>
            <w:hideMark/>
          </w:tcPr>
          <w:p w14:paraId="526E914E" w14:textId="77777777" w:rsidR="00FD2AD8" w:rsidRPr="00FD2AD8" w:rsidRDefault="00321C5F" w:rsidP="00FE7D13">
            <w:pPr>
              <w:tabs>
                <w:tab w:val="left" w:pos="851"/>
                <w:tab w:val="left" w:pos="993"/>
              </w:tabs>
              <w:ind w:left="709" w:hanging="709"/>
              <w:jc w:val="both"/>
              <w:rPr>
                <w:bCs/>
                <w:sz w:val="22"/>
                <w:szCs w:val="22"/>
              </w:rPr>
            </w:pPr>
            <w:r>
              <w:rPr>
                <w:bCs/>
                <w:sz w:val="22"/>
                <w:szCs w:val="22"/>
              </w:rPr>
              <w:t>Direktorius</w:t>
            </w:r>
          </w:p>
        </w:tc>
      </w:tr>
      <w:tr w:rsidR="00FD2AD8" w:rsidRPr="001B06B9" w14:paraId="183A396A" w14:textId="77777777" w:rsidTr="00FD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8" w:type="dxa"/>
        </w:trPr>
        <w:tc>
          <w:tcPr>
            <w:tcW w:w="4718" w:type="dxa"/>
            <w:tcBorders>
              <w:top w:val="nil"/>
              <w:left w:val="nil"/>
              <w:bottom w:val="nil"/>
              <w:right w:val="nil"/>
            </w:tcBorders>
            <w:shd w:val="clear" w:color="auto" w:fill="auto"/>
            <w:hideMark/>
          </w:tcPr>
          <w:p w14:paraId="21310131" w14:textId="77777777" w:rsidR="00FD2AD8" w:rsidRPr="00FD2AD8" w:rsidRDefault="00180D4B" w:rsidP="00FD2AD8">
            <w:pPr>
              <w:tabs>
                <w:tab w:val="left" w:pos="851"/>
                <w:tab w:val="left" w:pos="993"/>
              </w:tabs>
              <w:jc w:val="both"/>
              <w:rPr>
                <w:bCs/>
                <w:sz w:val="22"/>
                <w:szCs w:val="22"/>
              </w:rPr>
            </w:pPr>
            <w:r>
              <w:rPr>
                <w:bCs/>
                <w:sz w:val="22"/>
                <w:szCs w:val="22"/>
              </w:rPr>
              <w:t xml:space="preserve">Albinas Naudžiūnas </w:t>
            </w:r>
          </w:p>
        </w:tc>
        <w:tc>
          <w:tcPr>
            <w:tcW w:w="828" w:type="dxa"/>
            <w:tcBorders>
              <w:top w:val="nil"/>
              <w:left w:val="nil"/>
              <w:bottom w:val="nil"/>
              <w:right w:val="nil"/>
            </w:tcBorders>
            <w:shd w:val="clear" w:color="auto" w:fill="auto"/>
          </w:tcPr>
          <w:p w14:paraId="7007880B" w14:textId="77777777" w:rsidR="00FD2AD8" w:rsidRPr="00FD2AD8" w:rsidRDefault="00FD2AD8" w:rsidP="00FE7D13">
            <w:pPr>
              <w:tabs>
                <w:tab w:val="left" w:pos="851"/>
                <w:tab w:val="left" w:pos="993"/>
              </w:tabs>
              <w:ind w:left="709" w:hanging="709"/>
              <w:jc w:val="both"/>
              <w:rPr>
                <w:bCs/>
                <w:sz w:val="22"/>
                <w:szCs w:val="22"/>
              </w:rPr>
            </w:pPr>
          </w:p>
        </w:tc>
        <w:tc>
          <w:tcPr>
            <w:tcW w:w="4138" w:type="dxa"/>
            <w:gridSpan w:val="2"/>
            <w:tcBorders>
              <w:top w:val="nil"/>
              <w:left w:val="nil"/>
              <w:bottom w:val="nil"/>
              <w:right w:val="nil"/>
            </w:tcBorders>
            <w:shd w:val="clear" w:color="auto" w:fill="auto"/>
            <w:hideMark/>
          </w:tcPr>
          <w:p w14:paraId="6BFB06A1" w14:textId="77777777" w:rsidR="00FD2AD8" w:rsidRPr="00FD2AD8" w:rsidRDefault="00321C5F" w:rsidP="00FE7D13">
            <w:pPr>
              <w:tabs>
                <w:tab w:val="left" w:pos="851"/>
                <w:tab w:val="left" w:pos="993"/>
              </w:tabs>
              <w:ind w:left="709" w:hanging="709"/>
              <w:jc w:val="both"/>
              <w:rPr>
                <w:bCs/>
                <w:sz w:val="22"/>
                <w:szCs w:val="22"/>
              </w:rPr>
            </w:pPr>
            <w:r>
              <w:rPr>
                <w:bCs/>
                <w:sz w:val="22"/>
                <w:szCs w:val="22"/>
              </w:rPr>
              <w:t>Benas Puišys</w:t>
            </w:r>
          </w:p>
        </w:tc>
      </w:tr>
      <w:tr w:rsidR="00FD2AD8" w:rsidRPr="001B06B9" w14:paraId="4D15279C" w14:textId="77777777" w:rsidTr="00FD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8" w:type="dxa"/>
        </w:trPr>
        <w:tc>
          <w:tcPr>
            <w:tcW w:w="4718" w:type="dxa"/>
            <w:tcBorders>
              <w:top w:val="nil"/>
              <w:left w:val="nil"/>
              <w:bottom w:val="nil"/>
              <w:right w:val="nil"/>
            </w:tcBorders>
            <w:shd w:val="clear" w:color="auto" w:fill="auto"/>
            <w:hideMark/>
          </w:tcPr>
          <w:p w14:paraId="0CB952C8" w14:textId="77777777" w:rsidR="00FD2AD8" w:rsidRPr="00FD2AD8" w:rsidRDefault="00180D4B" w:rsidP="00FD2AD8">
            <w:pPr>
              <w:tabs>
                <w:tab w:val="left" w:pos="851"/>
                <w:tab w:val="left" w:pos="993"/>
              </w:tabs>
              <w:jc w:val="both"/>
              <w:rPr>
                <w:bCs/>
                <w:sz w:val="22"/>
                <w:szCs w:val="22"/>
              </w:rPr>
            </w:pPr>
            <w:r>
              <w:rPr>
                <w:bCs/>
                <w:sz w:val="22"/>
                <w:szCs w:val="22"/>
              </w:rPr>
              <w:t xml:space="preserve">_______________________________                                       </w:t>
            </w:r>
          </w:p>
        </w:tc>
        <w:tc>
          <w:tcPr>
            <w:tcW w:w="828" w:type="dxa"/>
            <w:tcBorders>
              <w:top w:val="nil"/>
              <w:left w:val="nil"/>
              <w:bottom w:val="nil"/>
              <w:right w:val="nil"/>
            </w:tcBorders>
            <w:shd w:val="clear" w:color="auto" w:fill="auto"/>
          </w:tcPr>
          <w:p w14:paraId="3CA969C5" w14:textId="77777777" w:rsidR="00FD2AD8" w:rsidRPr="00FD2AD8" w:rsidRDefault="00FD2AD8" w:rsidP="00FD2AD8">
            <w:pPr>
              <w:tabs>
                <w:tab w:val="left" w:pos="851"/>
                <w:tab w:val="left" w:pos="993"/>
              </w:tabs>
              <w:ind w:left="709" w:hanging="709"/>
              <w:jc w:val="both"/>
              <w:rPr>
                <w:bCs/>
                <w:sz w:val="22"/>
                <w:szCs w:val="22"/>
              </w:rPr>
            </w:pPr>
          </w:p>
        </w:tc>
        <w:tc>
          <w:tcPr>
            <w:tcW w:w="4138" w:type="dxa"/>
            <w:gridSpan w:val="2"/>
            <w:tcBorders>
              <w:top w:val="nil"/>
              <w:left w:val="nil"/>
              <w:bottom w:val="nil"/>
              <w:right w:val="nil"/>
            </w:tcBorders>
            <w:shd w:val="clear" w:color="auto" w:fill="auto"/>
            <w:hideMark/>
          </w:tcPr>
          <w:p w14:paraId="4A4B7D5D" w14:textId="77777777" w:rsidR="00FD2AD8" w:rsidRPr="00FD2AD8" w:rsidRDefault="00180D4B" w:rsidP="00FD2AD8">
            <w:pPr>
              <w:tabs>
                <w:tab w:val="left" w:pos="851"/>
                <w:tab w:val="left" w:pos="993"/>
              </w:tabs>
              <w:ind w:left="709" w:hanging="709"/>
              <w:jc w:val="both"/>
              <w:rPr>
                <w:bCs/>
                <w:sz w:val="22"/>
                <w:szCs w:val="22"/>
              </w:rPr>
            </w:pPr>
            <w:r>
              <w:rPr>
                <w:bCs/>
                <w:sz w:val="22"/>
                <w:szCs w:val="22"/>
              </w:rPr>
              <w:t>_______________________________</w:t>
            </w:r>
          </w:p>
        </w:tc>
      </w:tr>
      <w:tr w:rsidR="00FD2AD8" w:rsidRPr="00180D4B" w14:paraId="6BA55814" w14:textId="77777777" w:rsidTr="00FD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8" w:type="dxa"/>
        </w:trPr>
        <w:tc>
          <w:tcPr>
            <w:tcW w:w="4718" w:type="dxa"/>
            <w:tcBorders>
              <w:top w:val="nil"/>
              <w:left w:val="nil"/>
              <w:bottom w:val="nil"/>
              <w:right w:val="nil"/>
            </w:tcBorders>
            <w:shd w:val="clear" w:color="auto" w:fill="auto"/>
            <w:hideMark/>
          </w:tcPr>
          <w:p w14:paraId="3F9D68CF" w14:textId="77777777" w:rsidR="00FD2AD8" w:rsidRPr="00180D4B" w:rsidRDefault="00FD2AD8" w:rsidP="00FD2AD8">
            <w:pPr>
              <w:tabs>
                <w:tab w:val="left" w:pos="851"/>
                <w:tab w:val="left" w:pos="993"/>
              </w:tabs>
              <w:jc w:val="both"/>
              <w:rPr>
                <w:bCs/>
                <w:i/>
                <w:iCs/>
              </w:rPr>
            </w:pPr>
            <w:r w:rsidRPr="00180D4B">
              <w:rPr>
                <w:bCs/>
                <w:i/>
                <w:iCs/>
              </w:rPr>
              <w:t>(parašas)</w:t>
            </w:r>
          </w:p>
        </w:tc>
        <w:tc>
          <w:tcPr>
            <w:tcW w:w="828" w:type="dxa"/>
            <w:tcBorders>
              <w:top w:val="nil"/>
              <w:left w:val="nil"/>
              <w:bottom w:val="nil"/>
              <w:right w:val="nil"/>
            </w:tcBorders>
            <w:shd w:val="clear" w:color="auto" w:fill="auto"/>
          </w:tcPr>
          <w:p w14:paraId="14CA9E93" w14:textId="77777777" w:rsidR="00FD2AD8" w:rsidRPr="00180D4B" w:rsidRDefault="00FD2AD8" w:rsidP="00FD2AD8">
            <w:pPr>
              <w:tabs>
                <w:tab w:val="left" w:pos="851"/>
                <w:tab w:val="left" w:pos="993"/>
              </w:tabs>
              <w:ind w:left="709" w:hanging="709"/>
              <w:jc w:val="both"/>
              <w:rPr>
                <w:bCs/>
                <w:i/>
                <w:iCs/>
              </w:rPr>
            </w:pPr>
          </w:p>
        </w:tc>
        <w:tc>
          <w:tcPr>
            <w:tcW w:w="4138" w:type="dxa"/>
            <w:gridSpan w:val="2"/>
            <w:tcBorders>
              <w:top w:val="nil"/>
              <w:left w:val="nil"/>
              <w:bottom w:val="nil"/>
              <w:right w:val="nil"/>
            </w:tcBorders>
            <w:shd w:val="clear" w:color="auto" w:fill="auto"/>
            <w:hideMark/>
          </w:tcPr>
          <w:p w14:paraId="3C322AEB" w14:textId="77777777" w:rsidR="00FD2AD8" w:rsidRPr="00180D4B" w:rsidRDefault="00FD2AD8" w:rsidP="00FD2AD8">
            <w:pPr>
              <w:tabs>
                <w:tab w:val="left" w:pos="851"/>
                <w:tab w:val="left" w:pos="993"/>
              </w:tabs>
              <w:ind w:left="709" w:hanging="709"/>
              <w:jc w:val="both"/>
              <w:rPr>
                <w:bCs/>
                <w:i/>
                <w:iCs/>
              </w:rPr>
            </w:pPr>
            <w:r w:rsidRPr="00180D4B">
              <w:rPr>
                <w:bCs/>
                <w:i/>
                <w:iCs/>
              </w:rPr>
              <w:t>(parašas)</w:t>
            </w:r>
          </w:p>
        </w:tc>
      </w:tr>
    </w:tbl>
    <w:p w14:paraId="4130E7E2" w14:textId="77777777" w:rsidR="00774104" w:rsidRPr="000D6E27" w:rsidRDefault="00774104" w:rsidP="00774104">
      <w:pPr>
        <w:tabs>
          <w:tab w:val="left" w:pos="993"/>
        </w:tabs>
        <w:ind w:left="709" w:hanging="709"/>
        <w:jc w:val="center"/>
        <w:rPr>
          <w:b/>
          <w:sz w:val="24"/>
          <w:szCs w:val="24"/>
        </w:rPr>
      </w:pPr>
    </w:p>
    <w:sectPr w:rsidR="00774104" w:rsidRPr="000D6E27">
      <w:footerReference w:type="default" r:id="rId11"/>
      <w:pgSz w:w="11906" w:h="16838"/>
      <w:pgMar w:top="719" w:right="624" w:bottom="454"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5B40B" w14:textId="77777777" w:rsidR="00BD659F" w:rsidRDefault="00BD659F">
      <w:r>
        <w:separator/>
      </w:r>
    </w:p>
  </w:endnote>
  <w:endnote w:type="continuationSeparator" w:id="0">
    <w:p w14:paraId="55D964D1" w14:textId="77777777" w:rsidR="00BD659F" w:rsidRDefault="00BD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9A92" w14:textId="77777777" w:rsidR="00180F89" w:rsidRDefault="00180F89">
    <w:pPr>
      <w:pStyle w:val="Porat"/>
      <w:jc w:val="center"/>
    </w:pPr>
    <w:r>
      <w:fldChar w:fldCharType="begin"/>
    </w:r>
    <w:r>
      <w:instrText xml:space="preserve"> PAGE   \* MERGEFORMAT </w:instrText>
    </w:r>
    <w:r>
      <w:fldChar w:fldCharType="separate"/>
    </w:r>
    <w:r w:rsidR="00A84B1E">
      <w:rPr>
        <w:noProof/>
      </w:rPr>
      <w:t>10</w:t>
    </w:r>
    <w:r>
      <w:rPr>
        <w:noProof/>
      </w:rPr>
      <w:fldChar w:fldCharType="end"/>
    </w:r>
  </w:p>
  <w:p w14:paraId="266BCD06" w14:textId="77777777" w:rsidR="00180F89" w:rsidRDefault="00180F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85A9" w14:textId="77777777" w:rsidR="00BD659F" w:rsidRDefault="00BD659F">
      <w:r>
        <w:separator/>
      </w:r>
    </w:p>
  </w:footnote>
  <w:footnote w:type="continuationSeparator" w:id="0">
    <w:p w14:paraId="3C3D160B" w14:textId="77777777" w:rsidR="00BD659F" w:rsidRDefault="00BD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0"/>
        </w:tabs>
        <w:ind w:left="1152" w:hanging="432"/>
      </w:pPr>
      <w:rPr>
        <w:rFonts w:cs="Times New Roman"/>
      </w:rPr>
    </w:lvl>
    <w:lvl w:ilvl="1">
      <w:start w:val="1"/>
      <w:numFmt w:val="decimal"/>
      <w:pStyle w:val="Antrat2"/>
      <w:lvlText w:val="%1.%2."/>
      <w:lvlJc w:val="left"/>
      <w:pPr>
        <w:tabs>
          <w:tab w:val="num" w:pos="0"/>
        </w:tabs>
        <w:ind w:left="900" w:firstLine="0"/>
      </w:pPr>
      <w:rPr>
        <w:rFonts w:cs="Times New Roman"/>
        <w:b w:val="0"/>
        <w:i w:val="0"/>
        <w:strike/>
      </w:rPr>
    </w:lvl>
    <w:lvl w:ilvl="2">
      <w:start w:val="1"/>
      <w:numFmt w:val="decimal"/>
      <w:pStyle w:val="Antrat3"/>
      <w:lvlText w:val="%1.%2.%3."/>
      <w:lvlJc w:val="left"/>
      <w:pPr>
        <w:tabs>
          <w:tab w:val="num" w:pos="0"/>
        </w:tabs>
        <w:ind w:left="426" w:firstLine="0"/>
      </w:pPr>
      <w:rPr>
        <w:rFonts w:cs="Times New Roman"/>
      </w:rPr>
    </w:lvl>
    <w:lvl w:ilvl="3">
      <w:start w:val="1"/>
      <w:numFmt w:val="decimal"/>
      <w:pStyle w:val="Antrat4"/>
      <w:lvlText w:val="%1.%2.%3.%4"/>
      <w:lvlJc w:val="left"/>
      <w:pPr>
        <w:tabs>
          <w:tab w:val="num" w:pos="0"/>
        </w:tabs>
        <w:ind w:left="1584" w:hanging="864"/>
      </w:pPr>
      <w:rPr>
        <w:rFonts w:cs="Times New Roman"/>
      </w:rPr>
    </w:lvl>
    <w:lvl w:ilvl="4">
      <w:start w:val="1"/>
      <w:numFmt w:val="decimal"/>
      <w:pStyle w:val="Antrat5"/>
      <w:lvlText w:val="%1.%2.%3.%4.%5"/>
      <w:lvlJc w:val="left"/>
      <w:pPr>
        <w:tabs>
          <w:tab w:val="num" w:pos="0"/>
        </w:tabs>
        <w:ind w:left="1728" w:hanging="1008"/>
      </w:pPr>
      <w:rPr>
        <w:rFonts w:cs="Times New Roman"/>
      </w:rPr>
    </w:lvl>
    <w:lvl w:ilvl="5">
      <w:start w:val="1"/>
      <w:numFmt w:val="decimal"/>
      <w:pStyle w:val="Antrat6"/>
      <w:lvlText w:val="%1.%2.%3.%4.%5.%6"/>
      <w:lvlJc w:val="left"/>
      <w:pPr>
        <w:tabs>
          <w:tab w:val="num" w:pos="0"/>
        </w:tabs>
        <w:ind w:left="1872" w:hanging="1152"/>
      </w:pPr>
      <w:rPr>
        <w:rFonts w:cs="Times New Roman"/>
      </w:rPr>
    </w:lvl>
    <w:lvl w:ilvl="6">
      <w:start w:val="1"/>
      <w:numFmt w:val="decimal"/>
      <w:pStyle w:val="Antrat7"/>
      <w:lvlText w:val="%1.%2.%3.%4.%5.%6.%7"/>
      <w:lvlJc w:val="left"/>
      <w:pPr>
        <w:tabs>
          <w:tab w:val="num" w:pos="0"/>
        </w:tabs>
        <w:ind w:left="2016" w:hanging="1296"/>
      </w:pPr>
      <w:rPr>
        <w:rFonts w:cs="Times New Roman"/>
      </w:rPr>
    </w:lvl>
    <w:lvl w:ilvl="7">
      <w:start w:val="1"/>
      <w:numFmt w:val="decimal"/>
      <w:pStyle w:val="Antrat8"/>
      <w:lvlText w:val="%1.%2.%3.%4.%5.%6.%7.%8"/>
      <w:lvlJc w:val="left"/>
      <w:pPr>
        <w:tabs>
          <w:tab w:val="num" w:pos="0"/>
        </w:tabs>
        <w:ind w:left="2160" w:hanging="1440"/>
      </w:pPr>
      <w:rPr>
        <w:rFonts w:cs="Times New Roman"/>
      </w:rPr>
    </w:lvl>
    <w:lvl w:ilvl="8">
      <w:start w:val="1"/>
      <w:numFmt w:val="decimal"/>
      <w:pStyle w:val="Antrat9"/>
      <w:lvlText w:val="%1.%2.%3.%4.%5.%6.%7.%8.%9"/>
      <w:lvlJc w:val="left"/>
      <w:pPr>
        <w:tabs>
          <w:tab w:val="num" w:pos="0"/>
        </w:tabs>
        <w:ind w:left="2304" w:hanging="1584"/>
      </w:pPr>
      <w:rPr>
        <w:rFonts w:cs="Times New Roman"/>
      </w:rPr>
    </w:lvl>
  </w:abstractNum>
  <w:abstractNum w:abstractNumId="1" w15:restartNumberingAfterBreak="0">
    <w:nsid w:val="00000002"/>
    <w:multiLevelType w:val="multilevel"/>
    <w:tmpl w:val="00000002"/>
    <w:name w:val="WW8Num2"/>
    <w:lvl w:ilvl="0">
      <w:start w:val="1"/>
      <w:numFmt w:val="lowerLetter"/>
      <w:pStyle w:val="Style3"/>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eastAsia="Times New Roman" w:cs="Times New Roman"/>
        <w:b/>
        <w:sz w:val="24"/>
        <w:szCs w:val="24"/>
      </w:rPr>
    </w:lvl>
    <w:lvl w:ilvl="1">
      <w:start w:val="1"/>
      <w:numFmt w:val="decimal"/>
      <w:lvlText w:val="%1.%2."/>
      <w:lvlJc w:val="left"/>
      <w:pPr>
        <w:tabs>
          <w:tab w:val="num" w:pos="0"/>
        </w:tabs>
        <w:ind w:left="861" w:hanging="435"/>
      </w:pPr>
      <w:rPr>
        <w:rFonts w:eastAsia="Times New Roman" w:cs="Times New Roman"/>
        <w:b w:val="0"/>
        <w:sz w:val="24"/>
        <w:szCs w:val="24"/>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4"/>
        <w:lang w:val="lt-LT"/>
      </w:rPr>
    </w:lvl>
    <w:lvl w:ilvl="3">
      <w:start w:val="1"/>
      <w:numFmt w:val="decimal"/>
      <w:lvlText w:val="%1.%2.%3.%4."/>
      <w:lvlJc w:val="left"/>
      <w:pPr>
        <w:tabs>
          <w:tab w:val="num" w:pos="0"/>
        </w:tabs>
        <w:ind w:left="1080" w:hanging="720"/>
      </w:pPr>
      <w:rPr>
        <w:rFonts w:eastAsia="Times New Roman" w:cs="Times New Roman"/>
        <w:b/>
        <w:sz w:val="24"/>
        <w:szCs w:val="24"/>
      </w:rPr>
    </w:lvl>
    <w:lvl w:ilvl="4">
      <w:start w:val="1"/>
      <w:numFmt w:val="decimal"/>
      <w:lvlText w:val="%1.%2.%3.%4.%5."/>
      <w:lvlJc w:val="left"/>
      <w:pPr>
        <w:tabs>
          <w:tab w:val="num" w:pos="0"/>
        </w:tabs>
        <w:ind w:left="1440" w:hanging="1080"/>
      </w:pPr>
      <w:rPr>
        <w:rFonts w:eastAsia="Times New Roman" w:cs="Times New Roman"/>
        <w:b/>
        <w:sz w:val="24"/>
        <w:szCs w:val="24"/>
      </w:rPr>
    </w:lvl>
    <w:lvl w:ilvl="5">
      <w:start w:val="1"/>
      <w:numFmt w:val="decimal"/>
      <w:lvlText w:val="%1.%2.%3.%4.%5.%6."/>
      <w:lvlJc w:val="left"/>
      <w:pPr>
        <w:tabs>
          <w:tab w:val="num" w:pos="0"/>
        </w:tabs>
        <w:ind w:left="1440" w:hanging="1080"/>
      </w:pPr>
      <w:rPr>
        <w:rFonts w:eastAsia="Times New Roman" w:cs="Times New Roman"/>
        <w:b/>
        <w:sz w:val="24"/>
        <w:szCs w:val="24"/>
      </w:rPr>
    </w:lvl>
    <w:lvl w:ilvl="6">
      <w:start w:val="1"/>
      <w:numFmt w:val="decimal"/>
      <w:lvlText w:val="%1.%2.%3.%4.%5.%6.%7."/>
      <w:lvlJc w:val="left"/>
      <w:pPr>
        <w:tabs>
          <w:tab w:val="num" w:pos="0"/>
        </w:tabs>
        <w:ind w:left="1800" w:hanging="1440"/>
      </w:pPr>
      <w:rPr>
        <w:rFonts w:eastAsia="Times New Roman" w:cs="Times New Roman"/>
        <w:b/>
        <w:sz w:val="24"/>
        <w:szCs w:val="24"/>
      </w:rPr>
    </w:lvl>
    <w:lvl w:ilvl="7">
      <w:start w:val="1"/>
      <w:numFmt w:val="decimal"/>
      <w:lvlText w:val="%1.%2.%3.%4.%5.%6.%7.%8."/>
      <w:lvlJc w:val="left"/>
      <w:pPr>
        <w:tabs>
          <w:tab w:val="num" w:pos="0"/>
        </w:tabs>
        <w:ind w:left="1800" w:hanging="1440"/>
      </w:pPr>
      <w:rPr>
        <w:rFonts w:eastAsia="Times New Roman" w:cs="Times New Roman"/>
        <w:b/>
        <w:sz w:val="24"/>
        <w:szCs w:val="24"/>
      </w:rPr>
    </w:lvl>
    <w:lvl w:ilvl="8">
      <w:start w:val="1"/>
      <w:numFmt w:val="decimal"/>
      <w:lvlText w:val="%1.%2.%3.%4.%5.%6.%7.%8.%9."/>
      <w:lvlJc w:val="left"/>
      <w:pPr>
        <w:tabs>
          <w:tab w:val="num" w:pos="0"/>
        </w:tabs>
        <w:ind w:left="2160" w:hanging="1800"/>
      </w:pPr>
      <w:rPr>
        <w:rFonts w:eastAsia="Times New Roman" w:cs="Times New Roman"/>
        <w:b/>
        <w:sz w:val="24"/>
        <w:szCs w:val="24"/>
      </w:rPr>
    </w:lvl>
  </w:abstractNum>
  <w:abstractNum w:abstractNumId="3" w15:restartNumberingAfterBreak="0">
    <w:nsid w:val="13EA2BC2"/>
    <w:multiLevelType w:val="multilevel"/>
    <w:tmpl w:val="4A924C74"/>
    <w:lvl w:ilvl="0">
      <w:start w:val="3"/>
      <w:numFmt w:val="decimal"/>
      <w:lvlText w:val="%1."/>
      <w:lvlJc w:val="left"/>
      <w:pPr>
        <w:ind w:left="360" w:hanging="360"/>
      </w:pPr>
    </w:lvl>
    <w:lvl w:ilvl="1">
      <w:start w:val="1"/>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8745B5D"/>
    <w:multiLevelType w:val="multilevel"/>
    <w:tmpl w:val="FAA63424"/>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i w:val="0"/>
        <w:sz w:val="22"/>
        <w:szCs w:val="22"/>
      </w:rPr>
    </w:lvl>
    <w:lvl w:ilvl="2">
      <w:start w:val="1"/>
      <w:numFmt w:val="decimal"/>
      <w:isLgl/>
      <w:lvlText w:val="%1.%2.%3."/>
      <w:lvlJc w:val="left"/>
      <w:pPr>
        <w:ind w:left="1146"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5" w15:restartNumberingAfterBreak="0">
    <w:nsid w:val="1B6C2F44"/>
    <w:multiLevelType w:val="multilevel"/>
    <w:tmpl w:val="0BB69C0C"/>
    <w:lvl w:ilvl="0">
      <w:start w:val="9"/>
      <w:numFmt w:val="decimal"/>
      <w:lvlText w:val="%1."/>
      <w:lvlJc w:val="left"/>
      <w:pPr>
        <w:ind w:left="2062"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6" w15:restartNumberingAfterBreak="0">
    <w:nsid w:val="2C851F4B"/>
    <w:multiLevelType w:val="multilevel"/>
    <w:tmpl w:val="1E3EBB0A"/>
    <w:lvl w:ilvl="0">
      <w:start w:val="18"/>
      <w:numFmt w:val="decimal"/>
      <w:lvlText w:val="%1."/>
      <w:lvlJc w:val="left"/>
      <w:pPr>
        <w:ind w:left="686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445DD"/>
    <w:multiLevelType w:val="multilevel"/>
    <w:tmpl w:val="D2B64DC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21F9E"/>
    <w:multiLevelType w:val="multilevel"/>
    <w:tmpl w:val="815652A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862" w:hanging="720"/>
      </w:pPr>
      <w:rPr>
        <w:rFonts w:hint="default"/>
        <w:i/>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874849"/>
    <w:multiLevelType w:val="multilevel"/>
    <w:tmpl w:val="BE84449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2" w15:restartNumberingAfterBreak="0">
    <w:nsid w:val="433D4078"/>
    <w:multiLevelType w:val="multilevel"/>
    <w:tmpl w:val="D6E4A40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3" w15:restartNumberingAfterBreak="0">
    <w:nsid w:val="4BA4290F"/>
    <w:multiLevelType w:val="multilevel"/>
    <w:tmpl w:val="A78C3E62"/>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4D266E0F"/>
    <w:multiLevelType w:val="hybridMultilevel"/>
    <w:tmpl w:val="EE26CB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347644"/>
    <w:multiLevelType w:val="multilevel"/>
    <w:tmpl w:val="BD40ECBC"/>
    <w:lvl w:ilvl="0">
      <w:start w:val="10"/>
      <w:numFmt w:val="decimal"/>
      <w:lvlText w:val="%1."/>
      <w:lvlJc w:val="left"/>
      <w:pPr>
        <w:ind w:left="4733"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532043"/>
    <w:multiLevelType w:val="multilevel"/>
    <w:tmpl w:val="C53E952C"/>
    <w:lvl w:ilvl="0">
      <w:start w:val="1"/>
      <w:numFmt w:val="decimal"/>
      <w:lvlText w:val="%1."/>
      <w:lvlJc w:val="left"/>
      <w:pPr>
        <w:ind w:left="1350" w:hanging="360"/>
      </w:pPr>
      <w:rPr>
        <w:rFonts w:hint="default"/>
        <w:b w:val="0"/>
        <w:i w:val="0"/>
        <w:color w:val="000000"/>
      </w:rPr>
    </w:lvl>
    <w:lvl w:ilvl="1">
      <w:start w:val="1"/>
      <w:numFmt w:val="decimal"/>
      <w:isLgl/>
      <w:lvlText w:val="%2."/>
      <w:lvlJc w:val="left"/>
      <w:pPr>
        <w:ind w:left="1615" w:hanging="480"/>
      </w:pPr>
      <w:rPr>
        <w:rFonts w:ascii="Times New Roman" w:eastAsia="SimSun" w:hAnsi="Times New Roman" w:cs="Times New Roman"/>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7" w15:restartNumberingAfterBreak="0">
    <w:nsid w:val="5CCC3E45"/>
    <w:multiLevelType w:val="hybridMultilevel"/>
    <w:tmpl w:val="9C10BF5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8FF1A7A"/>
    <w:multiLevelType w:val="multilevel"/>
    <w:tmpl w:val="34AC13D0"/>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9643F8A"/>
    <w:multiLevelType w:val="multilevel"/>
    <w:tmpl w:val="9E32881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8C5478"/>
    <w:multiLevelType w:val="hybridMultilevel"/>
    <w:tmpl w:val="C200EEFC"/>
    <w:lvl w:ilvl="0" w:tplc="6E02A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64446025">
    <w:abstractNumId w:val="0"/>
  </w:num>
  <w:num w:numId="2" w16cid:durableId="750077741">
    <w:abstractNumId w:val="1"/>
  </w:num>
  <w:num w:numId="3" w16cid:durableId="1396661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599501">
    <w:abstractNumId w:val="10"/>
  </w:num>
  <w:num w:numId="5" w16cid:durableId="85734061">
    <w:abstractNumId w:val="16"/>
  </w:num>
  <w:num w:numId="6" w16cid:durableId="1249920560">
    <w:abstractNumId w:val="14"/>
  </w:num>
  <w:num w:numId="7" w16cid:durableId="1766920518">
    <w:abstractNumId w:val="12"/>
  </w:num>
  <w:num w:numId="8" w16cid:durableId="1291546451">
    <w:abstractNumId w:val="13"/>
  </w:num>
  <w:num w:numId="9" w16cid:durableId="146019907">
    <w:abstractNumId w:val="15"/>
  </w:num>
  <w:num w:numId="10" w16cid:durableId="1235362525">
    <w:abstractNumId w:val="17"/>
  </w:num>
  <w:num w:numId="11" w16cid:durableId="675768596">
    <w:abstractNumId w:val="21"/>
  </w:num>
  <w:num w:numId="12" w16cid:durableId="1632829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50099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669972">
    <w:abstractNumId w:val="5"/>
  </w:num>
  <w:num w:numId="15" w16cid:durableId="994139010">
    <w:abstractNumId w:val="7"/>
  </w:num>
  <w:num w:numId="16" w16cid:durableId="1608150165">
    <w:abstractNumId w:val="20"/>
  </w:num>
  <w:num w:numId="17" w16cid:durableId="1592011884">
    <w:abstractNumId w:val="6"/>
  </w:num>
  <w:num w:numId="18" w16cid:durableId="1409571339">
    <w:abstractNumId w:val="8"/>
  </w:num>
  <w:num w:numId="19" w16cid:durableId="65484498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23793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71091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53"/>
    <w:rsid w:val="00003CAD"/>
    <w:rsid w:val="00017306"/>
    <w:rsid w:val="0002535A"/>
    <w:rsid w:val="00033367"/>
    <w:rsid w:val="0004719A"/>
    <w:rsid w:val="00053121"/>
    <w:rsid w:val="00053ECD"/>
    <w:rsid w:val="00057C00"/>
    <w:rsid w:val="0006006D"/>
    <w:rsid w:val="0006457D"/>
    <w:rsid w:val="0006713F"/>
    <w:rsid w:val="000672BB"/>
    <w:rsid w:val="00073046"/>
    <w:rsid w:val="000C6DEC"/>
    <w:rsid w:val="000D2513"/>
    <w:rsid w:val="000D6E27"/>
    <w:rsid w:val="000E4D8B"/>
    <w:rsid w:val="0012321B"/>
    <w:rsid w:val="0012564F"/>
    <w:rsid w:val="00153870"/>
    <w:rsid w:val="00180D4B"/>
    <w:rsid w:val="00180F89"/>
    <w:rsid w:val="00193E96"/>
    <w:rsid w:val="001B71D4"/>
    <w:rsid w:val="001F3AEE"/>
    <w:rsid w:val="00202099"/>
    <w:rsid w:val="0023651F"/>
    <w:rsid w:val="002458A9"/>
    <w:rsid w:val="00246947"/>
    <w:rsid w:val="00261E78"/>
    <w:rsid w:val="002732B4"/>
    <w:rsid w:val="00294810"/>
    <w:rsid w:val="002A60BF"/>
    <w:rsid w:val="002A6CAD"/>
    <w:rsid w:val="002A70A9"/>
    <w:rsid w:val="002B2AA4"/>
    <w:rsid w:val="002C76EE"/>
    <w:rsid w:val="002E33DF"/>
    <w:rsid w:val="002F58C3"/>
    <w:rsid w:val="003025A0"/>
    <w:rsid w:val="00314AC6"/>
    <w:rsid w:val="00321C5F"/>
    <w:rsid w:val="00322747"/>
    <w:rsid w:val="0034255D"/>
    <w:rsid w:val="00345A18"/>
    <w:rsid w:val="00360D53"/>
    <w:rsid w:val="003872DD"/>
    <w:rsid w:val="00392FA1"/>
    <w:rsid w:val="003C6A5A"/>
    <w:rsid w:val="003E7220"/>
    <w:rsid w:val="003E77F5"/>
    <w:rsid w:val="0044255D"/>
    <w:rsid w:val="00463B90"/>
    <w:rsid w:val="00467385"/>
    <w:rsid w:val="00467C31"/>
    <w:rsid w:val="00474701"/>
    <w:rsid w:val="00475041"/>
    <w:rsid w:val="004918F3"/>
    <w:rsid w:val="004A4343"/>
    <w:rsid w:val="004B1DB0"/>
    <w:rsid w:val="004D5900"/>
    <w:rsid w:val="004E1F36"/>
    <w:rsid w:val="00505224"/>
    <w:rsid w:val="00530BD7"/>
    <w:rsid w:val="00542CEB"/>
    <w:rsid w:val="00556E98"/>
    <w:rsid w:val="005605F6"/>
    <w:rsid w:val="00574353"/>
    <w:rsid w:val="005B1085"/>
    <w:rsid w:val="005C27BD"/>
    <w:rsid w:val="005C66AB"/>
    <w:rsid w:val="005D1566"/>
    <w:rsid w:val="005F14F2"/>
    <w:rsid w:val="005F3FD4"/>
    <w:rsid w:val="005F72AB"/>
    <w:rsid w:val="00612B96"/>
    <w:rsid w:val="00614672"/>
    <w:rsid w:val="006302C2"/>
    <w:rsid w:val="00632402"/>
    <w:rsid w:val="00643FD1"/>
    <w:rsid w:val="00683304"/>
    <w:rsid w:val="006A70E0"/>
    <w:rsid w:val="006C2B08"/>
    <w:rsid w:val="006C55C3"/>
    <w:rsid w:val="006C5819"/>
    <w:rsid w:val="006D1FFE"/>
    <w:rsid w:val="006D4048"/>
    <w:rsid w:val="00702B23"/>
    <w:rsid w:val="00712E84"/>
    <w:rsid w:val="007312E3"/>
    <w:rsid w:val="00731AE7"/>
    <w:rsid w:val="00733740"/>
    <w:rsid w:val="00734724"/>
    <w:rsid w:val="00747104"/>
    <w:rsid w:val="00774104"/>
    <w:rsid w:val="007A20E1"/>
    <w:rsid w:val="007A2B41"/>
    <w:rsid w:val="007A3451"/>
    <w:rsid w:val="007D1BF7"/>
    <w:rsid w:val="00836F71"/>
    <w:rsid w:val="00875593"/>
    <w:rsid w:val="0088789C"/>
    <w:rsid w:val="008903E3"/>
    <w:rsid w:val="00893D9D"/>
    <w:rsid w:val="008D595C"/>
    <w:rsid w:val="008E03FB"/>
    <w:rsid w:val="00907F70"/>
    <w:rsid w:val="00913333"/>
    <w:rsid w:val="00913E9A"/>
    <w:rsid w:val="00944310"/>
    <w:rsid w:val="00945FB3"/>
    <w:rsid w:val="00950B31"/>
    <w:rsid w:val="00953A62"/>
    <w:rsid w:val="00955719"/>
    <w:rsid w:val="009818C0"/>
    <w:rsid w:val="009C18B8"/>
    <w:rsid w:val="009C5B8E"/>
    <w:rsid w:val="009C783D"/>
    <w:rsid w:val="009D0F15"/>
    <w:rsid w:val="009D23E8"/>
    <w:rsid w:val="009E3E3A"/>
    <w:rsid w:val="009E74BA"/>
    <w:rsid w:val="00A118DD"/>
    <w:rsid w:val="00A257BE"/>
    <w:rsid w:val="00A56556"/>
    <w:rsid w:val="00A84B1E"/>
    <w:rsid w:val="00AA29FA"/>
    <w:rsid w:val="00AB07AB"/>
    <w:rsid w:val="00AC23E4"/>
    <w:rsid w:val="00B050CA"/>
    <w:rsid w:val="00B062E3"/>
    <w:rsid w:val="00B07D5E"/>
    <w:rsid w:val="00B10ABF"/>
    <w:rsid w:val="00B13628"/>
    <w:rsid w:val="00B258F9"/>
    <w:rsid w:val="00B338D1"/>
    <w:rsid w:val="00B52F8B"/>
    <w:rsid w:val="00B54462"/>
    <w:rsid w:val="00B641D8"/>
    <w:rsid w:val="00B91E6A"/>
    <w:rsid w:val="00B93439"/>
    <w:rsid w:val="00BB6649"/>
    <w:rsid w:val="00BC38D9"/>
    <w:rsid w:val="00BD659F"/>
    <w:rsid w:val="00C03F1C"/>
    <w:rsid w:val="00C050AA"/>
    <w:rsid w:val="00C47403"/>
    <w:rsid w:val="00C74782"/>
    <w:rsid w:val="00C84D57"/>
    <w:rsid w:val="00C95CCE"/>
    <w:rsid w:val="00CA25D0"/>
    <w:rsid w:val="00CA6A1E"/>
    <w:rsid w:val="00CA6B6E"/>
    <w:rsid w:val="00CA71FD"/>
    <w:rsid w:val="00CA7569"/>
    <w:rsid w:val="00CE34A1"/>
    <w:rsid w:val="00CE7082"/>
    <w:rsid w:val="00CF20D5"/>
    <w:rsid w:val="00D157A8"/>
    <w:rsid w:val="00D24239"/>
    <w:rsid w:val="00D30089"/>
    <w:rsid w:val="00D37798"/>
    <w:rsid w:val="00D41CA4"/>
    <w:rsid w:val="00D778D4"/>
    <w:rsid w:val="00D82BAE"/>
    <w:rsid w:val="00D9147A"/>
    <w:rsid w:val="00D95B3B"/>
    <w:rsid w:val="00D9671B"/>
    <w:rsid w:val="00DB21BC"/>
    <w:rsid w:val="00DC6F6A"/>
    <w:rsid w:val="00DC77ED"/>
    <w:rsid w:val="00DE4DAB"/>
    <w:rsid w:val="00DE4F18"/>
    <w:rsid w:val="00E0443C"/>
    <w:rsid w:val="00E21A47"/>
    <w:rsid w:val="00E33846"/>
    <w:rsid w:val="00E33FD4"/>
    <w:rsid w:val="00E37012"/>
    <w:rsid w:val="00E56D69"/>
    <w:rsid w:val="00E65FE0"/>
    <w:rsid w:val="00E92A32"/>
    <w:rsid w:val="00EA10C0"/>
    <w:rsid w:val="00EA42CD"/>
    <w:rsid w:val="00ED2831"/>
    <w:rsid w:val="00ED511F"/>
    <w:rsid w:val="00EE597C"/>
    <w:rsid w:val="00EF7695"/>
    <w:rsid w:val="00F27749"/>
    <w:rsid w:val="00F42A9F"/>
    <w:rsid w:val="00F46764"/>
    <w:rsid w:val="00F527AE"/>
    <w:rsid w:val="00F825B2"/>
    <w:rsid w:val="00F907FB"/>
    <w:rsid w:val="00FA1541"/>
    <w:rsid w:val="00FA3B21"/>
    <w:rsid w:val="00FA4BDF"/>
    <w:rsid w:val="00FD2AD8"/>
    <w:rsid w:val="00FE7D13"/>
    <w:rsid w:val="00FF7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F3E2B1"/>
  <w15:chartTrackingRefBased/>
  <w15:docId w15:val="{4DC6677E-D50A-43CC-8B43-E6FB5CC2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C31"/>
    <w:pPr>
      <w:suppressAutoHyphens/>
      <w:overflowPunct w:val="0"/>
      <w:autoSpaceDE w:val="0"/>
      <w:textAlignment w:val="baseline"/>
    </w:pPr>
    <w:rPr>
      <w:rFonts w:eastAsia="Calibri"/>
      <w:lang w:val="en-GB" w:eastAsia="zh-CN"/>
    </w:rPr>
  </w:style>
  <w:style w:type="paragraph" w:styleId="Antrat1">
    <w:name w:val="heading 1"/>
    <w:basedOn w:val="prastasis"/>
    <w:next w:val="prastasis"/>
    <w:qFormat/>
    <w:pPr>
      <w:keepNext/>
      <w:numPr>
        <w:numId w:val="1"/>
      </w:numPr>
      <w:spacing w:before="360" w:after="360"/>
      <w:jc w:val="center"/>
      <w:outlineLvl w:val="0"/>
    </w:pPr>
    <w:rPr>
      <w:rFonts w:eastAsia="Times New Roman"/>
      <w:sz w:val="28"/>
      <w:lang w:val="lt-LT"/>
    </w:rPr>
  </w:style>
  <w:style w:type="paragraph" w:styleId="Antrat2">
    <w:name w:val="heading 2"/>
    <w:basedOn w:val="prastasis"/>
    <w:next w:val="prastasis"/>
    <w:qFormat/>
    <w:pPr>
      <w:numPr>
        <w:ilvl w:val="1"/>
        <w:numId w:val="1"/>
      </w:numPr>
      <w:jc w:val="both"/>
      <w:outlineLvl w:val="1"/>
    </w:pPr>
    <w:rPr>
      <w:sz w:val="24"/>
      <w:lang w:val="lt-LT"/>
    </w:rPr>
  </w:style>
  <w:style w:type="paragraph" w:styleId="Antrat3">
    <w:name w:val="heading 3"/>
    <w:basedOn w:val="prastasis"/>
    <w:next w:val="prastasis"/>
    <w:qFormat/>
    <w:pPr>
      <w:keepNext/>
      <w:numPr>
        <w:ilvl w:val="2"/>
        <w:numId w:val="1"/>
      </w:numPr>
      <w:jc w:val="both"/>
      <w:outlineLvl w:val="2"/>
    </w:pPr>
    <w:rPr>
      <w:sz w:val="24"/>
      <w:lang w:val="lt-LT"/>
    </w:rPr>
  </w:style>
  <w:style w:type="paragraph" w:styleId="Antrat4">
    <w:name w:val="heading 4"/>
    <w:basedOn w:val="prastasis"/>
    <w:next w:val="prastasis"/>
    <w:qFormat/>
    <w:pPr>
      <w:keepNext/>
      <w:numPr>
        <w:ilvl w:val="3"/>
        <w:numId w:val="1"/>
      </w:numPr>
      <w:outlineLvl w:val="3"/>
    </w:pPr>
    <w:rPr>
      <w:b/>
      <w:sz w:val="44"/>
      <w:lang w:val="lt-LT"/>
    </w:rPr>
  </w:style>
  <w:style w:type="paragraph" w:styleId="Antrat5">
    <w:name w:val="heading 5"/>
    <w:basedOn w:val="prastasis"/>
    <w:next w:val="prastasis"/>
    <w:qFormat/>
    <w:pPr>
      <w:keepNext/>
      <w:numPr>
        <w:ilvl w:val="4"/>
        <w:numId w:val="1"/>
      </w:numPr>
      <w:outlineLvl w:val="4"/>
    </w:pPr>
    <w:rPr>
      <w:b/>
      <w:sz w:val="40"/>
      <w:lang w:val="lt-LT"/>
    </w:rPr>
  </w:style>
  <w:style w:type="paragraph" w:styleId="Antrat6">
    <w:name w:val="heading 6"/>
    <w:basedOn w:val="prastasis"/>
    <w:next w:val="prastasis"/>
    <w:qFormat/>
    <w:pPr>
      <w:keepNext/>
      <w:numPr>
        <w:ilvl w:val="5"/>
        <w:numId w:val="1"/>
      </w:numPr>
      <w:outlineLvl w:val="5"/>
    </w:pPr>
    <w:rPr>
      <w:b/>
      <w:sz w:val="36"/>
      <w:lang w:val="lt-LT"/>
    </w:rPr>
  </w:style>
  <w:style w:type="paragraph" w:styleId="Antrat7">
    <w:name w:val="heading 7"/>
    <w:basedOn w:val="prastasis"/>
    <w:next w:val="prastasis"/>
    <w:qFormat/>
    <w:pPr>
      <w:keepNext/>
      <w:numPr>
        <w:ilvl w:val="6"/>
        <w:numId w:val="1"/>
      </w:numPr>
      <w:outlineLvl w:val="6"/>
    </w:pPr>
    <w:rPr>
      <w:sz w:val="48"/>
      <w:lang w:val="lt-LT"/>
    </w:rPr>
  </w:style>
  <w:style w:type="paragraph" w:styleId="Antrat8">
    <w:name w:val="heading 8"/>
    <w:basedOn w:val="prastasis"/>
    <w:next w:val="prastasis"/>
    <w:qFormat/>
    <w:pPr>
      <w:keepNext/>
      <w:numPr>
        <w:ilvl w:val="7"/>
        <w:numId w:val="1"/>
      </w:numPr>
      <w:outlineLvl w:val="7"/>
    </w:pPr>
    <w:rPr>
      <w:b/>
      <w:sz w:val="18"/>
      <w:lang w:val="lt-LT"/>
    </w:rPr>
  </w:style>
  <w:style w:type="paragraph" w:styleId="Antrat9">
    <w:name w:val="heading 9"/>
    <w:basedOn w:val="prastasis"/>
    <w:next w:val="prastasis"/>
    <w:qFormat/>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val="0"/>
      <w:i w:val="0"/>
      <w:strike/>
    </w:rPr>
  </w:style>
  <w:style w:type="character" w:customStyle="1" w:styleId="WW8Num2z0">
    <w:name w:val="WW8Num2z0"/>
    <w:rPr>
      <w:rFonts w:cs="Times New Roman"/>
    </w:rPr>
  </w:style>
  <w:style w:type="character" w:customStyle="1" w:styleId="WW8Num3z0">
    <w:name w:val="WW8Num3z0"/>
    <w:rPr>
      <w:rFonts w:eastAsia="Times New Roman" w:cs="Times New Roman"/>
      <w:b/>
      <w:sz w:val="24"/>
      <w:szCs w:val="24"/>
    </w:rPr>
  </w:style>
  <w:style w:type="character" w:customStyle="1" w:styleId="WW8Num3z1">
    <w:name w:val="WW8Num3z1"/>
    <w:rPr>
      <w:rFonts w:eastAsia="Times New Roman" w:cs="Times New Roman"/>
      <w:b w:val="0"/>
      <w:sz w:val="24"/>
      <w:szCs w:val="24"/>
    </w:rPr>
  </w:style>
  <w:style w:type="character" w:customStyle="1" w:styleId="WW8Num3z2">
    <w:name w:val="WW8Num3z2"/>
    <w:rPr>
      <w:rFonts w:ascii="Times New Roman" w:eastAsia="Times New Roman" w:hAnsi="Times New Roman" w:cs="Times New Roman" w:hint="default"/>
      <w:sz w:val="24"/>
      <w:lang w:val="lt-LT"/>
    </w:rPr>
  </w:style>
  <w:style w:type="character" w:customStyle="1" w:styleId="WW8Num4z0">
    <w:name w:val="WW8Num4z0"/>
    <w:rPr>
      <w:rFonts w:eastAsia="Times New Roman" w:cs="Times New Roman"/>
      <w:b/>
      <w:sz w:val="24"/>
      <w:szCs w:val="24"/>
    </w:rPr>
  </w:style>
  <w:style w:type="character" w:customStyle="1" w:styleId="WW8Num4z1">
    <w:name w:val="WW8Num4z1"/>
    <w:rPr>
      <w:rFonts w:eastAsia="Times New Roman" w:cs="Times New Roman"/>
      <w:b w:val="0"/>
      <w:sz w:val="24"/>
      <w:szCs w:val="24"/>
    </w:rPr>
  </w:style>
  <w:style w:type="character" w:customStyle="1" w:styleId="WW8Num4z2">
    <w:name w:val="WW8Num4z2"/>
    <w:rPr>
      <w:rFonts w:ascii="Times New Roman" w:eastAsia="Times New Roman" w:hAnsi="Times New Roman" w:cs="Times New Roman" w:hint="default"/>
      <w:sz w:val="24"/>
      <w:lang w:val="lt-LT"/>
    </w:rPr>
  </w:style>
  <w:style w:type="character" w:customStyle="1" w:styleId="WW8Num1z2">
    <w:name w:val="WW8Num1z2"/>
    <w:rPr>
      <w:rFonts w:ascii="Wingdings" w:hAnsi="Wingdings" w:cs="Wingdings" w:hint="defau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6z1">
    <w:name w:val="WW8Num6z1"/>
    <w:rPr>
      <w:rFonts w:cs="Times New Roman"/>
      <w:b w:val="0"/>
      <w:i w:val="0"/>
      <w:strike/>
    </w:rPr>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0z1">
    <w:name w:val="WW8Num10z1"/>
    <w:rPr>
      <w:rFonts w:hint="default"/>
      <w:b w:val="0"/>
    </w:rPr>
  </w:style>
  <w:style w:type="character" w:customStyle="1" w:styleId="WW8Num10z2">
    <w:name w:val="WW8Num10z2"/>
    <w:rPr>
      <w:rFont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Times New Roman" w:eastAsia="Times New Roman" w:hAnsi="Times New Roman" w:cs="Times New Roman"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cs="Times New Roman"/>
    </w:rPr>
  </w:style>
  <w:style w:type="character" w:customStyle="1" w:styleId="WW8Num15z0">
    <w:name w:val="WW8Num15z0"/>
    <w:rPr>
      <w:rFonts w:eastAsia="Times New Roman" w:cs="Times New Roman"/>
      <w:b/>
      <w:sz w:val="24"/>
      <w:szCs w:val="24"/>
    </w:rPr>
  </w:style>
  <w:style w:type="character" w:customStyle="1" w:styleId="WW8Num15z1">
    <w:name w:val="WW8Num15z1"/>
    <w:rPr>
      <w:rFonts w:eastAsia="Times New Roman" w:cs="Times New Roman"/>
      <w:b w:val="0"/>
      <w:sz w:val="24"/>
      <w:szCs w:val="24"/>
    </w:rPr>
  </w:style>
  <w:style w:type="character" w:customStyle="1" w:styleId="WW8Num15z2">
    <w:name w:val="WW8Num15z2"/>
    <w:rPr>
      <w:rFonts w:ascii="Times New Roman" w:hAnsi="Times New Roman" w:cs="Times New Roman" w:hint="default"/>
    </w:rPr>
  </w:style>
  <w:style w:type="character" w:customStyle="1" w:styleId="WW8Num16z0">
    <w:name w:val="WW8Num16z0"/>
    <w:rPr>
      <w:rFonts w:cs="Times New Roman" w:hint="default"/>
    </w:rPr>
  </w:style>
  <w:style w:type="character" w:customStyle="1" w:styleId="WW8Num16z1">
    <w:name w:val="WW8Num16z1"/>
    <w:rPr>
      <w:rFonts w:cs="Times New Roman" w:hint="default"/>
      <w:b w:val="0"/>
    </w:rPr>
  </w:style>
  <w:style w:type="character" w:customStyle="1" w:styleId="WW8Num17z0">
    <w:name w:val="WW8Num17z0"/>
    <w:rPr>
      <w:rFonts w:cs="Times New Roman"/>
    </w:rPr>
  </w:style>
  <w:style w:type="character" w:customStyle="1" w:styleId="DefaultParagraphFont1">
    <w:name w:val="Default Paragraph Font1"/>
  </w:style>
  <w:style w:type="character" w:customStyle="1" w:styleId="Heading2Char">
    <w:name w:val="Heading 2 Char"/>
    <w:rPr>
      <w:rFonts w:eastAsia="Calibri"/>
      <w:sz w:val="24"/>
      <w:lang w:val="lt-LT" w:bidi="ar-SA"/>
    </w:rPr>
  </w:style>
  <w:style w:type="character" w:customStyle="1" w:styleId="Heading5Char">
    <w:name w:val="Heading 5 Char"/>
    <w:rPr>
      <w:rFonts w:eastAsia="Calibri"/>
      <w:b/>
      <w:sz w:val="40"/>
      <w:lang w:val="lt-LT" w:bidi="ar-SA"/>
    </w:rPr>
  </w:style>
  <w:style w:type="character" w:customStyle="1" w:styleId="BodyTextIndentChar">
    <w:name w:val="Body Text Indent Char"/>
    <w:rPr>
      <w:rFonts w:eastAsia="Calibri"/>
      <w:lang w:val="en-GB" w:bidi="ar-SA"/>
    </w:rPr>
  </w:style>
  <w:style w:type="character" w:customStyle="1" w:styleId="BodyTextChar">
    <w:name w:val="Body Text Char"/>
    <w:rPr>
      <w:rFonts w:eastAsia="Calibri"/>
      <w:lang w:val="en-GB" w:bidi="ar-SA"/>
    </w:rPr>
  </w:style>
  <w:style w:type="character" w:customStyle="1" w:styleId="FontStyle160">
    <w:name w:val="Font Style160"/>
    <w:rPr>
      <w:rFonts w:ascii="Times New Roman" w:hAnsi="Times New Roman" w:cs="Times New Roman"/>
      <w:sz w:val="16"/>
    </w:rPr>
  </w:style>
  <w:style w:type="character" w:customStyle="1" w:styleId="FontStyle275">
    <w:name w:val="Font Style275"/>
    <w:rPr>
      <w:rFonts w:ascii="Times New Roman" w:hAnsi="Times New Roman" w:cs="Times New Roman"/>
      <w:sz w:val="18"/>
    </w:rPr>
  </w:style>
  <w:style w:type="character" w:styleId="Hipersaitas">
    <w:name w:val="Hyperlink"/>
    <w:rPr>
      <w:rFonts w:ascii="Times New Roman" w:hAnsi="Times New Roman" w:cs="Times New Roman"/>
      <w:color w:val="0000FF"/>
      <w:u w:val="single"/>
    </w:rPr>
  </w:style>
  <w:style w:type="character" w:customStyle="1" w:styleId="NoSpacingChar">
    <w:name w:val="No Spacing Char"/>
    <w:rPr>
      <w:rFonts w:ascii="Calibri" w:hAnsi="Calibri" w:cs="Calibri"/>
      <w:sz w:val="22"/>
      <w:szCs w:val="22"/>
      <w:lang w:val="en-US" w:bidi="ar-SA"/>
    </w:rPr>
  </w:style>
  <w:style w:type="character" w:customStyle="1" w:styleId="BodyText2Char">
    <w:name w:val="Body Text 2 Char"/>
    <w:rPr>
      <w:rFonts w:eastAsia="Calibri"/>
      <w:lang w:val="en-GB"/>
    </w:rPr>
  </w:style>
  <w:style w:type="character" w:customStyle="1" w:styleId="Heading3Char">
    <w:name w:val="Heading 3 Char"/>
    <w:rPr>
      <w:rFonts w:eastAsia="Calibri"/>
      <w:sz w:val="24"/>
    </w:rPr>
  </w:style>
  <w:style w:type="character" w:customStyle="1" w:styleId="Bodytext2">
    <w:name w:val="Body text (2)"/>
    <w:rPr>
      <w:rFonts w:ascii="Times New Roman" w:hAnsi="Times New Roman" w:cs="Times New Roman"/>
      <w:color w:val="000000"/>
      <w:spacing w:val="0"/>
      <w:w w:val="100"/>
      <w:position w:val="0"/>
      <w:sz w:val="19"/>
      <w:u w:val="single"/>
      <w:vertAlign w:val="baseline"/>
      <w:lang w:val="en-US"/>
    </w:rPr>
  </w:style>
  <w:style w:type="character" w:customStyle="1" w:styleId="Bodytext2Italic">
    <w:name w:val="Body text (2) + Italic"/>
    <w:rPr>
      <w:rFonts w:ascii="Times New Roman" w:hAnsi="Times New Roman" w:cs="Times New Roman"/>
      <w:i/>
      <w:color w:val="000000"/>
      <w:spacing w:val="0"/>
      <w:w w:val="100"/>
      <w:position w:val="0"/>
      <w:sz w:val="19"/>
      <w:u w:val="none"/>
      <w:vertAlign w:val="baseline"/>
      <w:lang w:val="lt-LT"/>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next w:val="Pagrindinistekstas"/>
    <w:qFormat/>
    <w:pPr>
      <w:keepNext/>
      <w:widowControl w:val="0"/>
      <w:overflowPunct/>
      <w:autoSpaceDE/>
      <w:spacing w:before="240" w:after="120"/>
      <w:textAlignment w:val="auto"/>
    </w:pPr>
    <w:rPr>
      <w:rFonts w:ascii="Arial" w:eastAsia="Times New Roman" w:hAnsi="Arial" w:cs="Arial"/>
      <w:kern w:val="1"/>
      <w:sz w:val="28"/>
      <w:szCs w:val="28"/>
      <w:lang w:val="lt-LT"/>
    </w:rPr>
  </w:style>
  <w:style w:type="paragraph" w:customStyle="1" w:styleId="Index">
    <w:name w:val="Index"/>
    <w:basedOn w:val="prastasis"/>
    <w:pPr>
      <w:suppressLineNumbers/>
    </w:pPr>
    <w:rPr>
      <w:rFonts w:cs="Mangal"/>
    </w:rPr>
  </w:style>
  <w:style w:type="paragraph" w:customStyle="1" w:styleId="ListParagraph1">
    <w:name w:val="List Paragraph1"/>
    <w:basedOn w:val="prastasis"/>
    <w:pPr>
      <w:ind w:left="720"/>
    </w:pPr>
    <w:rPr>
      <w:rFonts w:eastAsia="Times New Roman"/>
      <w:sz w:val="24"/>
      <w:lang w:val="lt-LT"/>
    </w:rPr>
  </w:style>
  <w:style w:type="paragraph" w:styleId="Pagrindiniotekstotrauka">
    <w:name w:val="Body Text Indent"/>
    <w:basedOn w:val="prastasis"/>
    <w:pPr>
      <w:spacing w:after="120"/>
      <w:ind w:left="283"/>
    </w:pPr>
  </w:style>
  <w:style w:type="paragraph" w:customStyle="1" w:styleId="Style3">
    <w:name w:val="Style3"/>
    <w:basedOn w:val="prastasis"/>
    <w:pPr>
      <w:numPr>
        <w:numId w:val="2"/>
      </w:numPr>
      <w:overflowPunct/>
      <w:autoSpaceDE/>
      <w:textAlignment w:val="auto"/>
    </w:pPr>
    <w:rPr>
      <w:sz w:val="24"/>
      <w:lang w:val="lt-LT"/>
    </w:rPr>
  </w:style>
  <w:style w:type="paragraph" w:customStyle="1" w:styleId="NoSpacing1">
    <w:name w:val="No Spacing1"/>
    <w:pPr>
      <w:suppressAutoHyphens/>
      <w:textAlignment w:val="baseline"/>
    </w:pPr>
    <w:rPr>
      <w:rFonts w:ascii="Calibri" w:hAnsi="Calibri" w:cs="Calibri"/>
      <w:sz w:val="22"/>
      <w:szCs w:val="22"/>
      <w:lang w:val="en-US" w:eastAsia="zh-CN"/>
    </w:rPr>
  </w:style>
  <w:style w:type="paragraph" w:customStyle="1" w:styleId="BodyText21">
    <w:name w:val="Body Text 21"/>
    <w:basedOn w:val="prastasis"/>
    <w:pPr>
      <w:spacing w:after="120" w:line="480" w:lineRule="auto"/>
    </w:pPr>
  </w:style>
  <w:style w:type="paragraph" w:styleId="Betarp">
    <w:name w:val="No Spacing"/>
    <w:uiPriority w:val="1"/>
    <w:qFormat/>
    <w:pPr>
      <w:suppressAutoHyphens/>
    </w:pPr>
    <w:rPr>
      <w:rFonts w:ascii="Calibri" w:hAnsi="Calibri" w:cs="Calibri"/>
      <w:sz w:val="22"/>
      <w:szCs w:val="22"/>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customStyle="1" w:styleId="Lentelsturinys">
    <w:name w:val="Lentelės turinys"/>
    <w:basedOn w:val="prastasis"/>
    <w:rsid w:val="00F825B2"/>
    <w:pPr>
      <w:widowControl w:val="0"/>
      <w:suppressLineNumbers/>
      <w:overflowPunct/>
      <w:autoSpaceDE/>
      <w:textAlignment w:val="auto"/>
    </w:pPr>
    <w:rPr>
      <w:rFonts w:ascii="Liberation Serif" w:eastAsia="SimSun" w:hAnsi="Liberation Serif" w:cs="Mangal"/>
      <w:kern w:val="1"/>
      <w:sz w:val="24"/>
      <w:szCs w:val="24"/>
      <w:lang w:val="lt-LT" w:bidi="hi-IN"/>
    </w:rPr>
  </w:style>
  <w:style w:type="character" w:customStyle="1" w:styleId="apple-converted-space">
    <w:name w:val="apple-converted-space"/>
    <w:rsid w:val="00F825B2"/>
  </w:style>
  <w:style w:type="paragraph" w:customStyle="1" w:styleId="Standard">
    <w:name w:val="Standard"/>
    <w:rsid w:val="00F825B2"/>
    <w:pPr>
      <w:widowControl w:val="0"/>
      <w:suppressAutoHyphens/>
      <w:autoSpaceDN w:val="0"/>
      <w:textAlignment w:val="baseline"/>
    </w:pPr>
    <w:rPr>
      <w:rFonts w:eastAsia="Andale Sans UI" w:cs="Tahoma"/>
      <w:kern w:val="3"/>
      <w:sz w:val="24"/>
      <w:szCs w:val="24"/>
      <w:lang w:val="en-US" w:eastAsia="en-US" w:bidi="en-US"/>
    </w:rPr>
  </w:style>
  <w:style w:type="table" w:customStyle="1" w:styleId="TableGrid4">
    <w:name w:val="Table Grid4"/>
    <w:basedOn w:val="prastojilentel"/>
    <w:next w:val="Lentelstinklelis"/>
    <w:uiPriority w:val="59"/>
    <w:rsid w:val="00467C3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6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67C31"/>
    <w:pPr>
      <w:suppressAutoHyphens w:val="0"/>
      <w:autoSpaceDN w:val="0"/>
      <w:adjustRightInd w:val="0"/>
      <w:ind w:left="720"/>
      <w:contextualSpacing/>
      <w:textAlignment w:val="auto"/>
    </w:pPr>
    <w:rPr>
      <w:rFonts w:eastAsia="Times New Roman"/>
      <w:lang w:val="lt-LT" w:eastAsia="en-US"/>
    </w:rPr>
  </w:style>
  <w:style w:type="paragraph" w:styleId="Debesliotekstas">
    <w:name w:val="Balloon Text"/>
    <w:basedOn w:val="prastasis"/>
    <w:link w:val="DebesliotekstasDiagrama"/>
    <w:uiPriority w:val="99"/>
    <w:semiHidden/>
    <w:unhideWhenUsed/>
    <w:rsid w:val="00E92A32"/>
    <w:rPr>
      <w:rFonts w:ascii="Segoe UI" w:hAnsi="Segoe UI" w:cs="Segoe UI"/>
      <w:sz w:val="18"/>
      <w:szCs w:val="18"/>
    </w:rPr>
  </w:style>
  <w:style w:type="character" w:customStyle="1" w:styleId="DebesliotekstasDiagrama">
    <w:name w:val="Debesėlio tekstas Diagrama"/>
    <w:link w:val="Debesliotekstas"/>
    <w:uiPriority w:val="99"/>
    <w:semiHidden/>
    <w:rsid w:val="00E92A32"/>
    <w:rPr>
      <w:rFonts w:ascii="Segoe UI" w:eastAsia="Calibri" w:hAnsi="Segoe UI" w:cs="Segoe UI"/>
      <w:sz w:val="18"/>
      <w:szCs w:val="18"/>
      <w:lang w:val="en-GB" w:eastAsia="zh-CN"/>
    </w:rPr>
  </w:style>
  <w:style w:type="character" w:styleId="Komentaronuoroda">
    <w:name w:val="annotation reference"/>
    <w:uiPriority w:val="99"/>
    <w:semiHidden/>
    <w:unhideWhenUsed/>
    <w:rsid w:val="00CA25D0"/>
    <w:rPr>
      <w:sz w:val="16"/>
      <w:szCs w:val="16"/>
    </w:rPr>
  </w:style>
  <w:style w:type="paragraph" w:styleId="Komentarotekstas">
    <w:name w:val="annotation text"/>
    <w:basedOn w:val="prastasis"/>
    <w:link w:val="KomentarotekstasDiagrama"/>
    <w:uiPriority w:val="99"/>
    <w:unhideWhenUsed/>
    <w:rsid w:val="00CA25D0"/>
    <w:pPr>
      <w:overflowPunct/>
      <w:autoSpaceDE/>
      <w:autoSpaceDN w:val="0"/>
      <w:spacing w:after="160"/>
      <w:textAlignment w:val="auto"/>
    </w:pPr>
    <w:rPr>
      <w:rFonts w:ascii="Calibri" w:hAnsi="Calibri"/>
      <w:lang w:val="lt-LT" w:eastAsia="en-US"/>
    </w:rPr>
  </w:style>
  <w:style w:type="character" w:customStyle="1" w:styleId="KomentarotekstasDiagrama">
    <w:name w:val="Komentaro tekstas Diagrama"/>
    <w:link w:val="Komentarotekstas"/>
    <w:uiPriority w:val="99"/>
    <w:rsid w:val="00CA25D0"/>
    <w:rPr>
      <w:rFonts w:ascii="Calibri" w:eastAsia="Calibri" w:hAnsi="Calibri"/>
      <w:lang w:eastAsia="en-US"/>
    </w:rPr>
  </w:style>
  <w:style w:type="paragraph" w:styleId="Porat">
    <w:name w:val="footer"/>
    <w:basedOn w:val="prastasis"/>
    <w:link w:val="PoratDiagrama"/>
    <w:uiPriority w:val="99"/>
    <w:unhideWhenUsed/>
    <w:rsid w:val="00180F89"/>
    <w:pPr>
      <w:tabs>
        <w:tab w:val="center" w:pos="4819"/>
        <w:tab w:val="right" w:pos="9638"/>
      </w:tabs>
    </w:pPr>
  </w:style>
  <w:style w:type="character" w:customStyle="1" w:styleId="PoratDiagrama">
    <w:name w:val="Poraštė Diagrama"/>
    <w:link w:val="Porat"/>
    <w:uiPriority w:val="99"/>
    <w:rsid w:val="00180F89"/>
    <w:rPr>
      <w:rFonts w:eastAsia="Calibri"/>
      <w:lang w:val="en-GB" w:eastAsia="zh-CN"/>
    </w:rPr>
  </w:style>
  <w:style w:type="paragraph" w:customStyle="1" w:styleId="Pavadinimas1">
    <w:name w:val="Pavadinimas1"/>
    <w:basedOn w:val="prastasis"/>
    <w:rsid w:val="00893D9D"/>
    <w:pPr>
      <w:suppressAutoHyphens w:val="0"/>
      <w:overflowPunct/>
      <w:autoSpaceDE/>
      <w:spacing w:before="40" w:after="40"/>
      <w:ind w:right="1959"/>
      <w:textAlignment w:val="auto"/>
    </w:pPr>
    <w:rPr>
      <w:rFonts w:eastAsia="Times New Roman"/>
      <w:caps/>
      <w:sz w:val="24"/>
      <w:szCs w:val="24"/>
      <w:lang w:val="lt-LT" w:eastAsia="en-US"/>
    </w:rPr>
  </w:style>
  <w:style w:type="character" w:customStyle="1" w:styleId="UnresolvedMention1">
    <w:name w:val="Unresolved Mention1"/>
    <w:uiPriority w:val="99"/>
    <w:semiHidden/>
    <w:unhideWhenUsed/>
    <w:rsid w:val="004A4343"/>
    <w:rPr>
      <w:color w:val="808080"/>
      <w:shd w:val="clear" w:color="auto" w:fill="E6E6E6"/>
    </w:rPr>
  </w:style>
  <w:style w:type="paragraph" w:styleId="prastasiniatinklio">
    <w:name w:val="Normal (Web)"/>
    <w:basedOn w:val="prastasis"/>
    <w:uiPriority w:val="99"/>
    <w:unhideWhenUsed/>
    <w:rsid w:val="003E77F5"/>
    <w:pPr>
      <w:suppressAutoHyphens w:val="0"/>
      <w:overflowPunct/>
      <w:autoSpaceDE/>
      <w:spacing w:before="100" w:beforeAutospacing="1" w:after="100" w:afterAutospacing="1"/>
      <w:textAlignment w:val="auto"/>
    </w:pPr>
    <w:rPr>
      <w:rFonts w:eastAsia="Times New Roman"/>
      <w:sz w:val="24"/>
      <w:szCs w:val="24"/>
      <w:lang w:val="lt-LT" w:eastAsia="lt-LT"/>
    </w:rPr>
  </w:style>
  <w:style w:type="paragraph" w:styleId="Antrats">
    <w:name w:val="header"/>
    <w:basedOn w:val="prastasis"/>
    <w:link w:val="AntratsDiagrama"/>
    <w:uiPriority w:val="99"/>
    <w:unhideWhenUsed/>
    <w:rsid w:val="00D9671B"/>
    <w:pPr>
      <w:tabs>
        <w:tab w:val="center" w:pos="4986"/>
        <w:tab w:val="right" w:pos="9972"/>
      </w:tabs>
    </w:pPr>
  </w:style>
  <w:style w:type="character" w:customStyle="1" w:styleId="AntratsDiagrama">
    <w:name w:val="Antraštės Diagrama"/>
    <w:link w:val="Antrats"/>
    <w:uiPriority w:val="99"/>
    <w:rsid w:val="00D9671B"/>
    <w:rPr>
      <w:rFonts w:eastAsia="Calibri"/>
      <w:lang w:val="en-GB" w:eastAsia="zh-CN"/>
    </w:rPr>
  </w:style>
  <w:style w:type="character" w:styleId="Grietas">
    <w:name w:val="Strong"/>
    <w:uiPriority w:val="22"/>
    <w:qFormat/>
    <w:rsid w:val="00B0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39912">
      <w:bodyDiv w:val="1"/>
      <w:marLeft w:val="0"/>
      <w:marRight w:val="0"/>
      <w:marTop w:val="0"/>
      <w:marBottom w:val="0"/>
      <w:divBdr>
        <w:top w:val="none" w:sz="0" w:space="0" w:color="auto"/>
        <w:left w:val="none" w:sz="0" w:space="0" w:color="auto"/>
        <w:bottom w:val="none" w:sz="0" w:space="0" w:color="auto"/>
        <w:right w:val="none" w:sz="0" w:space="0" w:color="auto"/>
      </w:divBdr>
    </w:div>
    <w:div w:id="971249771">
      <w:bodyDiv w:val="1"/>
      <w:marLeft w:val="0"/>
      <w:marRight w:val="0"/>
      <w:marTop w:val="0"/>
      <w:marBottom w:val="0"/>
      <w:divBdr>
        <w:top w:val="none" w:sz="0" w:space="0" w:color="auto"/>
        <w:left w:val="none" w:sz="0" w:space="0" w:color="auto"/>
        <w:bottom w:val="none" w:sz="0" w:space="0" w:color="auto"/>
        <w:right w:val="none" w:sz="0" w:space="0" w:color="auto"/>
      </w:divBdr>
    </w:div>
    <w:div w:id="1490368546">
      <w:bodyDiv w:val="1"/>
      <w:marLeft w:val="0"/>
      <w:marRight w:val="0"/>
      <w:marTop w:val="0"/>
      <w:marBottom w:val="0"/>
      <w:divBdr>
        <w:top w:val="none" w:sz="0" w:space="0" w:color="auto"/>
        <w:left w:val="none" w:sz="0" w:space="0" w:color="auto"/>
        <w:bottom w:val="none" w:sz="0" w:space="0" w:color="auto"/>
        <w:right w:val="none" w:sz="0" w:space="0" w:color="auto"/>
      </w:divBdr>
    </w:div>
    <w:div w:id="1769499628">
      <w:bodyDiv w:val="1"/>
      <w:marLeft w:val="0"/>
      <w:marRight w:val="0"/>
      <w:marTop w:val="0"/>
      <w:marBottom w:val="0"/>
      <w:divBdr>
        <w:top w:val="none" w:sz="0" w:space="0" w:color="auto"/>
        <w:left w:val="none" w:sz="0" w:space="0" w:color="auto"/>
        <w:bottom w:val="none" w:sz="0" w:space="0" w:color="auto"/>
        <w:right w:val="none" w:sz="0" w:space="0" w:color="auto"/>
      </w:divBdr>
    </w:div>
    <w:div w:id="18557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02BE563618CB44ACFC2C13C4EAAEA8" ma:contentTypeVersion="0" ma:contentTypeDescription="Create a new document." ma:contentTypeScope="" ma:versionID="f26b98f8eb3e8b47480d2582a368fb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3EA26-FFD1-4A2C-8A09-A8E9B796313F}">
  <ds:schemaRefs>
    <ds:schemaRef ds:uri="http://schemas.microsoft.com/sharepoint/v3/contenttype/forms"/>
  </ds:schemaRefs>
</ds:datastoreItem>
</file>

<file path=customXml/itemProps2.xml><?xml version="1.0" encoding="utf-8"?>
<ds:datastoreItem xmlns:ds="http://schemas.openxmlformats.org/officeDocument/2006/customXml" ds:itemID="{D7B52F48-B107-40DA-976F-124CC4AA9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E7A2B9-E190-4AE5-B0FE-F47621025BD1}">
  <ds:schemaRefs>
    <ds:schemaRef ds:uri="http://schemas.openxmlformats.org/officeDocument/2006/bibliography"/>
  </ds:schemaRefs>
</ds:datastoreItem>
</file>

<file path=customXml/itemProps4.xml><?xml version="1.0" encoding="utf-8"?>
<ds:datastoreItem xmlns:ds="http://schemas.openxmlformats.org/officeDocument/2006/customXml" ds:itemID="{A598D8D4-1691-4556-840E-82D08AFB74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14545</Words>
  <Characters>8292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vt:lpstr>
      <vt:lpstr>VIEŠOJI ĮSTAIGA</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eaef2d10-46a5-4283-baf9-6f7a1c45e4ee</dc:title>
  <dc:subject/>
  <dc:creator>ISCO-SOL3</dc:creator>
  <cp:keywords/>
  <cp:lastModifiedBy>Loreta Kapočienė</cp:lastModifiedBy>
  <cp:revision>3</cp:revision>
  <cp:lastPrinted>2019-06-25T07:40:00Z</cp:lastPrinted>
  <dcterms:created xsi:type="dcterms:W3CDTF">2023-01-25T20:47:00Z</dcterms:created>
  <dcterms:modified xsi:type="dcterms:W3CDTF">2023-01-25T20:52:00Z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0x010100A002BE563618CB44ACFC2C13C4EAAEA8</vt:lpwstr>
  </property>
</Properties>
</file>