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AD33A" w14:textId="77777777" w:rsidR="009706A9" w:rsidRPr="009706A9" w:rsidRDefault="009706A9" w:rsidP="009706A9">
      <w:pPr>
        <w:spacing w:after="0" w:line="240" w:lineRule="auto"/>
        <w:ind w:firstLine="709"/>
        <w:jc w:val="center"/>
        <w:rPr>
          <w:rFonts w:cstheme="minorHAnsi"/>
          <w:b/>
          <w:bCs/>
        </w:rPr>
      </w:pPr>
      <w:r w:rsidRPr="009706A9">
        <w:rPr>
          <w:rFonts w:cstheme="minorHAnsi"/>
          <w:b/>
          <w:bCs/>
        </w:rPr>
        <w:t>PASLAUGŲ PIRKIMO–PARDAVIMO SUTARTIS</w:t>
      </w:r>
    </w:p>
    <w:p w14:paraId="4C6627F2" w14:textId="77777777" w:rsidR="009706A9" w:rsidRPr="009706A9" w:rsidRDefault="009706A9" w:rsidP="009706A9">
      <w:pPr>
        <w:tabs>
          <w:tab w:val="left" w:pos="993"/>
        </w:tabs>
        <w:spacing w:after="0" w:line="240" w:lineRule="auto"/>
        <w:ind w:firstLine="709"/>
        <w:jc w:val="center"/>
        <w:rPr>
          <w:rFonts w:eastAsia="Calibri" w:cstheme="minorHAnsi"/>
          <w:b/>
        </w:rPr>
      </w:pPr>
      <w:r w:rsidRPr="009706A9">
        <w:rPr>
          <w:rFonts w:eastAsia="Calibri" w:cstheme="minorHAnsi"/>
          <w:b/>
        </w:rPr>
        <w:t xml:space="preserve"> </w:t>
      </w:r>
    </w:p>
    <w:p w14:paraId="06173A85" w14:textId="77777777" w:rsidR="009706A9" w:rsidRPr="009706A9" w:rsidRDefault="009706A9" w:rsidP="009706A9">
      <w:pPr>
        <w:keepNext/>
        <w:tabs>
          <w:tab w:val="left" w:pos="993"/>
        </w:tabs>
        <w:spacing w:after="0" w:line="240" w:lineRule="auto"/>
        <w:ind w:right="-82" w:firstLine="709"/>
        <w:jc w:val="center"/>
        <w:outlineLvl w:val="1"/>
        <w:rPr>
          <w:rFonts w:eastAsia="Times New Roman" w:cstheme="minorHAnsi"/>
          <w:b/>
          <w:bCs/>
        </w:rPr>
      </w:pPr>
      <w:r w:rsidRPr="009706A9">
        <w:rPr>
          <w:rFonts w:eastAsia="Times New Roman" w:cstheme="minorHAnsi"/>
          <w:b/>
          <w:bCs/>
        </w:rPr>
        <w:t>SPECIALIOSIOS SĄLYGOS</w:t>
      </w:r>
    </w:p>
    <w:p w14:paraId="442CBE5B" w14:textId="77777777" w:rsidR="009706A9" w:rsidRPr="009706A9" w:rsidRDefault="009706A9" w:rsidP="009706A9">
      <w:pPr>
        <w:tabs>
          <w:tab w:val="left" w:pos="993"/>
        </w:tabs>
        <w:spacing w:after="0" w:line="240" w:lineRule="auto"/>
        <w:ind w:firstLine="709"/>
        <w:jc w:val="center"/>
        <w:rPr>
          <w:rFonts w:eastAsia="Calibri" w:cstheme="minorHAnsi"/>
        </w:rPr>
      </w:pPr>
    </w:p>
    <w:p w14:paraId="038F9230" w14:textId="77777777" w:rsidR="009706A9" w:rsidRPr="009706A9" w:rsidRDefault="009706A9" w:rsidP="009706A9">
      <w:pPr>
        <w:tabs>
          <w:tab w:val="left" w:pos="993"/>
        </w:tabs>
        <w:spacing w:after="0" w:line="240" w:lineRule="auto"/>
        <w:ind w:firstLine="709"/>
        <w:jc w:val="center"/>
        <w:rPr>
          <w:rFonts w:eastAsia="Calibri" w:cstheme="minorHAnsi"/>
        </w:rPr>
      </w:pPr>
      <w:r w:rsidRPr="009706A9">
        <w:rPr>
          <w:rFonts w:eastAsia="Calibri" w:cstheme="minorHAnsi"/>
        </w:rPr>
        <w:t xml:space="preserve">2022  m.                                  d.   Nr. </w:t>
      </w:r>
    </w:p>
    <w:p w14:paraId="35E7E8D8" w14:textId="77777777" w:rsidR="009706A9" w:rsidRPr="009706A9" w:rsidRDefault="009706A9" w:rsidP="009706A9">
      <w:pPr>
        <w:tabs>
          <w:tab w:val="left" w:pos="993"/>
        </w:tabs>
        <w:spacing w:after="0" w:line="240" w:lineRule="auto"/>
        <w:ind w:firstLine="709"/>
        <w:jc w:val="center"/>
        <w:rPr>
          <w:rFonts w:eastAsia="Calibri" w:cstheme="minorHAnsi"/>
        </w:rPr>
      </w:pPr>
      <w:r w:rsidRPr="009706A9">
        <w:rPr>
          <w:rFonts w:eastAsia="Calibri" w:cstheme="minorHAnsi"/>
        </w:rPr>
        <w:t>Vilnius</w:t>
      </w:r>
    </w:p>
    <w:p w14:paraId="1CDC8328" w14:textId="77777777" w:rsidR="009706A9" w:rsidRPr="009706A9" w:rsidRDefault="009706A9" w:rsidP="009706A9">
      <w:pPr>
        <w:tabs>
          <w:tab w:val="left" w:pos="993"/>
        </w:tabs>
        <w:spacing w:after="0" w:line="240" w:lineRule="auto"/>
        <w:ind w:firstLine="709"/>
        <w:jc w:val="center"/>
        <w:rPr>
          <w:rFonts w:eastAsia="Calibri" w:cstheme="minorHAnsi"/>
        </w:rPr>
      </w:pPr>
    </w:p>
    <w:p w14:paraId="52A06375" w14:textId="77777777" w:rsidR="009706A9" w:rsidRPr="009706A9" w:rsidRDefault="009706A9" w:rsidP="009706A9">
      <w:pPr>
        <w:tabs>
          <w:tab w:val="left" w:pos="993"/>
        </w:tabs>
        <w:spacing w:after="0" w:line="240" w:lineRule="auto"/>
        <w:ind w:firstLine="709"/>
        <w:rPr>
          <w:rFonts w:eastAsia="Calibri" w:cstheme="minorHAnsi"/>
          <w:lang w:eastAsia="lt-LT"/>
        </w:rPr>
      </w:pPr>
    </w:p>
    <w:p w14:paraId="6E1455BE" w14:textId="77777777" w:rsidR="009706A9" w:rsidRPr="009706A9" w:rsidRDefault="009706A9" w:rsidP="009706A9">
      <w:pPr>
        <w:spacing w:after="0" w:line="240" w:lineRule="auto"/>
        <w:rPr>
          <w:rFonts w:cstheme="minorHAnsi"/>
        </w:rPr>
      </w:pPr>
      <w:permStart w:id="858400140" w:edGrp="everyone"/>
      <w:r w:rsidRPr="009706A9">
        <w:rPr>
          <w:rFonts w:cstheme="minorHAnsi"/>
        </w:rPr>
        <w:t>Sutarties šalys:</w:t>
      </w:r>
    </w:p>
    <w:p w14:paraId="1D2A5CDA" w14:textId="77777777" w:rsidR="009706A9" w:rsidRPr="009706A9" w:rsidRDefault="009706A9" w:rsidP="009706A9">
      <w:pPr>
        <w:spacing w:after="0" w:line="240" w:lineRule="auto"/>
        <w:jc w:val="center"/>
        <w:rPr>
          <w:rFonts w:cstheme="minorHAnsi"/>
          <w:b/>
          <w:caps/>
        </w:rPr>
      </w:pPr>
      <w:r w:rsidRPr="009706A9">
        <w:rPr>
          <w:rFonts w:cstheme="minorHAnsi"/>
          <w:b/>
          <w:caps/>
        </w:rPr>
        <w:t>užsakovas</w:t>
      </w:r>
    </w:p>
    <w:p w14:paraId="7D38D05D" w14:textId="77777777" w:rsidR="009706A9" w:rsidRPr="009706A9" w:rsidRDefault="009706A9" w:rsidP="009706A9">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706A9" w:rsidRPr="009706A9" w14:paraId="3D11201D" w14:textId="77777777" w:rsidTr="00B861C3">
        <w:trPr>
          <w:trHeight w:val="215"/>
        </w:trPr>
        <w:tc>
          <w:tcPr>
            <w:tcW w:w="1566" w:type="pct"/>
            <w:tcBorders>
              <w:top w:val="single" w:sz="4" w:space="0" w:color="auto"/>
              <w:left w:val="single" w:sz="4" w:space="0" w:color="auto"/>
              <w:bottom w:val="single" w:sz="4" w:space="0" w:color="auto"/>
              <w:right w:val="single" w:sz="4" w:space="0" w:color="auto"/>
            </w:tcBorders>
            <w:hideMark/>
          </w:tcPr>
          <w:p w14:paraId="079E7055" w14:textId="77777777" w:rsidR="009706A9" w:rsidRPr="009706A9" w:rsidRDefault="009706A9" w:rsidP="009706A9">
            <w:pPr>
              <w:spacing w:after="0" w:line="240" w:lineRule="auto"/>
              <w:jc w:val="both"/>
              <w:rPr>
                <w:rFonts w:cstheme="minorHAnsi"/>
                <w:b/>
              </w:rPr>
            </w:pPr>
            <w:r w:rsidRPr="009706A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644819C2" w14:textId="77777777" w:rsidR="009706A9" w:rsidRPr="009706A9" w:rsidRDefault="009706A9" w:rsidP="009706A9">
            <w:pPr>
              <w:spacing w:after="0" w:line="240" w:lineRule="auto"/>
              <w:rPr>
                <w:rFonts w:cstheme="minorHAnsi"/>
                <w:b/>
              </w:rPr>
            </w:pPr>
            <w:r w:rsidRPr="009706A9">
              <w:rPr>
                <w:rFonts w:cstheme="minorHAnsi"/>
              </w:rPr>
              <w:t>AB Vilniaus šilumos tinklai</w:t>
            </w:r>
          </w:p>
        </w:tc>
      </w:tr>
      <w:tr w:rsidR="009706A9" w:rsidRPr="009706A9" w14:paraId="7DD14D84"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5509BCF2" w14:textId="77777777" w:rsidR="009706A9" w:rsidRPr="009706A9" w:rsidRDefault="009706A9" w:rsidP="009706A9">
            <w:pPr>
              <w:spacing w:after="0" w:line="240" w:lineRule="auto"/>
              <w:jc w:val="both"/>
              <w:rPr>
                <w:rFonts w:cstheme="minorHAnsi"/>
                <w:b/>
              </w:rPr>
            </w:pPr>
            <w:r w:rsidRPr="009706A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71A26388" w14:textId="77777777" w:rsidR="009706A9" w:rsidRPr="009706A9" w:rsidRDefault="009706A9" w:rsidP="009706A9">
            <w:pPr>
              <w:spacing w:after="0" w:line="240" w:lineRule="auto"/>
              <w:rPr>
                <w:rFonts w:cstheme="minorHAnsi"/>
              </w:rPr>
            </w:pPr>
            <w:r w:rsidRPr="009706A9">
              <w:rPr>
                <w:rFonts w:cstheme="minorHAnsi"/>
              </w:rPr>
              <w:t>Elektrinės g. 2, 03150 Vilnius</w:t>
            </w:r>
            <w:r w:rsidRPr="009706A9">
              <w:rPr>
                <w:rFonts w:cstheme="minorHAnsi"/>
                <w:lang w:val="en-US"/>
              </w:rPr>
              <w:t xml:space="preserve"> </w:t>
            </w:r>
          </w:p>
        </w:tc>
      </w:tr>
      <w:tr w:rsidR="009706A9" w:rsidRPr="009706A9" w14:paraId="373CC266" w14:textId="77777777" w:rsidTr="00B861C3">
        <w:tc>
          <w:tcPr>
            <w:tcW w:w="1566" w:type="pct"/>
            <w:tcBorders>
              <w:top w:val="single" w:sz="4" w:space="0" w:color="auto"/>
              <w:left w:val="single" w:sz="4" w:space="0" w:color="auto"/>
              <w:bottom w:val="single" w:sz="4" w:space="0" w:color="auto"/>
              <w:right w:val="single" w:sz="4" w:space="0" w:color="auto"/>
            </w:tcBorders>
          </w:tcPr>
          <w:p w14:paraId="6197BD8F" w14:textId="77777777" w:rsidR="009706A9" w:rsidRPr="009706A9" w:rsidRDefault="009706A9" w:rsidP="009706A9">
            <w:pPr>
              <w:spacing w:after="0" w:line="240" w:lineRule="auto"/>
              <w:jc w:val="both"/>
              <w:rPr>
                <w:rFonts w:cstheme="minorHAnsi"/>
                <w:b/>
              </w:rPr>
            </w:pPr>
            <w:r w:rsidRPr="009706A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54FF37D" w14:textId="77777777" w:rsidR="009706A9" w:rsidRPr="009706A9" w:rsidRDefault="009706A9" w:rsidP="009706A9">
            <w:pPr>
              <w:spacing w:after="0" w:line="240" w:lineRule="auto"/>
              <w:rPr>
                <w:rFonts w:cstheme="minorHAnsi"/>
              </w:rPr>
            </w:pPr>
            <w:r w:rsidRPr="009706A9">
              <w:rPr>
                <w:rFonts w:cstheme="minorHAnsi"/>
              </w:rPr>
              <w:t>Spaudos g. 6-1, 05132 Vilnius</w:t>
            </w:r>
          </w:p>
        </w:tc>
      </w:tr>
      <w:tr w:rsidR="009706A9" w:rsidRPr="009706A9" w14:paraId="0D5772E6"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30FAA18A" w14:textId="77777777" w:rsidR="009706A9" w:rsidRPr="009706A9" w:rsidRDefault="009706A9" w:rsidP="009706A9">
            <w:pPr>
              <w:spacing w:after="0" w:line="240" w:lineRule="auto"/>
              <w:jc w:val="both"/>
              <w:rPr>
                <w:rFonts w:cstheme="minorHAnsi"/>
              </w:rPr>
            </w:pPr>
            <w:r w:rsidRPr="009706A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A1406D9" w14:textId="77777777" w:rsidR="009706A9" w:rsidRPr="009706A9" w:rsidRDefault="009706A9" w:rsidP="009706A9">
            <w:pPr>
              <w:spacing w:after="0" w:line="240" w:lineRule="auto"/>
              <w:rPr>
                <w:rFonts w:cstheme="minorHAnsi"/>
              </w:rPr>
            </w:pPr>
            <w:r w:rsidRPr="009706A9">
              <w:rPr>
                <w:rFonts w:cstheme="minorHAnsi"/>
              </w:rPr>
              <w:t>124135580</w:t>
            </w:r>
          </w:p>
        </w:tc>
      </w:tr>
      <w:tr w:rsidR="009706A9" w:rsidRPr="009706A9" w14:paraId="12019549" w14:textId="77777777" w:rsidTr="00B861C3">
        <w:tc>
          <w:tcPr>
            <w:tcW w:w="1566" w:type="pct"/>
            <w:tcBorders>
              <w:top w:val="single" w:sz="4" w:space="0" w:color="auto"/>
              <w:left w:val="single" w:sz="4" w:space="0" w:color="auto"/>
              <w:bottom w:val="single" w:sz="4" w:space="0" w:color="auto"/>
              <w:right w:val="single" w:sz="4" w:space="0" w:color="auto"/>
            </w:tcBorders>
          </w:tcPr>
          <w:p w14:paraId="6EDFA0A4" w14:textId="77777777" w:rsidR="009706A9" w:rsidRPr="009706A9" w:rsidRDefault="009706A9" w:rsidP="009706A9">
            <w:pPr>
              <w:spacing w:after="0" w:line="240" w:lineRule="auto"/>
              <w:jc w:val="both"/>
              <w:rPr>
                <w:rFonts w:cstheme="minorHAnsi"/>
                <w:b/>
              </w:rPr>
            </w:pPr>
            <w:r w:rsidRPr="009706A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422B189" w14:textId="77777777" w:rsidR="009706A9" w:rsidRPr="009706A9" w:rsidRDefault="009706A9" w:rsidP="009706A9">
            <w:pPr>
              <w:spacing w:after="0" w:line="240" w:lineRule="auto"/>
              <w:rPr>
                <w:rFonts w:cstheme="minorHAnsi"/>
              </w:rPr>
            </w:pPr>
            <w:r w:rsidRPr="009706A9">
              <w:rPr>
                <w:rFonts w:cstheme="minorHAnsi"/>
              </w:rPr>
              <w:t>LT241355811</w:t>
            </w:r>
          </w:p>
        </w:tc>
      </w:tr>
      <w:tr w:rsidR="009706A9" w:rsidRPr="009706A9" w14:paraId="6071A01C" w14:textId="77777777" w:rsidTr="00B861C3">
        <w:tc>
          <w:tcPr>
            <w:tcW w:w="1566" w:type="pct"/>
            <w:tcBorders>
              <w:top w:val="single" w:sz="4" w:space="0" w:color="auto"/>
              <w:left w:val="single" w:sz="4" w:space="0" w:color="auto"/>
              <w:bottom w:val="single" w:sz="4" w:space="0" w:color="auto"/>
              <w:right w:val="single" w:sz="4" w:space="0" w:color="auto"/>
            </w:tcBorders>
          </w:tcPr>
          <w:p w14:paraId="61C8D40E" w14:textId="77777777" w:rsidR="009706A9" w:rsidRPr="009706A9" w:rsidRDefault="009706A9" w:rsidP="009706A9">
            <w:pPr>
              <w:spacing w:after="0" w:line="240" w:lineRule="auto"/>
              <w:jc w:val="both"/>
              <w:rPr>
                <w:rFonts w:cstheme="minorHAnsi"/>
                <w:b/>
              </w:rPr>
            </w:pPr>
            <w:r w:rsidRPr="009706A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07C0250" w14:textId="77777777" w:rsidR="009706A9" w:rsidRPr="009706A9" w:rsidRDefault="009706A9" w:rsidP="009706A9">
            <w:pPr>
              <w:spacing w:after="0" w:line="240" w:lineRule="auto"/>
              <w:rPr>
                <w:rFonts w:cstheme="minorHAnsi"/>
              </w:rPr>
            </w:pPr>
            <w:r w:rsidRPr="009706A9">
              <w:rPr>
                <w:rFonts w:cstheme="minorHAnsi"/>
              </w:rPr>
              <w:t>LT537044060001219501</w:t>
            </w:r>
          </w:p>
        </w:tc>
      </w:tr>
      <w:tr w:rsidR="009706A9" w:rsidRPr="009706A9" w14:paraId="2E0EF50F"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0218457E" w14:textId="77777777" w:rsidR="009706A9" w:rsidRPr="009706A9" w:rsidRDefault="009706A9" w:rsidP="009706A9">
            <w:pPr>
              <w:spacing w:after="0" w:line="240" w:lineRule="auto"/>
              <w:jc w:val="both"/>
              <w:rPr>
                <w:rFonts w:cstheme="minorHAnsi"/>
                <w:b/>
              </w:rPr>
            </w:pPr>
            <w:r w:rsidRPr="009706A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782E94CA" w14:textId="639884D8" w:rsidR="009706A9" w:rsidRPr="009706A9" w:rsidRDefault="009706A9" w:rsidP="009706A9">
            <w:pPr>
              <w:spacing w:after="0" w:line="240" w:lineRule="auto"/>
              <w:rPr>
                <w:rFonts w:cstheme="minorHAnsi"/>
              </w:rPr>
            </w:pPr>
          </w:p>
        </w:tc>
      </w:tr>
      <w:tr w:rsidR="009706A9" w:rsidRPr="009706A9" w14:paraId="215AC068"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0EDC0B9B" w14:textId="77777777" w:rsidR="009706A9" w:rsidRPr="009706A9" w:rsidRDefault="009706A9" w:rsidP="009706A9">
            <w:pPr>
              <w:spacing w:after="0" w:line="240" w:lineRule="auto"/>
              <w:jc w:val="both"/>
              <w:rPr>
                <w:rFonts w:cstheme="minorHAnsi"/>
                <w:b/>
              </w:rPr>
            </w:pPr>
            <w:r w:rsidRPr="009706A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AB5F3E7" w14:textId="77777777" w:rsidR="009706A9" w:rsidRPr="009706A9" w:rsidRDefault="009706A9" w:rsidP="009706A9">
            <w:pPr>
              <w:spacing w:after="0" w:line="240" w:lineRule="auto"/>
              <w:rPr>
                <w:rFonts w:cstheme="minorHAnsi"/>
                <w:lang w:val="en-US"/>
              </w:rPr>
            </w:pPr>
            <w:r w:rsidRPr="009706A9">
              <w:rPr>
                <w:rFonts w:cstheme="minorHAnsi"/>
                <w:lang w:val="en-US"/>
              </w:rPr>
              <w:t>1840</w:t>
            </w:r>
          </w:p>
        </w:tc>
      </w:tr>
      <w:tr w:rsidR="009706A9" w:rsidRPr="009706A9" w14:paraId="7C6F69D9"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3194274E" w14:textId="77777777" w:rsidR="009706A9" w:rsidRPr="009706A9" w:rsidRDefault="009706A9" w:rsidP="009706A9">
            <w:pPr>
              <w:spacing w:after="0" w:line="240" w:lineRule="auto"/>
              <w:jc w:val="both"/>
              <w:rPr>
                <w:rFonts w:cstheme="minorHAnsi"/>
                <w:b/>
              </w:rPr>
            </w:pPr>
            <w:r w:rsidRPr="009706A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BB4A6CB" w14:textId="77777777" w:rsidR="009706A9" w:rsidRPr="009706A9" w:rsidRDefault="0061074A" w:rsidP="009706A9">
            <w:pPr>
              <w:spacing w:after="0" w:line="240" w:lineRule="auto"/>
              <w:rPr>
                <w:rFonts w:cstheme="minorHAnsi"/>
                <w:lang w:val="en-US"/>
              </w:rPr>
            </w:pPr>
            <w:hyperlink r:id="rId7" w:history="1">
              <w:r w:rsidR="009706A9" w:rsidRPr="009706A9">
                <w:rPr>
                  <w:rFonts w:cstheme="minorHAnsi"/>
                  <w:b/>
                  <w:bCs/>
                  <w:color w:val="5681B2"/>
                  <w:spacing w:val="5"/>
                  <w:lang w:val="en-US"/>
                </w:rPr>
                <w:t>info@chc.lt</w:t>
              </w:r>
            </w:hyperlink>
          </w:p>
        </w:tc>
      </w:tr>
    </w:tbl>
    <w:p w14:paraId="593C9B33" w14:textId="77777777" w:rsidR="009706A9" w:rsidRPr="009706A9" w:rsidRDefault="009706A9" w:rsidP="009706A9">
      <w:pPr>
        <w:spacing w:after="0" w:line="240" w:lineRule="auto"/>
        <w:rPr>
          <w:rFonts w:cstheme="minorHAnsi"/>
        </w:rPr>
      </w:pPr>
    </w:p>
    <w:p w14:paraId="051AC6A0" w14:textId="77777777" w:rsidR="009706A9" w:rsidRPr="009706A9" w:rsidRDefault="009706A9" w:rsidP="009706A9">
      <w:pPr>
        <w:spacing w:after="0" w:line="240" w:lineRule="auto"/>
        <w:jc w:val="center"/>
        <w:rPr>
          <w:rFonts w:cstheme="minorHAnsi"/>
          <w:b/>
        </w:rPr>
      </w:pPr>
      <w:r w:rsidRPr="009706A9">
        <w:rPr>
          <w:rFonts w:cstheme="minorHAnsi"/>
          <w:b/>
        </w:rPr>
        <w:t>PASLAUGŲ TEIKĖJAS</w:t>
      </w:r>
    </w:p>
    <w:p w14:paraId="6F42AC75" w14:textId="77777777" w:rsidR="009706A9" w:rsidRPr="009706A9" w:rsidRDefault="009706A9" w:rsidP="009706A9">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706A9" w:rsidRPr="009706A9" w14:paraId="6A0DF32C"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6BDEF784" w14:textId="77777777" w:rsidR="009706A9" w:rsidRPr="009706A9" w:rsidRDefault="009706A9" w:rsidP="009706A9">
            <w:pPr>
              <w:spacing w:after="0" w:line="240" w:lineRule="auto"/>
              <w:jc w:val="both"/>
              <w:rPr>
                <w:rFonts w:cstheme="minorHAnsi"/>
                <w:b/>
              </w:rPr>
            </w:pPr>
            <w:r w:rsidRPr="009706A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63CA7C43" w14:textId="46A036ED" w:rsidR="009706A9" w:rsidRPr="009706A9" w:rsidRDefault="00636692" w:rsidP="009706A9">
            <w:pPr>
              <w:spacing w:after="0" w:line="240" w:lineRule="auto"/>
              <w:rPr>
                <w:rFonts w:cstheme="minorHAnsi"/>
              </w:rPr>
            </w:pPr>
            <w:r>
              <w:rPr>
                <w:rFonts w:cstheme="minorHAnsi"/>
              </w:rPr>
              <w:t>UAB „Teisinga orbita“</w:t>
            </w:r>
          </w:p>
        </w:tc>
      </w:tr>
      <w:tr w:rsidR="009706A9" w:rsidRPr="009706A9" w14:paraId="6DED649B"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3436E136" w14:textId="77777777" w:rsidR="009706A9" w:rsidRPr="009706A9" w:rsidRDefault="009706A9" w:rsidP="009706A9">
            <w:pPr>
              <w:spacing w:after="0" w:line="240" w:lineRule="auto"/>
              <w:jc w:val="both"/>
              <w:rPr>
                <w:rFonts w:cstheme="minorHAnsi"/>
                <w:b/>
              </w:rPr>
            </w:pPr>
            <w:r w:rsidRPr="009706A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386AA29E" w14:textId="7C4C11F1" w:rsidR="009706A9" w:rsidRPr="009706A9" w:rsidRDefault="00636692" w:rsidP="009706A9">
            <w:pPr>
              <w:spacing w:after="0" w:line="240" w:lineRule="auto"/>
              <w:rPr>
                <w:rFonts w:cstheme="minorHAnsi"/>
              </w:rPr>
            </w:pPr>
            <w:r w:rsidRPr="00636692">
              <w:rPr>
                <w:rFonts w:cstheme="minorHAnsi"/>
              </w:rPr>
              <w:t>A. Vivulskio g. 12D-41, LT-03221 Vilnius</w:t>
            </w:r>
          </w:p>
        </w:tc>
      </w:tr>
      <w:tr w:rsidR="009706A9" w:rsidRPr="009706A9" w14:paraId="057BC2CA" w14:textId="77777777" w:rsidTr="00B861C3">
        <w:trPr>
          <w:trHeight w:val="214"/>
        </w:trPr>
        <w:tc>
          <w:tcPr>
            <w:tcW w:w="1566" w:type="pct"/>
            <w:tcBorders>
              <w:top w:val="single" w:sz="4" w:space="0" w:color="auto"/>
              <w:left w:val="single" w:sz="4" w:space="0" w:color="auto"/>
              <w:bottom w:val="single" w:sz="4" w:space="0" w:color="auto"/>
              <w:right w:val="single" w:sz="4" w:space="0" w:color="auto"/>
            </w:tcBorders>
            <w:hideMark/>
          </w:tcPr>
          <w:p w14:paraId="47398D03" w14:textId="77777777" w:rsidR="009706A9" w:rsidRPr="009706A9" w:rsidRDefault="009706A9" w:rsidP="009706A9">
            <w:pPr>
              <w:spacing w:after="0" w:line="240" w:lineRule="auto"/>
              <w:jc w:val="both"/>
              <w:rPr>
                <w:rFonts w:cstheme="minorHAnsi"/>
              </w:rPr>
            </w:pPr>
            <w:r w:rsidRPr="009706A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E38BED" w14:textId="66F22A4E" w:rsidR="009706A9" w:rsidRPr="009706A9" w:rsidRDefault="00636692" w:rsidP="009706A9">
            <w:pPr>
              <w:spacing w:after="0" w:line="240" w:lineRule="auto"/>
              <w:rPr>
                <w:rFonts w:cstheme="minorHAnsi"/>
              </w:rPr>
            </w:pPr>
            <w:r w:rsidRPr="00636692">
              <w:rPr>
                <w:rFonts w:cstheme="minorHAnsi"/>
              </w:rPr>
              <w:t>302835393</w:t>
            </w:r>
          </w:p>
        </w:tc>
      </w:tr>
      <w:tr w:rsidR="009706A9" w:rsidRPr="009706A9" w14:paraId="10FAB586" w14:textId="77777777" w:rsidTr="00B861C3">
        <w:trPr>
          <w:trHeight w:val="214"/>
        </w:trPr>
        <w:tc>
          <w:tcPr>
            <w:tcW w:w="1566" w:type="pct"/>
            <w:tcBorders>
              <w:top w:val="single" w:sz="4" w:space="0" w:color="auto"/>
              <w:left w:val="single" w:sz="4" w:space="0" w:color="auto"/>
              <w:bottom w:val="single" w:sz="4" w:space="0" w:color="auto"/>
              <w:right w:val="single" w:sz="4" w:space="0" w:color="auto"/>
            </w:tcBorders>
          </w:tcPr>
          <w:p w14:paraId="77EC81FE" w14:textId="77777777" w:rsidR="009706A9" w:rsidRPr="009706A9" w:rsidRDefault="009706A9" w:rsidP="009706A9">
            <w:pPr>
              <w:spacing w:after="0" w:line="240" w:lineRule="auto"/>
              <w:jc w:val="both"/>
              <w:rPr>
                <w:rFonts w:cstheme="minorHAnsi"/>
                <w:b/>
              </w:rPr>
            </w:pPr>
            <w:r w:rsidRPr="009706A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4743D978" w14:textId="78D72EEB" w:rsidR="009706A9" w:rsidRPr="009706A9" w:rsidRDefault="00636692" w:rsidP="009706A9">
            <w:pPr>
              <w:spacing w:after="0" w:line="240" w:lineRule="auto"/>
              <w:rPr>
                <w:rFonts w:cstheme="minorHAnsi"/>
              </w:rPr>
            </w:pPr>
            <w:r w:rsidRPr="00636692">
              <w:rPr>
                <w:rFonts w:cstheme="minorHAnsi"/>
              </w:rPr>
              <w:t>LT100008800119</w:t>
            </w:r>
          </w:p>
        </w:tc>
      </w:tr>
      <w:tr w:rsidR="009706A9" w:rsidRPr="009706A9" w14:paraId="15D4A5DB" w14:textId="77777777" w:rsidTr="00B861C3">
        <w:tc>
          <w:tcPr>
            <w:tcW w:w="1566" w:type="pct"/>
            <w:tcBorders>
              <w:top w:val="single" w:sz="4" w:space="0" w:color="auto"/>
              <w:left w:val="single" w:sz="4" w:space="0" w:color="auto"/>
              <w:bottom w:val="single" w:sz="4" w:space="0" w:color="auto"/>
              <w:right w:val="single" w:sz="4" w:space="0" w:color="auto"/>
            </w:tcBorders>
          </w:tcPr>
          <w:p w14:paraId="7D12A2DA" w14:textId="77777777" w:rsidR="009706A9" w:rsidRPr="009706A9" w:rsidRDefault="009706A9" w:rsidP="009706A9">
            <w:pPr>
              <w:spacing w:after="0" w:line="240" w:lineRule="auto"/>
              <w:jc w:val="both"/>
              <w:rPr>
                <w:rFonts w:cstheme="minorHAnsi"/>
                <w:b/>
              </w:rPr>
            </w:pPr>
            <w:r w:rsidRPr="009706A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4EFE88D8" w14:textId="6874E709" w:rsidR="009706A9" w:rsidRPr="009706A9" w:rsidRDefault="00636692" w:rsidP="009706A9">
            <w:pPr>
              <w:spacing w:after="0" w:line="240" w:lineRule="auto"/>
              <w:rPr>
                <w:rFonts w:cstheme="minorHAnsi"/>
              </w:rPr>
            </w:pPr>
            <w:r w:rsidRPr="00636692">
              <w:rPr>
                <w:rFonts w:cstheme="minorHAnsi"/>
              </w:rPr>
              <w:t>LT177300010132627947</w:t>
            </w:r>
          </w:p>
        </w:tc>
      </w:tr>
      <w:tr w:rsidR="009706A9" w:rsidRPr="009706A9" w14:paraId="29BE4426"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19EB7ECE" w14:textId="77777777" w:rsidR="009706A9" w:rsidRPr="009706A9" w:rsidRDefault="009706A9" w:rsidP="009706A9">
            <w:pPr>
              <w:spacing w:after="0" w:line="240" w:lineRule="auto"/>
              <w:jc w:val="both"/>
              <w:rPr>
                <w:rFonts w:cstheme="minorHAnsi"/>
                <w:b/>
              </w:rPr>
            </w:pPr>
            <w:r w:rsidRPr="009706A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7A6C59CF" w14:textId="6D2D49AD" w:rsidR="009706A9" w:rsidRPr="009706A9" w:rsidRDefault="009706A9" w:rsidP="009706A9">
            <w:pPr>
              <w:spacing w:after="0" w:line="240" w:lineRule="auto"/>
              <w:rPr>
                <w:rFonts w:cstheme="minorHAnsi"/>
              </w:rPr>
            </w:pPr>
          </w:p>
        </w:tc>
      </w:tr>
      <w:tr w:rsidR="009706A9" w:rsidRPr="009706A9" w14:paraId="3D6E3F2D" w14:textId="77777777" w:rsidTr="00B861C3">
        <w:trPr>
          <w:trHeight w:val="77"/>
        </w:trPr>
        <w:tc>
          <w:tcPr>
            <w:tcW w:w="1566" w:type="pct"/>
            <w:tcBorders>
              <w:top w:val="single" w:sz="4" w:space="0" w:color="auto"/>
              <w:left w:val="single" w:sz="4" w:space="0" w:color="auto"/>
              <w:bottom w:val="single" w:sz="4" w:space="0" w:color="auto"/>
              <w:right w:val="single" w:sz="4" w:space="0" w:color="auto"/>
            </w:tcBorders>
            <w:hideMark/>
          </w:tcPr>
          <w:p w14:paraId="034939A7" w14:textId="77777777" w:rsidR="009706A9" w:rsidRPr="009706A9" w:rsidRDefault="009706A9" w:rsidP="009706A9">
            <w:pPr>
              <w:spacing w:after="0" w:line="240" w:lineRule="auto"/>
              <w:jc w:val="both"/>
              <w:rPr>
                <w:rFonts w:cstheme="minorHAnsi"/>
                <w:b/>
              </w:rPr>
            </w:pPr>
            <w:r w:rsidRPr="009706A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2B3578F6" w14:textId="2BD760C5" w:rsidR="009706A9" w:rsidRPr="009706A9" w:rsidRDefault="00636692" w:rsidP="009706A9">
            <w:pPr>
              <w:spacing w:after="0" w:line="240" w:lineRule="auto"/>
              <w:rPr>
                <w:rFonts w:cstheme="minorHAnsi"/>
              </w:rPr>
            </w:pPr>
            <w:r w:rsidRPr="00636692">
              <w:rPr>
                <w:rFonts w:cstheme="minorHAnsi"/>
              </w:rPr>
              <w:t>868607137</w:t>
            </w:r>
          </w:p>
        </w:tc>
      </w:tr>
      <w:tr w:rsidR="009706A9" w:rsidRPr="009706A9" w14:paraId="788B20AC" w14:textId="77777777" w:rsidTr="00B861C3">
        <w:tc>
          <w:tcPr>
            <w:tcW w:w="1566" w:type="pct"/>
            <w:tcBorders>
              <w:top w:val="single" w:sz="4" w:space="0" w:color="auto"/>
              <w:left w:val="single" w:sz="4" w:space="0" w:color="auto"/>
              <w:bottom w:val="single" w:sz="4" w:space="0" w:color="auto"/>
              <w:right w:val="single" w:sz="4" w:space="0" w:color="auto"/>
            </w:tcBorders>
            <w:hideMark/>
          </w:tcPr>
          <w:p w14:paraId="497A689B" w14:textId="77777777" w:rsidR="009706A9" w:rsidRPr="009706A9" w:rsidRDefault="009706A9" w:rsidP="009706A9">
            <w:pPr>
              <w:spacing w:after="0" w:line="240" w:lineRule="auto"/>
              <w:jc w:val="both"/>
              <w:rPr>
                <w:rFonts w:cstheme="minorHAnsi"/>
                <w:b/>
              </w:rPr>
            </w:pPr>
            <w:r w:rsidRPr="009706A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80BD22E" w14:textId="7D7071AC" w:rsidR="009706A9" w:rsidRPr="000F7A64" w:rsidRDefault="009706A9" w:rsidP="009706A9">
            <w:pPr>
              <w:spacing w:after="0" w:line="240" w:lineRule="auto"/>
              <w:rPr>
                <w:rFonts w:cstheme="minorHAnsi"/>
              </w:rPr>
            </w:pPr>
          </w:p>
        </w:tc>
      </w:tr>
      <w:permEnd w:id="858400140"/>
    </w:tbl>
    <w:p w14:paraId="0C717154" w14:textId="77777777" w:rsidR="009706A9" w:rsidRPr="009706A9" w:rsidRDefault="009706A9" w:rsidP="009706A9">
      <w:pPr>
        <w:spacing w:after="0" w:line="240" w:lineRule="auto"/>
        <w:ind w:firstLine="709"/>
        <w:jc w:val="both"/>
        <w:rPr>
          <w:rFonts w:eastAsia="Times New Roman" w:cstheme="minorHAnsi"/>
        </w:rPr>
      </w:pPr>
    </w:p>
    <w:p w14:paraId="77156D51" w14:textId="77777777" w:rsidR="009706A9" w:rsidRPr="009706A9" w:rsidRDefault="009706A9" w:rsidP="009706A9">
      <w:pPr>
        <w:numPr>
          <w:ilvl w:val="0"/>
          <w:numId w:val="1"/>
        </w:numPr>
        <w:spacing w:after="0" w:line="240" w:lineRule="auto"/>
        <w:ind w:firstLine="851"/>
        <w:jc w:val="center"/>
        <w:rPr>
          <w:rFonts w:cstheme="minorHAnsi"/>
          <w:b/>
        </w:rPr>
      </w:pPr>
      <w:r w:rsidRPr="009706A9">
        <w:rPr>
          <w:rFonts w:cstheme="minorHAnsi"/>
          <w:b/>
        </w:rPr>
        <w:t>SUTARTIES DALYKAS</w:t>
      </w:r>
    </w:p>
    <w:p w14:paraId="0C0FB969" w14:textId="72025B73" w:rsidR="009706A9" w:rsidRPr="009706A9" w:rsidRDefault="009706A9" w:rsidP="009706A9">
      <w:pPr>
        <w:shd w:val="clear" w:color="auto" w:fill="FFFFFF" w:themeFill="background1"/>
        <w:spacing w:line="240" w:lineRule="auto"/>
        <w:ind w:firstLine="709"/>
        <w:jc w:val="both"/>
        <w:rPr>
          <w:rFonts w:cstheme="minorHAnsi"/>
        </w:rPr>
      </w:pPr>
      <w:r w:rsidRPr="009706A9">
        <w:rPr>
          <w:rFonts w:eastAsia="Calibri" w:cstheme="minorHAnsi"/>
        </w:rPr>
        <w:t xml:space="preserve">1.1. </w:t>
      </w:r>
      <w:r w:rsidRPr="009706A9">
        <w:rPr>
          <w:rFonts w:cstheme="minorHAnsi"/>
        </w:rPr>
        <w:t xml:space="preserve">Sutarties dalykas </w:t>
      </w:r>
      <w:permStart w:id="565188579" w:edGrp="everyone"/>
      <w:r w:rsidRPr="009706A9">
        <w:rPr>
          <w:rFonts w:cstheme="minorHAnsi"/>
        </w:rPr>
        <w:t xml:space="preserve">– </w:t>
      </w:r>
      <w:bookmarkStart w:id="0" w:name="_Hlk101864196"/>
      <w:sdt>
        <w:sdtPr>
          <w:rPr>
            <w:rFonts w:cstheme="minorHAnsi"/>
          </w:rPr>
          <w:alias w:val="Pirkimo_obj_pav"/>
          <w:tag w:val="Pirkimo_obj_pav"/>
          <w:id w:val="-1047442079"/>
          <w:placeholder>
            <w:docPart w:val="5A111C1130B0457F9EC8B161B3FB7BEA"/>
          </w:placeholder>
        </w:sdtPr>
        <w:sdtEndPr/>
        <w:sdtContent>
          <w:r w:rsidR="00FF3949">
            <w:rPr>
              <w:rFonts w:cstheme="minorHAnsi"/>
            </w:rPr>
            <w:t>Archeologinių</w:t>
          </w:r>
          <w:r w:rsidR="0013471A">
            <w:rPr>
              <w:rFonts w:cstheme="minorHAnsi"/>
            </w:rPr>
            <w:t xml:space="preserve"> tyri</w:t>
          </w:r>
          <w:r w:rsidR="00FF3949">
            <w:rPr>
              <w:rFonts w:cstheme="minorHAnsi"/>
            </w:rPr>
            <w:t>nėjimų</w:t>
          </w:r>
          <w:r w:rsidRPr="009706A9">
            <w:rPr>
              <w:rFonts w:cstheme="minorHAnsi"/>
            </w:rPr>
            <w:t xml:space="preserve"> paslaugos</w:t>
          </w:r>
        </w:sdtContent>
      </w:sdt>
      <w:bookmarkEnd w:id="0"/>
      <w:r w:rsidRPr="009706A9">
        <w:rPr>
          <w:rFonts w:cstheme="minorHAnsi"/>
        </w:rPr>
        <w:t xml:space="preserve"> </w:t>
      </w:r>
      <w:permEnd w:id="565188579"/>
      <w:r w:rsidRPr="009706A9">
        <w:rPr>
          <w:rFonts w:cstheme="minorHAnsi"/>
        </w:rPr>
        <w:t xml:space="preserve">(toliau – </w:t>
      </w:r>
      <w:r w:rsidRPr="009706A9">
        <w:rPr>
          <w:rFonts w:cstheme="minorHAnsi"/>
          <w:b/>
        </w:rPr>
        <w:t>Paslaugos</w:t>
      </w:r>
      <w:r w:rsidRPr="009706A9">
        <w:rPr>
          <w:rFonts w:cstheme="minorHAnsi"/>
        </w:rPr>
        <w:t xml:space="preserve">) pirkimas–pardavimas. </w:t>
      </w:r>
      <w:r w:rsidRPr="009706A9">
        <w:rPr>
          <w:rFonts w:eastAsia="Calibri" w:cstheme="minorHAnsi"/>
        </w:rPr>
        <w:t xml:space="preserve"> </w:t>
      </w:r>
    </w:p>
    <w:p w14:paraId="5248A3B8" w14:textId="77777777" w:rsidR="009706A9" w:rsidRPr="009706A9" w:rsidRDefault="009706A9" w:rsidP="009706A9">
      <w:pPr>
        <w:spacing w:after="0" w:line="240" w:lineRule="auto"/>
        <w:ind w:firstLine="709"/>
        <w:jc w:val="both"/>
        <w:rPr>
          <w:rFonts w:cstheme="minorHAnsi"/>
          <w:i/>
          <w:color w:val="FF0000"/>
        </w:rPr>
      </w:pPr>
      <w:r w:rsidRPr="009706A9">
        <w:rPr>
          <w:rFonts w:eastAsia="Calibri" w:cstheme="minorHAnsi"/>
        </w:rPr>
        <w:t>1.2. Paslaugų teikimo vieta</w:t>
      </w:r>
      <w:permStart w:id="763630800" w:edGrp="everyone"/>
      <w:r w:rsidRPr="009706A9">
        <w:rPr>
          <w:rFonts w:eastAsia="Calibri" w:cstheme="minorHAnsi"/>
        </w:rPr>
        <w:t xml:space="preserve">: Paslaugos teikiamos Vilniaus mieste. </w:t>
      </w:r>
    </w:p>
    <w:p w14:paraId="40A1E1D8" w14:textId="5DC5CF31" w:rsidR="00D83B1F" w:rsidRPr="00D83B1F" w:rsidRDefault="009706A9" w:rsidP="00D83B1F">
      <w:pPr>
        <w:spacing w:after="60" w:line="240" w:lineRule="auto"/>
        <w:ind w:firstLine="709"/>
        <w:jc w:val="both"/>
        <w:rPr>
          <w:rFonts w:eastAsia="Times New Roman" w:cstheme="minorHAnsi"/>
          <w:b/>
          <w:bCs/>
        </w:rPr>
      </w:pPr>
      <w:r w:rsidRPr="009706A9">
        <w:rPr>
          <w:rFonts w:eastAsia="Times New Roman" w:cstheme="minorHAnsi"/>
        </w:rPr>
        <w:t>1.3.</w:t>
      </w:r>
      <w:permEnd w:id="763630800"/>
      <w:r w:rsidRPr="009706A9">
        <w:rPr>
          <w:rFonts w:eastAsia="Times New Roman" w:cstheme="minorHAnsi"/>
          <w:i/>
        </w:rPr>
        <w:t xml:space="preserve"> </w:t>
      </w:r>
      <w:r w:rsidRPr="009706A9">
        <w:rPr>
          <w:rFonts w:eastAsia="Times New Roman" w:cstheme="minorHAnsi"/>
        </w:rPr>
        <w:t xml:space="preserve">Paslaugas priimti įgalioto atsakingo asmens kontaktiniai duomenys: </w:t>
      </w:r>
      <w:r w:rsidR="00D83B1F" w:rsidRPr="00D83B1F">
        <w:rPr>
          <w:rFonts w:eastAsia="Times New Roman" w:cstheme="minorHAnsi"/>
        </w:rPr>
        <w:t> Tinklų priežiūros komand</w:t>
      </w:r>
      <w:r w:rsidR="00D83B1F">
        <w:rPr>
          <w:rFonts w:eastAsia="Times New Roman" w:cstheme="minorHAnsi"/>
        </w:rPr>
        <w:t>os</w:t>
      </w:r>
      <w:r w:rsidR="00D83B1F" w:rsidRPr="00D83B1F">
        <w:rPr>
          <w:rFonts w:eastAsia="Times New Roman" w:cstheme="minorHAnsi"/>
        </w:rPr>
        <w:t xml:space="preserve"> II </w:t>
      </w:r>
      <w:r w:rsidR="00D83B1F">
        <w:rPr>
          <w:rFonts w:eastAsia="Times New Roman" w:cstheme="minorHAnsi"/>
        </w:rPr>
        <w:t xml:space="preserve">vadovas </w:t>
      </w:r>
    </w:p>
    <w:p w14:paraId="54BB3A06" w14:textId="77777777" w:rsidR="009706A9" w:rsidRPr="009706A9" w:rsidRDefault="009706A9" w:rsidP="009706A9">
      <w:pPr>
        <w:spacing w:after="0" w:line="240" w:lineRule="auto"/>
        <w:ind w:firstLine="709"/>
        <w:jc w:val="both"/>
        <w:rPr>
          <w:rFonts w:eastAsia="Times New Roman" w:cstheme="minorHAnsi"/>
        </w:rPr>
      </w:pPr>
      <w:r w:rsidRPr="009706A9">
        <w:rPr>
          <w:rFonts w:eastAsia="Times New Roman" w:cstheme="minorHAnsi"/>
          <w:i/>
        </w:rPr>
        <w:t xml:space="preserve"> </w:t>
      </w:r>
      <w:r w:rsidRPr="009706A9">
        <w:rPr>
          <w:rFonts w:eastAsia="Times New Roman" w:cstheme="minorHAnsi"/>
        </w:rPr>
        <w:t>Apie įgalioto asmens pasikeitimą Užsakovas informuoja Paslaugų teikėją šios Sutartyje nurodytu Paslaugų teikėjo el. paštu ir atskiras Sutarties pakeitimas ar atskiras įgaliojimų įforminimas dėl šios priežasties nėra atliekamas.</w:t>
      </w:r>
    </w:p>
    <w:p w14:paraId="2DADE846" w14:textId="77777777" w:rsidR="009706A9" w:rsidRPr="009706A9" w:rsidRDefault="009706A9" w:rsidP="009706A9">
      <w:pPr>
        <w:widowControl w:val="0"/>
        <w:tabs>
          <w:tab w:val="left" w:pos="1134"/>
        </w:tabs>
        <w:spacing w:after="0" w:line="240" w:lineRule="auto"/>
        <w:ind w:firstLine="709"/>
        <w:jc w:val="both"/>
        <w:outlineLvl w:val="1"/>
        <w:rPr>
          <w:rFonts w:cstheme="minorHAnsi"/>
        </w:rPr>
      </w:pPr>
    </w:p>
    <w:p w14:paraId="03B49515" w14:textId="77777777" w:rsidR="009706A9" w:rsidRPr="009706A9" w:rsidRDefault="009706A9" w:rsidP="009706A9">
      <w:pPr>
        <w:numPr>
          <w:ilvl w:val="0"/>
          <w:numId w:val="1"/>
        </w:numPr>
        <w:spacing w:after="0" w:line="240" w:lineRule="auto"/>
        <w:ind w:firstLine="131"/>
        <w:jc w:val="center"/>
        <w:rPr>
          <w:rFonts w:cstheme="minorHAnsi"/>
          <w:b/>
        </w:rPr>
      </w:pPr>
      <w:r w:rsidRPr="009706A9">
        <w:rPr>
          <w:rFonts w:cstheme="minorHAnsi"/>
          <w:b/>
        </w:rPr>
        <w:t>SUTARTIES KAINA IR / ARBA KAINODAROS TAISYKLĖS IR MOKĖJIMO SĄLYGOS</w:t>
      </w:r>
    </w:p>
    <w:p w14:paraId="41C7FD54" w14:textId="77777777" w:rsidR="009706A9" w:rsidRPr="009706A9" w:rsidRDefault="009706A9" w:rsidP="009C0A57">
      <w:pPr>
        <w:numPr>
          <w:ilvl w:val="1"/>
          <w:numId w:val="1"/>
        </w:numPr>
        <w:shd w:val="clear" w:color="auto" w:fill="FFFFFF"/>
        <w:tabs>
          <w:tab w:val="left" w:pos="426"/>
          <w:tab w:val="left" w:pos="1560"/>
        </w:tabs>
        <w:spacing w:after="0" w:line="240" w:lineRule="auto"/>
        <w:ind w:left="0" w:right="23" w:firstLine="993"/>
        <w:contextualSpacing/>
        <w:jc w:val="both"/>
        <w:rPr>
          <w:rFonts w:cstheme="minorHAnsi"/>
          <w:lang w:eastAsia="x-none"/>
        </w:rPr>
      </w:pPr>
      <w:r w:rsidRPr="009706A9">
        <w:rPr>
          <w:rFonts w:cstheme="minorHAnsi"/>
        </w:rPr>
        <w:t xml:space="preserve">Sutarčiai taikomas </w:t>
      </w:r>
      <w:r w:rsidRPr="009706A9">
        <w:rPr>
          <w:rFonts w:cstheme="minorHAnsi"/>
          <w:iCs/>
        </w:rPr>
        <w:t>fiksuoto įkainio su peržiūra metodas. Perkama pagal Užsakovo poreikį pagal Sutartyje numatytus įkainius, neviršijant pirkimo dokumentuose iš anksto nusimatytos pirkimo sutarčiai skiriamos lėšų sumos.</w:t>
      </w:r>
      <w:r w:rsidRPr="009706A9">
        <w:rPr>
          <w:rFonts w:eastAsia="Calibri" w:cstheme="minorHAnsi"/>
        </w:rPr>
        <w:t xml:space="preserve"> </w:t>
      </w:r>
      <w:r w:rsidRPr="009706A9">
        <w:rPr>
          <w:rFonts w:cstheme="minorHAnsi"/>
          <w:iCs/>
        </w:rPr>
        <w:t>Užsakovas neįsipareigoja nupirkti viso Paslaugų kiekio, nurodyto Techninės specifikacijos 1 priedo lentelėje, ar bet kokios jo dalies.</w:t>
      </w:r>
    </w:p>
    <w:p w14:paraId="304E49EC" w14:textId="77777777" w:rsidR="009706A9" w:rsidRPr="009706A9" w:rsidRDefault="009706A9" w:rsidP="0013471A">
      <w:pPr>
        <w:numPr>
          <w:ilvl w:val="1"/>
          <w:numId w:val="1"/>
        </w:numPr>
        <w:shd w:val="clear" w:color="auto" w:fill="FFFFFF"/>
        <w:tabs>
          <w:tab w:val="left" w:pos="426"/>
        </w:tabs>
        <w:spacing w:after="0" w:line="240" w:lineRule="auto"/>
        <w:ind w:right="23" w:hanging="283"/>
        <w:contextualSpacing/>
        <w:jc w:val="both"/>
        <w:rPr>
          <w:rFonts w:cstheme="minorHAnsi"/>
          <w:lang w:eastAsia="x-none"/>
        </w:rPr>
      </w:pPr>
      <w:r w:rsidRPr="009706A9">
        <w:rPr>
          <w:rFonts w:cstheme="minorHAnsi"/>
          <w:lang w:eastAsia="x-none"/>
        </w:rPr>
        <w:t>Atsižvelgiant į Sutarties Specialiųjų sąlygų 2.1 punktą:</w:t>
      </w:r>
      <w:bookmarkStart w:id="1" w:name="_Hlk51671526"/>
      <w:r w:rsidRPr="009706A9">
        <w:rPr>
          <w:rFonts w:cstheme="minorHAnsi"/>
          <w:b/>
          <w:bCs/>
          <w:iCs/>
        </w:rPr>
        <w:t xml:space="preserve">  </w:t>
      </w:r>
    </w:p>
    <w:p w14:paraId="4676A45F" w14:textId="70B91D9A" w:rsidR="009706A9" w:rsidRPr="009706A9" w:rsidRDefault="009706A9" w:rsidP="0013471A">
      <w:pPr>
        <w:tabs>
          <w:tab w:val="left" w:pos="284"/>
          <w:tab w:val="left" w:pos="567"/>
        </w:tabs>
        <w:spacing w:after="60" w:line="240" w:lineRule="auto"/>
        <w:ind w:firstLine="709"/>
        <w:jc w:val="both"/>
        <w:rPr>
          <w:rFonts w:cstheme="minorHAnsi"/>
          <w:iCs/>
        </w:rPr>
      </w:pPr>
      <w:bookmarkStart w:id="2" w:name="_Hlk51672145"/>
      <w:r w:rsidRPr="009706A9">
        <w:rPr>
          <w:rFonts w:eastAsia="Calibri" w:cstheme="minorHAnsi"/>
          <w:iCs/>
          <w:lang w:eastAsia="x-none"/>
        </w:rPr>
        <w:t>2.2.1. Sutarties maksimali</w:t>
      </w:r>
      <w:r w:rsidRPr="009706A9">
        <w:rPr>
          <w:rFonts w:cstheme="minorHAnsi"/>
          <w:iCs/>
          <w:lang w:eastAsia="x-none"/>
        </w:rPr>
        <w:t xml:space="preserve"> kaina yra: </w:t>
      </w:r>
      <w:r w:rsidR="00FF3949">
        <w:rPr>
          <w:rFonts w:cstheme="minorHAnsi"/>
          <w:b/>
          <w:bCs/>
          <w:iCs/>
          <w:lang w:eastAsia="x-none"/>
        </w:rPr>
        <w:t>45</w:t>
      </w:r>
      <w:r w:rsidR="009C0A57">
        <w:rPr>
          <w:rFonts w:cstheme="minorHAnsi"/>
          <w:b/>
          <w:bCs/>
          <w:iCs/>
          <w:lang w:eastAsia="x-none"/>
        </w:rPr>
        <w:t xml:space="preserve"> 000</w:t>
      </w:r>
      <w:r w:rsidRPr="009706A9">
        <w:rPr>
          <w:rFonts w:cstheme="minorHAnsi"/>
          <w:b/>
          <w:bCs/>
          <w:iCs/>
          <w:lang w:eastAsia="x-none"/>
        </w:rPr>
        <w:t>,00</w:t>
      </w:r>
      <w:r w:rsidRPr="009706A9">
        <w:rPr>
          <w:rFonts w:cstheme="minorHAnsi"/>
          <w:b/>
          <w:bCs/>
          <w:iCs/>
        </w:rPr>
        <w:t xml:space="preserve"> Eur</w:t>
      </w:r>
      <w:r w:rsidRPr="009706A9">
        <w:rPr>
          <w:rFonts w:cstheme="minorHAnsi"/>
          <w:iCs/>
        </w:rPr>
        <w:t xml:space="preserve"> (</w:t>
      </w:r>
      <w:bookmarkEnd w:id="2"/>
      <w:r w:rsidR="00FF3949">
        <w:rPr>
          <w:rFonts w:cstheme="minorHAnsi"/>
          <w:iCs/>
        </w:rPr>
        <w:t>keturiasdešimt penki</w:t>
      </w:r>
      <w:r w:rsidRPr="009706A9">
        <w:rPr>
          <w:rFonts w:cstheme="minorHAnsi"/>
          <w:iCs/>
        </w:rPr>
        <w:t xml:space="preserve"> tūkstančiai eurų, 00 ct), neįskaitant PVM. </w:t>
      </w:r>
    </w:p>
    <w:p w14:paraId="508CAED9" w14:textId="021F17FD" w:rsidR="009706A9" w:rsidRPr="009706A9" w:rsidRDefault="009706A9" w:rsidP="009706A9">
      <w:pPr>
        <w:tabs>
          <w:tab w:val="left" w:pos="567"/>
        </w:tabs>
        <w:spacing w:after="60" w:line="240" w:lineRule="auto"/>
        <w:ind w:firstLine="709"/>
        <w:jc w:val="both"/>
        <w:rPr>
          <w:rFonts w:cstheme="minorHAnsi"/>
          <w:iCs/>
        </w:rPr>
      </w:pPr>
      <w:r w:rsidRPr="009706A9">
        <w:rPr>
          <w:rFonts w:cstheme="minorHAnsi"/>
          <w:iCs/>
        </w:rPr>
        <w:t xml:space="preserve">2.2.2. Pridėtinės vertės mokestis (PVM) – 21 </w:t>
      </w:r>
      <w:r w:rsidRPr="009706A9">
        <w:rPr>
          <w:rFonts w:cstheme="minorHAnsi"/>
          <w:iCs/>
          <w:lang w:val="en-US"/>
        </w:rPr>
        <w:t>%</w:t>
      </w:r>
      <w:r w:rsidRPr="009706A9">
        <w:rPr>
          <w:rFonts w:cstheme="minorHAnsi"/>
          <w:iCs/>
        </w:rPr>
        <w:t xml:space="preserve"> – </w:t>
      </w:r>
      <w:r w:rsidR="00FF3949">
        <w:rPr>
          <w:rFonts w:cstheme="minorHAnsi"/>
          <w:b/>
          <w:bCs/>
          <w:iCs/>
        </w:rPr>
        <w:t>9 450</w:t>
      </w:r>
      <w:r w:rsidRPr="009706A9">
        <w:rPr>
          <w:rFonts w:cstheme="minorHAnsi"/>
          <w:b/>
          <w:bCs/>
          <w:iCs/>
        </w:rPr>
        <w:t>,00 Eur</w:t>
      </w:r>
      <w:r w:rsidRPr="009706A9">
        <w:rPr>
          <w:rFonts w:cstheme="minorHAnsi"/>
          <w:iCs/>
        </w:rPr>
        <w:t xml:space="preserve"> (</w:t>
      </w:r>
      <w:r w:rsidR="00FF3949">
        <w:rPr>
          <w:rFonts w:cstheme="minorHAnsi"/>
          <w:iCs/>
        </w:rPr>
        <w:t>devyni tūkstančiai keturi</w:t>
      </w:r>
      <w:r w:rsidRPr="009706A9">
        <w:rPr>
          <w:rFonts w:cstheme="minorHAnsi"/>
          <w:iCs/>
        </w:rPr>
        <w:t xml:space="preserve"> šimtai </w:t>
      </w:r>
      <w:r w:rsidR="00FF3949">
        <w:rPr>
          <w:rFonts w:cstheme="minorHAnsi"/>
          <w:iCs/>
        </w:rPr>
        <w:t xml:space="preserve">penkiasdešimt </w:t>
      </w:r>
      <w:r w:rsidRPr="009706A9">
        <w:rPr>
          <w:rFonts w:cstheme="minorHAnsi"/>
          <w:iCs/>
        </w:rPr>
        <w:t xml:space="preserve">eurų, 00 ct). </w:t>
      </w:r>
    </w:p>
    <w:p w14:paraId="401C889C" w14:textId="3AB9336B" w:rsidR="009706A9" w:rsidRPr="009706A9" w:rsidRDefault="009706A9" w:rsidP="009706A9">
      <w:pPr>
        <w:tabs>
          <w:tab w:val="left" w:pos="567"/>
        </w:tabs>
        <w:spacing w:after="60" w:line="240" w:lineRule="auto"/>
        <w:ind w:firstLine="709"/>
        <w:jc w:val="both"/>
        <w:rPr>
          <w:rFonts w:cstheme="minorHAnsi"/>
          <w:iCs/>
        </w:rPr>
      </w:pPr>
      <w:r w:rsidRPr="009706A9">
        <w:rPr>
          <w:rFonts w:cstheme="minorHAnsi"/>
          <w:iCs/>
          <w:lang w:eastAsia="x-none"/>
        </w:rPr>
        <w:lastRenderedPageBreak/>
        <w:t>2.2.3. Bendra Sutarties kaina yra:</w:t>
      </w:r>
      <w:r w:rsidRPr="009706A9">
        <w:rPr>
          <w:rFonts w:cstheme="minorHAnsi"/>
          <w:iCs/>
        </w:rPr>
        <w:t xml:space="preserve"> </w:t>
      </w:r>
      <w:r w:rsidR="00FF3949">
        <w:rPr>
          <w:rFonts w:cstheme="minorHAnsi"/>
          <w:b/>
          <w:bCs/>
          <w:iCs/>
        </w:rPr>
        <w:t>54</w:t>
      </w:r>
      <w:r w:rsidR="009C0A57">
        <w:rPr>
          <w:rFonts w:cstheme="minorHAnsi"/>
          <w:b/>
          <w:bCs/>
          <w:iCs/>
        </w:rPr>
        <w:t xml:space="preserve"> </w:t>
      </w:r>
      <w:r w:rsidR="00FF3949">
        <w:rPr>
          <w:rFonts w:cstheme="minorHAnsi"/>
          <w:b/>
          <w:bCs/>
          <w:iCs/>
        </w:rPr>
        <w:t>45</w:t>
      </w:r>
      <w:r w:rsidR="009C0A57">
        <w:rPr>
          <w:rFonts w:cstheme="minorHAnsi"/>
          <w:b/>
          <w:bCs/>
          <w:iCs/>
        </w:rPr>
        <w:t>0</w:t>
      </w:r>
      <w:r w:rsidRPr="009706A9">
        <w:rPr>
          <w:rFonts w:cstheme="minorHAnsi"/>
          <w:b/>
          <w:bCs/>
          <w:iCs/>
        </w:rPr>
        <w:t>,00 Eur</w:t>
      </w:r>
      <w:r w:rsidRPr="009706A9">
        <w:rPr>
          <w:rFonts w:cstheme="minorHAnsi"/>
          <w:iCs/>
        </w:rPr>
        <w:t xml:space="preserve"> (</w:t>
      </w:r>
      <w:r w:rsidR="00FF3949">
        <w:rPr>
          <w:rFonts w:cstheme="minorHAnsi"/>
          <w:iCs/>
        </w:rPr>
        <w:t>penkiasdešimt keturi tūkstančiai</w:t>
      </w:r>
      <w:r w:rsidRPr="009706A9">
        <w:rPr>
          <w:rFonts w:cstheme="minorHAnsi"/>
          <w:iCs/>
        </w:rPr>
        <w:t xml:space="preserve"> </w:t>
      </w:r>
      <w:r w:rsidR="00FF3949">
        <w:rPr>
          <w:rFonts w:cstheme="minorHAnsi"/>
          <w:iCs/>
        </w:rPr>
        <w:t>keturi</w:t>
      </w:r>
      <w:r w:rsidRPr="009706A9">
        <w:rPr>
          <w:rFonts w:cstheme="minorHAnsi"/>
          <w:iCs/>
        </w:rPr>
        <w:t xml:space="preserve"> šimtai </w:t>
      </w:r>
      <w:r w:rsidR="00FF3949">
        <w:rPr>
          <w:rFonts w:cstheme="minorHAnsi"/>
          <w:iCs/>
        </w:rPr>
        <w:t>penkiasdešimt</w:t>
      </w:r>
      <w:r w:rsidRPr="009706A9">
        <w:rPr>
          <w:rFonts w:cstheme="minorHAnsi"/>
          <w:iCs/>
        </w:rPr>
        <w:t xml:space="preserve"> eurų, 00 ct), įskaitant </w:t>
      </w:r>
      <w:r w:rsidRPr="009706A9">
        <w:rPr>
          <w:rFonts w:cstheme="minorHAnsi"/>
          <w:iCs/>
          <w:lang w:eastAsia="x-none"/>
        </w:rPr>
        <w:t>PVM.</w:t>
      </w:r>
    </w:p>
    <w:bookmarkEnd w:id="1"/>
    <w:p w14:paraId="21B190FB" w14:textId="77777777" w:rsidR="009706A9" w:rsidRPr="009706A9" w:rsidRDefault="009706A9" w:rsidP="009706A9">
      <w:pPr>
        <w:tabs>
          <w:tab w:val="left" w:pos="596"/>
        </w:tabs>
        <w:spacing w:after="0" w:line="240" w:lineRule="auto"/>
        <w:ind w:firstLine="709"/>
        <w:jc w:val="both"/>
        <w:rPr>
          <w:rFonts w:eastAsia="Calibri" w:cstheme="minorHAnsi"/>
        </w:rPr>
      </w:pPr>
      <w:r w:rsidRPr="009706A9">
        <w:rPr>
          <w:rFonts w:cstheme="minorHAnsi"/>
          <w:bCs/>
          <w:iCs/>
        </w:rPr>
        <w:t xml:space="preserve">2.3.  Apmokėjimo </w:t>
      </w:r>
      <w:r w:rsidRPr="009706A9">
        <w:rPr>
          <w:rFonts w:cstheme="minorHAnsi"/>
          <w:iCs/>
          <w:spacing w:val="-1"/>
        </w:rPr>
        <w:t xml:space="preserve">sąlygos: </w:t>
      </w:r>
      <w:r w:rsidRPr="009706A9">
        <w:rPr>
          <w:rFonts w:cstheme="minorHAnsi"/>
          <w:iCs/>
        </w:rPr>
        <w:t xml:space="preserve">už įvykdytus užsakymus mokama kartą per mėnesį </w:t>
      </w:r>
      <w:r w:rsidRPr="009706A9">
        <w:rPr>
          <w:rFonts w:eastAsia="Calibri" w:cstheme="minorHAnsi"/>
          <w:iCs/>
          <w:spacing w:val="-1"/>
        </w:rPr>
        <w:t xml:space="preserve">per </w:t>
      </w:r>
      <w:r w:rsidRPr="009706A9">
        <w:rPr>
          <w:rFonts w:eastAsia="Calibri" w:cstheme="minorHAnsi"/>
          <w:iCs/>
          <w:lang w:eastAsia="x-none"/>
        </w:rPr>
        <w:t>Bendrųjų sąlygų 5.11 punkte nustatytą terminą pagal Sutarties BD nuostatas.</w:t>
      </w:r>
      <w:r w:rsidRPr="009706A9">
        <w:rPr>
          <w:rFonts w:eastAsia="Calibri" w:cstheme="minorHAnsi"/>
        </w:rPr>
        <w:t xml:space="preserve"> </w:t>
      </w:r>
    </w:p>
    <w:p w14:paraId="3413AB86" w14:textId="77777777" w:rsidR="009706A9" w:rsidRPr="009706A9" w:rsidRDefault="009706A9" w:rsidP="009706A9">
      <w:pPr>
        <w:spacing w:after="0" w:line="240" w:lineRule="auto"/>
        <w:ind w:firstLine="709"/>
        <w:jc w:val="both"/>
        <w:rPr>
          <w:rFonts w:cstheme="minorHAnsi"/>
        </w:rPr>
      </w:pPr>
    </w:p>
    <w:p w14:paraId="71A81250" w14:textId="77777777" w:rsidR="009706A9" w:rsidRPr="009706A9" w:rsidRDefault="009706A9" w:rsidP="009706A9">
      <w:pPr>
        <w:numPr>
          <w:ilvl w:val="0"/>
          <w:numId w:val="1"/>
        </w:numPr>
        <w:tabs>
          <w:tab w:val="left" w:pos="284"/>
        </w:tabs>
        <w:spacing w:after="0" w:line="240" w:lineRule="auto"/>
        <w:contextualSpacing/>
        <w:jc w:val="center"/>
        <w:rPr>
          <w:rFonts w:cstheme="minorHAnsi"/>
          <w:b/>
        </w:rPr>
      </w:pPr>
      <w:r w:rsidRPr="009706A9">
        <w:rPr>
          <w:rFonts w:cstheme="minorHAnsi"/>
          <w:b/>
        </w:rPr>
        <w:t>PASLAUGŲ SUTEIKIMAS</w:t>
      </w:r>
    </w:p>
    <w:p w14:paraId="57D370B6" w14:textId="738F4D38" w:rsidR="009706A9" w:rsidRPr="009706A9" w:rsidRDefault="009706A9" w:rsidP="009706A9">
      <w:pPr>
        <w:tabs>
          <w:tab w:val="left" w:pos="709"/>
        </w:tabs>
        <w:spacing w:after="60" w:line="240" w:lineRule="auto"/>
        <w:ind w:firstLine="709"/>
        <w:jc w:val="both"/>
        <w:rPr>
          <w:rFonts w:cstheme="minorHAnsi"/>
          <w:color w:val="FF0000"/>
        </w:rPr>
      </w:pPr>
      <w:r w:rsidRPr="009706A9">
        <w:rPr>
          <w:rFonts w:cstheme="minorHAnsi"/>
        </w:rPr>
        <w:t>3.1. Paslaugos teikiamos pagal Užsakovo užsakymus. Paslaugos turi būti suteiktos per 1 priedo (Techninė specifikacija)</w:t>
      </w:r>
      <w:r w:rsidR="00FF3949">
        <w:rPr>
          <w:rFonts w:cstheme="minorHAnsi"/>
        </w:rPr>
        <w:t xml:space="preserve"> 6.2 skyriuje </w:t>
      </w:r>
      <w:r w:rsidRPr="009706A9">
        <w:rPr>
          <w:rFonts w:cstheme="minorHAnsi"/>
        </w:rPr>
        <w:t>nustatyt</w:t>
      </w:r>
      <w:r w:rsidR="00FF3949">
        <w:rPr>
          <w:rFonts w:cstheme="minorHAnsi"/>
        </w:rPr>
        <w:t>us</w:t>
      </w:r>
      <w:r w:rsidRPr="009706A9">
        <w:rPr>
          <w:rFonts w:cstheme="minorHAnsi"/>
        </w:rPr>
        <w:t xml:space="preserve"> termin</w:t>
      </w:r>
      <w:r w:rsidR="00FF3949">
        <w:rPr>
          <w:rFonts w:cstheme="minorHAnsi"/>
        </w:rPr>
        <w:t>us</w:t>
      </w:r>
      <w:r w:rsidRPr="009706A9">
        <w:rPr>
          <w:rFonts w:cstheme="minorHAnsi"/>
        </w:rPr>
        <w:t>.</w:t>
      </w:r>
      <w:r w:rsidRPr="009706A9">
        <w:rPr>
          <w:rFonts w:cstheme="minorHAnsi"/>
          <w:spacing w:val="-5"/>
        </w:rPr>
        <w:t xml:space="preserve"> </w:t>
      </w:r>
    </w:p>
    <w:p w14:paraId="6597D473" w14:textId="1EE99A3B" w:rsidR="009706A9" w:rsidRPr="009706A9" w:rsidRDefault="009706A9" w:rsidP="009706A9">
      <w:pPr>
        <w:spacing w:after="60"/>
        <w:ind w:firstLine="709"/>
        <w:jc w:val="both"/>
        <w:rPr>
          <w:rFonts w:eastAsia="Times New Roman" w:cstheme="minorHAnsi"/>
          <w:iCs/>
          <w:color w:val="FF0000"/>
        </w:rPr>
      </w:pPr>
      <w:r w:rsidRPr="009706A9">
        <w:rPr>
          <w:rFonts w:cstheme="minorHAnsi"/>
        </w:rPr>
        <w:t xml:space="preserve">3.2. Suteikęs Paslaugas Užsakovui Paslaugų teikėjas pateikia paslaugų priėmimo – perdavimo aktą. </w:t>
      </w:r>
    </w:p>
    <w:p w14:paraId="0CBE33EB" w14:textId="77777777" w:rsidR="009706A9" w:rsidRPr="009706A9" w:rsidRDefault="009706A9" w:rsidP="009706A9">
      <w:pPr>
        <w:spacing w:after="0" w:line="240" w:lineRule="auto"/>
        <w:ind w:firstLine="709"/>
        <w:jc w:val="both"/>
        <w:rPr>
          <w:rFonts w:cstheme="minorHAnsi"/>
        </w:rPr>
      </w:pPr>
    </w:p>
    <w:p w14:paraId="77DA86AC" w14:textId="77777777" w:rsidR="009706A9" w:rsidRPr="009706A9" w:rsidRDefault="009706A9" w:rsidP="009706A9">
      <w:pPr>
        <w:numPr>
          <w:ilvl w:val="0"/>
          <w:numId w:val="1"/>
        </w:numPr>
        <w:tabs>
          <w:tab w:val="left" w:pos="2835"/>
          <w:tab w:val="left" w:pos="2977"/>
          <w:tab w:val="left" w:pos="3261"/>
          <w:tab w:val="left" w:pos="3969"/>
        </w:tabs>
        <w:spacing w:after="0" w:line="240" w:lineRule="auto"/>
        <w:contextualSpacing/>
        <w:jc w:val="center"/>
        <w:rPr>
          <w:rFonts w:cstheme="minorHAnsi"/>
          <w:b/>
        </w:rPr>
      </w:pPr>
      <w:r w:rsidRPr="009706A9">
        <w:rPr>
          <w:rFonts w:cstheme="minorHAnsi"/>
          <w:b/>
        </w:rPr>
        <w:t>PASLAUGŲ KOKYBĖ</w:t>
      </w:r>
    </w:p>
    <w:p w14:paraId="156D7F8E" w14:textId="341159B0" w:rsidR="009706A9" w:rsidRPr="009706A9" w:rsidRDefault="009706A9" w:rsidP="009706A9">
      <w:pPr>
        <w:shd w:val="clear" w:color="auto" w:fill="FFFFFF"/>
        <w:tabs>
          <w:tab w:val="left" w:pos="394"/>
          <w:tab w:val="left" w:pos="720"/>
        </w:tabs>
        <w:spacing w:after="0" w:line="240" w:lineRule="auto"/>
        <w:ind w:firstLine="709"/>
        <w:jc w:val="both"/>
        <w:rPr>
          <w:rFonts w:cstheme="minorHAnsi"/>
        </w:rPr>
      </w:pPr>
      <w:r w:rsidRPr="009706A9">
        <w:rPr>
          <w:rFonts w:cstheme="minorHAnsi"/>
        </w:rPr>
        <w:t xml:space="preserve">4.1. Paslaugos turi būti suteiktos kokybiškai pagal Sutartyje ir jos </w:t>
      </w:r>
      <w:r w:rsidRPr="009706A9">
        <w:rPr>
          <w:rFonts w:eastAsia="Calibri" w:cstheme="minorHAnsi"/>
        </w:rPr>
        <w:t>prieduose</w:t>
      </w:r>
      <w:r w:rsidRPr="009706A9">
        <w:rPr>
          <w:rFonts w:cstheme="minorHAnsi"/>
        </w:rPr>
        <w:t xml:space="preserve"> nustatytus reikalavimus. Nustačius, kad Paslaugos yra nekokybiškos Paslaugų teikėjas privalo ištaisyti Paslaugų trūkumus per  </w:t>
      </w:r>
      <w:r w:rsidR="009C0A57">
        <w:rPr>
          <w:rFonts w:cstheme="minorHAnsi"/>
        </w:rPr>
        <w:t>3</w:t>
      </w:r>
      <w:r w:rsidRPr="009706A9">
        <w:rPr>
          <w:rFonts w:cstheme="minorHAnsi"/>
        </w:rPr>
        <w:t xml:space="preserve"> (</w:t>
      </w:r>
      <w:r w:rsidR="009C0A57">
        <w:rPr>
          <w:rFonts w:cstheme="minorHAnsi"/>
        </w:rPr>
        <w:t>tris</w:t>
      </w:r>
      <w:r w:rsidRPr="009706A9">
        <w:rPr>
          <w:rFonts w:cstheme="minorHAnsi"/>
        </w:rPr>
        <w:t>) kalendorines dienas</w:t>
      </w:r>
      <w:r w:rsidRPr="009706A9">
        <w:rPr>
          <w:rFonts w:cstheme="minorHAnsi"/>
          <w:color w:val="FF0000"/>
        </w:rPr>
        <w:t xml:space="preserve"> </w:t>
      </w:r>
      <w:r w:rsidRPr="009706A9">
        <w:rPr>
          <w:rFonts w:cstheme="minorHAnsi"/>
        </w:rPr>
        <w:t>nuo Užsakovo pranešimo apie nekokybiškas Paslaugas</w:t>
      </w:r>
      <w:r w:rsidRPr="009706A9">
        <w:rPr>
          <w:rFonts w:eastAsia="Calibri" w:cstheme="minorHAnsi"/>
        </w:rPr>
        <w:t xml:space="preserve"> </w:t>
      </w:r>
      <w:r w:rsidRPr="009706A9">
        <w:rPr>
          <w:rFonts w:cstheme="minorHAnsi"/>
        </w:rPr>
        <w:t>išsiuntimo elektroniniu paštu  Paslaugų teikėjui momento.</w:t>
      </w:r>
    </w:p>
    <w:p w14:paraId="24C322DC" w14:textId="77777777" w:rsidR="009706A9" w:rsidRPr="009706A9" w:rsidRDefault="009706A9" w:rsidP="009706A9">
      <w:pPr>
        <w:shd w:val="clear" w:color="auto" w:fill="FFFFFF"/>
        <w:tabs>
          <w:tab w:val="left" w:pos="394"/>
          <w:tab w:val="left" w:pos="720"/>
        </w:tabs>
        <w:spacing w:after="0" w:line="240" w:lineRule="auto"/>
        <w:ind w:firstLine="709"/>
        <w:jc w:val="both"/>
        <w:rPr>
          <w:rFonts w:cstheme="minorHAnsi"/>
        </w:rPr>
      </w:pPr>
      <w:r w:rsidRPr="009706A9">
        <w:rPr>
          <w:rFonts w:cstheme="minorHAnsi"/>
        </w:rPr>
        <w:t xml:space="preserve">4.2. Paslaugų trūkumų nustatymo bei šalinimo tvarka numatyta Sutarties Bendrosiose sąlygose. </w:t>
      </w:r>
    </w:p>
    <w:p w14:paraId="6D1D1534" w14:textId="77777777" w:rsidR="009706A9" w:rsidRPr="009706A9" w:rsidRDefault="009706A9" w:rsidP="009706A9">
      <w:pPr>
        <w:shd w:val="clear" w:color="auto" w:fill="FFFFFF"/>
        <w:tabs>
          <w:tab w:val="left" w:pos="394"/>
          <w:tab w:val="left" w:pos="720"/>
        </w:tabs>
        <w:spacing w:after="0" w:line="240" w:lineRule="auto"/>
        <w:ind w:firstLine="709"/>
        <w:jc w:val="both"/>
        <w:rPr>
          <w:rFonts w:cstheme="minorHAnsi"/>
        </w:rPr>
      </w:pPr>
    </w:p>
    <w:p w14:paraId="0FC37071" w14:textId="77777777" w:rsidR="009706A9" w:rsidRPr="009706A9" w:rsidRDefault="009706A9" w:rsidP="009706A9">
      <w:pPr>
        <w:spacing w:after="0" w:line="240" w:lineRule="auto"/>
        <w:jc w:val="center"/>
        <w:rPr>
          <w:rFonts w:cstheme="minorHAnsi"/>
          <w:b/>
        </w:rPr>
      </w:pPr>
      <w:r w:rsidRPr="009706A9">
        <w:rPr>
          <w:rFonts w:cstheme="minorHAnsi"/>
          <w:b/>
        </w:rPr>
        <w:t>5. ŠALIŲ ATSAKOMYBĖ</w:t>
      </w:r>
    </w:p>
    <w:p w14:paraId="57BD5EF7" w14:textId="77777777" w:rsidR="009706A9" w:rsidRPr="009706A9" w:rsidRDefault="009706A9" w:rsidP="009706A9">
      <w:pPr>
        <w:shd w:val="clear" w:color="auto" w:fill="FFFFFF" w:themeFill="background1"/>
        <w:spacing w:after="0" w:line="240" w:lineRule="auto"/>
        <w:ind w:firstLine="709"/>
        <w:jc w:val="both"/>
        <w:rPr>
          <w:rFonts w:eastAsia="Calibri" w:cstheme="minorHAnsi"/>
        </w:rPr>
      </w:pPr>
      <w:r w:rsidRPr="009706A9">
        <w:rPr>
          <w:rFonts w:cstheme="minorHAnsi"/>
        </w:rPr>
        <w:t>5.1. Jeigu Paslaugų teikėjas vėluoja suteikti Paslaugas</w:t>
      </w:r>
      <w:r w:rsidRPr="009706A9">
        <w:rPr>
          <w:rFonts w:eastAsia="Calibri" w:cstheme="minorHAnsi"/>
        </w:rPr>
        <w:t>,</w:t>
      </w:r>
      <w:r w:rsidRPr="009706A9">
        <w:rPr>
          <w:rFonts w:cstheme="minorHAnsi"/>
        </w:rPr>
        <w:t xml:space="preserve">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w:t>
      </w:r>
      <w:permStart w:id="2077384553" w:edGrp="everyone"/>
      <w:r w:rsidRPr="009706A9">
        <w:rPr>
          <w:rFonts w:cstheme="minorHAnsi"/>
        </w:rPr>
        <w:t xml:space="preserve"> maksimalios Sutarties kainos.</w:t>
      </w:r>
    </w:p>
    <w:permEnd w:id="2077384553"/>
    <w:p w14:paraId="16F10140" w14:textId="77777777" w:rsidR="009706A9" w:rsidRPr="009706A9" w:rsidRDefault="009706A9" w:rsidP="009706A9">
      <w:pPr>
        <w:shd w:val="clear" w:color="auto" w:fill="FFFFFF"/>
        <w:spacing w:after="0" w:line="240" w:lineRule="auto"/>
        <w:ind w:firstLine="709"/>
        <w:jc w:val="both"/>
        <w:rPr>
          <w:rFonts w:eastAsia="Calibri" w:cstheme="minorHAnsi"/>
        </w:rPr>
      </w:pPr>
      <w:r w:rsidRPr="009706A9">
        <w:rPr>
          <w:rFonts w:cstheme="minorHAnsi"/>
        </w:rPr>
        <w:t xml:space="preserve">5.2. Jei Užsakovas uždelsia atsiskaityti už tinkamai Paslaugų teikėjo suteiktas ir perduotas kokybiškas Paslaugas per Sutartyje nurodytą terminą, Paslaugų teikėjas nuo kitos dienos </w:t>
      </w:r>
      <w:r w:rsidRPr="009706A9">
        <w:rPr>
          <w:rFonts w:eastAsia="Calibri" w:cstheme="minorHAnsi"/>
        </w:rPr>
        <w:t>skaičiuoja</w:t>
      </w:r>
      <w:r w:rsidRPr="009706A9">
        <w:rPr>
          <w:rFonts w:cstheme="minorHAnsi"/>
        </w:rPr>
        <w:t xml:space="preserve"> Užsakovui 0,1 (vienos dešimtosios) procento dydžio delspinigius nuo neapmokėtos sumos, neįskaitant PVM, maksimalią delspinigių skaičiavimo ribą nustatant 20 (dvidešimt) procentų nuo</w:t>
      </w:r>
      <w:permStart w:id="777550113" w:edGrp="everyone"/>
      <w:r w:rsidRPr="009706A9">
        <w:rPr>
          <w:rFonts w:cstheme="minorHAnsi"/>
        </w:rPr>
        <w:t xml:space="preserve"> </w:t>
      </w:r>
      <w:r w:rsidRPr="009706A9">
        <w:rPr>
          <w:rFonts w:eastAsia="Calibri" w:cstheme="minorHAnsi"/>
        </w:rPr>
        <w:t>maksimalios Sutarties kainos.</w:t>
      </w:r>
    </w:p>
    <w:permEnd w:id="777550113"/>
    <w:p w14:paraId="36C9ADB9" w14:textId="77777777" w:rsidR="009706A9" w:rsidRPr="009706A9" w:rsidRDefault="009706A9" w:rsidP="009706A9">
      <w:pPr>
        <w:spacing w:after="0" w:line="240" w:lineRule="auto"/>
        <w:ind w:firstLine="709"/>
        <w:jc w:val="both"/>
        <w:rPr>
          <w:rFonts w:eastAsia="Calibri" w:cstheme="minorHAnsi"/>
        </w:rPr>
      </w:pPr>
    </w:p>
    <w:p w14:paraId="721A51E5" w14:textId="77777777" w:rsidR="009706A9" w:rsidRPr="009706A9" w:rsidRDefault="009706A9" w:rsidP="009706A9">
      <w:pPr>
        <w:tabs>
          <w:tab w:val="left" w:pos="709"/>
        </w:tabs>
        <w:spacing w:after="0" w:line="240" w:lineRule="auto"/>
        <w:ind w:firstLine="709"/>
        <w:jc w:val="both"/>
        <w:rPr>
          <w:rFonts w:eastAsia="Calibri" w:cstheme="minorHAnsi"/>
        </w:rPr>
      </w:pPr>
    </w:p>
    <w:p w14:paraId="76C4A72A" w14:textId="77777777" w:rsidR="009706A9" w:rsidRPr="009706A9" w:rsidRDefault="009706A9" w:rsidP="009706A9">
      <w:pPr>
        <w:tabs>
          <w:tab w:val="left" w:pos="993"/>
        </w:tabs>
        <w:spacing w:after="0" w:line="240" w:lineRule="auto"/>
        <w:ind w:firstLine="709"/>
        <w:jc w:val="center"/>
        <w:rPr>
          <w:rFonts w:eastAsia="Calibri" w:cstheme="minorHAnsi"/>
          <w:color w:val="FF0000"/>
        </w:rPr>
      </w:pPr>
      <w:bookmarkStart w:id="3" w:name="_Toc438559501"/>
      <w:bookmarkStart w:id="4" w:name="_Toc438559828"/>
      <w:r w:rsidRPr="009706A9">
        <w:rPr>
          <w:rFonts w:eastAsia="Calibri" w:cstheme="minorHAnsi"/>
          <w:b/>
        </w:rPr>
        <w:t xml:space="preserve">6. SUTARTIES GALIOJIMO TERMINAS </w:t>
      </w:r>
    </w:p>
    <w:p w14:paraId="714DE287" w14:textId="77777777" w:rsidR="009706A9" w:rsidRPr="009706A9" w:rsidRDefault="009706A9" w:rsidP="009706A9">
      <w:pPr>
        <w:tabs>
          <w:tab w:val="left" w:pos="0"/>
        </w:tabs>
        <w:spacing w:after="0" w:line="240" w:lineRule="auto"/>
        <w:ind w:firstLine="709"/>
        <w:jc w:val="both"/>
        <w:rPr>
          <w:rFonts w:eastAsia="Calibri" w:cstheme="minorHAnsi"/>
        </w:rPr>
      </w:pPr>
      <w:bookmarkStart w:id="5" w:name="part_8f4dadbdf27c4882b72f57a56c9631ad"/>
      <w:bookmarkStart w:id="6" w:name="part_9fd9687904354f69bb532178a7959ebe"/>
      <w:bookmarkEnd w:id="5"/>
      <w:bookmarkEnd w:id="6"/>
      <w:r w:rsidRPr="009706A9">
        <w:rPr>
          <w:rFonts w:eastAsia="Calibri" w:cstheme="minorHAnsi"/>
        </w:rPr>
        <w:t>6.1.Sutartis laikoma sudaryta ir įsigalioja ją pasirašius įgaliotiems Šalių atstovams.</w:t>
      </w:r>
    </w:p>
    <w:p w14:paraId="53F84104" w14:textId="77777777" w:rsidR="009706A9" w:rsidRPr="009706A9" w:rsidRDefault="009706A9" w:rsidP="009706A9">
      <w:pPr>
        <w:tabs>
          <w:tab w:val="left" w:pos="993"/>
        </w:tabs>
        <w:spacing w:after="0" w:line="240" w:lineRule="auto"/>
        <w:ind w:firstLine="709"/>
        <w:jc w:val="both"/>
        <w:rPr>
          <w:rFonts w:eastAsia="Calibri" w:cstheme="minorHAnsi"/>
        </w:rPr>
      </w:pPr>
      <w:r w:rsidRPr="009706A9">
        <w:rPr>
          <w:rFonts w:eastAsia="Calibri" w:cstheme="minorHAnsi"/>
        </w:rPr>
        <w:t>6.2. Sutartis galioja iki visiško Sutartinių įsipareigojimų įvykdymo.</w:t>
      </w:r>
    </w:p>
    <w:p w14:paraId="75E3068C" w14:textId="49010AF2" w:rsidR="009706A9" w:rsidRPr="009706A9" w:rsidRDefault="009706A9" w:rsidP="009706A9">
      <w:pPr>
        <w:tabs>
          <w:tab w:val="left" w:pos="993"/>
        </w:tabs>
        <w:spacing w:after="0" w:line="240" w:lineRule="auto"/>
        <w:ind w:firstLine="709"/>
        <w:jc w:val="both"/>
        <w:rPr>
          <w:rFonts w:eastAsia="Calibri" w:cstheme="minorHAnsi"/>
        </w:rPr>
      </w:pPr>
      <w:r w:rsidRPr="009706A9">
        <w:rPr>
          <w:rFonts w:eastAsia="Calibri" w:cstheme="minorHAnsi"/>
        </w:rPr>
        <w:t xml:space="preserve">6.3. Paslaugos bus teikiamos ne ilgiau kaip </w:t>
      </w:r>
      <w:r w:rsidR="00FF3949">
        <w:rPr>
          <w:rFonts w:eastAsia="Calibri" w:cstheme="minorHAnsi"/>
        </w:rPr>
        <w:t>36</w:t>
      </w:r>
      <w:r w:rsidRPr="009706A9">
        <w:rPr>
          <w:rFonts w:eastAsia="Calibri" w:cstheme="minorHAnsi"/>
        </w:rPr>
        <w:t xml:space="preserve"> (</w:t>
      </w:r>
      <w:r w:rsidR="00FF3949">
        <w:rPr>
          <w:rFonts w:eastAsia="Calibri" w:cstheme="minorHAnsi"/>
        </w:rPr>
        <w:t>trisdešimt šešių</w:t>
      </w:r>
      <w:r w:rsidRPr="009706A9">
        <w:rPr>
          <w:rFonts w:eastAsia="Calibri" w:cstheme="minorHAnsi"/>
        </w:rPr>
        <w:t>) mėnesių laikotarpiu, įvertinus jų užsakymo ir įvykdymo terminus.</w:t>
      </w:r>
    </w:p>
    <w:p w14:paraId="217F2FBC" w14:textId="77777777" w:rsidR="009706A9" w:rsidRPr="009706A9" w:rsidRDefault="009706A9" w:rsidP="009706A9">
      <w:pPr>
        <w:tabs>
          <w:tab w:val="left" w:pos="993"/>
        </w:tabs>
        <w:spacing w:after="0" w:line="240" w:lineRule="auto"/>
        <w:ind w:firstLine="709"/>
        <w:jc w:val="both"/>
        <w:rPr>
          <w:rFonts w:eastAsia="Calibri" w:cstheme="minorHAnsi"/>
        </w:rPr>
      </w:pPr>
    </w:p>
    <w:p w14:paraId="2756F0FA" w14:textId="77777777" w:rsidR="009706A9" w:rsidRPr="009706A9" w:rsidRDefault="009706A9" w:rsidP="009706A9">
      <w:pPr>
        <w:tabs>
          <w:tab w:val="left" w:pos="993"/>
        </w:tabs>
        <w:spacing w:after="0" w:line="240" w:lineRule="auto"/>
        <w:ind w:firstLine="709"/>
        <w:jc w:val="center"/>
        <w:rPr>
          <w:rFonts w:eastAsia="Calibri" w:cstheme="minorHAnsi"/>
          <w:b/>
        </w:rPr>
      </w:pPr>
    </w:p>
    <w:p w14:paraId="4D676AB4" w14:textId="77777777" w:rsidR="009706A9" w:rsidRPr="009706A9" w:rsidRDefault="009706A9" w:rsidP="009706A9">
      <w:pPr>
        <w:keepNext/>
        <w:tabs>
          <w:tab w:val="left" w:pos="993"/>
        </w:tabs>
        <w:spacing w:after="0" w:line="240" w:lineRule="auto"/>
        <w:jc w:val="center"/>
        <w:outlineLvl w:val="0"/>
        <w:rPr>
          <w:rFonts w:eastAsia="Calibri" w:cstheme="minorHAnsi"/>
          <w:b/>
        </w:rPr>
      </w:pPr>
      <w:r w:rsidRPr="009706A9">
        <w:rPr>
          <w:rFonts w:eastAsia="Calibri" w:cstheme="minorHAnsi"/>
          <w:b/>
        </w:rPr>
        <w:t>7. PAKEIČIAMOS SUTARTIES BD SĄLYGOS</w:t>
      </w:r>
    </w:p>
    <w:p w14:paraId="13756AF6" w14:textId="77777777" w:rsidR="009706A9" w:rsidRPr="009706A9" w:rsidRDefault="009706A9" w:rsidP="009706A9">
      <w:pPr>
        <w:keepNext/>
        <w:tabs>
          <w:tab w:val="left" w:pos="993"/>
        </w:tabs>
        <w:spacing w:after="0" w:line="240" w:lineRule="auto"/>
        <w:ind w:firstLine="709"/>
        <w:jc w:val="center"/>
        <w:outlineLvl w:val="0"/>
        <w:rPr>
          <w:rFonts w:eastAsia="Calibri" w:cstheme="minorHAnsi"/>
          <w:b/>
        </w:rPr>
      </w:pPr>
    </w:p>
    <w:p w14:paraId="1A95249B"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Calibri" w:cstheme="minorHAnsi"/>
          <w:lang w:eastAsia="x-none"/>
        </w:rPr>
      </w:pPr>
      <w:r w:rsidRPr="009706A9">
        <w:rPr>
          <w:rFonts w:eastAsia="Calibri" w:cstheme="minorHAnsi"/>
          <w:lang w:eastAsia="x-none"/>
        </w:rPr>
        <w:t>7.1. Sutarties BD papildomos 7.14. punktu „Užsakovas turi teisę Sutarties galiojimo laikotarpiu pareikalauti iš Paslaugų Teikėjo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w:t>
      </w:r>
      <w:r w:rsidRPr="009706A9">
        <w:rPr>
          <w:rFonts w:eastAsia="Calibri" w:cstheme="minorHAnsi"/>
          <w:vertAlign w:val="superscript"/>
          <w:lang w:eastAsia="x-none"/>
        </w:rPr>
        <w:t>1</w:t>
      </w:r>
      <w:r w:rsidRPr="009706A9">
        <w:rPr>
          <w:rFonts w:eastAsia="Calibri" w:cstheme="minorHAnsi"/>
          <w:lang w:eastAsia="x-none"/>
        </w:rPr>
        <w:t xml:space="preserve"> dalies 3 punkto  nuostatoms“. </w:t>
      </w:r>
    </w:p>
    <w:p w14:paraId="66A9FB7D"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Calibri" w:cstheme="minorHAnsi"/>
          <w:lang w:eastAsia="x-none"/>
        </w:rPr>
      </w:pPr>
      <w:r w:rsidRPr="009706A9">
        <w:rPr>
          <w:rFonts w:eastAsia="Calibri" w:cstheme="minorHAnsi"/>
          <w:lang w:eastAsia="x-none"/>
        </w:rPr>
        <w:t>7.2. Sutarties BD papildomos 16.3.11 punktu „paaiškėjo Lietuvos Respublikos pirkimų, atliekamų vandentvarkos, energetikos, transporto ar pašto paslaugų srities perkančiųjų subjektų įstatymo 58 straipsnio 4</w:t>
      </w:r>
      <w:r w:rsidRPr="009706A9">
        <w:rPr>
          <w:rFonts w:eastAsia="Calibri" w:cstheme="minorHAnsi"/>
          <w:vertAlign w:val="superscript"/>
          <w:lang w:eastAsia="x-none"/>
        </w:rPr>
        <w:t>1</w:t>
      </w:r>
      <w:r w:rsidRPr="009706A9">
        <w:rPr>
          <w:rFonts w:eastAsia="Calibri" w:cstheme="minorHAnsi"/>
          <w:lang w:eastAsia="x-none"/>
        </w:rPr>
        <w:t> dalyje nurodytos aplinkybės”;</w:t>
      </w:r>
    </w:p>
    <w:p w14:paraId="2221D88F" w14:textId="77777777" w:rsidR="009706A9" w:rsidRPr="009706A9" w:rsidRDefault="009706A9" w:rsidP="009706A9">
      <w:pPr>
        <w:tabs>
          <w:tab w:val="left" w:pos="993"/>
        </w:tabs>
        <w:spacing w:after="0" w:line="240" w:lineRule="auto"/>
        <w:ind w:firstLine="709"/>
        <w:jc w:val="center"/>
        <w:rPr>
          <w:rFonts w:eastAsia="Calibri" w:cstheme="minorHAnsi"/>
          <w:b/>
        </w:rPr>
      </w:pPr>
    </w:p>
    <w:p w14:paraId="20B0F7CD" w14:textId="77777777" w:rsidR="009706A9" w:rsidRPr="009706A9" w:rsidRDefault="009706A9" w:rsidP="009706A9">
      <w:pPr>
        <w:tabs>
          <w:tab w:val="left" w:pos="993"/>
        </w:tabs>
        <w:spacing w:after="0" w:line="240" w:lineRule="auto"/>
        <w:jc w:val="center"/>
        <w:rPr>
          <w:rFonts w:eastAsia="Calibri" w:cstheme="minorHAnsi"/>
          <w:b/>
        </w:rPr>
      </w:pPr>
      <w:r w:rsidRPr="009706A9">
        <w:rPr>
          <w:rFonts w:eastAsia="Calibri" w:cstheme="minorHAnsi"/>
          <w:b/>
        </w:rPr>
        <w:t>8. KITOS NUOSTATOS</w:t>
      </w:r>
    </w:p>
    <w:p w14:paraId="401F4405"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Calibri" w:cstheme="minorHAnsi"/>
          <w:lang w:eastAsia="x-none"/>
        </w:rPr>
      </w:pPr>
      <w:r w:rsidRPr="009706A9">
        <w:rPr>
          <w:rFonts w:eastAsia="Calibri" w:cstheme="minorHAnsi"/>
          <w:lang w:eastAsia="x-none"/>
        </w:rPr>
        <w:t xml:space="preserve">8.1. Sutarčiai taikomos Bendrosios sąlygos, su kurių nuostatomis Paslaugų teikėjas yra susipažinęs ir jas vykdys. </w:t>
      </w:r>
    </w:p>
    <w:p w14:paraId="0A8157C6" w14:textId="7A18F1D0" w:rsidR="009706A9" w:rsidRPr="009706A9" w:rsidRDefault="009706A9" w:rsidP="009706A9">
      <w:pPr>
        <w:tabs>
          <w:tab w:val="left" w:pos="993"/>
        </w:tabs>
        <w:autoSpaceDE w:val="0"/>
        <w:autoSpaceDN w:val="0"/>
        <w:adjustRightInd w:val="0"/>
        <w:spacing w:after="0" w:line="240" w:lineRule="auto"/>
        <w:ind w:firstLine="709"/>
        <w:jc w:val="both"/>
        <w:rPr>
          <w:rFonts w:eastAsia="Calibri" w:cstheme="minorHAnsi"/>
          <w:lang w:eastAsia="x-none"/>
        </w:rPr>
      </w:pPr>
      <w:r w:rsidRPr="009706A9">
        <w:rPr>
          <w:rFonts w:eastAsia="Calibri" w:cstheme="minorHAnsi"/>
          <w:lang w:eastAsia="x-none"/>
        </w:rPr>
        <w:t xml:space="preserve">8.2. Paslaugų teikėjas </w:t>
      </w:r>
      <w:permStart w:id="1034892095" w:edGrp="everyone"/>
      <w:r w:rsidRPr="009706A9">
        <w:rPr>
          <w:rFonts w:eastAsia="Calibri" w:cstheme="minorHAnsi"/>
          <w:lang w:eastAsia="x-none"/>
        </w:rPr>
        <w:t xml:space="preserve">yra </w:t>
      </w:r>
      <w:permEnd w:id="1034892095"/>
      <w:r w:rsidRPr="009706A9">
        <w:rPr>
          <w:rFonts w:eastAsia="Calibri" w:cstheme="minorHAnsi"/>
          <w:lang w:eastAsia="x-none"/>
        </w:rPr>
        <w:t xml:space="preserve">registruotas PVM mokėtoju Lietuvos Respublikoje. </w:t>
      </w:r>
    </w:p>
    <w:p w14:paraId="1F11063F"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Calibri" w:cstheme="minorHAnsi"/>
          <w:lang w:eastAsia="x-none"/>
        </w:rPr>
      </w:pPr>
      <w:r w:rsidRPr="009706A9">
        <w:rPr>
          <w:rFonts w:eastAsia="Calibri" w:cstheme="minorHAnsi"/>
          <w:lang w:eastAsia="x-none"/>
        </w:rPr>
        <w:t xml:space="preserve">8.3. Ši Sutartis sudaryta lietuvių kalba 2 (dviem) egzemplioriais, turinčiais vienodą teisinę galią, po vieną kiekvienai Šaliai. Sutartis sudaryta lietuvių kalba, yra Šalių perskaityta ir suprasta. </w:t>
      </w:r>
    </w:p>
    <w:p w14:paraId="6B296504"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Times New Roman" w:cstheme="minorHAnsi"/>
          <w:color w:val="000000"/>
        </w:rPr>
      </w:pPr>
    </w:p>
    <w:p w14:paraId="2E154B42" w14:textId="77777777" w:rsidR="009706A9" w:rsidRPr="009706A9" w:rsidRDefault="009706A9" w:rsidP="009706A9">
      <w:pPr>
        <w:tabs>
          <w:tab w:val="left" w:pos="993"/>
        </w:tabs>
        <w:autoSpaceDE w:val="0"/>
        <w:autoSpaceDN w:val="0"/>
        <w:adjustRightInd w:val="0"/>
        <w:spacing w:after="0" w:line="240" w:lineRule="auto"/>
        <w:ind w:firstLine="709"/>
        <w:jc w:val="both"/>
        <w:rPr>
          <w:rFonts w:eastAsia="Times New Roman" w:cstheme="minorHAnsi"/>
          <w:color w:val="000000"/>
        </w:rPr>
      </w:pPr>
    </w:p>
    <w:p w14:paraId="3B816C59" w14:textId="77777777" w:rsidR="00D83B1F" w:rsidRDefault="00D83B1F" w:rsidP="009706A9">
      <w:pPr>
        <w:tabs>
          <w:tab w:val="left" w:pos="993"/>
        </w:tabs>
        <w:autoSpaceDE w:val="0"/>
        <w:autoSpaceDN w:val="0"/>
        <w:adjustRightInd w:val="0"/>
        <w:spacing w:after="0" w:line="240" w:lineRule="auto"/>
        <w:ind w:firstLine="709"/>
        <w:rPr>
          <w:rFonts w:eastAsia="Times New Roman" w:cstheme="minorHAnsi"/>
          <w:b/>
          <w:bCs/>
          <w:color w:val="000000"/>
        </w:rPr>
      </w:pPr>
    </w:p>
    <w:p w14:paraId="01F4DFBF" w14:textId="2E603296" w:rsidR="009706A9" w:rsidRPr="009706A9" w:rsidRDefault="009706A9" w:rsidP="009706A9">
      <w:pPr>
        <w:tabs>
          <w:tab w:val="left" w:pos="993"/>
        </w:tabs>
        <w:autoSpaceDE w:val="0"/>
        <w:autoSpaceDN w:val="0"/>
        <w:adjustRightInd w:val="0"/>
        <w:spacing w:after="0" w:line="240" w:lineRule="auto"/>
        <w:ind w:firstLine="709"/>
        <w:rPr>
          <w:rFonts w:eastAsia="Times New Roman" w:cstheme="minorHAnsi"/>
          <w:b/>
          <w:bCs/>
          <w:color w:val="000000"/>
        </w:rPr>
      </w:pPr>
      <w:r w:rsidRPr="009706A9">
        <w:rPr>
          <w:rFonts w:eastAsia="Times New Roman" w:cstheme="minorHAnsi"/>
          <w:b/>
          <w:bCs/>
          <w:color w:val="000000"/>
        </w:rPr>
        <w:lastRenderedPageBreak/>
        <w:t>PRIDEDAMA:</w:t>
      </w:r>
    </w:p>
    <w:p w14:paraId="2A3861C7" w14:textId="77777777" w:rsidR="009706A9" w:rsidRPr="009706A9" w:rsidRDefault="009706A9" w:rsidP="009706A9">
      <w:pPr>
        <w:widowControl w:val="0"/>
        <w:shd w:val="clear" w:color="auto" w:fill="FFFFFF" w:themeFill="background1"/>
        <w:tabs>
          <w:tab w:val="left" w:pos="284"/>
          <w:tab w:val="left" w:pos="993"/>
        </w:tabs>
        <w:spacing w:after="0" w:line="240" w:lineRule="auto"/>
        <w:ind w:firstLine="709"/>
        <w:rPr>
          <w:rFonts w:eastAsia="Calibri" w:cstheme="minorHAnsi"/>
          <w:color w:val="000000" w:themeColor="text1"/>
        </w:rPr>
      </w:pPr>
      <w:permStart w:id="563425560" w:edGrp="everyone"/>
      <w:r w:rsidRPr="009706A9">
        <w:rPr>
          <w:rFonts w:eastAsia="Calibri" w:cstheme="minorHAnsi"/>
          <w:color w:val="000000" w:themeColor="text1"/>
        </w:rPr>
        <w:t>1 priedas – Techninė specifikacija;</w:t>
      </w:r>
    </w:p>
    <w:p w14:paraId="500BDC65" w14:textId="77777777" w:rsidR="009706A9" w:rsidRPr="009706A9" w:rsidRDefault="009706A9" w:rsidP="009706A9">
      <w:pPr>
        <w:widowControl w:val="0"/>
        <w:shd w:val="clear" w:color="auto" w:fill="FFFFFF" w:themeFill="background1"/>
        <w:tabs>
          <w:tab w:val="left" w:pos="284"/>
          <w:tab w:val="left" w:pos="993"/>
        </w:tabs>
        <w:spacing w:after="0" w:line="240" w:lineRule="auto"/>
        <w:ind w:firstLine="709"/>
        <w:jc w:val="both"/>
        <w:rPr>
          <w:rFonts w:eastAsia="Times New Roman" w:cstheme="minorHAnsi"/>
        </w:rPr>
      </w:pPr>
      <w:r w:rsidRPr="009706A9">
        <w:rPr>
          <w:rFonts w:eastAsia="Calibri" w:cstheme="minorHAnsi"/>
          <w:color w:val="000000" w:themeColor="text1"/>
        </w:rPr>
        <w:t xml:space="preserve">2 priedas – </w:t>
      </w:r>
      <w:r w:rsidRPr="009706A9">
        <w:rPr>
          <w:rFonts w:eastAsia="Times New Roman" w:cstheme="minorHAnsi"/>
          <w:color w:val="000000" w:themeColor="text1"/>
        </w:rPr>
        <w:t xml:space="preserve"> Tiekėjo pasiūlymas pirkimui</w:t>
      </w:r>
      <w:r w:rsidRPr="009706A9">
        <w:rPr>
          <w:rFonts w:eastAsia="Times New Roman" w:cstheme="minorHAnsi"/>
        </w:rPr>
        <w:t>;</w:t>
      </w:r>
    </w:p>
    <w:p w14:paraId="7212FC02" w14:textId="77777777" w:rsidR="009706A9" w:rsidRPr="009706A9" w:rsidRDefault="009706A9" w:rsidP="009706A9">
      <w:pPr>
        <w:widowControl w:val="0"/>
        <w:shd w:val="clear" w:color="auto" w:fill="FFFFFF" w:themeFill="background1"/>
        <w:tabs>
          <w:tab w:val="left" w:pos="284"/>
        </w:tabs>
        <w:spacing w:after="0" w:line="240" w:lineRule="auto"/>
        <w:ind w:firstLine="709"/>
        <w:rPr>
          <w:rFonts w:eastAsia="Calibri" w:cstheme="minorHAnsi"/>
          <w:color w:val="000000" w:themeColor="text1"/>
        </w:rPr>
      </w:pPr>
      <w:r w:rsidRPr="009706A9">
        <w:rPr>
          <w:rFonts w:eastAsia="Calibri" w:cstheme="minorHAnsi"/>
          <w:color w:val="000000" w:themeColor="text1"/>
        </w:rPr>
        <w:t>3 priedas – Bendrosios sąlygos;</w:t>
      </w:r>
    </w:p>
    <w:permEnd w:id="563425560"/>
    <w:p w14:paraId="01551362" w14:textId="77777777" w:rsidR="009706A9" w:rsidRPr="009706A9" w:rsidRDefault="009706A9" w:rsidP="009706A9">
      <w:pPr>
        <w:widowControl w:val="0"/>
        <w:shd w:val="clear" w:color="auto" w:fill="FFFFFF" w:themeFill="background1"/>
        <w:spacing w:after="0" w:line="240" w:lineRule="auto"/>
        <w:ind w:firstLine="709"/>
        <w:jc w:val="both"/>
        <w:rPr>
          <w:rFonts w:cstheme="minorHAnsi"/>
        </w:rPr>
      </w:pPr>
    </w:p>
    <w:p w14:paraId="37D53AB8" w14:textId="77777777" w:rsidR="009706A9" w:rsidRPr="009706A9" w:rsidRDefault="009706A9" w:rsidP="009706A9">
      <w:pPr>
        <w:widowControl w:val="0"/>
        <w:shd w:val="clear" w:color="auto" w:fill="FFFFFF" w:themeFill="background1"/>
        <w:spacing w:after="0" w:line="240" w:lineRule="auto"/>
        <w:ind w:firstLine="709"/>
        <w:rPr>
          <w:rFonts w:cstheme="minorHAnsi"/>
          <w:color w:val="000000" w:themeColor="text1"/>
        </w:rPr>
      </w:pPr>
    </w:p>
    <w:p w14:paraId="0A3A6D74" w14:textId="1ADDBE71" w:rsidR="009706A9" w:rsidRPr="009706A9" w:rsidRDefault="009706A9" w:rsidP="009706A9">
      <w:pPr>
        <w:keepNext/>
        <w:shd w:val="clear" w:color="auto" w:fill="FFFFFF" w:themeFill="background1"/>
        <w:spacing w:after="0" w:line="240" w:lineRule="auto"/>
        <w:ind w:firstLine="709"/>
        <w:jc w:val="center"/>
        <w:outlineLvl w:val="0"/>
        <w:rPr>
          <w:rFonts w:cstheme="minorHAnsi"/>
          <w:b/>
        </w:rPr>
      </w:pPr>
      <w:r w:rsidRPr="009706A9">
        <w:rPr>
          <w:rFonts w:cstheme="minorHAnsi"/>
          <w:b/>
        </w:rPr>
        <w:t>8. ŠAL</w:t>
      </w:r>
      <w:bookmarkEnd w:id="3"/>
      <w:bookmarkEnd w:id="4"/>
      <w:r w:rsidR="00D83B1F">
        <w:rPr>
          <w:rFonts w:cstheme="minorHAnsi"/>
          <w:b/>
        </w:rPr>
        <w:t>YS</w:t>
      </w:r>
    </w:p>
    <w:tbl>
      <w:tblPr>
        <w:tblW w:w="9852" w:type="dxa"/>
        <w:tblLayout w:type="fixed"/>
        <w:tblLook w:val="0000" w:firstRow="0" w:lastRow="0" w:firstColumn="0" w:lastColumn="0" w:noHBand="0" w:noVBand="0"/>
      </w:tblPr>
      <w:tblGrid>
        <w:gridCol w:w="5670"/>
        <w:gridCol w:w="4182"/>
      </w:tblGrid>
      <w:tr w:rsidR="009706A9" w:rsidRPr="009706A9" w14:paraId="16225A64" w14:textId="77777777" w:rsidTr="00B861C3">
        <w:trPr>
          <w:trHeight w:val="316"/>
        </w:trPr>
        <w:tc>
          <w:tcPr>
            <w:tcW w:w="5670" w:type="dxa"/>
            <w:shd w:val="clear" w:color="auto" w:fill="auto"/>
          </w:tcPr>
          <w:p w14:paraId="7E85BA74" w14:textId="77777777" w:rsidR="009706A9" w:rsidRPr="009706A9" w:rsidRDefault="009706A9" w:rsidP="009706A9">
            <w:pPr>
              <w:shd w:val="clear" w:color="auto" w:fill="FFFFFF" w:themeFill="background1"/>
              <w:tabs>
                <w:tab w:val="left" w:pos="993"/>
                <w:tab w:val="left" w:pos="3060"/>
                <w:tab w:val="center" w:pos="4767"/>
                <w:tab w:val="right" w:pos="9638"/>
              </w:tabs>
              <w:suppressAutoHyphens/>
              <w:snapToGrid w:val="0"/>
              <w:spacing w:after="0" w:line="240" w:lineRule="auto"/>
              <w:ind w:firstLine="709"/>
              <w:rPr>
                <w:rFonts w:eastAsia="Times New Roman" w:cstheme="minorHAnsi"/>
                <w:b/>
                <w:bCs/>
                <w:lang w:eastAsia="ar-SA"/>
              </w:rPr>
            </w:pPr>
            <w:permStart w:id="350225911" w:edGrp="everyone" w:colFirst="0" w:colLast="0"/>
            <w:permStart w:id="101124432" w:edGrp="everyone" w:colFirst="1" w:colLast="1"/>
            <w:r w:rsidRPr="009706A9">
              <w:rPr>
                <w:rFonts w:eastAsia="Times New Roman" w:cstheme="minorHAnsi"/>
                <w:b/>
                <w:bCs/>
                <w:lang w:eastAsia="ar-SA"/>
              </w:rPr>
              <w:t>Užsakovas</w:t>
            </w:r>
          </w:p>
          <w:p w14:paraId="6B4EE0A2" w14:textId="77777777" w:rsidR="009706A9" w:rsidRPr="009706A9" w:rsidRDefault="009706A9" w:rsidP="009706A9">
            <w:pPr>
              <w:shd w:val="clear" w:color="auto" w:fill="FFFFFF" w:themeFill="background1"/>
              <w:tabs>
                <w:tab w:val="left" w:pos="993"/>
                <w:tab w:val="left" w:pos="3060"/>
                <w:tab w:val="center" w:pos="4819"/>
                <w:tab w:val="right" w:pos="9638"/>
              </w:tabs>
              <w:suppressAutoHyphens/>
              <w:spacing w:after="0" w:line="240" w:lineRule="auto"/>
              <w:ind w:firstLine="709"/>
              <w:rPr>
                <w:rFonts w:eastAsia="Times New Roman" w:cstheme="minorHAnsi"/>
                <w:b/>
                <w:bCs/>
                <w:lang w:eastAsia="ar-SA"/>
              </w:rPr>
            </w:pPr>
            <w:r w:rsidRPr="009706A9">
              <w:rPr>
                <w:rFonts w:cstheme="minorHAnsi"/>
                <w:b/>
              </w:rPr>
              <w:t>AB Vilniaus šilumos tinklai</w:t>
            </w:r>
          </w:p>
          <w:p w14:paraId="4C0CA7A7" w14:textId="77777777" w:rsidR="009706A9" w:rsidRPr="009706A9" w:rsidRDefault="009706A9" w:rsidP="009706A9">
            <w:pPr>
              <w:shd w:val="clear" w:color="auto" w:fill="FFFFFF" w:themeFill="background1"/>
              <w:tabs>
                <w:tab w:val="left" w:pos="993"/>
                <w:tab w:val="left" w:pos="3060"/>
                <w:tab w:val="center" w:pos="4819"/>
                <w:tab w:val="right" w:pos="9638"/>
              </w:tabs>
              <w:suppressAutoHyphens/>
              <w:spacing w:after="0" w:line="240" w:lineRule="auto"/>
              <w:ind w:firstLine="709"/>
              <w:rPr>
                <w:rFonts w:eastAsia="Times New Roman" w:cstheme="minorHAnsi"/>
                <w:b/>
                <w:bCs/>
                <w:lang w:eastAsia="ar-SA"/>
              </w:rPr>
            </w:pPr>
          </w:p>
        </w:tc>
        <w:tc>
          <w:tcPr>
            <w:tcW w:w="4182" w:type="dxa"/>
            <w:shd w:val="clear" w:color="auto" w:fill="auto"/>
          </w:tcPr>
          <w:p w14:paraId="1C8894CD" w14:textId="77777777" w:rsidR="009706A9" w:rsidRPr="009706A9" w:rsidRDefault="009706A9" w:rsidP="009706A9">
            <w:pPr>
              <w:shd w:val="clear" w:color="auto" w:fill="FFFFFF" w:themeFill="background1"/>
              <w:tabs>
                <w:tab w:val="left" w:pos="993"/>
                <w:tab w:val="left" w:pos="3060"/>
                <w:tab w:val="center" w:pos="4819"/>
                <w:tab w:val="right" w:pos="9638"/>
              </w:tabs>
              <w:suppressAutoHyphens/>
              <w:snapToGrid w:val="0"/>
              <w:spacing w:after="0" w:line="240" w:lineRule="auto"/>
              <w:ind w:firstLine="709"/>
              <w:rPr>
                <w:rFonts w:eastAsia="Times New Roman" w:cstheme="minorHAnsi"/>
                <w:b/>
                <w:bCs/>
                <w:lang w:eastAsia="ar-SA"/>
              </w:rPr>
            </w:pPr>
            <w:r w:rsidRPr="009706A9">
              <w:rPr>
                <w:rFonts w:eastAsia="Times New Roman" w:cstheme="minorHAnsi"/>
                <w:b/>
                <w:bCs/>
                <w:lang w:eastAsia="ar-SA"/>
              </w:rPr>
              <w:t>Paslaugų teikėjas</w:t>
            </w:r>
          </w:p>
          <w:p w14:paraId="3EC13BDD" w14:textId="6878A1BD" w:rsidR="009706A9" w:rsidRPr="009706A9" w:rsidRDefault="00D83B1F" w:rsidP="009706A9">
            <w:pPr>
              <w:shd w:val="clear" w:color="auto" w:fill="FFFFFF" w:themeFill="background1"/>
              <w:tabs>
                <w:tab w:val="left" w:pos="993"/>
                <w:tab w:val="left" w:pos="3060"/>
                <w:tab w:val="center" w:pos="4819"/>
                <w:tab w:val="right" w:pos="9638"/>
              </w:tabs>
              <w:suppressAutoHyphens/>
              <w:spacing w:after="0" w:line="240" w:lineRule="auto"/>
              <w:ind w:firstLine="709"/>
              <w:rPr>
                <w:rFonts w:eastAsia="Times New Roman" w:cstheme="minorHAnsi"/>
                <w:bCs/>
                <w:lang w:eastAsia="ar-SA"/>
              </w:rPr>
            </w:pPr>
            <w:r w:rsidRPr="00D83B1F">
              <w:rPr>
                <w:rFonts w:eastAsia="Times New Roman" w:cstheme="minorHAnsi"/>
                <w:bCs/>
                <w:lang w:eastAsia="ar-SA"/>
              </w:rPr>
              <w:t>UAB „Teisinga orbita“</w:t>
            </w:r>
          </w:p>
        </w:tc>
      </w:tr>
      <w:tr w:rsidR="009706A9" w:rsidRPr="009706A9" w14:paraId="741CFCC1" w14:textId="77777777" w:rsidTr="00B861C3">
        <w:trPr>
          <w:trHeight w:val="629"/>
        </w:trPr>
        <w:tc>
          <w:tcPr>
            <w:tcW w:w="5670" w:type="dxa"/>
          </w:tcPr>
          <w:p w14:paraId="3EF25E48" w14:textId="77777777" w:rsidR="009706A9" w:rsidRPr="009706A9" w:rsidRDefault="009706A9" w:rsidP="009706A9">
            <w:pPr>
              <w:tabs>
                <w:tab w:val="left" w:pos="993"/>
                <w:tab w:val="left" w:pos="3060"/>
              </w:tabs>
              <w:suppressAutoHyphens/>
              <w:spacing w:after="0" w:line="240" w:lineRule="auto"/>
              <w:ind w:firstLine="709"/>
              <w:rPr>
                <w:rFonts w:cstheme="minorHAnsi"/>
              </w:rPr>
            </w:pPr>
            <w:permStart w:id="1530223997" w:edGrp="everyone" w:colFirst="0" w:colLast="0"/>
            <w:permStart w:id="935151842" w:edGrp="everyone" w:colFirst="1" w:colLast="1"/>
            <w:permEnd w:id="350225911"/>
            <w:permEnd w:id="101124432"/>
            <w:r w:rsidRPr="009706A9">
              <w:rPr>
                <w:rFonts w:cstheme="minorHAnsi"/>
              </w:rPr>
              <w:t xml:space="preserve"> </w:t>
            </w:r>
          </w:p>
        </w:tc>
        <w:tc>
          <w:tcPr>
            <w:tcW w:w="4182" w:type="dxa"/>
          </w:tcPr>
          <w:p w14:paraId="7317D395" w14:textId="77777777" w:rsidR="009706A9" w:rsidRPr="009706A9" w:rsidRDefault="009706A9" w:rsidP="009706A9">
            <w:pPr>
              <w:tabs>
                <w:tab w:val="left" w:pos="993"/>
                <w:tab w:val="left" w:pos="3060"/>
                <w:tab w:val="center" w:pos="4819"/>
                <w:tab w:val="right" w:pos="9638"/>
              </w:tabs>
              <w:suppressAutoHyphens/>
              <w:spacing w:after="0" w:line="240" w:lineRule="auto"/>
              <w:ind w:firstLine="709"/>
              <w:rPr>
                <w:rFonts w:eastAsia="Times New Roman" w:cstheme="minorHAnsi"/>
                <w:bCs/>
                <w:iCs/>
                <w:lang w:eastAsia="ar-SA"/>
              </w:rPr>
            </w:pPr>
          </w:p>
        </w:tc>
      </w:tr>
      <w:permEnd w:id="1530223997"/>
      <w:permEnd w:id="935151842"/>
      <w:tr w:rsidR="009706A9" w:rsidRPr="009706A9" w14:paraId="7D6133C3" w14:textId="77777777" w:rsidTr="00B861C3">
        <w:trPr>
          <w:trHeight w:val="105"/>
        </w:trPr>
        <w:tc>
          <w:tcPr>
            <w:tcW w:w="5670" w:type="dxa"/>
            <w:shd w:val="clear" w:color="auto" w:fill="auto"/>
          </w:tcPr>
          <w:p w14:paraId="17195B3F" w14:textId="77777777" w:rsidR="009706A9" w:rsidRPr="009706A9" w:rsidRDefault="009706A9" w:rsidP="009706A9">
            <w:pPr>
              <w:tabs>
                <w:tab w:val="left" w:pos="993"/>
                <w:tab w:val="left" w:pos="3060"/>
              </w:tabs>
              <w:suppressAutoHyphens/>
              <w:spacing w:after="0" w:line="240" w:lineRule="auto"/>
              <w:ind w:firstLine="709"/>
              <w:rPr>
                <w:rFonts w:eastAsia="Times New Roman" w:cstheme="minorHAnsi"/>
                <w:bCs/>
                <w:iCs/>
                <w:lang w:eastAsia="ar-SA"/>
              </w:rPr>
            </w:pPr>
          </w:p>
        </w:tc>
        <w:tc>
          <w:tcPr>
            <w:tcW w:w="4182" w:type="dxa"/>
            <w:shd w:val="clear" w:color="auto" w:fill="auto"/>
          </w:tcPr>
          <w:p w14:paraId="42CE3F5A" w14:textId="77777777" w:rsidR="009706A9" w:rsidRPr="009706A9" w:rsidRDefault="009706A9" w:rsidP="009706A9">
            <w:pPr>
              <w:tabs>
                <w:tab w:val="left" w:pos="993"/>
              </w:tabs>
              <w:suppressAutoHyphens/>
              <w:spacing w:after="0" w:line="240" w:lineRule="auto"/>
              <w:ind w:firstLine="709"/>
              <w:rPr>
                <w:rFonts w:eastAsia="Calibri" w:cstheme="minorHAnsi"/>
                <w:lang w:eastAsia="ar-SA"/>
              </w:rPr>
            </w:pPr>
          </w:p>
        </w:tc>
      </w:tr>
      <w:tr w:rsidR="009706A9" w:rsidRPr="009706A9" w14:paraId="18002389" w14:textId="77777777" w:rsidTr="00B861C3">
        <w:trPr>
          <w:trHeight w:val="25"/>
        </w:trPr>
        <w:tc>
          <w:tcPr>
            <w:tcW w:w="5670" w:type="dxa"/>
            <w:shd w:val="clear" w:color="auto" w:fill="auto"/>
          </w:tcPr>
          <w:p w14:paraId="150BB867" w14:textId="77777777" w:rsidR="009706A9" w:rsidRPr="009706A9" w:rsidRDefault="009706A9" w:rsidP="009706A9">
            <w:pPr>
              <w:tabs>
                <w:tab w:val="left" w:pos="993"/>
                <w:tab w:val="left" w:pos="3060"/>
              </w:tabs>
              <w:suppressAutoHyphens/>
              <w:spacing w:after="0" w:line="240" w:lineRule="auto"/>
              <w:ind w:firstLine="709"/>
              <w:rPr>
                <w:rFonts w:eastAsia="Times New Roman" w:cstheme="minorHAnsi"/>
                <w:bCs/>
                <w:iCs/>
                <w:lang w:eastAsia="ar-SA"/>
              </w:rPr>
            </w:pPr>
          </w:p>
        </w:tc>
        <w:tc>
          <w:tcPr>
            <w:tcW w:w="4182" w:type="dxa"/>
            <w:shd w:val="clear" w:color="auto" w:fill="auto"/>
          </w:tcPr>
          <w:p w14:paraId="7DAE04EE" w14:textId="77777777" w:rsidR="009706A9" w:rsidRPr="009706A9" w:rsidRDefault="009706A9" w:rsidP="009706A9">
            <w:pPr>
              <w:tabs>
                <w:tab w:val="left" w:pos="993"/>
              </w:tabs>
              <w:suppressAutoHyphens/>
              <w:spacing w:after="0" w:line="240" w:lineRule="auto"/>
              <w:ind w:firstLine="709"/>
              <w:rPr>
                <w:rFonts w:eastAsia="Calibri" w:cstheme="minorHAnsi"/>
                <w:lang w:eastAsia="ar-SA"/>
              </w:rPr>
            </w:pPr>
          </w:p>
        </w:tc>
      </w:tr>
      <w:tr w:rsidR="009706A9" w:rsidRPr="009706A9" w14:paraId="7AA10219" w14:textId="77777777" w:rsidTr="00B861C3">
        <w:trPr>
          <w:trHeight w:val="40"/>
        </w:trPr>
        <w:tc>
          <w:tcPr>
            <w:tcW w:w="5670" w:type="dxa"/>
            <w:shd w:val="clear" w:color="auto" w:fill="auto"/>
          </w:tcPr>
          <w:p w14:paraId="58600906" w14:textId="77777777" w:rsidR="009706A9" w:rsidRPr="009706A9" w:rsidRDefault="009706A9" w:rsidP="009706A9">
            <w:pPr>
              <w:tabs>
                <w:tab w:val="left" w:pos="993"/>
                <w:tab w:val="left" w:pos="3060"/>
              </w:tabs>
              <w:suppressAutoHyphens/>
              <w:spacing w:after="0" w:line="240" w:lineRule="auto"/>
              <w:ind w:firstLine="709"/>
              <w:rPr>
                <w:rFonts w:eastAsia="Times New Roman" w:cstheme="minorHAnsi"/>
                <w:bCs/>
                <w:iCs/>
                <w:lang w:eastAsia="ar-SA"/>
              </w:rPr>
            </w:pPr>
          </w:p>
        </w:tc>
        <w:tc>
          <w:tcPr>
            <w:tcW w:w="4182" w:type="dxa"/>
            <w:shd w:val="clear" w:color="auto" w:fill="auto"/>
          </w:tcPr>
          <w:p w14:paraId="7747053E" w14:textId="77777777" w:rsidR="009706A9" w:rsidRPr="009706A9" w:rsidRDefault="009706A9" w:rsidP="009706A9">
            <w:pPr>
              <w:tabs>
                <w:tab w:val="left" w:pos="993"/>
              </w:tabs>
              <w:suppressAutoHyphens/>
              <w:spacing w:after="0" w:line="240" w:lineRule="auto"/>
              <w:ind w:firstLine="709"/>
              <w:rPr>
                <w:rFonts w:eastAsia="Calibri" w:cstheme="minorHAnsi"/>
                <w:lang w:eastAsia="ar-SA"/>
              </w:rPr>
            </w:pPr>
          </w:p>
        </w:tc>
      </w:tr>
      <w:tr w:rsidR="009706A9" w:rsidRPr="009706A9" w14:paraId="31A03AA6" w14:textId="77777777" w:rsidTr="00B861C3">
        <w:trPr>
          <w:trHeight w:val="68"/>
        </w:trPr>
        <w:tc>
          <w:tcPr>
            <w:tcW w:w="5670" w:type="dxa"/>
            <w:shd w:val="clear" w:color="auto" w:fill="auto"/>
          </w:tcPr>
          <w:p w14:paraId="0DDA6C8D" w14:textId="77777777" w:rsidR="009706A9" w:rsidRPr="009706A9" w:rsidRDefault="009706A9" w:rsidP="009706A9">
            <w:pPr>
              <w:tabs>
                <w:tab w:val="left" w:pos="993"/>
                <w:tab w:val="left" w:pos="3060"/>
              </w:tabs>
              <w:suppressAutoHyphens/>
              <w:spacing w:after="0" w:line="240" w:lineRule="auto"/>
              <w:ind w:firstLine="709"/>
              <w:rPr>
                <w:rFonts w:eastAsia="Times New Roman" w:cstheme="minorHAnsi"/>
                <w:bCs/>
                <w:iCs/>
                <w:lang w:eastAsia="ar-SA"/>
              </w:rPr>
            </w:pPr>
          </w:p>
        </w:tc>
        <w:tc>
          <w:tcPr>
            <w:tcW w:w="4182" w:type="dxa"/>
            <w:shd w:val="clear" w:color="auto" w:fill="auto"/>
          </w:tcPr>
          <w:p w14:paraId="0F830D41" w14:textId="77777777" w:rsidR="009706A9" w:rsidRPr="009706A9" w:rsidRDefault="009706A9" w:rsidP="009706A9">
            <w:pPr>
              <w:tabs>
                <w:tab w:val="left" w:pos="993"/>
              </w:tabs>
              <w:suppressAutoHyphens/>
              <w:spacing w:after="0" w:line="240" w:lineRule="auto"/>
              <w:ind w:firstLine="709"/>
              <w:rPr>
                <w:rFonts w:eastAsia="Calibri" w:cstheme="minorHAnsi"/>
                <w:lang w:eastAsia="ar-SA"/>
              </w:rPr>
            </w:pPr>
          </w:p>
        </w:tc>
      </w:tr>
    </w:tbl>
    <w:p w14:paraId="6AF6C972" w14:textId="77777777" w:rsidR="009706A9" w:rsidRPr="009706A9" w:rsidRDefault="009706A9" w:rsidP="009706A9">
      <w:pPr>
        <w:tabs>
          <w:tab w:val="left" w:pos="993"/>
          <w:tab w:val="left" w:pos="6096"/>
        </w:tabs>
        <w:spacing w:after="0" w:line="240" w:lineRule="auto"/>
        <w:ind w:firstLine="709"/>
        <w:rPr>
          <w:rFonts w:eastAsia="Calibri" w:cstheme="minorHAnsi"/>
        </w:rPr>
      </w:pPr>
      <w:permStart w:id="524225667" w:edGrp="everyone"/>
      <w:r w:rsidRPr="009706A9">
        <w:rPr>
          <w:rFonts w:eastAsia="Calibri" w:cstheme="minorHAnsi"/>
          <w:lang w:eastAsia="x-none"/>
        </w:rPr>
        <w:t>[</w:t>
      </w:r>
      <w:permEnd w:id="524225667"/>
    </w:p>
    <w:p w14:paraId="189AFDC6" w14:textId="77777777" w:rsidR="009706A9" w:rsidRPr="009706A9" w:rsidRDefault="009706A9" w:rsidP="009706A9">
      <w:pPr>
        <w:tabs>
          <w:tab w:val="left" w:pos="993"/>
        </w:tabs>
        <w:spacing w:after="0" w:line="240" w:lineRule="auto"/>
        <w:ind w:firstLine="709"/>
        <w:jc w:val="both"/>
        <w:rPr>
          <w:rFonts w:eastAsia="Calibri" w:cstheme="minorHAnsi"/>
        </w:rPr>
      </w:pPr>
    </w:p>
    <w:p w14:paraId="0D064304" w14:textId="77777777" w:rsidR="009706A9" w:rsidRPr="009706A9" w:rsidRDefault="009706A9" w:rsidP="009706A9">
      <w:pPr>
        <w:tabs>
          <w:tab w:val="left" w:pos="993"/>
        </w:tabs>
        <w:spacing w:after="0" w:line="240" w:lineRule="auto"/>
        <w:ind w:firstLine="709"/>
        <w:jc w:val="both"/>
        <w:rPr>
          <w:rFonts w:eastAsia="Calibri" w:cstheme="minorHAnsi"/>
        </w:rPr>
      </w:pPr>
    </w:p>
    <w:p w14:paraId="444598C4" w14:textId="77777777" w:rsidR="009706A9" w:rsidRPr="009706A9" w:rsidRDefault="009706A9" w:rsidP="009706A9">
      <w:pPr>
        <w:tabs>
          <w:tab w:val="left" w:pos="993"/>
        </w:tabs>
        <w:spacing w:after="0" w:line="240" w:lineRule="auto"/>
        <w:ind w:firstLine="709"/>
        <w:jc w:val="both"/>
        <w:rPr>
          <w:rFonts w:eastAsia="Calibri" w:cstheme="minorHAnsi"/>
        </w:rPr>
      </w:pPr>
    </w:p>
    <w:p w14:paraId="3D026667" w14:textId="77777777" w:rsidR="009706A9" w:rsidRPr="009706A9" w:rsidRDefault="009706A9" w:rsidP="009706A9">
      <w:pPr>
        <w:tabs>
          <w:tab w:val="left" w:pos="993"/>
        </w:tabs>
        <w:spacing w:after="0" w:line="240" w:lineRule="auto"/>
        <w:ind w:firstLine="709"/>
        <w:jc w:val="both"/>
        <w:rPr>
          <w:rFonts w:eastAsia="Calibri" w:cstheme="minorHAnsi"/>
        </w:rPr>
      </w:pPr>
    </w:p>
    <w:p w14:paraId="201F5709" w14:textId="77777777" w:rsidR="009706A9" w:rsidRPr="009706A9" w:rsidRDefault="009706A9" w:rsidP="009706A9">
      <w:pPr>
        <w:spacing w:after="0" w:line="240" w:lineRule="auto"/>
        <w:ind w:firstLine="709"/>
        <w:jc w:val="both"/>
        <w:rPr>
          <w:rFonts w:cstheme="minorHAnsi"/>
        </w:rPr>
      </w:pPr>
    </w:p>
    <w:p w14:paraId="6D5AB109" w14:textId="77777777" w:rsidR="009706A9" w:rsidRPr="009706A9" w:rsidRDefault="009706A9" w:rsidP="009706A9">
      <w:pPr>
        <w:spacing w:after="0" w:line="240" w:lineRule="auto"/>
        <w:ind w:firstLine="709"/>
        <w:jc w:val="both"/>
        <w:rPr>
          <w:rFonts w:cstheme="minorHAnsi"/>
        </w:rPr>
      </w:pPr>
    </w:p>
    <w:p w14:paraId="4B468C06" w14:textId="77777777" w:rsidR="009706A9" w:rsidRPr="009706A9" w:rsidRDefault="009706A9" w:rsidP="009706A9">
      <w:pPr>
        <w:spacing w:after="0" w:line="240" w:lineRule="auto"/>
        <w:ind w:firstLine="709"/>
        <w:jc w:val="both"/>
        <w:rPr>
          <w:rFonts w:cstheme="minorHAnsi"/>
        </w:rPr>
      </w:pPr>
    </w:p>
    <w:p w14:paraId="6C768F6E" w14:textId="77777777" w:rsidR="009706A9" w:rsidRPr="009706A9" w:rsidRDefault="009706A9" w:rsidP="009706A9">
      <w:pPr>
        <w:spacing w:after="0" w:line="240" w:lineRule="auto"/>
        <w:ind w:firstLine="709"/>
        <w:jc w:val="both"/>
        <w:rPr>
          <w:rFonts w:cstheme="minorHAnsi"/>
        </w:rPr>
      </w:pPr>
    </w:p>
    <w:p w14:paraId="1B695338" w14:textId="77777777" w:rsidR="009706A9" w:rsidRPr="009706A9" w:rsidRDefault="009706A9" w:rsidP="009706A9">
      <w:pPr>
        <w:spacing w:after="0" w:line="240" w:lineRule="auto"/>
        <w:ind w:firstLine="709"/>
        <w:jc w:val="both"/>
        <w:rPr>
          <w:rFonts w:cstheme="minorHAnsi"/>
        </w:rPr>
      </w:pPr>
    </w:p>
    <w:p w14:paraId="32AA4052" w14:textId="77777777" w:rsidR="009706A9" w:rsidRPr="009706A9" w:rsidRDefault="009706A9" w:rsidP="009706A9">
      <w:pPr>
        <w:spacing w:after="0" w:line="240" w:lineRule="auto"/>
        <w:ind w:firstLine="709"/>
        <w:jc w:val="both"/>
        <w:rPr>
          <w:rFonts w:cstheme="minorHAnsi"/>
        </w:rPr>
      </w:pPr>
    </w:p>
    <w:p w14:paraId="48724D60" w14:textId="77777777" w:rsidR="009706A9" w:rsidRPr="009706A9" w:rsidRDefault="009706A9" w:rsidP="009706A9">
      <w:pPr>
        <w:spacing w:after="0" w:line="240" w:lineRule="auto"/>
        <w:ind w:firstLine="709"/>
        <w:jc w:val="both"/>
        <w:rPr>
          <w:rFonts w:cstheme="minorHAnsi"/>
        </w:rPr>
      </w:pPr>
    </w:p>
    <w:p w14:paraId="640F2F91" w14:textId="77777777" w:rsidR="009706A9" w:rsidRPr="009706A9" w:rsidRDefault="009706A9" w:rsidP="009706A9">
      <w:pPr>
        <w:spacing w:after="0" w:line="240" w:lineRule="auto"/>
        <w:ind w:firstLine="709"/>
        <w:jc w:val="both"/>
        <w:rPr>
          <w:rFonts w:cstheme="minorHAnsi"/>
        </w:rPr>
      </w:pPr>
    </w:p>
    <w:p w14:paraId="35A0C9C2" w14:textId="77777777" w:rsidR="009706A9" w:rsidRPr="009706A9" w:rsidRDefault="009706A9" w:rsidP="009706A9">
      <w:pPr>
        <w:spacing w:after="0" w:line="240" w:lineRule="auto"/>
        <w:ind w:firstLine="709"/>
        <w:jc w:val="both"/>
        <w:rPr>
          <w:rFonts w:cstheme="minorHAnsi"/>
        </w:rPr>
      </w:pPr>
    </w:p>
    <w:p w14:paraId="7468E985" w14:textId="77777777" w:rsidR="009706A9" w:rsidRPr="009706A9" w:rsidRDefault="009706A9" w:rsidP="009706A9">
      <w:pPr>
        <w:spacing w:after="0" w:line="240" w:lineRule="auto"/>
        <w:ind w:firstLine="709"/>
        <w:jc w:val="both"/>
        <w:rPr>
          <w:rFonts w:cstheme="minorHAnsi"/>
        </w:rPr>
      </w:pPr>
    </w:p>
    <w:p w14:paraId="77D38F8B" w14:textId="77777777" w:rsidR="009706A9" w:rsidRPr="009706A9" w:rsidRDefault="009706A9" w:rsidP="009706A9">
      <w:pPr>
        <w:spacing w:after="0" w:line="240" w:lineRule="auto"/>
        <w:ind w:firstLine="709"/>
        <w:jc w:val="both"/>
        <w:rPr>
          <w:rFonts w:cstheme="minorHAnsi"/>
        </w:rPr>
      </w:pPr>
    </w:p>
    <w:p w14:paraId="0A36CDFF" w14:textId="77777777" w:rsidR="009706A9" w:rsidRPr="009706A9" w:rsidRDefault="009706A9" w:rsidP="009706A9">
      <w:pPr>
        <w:spacing w:after="0" w:line="240" w:lineRule="auto"/>
        <w:ind w:firstLine="709"/>
        <w:jc w:val="both"/>
        <w:rPr>
          <w:rFonts w:cstheme="minorHAnsi"/>
        </w:rPr>
      </w:pPr>
    </w:p>
    <w:p w14:paraId="738964E8" w14:textId="77777777" w:rsidR="009706A9" w:rsidRPr="009706A9" w:rsidRDefault="009706A9" w:rsidP="009706A9">
      <w:pPr>
        <w:spacing w:after="0" w:line="240" w:lineRule="auto"/>
        <w:ind w:firstLine="709"/>
        <w:jc w:val="both"/>
        <w:rPr>
          <w:rFonts w:cstheme="minorHAnsi"/>
        </w:rPr>
      </w:pPr>
    </w:p>
    <w:p w14:paraId="78F11E1A" w14:textId="77777777" w:rsidR="009706A9" w:rsidRPr="009706A9" w:rsidRDefault="009706A9" w:rsidP="009706A9">
      <w:pPr>
        <w:spacing w:after="0" w:line="240" w:lineRule="auto"/>
        <w:ind w:firstLine="709"/>
        <w:jc w:val="both"/>
        <w:rPr>
          <w:rFonts w:cstheme="minorHAnsi"/>
        </w:rPr>
      </w:pPr>
    </w:p>
    <w:p w14:paraId="551CB52B" w14:textId="77777777" w:rsidR="009706A9" w:rsidRPr="009706A9" w:rsidRDefault="009706A9" w:rsidP="009706A9">
      <w:pPr>
        <w:spacing w:after="0" w:line="240" w:lineRule="auto"/>
        <w:ind w:firstLine="709"/>
        <w:jc w:val="both"/>
        <w:rPr>
          <w:rFonts w:cstheme="minorHAnsi"/>
        </w:rPr>
      </w:pPr>
    </w:p>
    <w:p w14:paraId="495F17D9" w14:textId="77777777" w:rsidR="009706A9" w:rsidRPr="009706A9" w:rsidRDefault="009706A9" w:rsidP="009706A9">
      <w:pPr>
        <w:spacing w:after="0" w:line="240" w:lineRule="auto"/>
        <w:ind w:firstLine="709"/>
        <w:jc w:val="both"/>
        <w:rPr>
          <w:rFonts w:cstheme="minorHAnsi"/>
        </w:rPr>
      </w:pPr>
    </w:p>
    <w:p w14:paraId="6022C8E1" w14:textId="77777777" w:rsidR="009706A9" w:rsidRPr="009706A9" w:rsidRDefault="009706A9" w:rsidP="009706A9">
      <w:pPr>
        <w:spacing w:after="0" w:line="240" w:lineRule="auto"/>
        <w:ind w:firstLine="709"/>
        <w:jc w:val="both"/>
        <w:rPr>
          <w:rFonts w:cstheme="minorHAnsi"/>
        </w:rPr>
      </w:pPr>
    </w:p>
    <w:p w14:paraId="318152E7" w14:textId="77777777" w:rsidR="009706A9" w:rsidRPr="009706A9" w:rsidRDefault="009706A9" w:rsidP="009706A9">
      <w:pPr>
        <w:spacing w:after="0" w:line="240" w:lineRule="auto"/>
        <w:ind w:firstLine="709"/>
        <w:jc w:val="both"/>
        <w:rPr>
          <w:rFonts w:cstheme="minorHAnsi"/>
        </w:rPr>
      </w:pPr>
    </w:p>
    <w:p w14:paraId="495648BA" w14:textId="77777777" w:rsidR="009706A9" w:rsidRPr="009706A9" w:rsidRDefault="009706A9" w:rsidP="009706A9">
      <w:pPr>
        <w:spacing w:after="0" w:line="240" w:lineRule="auto"/>
        <w:ind w:firstLine="709"/>
        <w:jc w:val="both"/>
        <w:rPr>
          <w:rFonts w:cstheme="minorHAnsi"/>
        </w:rPr>
      </w:pPr>
    </w:p>
    <w:p w14:paraId="0E30D520" w14:textId="77777777" w:rsidR="009706A9" w:rsidRPr="009706A9" w:rsidRDefault="009706A9" w:rsidP="009706A9">
      <w:pPr>
        <w:spacing w:after="0" w:line="240" w:lineRule="auto"/>
        <w:ind w:firstLine="709"/>
        <w:jc w:val="both"/>
        <w:rPr>
          <w:rFonts w:cstheme="minorHAnsi"/>
        </w:rPr>
      </w:pPr>
    </w:p>
    <w:p w14:paraId="026CE008" w14:textId="77777777" w:rsidR="009706A9" w:rsidRPr="009706A9" w:rsidRDefault="009706A9" w:rsidP="009706A9">
      <w:pPr>
        <w:spacing w:after="0" w:line="240" w:lineRule="auto"/>
        <w:ind w:firstLine="709"/>
        <w:jc w:val="both"/>
        <w:rPr>
          <w:rFonts w:cstheme="minorHAnsi"/>
        </w:rPr>
      </w:pPr>
    </w:p>
    <w:p w14:paraId="25DB3740" w14:textId="77777777" w:rsidR="009706A9" w:rsidRPr="009706A9" w:rsidRDefault="009706A9" w:rsidP="009706A9">
      <w:pPr>
        <w:spacing w:after="0" w:line="240" w:lineRule="auto"/>
        <w:ind w:firstLine="709"/>
        <w:jc w:val="both"/>
        <w:rPr>
          <w:rFonts w:cstheme="minorHAnsi"/>
        </w:rPr>
      </w:pPr>
    </w:p>
    <w:p w14:paraId="65E34966" w14:textId="77777777" w:rsidR="009706A9" w:rsidRPr="009706A9" w:rsidRDefault="009706A9" w:rsidP="009706A9">
      <w:pPr>
        <w:spacing w:after="0" w:line="240" w:lineRule="auto"/>
        <w:ind w:firstLine="709"/>
        <w:jc w:val="both"/>
        <w:rPr>
          <w:rFonts w:cstheme="minorHAnsi"/>
        </w:rPr>
      </w:pPr>
    </w:p>
    <w:p w14:paraId="5B83B2E8" w14:textId="77777777" w:rsidR="009706A9" w:rsidRPr="009706A9" w:rsidRDefault="009706A9" w:rsidP="009706A9">
      <w:pPr>
        <w:spacing w:after="0" w:line="240" w:lineRule="auto"/>
        <w:ind w:firstLine="709"/>
        <w:jc w:val="both"/>
        <w:rPr>
          <w:rFonts w:cstheme="minorHAnsi"/>
        </w:rPr>
      </w:pPr>
    </w:p>
    <w:p w14:paraId="66735ADA" w14:textId="77777777" w:rsidR="009706A9" w:rsidRPr="009706A9" w:rsidRDefault="009706A9" w:rsidP="009706A9">
      <w:pPr>
        <w:spacing w:after="0" w:line="240" w:lineRule="auto"/>
        <w:ind w:firstLine="709"/>
        <w:jc w:val="both"/>
        <w:rPr>
          <w:rFonts w:cstheme="minorHAnsi"/>
        </w:rPr>
      </w:pPr>
    </w:p>
    <w:p w14:paraId="72713E99" w14:textId="77777777" w:rsidR="009706A9" w:rsidRPr="009706A9" w:rsidRDefault="009706A9" w:rsidP="009706A9">
      <w:pPr>
        <w:spacing w:after="0" w:line="240" w:lineRule="auto"/>
        <w:ind w:firstLine="709"/>
        <w:jc w:val="both"/>
        <w:rPr>
          <w:rFonts w:cstheme="minorHAnsi"/>
        </w:rPr>
      </w:pPr>
    </w:p>
    <w:p w14:paraId="7D7B78E0" w14:textId="77777777" w:rsidR="009706A9" w:rsidRPr="009706A9" w:rsidRDefault="009706A9" w:rsidP="009706A9">
      <w:pPr>
        <w:spacing w:after="0" w:line="240" w:lineRule="auto"/>
        <w:ind w:firstLine="709"/>
        <w:jc w:val="both"/>
        <w:rPr>
          <w:rFonts w:cstheme="minorHAnsi"/>
        </w:rPr>
      </w:pPr>
    </w:p>
    <w:p w14:paraId="04D92EFA" w14:textId="77777777" w:rsidR="009706A9" w:rsidRPr="009706A9" w:rsidRDefault="009706A9" w:rsidP="009706A9">
      <w:pPr>
        <w:spacing w:after="0" w:line="240" w:lineRule="auto"/>
        <w:ind w:firstLine="709"/>
        <w:jc w:val="both"/>
        <w:rPr>
          <w:rFonts w:cstheme="minorHAnsi"/>
        </w:rPr>
      </w:pPr>
    </w:p>
    <w:p w14:paraId="1AEBDB34" w14:textId="77777777" w:rsidR="009706A9" w:rsidRPr="009706A9" w:rsidRDefault="009706A9" w:rsidP="009706A9">
      <w:pPr>
        <w:spacing w:after="0" w:line="240" w:lineRule="auto"/>
        <w:ind w:firstLine="709"/>
        <w:jc w:val="both"/>
        <w:rPr>
          <w:rFonts w:cstheme="minorHAnsi"/>
        </w:rPr>
      </w:pPr>
    </w:p>
    <w:p w14:paraId="65451E13" w14:textId="08AA6073" w:rsidR="009706A9" w:rsidRPr="009706A9" w:rsidRDefault="009706A9" w:rsidP="009706A9">
      <w:pPr>
        <w:spacing w:after="0" w:line="240" w:lineRule="auto"/>
        <w:ind w:firstLine="709"/>
        <w:jc w:val="both"/>
        <w:rPr>
          <w:rFonts w:cstheme="minorHAnsi"/>
        </w:rPr>
      </w:pPr>
      <w:r w:rsidRPr="009706A9">
        <w:rPr>
          <w:rFonts w:cstheme="minorHAnsi"/>
        </w:rPr>
        <w:t xml:space="preserve">Sutarties rengėjas ir už ataskaitų paskelbimą teisės aktų nustatyta tvarka CVP IS atsakingas: Pirkėjo </w:t>
      </w:r>
      <w:permStart w:id="627401918" w:edGrp="everyone"/>
      <w:r w:rsidR="00D83B1F">
        <w:rPr>
          <w:rFonts w:cstheme="minorHAnsi"/>
        </w:rPr>
        <w:t>Tiekimo grandinės komandos</w:t>
      </w:r>
      <w:r w:rsidRPr="009706A9">
        <w:rPr>
          <w:rFonts w:cstheme="minorHAnsi"/>
        </w:rPr>
        <w:t xml:space="preserve"> projektų vadovas</w:t>
      </w:r>
      <w:r w:rsidR="00D83B1F">
        <w:rPr>
          <w:rFonts w:cstheme="minorHAnsi"/>
        </w:rPr>
        <w:t xml:space="preserve"> </w:t>
      </w:r>
      <w:permEnd w:id="627401918"/>
    </w:p>
    <w:p w14:paraId="5912A52A" w14:textId="77777777" w:rsidR="009706A9" w:rsidRPr="009706A9" w:rsidRDefault="009706A9" w:rsidP="009706A9">
      <w:pPr>
        <w:spacing w:after="60" w:line="240" w:lineRule="auto"/>
        <w:ind w:firstLine="709"/>
        <w:jc w:val="both"/>
        <w:rPr>
          <w:rFonts w:eastAsia="Times New Roman" w:cstheme="minorHAnsi"/>
        </w:rPr>
      </w:pPr>
      <w:permStart w:id="771647235" w:edGrp="everyone"/>
    </w:p>
    <w:permEnd w:id="771647235"/>
    <w:p w14:paraId="2102FC61" w14:textId="77777777" w:rsidR="00F7701D" w:rsidRDefault="00F7701D"/>
    <w:sectPr w:rsidR="00F7701D" w:rsidSect="00D756E4">
      <w:headerReference w:type="default" r:id="rId8"/>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B63A2" w14:textId="77777777" w:rsidR="00C73DCC" w:rsidRDefault="00C73DCC">
      <w:pPr>
        <w:spacing w:after="0" w:line="240" w:lineRule="auto"/>
      </w:pPr>
      <w:r>
        <w:separator/>
      </w:r>
    </w:p>
  </w:endnote>
  <w:endnote w:type="continuationSeparator" w:id="0">
    <w:p w14:paraId="5B38E7E8" w14:textId="77777777" w:rsidR="00C73DCC" w:rsidRDefault="00C73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40AF3" w14:textId="77777777" w:rsidR="00C73DCC" w:rsidRDefault="00C73DCC">
      <w:pPr>
        <w:spacing w:after="0" w:line="240" w:lineRule="auto"/>
      </w:pPr>
      <w:r>
        <w:separator/>
      </w:r>
    </w:p>
  </w:footnote>
  <w:footnote w:type="continuationSeparator" w:id="0">
    <w:p w14:paraId="0F700316" w14:textId="77777777" w:rsidR="00C73DCC" w:rsidRDefault="00C73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9DCB" w14:textId="77777777" w:rsidR="00870F76" w:rsidRDefault="009C0A57">
    <w:pPr>
      <w:pStyle w:val="Header"/>
      <w:jc w:val="center"/>
    </w:pPr>
    <w:r>
      <w:fldChar w:fldCharType="begin"/>
    </w:r>
    <w:r>
      <w:instrText xml:space="preserve"> PAGE   \* MERGEFORMAT </w:instrText>
    </w:r>
    <w:r>
      <w:fldChar w:fldCharType="separate"/>
    </w:r>
    <w:r>
      <w:rPr>
        <w:noProof/>
      </w:rPr>
      <w:t>6</w:t>
    </w:r>
    <w:r>
      <w:rPr>
        <w:noProof/>
      </w:rPr>
      <w:fldChar w:fldCharType="end"/>
    </w:r>
  </w:p>
  <w:p w14:paraId="0ABF8284" w14:textId="77777777" w:rsidR="00870F76" w:rsidRDefault="00610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33B32"/>
    <w:multiLevelType w:val="multilevel"/>
    <w:tmpl w:val="16E0D10C"/>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16cid:durableId="1709186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6A9"/>
    <w:rsid w:val="000F7A64"/>
    <w:rsid w:val="0013471A"/>
    <w:rsid w:val="0061074A"/>
    <w:rsid w:val="00636692"/>
    <w:rsid w:val="009706A9"/>
    <w:rsid w:val="009C0A57"/>
    <w:rsid w:val="00B01EAA"/>
    <w:rsid w:val="00C73DCC"/>
    <w:rsid w:val="00D56093"/>
    <w:rsid w:val="00D83B1F"/>
    <w:rsid w:val="00F7701D"/>
    <w:rsid w:val="00FF39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3BDC0"/>
  <w15:chartTrackingRefBased/>
  <w15:docId w15:val="{C1EDAF3F-1868-49A6-808D-A914C58C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83B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06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9706A9"/>
  </w:style>
  <w:style w:type="paragraph" w:styleId="BalloonText">
    <w:name w:val="Balloon Text"/>
    <w:basedOn w:val="Normal"/>
    <w:link w:val="BalloonTextChar"/>
    <w:uiPriority w:val="99"/>
    <w:semiHidden/>
    <w:unhideWhenUsed/>
    <w:rsid w:val="009C0A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A57"/>
    <w:rPr>
      <w:rFonts w:ascii="Segoe UI" w:hAnsi="Segoe UI" w:cs="Segoe UI"/>
      <w:sz w:val="18"/>
      <w:szCs w:val="18"/>
    </w:rPr>
  </w:style>
  <w:style w:type="character" w:customStyle="1" w:styleId="Heading3Char">
    <w:name w:val="Heading 3 Char"/>
    <w:basedOn w:val="DefaultParagraphFont"/>
    <w:link w:val="Heading3"/>
    <w:uiPriority w:val="9"/>
    <w:semiHidden/>
    <w:rsid w:val="00D83B1F"/>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D83B1F"/>
    <w:rPr>
      <w:color w:val="0563C1" w:themeColor="hyperlink"/>
      <w:u w:val="single"/>
    </w:rPr>
  </w:style>
  <w:style w:type="character" w:styleId="UnresolvedMention">
    <w:name w:val="Unresolved Mention"/>
    <w:basedOn w:val="DefaultParagraphFont"/>
    <w:uiPriority w:val="99"/>
    <w:semiHidden/>
    <w:unhideWhenUsed/>
    <w:rsid w:val="00D83B1F"/>
    <w:rPr>
      <w:color w:val="605E5C"/>
      <w:shd w:val="clear" w:color="auto" w:fill="E1DFDD"/>
    </w:rPr>
  </w:style>
  <w:style w:type="paragraph" w:styleId="Footer">
    <w:name w:val="footer"/>
    <w:basedOn w:val="Normal"/>
    <w:link w:val="FooterChar"/>
    <w:uiPriority w:val="99"/>
    <w:unhideWhenUsed/>
    <w:rsid w:val="00D83B1F"/>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3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1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11C1130B0457F9EC8B161B3FB7BEA"/>
        <w:category>
          <w:name w:val="General"/>
          <w:gallery w:val="placeholder"/>
        </w:category>
        <w:types>
          <w:type w:val="bbPlcHdr"/>
        </w:types>
        <w:behaviors>
          <w:behavior w:val="content"/>
        </w:behaviors>
        <w:guid w:val="{247AD3E6-BE4D-4768-92EA-5539F9CAB1FD}"/>
      </w:docPartPr>
      <w:docPartBody>
        <w:p w:rsidR="00AD7F00" w:rsidRDefault="00821043" w:rsidP="00821043">
          <w:pPr>
            <w:pStyle w:val="5A111C1130B0457F9EC8B161B3FB7BEA"/>
          </w:pPr>
          <w:r w:rsidRPr="00870DD4">
            <w:rPr>
              <w:rStyle w:val="PlaceholderText"/>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043"/>
    <w:rsid w:val="00250949"/>
    <w:rsid w:val="0051792D"/>
    <w:rsid w:val="00751660"/>
    <w:rsid w:val="00821043"/>
    <w:rsid w:val="00AD7F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1043"/>
    <w:rPr>
      <w:color w:val="808080"/>
    </w:rPr>
  </w:style>
  <w:style w:type="paragraph" w:customStyle="1" w:styleId="5A111C1130B0457F9EC8B161B3FB7BEA">
    <w:name w:val="5A111C1130B0457F9EC8B161B3FB7BEA"/>
    <w:rsid w:val="008210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3678</Words>
  <Characters>2098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4</cp:revision>
  <dcterms:created xsi:type="dcterms:W3CDTF">2022-12-29T10:55:00Z</dcterms:created>
  <dcterms:modified xsi:type="dcterms:W3CDTF">2023-02-02T10:33:00Z</dcterms:modified>
</cp:coreProperties>
</file>