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B731E" w14:textId="33FFDFC6" w:rsidR="00D14114" w:rsidRPr="00FE29FC" w:rsidRDefault="00D14114" w:rsidP="00D60E4E">
      <w:pPr>
        <w:tabs>
          <w:tab w:val="left" w:pos="1089"/>
          <w:tab w:val="center" w:pos="5102"/>
        </w:tabs>
        <w:jc w:val="center"/>
        <w:rPr>
          <w:b/>
        </w:rPr>
      </w:pPr>
      <w:r w:rsidRPr="00FE29FC">
        <w:rPr>
          <w:b/>
        </w:rPr>
        <w:t>P</w:t>
      </w:r>
      <w:r w:rsidR="001E1C6A" w:rsidRPr="00FE29FC">
        <w:rPr>
          <w:b/>
        </w:rPr>
        <w:t>REKIŲ</w:t>
      </w:r>
      <w:r w:rsidRPr="00FE29FC">
        <w:rPr>
          <w:b/>
        </w:rPr>
        <w:t xml:space="preserve"> VIEŠOJO PIRKIMO-PARDAVIMO SUTARTI</w:t>
      </w:r>
      <w:r w:rsidR="00007666" w:rsidRPr="00FE29FC">
        <w:rPr>
          <w:b/>
        </w:rPr>
        <w:t xml:space="preserve">S </w:t>
      </w:r>
    </w:p>
    <w:p w14:paraId="6B7C0044" w14:textId="77777777" w:rsidR="00D14114" w:rsidRPr="00FE29FC" w:rsidRDefault="00D14114" w:rsidP="00D14114">
      <w:pPr>
        <w:jc w:val="center"/>
      </w:pPr>
    </w:p>
    <w:p w14:paraId="0F231DA7" w14:textId="13B95C60" w:rsidR="00D14114" w:rsidRPr="00FE29FC" w:rsidRDefault="006D67A3" w:rsidP="006D67A3">
      <w:pPr>
        <w:jc w:val="center"/>
        <w:rPr>
          <w:b/>
        </w:rPr>
      </w:pPr>
      <w:r w:rsidRPr="00FE29FC">
        <w:rPr>
          <w:b/>
        </w:rPr>
        <w:t xml:space="preserve">I. </w:t>
      </w:r>
      <w:r w:rsidR="00D14114" w:rsidRPr="00FE29FC">
        <w:rPr>
          <w:b/>
        </w:rPr>
        <w:t>SPECIALIOJI DALIS</w:t>
      </w:r>
    </w:p>
    <w:p w14:paraId="38CF55A3" w14:textId="77777777" w:rsidR="006D67A3" w:rsidRPr="00FE29FC" w:rsidRDefault="006D67A3" w:rsidP="006D67A3"/>
    <w:p w14:paraId="03FEACE0" w14:textId="6018940C" w:rsidR="00D14114" w:rsidRPr="00FE29FC" w:rsidRDefault="00D14114" w:rsidP="006D67A3">
      <w:pPr>
        <w:jc w:val="center"/>
      </w:pPr>
      <w:r w:rsidRPr="00FE29FC">
        <w:t>20</w:t>
      </w:r>
      <w:r w:rsidR="00C31B7A" w:rsidRPr="00FE29FC">
        <w:t>23 m.</w:t>
      </w:r>
      <w:r w:rsidRPr="00FE29FC">
        <w:t>........................ Nr.</w:t>
      </w:r>
    </w:p>
    <w:p w14:paraId="5C3ABFCD" w14:textId="16D0BCC6" w:rsidR="00D14114" w:rsidRPr="00FE29FC" w:rsidRDefault="00AF7AFF" w:rsidP="006D67A3">
      <w:pPr>
        <w:jc w:val="center"/>
      </w:pPr>
      <w:r w:rsidRPr="00FE29FC">
        <w:t>Vilnius</w:t>
      </w:r>
    </w:p>
    <w:p w14:paraId="54DCFEAD" w14:textId="77777777" w:rsidR="00D14114" w:rsidRPr="00FE29FC" w:rsidRDefault="00D14114" w:rsidP="00D14114">
      <w:pPr>
        <w:ind w:left="3600"/>
        <w:jc w:val="both"/>
        <w:rPr>
          <w:i/>
        </w:rPr>
      </w:pPr>
    </w:p>
    <w:p w14:paraId="5B95B807" w14:textId="6889642B" w:rsidR="006D67A3" w:rsidRPr="00FE29FC" w:rsidRDefault="006D67A3" w:rsidP="006D67A3">
      <w:pPr>
        <w:ind w:right="424"/>
        <w:jc w:val="both"/>
      </w:pPr>
      <w:r w:rsidRPr="00FE29FC">
        <w:rPr>
          <w:b/>
        </w:rPr>
        <w:t xml:space="preserve">              Informacinių technologijų tarnyba prie Krašto apsaugos ministerijos</w:t>
      </w:r>
      <w:r w:rsidRPr="00FE29FC">
        <w:t xml:space="preserve">, juridinio asmens kodas 191823126, Šilo g. 5a, LT-10322 Vilnius, atstovaujama direktoriaus plk. ltn. Sauliaus Juškevičiaus, veikiančio pagal tarnybos nuostatus, (toliau – </w:t>
      </w:r>
      <w:r w:rsidRPr="00FE29FC">
        <w:rPr>
          <w:b/>
        </w:rPr>
        <w:t>Pirkėjas</w:t>
      </w:r>
      <w:r w:rsidRPr="00FE29FC">
        <w:t xml:space="preserve">), ir </w:t>
      </w:r>
      <w:r w:rsidR="004A0932" w:rsidRPr="00FE29FC">
        <w:rPr>
          <w:b/>
        </w:rPr>
        <w:t>UAB „</w:t>
      </w:r>
      <w:proofErr w:type="spellStart"/>
      <w:r w:rsidR="004A0932" w:rsidRPr="00FE29FC">
        <w:rPr>
          <w:b/>
        </w:rPr>
        <w:t>WhiteBit</w:t>
      </w:r>
      <w:proofErr w:type="spellEnd"/>
      <w:r w:rsidR="004A0932" w:rsidRPr="00FE29FC">
        <w:rPr>
          <w:b/>
        </w:rPr>
        <w:t>“,</w:t>
      </w:r>
      <w:r w:rsidR="004A0932" w:rsidRPr="00FE29FC">
        <w:t xml:space="preserve"> juridinio asmens kodas 304522397, Šeimyniškių g. 19, LT-09312, Vilnius, atstovaujama pardavimų direktoriaus Tomo </w:t>
      </w:r>
      <w:proofErr w:type="spellStart"/>
      <w:r w:rsidR="004A0932" w:rsidRPr="00FE29FC">
        <w:t>Kirvelaičio</w:t>
      </w:r>
      <w:proofErr w:type="spellEnd"/>
      <w:r w:rsidR="004A0932" w:rsidRPr="00FE29FC">
        <w:t xml:space="preserve">, veikiančio pagal 2022-12-30 įgaliojimą Nr. 221230 (toliau – </w:t>
      </w:r>
      <w:r w:rsidR="004A0932" w:rsidRPr="00FE29FC">
        <w:rPr>
          <w:b/>
        </w:rPr>
        <w:t>Pardavėjas</w:t>
      </w:r>
      <w:r w:rsidR="004A0932" w:rsidRPr="00FE29FC">
        <w:t>)</w:t>
      </w:r>
      <w:r w:rsidRPr="00FE29FC">
        <w:t>,</w:t>
      </w:r>
      <w:r w:rsidR="004A0932" w:rsidRPr="00FE29FC">
        <w:t xml:space="preserve"> </w:t>
      </w:r>
      <w:r w:rsidRPr="00FE29FC">
        <w:t>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18607B60" w14:textId="77777777" w:rsidR="00D14114" w:rsidRPr="00FE29FC" w:rsidRDefault="00D14114" w:rsidP="00D141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C35F3D" w:rsidRPr="00FE29FC" w14:paraId="286C742B" w14:textId="77777777" w:rsidTr="001E1C6A">
        <w:tc>
          <w:tcPr>
            <w:tcW w:w="9895" w:type="dxa"/>
            <w:shd w:val="clear" w:color="auto" w:fill="auto"/>
          </w:tcPr>
          <w:p w14:paraId="4869D05D" w14:textId="77777777" w:rsidR="00D14114" w:rsidRPr="00FE29FC" w:rsidRDefault="00D14114" w:rsidP="001A3760">
            <w:pPr>
              <w:numPr>
                <w:ilvl w:val="0"/>
                <w:numId w:val="3"/>
              </w:numPr>
              <w:ind w:left="252" w:hanging="252"/>
              <w:jc w:val="both"/>
              <w:rPr>
                <w:b/>
              </w:rPr>
            </w:pPr>
            <w:r w:rsidRPr="00FE29FC">
              <w:rPr>
                <w:b/>
              </w:rPr>
              <w:t>Sutarties objektas</w:t>
            </w:r>
          </w:p>
          <w:p w14:paraId="1E6B6C5C" w14:textId="56B13AAE" w:rsidR="00D14114" w:rsidRPr="00FE29FC" w:rsidRDefault="00456821" w:rsidP="00A607CF">
            <w:pPr>
              <w:jc w:val="both"/>
            </w:pPr>
            <w:r w:rsidRPr="00FE29FC">
              <w:t xml:space="preserve">1.1. </w:t>
            </w:r>
            <w:r w:rsidR="00AF7AFF" w:rsidRPr="00FE29FC">
              <w:rPr>
                <w:b/>
              </w:rPr>
              <w:t>Pardavėjas</w:t>
            </w:r>
            <w:r w:rsidR="00AF7AFF" w:rsidRPr="00FE29FC">
              <w:t xml:space="preserve"> įsipareigoja </w:t>
            </w:r>
            <w:r w:rsidR="00AF7AFF" w:rsidRPr="00FE29FC">
              <w:rPr>
                <w:b/>
              </w:rPr>
              <w:t xml:space="preserve">perduoti nuomai Saugos ir saugaus nuotolinio prisijungimo </w:t>
            </w:r>
            <w:r w:rsidR="00AF7AFF" w:rsidRPr="00FE29FC">
              <w:rPr>
                <w:b/>
                <w:lang w:eastAsia="en-US"/>
              </w:rPr>
              <w:t xml:space="preserve">programinės </w:t>
            </w:r>
            <w:r w:rsidR="00AF7AFF" w:rsidRPr="00FE29FC">
              <w:rPr>
                <w:b/>
              </w:rPr>
              <w:t>įrangos licencijas bei suteikti Saugos ir saugaus nuotolinio prisijungimo programinės įrangos licencijų kodus</w:t>
            </w:r>
            <w:r w:rsidR="00AF7AFF" w:rsidRPr="00FE29FC">
              <w:t xml:space="preserve"> (toliau – prekės),</w:t>
            </w:r>
            <w:r w:rsidR="006B5064" w:rsidRPr="00FE29FC">
              <w:t xml:space="preserve"> </w:t>
            </w:r>
            <w:r w:rsidR="002D56CB" w:rsidRPr="00FE29FC">
              <w:t>atitinkanči</w:t>
            </w:r>
            <w:r w:rsidR="00AF7AFF" w:rsidRPr="00FE29FC">
              <w:t>us</w:t>
            </w:r>
            <w:r w:rsidR="00A607CF" w:rsidRPr="00FE29FC">
              <w:t xml:space="preserve"> Sutarties </w:t>
            </w:r>
            <w:r w:rsidR="00784AD2" w:rsidRPr="00FE29FC">
              <w:t>2</w:t>
            </w:r>
            <w:r w:rsidR="00A607CF" w:rsidRPr="00FE29FC">
              <w:t xml:space="preserve"> priede „</w:t>
            </w:r>
            <w:r w:rsidR="00627DD8" w:rsidRPr="00FE29FC">
              <w:t>T</w:t>
            </w:r>
            <w:r w:rsidR="00A607CF" w:rsidRPr="00FE29FC">
              <w:t xml:space="preserve">echninė specifikacija“ (toliau – </w:t>
            </w:r>
            <w:r w:rsidR="00784AD2" w:rsidRPr="00FE29FC">
              <w:t>2</w:t>
            </w:r>
            <w:r w:rsidR="0007359D" w:rsidRPr="00FE29FC">
              <w:t xml:space="preserve"> priedas) pateiktas technines specifikacijas</w:t>
            </w:r>
            <w:r w:rsidR="00A607CF" w:rsidRPr="00FE29FC">
              <w:t xml:space="preserve"> </w:t>
            </w:r>
            <w:r w:rsidR="00B864DA" w:rsidRPr="00FE29FC">
              <w:t xml:space="preserve">ir kitus Sutartyje nurodytus </w:t>
            </w:r>
            <w:r w:rsidR="00A607CF" w:rsidRPr="00FE29FC">
              <w:t>reikalavimus</w:t>
            </w:r>
            <w:r w:rsidR="00B864DA" w:rsidRPr="00FE29FC">
              <w:t xml:space="preserve">, Sutarties 1 priede „Prekių kiekiai ir </w:t>
            </w:r>
            <w:r w:rsidR="00EF0DCF" w:rsidRPr="00FE29FC">
              <w:t>įkainiai</w:t>
            </w:r>
            <w:r w:rsidR="00B864DA" w:rsidRPr="00FE29FC">
              <w:t xml:space="preserve">“ (toliau – 1 priedas) nurodytais kiekiais ir </w:t>
            </w:r>
            <w:r w:rsidR="006168C8" w:rsidRPr="00FE29FC">
              <w:t>įkainiais</w:t>
            </w:r>
            <w:r w:rsidR="00B864DA" w:rsidRPr="00FE29FC">
              <w:t>.</w:t>
            </w:r>
          </w:p>
          <w:p w14:paraId="1A28C078" w14:textId="4A0F99B5" w:rsidR="00923760" w:rsidRPr="00FE29FC" w:rsidRDefault="00204C0D" w:rsidP="00BE7C2C">
            <w:pPr>
              <w:jc w:val="both"/>
            </w:pPr>
            <w:r w:rsidRPr="00FE29FC">
              <w:t xml:space="preserve">1.2. </w:t>
            </w:r>
            <w:r w:rsidRPr="00FE29FC">
              <w:rPr>
                <w:b/>
              </w:rPr>
              <w:t xml:space="preserve">Pirkėjas </w:t>
            </w:r>
            <w:r w:rsidRPr="00FE29FC">
              <w:t xml:space="preserve">įsipareigoja priimti </w:t>
            </w:r>
            <w:r w:rsidR="00005A7B" w:rsidRPr="00FE29FC">
              <w:t>Sutarties 2</w:t>
            </w:r>
            <w:r w:rsidR="00B273ED" w:rsidRPr="00FE29FC">
              <w:t xml:space="preserve"> priede </w:t>
            </w:r>
            <w:r w:rsidR="0007359D" w:rsidRPr="00FE29FC">
              <w:t xml:space="preserve">pateiktas </w:t>
            </w:r>
            <w:r w:rsidR="00BE7C2C" w:rsidRPr="00FE29FC">
              <w:t xml:space="preserve">technines specifikacijas atitinkančias </w:t>
            </w:r>
            <w:r w:rsidR="00B273ED" w:rsidRPr="00FE29FC">
              <w:t xml:space="preserve">prekes </w:t>
            </w:r>
            <w:r w:rsidRPr="00FE29FC">
              <w:t>ir už jas sumokėti Sutartyje nustatyta tvarka.</w:t>
            </w:r>
          </w:p>
        </w:tc>
      </w:tr>
      <w:tr w:rsidR="00C35F3D" w:rsidRPr="00FE29FC" w14:paraId="7C45C6A6" w14:textId="77777777" w:rsidTr="001E1C6A">
        <w:tc>
          <w:tcPr>
            <w:tcW w:w="9895" w:type="dxa"/>
            <w:shd w:val="clear" w:color="auto" w:fill="auto"/>
          </w:tcPr>
          <w:p w14:paraId="63B14E6A" w14:textId="259E3E21" w:rsidR="00D14114" w:rsidRPr="00FE29FC" w:rsidRDefault="00D14114" w:rsidP="001A3760">
            <w:pPr>
              <w:rPr>
                <w:b/>
              </w:rPr>
            </w:pPr>
            <w:r w:rsidRPr="00FE29FC">
              <w:rPr>
                <w:b/>
              </w:rPr>
              <w:t>2. Sutarties kaina/</w:t>
            </w:r>
            <w:r w:rsidR="00796BED" w:rsidRPr="00FE29FC">
              <w:rPr>
                <w:b/>
              </w:rPr>
              <w:t>vertė/</w:t>
            </w:r>
            <w:r w:rsidRPr="00FE29FC">
              <w:rPr>
                <w:b/>
              </w:rPr>
              <w:t>p</w:t>
            </w:r>
            <w:r w:rsidR="007E3FBB" w:rsidRPr="00FE29FC">
              <w:rPr>
                <w:b/>
              </w:rPr>
              <w:t>rekių</w:t>
            </w:r>
            <w:r w:rsidRPr="00FE29FC">
              <w:rPr>
                <w:b/>
              </w:rPr>
              <w:t xml:space="preserve"> įkainiai/kainodaros taisyklės</w:t>
            </w:r>
          </w:p>
          <w:p w14:paraId="7E87C7B7" w14:textId="78D9C7BD" w:rsidR="008A1FFF" w:rsidRPr="00FE29FC" w:rsidRDefault="008A1FFF" w:rsidP="008A1FFF">
            <w:pPr>
              <w:jc w:val="both"/>
            </w:pPr>
            <w:r w:rsidRPr="00FE29FC">
              <w:t xml:space="preserve">2.1. </w:t>
            </w:r>
            <w:r w:rsidRPr="00FE29FC">
              <w:rPr>
                <w:b/>
              </w:rPr>
              <w:t>Minimali Sutarties kaina</w:t>
            </w:r>
            <w:r w:rsidRPr="00FE29FC">
              <w:t xml:space="preserve"> –</w:t>
            </w:r>
            <w:r w:rsidRPr="00FE29FC">
              <w:rPr>
                <w:b/>
                <w:bCs/>
              </w:rPr>
              <w:t xml:space="preserve"> </w:t>
            </w:r>
            <w:r w:rsidR="001B314F" w:rsidRPr="00FE29FC">
              <w:rPr>
                <w:b/>
                <w:bCs/>
              </w:rPr>
              <w:t>43 076,00 EUR</w:t>
            </w:r>
            <w:r w:rsidRPr="00FE29FC">
              <w:t xml:space="preserve"> (</w:t>
            </w:r>
            <w:r w:rsidR="001B314F" w:rsidRPr="00FE29FC">
              <w:t>keturiasdešimt trys tūkstančiai septyniasdešimt šeši eurai 00 ct</w:t>
            </w:r>
            <w:r w:rsidRPr="00FE29FC">
              <w:t>) (įskaitant pridėtinės vertės mokestį (toliau – PVM)</w:t>
            </w:r>
            <w:r w:rsidR="001B314F" w:rsidRPr="00FE29FC">
              <w:t xml:space="preserve">. </w:t>
            </w:r>
            <w:r w:rsidRPr="00FE29FC">
              <w:t>Minimalią Sutarties kainą sudaro Sutarties 1 priede nustatytų minimalių perkamų prekių kiekių bendra kaina su PVM.</w:t>
            </w:r>
          </w:p>
          <w:p w14:paraId="3A05B450" w14:textId="023AA8AC" w:rsidR="008A1FFF" w:rsidRPr="00FE29FC" w:rsidRDefault="008A1FFF" w:rsidP="008A1FFF">
            <w:pPr>
              <w:jc w:val="both"/>
            </w:pPr>
            <w:r w:rsidRPr="00FE29FC">
              <w:t xml:space="preserve">2.2. </w:t>
            </w:r>
            <w:r w:rsidRPr="00FE29FC">
              <w:rPr>
                <w:b/>
              </w:rPr>
              <w:t>Maksimali Sutarties kaina</w:t>
            </w:r>
            <w:r w:rsidRPr="00FE29FC">
              <w:t xml:space="preserve"> –</w:t>
            </w:r>
            <w:r w:rsidRPr="00FE29FC">
              <w:rPr>
                <w:b/>
                <w:bCs/>
              </w:rPr>
              <w:t xml:space="preserve"> </w:t>
            </w:r>
            <w:r w:rsidR="001B314F" w:rsidRPr="00FE29FC">
              <w:rPr>
                <w:b/>
                <w:bCs/>
              </w:rPr>
              <w:t>64 614,00</w:t>
            </w:r>
            <w:r w:rsidRPr="00FE29FC">
              <w:t xml:space="preserve"> (</w:t>
            </w:r>
            <w:r w:rsidR="001B314F" w:rsidRPr="00FE29FC">
              <w:t>šešiasdešimt keturi tūkstančiai šeši šimtai keturiolika eurų 00 ct</w:t>
            </w:r>
            <w:r w:rsidRPr="00FE29FC">
              <w:t>) su PVM</w:t>
            </w:r>
            <w:r w:rsidR="001B314F" w:rsidRPr="00FE29FC">
              <w:t xml:space="preserve"> .</w:t>
            </w:r>
            <w:r w:rsidRPr="00FE29FC">
              <w:t xml:space="preserve"> </w:t>
            </w:r>
          </w:p>
          <w:p w14:paraId="447A57C0" w14:textId="662CDC15" w:rsidR="003F7313" w:rsidRPr="00FE29FC" w:rsidRDefault="008A1FFF" w:rsidP="003F7313">
            <w:pPr>
              <w:jc w:val="both"/>
            </w:pPr>
            <w:r w:rsidRPr="00FE29FC">
              <w:t>2.3. Prekių įkainiai nurodyti Sutarties 1 priede</w:t>
            </w:r>
            <w:r w:rsidR="00AF69BB" w:rsidRPr="00FE29FC">
              <w:t>. Į prekių įkainius įskaičiuot</w:t>
            </w:r>
            <w:r w:rsidR="00223983" w:rsidRPr="00FE29FC">
              <w:t>as</w:t>
            </w:r>
            <w:r w:rsidRPr="00FE29FC">
              <w:t xml:space="preserve"> </w:t>
            </w:r>
            <w:r w:rsidR="003F7313" w:rsidRPr="00FE29FC">
              <w:rPr>
                <w:i/>
              </w:rPr>
              <w:t xml:space="preserve">gamintojo </w:t>
            </w:r>
            <w:r w:rsidR="003F7313" w:rsidRPr="00FE29FC">
              <w:rPr>
                <w:bCs/>
                <w:i/>
              </w:rPr>
              <w:t>licencijų</w:t>
            </w:r>
            <w:r w:rsidR="003F7313" w:rsidRPr="00FE29FC">
              <w:rPr>
                <w:i/>
              </w:rPr>
              <w:t xml:space="preserve"> aktyvavimo mokest</w:t>
            </w:r>
            <w:r w:rsidR="00223983" w:rsidRPr="00FE29FC">
              <w:rPr>
                <w:i/>
              </w:rPr>
              <w:t>is (</w:t>
            </w:r>
            <w:r w:rsidR="003F7313" w:rsidRPr="00FE29FC">
              <w:rPr>
                <w:i/>
              </w:rPr>
              <w:t>jeigu taikomas</w:t>
            </w:r>
            <w:r w:rsidR="003F7313" w:rsidRPr="00FE29FC">
              <w:t>)</w:t>
            </w:r>
            <w:r w:rsidRPr="00FE29FC">
              <w:t xml:space="preserve"> bei </w:t>
            </w:r>
            <w:r w:rsidR="00223983" w:rsidRPr="00FE29FC">
              <w:t xml:space="preserve">visos kitos </w:t>
            </w:r>
            <w:r w:rsidRPr="00FE29FC">
              <w:rPr>
                <w:b/>
                <w:bCs/>
              </w:rPr>
              <w:t xml:space="preserve">Pardavėjo </w:t>
            </w:r>
            <w:r w:rsidR="003F7313" w:rsidRPr="00FE29FC">
              <w:t>išlaidas</w:t>
            </w:r>
            <w:r w:rsidR="00223983" w:rsidRPr="00FE29FC">
              <w:t>,</w:t>
            </w:r>
            <w:r w:rsidRPr="00FE29FC">
              <w:t xml:space="preserve"> </w:t>
            </w:r>
            <w:r w:rsidR="003F7313" w:rsidRPr="00FE29FC">
              <w:t>kurios susijusios su prekių pardavimu</w:t>
            </w:r>
            <w:r w:rsidR="00E20B5C" w:rsidRPr="00FE29FC">
              <w:t>,</w:t>
            </w:r>
            <w:r w:rsidR="003F7313" w:rsidRPr="00FE29FC">
              <w:t xml:space="preserve"> </w:t>
            </w:r>
            <w:r w:rsidR="001E3174" w:rsidRPr="00FE29FC">
              <w:t xml:space="preserve">aktyvavimu </w:t>
            </w:r>
            <w:r w:rsidR="00E20B5C" w:rsidRPr="00FE29FC">
              <w:t xml:space="preserve">ir </w:t>
            </w:r>
            <w:r w:rsidR="001E3174" w:rsidRPr="00FE29FC">
              <w:t>paruoši</w:t>
            </w:r>
            <w:r w:rsidR="00E20B5C" w:rsidRPr="00FE29FC">
              <w:t>mu naudoti</w:t>
            </w:r>
            <w:r w:rsidR="001E3174" w:rsidRPr="00FE29FC">
              <w:t xml:space="preserve"> </w:t>
            </w:r>
            <w:r w:rsidR="003F7313" w:rsidRPr="00FE29FC">
              <w:t xml:space="preserve">bei galinčios turėti įtakos prekių kainai ar galinčios atsirasti vykdant šią Sutartį. Sudarydamas šią Sutartį, </w:t>
            </w:r>
            <w:r w:rsidR="003F7313" w:rsidRPr="00FE29FC">
              <w:rPr>
                <w:b/>
              </w:rPr>
              <w:t>Pardavėjas</w:t>
            </w:r>
            <w:r w:rsidR="003F7313" w:rsidRPr="00FE29FC">
              <w:t xml:space="preserve"> įvertina visą prekių apimtį bei prisiima riziką dėl išlaidų dydžių svyravimo</w:t>
            </w:r>
            <w:r w:rsidR="00223983" w:rsidRPr="00FE29FC">
              <w:t>, išskyrus sutartyje numatytas išimtis</w:t>
            </w:r>
            <w:r w:rsidR="003F7313" w:rsidRPr="00FE29FC">
              <w:t>.</w:t>
            </w:r>
          </w:p>
          <w:p w14:paraId="31241AF0" w14:textId="77777777" w:rsidR="008A1FFF" w:rsidRPr="00FE29FC" w:rsidRDefault="008A1FFF" w:rsidP="008A1FFF">
            <w:pPr>
              <w:jc w:val="both"/>
              <w:rPr>
                <w:i/>
                <w:iCs/>
              </w:rPr>
            </w:pPr>
            <w:r w:rsidRPr="00FE29FC">
              <w:t xml:space="preserve">2.4. </w:t>
            </w:r>
            <w:r w:rsidRPr="00FE29FC">
              <w:rPr>
                <w:b/>
                <w:bCs/>
              </w:rPr>
              <w:t>Pirkėjas</w:t>
            </w:r>
            <w:r w:rsidRPr="00FE29FC">
              <w:t xml:space="preserve"> įsipareigoja nupirkti prekių už Sutarties specialiosios dalies 2.1 punkte nurodytą minimalią Sutarties kainą.  </w:t>
            </w:r>
          </w:p>
          <w:p w14:paraId="2D40F08E" w14:textId="751B2916" w:rsidR="00167BB9" w:rsidRPr="00FE29FC" w:rsidRDefault="008A1FFF" w:rsidP="00167BB9">
            <w:pPr>
              <w:jc w:val="both"/>
            </w:pPr>
            <w:r w:rsidRPr="00FE29FC">
              <w:t>2.5.</w:t>
            </w:r>
            <w:r w:rsidR="00167BB9" w:rsidRPr="00FE29FC">
              <w:t xml:space="preserve"> Sutarčiai taikoma fiksuoto įkainio kainodara. Sutarties kaina (įkainiai) peržiūrimi Sutarties bendrosios dalies 2.2 punkte ir Sutartie</w:t>
            </w:r>
            <w:r w:rsidR="00BE03AD" w:rsidRPr="00FE29FC">
              <w:t>s specialiosios dalies 2.6</w:t>
            </w:r>
            <w:r w:rsidR="00167BB9" w:rsidRPr="00FE29FC">
              <w:t xml:space="preserve"> punkte nustatyta tvarka ir sąlygomis.</w:t>
            </w:r>
          </w:p>
          <w:p w14:paraId="54FDE5E9" w14:textId="75E1B823" w:rsidR="00167BB9" w:rsidRPr="00FE29FC" w:rsidRDefault="00532787" w:rsidP="00167BB9">
            <w:pPr>
              <w:jc w:val="both"/>
            </w:pPr>
            <w:r w:rsidRPr="00FE29FC">
              <w:t>2.6</w:t>
            </w:r>
            <w:r w:rsidR="00167BB9" w:rsidRPr="00FE29FC">
              <w:t xml:space="preserve">. Bet kuri Sutarties šalis Sutarties galiojimo metu turi teisę inicijuoti Sutartyje numatytų įkainių perskaičiavimą (keitimą) ne anksčiau kaip po 12 (dvylikos) mėnesių nuo Sutarties sudarymo dienos (jeigu perskaičiavimas jau buvo atliktas – nuo </w:t>
            </w:r>
            <w:r w:rsidR="003F7313" w:rsidRPr="00FE29FC">
              <w:t>paskutinio</w:t>
            </w:r>
            <w:r w:rsidR="00167BB9" w:rsidRPr="00FE29FC">
              <w:t xml:space="preserve"> perskaičiavimo pagal šį punktą dienos), jeigu </w:t>
            </w:r>
            <w:r w:rsidR="00167BB9" w:rsidRPr="00FE29FC">
              <w:rPr>
                <w:b/>
                <w:i/>
              </w:rPr>
              <w:t>Vartojimo prekių ir paslaugų kainų pokytis (k)</w:t>
            </w:r>
            <w:r w:rsidR="00167BB9" w:rsidRPr="00FE29FC">
              <w:t>, apskaičiuotas kaip nustatyta Sutarties specialiosios dalies 2.</w:t>
            </w:r>
            <w:r w:rsidRPr="00FE29FC">
              <w:t>6</w:t>
            </w:r>
            <w:r w:rsidR="00167BB9" w:rsidRPr="00FE29FC">
              <w:t>.3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B69EE4B" w14:textId="4615C045" w:rsidR="00167BB9" w:rsidRPr="00FE29FC" w:rsidRDefault="00532787" w:rsidP="00167BB9">
            <w:pPr>
              <w:jc w:val="both"/>
            </w:pPr>
            <w:r w:rsidRPr="00FE29FC">
              <w:t>2.6</w:t>
            </w:r>
            <w:r w:rsidR="00167BB9" w:rsidRPr="00FE29FC">
              <w:t>.1. Šalys privalo Susitarime nurodyti indekso reikšmę laikotarpio pradžioje ir jos nustatymo datą, indekso reikšmę laikotarpio pabaigoje ir jos nustatymo datą, kainų pokytį (k), perskaičiuotus įkainius, perskaičiuotą pradinės sutarties vertę.</w:t>
            </w:r>
          </w:p>
          <w:p w14:paraId="19E77423" w14:textId="6B7C1DA9" w:rsidR="00167BB9" w:rsidRPr="00FE29FC" w:rsidRDefault="00532787" w:rsidP="00167BB9">
            <w:pPr>
              <w:jc w:val="both"/>
            </w:pPr>
            <w:r w:rsidRPr="00FE29FC">
              <w:lastRenderedPageBreak/>
              <w:t>2.6</w:t>
            </w:r>
            <w:r w:rsidR="00167BB9" w:rsidRPr="00FE29FC">
              <w:t xml:space="preserve">.2. </w:t>
            </w:r>
            <w:r w:rsidR="003F7313" w:rsidRPr="00FE29FC">
              <w:t>Perskaičiuotas įkainis įforminamas raštišku Šalių susitarimu (toliau – Susitarimas) ir p</w:t>
            </w:r>
            <w:r w:rsidR="00167BB9" w:rsidRPr="00FE29FC">
              <w:t>erskaičiuotieji įkainiai taikomi užsakymams, pateiktiems po to, kai Šalys sudaro susitarimą dėl įkainių perskaičiavimo.</w:t>
            </w:r>
          </w:p>
          <w:p w14:paraId="5F5F21BA" w14:textId="5F48D160" w:rsidR="00167BB9" w:rsidRPr="00FE29FC" w:rsidRDefault="00532787" w:rsidP="00167BB9">
            <w:r w:rsidRPr="00FE29FC">
              <w:t>2.6</w:t>
            </w:r>
            <w:r w:rsidR="00167BB9" w:rsidRPr="00FE29FC">
              <w:t>.3. Nauji įkainiai apskaičiuojami pagal formulę:</w:t>
            </w:r>
          </w:p>
          <w:p w14:paraId="5F9DD38E" w14:textId="3D2769A1" w:rsidR="00167BB9" w:rsidRPr="00FE29FC" w:rsidRDefault="004101B7" w:rsidP="00167BB9">
            <w:pPr>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167BB9" w:rsidRPr="00FE29FC">
              <w:rPr>
                <w:i/>
              </w:rPr>
              <w:t xml:space="preserve">, </w:t>
            </w:r>
            <w:r w:rsidR="00167BB9" w:rsidRPr="00FE29FC">
              <w:t>kur</w:t>
            </w:r>
          </w:p>
          <w:p w14:paraId="44C9D982" w14:textId="77777777" w:rsidR="00167BB9" w:rsidRPr="00FE29FC" w:rsidRDefault="00167BB9" w:rsidP="00167BB9">
            <w:r w:rsidRPr="00FE29FC">
              <w:t>a – įkainis (</w:t>
            </w:r>
            <w:proofErr w:type="spellStart"/>
            <w:r w:rsidRPr="00FE29FC">
              <w:t>Eur</w:t>
            </w:r>
            <w:proofErr w:type="spellEnd"/>
            <w:r w:rsidRPr="00FE29FC">
              <w:t xml:space="preserve"> be PVM)) (jei jis jau buvo perskaičiuotas, tai po paskutinio perskaičiavimo);</w:t>
            </w:r>
          </w:p>
          <w:p w14:paraId="0EAA31C9" w14:textId="77777777" w:rsidR="00167BB9" w:rsidRPr="00FE29FC" w:rsidRDefault="00167BB9" w:rsidP="00167BB9">
            <w:r w:rsidRPr="00FE29FC">
              <w:t>a</w:t>
            </w:r>
            <w:r w:rsidRPr="00FE29FC">
              <w:rPr>
                <w:vertAlign w:val="subscript"/>
              </w:rPr>
              <w:t>1</w:t>
            </w:r>
            <w:r w:rsidRPr="00FE29FC">
              <w:t xml:space="preserve"> – perskaičiuotas (pakeistas) įkainis (</w:t>
            </w:r>
            <w:proofErr w:type="spellStart"/>
            <w:r w:rsidRPr="00FE29FC">
              <w:t>Eur</w:t>
            </w:r>
            <w:proofErr w:type="spellEnd"/>
            <w:r w:rsidRPr="00FE29FC">
              <w:t xml:space="preserve"> be PVM);</w:t>
            </w:r>
          </w:p>
          <w:p w14:paraId="3244B287" w14:textId="77777777" w:rsidR="00167BB9" w:rsidRPr="00FE29FC" w:rsidRDefault="00167BB9" w:rsidP="00167BB9">
            <w:pPr>
              <w:jc w:val="both"/>
            </w:pPr>
            <w:r w:rsidRPr="00FE29FC">
              <w:t xml:space="preserve">k – Pagal vartotojų kainų indeksą apskaičiuotas Vartojimo prekių ir paslaugų  kainų pokytis (padidėjimas arba sumažėjimas) (%). „k“ reikšmė skaičiuojama pagal formulę: </w:t>
            </w:r>
          </w:p>
          <w:p w14:paraId="1081BBF7" w14:textId="77777777" w:rsidR="00167BB9" w:rsidRPr="00FE29FC" w:rsidRDefault="00167BB9" w:rsidP="00167BB9">
            <w:pPr>
              <w:jc w:val="both"/>
            </w:pPr>
          </w:p>
          <w:p w14:paraId="5C149AD1" w14:textId="316E0996" w:rsidR="00167BB9" w:rsidRPr="00FE29FC" w:rsidRDefault="00167BB9" w:rsidP="00167BB9">
            <w:pPr>
              <w:tabs>
                <w:tab w:val="center" w:pos="4832"/>
              </w:tabs>
            </w:pPr>
            <w:r w:rsidRPr="00FE29FC">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FE29FC">
              <w:t>, (proc.) kur</w:t>
            </w:r>
            <w:r w:rsidRPr="00FE29FC">
              <w:tab/>
            </w:r>
          </w:p>
          <w:p w14:paraId="1D842496" w14:textId="77777777" w:rsidR="00167BB9" w:rsidRPr="00FE29FC" w:rsidRDefault="00167BB9" w:rsidP="00167BB9">
            <w:pPr>
              <w:tabs>
                <w:tab w:val="center" w:pos="4832"/>
              </w:tabs>
            </w:pPr>
          </w:p>
          <w:p w14:paraId="717C4E1B" w14:textId="77777777" w:rsidR="00167BB9" w:rsidRPr="00FE29FC" w:rsidRDefault="00167BB9" w:rsidP="00167BB9">
            <w:pPr>
              <w:jc w:val="both"/>
            </w:pPr>
            <w:proofErr w:type="spellStart"/>
            <w:r w:rsidRPr="00FE29FC">
              <w:t>Ind</w:t>
            </w:r>
            <w:r w:rsidRPr="00FE29FC">
              <w:rPr>
                <w:vertAlign w:val="subscript"/>
              </w:rPr>
              <w:t>naujausias</w:t>
            </w:r>
            <w:proofErr w:type="spellEnd"/>
            <w:r w:rsidRPr="00FE29FC">
              <w:t xml:space="preserve"> – kreipimosi dėl kainos perskaičiavimo išsiuntimo kitai šaliai datą naujausias paskelbtas vartojimo prekių ir paslaugų indeksas </w:t>
            </w:r>
            <w:r w:rsidRPr="00FE29FC">
              <w:rPr>
                <w:i/>
                <w:iCs/>
              </w:rPr>
              <w:t>„Vartojimo prekės ir paslaugos“</w:t>
            </w:r>
            <w:r w:rsidRPr="00FE29FC">
              <w:t>;</w:t>
            </w:r>
          </w:p>
          <w:p w14:paraId="48CD43D1" w14:textId="77777777" w:rsidR="00167BB9" w:rsidRPr="00FE29FC" w:rsidRDefault="00167BB9" w:rsidP="00167BB9">
            <w:pPr>
              <w:jc w:val="both"/>
            </w:pPr>
            <w:proofErr w:type="spellStart"/>
            <w:r w:rsidRPr="00FE29FC">
              <w:t>Ind</w:t>
            </w:r>
            <w:r w:rsidRPr="00FE29FC">
              <w:rPr>
                <w:vertAlign w:val="subscript"/>
              </w:rPr>
              <w:t>pradžia</w:t>
            </w:r>
            <w:proofErr w:type="spellEnd"/>
            <w:r w:rsidRPr="00FE29FC">
              <w:t xml:space="preserve"> – laikotarpio pradžios datos (mėnesio) vartojimo prekių ir paslaugų indeksas </w:t>
            </w:r>
            <w:r w:rsidRPr="00FE29FC">
              <w:rPr>
                <w:i/>
                <w:iCs/>
              </w:rPr>
              <w:t>„Vartojimo prekės ir paslaugos“</w:t>
            </w:r>
            <w:r w:rsidRPr="00FE29FC">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0C08BEDF" w14:textId="4588E9F5" w:rsidR="00167BB9" w:rsidRPr="00FE29FC" w:rsidRDefault="00532787" w:rsidP="00167BB9">
            <w:pPr>
              <w:jc w:val="both"/>
            </w:pPr>
            <w:r w:rsidRPr="00FE29FC">
              <w:t>2.6</w:t>
            </w:r>
            <w:r w:rsidR="00167BB9" w:rsidRPr="00FE29FC">
              <w:t xml:space="preserve">.4. Skaičiavimams indeksų reikšmės imamos </w:t>
            </w:r>
            <w:r w:rsidR="00167BB9" w:rsidRPr="00FE29FC">
              <w:rPr>
                <w:b/>
                <w:bCs/>
              </w:rPr>
              <w:t>keturių</w:t>
            </w:r>
            <w:r w:rsidR="00167BB9" w:rsidRPr="00FE29FC">
              <w:t xml:space="preserve"> skaitmenų po kablelio tikslumu. Apskaičiuotas pokytis (k) tolimesniems skaičiavimams naudojamas suapvalinus iki </w:t>
            </w:r>
            <w:r w:rsidR="00167BB9" w:rsidRPr="00FE29FC">
              <w:rPr>
                <w:b/>
                <w:bCs/>
              </w:rPr>
              <w:t>vieno</w:t>
            </w:r>
            <w:r w:rsidR="00167BB9" w:rsidRPr="00FE29FC">
              <w:t xml:space="preserve"> skaitmens po kablelio, o apskaičiuotas įkainis „a“ suapvalinamas iki </w:t>
            </w:r>
            <w:r w:rsidR="00167BB9" w:rsidRPr="00FE29FC">
              <w:rPr>
                <w:b/>
                <w:bCs/>
              </w:rPr>
              <w:t xml:space="preserve">dviejų </w:t>
            </w:r>
            <w:r w:rsidR="00167BB9" w:rsidRPr="00FE29FC">
              <w:t xml:space="preserve">skaitmenų po kablelio; </w:t>
            </w:r>
          </w:p>
          <w:p w14:paraId="468F27A2" w14:textId="27FC875E" w:rsidR="00167BB9" w:rsidRPr="00FE29FC" w:rsidRDefault="00532787" w:rsidP="00167BB9">
            <w:pPr>
              <w:jc w:val="both"/>
            </w:pPr>
            <w:r w:rsidRPr="00FE29FC">
              <w:t>2.6</w:t>
            </w:r>
            <w:r w:rsidR="00167BB9" w:rsidRPr="00FE29FC">
              <w:t xml:space="preserve">.5. Vėlesnis kainų arba įkainių perskaičiavimas negali apimti laikotarpio, už kurį jau buvo atliktas perskaičiavimas. </w:t>
            </w:r>
          </w:p>
          <w:p w14:paraId="7CF05BA6" w14:textId="31189C47" w:rsidR="00167BB9" w:rsidRPr="00FE29FC" w:rsidRDefault="00167BB9" w:rsidP="00167BB9">
            <w:pPr>
              <w:jc w:val="both"/>
            </w:pPr>
            <w:r w:rsidRPr="00FE29FC">
              <w:t>2.</w:t>
            </w:r>
            <w:r w:rsidR="00532787" w:rsidRPr="00FE29FC">
              <w:t>6</w:t>
            </w:r>
            <w:r w:rsidRPr="00FE29FC">
              <w:t xml:space="preserve">.6. Jeigu pagal vartotojų kainų indeksą apskaičiuotas Vartojimo prekių ir paslaugų kainų pokytis (k), </w:t>
            </w:r>
            <w:r w:rsidR="00532787" w:rsidRPr="00FE29FC">
              <w:t>apskaičiuotas kaip nustatyta 2.6</w:t>
            </w:r>
            <w:r w:rsidR="00AA0A73" w:rsidRPr="00FE29FC">
              <w:t>.3 punkte, viršija 3</w:t>
            </w:r>
            <w:r w:rsidRPr="00FE29FC">
              <w:t>0</w:t>
            </w:r>
            <w:r w:rsidR="00AA0A73" w:rsidRPr="00FE29FC">
              <w:t xml:space="preserve"> (trisdešimt</w:t>
            </w:r>
            <w:r w:rsidR="00F91077" w:rsidRPr="00FE29FC">
              <w:t>)</w:t>
            </w:r>
            <w:r w:rsidRPr="00FE29FC">
              <w:t xml:space="preserve"> procentų nuo pradinio sutarties įkainio sutarties pasirašymo dieną, paslaugų įkainiai </w:t>
            </w:r>
            <w:r w:rsidR="00AA0A73" w:rsidRPr="00FE29FC">
              <w:t>bus perskaičiuojami maksimaliu 3</w:t>
            </w:r>
            <w:r w:rsidRPr="00FE29FC">
              <w:t xml:space="preserve">0 </w:t>
            </w:r>
            <w:r w:rsidR="003B1152" w:rsidRPr="00FE29FC">
              <w:t>(t</w:t>
            </w:r>
            <w:r w:rsidR="00AA0A73" w:rsidRPr="00FE29FC">
              <w:t>risdešimt</w:t>
            </w:r>
            <w:r w:rsidR="00F91077" w:rsidRPr="00FE29FC">
              <w:t xml:space="preserve">) </w:t>
            </w:r>
            <w:r w:rsidRPr="00FE29FC">
              <w:t>procentų pokyčiu.</w:t>
            </w:r>
          </w:p>
          <w:p w14:paraId="0506C2A3" w14:textId="51EC6736" w:rsidR="00167BB9" w:rsidRPr="00FE29FC" w:rsidRDefault="00532787" w:rsidP="00167BB9">
            <w:pPr>
              <w:jc w:val="both"/>
            </w:pPr>
            <w:r w:rsidRPr="00FE29FC">
              <w:t>2.7</w:t>
            </w:r>
            <w:r w:rsidR="00167BB9" w:rsidRPr="00FE29FC">
              <w:t>. Jei Sutarties įkainiai buvo peržiūrėti pagal Sutartyje nurodytas kainų peržiūros sąlygas, atitinkamai patikslinama (didėja arba mažėja) Sutarties maksimali kaina.</w:t>
            </w:r>
          </w:p>
          <w:p w14:paraId="76858B81" w14:textId="226AEB26" w:rsidR="00B02C15" w:rsidRPr="00FE29FC" w:rsidRDefault="008A1FFF" w:rsidP="008A1FFF">
            <w:pPr>
              <w:jc w:val="both"/>
            </w:pPr>
            <w:r w:rsidRPr="00FE29FC">
              <w:t>2</w:t>
            </w:r>
            <w:r w:rsidR="00532787" w:rsidRPr="00FE29FC">
              <w:t>.8</w:t>
            </w:r>
            <w:r w:rsidRPr="00FE29FC">
              <w:t xml:space="preserve">. </w:t>
            </w:r>
            <w:r w:rsidRPr="00FE29FC">
              <w:rPr>
                <w:b/>
                <w:bCs/>
              </w:rPr>
              <w:t xml:space="preserve">Pirkėjas </w:t>
            </w:r>
            <w:r w:rsidRPr="00FE29FC">
              <w:t xml:space="preserve">neįsipareigoja nupirkti prekių už Sutarties specialiosios dalies 2.2 punkte nurodytą maksimalią Sutarties kainą. </w:t>
            </w:r>
            <w:r w:rsidRPr="00FE29FC">
              <w:rPr>
                <w:b/>
                <w:bCs/>
              </w:rPr>
              <w:t>Pirkėjui</w:t>
            </w:r>
            <w:r w:rsidRPr="00FE29FC">
              <w:t xml:space="preserve"> nupirkus prekių už minimalią Sutarties kainą, Sutarties 1 priede nurodytų prekių likę kiekiai Sutarties galiojimo laikotarpiu bus perkami tik pagal </w:t>
            </w:r>
            <w:r w:rsidRPr="00FE29FC">
              <w:rPr>
                <w:b/>
                <w:bCs/>
              </w:rPr>
              <w:t>Pirkėjo</w:t>
            </w:r>
            <w:r w:rsidRPr="00FE29FC">
              <w:t xml:space="preserve"> poreikį teikiant prekių užsakymus ir neviršijant maksimalios Sutarties  kainos</w:t>
            </w:r>
            <w:r w:rsidRPr="00FE29FC">
              <w:rPr>
                <w:i/>
                <w:iCs/>
              </w:rPr>
              <w:t>.</w:t>
            </w:r>
            <w:r w:rsidR="00160ACA" w:rsidRPr="00FE29FC">
              <w:t xml:space="preserve"> </w:t>
            </w:r>
          </w:p>
        </w:tc>
      </w:tr>
      <w:tr w:rsidR="00C35F3D" w:rsidRPr="00FE29FC" w14:paraId="3BEC8D76" w14:textId="77777777" w:rsidTr="001E1C6A">
        <w:tc>
          <w:tcPr>
            <w:tcW w:w="9895" w:type="dxa"/>
            <w:shd w:val="clear" w:color="auto" w:fill="auto"/>
          </w:tcPr>
          <w:p w14:paraId="5B2B2D18" w14:textId="31C61D22" w:rsidR="0048233B" w:rsidRPr="00FE29FC" w:rsidRDefault="0048233B" w:rsidP="0048233B">
            <w:pPr>
              <w:rPr>
                <w:b/>
              </w:rPr>
            </w:pPr>
            <w:r w:rsidRPr="00FE29FC">
              <w:rPr>
                <w:b/>
              </w:rPr>
              <w:lastRenderedPageBreak/>
              <w:t>3.</w:t>
            </w:r>
            <w:r w:rsidR="00D14114" w:rsidRPr="00FE29FC">
              <w:rPr>
                <w:b/>
              </w:rPr>
              <w:t>P</w:t>
            </w:r>
            <w:r w:rsidR="00EA3B91" w:rsidRPr="00FE29FC">
              <w:rPr>
                <w:b/>
              </w:rPr>
              <w:t>rekių pristatymo</w:t>
            </w:r>
            <w:r w:rsidRPr="00FE29FC">
              <w:rPr>
                <w:b/>
              </w:rPr>
              <w:t xml:space="preserve"> vieta, terminas ir sąlygos.</w:t>
            </w:r>
          </w:p>
          <w:p w14:paraId="6EDC7EE5" w14:textId="7A103EB1" w:rsidR="001E212B" w:rsidRPr="00FE29FC" w:rsidRDefault="00314FE2" w:rsidP="000A61B0">
            <w:pPr>
              <w:jc w:val="both"/>
            </w:pPr>
            <w:r w:rsidRPr="00FE29FC">
              <w:rPr>
                <w:lang w:eastAsia="en-US"/>
              </w:rPr>
              <w:t xml:space="preserve">3.1. </w:t>
            </w:r>
            <w:r w:rsidR="003C739C" w:rsidRPr="00FE29FC">
              <w:rPr>
                <w:lang w:eastAsia="en-US"/>
              </w:rPr>
              <w:t>Pardavėjas įsipareigoja m</w:t>
            </w:r>
            <w:r w:rsidRPr="00FE29FC">
              <w:rPr>
                <w:lang w:eastAsia="en-US"/>
              </w:rPr>
              <w:t>inimal</w:t>
            </w:r>
            <w:r w:rsidR="003C739C" w:rsidRPr="00FE29FC">
              <w:rPr>
                <w:lang w:eastAsia="en-US"/>
              </w:rPr>
              <w:t>ų</w:t>
            </w:r>
            <w:r w:rsidRPr="00FE29FC">
              <w:rPr>
                <w:b/>
                <w:lang w:eastAsia="en-US"/>
              </w:rPr>
              <w:t xml:space="preserve"> </w:t>
            </w:r>
            <w:r w:rsidR="001E3174" w:rsidRPr="00FE29FC">
              <w:rPr>
                <w:lang w:eastAsia="en-US"/>
              </w:rPr>
              <w:t>prekių</w:t>
            </w:r>
            <w:r w:rsidR="001E3174" w:rsidRPr="00FE29FC">
              <w:rPr>
                <w:b/>
                <w:lang w:eastAsia="en-US"/>
              </w:rPr>
              <w:t xml:space="preserve"> </w:t>
            </w:r>
            <w:r w:rsidR="003C739C" w:rsidRPr="00FE29FC">
              <w:rPr>
                <w:lang w:eastAsia="en-US"/>
              </w:rPr>
              <w:t>kiekį</w:t>
            </w:r>
            <w:r w:rsidR="0096601A" w:rsidRPr="00FE29FC">
              <w:rPr>
                <w:lang w:eastAsia="en-US"/>
              </w:rPr>
              <w:t>,</w:t>
            </w:r>
            <w:r w:rsidRPr="00FE29FC">
              <w:rPr>
                <w:lang w:eastAsia="en-US"/>
              </w:rPr>
              <w:t xml:space="preserve"> </w:t>
            </w:r>
            <w:r w:rsidR="003C739C" w:rsidRPr="00FE29FC">
              <w:rPr>
                <w:lang w:eastAsia="en-US"/>
              </w:rPr>
              <w:t xml:space="preserve">nurodytą </w:t>
            </w:r>
            <w:r w:rsidRPr="00FE29FC">
              <w:rPr>
                <w:lang w:eastAsia="en-US"/>
              </w:rPr>
              <w:t>Sutarties 1 priede</w:t>
            </w:r>
            <w:r w:rsidR="0096601A" w:rsidRPr="00FE29FC">
              <w:rPr>
                <w:lang w:eastAsia="en-US"/>
              </w:rPr>
              <w:t>,</w:t>
            </w:r>
            <w:r w:rsidRPr="00FE29FC">
              <w:rPr>
                <w:lang w:eastAsia="en-US"/>
              </w:rPr>
              <w:t xml:space="preserve"> </w:t>
            </w:r>
            <w:r w:rsidR="003C739C" w:rsidRPr="00FE29FC">
              <w:rPr>
                <w:lang w:eastAsia="en-US"/>
              </w:rPr>
              <w:t xml:space="preserve">aktyvuoti ir paruošti </w:t>
            </w:r>
            <w:r w:rsidR="001E3174" w:rsidRPr="00FE29FC">
              <w:rPr>
                <w:lang w:eastAsia="en-US"/>
              </w:rPr>
              <w:t xml:space="preserve">naudojimui </w:t>
            </w:r>
            <w:r w:rsidR="001E3174" w:rsidRPr="00FE29FC">
              <w:rPr>
                <w:b/>
              </w:rPr>
              <w:t>nuo 2023 m. sausio 23 d.</w:t>
            </w:r>
            <w:r w:rsidR="001E212B" w:rsidRPr="00FE29FC">
              <w:rPr>
                <w:b/>
              </w:rPr>
              <w:t xml:space="preserve">, </w:t>
            </w:r>
            <w:r w:rsidR="001E212B" w:rsidRPr="00FE29FC">
              <w:t>o</w:t>
            </w:r>
            <w:r w:rsidR="001E212B" w:rsidRPr="00FE29FC">
              <w:rPr>
                <w:b/>
              </w:rPr>
              <w:t xml:space="preserve"> </w:t>
            </w:r>
            <w:r w:rsidR="003C739C" w:rsidRPr="00FE29FC">
              <w:t xml:space="preserve">jei </w:t>
            </w:r>
            <w:r w:rsidR="001E212B" w:rsidRPr="00FE29FC">
              <w:t xml:space="preserve">Sutartis </w:t>
            </w:r>
            <w:r w:rsidR="00A06FFD" w:rsidRPr="00FE29FC">
              <w:t xml:space="preserve">įsigalios vėliau </w:t>
            </w:r>
            <w:r w:rsidR="001E212B" w:rsidRPr="00FE29FC">
              <w:t xml:space="preserve">nei 2023 m. sausio 23 d., tai </w:t>
            </w:r>
            <w:r w:rsidR="0079607D" w:rsidRPr="00FE29FC">
              <w:t xml:space="preserve">nuo Sutarties įsigaliojimo </w:t>
            </w:r>
            <w:r w:rsidR="00A06FFD" w:rsidRPr="00FE29FC">
              <w:t>dienos.</w:t>
            </w:r>
          </w:p>
          <w:p w14:paraId="02DBC94E" w14:textId="41C3E76C" w:rsidR="001E3174" w:rsidRPr="00FE29FC" w:rsidRDefault="001E3174" w:rsidP="001E3174">
            <w:pPr>
              <w:jc w:val="both"/>
              <w:rPr>
                <w:lang w:eastAsia="en-US"/>
              </w:rPr>
            </w:pPr>
            <w:r w:rsidRPr="00FE29FC">
              <w:t>3.2.</w:t>
            </w:r>
            <w:r w:rsidRPr="00FE29FC">
              <w:rPr>
                <w:b/>
              </w:rPr>
              <w:t xml:space="preserve"> </w:t>
            </w:r>
            <w:r w:rsidRPr="00FE29FC">
              <w:t xml:space="preserve">Papildomas užsakomų </w:t>
            </w:r>
            <w:r w:rsidR="003C739C" w:rsidRPr="00FE29FC">
              <w:t xml:space="preserve">prekių </w:t>
            </w:r>
            <w:r w:rsidRPr="00FE29FC">
              <w:t>kiekis turi</w:t>
            </w:r>
            <w:r w:rsidRPr="00FE29FC">
              <w:rPr>
                <w:b/>
              </w:rPr>
              <w:t xml:space="preserve"> </w:t>
            </w:r>
            <w:r w:rsidRPr="00FE29FC">
              <w:rPr>
                <w:lang w:eastAsia="en-US"/>
              </w:rPr>
              <w:t>būti / aktyvuotas / paruoštas naudojimui</w:t>
            </w:r>
            <w:r w:rsidRPr="00FE29FC">
              <w:rPr>
                <w:rStyle w:val="CommentReference"/>
                <w:sz w:val="24"/>
                <w:szCs w:val="24"/>
              </w:rPr>
              <w:t xml:space="preserve"> per 15 (penkiolika) dienų nuo</w:t>
            </w:r>
            <w:r w:rsidRPr="00FE29FC">
              <w:rPr>
                <w:rStyle w:val="CommentReference"/>
                <w:b/>
                <w:sz w:val="24"/>
                <w:szCs w:val="24"/>
              </w:rPr>
              <w:t xml:space="preserve"> Pirkėjo</w:t>
            </w:r>
            <w:r w:rsidRPr="00FE29FC">
              <w:rPr>
                <w:rStyle w:val="CommentReference"/>
                <w:sz w:val="24"/>
                <w:szCs w:val="24"/>
              </w:rPr>
              <w:t xml:space="preserve"> užsakymo pateikimo </w:t>
            </w:r>
            <w:r w:rsidRPr="00FE29FC">
              <w:rPr>
                <w:rStyle w:val="CommentReference"/>
                <w:b/>
                <w:sz w:val="24"/>
                <w:szCs w:val="24"/>
              </w:rPr>
              <w:t>Tiekėjo</w:t>
            </w:r>
            <w:r w:rsidRPr="00FE29FC">
              <w:rPr>
                <w:rStyle w:val="CommentReference"/>
                <w:sz w:val="24"/>
                <w:szCs w:val="24"/>
              </w:rPr>
              <w:t xml:space="preserve"> nurodytu el. pašto adresu:  </w:t>
            </w:r>
            <w:hyperlink r:id="rId8" w:history="1">
              <w:r w:rsidR="0090611F" w:rsidRPr="00FE29FC">
                <w:rPr>
                  <w:rStyle w:val="Hyperlink"/>
                  <w:bCs/>
                  <w:color w:val="auto"/>
                </w:rPr>
                <w:t>ernestas@whitebit.lt</w:t>
              </w:r>
            </w:hyperlink>
            <w:r w:rsidRPr="00FE29FC">
              <w:rPr>
                <w:rStyle w:val="CommentReference"/>
                <w:sz w:val="24"/>
                <w:szCs w:val="24"/>
              </w:rPr>
              <w:t>.</w:t>
            </w:r>
          </w:p>
          <w:p w14:paraId="1EE70CE0" w14:textId="467E2045" w:rsidR="00314FE2" w:rsidRPr="00FE29FC" w:rsidRDefault="001E3174" w:rsidP="00314FE2">
            <w:pPr>
              <w:jc w:val="both"/>
              <w:rPr>
                <w:lang w:eastAsia="en-US"/>
              </w:rPr>
            </w:pPr>
            <w:r w:rsidRPr="00FE29FC">
              <w:rPr>
                <w:lang w:eastAsia="en-US"/>
              </w:rPr>
              <w:t>3.3</w:t>
            </w:r>
            <w:r w:rsidR="00314FE2" w:rsidRPr="00FE29FC">
              <w:rPr>
                <w:lang w:eastAsia="en-US"/>
              </w:rPr>
              <w:t>.</w:t>
            </w:r>
            <w:r w:rsidR="007C0884" w:rsidRPr="00FE29FC">
              <w:rPr>
                <w:bCs/>
              </w:rPr>
              <w:t xml:space="preserve"> Programinės įrangos licencijų galiojimas 12 (dvylika) mėnesių</w:t>
            </w:r>
            <w:r w:rsidR="003C739C" w:rsidRPr="00FE29FC">
              <w:rPr>
                <w:bCs/>
              </w:rPr>
              <w:t xml:space="preserve"> nuo</w:t>
            </w:r>
            <w:r w:rsidR="00094F40" w:rsidRPr="00FE29FC">
              <w:rPr>
                <w:bCs/>
              </w:rPr>
              <w:t xml:space="preserve"> </w:t>
            </w:r>
            <w:r w:rsidR="003C739C" w:rsidRPr="00FE29FC">
              <w:rPr>
                <w:bCs/>
              </w:rPr>
              <w:t xml:space="preserve">prekių </w:t>
            </w:r>
            <w:r w:rsidR="00094F40" w:rsidRPr="00FE29FC">
              <w:rPr>
                <w:bCs/>
              </w:rPr>
              <w:t>aktyv</w:t>
            </w:r>
            <w:r w:rsidR="003C739C" w:rsidRPr="00FE29FC">
              <w:rPr>
                <w:bCs/>
              </w:rPr>
              <w:t>avimo</w:t>
            </w:r>
            <w:r w:rsidR="00094F40" w:rsidRPr="00FE29FC">
              <w:rPr>
                <w:bCs/>
              </w:rPr>
              <w:t>/</w:t>
            </w:r>
            <w:r w:rsidR="003C739C" w:rsidRPr="00FE29FC">
              <w:rPr>
                <w:bCs/>
              </w:rPr>
              <w:t xml:space="preserve">paruošimo </w:t>
            </w:r>
            <w:r w:rsidR="00094F40" w:rsidRPr="00FE29FC">
              <w:rPr>
                <w:bCs/>
              </w:rPr>
              <w:t xml:space="preserve">naudojimui ir </w:t>
            </w:r>
            <w:r w:rsidR="007C0884" w:rsidRPr="00FE29FC">
              <w:rPr>
                <w:bCs/>
              </w:rPr>
              <w:t>prekių priėmimo-perdavimo akto pasirašymo dienos.</w:t>
            </w:r>
          </w:p>
          <w:p w14:paraId="7A9C8C56" w14:textId="7217ABFE" w:rsidR="006F0F79" w:rsidRPr="00FE29FC" w:rsidRDefault="0048233B" w:rsidP="009F5C23">
            <w:pPr>
              <w:jc w:val="both"/>
              <w:rPr>
                <w:lang w:eastAsia="en-US"/>
              </w:rPr>
            </w:pPr>
            <w:r w:rsidRPr="00FE29FC">
              <w:rPr>
                <w:lang w:eastAsia="en-US"/>
              </w:rPr>
              <w:t>3.</w:t>
            </w:r>
            <w:r w:rsidR="008B1EB3" w:rsidRPr="00FE29FC">
              <w:rPr>
                <w:lang w:eastAsia="en-US"/>
              </w:rPr>
              <w:t>4</w:t>
            </w:r>
            <w:r w:rsidRPr="00FE29FC">
              <w:rPr>
                <w:lang w:eastAsia="en-US"/>
              </w:rPr>
              <w:t xml:space="preserve">. Prekės pristatymo sąlygos – patvirtinimą, kad </w:t>
            </w:r>
            <w:r w:rsidRPr="00FE29FC">
              <w:t xml:space="preserve">Saugos ir saugaus nuotolinio prisijungimo </w:t>
            </w:r>
            <w:r w:rsidRPr="00FE29FC">
              <w:rPr>
                <w:lang w:eastAsia="en-US"/>
              </w:rPr>
              <w:t>programinė įranga aktyvuota</w:t>
            </w:r>
            <w:r w:rsidR="003C739C" w:rsidRPr="00FE29FC">
              <w:rPr>
                <w:lang w:eastAsia="en-US"/>
              </w:rPr>
              <w:t>/paruošta naudojimui</w:t>
            </w:r>
            <w:r w:rsidRPr="00FE29FC">
              <w:rPr>
                <w:lang w:eastAsia="en-US"/>
              </w:rPr>
              <w:t xml:space="preserve">, </w:t>
            </w:r>
            <w:r w:rsidRPr="00FE29FC">
              <w:rPr>
                <w:b/>
                <w:lang w:eastAsia="en-US"/>
              </w:rPr>
              <w:t>Pardavėjas</w:t>
            </w:r>
            <w:r w:rsidRPr="00FE29FC">
              <w:rPr>
                <w:lang w:eastAsia="en-US"/>
              </w:rPr>
              <w:t xml:space="preserve"> privalo atsiųsti </w:t>
            </w:r>
            <w:r w:rsidRPr="00FE29FC">
              <w:rPr>
                <w:b/>
                <w:lang w:eastAsia="en-US"/>
              </w:rPr>
              <w:t>Pirkėjui</w:t>
            </w:r>
            <w:r w:rsidRPr="00FE29FC">
              <w:rPr>
                <w:lang w:eastAsia="en-US"/>
              </w:rPr>
              <w:t xml:space="preserve"> adresu: </w:t>
            </w:r>
            <w:proofErr w:type="spellStart"/>
            <w:r w:rsidR="00BD4112" w:rsidRPr="00FE29FC">
              <w:t>ITT.Licens</w:t>
            </w:r>
            <w:r w:rsidRPr="00FE29FC">
              <w:t>es@kam.lt</w:t>
            </w:r>
            <w:proofErr w:type="spellEnd"/>
            <w:r w:rsidRPr="00FE29FC">
              <w:rPr>
                <w:lang w:eastAsia="en-US"/>
              </w:rPr>
              <w:t xml:space="preserve">. Programinės įrangos aktyvavimo faktas taip pat turi matytis </w:t>
            </w:r>
            <w:r w:rsidRPr="00FE29FC">
              <w:t>Saugos ir saugaus nuotolinio prisijungimo</w:t>
            </w:r>
            <w:r w:rsidRPr="00FE29FC">
              <w:rPr>
                <w:lang w:eastAsia="en-US"/>
              </w:rPr>
              <w:t xml:space="preserve"> gamintojo portale.</w:t>
            </w:r>
          </w:p>
          <w:p w14:paraId="275DAA6C" w14:textId="112E292F" w:rsidR="000A004B" w:rsidRPr="00FE29FC" w:rsidRDefault="00314FE2" w:rsidP="000A004B">
            <w:pPr>
              <w:jc w:val="both"/>
            </w:pPr>
            <w:r w:rsidRPr="00FE29FC">
              <w:t>3.</w:t>
            </w:r>
            <w:r w:rsidR="008B1EB3" w:rsidRPr="00FE29FC">
              <w:t>5</w:t>
            </w:r>
            <w:r w:rsidR="000A004B" w:rsidRPr="00FE29FC">
              <w:t xml:space="preserve">. </w:t>
            </w:r>
            <w:r w:rsidR="000A004B" w:rsidRPr="00FE29FC">
              <w:rPr>
                <w:b/>
              </w:rPr>
              <w:t>Pirkėjui</w:t>
            </w:r>
            <w:r w:rsidR="000A004B" w:rsidRPr="00FE29FC">
              <w:t xml:space="preserve"> įsigijus prekių už minimalią Sutarties kainą, </w:t>
            </w:r>
            <w:r w:rsidR="000A004B" w:rsidRPr="00FE29FC">
              <w:rPr>
                <w:b/>
              </w:rPr>
              <w:t>Pardavėjas</w:t>
            </w:r>
            <w:r w:rsidR="000A004B" w:rsidRPr="00FE29FC">
              <w:t xml:space="preserve"> įsipareigoja visą Sutarties galiojimo laikotarpį parduoti</w:t>
            </w:r>
            <w:r w:rsidR="00E20B5C" w:rsidRPr="00FE29FC">
              <w:t>, aktyvuoti bei paruošti naudojimui</w:t>
            </w:r>
            <w:r w:rsidR="00EE0136" w:rsidRPr="00FE29FC">
              <w:t xml:space="preserve"> </w:t>
            </w:r>
            <w:r w:rsidR="000A004B" w:rsidRPr="00FE29FC">
              <w:rPr>
                <w:b/>
              </w:rPr>
              <w:t>Pirkėjui</w:t>
            </w:r>
            <w:r w:rsidR="000A004B" w:rsidRPr="00FE29FC">
              <w:t xml:space="preserve"> prekes pagal </w:t>
            </w:r>
            <w:r w:rsidR="000A004B" w:rsidRPr="00FE29FC">
              <w:rPr>
                <w:b/>
              </w:rPr>
              <w:t>Pirkėjo</w:t>
            </w:r>
            <w:r w:rsidR="000A004B" w:rsidRPr="00FE29FC">
              <w:t xml:space="preserve"> pateikiamus užsakymus per Sutarties specialiosios dalies 3.</w:t>
            </w:r>
            <w:r w:rsidR="00E20B5C" w:rsidRPr="00FE29FC">
              <w:t>2</w:t>
            </w:r>
            <w:r w:rsidR="00A70DD2" w:rsidRPr="00FE29FC">
              <w:t xml:space="preserve"> punkte nustatytą terminą</w:t>
            </w:r>
            <w:r w:rsidR="000A004B" w:rsidRPr="00FE29FC">
              <w:t xml:space="preserve"> </w:t>
            </w:r>
            <w:r w:rsidR="006F0F79" w:rsidRPr="00FE29FC">
              <w:t xml:space="preserve">arba </w:t>
            </w:r>
            <w:r w:rsidR="004A0804" w:rsidRPr="00FE29FC">
              <w:t>per kitą užsakyme nurodytą terminą.</w:t>
            </w:r>
            <w:r w:rsidR="000A004B" w:rsidRPr="00FE29FC">
              <w:t xml:space="preserve"> Užsakymai </w:t>
            </w:r>
            <w:r w:rsidR="000A004B" w:rsidRPr="00FE29FC">
              <w:rPr>
                <w:b/>
              </w:rPr>
              <w:t>Pardavėjui</w:t>
            </w:r>
            <w:r w:rsidR="000A004B" w:rsidRPr="00FE29FC">
              <w:t xml:space="preserve"> siunčiami</w:t>
            </w:r>
            <w:r w:rsidR="00E20B5C" w:rsidRPr="00FE29FC">
              <w:t xml:space="preserve"> Sutarties </w:t>
            </w:r>
            <w:r w:rsidR="00D750BC" w:rsidRPr="00FE29FC">
              <w:t>specialiosios</w:t>
            </w:r>
            <w:r w:rsidR="00E20B5C" w:rsidRPr="00FE29FC">
              <w:t xml:space="preserve"> dalies 3.2 punkte nurodytu el. pašto adresu.</w:t>
            </w:r>
            <w:r w:rsidR="000A004B" w:rsidRPr="00FE29FC">
              <w:t xml:space="preserve"> </w:t>
            </w:r>
            <w:r w:rsidR="000A004B" w:rsidRPr="00FE29FC">
              <w:rPr>
                <w:b/>
              </w:rPr>
              <w:t>Pirkėjas</w:t>
            </w:r>
            <w:r w:rsidR="000A004B" w:rsidRPr="00FE29FC">
              <w:t xml:space="preserve"> įsipareigoja teikti užsakymus likus iki Sutarties galiojimo </w:t>
            </w:r>
            <w:r w:rsidR="000A004B" w:rsidRPr="00FE29FC">
              <w:lastRenderedPageBreak/>
              <w:t>pabaigos ne trumpesniam</w:t>
            </w:r>
            <w:r w:rsidR="00E20B5C" w:rsidRPr="00FE29FC">
              <w:t xml:space="preserve"> nei 15 (penkiolika) dienų</w:t>
            </w:r>
            <w:r w:rsidR="0096601A" w:rsidRPr="00FE29FC">
              <w:t xml:space="preserve"> terminui</w:t>
            </w:r>
            <w:r w:rsidR="00E20B5C" w:rsidRPr="00FE29FC">
              <w:t>.</w:t>
            </w:r>
            <w:r w:rsidR="000A004B" w:rsidRPr="00FE29FC">
              <w:t xml:space="preserve"> Šalys gali sutarti, kad užsakymas gali būti pateiktas ir vėliau, tačiau tokiu atveju užsakymą </w:t>
            </w:r>
            <w:r w:rsidR="000A004B" w:rsidRPr="00FE29FC">
              <w:rPr>
                <w:b/>
              </w:rPr>
              <w:t>Pardavėjas</w:t>
            </w:r>
            <w:r w:rsidR="000A004B" w:rsidRPr="00FE29FC">
              <w:t xml:space="preserve"> įsipareigoja įvykdyti ne vėliau kaip iki Sutarties galiojimo pabaigos. </w:t>
            </w:r>
          </w:p>
          <w:p w14:paraId="3C46F372" w14:textId="0B1306B9" w:rsidR="00DD4220" w:rsidRPr="00FE29FC" w:rsidRDefault="000A004B" w:rsidP="00CD02C3">
            <w:pPr>
              <w:jc w:val="both"/>
            </w:pPr>
            <w:r w:rsidRPr="00FE29FC">
              <w:t>3.</w:t>
            </w:r>
            <w:r w:rsidR="008B1EB3" w:rsidRPr="00FE29FC">
              <w:t>6</w:t>
            </w:r>
            <w:r w:rsidR="00E07FD1" w:rsidRPr="00FE29FC">
              <w:t xml:space="preserve">. Prekių perdavimo – priėmimo aktas pasirašomas, kai atitinkančios visus šioje Sutartyje ir jos prieduose nustatytus reikalavimus </w:t>
            </w:r>
            <w:r w:rsidR="00CD02C3" w:rsidRPr="00FE29FC">
              <w:t xml:space="preserve">prekės </w:t>
            </w:r>
            <w:r w:rsidR="00E07FD1" w:rsidRPr="00FE29FC">
              <w:t xml:space="preserve">yra </w:t>
            </w:r>
            <w:r w:rsidR="00E20B5C" w:rsidRPr="00FE29FC">
              <w:t xml:space="preserve">aktyvuotos ir paruoštos naudoti. </w:t>
            </w:r>
            <w:r w:rsidR="00FF0A28" w:rsidRPr="00FE29FC">
              <w:t>Prekių perdavimo – priėmimo aktas teikiamas apmokėjimui kartu su PVM sąskaita – faktūra.</w:t>
            </w:r>
          </w:p>
          <w:p w14:paraId="260C2B79" w14:textId="3B8F6548" w:rsidR="008C047E" w:rsidRPr="00FE29FC" w:rsidRDefault="000A004B" w:rsidP="00E1519E">
            <w:pPr>
              <w:jc w:val="both"/>
            </w:pPr>
            <w:r w:rsidRPr="00FE29FC">
              <w:t>3</w:t>
            </w:r>
            <w:r w:rsidR="00A7304F" w:rsidRPr="00FE29FC">
              <w:rPr>
                <w:lang w:eastAsia="en-US"/>
              </w:rPr>
              <w:t>.</w:t>
            </w:r>
            <w:r w:rsidR="008B1EB3" w:rsidRPr="00FE29FC">
              <w:rPr>
                <w:lang w:eastAsia="en-US"/>
              </w:rPr>
              <w:t>7</w:t>
            </w:r>
            <w:r w:rsidR="008C047E" w:rsidRPr="00FE29FC">
              <w:rPr>
                <w:lang w:eastAsia="en-US"/>
              </w:rPr>
              <w:t xml:space="preserve">. </w:t>
            </w:r>
            <w:r w:rsidR="004024A0" w:rsidRPr="00FE29FC">
              <w:rPr>
                <w:b/>
              </w:rPr>
              <w:t>Pardavėjas</w:t>
            </w:r>
            <w:r w:rsidR="004024A0" w:rsidRPr="00FE29FC">
              <w:t xml:space="preserve"> privalo užtikrinti, kad Sutarties sudarymo ir vykdymo metu neatsirastų aplinkybių nurodytų Viešųjų pirkimų įstatymo 45 straipsnio 2</w:t>
            </w:r>
            <w:r w:rsidR="004024A0" w:rsidRPr="00FE29FC">
              <w:rPr>
                <w:vertAlign w:val="superscript"/>
              </w:rPr>
              <w:t>1</w:t>
            </w:r>
            <w:r w:rsidR="004024A0" w:rsidRPr="00FE29FC">
              <w:t xml:space="preserve"> dalyje. </w:t>
            </w:r>
            <w:r w:rsidR="004024A0" w:rsidRPr="00FE29FC">
              <w:rPr>
                <w:b/>
              </w:rPr>
              <w:t>Pirkėjas</w:t>
            </w:r>
            <w:r w:rsidR="004024A0" w:rsidRPr="00FE29FC">
              <w:t xml:space="preserve"> turi teisę bet kuriuo metu pareikalauti </w:t>
            </w:r>
            <w:r w:rsidR="004024A0" w:rsidRPr="00FE29FC">
              <w:rPr>
                <w:b/>
              </w:rPr>
              <w:t>Pardavėjo</w:t>
            </w:r>
            <w:r w:rsidR="004024A0" w:rsidRPr="00FE29FC">
              <w:t>, pateikti pagrindžiančius dokumentus nurodytus Viešųjų pirkimų įstatymo 51 straipsnio 12 dalyje, kad nėra sąlygų, numatytų Viešųjų pirkimų įstatymo 45 straipsnio 2</w:t>
            </w:r>
            <w:r w:rsidR="004024A0" w:rsidRPr="00FE29FC">
              <w:rPr>
                <w:vertAlign w:val="superscript"/>
              </w:rPr>
              <w:t>1</w:t>
            </w:r>
            <w:r w:rsidR="004024A0" w:rsidRPr="00FE29FC">
              <w:t xml:space="preserve"> dalyje. </w:t>
            </w:r>
            <w:r w:rsidR="004024A0" w:rsidRPr="00FE29FC">
              <w:rPr>
                <w:b/>
              </w:rPr>
              <w:t>Pardavėjas</w:t>
            </w:r>
            <w:r w:rsidR="004024A0" w:rsidRPr="00FE29FC">
              <w:t xml:space="preserve"> privalo pateikti </w:t>
            </w:r>
            <w:r w:rsidR="004024A0" w:rsidRPr="00FE29FC">
              <w:rPr>
                <w:b/>
              </w:rPr>
              <w:t>Pirkėjo</w:t>
            </w:r>
            <w:r w:rsidR="004024A0" w:rsidRPr="00FE29FC">
              <w:t xml:space="preserve"> prašomus dokumentus ne vėliau kaip per 10 darbo dienų nuo prašymo gavimo dienos.</w:t>
            </w:r>
          </w:p>
        </w:tc>
      </w:tr>
      <w:tr w:rsidR="00C35F3D" w:rsidRPr="00FE29FC" w14:paraId="32E8F869" w14:textId="77777777" w:rsidTr="001E1C6A">
        <w:tc>
          <w:tcPr>
            <w:tcW w:w="9895" w:type="dxa"/>
            <w:shd w:val="clear" w:color="auto" w:fill="auto"/>
          </w:tcPr>
          <w:p w14:paraId="7CFBACCC" w14:textId="3FCCC0B3" w:rsidR="00D14114" w:rsidRPr="00FE29FC" w:rsidRDefault="00D14114" w:rsidP="001A3760">
            <w:pPr>
              <w:rPr>
                <w:b/>
              </w:rPr>
            </w:pPr>
            <w:r w:rsidRPr="00FE29FC">
              <w:rPr>
                <w:b/>
              </w:rPr>
              <w:lastRenderedPageBreak/>
              <w:t>4. Apmokėjimo tvarka</w:t>
            </w:r>
          </w:p>
          <w:p w14:paraId="5893DBD4" w14:textId="77777777" w:rsidR="007B22BD" w:rsidRPr="00FE29FC" w:rsidRDefault="007B22BD" w:rsidP="007B22BD">
            <w:pPr>
              <w:jc w:val="both"/>
            </w:pPr>
            <w:r w:rsidRPr="00FE29FC">
              <w:t xml:space="preserve">4.1. </w:t>
            </w:r>
            <w:r w:rsidRPr="00FE29FC">
              <w:rPr>
                <w:b/>
              </w:rPr>
              <w:t xml:space="preserve">Pirkėjas </w:t>
            </w:r>
            <w:r w:rsidRPr="00FE29FC">
              <w:t xml:space="preserve">su </w:t>
            </w:r>
            <w:r w:rsidRPr="00FE29FC">
              <w:rPr>
                <w:b/>
              </w:rPr>
              <w:t xml:space="preserve">Pardavėju </w:t>
            </w:r>
            <w:r w:rsidRPr="00FE29FC">
              <w:t>atsiskaito Sutarties bendrosios dalies 4.1 punkte nustatyta tvarka.</w:t>
            </w:r>
          </w:p>
          <w:p w14:paraId="3479CD7B" w14:textId="481A4D1B" w:rsidR="00EA3728" w:rsidRPr="00FE29FC" w:rsidRDefault="007E7417" w:rsidP="00EA3728">
            <w:pPr>
              <w:jc w:val="both"/>
              <w:rPr>
                <w:i/>
              </w:rPr>
            </w:pPr>
            <w:r w:rsidRPr="00FE29FC">
              <w:t>4.2. Avanso mokėjimas nenumatytas.</w:t>
            </w:r>
          </w:p>
          <w:p w14:paraId="0273E370" w14:textId="386CD908" w:rsidR="00D14114" w:rsidRPr="00FE29FC" w:rsidRDefault="007B22BD" w:rsidP="00EA3728">
            <w:pPr>
              <w:jc w:val="both"/>
            </w:pPr>
            <w:r w:rsidRPr="00FE29FC">
              <w:t xml:space="preserve">4.3. Vykdant sutartį, pridėtinės vertės mokesčio sąskaitos faktūros, turi būti teikiamos naudojantis informacinės sistemos „E. sąskaita“ priemonėmis nurodant </w:t>
            </w:r>
            <w:r w:rsidRPr="00FE29FC">
              <w:rPr>
                <w:b/>
              </w:rPr>
              <w:t>Pirkėją</w:t>
            </w:r>
            <w:r w:rsidRPr="00FE29FC">
              <w:t xml:space="preserve">, Sutarties numerį ir datą.  Jeigu </w:t>
            </w:r>
            <w:r w:rsidRPr="00FE29FC">
              <w:rPr>
                <w:b/>
              </w:rPr>
              <w:t>Pardavėjas</w:t>
            </w:r>
            <w:r w:rsidRPr="00FE29FC">
              <w:t xml:space="preserve"> nepateikia sąskaitos informacinės sistemos „E. sąskaita“ priemonėmis, mokėjimas neatliekamas.</w:t>
            </w:r>
          </w:p>
        </w:tc>
      </w:tr>
      <w:tr w:rsidR="00C35F3D" w:rsidRPr="00FE29FC" w14:paraId="5185B871" w14:textId="77777777" w:rsidTr="001E1C6A">
        <w:tc>
          <w:tcPr>
            <w:tcW w:w="9895" w:type="dxa"/>
            <w:shd w:val="clear" w:color="auto" w:fill="auto"/>
          </w:tcPr>
          <w:p w14:paraId="2E8E9AE1" w14:textId="77777777" w:rsidR="00D14114" w:rsidRPr="00FE29FC" w:rsidRDefault="00D14114" w:rsidP="001A3760">
            <w:pPr>
              <w:jc w:val="both"/>
              <w:rPr>
                <w:b/>
              </w:rPr>
            </w:pPr>
            <w:r w:rsidRPr="00FE29FC">
              <w:rPr>
                <w:b/>
              </w:rPr>
              <w:t xml:space="preserve">5. Pirkėjo teisė vienašališkai nutraukti Sutartį </w:t>
            </w:r>
          </w:p>
          <w:p w14:paraId="4DD6B967" w14:textId="77777777" w:rsidR="008C047E" w:rsidRPr="00FE29FC" w:rsidRDefault="008C047E" w:rsidP="008C047E">
            <w:pPr>
              <w:ind w:right="30"/>
              <w:jc w:val="both"/>
            </w:pPr>
            <w:r w:rsidRPr="00FE29FC">
              <w:t xml:space="preserve">5.1. </w:t>
            </w:r>
            <w:r w:rsidRPr="00FE29FC">
              <w:rPr>
                <w:b/>
              </w:rPr>
              <w:t>Pirkėjas</w:t>
            </w:r>
            <w:r w:rsidRPr="00FE29FC">
              <w:t xml:space="preserve"> turi teisę Sutarties Bendrosios dalies 9.2 punkte nustatyta tvarka Sutartį nutraukti:</w:t>
            </w:r>
          </w:p>
          <w:p w14:paraId="20F1BD86" w14:textId="48A44A50" w:rsidR="00524FE8" w:rsidRPr="00FE29FC" w:rsidRDefault="00524FE8" w:rsidP="00524FE8">
            <w:pPr>
              <w:ind w:right="30"/>
              <w:jc w:val="both"/>
            </w:pPr>
            <w:r w:rsidRPr="00FE29FC">
              <w:t xml:space="preserve">5.1.1. </w:t>
            </w:r>
            <w:r w:rsidRPr="00FE29FC">
              <w:rPr>
                <w:b/>
              </w:rPr>
              <w:t>Pardavėjui</w:t>
            </w:r>
            <w:r w:rsidRPr="00FE29FC">
              <w:t xml:space="preserve"> vėluojant </w:t>
            </w:r>
            <w:r w:rsidR="00E20B5C" w:rsidRPr="00FE29FC">
              <w:t xml:space="preserve">aktyvuoti ar paruošti naudojimui </w:t>
            </w:r>
            <w:r w:rsidRPr="00FE29FC">
              <w:t xml:space="preserve">prekes daugiau kaip 15 (penkiolika) dienų nuo Sutarties Specialiosios dalies 3.1 punkte nustatyto termino; </w:t>
            </w:r>
          </w:p>
          <w:p w14:paraId="3D91EE7A" w14:textId="5D3B0CA4" w:rsidR="00763AFF" w:rsidRPr="00FE29FC" w:rsidRDefault="00763AFF" w:rsidP="008C047E">
            <w:pPr>
              <w:ind w:right="30"/>
              <w:jc w:val="both"/>
            </w:pPr>
            <w:r w:rsidRPr="00FE29FC">
              <w:t xml:space="preserve">5.1.2. </w:t>
            </w:r>
            <w:r w:rsidRPr="00FE29FC">
              <w:rPr>
                <w:b/>
              </w:rPr>
              <w:t>Pardavėjas</w:t>
            </w:r>
            <w:r w:rsidRPr="00FE29FC">
              <w:t xml:space="preserve"> per nustatytą terminą </w:t>
            </w:r>
            <w:r w:rsidRPr="00FE29FC">
              <w:rPr>
                <w:b/>
              </w:rPr>
              <w:t>Pirkėjui</w:t>
            </w:r>
            <w:r w:rsidRPr="00FE29FC">
              <w:t xml:space="preserve"> nepateikia Sutarties specialiosios dalies 3.</w:t>
            </w:r>
            <w:r w:rsidR="008B1EB3" w:rsidRPr="00FE29FC">
              <w:t>7</w:t>
            </w:r>
            <w:r w:rsidRPr="00FE29FC">
              <w:t xml:space="preserve"> punkte nurodytų dokumentų;</w:t>
            </w:r>
          </w:p>
          <w:p w14:paraId="20B528BD" w14:textId="75F6D980" w:rsidR="008C047E" w:rsidRPr="00FE29FC" w:rsidRDefault="008C047E" w:rsidP="008C047E">
            <w:pPr>
              <w:jc w:val="both"/>
            </w:pPr>
            <w:r w:rsidRPr="00FE29FC">
              <w:t>5.1.</w:t>
            </w:r>
            <w:r w:rsidR="00763AFF" w:rsidRPr="00FE29FC">
              <w:t>3</w:t>
            </w:r>
            <w:r w:rsidRPr="00FE29FC">
              <w:t>. Paaiškėja, kad yra aplinkybė, atitinkanti bent vieną iš Viešųjų pirkimo įstatymo 45 straipsnio 2</w:t>
            </w:r>
            <w:r w:rsidRPr="00FE29FC">
              <w:rPr>
                <w:vertAlign w:val="superscript"/>
              </w:rPr>
              <w:t>1</w:t>
            </w:r>
            <w:r w:rsidRPr="00FE29FC">
              <w:t xml:space="preserve"> dalyje išvardintų sąlygų.</w:t>
            </w:r>
          </w:p>
          <w:p w14:paraId="429E6496" w14:textId="1A02ECDA" w:rsidR="00D14114" w:rsidRPr="00FE29FC" w:rsidRDefault="00D3121A" w:rsidP="00763AFF">
            <w:pPr>
              <w:jc w:val="both"/>
              <w:rPr>
                <w:b/>
              </w:rPr>
            </w:pPr>
            <w:r w:rsidRPr="00FE29FC">
              <w:t>5.1.</w:t>
            </w:r>
            <w:r w:rsidR="00763AFF" w:rsidRPr="00FE29FC">
              <w:t>4</w:t>
            </w:r>
            <w:r w:rsidR="008C047E" w:rsidRPr="00FE29FC">
              <w:t>. kitais vienašalio Sutarties nutraukimo atvejais numatytais Sutarties Bendrosios dalies 9.2 punkte.</w:t>
            </w:r>
          </w:p>
        </w:tc>
      </w:tr>
      <w:tr w:rsidR="00C35F3D" w:rsidRPr="00FE29FC" w14:paraId="3361CF6D" w14:textId="77777777" w:rsidTr="001E1C6A">
        <w:tc>
          <w:tcPr>
            <w:tcW w:w="9895" w:type="dxa"/>
            <w:shd w:val="clear" w:color="auto" w:fill="auto"/>
          </w:tcPr>
          <w:p w14:paraId="12019AC0" w14:textId="7E104911" w:rsidR="00D14114" w:rsidRPr="00FE29FC" w:rsidRDefault="00D14114" w:rsidP="001A3760">
            <w:pPr>
              <w:rPr>
                <w:b/>
              </w:rPr>
            </w:pPr>
            <w:r w:rsidRPr="00FE29FC">
              <w:rPr>
                <w:b/>
              </w:rPr>
              <w:t>6. P</w:t>
            </w:r>
            <w:r w:rsidR="007E3FBB" w:rsidRPr="00FE29FC">
              <w:rPr>
                <w:b/>
              </w:rPr>
              <w:t>rekių</w:t>
            </w:r>
            <w:r w:rsidRPr="00FE29FC">
              <w:rPr>
                <w:b/>
              </w:rPr>
              <w:t xml:space="preserve"> kokybė </w:t>
            </w:r>
          </w:p>
          <w:p w14:paraId="587248DB" w14:textId="4DBEF9C0" w:rsidR="00D14114" w:rsidRPr="00FE29FC" w:rsidRDefault="00492629" w:rsidP="007E3FBB">
            <w:pPr>
              <w:jc w:val="both"/>
            </w:pPr>
            <w:r w:rsidRPr="00FE29FC">
              <w:t>P</w:t>
            </w:r>
            <w:r w:rsidR="007E3FBB" w:rsidRPr="00FE29FC">
              <w:t>rekės</w:t>
            </w:r>
            <w:r w:rsidR="00D14114" w:rsidRPr="00FE29FC">
              <w:t xml:space="preserve"> privalo atitikti Sutartyje ir jos prieduose </w:t>
            </w:r>
            <w:r w:rsidR="00B41D7D" w:rsidRPr="00FE29FC">
              <w:t>nustatytus</w:t>
            </w:r>
            <w:r w:rsidR="00D14114" w:rsidRPr="00FE29FC">
              <w:t xml:space="preserve"> reikalavimus.</w:t>
            </w:r>
          </w:p>
        </w:tc>
      </w:tr>
      <w:tr w:rsidR="00C35F3D" w:rsidRPr="00FE29FC" w14:paraId="5E53B864" w14:textId="77777777" w:rsidTr="001E1C6A">
        <w:tc>
          <w:tcPr>
            <w:tcW w:w="9895" w:type="dxa"/>
            <w:shd w:val="clear" w:color="auto" w:fill="auto"/>
          </w:tcPr>
          <w:p w14:paraId="0CAC8C20" w14:textId="77777777" w:rsidR="007B22BD" w:rsidRPr="00FE29FC" w:rsidRDefault="007B22BD" w:rsidP="007B22BD">
            <w:pPr>
              <w:jc w:val="both"/>
              <w:rPr>
                <w:b/>
              </w:rPr>
            </w:pPr>
            <w:r w:rsidRPr="00FE29FC">
              <w:rPr>
                <w:b/>
              </w:rPr>
              <w:t>7. Garantiniai įsipareigojimai</w:t>
            </w:r>
          </w:p>
          <w:p w14:paraId="368E134C" w14:textId="3971D26E" w:rsidR="0008205D" w:rsidRPr="00FE29FC" w:rsidRDefault="0008205D" w:rsidP="0008205D">
            <w:pPr>
              <w:jc w:val="both"/>
            </w:pPr>
            <w:r w:rsidRPr="00FE29FC">
              <w:t xml:space="preserve">7.1. </w:t>
            </w:r>
            <w:r w:rsidR="00E20B5C" w:rsidRPr="00FE29FC">
              <w:t>P</w:t>
            </w:r>
            <w:r w:rsidRPr="00FE29FC">
              <w:t>rekių kokybės garantijos/tinkamumo naudo</w:t>
            </w:r>
            <w:bookmarkStart w:id="0" w:name="_GoBack"/>
            <w:bookmarkEnd w:id="0"/>
            <w:r w:rsidRPr="00FE29FC">
              <w:t>ti terminas nustatytas Sutarties 2 priede.</w:t>
            </w:r>
          </w:p>
          <w:p w14:paraId="73DE7251" w14:textId="3F8F1DD2" w:rsidR="0008205D" w:rsidRPr="00FE29FC" w:rsidRDefault="0008205D" w:rsidP="0008205D">
            <w:pPr>
              <w:jc w:val="both"/>
              <w:rPr>
                <w:bCs/>
                <w:lang w:eastAsia="ar-SA"/>
              </w:rPr>
            </w:pPr>
            <w:r w:rsidRPr="00FE29FC">
              <w:t>7.2. Programiniai atnaujinimai turi būti teikiami be papildomo mokesčio visu garantiniu laikotarpiu.</w:t>
            </w:r>
          </w:p>
          <w:p w14:paraId="37D47760" w14:textId="638195B4" w:rsidR="0008205D" w:rsidRPr="00FE29FC" w:rsidRDefault="0008205D" w:rsidP="0008205D">
            <w:pPr>
              <w:jc w:val="both"/>
              <w:rPr>
                <w:noProof/>
              </w:rPr>
            </w:pPr>
            <w:r w:rsidRPr="00FE29FC">
              <w:rPr>
                <w:bCs/>
                <w:lang w:eastAsia="ar-SA"/>
              </w:rPr>
              <w:t xml:space="preserve">7.3. Pardavėjas įsipareigoja </w:t>
            </w:r>
            <w:r w:rsidR="00A65399" w:rsidRPr="00FE29FC">
              <w:rPr>
                <w:bCs/>
                <w:lang w:eastAsia="ar-SA"/>
              </w:rPr>
              <w:t xml:space="preserve">sudaryti </w:t>
            </w:r>
            <w:r w:rsidRPr="00FE29FC">
              <w:rPr>
                <w:bCs/>
                <w:lang w:eastAsia="ar-SA"/>
              </w:rPr>
              <w:t xml:space="preserve">galimybę </w:t>
            </w:r>
            <w:r w:rsidRPr="00FE29FC">
              <w:rPr>
                <w:noProof/>
              </w:rPr>
              <w:t xml:space="preserve">įrangos sutrikimus registruoti gamintojo portale arba </w:t>
            </w:r>
            <w:r w:rsidR="00AA0A73" w:rsidRPr="00FE29FC">
              <w:rPr>
                <w:bCs/>
              </w:rPr>
              <w:t xml:space="preserve">turi būti teikiama programinės įrangos gamintojo techninio palaikymo paslauga darbo dienomis, darbo metu el. paštu </w:t>
            </w:r>
            <w:proofErr w:type="spellStart"/>
            <w:r w:rsidR="00AA0A73" w:rsidRPr="00FE29FC">
              <w:t>ITT.Licenses@kam.lt</w:t>
            </w:r>
            <w:proofErr w:type="spellEnd"/>
            <w:r w:rsidR="00AA0A73" w:rsidRPr="00FE29FC">
              <w:rPr>
                <w:bCs/>
              </w:rPr>
              <w:t>, telefonu ar per serviso WEB sistemą anglų kalba.</w:t>
            </w:r>
          </w:p>
          <w:p w14:paraId="6CF471B8" w14:textId="653C2B46" w:rsidR="0008205D" w:rsidRPr="00FE29FC" w:rsidRDefault="0008205D" w:rsidP="0008205D">
            <w:pPr>
              <w:jc w:val="both"/>
            </w:pPr>
            <w:r w:rsidRPr="00FE29FC">
              <w:t xml:space="preserve">7.4. Sutarties bendrosios dalies 6.3 papunktyje nurodytus įsipareigojimus </w:t>
            </w:r>
            <w:r w:rsidRPr="00FE29FC">
              <w:rPr>
                <w:b/>
              </w:rPr>
              <w:t>Pardavėjas</w:t>
            </w:r>
            <w:r w:rsidRPr="00FE29FC">
              <w:t xml:space="preserve"> turi įvykdyti esant aukšto kritiškumo problemai nedelsiant, bet ne vėliau kaip per 1 dieną, o esant vidutinio kritiškumo problemai nedelsiant, bet ne vėliau kaip per 3 dienas.</w:t>
            </w:r>
          </w:p>
          <w:p w14:paraId="78BB837F" w14:textId="704DB965" w:rsidR="0008205D" w:rsidRPr="00FE29FC" w:rsidRDefault="0008205D" w:rsidP="0008205D">
            <w:pPr>
              <w:jc w:val="both"/>
            </w:pPr>
            <w:r w:rsidRPr="00FE29FC">
              <w:t xml:space="preserve">7.5. </w:t>
            </w:r>
            <w:r w:rsidRPr="00FE29FC">
              <w:rPr>
                <w:b/>
              </w:rPr>
              <w:t>Pardavėjas</w:t>
            </w:r>
            <w:r w:rsidRPr="00FE29FC">
              <w:t xml:space="preserve"> įsipareigoja sug</w:t>
            </w:r>
            <w:r w:rsidR="00FF4199">
              <w:t>e</w:t>
            </w:r>
            <w:r w:rsidRPr="00FE29FC">
              <w:t xml:space="preserve">dus prekei, išskyrus Sutarties specialiosios dalies 7.3 punkte nurodytus atvejus ne vėliau kaip per 5 dienas, jei jos pataisyti neįmanoma, pakeisti kita nauja neprastesnių savybių nurodytų 1 priede preke. </w:t>
            </w:r>
          </w:p>
          <w:p w14:paraId="3FB3586A" w14:textId="2462CD41" w:rsidR="00D14114" w:rsidRPr="00FE29FC" w:rsidRDefault="0008205D" w:rsidP="0008205D">
            <w:pPr>
              <w:tabs>
                <w:tab w:val="left" w:pos="282"/>
              </w:tabs>
              <w:jc w:val="both"/>
              <w:rPr>
                <w:b/>
              </w:rPr>
            </w:pPr>
            <w:r w:rsidRPr="00FE29FC">
              <w:t xml:space="preserve">7.6. Garantiniu laikotarpiu </w:t>
            </w:r>
            <w:r w:rsidRPr="00FE29FC">
              <w:rPr>
                <w:b/>
              </w:rPr>
              <w:t>Pardavėjas</w:t>
            </w:r>
            <w:r w:rsidRPr="00FE29FC">
              <w:t xml:space="preserve"> privalo neatlygintinai remontuoti ar pakeisti sugedusią prekę</w:t>
            </w:r>
          </w:p>
        </w:tc>
      </w:tr>
      <w:tr w:rsidR="00C35F3D" w:rsidRPr="00FE29FC" w14:paraId="1629344A" w14:textId="77777777" w:rsidTr="001E1C6A">
        <w:trPr>
          <w:trHeight w:val="950"/>
        </w:trPr>
        <w:tc>
          <w:tcPr>
            <w:tcW w:w="9895" w:type="dxa"/>
            <w:shd w:val="clear" w:color="auto" w:fill="auto"/>
          </w:tcPr>
          <w:p w14:paraId="7B0568B4" w14:textId="1A8B5D30" w:rsidR="00094F40" w:rsidRPr="00FE29FC" w:rsidRDefault="00094F40" w:rsidP="00094F40">
            <w:pPr>
              <w:pStyle w:val="ListParagraph"/>
              <w:spacing w:after="0" w:line="240" w:lineRule="auto"/>
              <w:ind w:left="0"/>
              <w:jc w:val="both"/>
              <w:rPr>
                <w:b/>
              </w:rPr>
            </w:pPr>
            <w:r w:rsidRPr="00FE29FC">
              <w:rPr>
                <w:b/>
              </w:rPr>
              <w:t>8. Papildomas prievolių įvykdymo užtikrinimas</w:t>
            </w:r>
          </w:p>
          <w:p w14:paraId="3FF431D9" w14:textId="056024EF" w:rsidR="00C559E3" w:rsidRPr="00FE29FC" w:rsidRDefault="00094F40" w:rsidP="008315B6">
            <w:pPr>
              <w:pStyle w:val="ListParagraph"/>
              <w:spacing w:after="0" w:line="240" w:lineRule="auto"/>
              <w:ind w:left="0"/>
              <w:jc w:val="both"/>
              <w:rPr>
                <w:lang w:val="en-US"/>
              </w:rPr>
            </w:pPr>
            <w:r w:rsidRPr="00FE29FC">
              <w:t xml:space="preserve">8.1. Sutarties įvykdymui užtikrinti draudimo bendrovės laidavimo rašto arba banko garantijos nebus reikalaujama </w:t>
            </w:r>
            <w:r w:rsidRPr="00FE29FC">
              <w:rPr>
                <w:i/>
              </w:rPr>
              <w:t xml:space="preserve">(taikoma </w:t>
            </w:r>
            <w:r w:rsidRPr="00FE29FC">
              <w:rPr>
                <w:b/>
              </w:rPr>
              <w:t xml:space="preserve"> </w:t>
            </w:r>
            <w:r w:rsidRPr="00FE29FC">
              <w:rPr>
                <w:i/>
              </w:rPr>
              <w:t xml:space="preserve">jei sutarties maksimali kaina mažesnė nei 58 tūkst. </w:t>
            </w:r>
            <w:proofErr w:type="spellStart"/>
            <w:r w:rsidRPr="00FE29FC">
              <w:rPr>
                <w:i/>
              </w:rPr>
              <w:t>Eur</w:t>
            </w:r>
            <w:proofErr w:type="spellEnd"/>
            <w:r w:rsidRPr="00FE29FC">
              <w:rPr>
                <w:i/>
              </w:rPr>
              <w:t xml:space="preserve"> be PVM).</w:t>
            </w:r>
          </w:p>
        </w:tc>
      </w:tr>
      <w:tr w:rsidR="00C35F3D" w:rsidRPr="00FE29FC" w14:paraId="5F422B64" w14:textId="77777777" w:rsidTr="006D67A3">
        <w:trPr>
          <w:trHeight w:val="416"/>
        </w:trPr>
        <w:tc>
          <w:tcPr>
            <w:tcW w:w="9895" w:type="dxa"/>
            <w:shd w:val="clear" w:color="auto" w:fill="auto"/>
          </w:tcPr>
          <w:p w14:paraId="45C7C849" w14:textId="77777777" w:rsidR="00D14114" w:rsidRPr="00FE29FC" w:rsidRDefault="00D14114" w:rsidP="001A3760">
            <w:pPr>
              <w:jc w:val="both"/>
              <w:rPr>
                <w:b/>
              </w:rPr>
            </w:pPr>
            <w:r w:rsidRPr="00FE29FC">
              <w:rPr>
                <w:b/>
              </w:rPr>
              <w:t>9. Kitos sąlygos</w:t>
            </w:r>
          </w:p>
          <w:p w14:paraId="53A0B0CB" w14:textId="1CEDDAB9" w:rsidR="007B22BD" w:rsidRPr="00FE29FC" w:rsidRDefault="007B22BD" w:rsidP="007B22BD">
            <w:pPr>
              <w:jc w:val="both"/>
            </w:pPr>
            <w:r w:rsidRPr="00FE29FC">
              <w:t xml:space="preserve">9.1. Sutarties bendrosios dalies 11.1 punkte nurodytų Šalių iš anksto sutartų minimalių nuostolių dydis yra - 0,05 % nuo </w:t>
            </w:r>
            <w:r w:rsidR="00CE7954" w:rsidRPr="00FE29FC">
              <w:t xml:space="preserve">neaktyvuotų ar neparuoštų naudojimui </w:t>
            </w:r>
            <w:r w:rsidRPr="00FE29FC">
              <w:t>prekių kainos be PVM už kiekvieną uždelstą dieną.</w:t>
            </w:r>
          </w:p>
          <w:p w14:paraId="56AB2B9F" w14:textId="77777777" w:rsidR="007B22BD" w:rsidRPr="00FE29FC" w:rsidRDefault="007B22BD" w:rsidP="007B22BD">
            <w:pPr>
              <w:jc w:val="both"/>
            </w:pPr>
            <w:r w:rsidRPr="00FE29FC">
              <w:lastRenderedPageBreak/>
              <w:t>9.2. Sutarties bendrosios dalies 11.3 punkte nurodytų Šalių iš anksto sutartų minimalių nuostolių dydis yra - 0,05 % nuo prekių, kurių trūkumai nepašalinti, kainos be PVM už kiekvieną uždelstą dieną.</w:t>
            </w:r>
          </w:p>
          <w:p w14:paraId="756BF942" w14:textId="166A6930" w:rsidR="00443D25" w:rsidRPr="00FE29FC" w:rsidRDefault="007B22BD" w:rsidP="007B22BD">
            <w:pPr>
              <w:jc w:val="both"/>
              <w:rPr>
                <w:bCs/>
              </w:rPr>
            </w:pPr>
            <w:r w:rsidRPr="00FE29FC">
              <w:t xml:space="preserve">9.3. Sutarties bendrosios dalies 11.4 punkte nurodytų Šalių iš anksto sutartų minimalių nuostolių dydis yra </w:t>
            </w:r>
            <w:r w:rsidR="008315B6" w:rsidRPr="00FE29FC">
              <w:t>3 738,00 EUR (trys tūkstančiai septyni šimtai trisdešimt aštuoni eurai 00 ct) 7 (septyni</w:t>
            </w:r>
            <w:r w:rsidRPr="00FE29FC">
              <w:t xml:space="preserve">) % </w:t>
            </w:r>
            <w:r w:rsidRPr="00FE29FC">
              <w:rPr>
                <w:bCs/>
              </w:rPr>
              <w:t>nuo maksimalios  Sutarties kainos be PVM.</w:t>
            </w:r>
          </w:p>
          <w:p w14:paraId="7E63C1A0" w14:textId="4A38D1C6" w:rsidR="00D14114" w:rsidRPr="00FE29FC" w:rsidRDefault="00E6390D" w:rsidP="001A3760">
            <w:pPr>
              <w:jc w:val="both"/>
            </w:pPr>
            <w:r w:rsidRPr="00FE29FC">
              <w:t>9.</w:t>
            </w:r>
            <w:r w:rsidR="00AF658D" w:rsidRPr="00FE29FC">
              <w:t>4</w:t>
            </w:r>
            <w:r w:rsidR="00D14114" w:rsidRPr="00FE29FC">
              <w:t>. Nenugalimos jėgos aplinkybių trukmė –</w:t>
            </w:r>
            <w:r w:rsidR="00BF4176" w:rsidRPr="00FE29FC">
              <w:t xml:space="preserve"> 30 (trisdešimt) </w:t>
            </w:r>
            <w:r w:rsidR="00D14114" w:rsidRPr="00FE29FC">
              <w:t>dienų, taikant Sutarties bendrosios dalies 9.1.2 punkto sąlygas.</w:t>
            </w:r>
          </w:p>
          <w:p w14:paraId="540DE92D" w14:textId="118FC606" w:rsidR="008F1C83" w:rsidRPr="00FE29FC" w:rsidRDefault="008F1C83" w:rsidP="001A3760">
            <w:pPr>
              <w:jc w:val="both"/>
              <w:rPr>
                <w:bCs/>
                <w:i/>
              </w:rPr>
            </w:pPr>
            <w:r w:rsidRPr="00FE29FC">
              <w:t xml:space="preserve">9.5. </w:t>
            </w:r>
            <w:r w:rsidRPr="00FE29FC">
              <w:rPr>
                <w:bCs/>
              </w:rPr>
              <w:t>Sutartį nutraukus Specialiosios dalies 5.1.2 ar 5.1.3 punktuose nurodytais atvejais Šalių iš anksto sutartų minimalių nuostolių dydis yra</w:t>
            </w:r>
            <w:r w:rsidR="002F4990" w:rsidRPr="00FE29FC">
              <w:rPr>
                <w:bCs/>
              </w:rPr>
              <w:t xml:space="preserve"> 8 010,00 EUR </w:t>
            </w:r>
            <w:r w:rsidRPr="00FE29FC">
              <w:rPr>
                <w:bCs/>
              </w:rPr>
              <w:t>(</w:t>
            </w:r>
            <w:r w:rsidR="002F4990" w:rsidRPr="00FE29FC">
              <w:rPr>
                <w:bCs/>
              </w:rPr>
              <w:t>aštuoni tūkstančiai dešimt eurų 00 ct</w:t>
            </w:r>
            <w:r w:rsidRPr="00FE29FC">
              <w:rPr>
                <w:bCs/>
                <w:i/>
              </w:rPr>
              <w:t>)</w:t>
            </w:r>
            <w:r w:rsidRPr="00FE29FC">
              <w:rPr>
                <w:bCs/>
              </w:rPr>
              <w:t xml:space="preserve"> </w:t>
            </w:r>
            <w:r w:rsidRPr="00FE29FC">
              <w:rPr>
                <w:bCs/>
                <w:i/>
              </w:rPr>
              <w:t>(15 (penkiolika) procentų nuo Sutarties Specialiosios dalies 2.</w:t>
            </w:r>
            <w:r w:rsidR="0098228B" w:rsidRPr="00FE29FC">
              <w:rPr>
                <w:bCs/>
                <w:i/>
              </w:rPr>
              <w:t>2</w:t>
            </w:r>
            <w:r w:rsidRPr="00FE29FC">
              <w:rPr>
                <w:bCs/>
                <w:i/>
              </w:rPr>
              <w:t xml:space="preserve"> punkte nurodytos </w:t>
            </w:r>
            <w:r w:rsidR="0098228B" w:rsidRPr="00FE29FC">
              <w:rPr>
                <w:bCs/>
                <w:i/>
              </w:rPr>
              <w:t xml:space="preserve">maksimalios </w:t>
            </w:r>
            <w:r w:rsidRPr="00FE29FC">
              <w:rPr>
                <w:bCs/>
                <w:i/>
              </w:rPr>
              <w:t>Sutarties kainos be PVM).</w:t>
            </w:r>
          </w:p>
          <w:p w14:paraId="6142341C" w14:textId="79AB5CC0" w:rsidR="0071503F" w:rsidRPr="00FE29FC" w:rsidRDefault="0071503F" w:rsidP="0071503F">
            <w:pPr>
              <w:jc w:val="both"/>
            </w:pPr>
            <w:r w:rsidRPr="00FE29FC">
              <w:t xml:space="preserve">9.6. </w:t>
            </w:r>
            <w:r w:rsidRPr="00FE29FC">
              <w:rPr>
                <w:b/>
              </w:rPr>
              <w:t>Pardavėjas</w:t>
            </w:r>
            <w:r w:rsidRPr="00FE29FC">
              <w:t xml:space="preserve"> šiai Sutarčiai vykd</w:t>
            </w:r>
            <w:r w:rsidR="006E174C" w:rsidRPr="00FE29FC">
              <w:t>yti subtiekėjo (-ų) nepasitelks.</w:t>
            </w:r>
          </w:p>
          <w:p w14:paraId="43D5EF69" w14:textId="3C713CF8" w:rsidR="0071503F" w:rsidRPr="00FE29FC" w:rsidRDefault="0071503F" w:rsidP="0071503F">
            <w:pPr>
              <w:jc w:val="both"/>
              <w:rPr>
                <w:i/>
              </w:rPr>
            </w:pPr>
            <w:r w:rsidRPr="00FE29FC">
              <w:t xml:space="preserve">9.7. </w:t>
            </w:r>
            <w:r w:rsidRPr="00FE29FC">
              <w:rPr>
                <w:b/>
                <w:bCs/>
              </w:rPr>
              <w:t>Pardavėjo</w:t>
            </w:r>
            <w:r w:rsidRPr="00FE29FC">
              <w:t xml:space="preserve"> pasiūlyme nurodytas subtiekėjas (-ai) gali būti pakeičiamas (-i) kitu (-</w:t>
            </w:r>
            <w:proofErr w:type="spellStart"/>
            <w:r w:rsidRPr="00FE29FC">
              <w:t>ais</w:t>
            </w:r>
            <w:proofErr w:type="spellEnd"/>
            <w:r w:rsidRPr="00FE29FC">
              <w:t>) Sutartyje nenurodytu (-</w:t>
            </w:r>
            <w:proofErr w:type="spellStart"/>
            <w:r w:rsidRPr="00FE29FC">
              <w:t>ais</w:t>
            </w:r>
            <w:proofErr w:type="spellEnd"/>
            <w:r w:rsidRPr="00FE29FC">
              <w:t>) subtiekėju (-</w:t>
            </w:r>
            <w:proofErr w:type="spellStart"/>
            <w:r w:rsidRPr="00FE29FC">
              <w:t>ais</w:t>
            </w:r>
            <w:proofErr w:type="spellEnd"/>
            <w:r w:rsidRPr="00FE29FC">
              <w:t>) tik šiais atvejais</w:t>
            </w:r>
            <w:r w:rsidRPr="00FE29FC">
              <w:rPr>
                <w:i/>
              </w:rPr>
              <w:t>:</w:t>
            </w:r>
          </w:p>
          <w:p w14:paraId="014E75CD" w14:textId="77777777" w:rsidR="0071503F" w:rsidRPr="00FE29FC" w:rsidRDefault="0071503F" w:rsidP="0071503F">
            <w:pPr>
              <w:jc w:val="both"/>
            </w:pPr>
            <w:r w:rsidRPr="00FE29FC">
              <w:t>9.7.1. kai subtiekėjas (-ai) bankrutuoja, yra likviduojamas ar susidaro analogiška situacija;</w:t>
            </w:r>
          </w:p>
          <w:p w14:paraId="3A09E71B" w14:textId="77777777" w:rsidR="0071503F" w:rsidRPr="00FE29FC" w:rsidRDefault="0071503F" w:rsidP="0071503F">
            <w:pPr>
              <w:jc w:val="both"/>
            </w:pPr>
            <w:r w:rsidRPr="00FE29FC">
              <w:t xml:space="preserve">9.7.2. kai subtiekėjas (-ai) dėl objektyvių priežasčių (nutrūkus teisiniams santykiams su </w:t>
            </w:r>
            <w:r w:rsidRPr="00FE29FC">
              <w:rPr>
                <w:b/>
                <w:bCs/>
              </w:rPr>
              <w:t>Pardavėju</w:t>
            </w:r>
            <w:r w:rsidRPr="00FE29FC">
              <w:t>, subtiekėjui atsisakius tiekti Prekes, teikti paslaugas ar atlikti darbus, subtiekėjo specialistui išėjus atostogų, susirgus, susižeidus, mirus, subtiekėjui netekus veiklos licencijos ir pan.) nebegali teikti visų ar dalies Sutartyje nurodytų paslaugų.</w:t>
            </w:r>
          </w:p>
          <w:p w14:paraId="28F3C20A" w14:textId="25D4DE02" w:rsidR="0071503F" w:rsidRPr="00FE29FC" w:rsidRDefault="0071503F" w:rsidP="0071503F">
            <w:pPr>
              <w:jc w:val="both"/>
            </w:pPr>
            <w:r w:rsidRPr="00FE29FC">
              <w:t xml:space="preserve">9.7.3. Sutartyje nustatyto subtiekėjo (-ų) keitimas kitu galimas tik iš anksto raštu suderinus su </w:t>
            </w:r>
            <w:r w:rsidRPr="00FE29FC">
              <w:rPr>
                <w:b/>
                <w:bCs/>
              </w:rPr>
              <w:t>Pirkėju</w:t>
            </w:r>
            <w:r w:rsidRPr="00FE29FC">
              <w:t xml:space="preserve">. Prašymas dėl Sutartyje nustatyto subtiekėjo (ų) keitimo kitu, </w:t>
            </w:r>
            <w:r w:rsidRPr="00FE29FC">
              <w:rPr>
                <w:b/>
                <w:bCs/>
              </w:rPr>
              <w:t>Pirkėjui</w:t>
            </w:r>
            <w:r w:rsidRPr="00FE29FC">
              <w:t xml:space="preserve"> pateikiamas raštu, nurodant tokio keitimo priežastis. Naujas subtiekėjas (-ai) privalo atitikti visus subtiekėjui (-</w:t>
            </w:r>
            <w:proofErr w:type="spellStart"/>
            <w:r w:rsidRPr="00FE29FC">
              <w:t>ams</w:t>
            </w:r>
            <w:proofErr w:type="spellEnd"/>
            <w:r w:rsidRPr="00FE29FC">
              <w:t>)/suteikėjui (-</w:t>
            </w:r>
            <w:proofErr w:type="spellStart"/>
            <w:r w:rsidRPr="00FE29FC">
              <w:t>ams</w:t>
            </w:r>
            <w:proofErr w:type="spellEnd"/>
            <w:r w:rsidRPr="00FE29FC">
              <w:t xml:space="preserve">) viešojo pirkimo, kurio pagrindu pasirašyta ši Sutartis, pirkimo dokumentų </w:t>
            </w:r>
            <w:r w:rsidR="00E47D48" w:rsidRPr="00FE29FC">
              <w:t>5</w:t>
            </w:r>
            <w:r w:rsidRPr="00FE29FC">
              <w:t xml:space="preserve"> priede „Kvalifikaciniai reikalavimai“ nustatytus kvalifikacinius reikalavimus. </w:t>
            </w:r>
            <w:r w:rsidRPr="00FE29FC">
              <w:rPr>
                <w:b/>
                <w:bCs/>
              </w:rPr>
              <w:t>Pardavėjas</w:t>
            </w:r>
            <w:r w:rsidRPr="00FE29FC">
              <w:t xml:space="preserve"> kartu su informacija apie naujus subtiekėjus pateikia </w:t>
            </w:r>
            <w:r w:rsidRPr="00FE29FC">
              <w:rPr>
                <w:b/>
                <w:bCs/>
              </w:rPr>
              <w:t>Pirkėjui</w:t>
            </w:r>
            <w:r w:rsidRPr="00FE29FC">
              <w:t xml:space="preserve"> subtiekėjo pašalinimo pagrindų nebuvimą ir kvalifikaciją patvirtinančius dokumentus.</w:t>
            </w:r>
          </w:p>
          <w:p w14:paraId="2A67C6A9" w14:textId="081F1169" w:rsidR="0071503F" w:rsidRPr="00FE29FC" w:rsidRDefault="0071503F" w:rsidP="0071503F">
            <w:pPr>
              <w:jc w:val="both"/>
            </w:pPr>
            <w:r w:rsidRPr="00FE29FC">
              <w:t xml:space="preserve">9.7.4. </w:t>
            </w:r>
            <w:r w:rsidRPr="00FE29FC">
              <w:rPr>
                <w:b/>
                <w:bCs/>
              </w:rPr>
              <w:t>Pardavėjas</w:t>
            </w:r>
            <w:r w:rsidRPr="00FE29FC">
              <w:t xml:space="preserve"> privalo nedelsiant informuoti apie Sutarties specialiosios dalies 9.</w:t>
            </w:r>
            <w:r w:rsidR="001D747F" w:rsidRPr="00FE29FC">
              <w:t xml:space="preserve">7 </w:t>
            </w:r>
            <w:r w:rsidRPr="00FE29FC">
              <w:t xml:space="preserve">punkte minėtos informacijos </w:t>
            </w:r>
            <w:proofErr w:type="spellStart"/>
            <w:r w:rsidRPr="00FE29FC">
              <w:t>pasikeitimus</w:t>
            </w:r>
            <w:proofErr w:type="spellEnd"/>
            <w:r w:rsidRPr="00FE29FC">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6A3D10BE" w14:textId="198E7BD8" w:rsidR="0071503F" w:rsidRPr="00FE29FC" w:rsidRDefault="0071503F" w:rsidP="0071503F">
            <w:pPr>
              <w:jc w:val="both"/>
            </w:pPr>
            <w:r w:rsidRPr="00FE29FC">
              <w:t xml:space="preserve">9.8. Pardavėjas privalo nedelsiant informuoti perkančiąją organizaciją, jeigu Sutarties vykdymo metu pasikeistų Pardavėjo ir su juo susijusių subjektų duomenys ir informacija, kuri buvo pateikta Pirkėjui pasiūlymo pateikimo momentu. </w:t>
            </w:r>
          </w:p>
          <w:p w14:paraId="5662589A" w14:textId="4C6449CA" w:rsidR="00D14114" w:rsidRPr="00FE29FC" w:rsidRDefault="00E6390D" w:rsidP="001A3760">
            <w:pPr>
              <w:jc w:val="both"/>
            </w:pPr>
            <w:r w:rsidRPr="00FE29FC">
              <w:t>9.</w:t>
            </w:r>
            <w:r w:rsidR="008F1C83" w:rsidRPr="00FE29FC">
              <w:t>9</w:t>
            </w:r>
            <w:r w:rsidR="00D14114" w:rsidRPr="00FE29FC">
              <w:t xml:space="preserve">. </w:t>
            </w:r>
            <w:r w:rsidR="00504A93" w:rsidRPr="00FE29FC">
              <w:rPr>
                <w:b/>
              </w:rPr>
              <w:t>Pardavėjo</w:t>
            </w:r>
            <w:r w:rsidR="00D338F3" w:rsidRPr="00FE29FC">
              <w:t xml:space="preserve"> atstovas</w:t>
            </w:r>
            <w:r w:rsidR="00D14114" w:rsidRPr="00FE29FC">
              <w:t xml:space="preserve"> – </w:t>
            </w:r>
            <w:r w:rsidR="00D338F3" w:rsidRPr="00FE29FC">
              <w:t xml:space="preserve">sprendimų vadovas Ernestas Bunevičius, el. paštas </w:t>
            </w:r>
            <w:hyperlink r:id="rId9" w:history="1">
              <w:r w:rsidR="00D338F3" w:rsidRPr="00FE29FC">
                <w:rPr>
                  <w:rStyle w:val="Hyperlink"/>
                  <w:color w:val="auto"/>
                </w:rPr>
                <w:t>ernestas@whitebit.lt</w:t>
              </w:r>
            </w:hyperlink>
            <w:r w:rsidR="00D338F3" w:rsidRPr="00FE29FC">
              <w:t>, tel. +370 677 54535.</w:t>
            </w:r>
          </w:p>
          <w:p w14:paraId="15EDF67F" w14:textId="3A2E6E9F" w:rsidR="00D14114" w:rsidRPr="00FE29FC" w:rsidRDefault="00E6390D" w:rsidP="008D405C">
            <w:pPr>
              <w:autoSpaceDE w:val="0"/>
              <w:autoSpaceDN w:val="0"/>
              <w:adjustRightInd w:val="0"/>
            </w:pPr>
            <w:r w:rsidRPr="00FE29FC">
              <w:t>9.</w:t>
            </w:r>
            <w:r w:rsidR="008F1C83" w:rsidRPr="00FE29FC">
              <w:t>10</w:t>
            </w:r>
            <w:r w:rsidR="00D14114" w:rsidRPr="00FE29FC">
              <w:t xml:space="preserve">. </w:t>
            </w:r>
            <w:r w:rsidR="00D14114" w:rsidRPr="00FE29FC">
              <w:rPr>
                <w:b/>
              </w:rPr>
              <w:t>Pirkėjo</w:t>
            </w:r>
            <w:r w:rsidR="00D338F3" w:rsidRPr="00FE29FC">
              <w:t xml:space="preserve"> atstovas</w:t>
            </w:r>
            <w:r w:rsidR="00D14114" w:rsidRPr="00FE29FC">
              <w:t xml:space="preserve"> </w:t>
            </w:r>
            <w:r w:rsidR="00D338F3" w:rsidRPr="00FE29FC">
              <w:t xml:space="preserve">atsakingas </w:t>
            </w:r>
            <w:r w:rsidR="008F1C83" w:rsidRPr="00FE29FC">
              <w:t xml:space="preserve"> už Sutarties vykdymą</w:t>
            </w:r>
            <w:r w:rsidR="00E15DD1" w:rsidRPr="00FE29FC">
              <w:t xml:space="preserve"> </w:t>
            </w:r>
            <w:r w:rsidR="00BF4176" w:rsidRPr="00FE29FC">
              <w:t>–</w:t>
            </w:r>
            <w:r w:rsidR="008D405C" w:rsidRPr="00FE29FC">
              <w:rPr>
                <w:rFonts w:eastAsia="Calibri"/>
                <w:lang w:val="en-US"/>
              </w:rPr>
              <w:t xml:space="preserve"> </w:t>
            </w:r>
            <w:proofErr w:type="spellStart"/>
            <w:r w:rsidR="008D405C" w:rsidRPr="00FE29FC">
              <w:rPr>
                <w:rFonts w:eastAsia="Calibri"/>
                <w:lang w:val="en-US"/>
              </w:rPr>
              <w:t>skyriaus</w:t>
            </w:r>
            <w:proofErr w:type="spellEnd"/>
            <w:r w:rsidR="008D405C" w:rsidRPr="00FE29FC">
              <w:rPr>
                <w:rFonts w:eastAsia="Calibri"/>
                <w:lang w:val="en-US"/>
              </w:rPr>
              <w:t xml:space="preserve"> </w:t>
            </w:r>
            <w:proofErr w:type="spellStart"/>
            <w:r w:rsidR="008D405C" w:rsidRPr="00FE29FC">
              <w:rPr>
                <w:rFonts w:eastAsia="Calibri"/>
                <w:lang w:val="en-US"/>
              </w:rPr>
              <w:t>vedė</w:t>
            </w:r>
            <w:r w:rsidR="00031CC0" w:rsidRPr="00FE29FC">
              <w:rPr>
                <w:rFonts w:eastAsia="Calibri"/>
                <w:lang w:val="en-US"/>
              </w:rPr>
              <w:t>jas</w:t>
            </w:r>
            <w:proofErr w:type="spellEnd"/>
            <w:r w:rsidR="008D405C" w:rsidRPr="00FE29FC">
              <w:rPr>
                <w:rFonts w:eastAsia="Calibri"/>
                <w:lang w:val="en-US"/>
              </w:rPr>
              <w:t xml:space="preserve"> </w:t>
            </w:r>
            <w:r w:rsidR="00031CC0" w:rsidRPr="00FE29FC">
              <w:rPr>
                <w:rFonts w:eastAsia="Calibri"/>
                <w:lang w:val="en-US"/>
              </w:rPr>
              <w:t xml:space="preserve">Viktoras Jucas,  </w:t>
            </w:r>
            <w:r w:rsidR="008D405C" w:rsidRPr="00FE29FC">
              <w:rPr>
                <w:rFonts w:eastAsia="Calibri"/>
                <w:lang w:val="en-US"/>
              </w:rPr>
              <w:t>tel. +370 5 273 5773;</w:t>
            </w:r>
            <w:r w:rsidR="00031CC0" w:rsidRPr="00FE29FC">
              <w:rPr>
                <w:rFonts w:eastAsia="Calibri"/>
                <w:lang w:val="en-US"/>
              </w:rPr>
              <w:t xml:space="preserve"> </w:t>
            </w:r>
            <w:r w:rsidR="00031CC0" w:rsidRPr="00FE29FC">
              <w:rPr>
                <w:color w:val="000000"/>
                <w:shd w:val="clear" w:color="auto" w:fill="FFFFFF"/>
              </w:rPr>
              <w:t>+370 694 03 128,</w:t>
            </w:r>
            <w:r w:rsidR="008D405C" w:rsidRPr="00FE29FC">
              <w:rPr>
                <w:rFonts w:eastAsia="Calibri"/>
                <w:lang w:val="en-US"/>
              </w:rPr>
              <w:t xml:space="preserve"> </w:t>
            </w:r>
            <w:proofErr w:type="spellStart"/>
            <w:r w:rsidR="008D405C" w:rsidRPr="00FE29FC">
              <w:rPr>
                <w:rFonts w:eastAsia="Calibri"/>
                <w:lang w:val="en-US"/>
              </w:rPr>
              <w:t>el.paštas</w:t>
            </w:r>
            <w:proofErr w:type="spellEnd"/>
            <w:r w:rsidR="008D405C" w:rsidRPr="00FE29FC">
              <w:rPr>
                <w:rFonts w:eastAsia="Calibri"/>
                <w:lang w:val="en-US"/>
              </w:rPr>
              <w:t xml:space="preserve">: </w:t>
            </w:r>
            <w:proofErr w:type="spellStart"/>
            <w:r w:rsidR="008D405C" w:rsidRPr="00FE29FC">
              <w:rPr>
                <w:rFonts w:eastAsia="Calibri"/>
                <w:lang w:val="en-US"/>
              </w:rPr>
              <w:t>viktoras.jucas</w:t>
            </w:r>
            <w:proofErr w:type="spellEnd"/>
            <w:r w:rsidR="008D405C" w:rsidRPr="00FE29FC">
              <w:rPr>
                <w:rFonts w:eastAsia="Calibri"/>
                <w:lang w:val="en-US"/>
              </w:rPr>
              <w:t>@</w:t>
            </w:r>
            <w:proofErr w:type="spellStart"/>
            <w:r w:rsidR="008D405C" w:rsidRPr="00FE29FC">
              <w:rPr>
                <w:rFonts w:eastAsia="Calibri"/>
              </w:rPr>
              <w:t>kam.lt</w:t>
            </w:r>
            <w:proofErr w:type="spellEnd"/>
          </w:p>
          <w:p w14:paraId="651624DA" w14:textId="15424DB5" w:rsidR="00D14114" w:rsidRPr="00FE29FC" w:rsidRDefault="00E6390D" w:rsidP="001A3760">
            <w:pPr>
              <w:jc w:val="both"/>
            </w:pPr>
            <w:r w:rsidRPr="00FE29FC">
              <w:t>9.</w:t>
            </w:r>
            <w:r w:rsidR="008F1C83" w:rsidRPr="00FE29FC">
              <w:t>11</w:t>
            </w:r>
            <w:r w:rsidR="00D14114" w:rsidRPr="00FE29FC">
              <w:t xml:space="preserve">. </w:t>
            </w:r>
            <w:r w:rsidR="003F755B" w:rsidRPr="00FE29FC">
              <w:t>Asmuo, atsakingas už Sutarties ir pakeitimų paskelbimą</w:t>
            </w:r>
            <w:r w:rsidR="00BF4176" w:rsidRPr="00FE29FC">
              <w:rPr>
                <w:i/>
              </w:rPr>
              <w:t xml:space="preserve"> </w:t>
            </w:r>
            <w:r w:rsidR="00CB6354" w:rsidRPr="00FE29FC">
              <w:t xml:space="preserve">– </w:t>
            </w:r>
            <w:r w:rsidR="00076A8D" w:rsidRPr="00FE29FC">
              <w:t xml:space="preserve">vyriausioji specialistė Živilė Matijošienė, tel. Nr. +370 706 82 228, </w:t>
            </w:r>
            <w:proofErr w:type="spellStart"/>
            <w:r w:rsidR="00076A8D" w:rsidRPr="00FE29FC">
              <w:t>el.paštas</w:t>
            </w:r>
            <w:proofErr w:type="spellEnd"/>
            <w:r w:rsidR="00076A8D" w:rsidRPr="00FE29FC">
              <w:t xml:space="preserve">: </w:t>
            </w:r>
            <w:proofErr w:type="spellStart"/>
            <w:r w:rsidR="00076A8D" w:rsidRPr="00FE29FC">
              <w:t>zivile.matijosiene</w:t>
            </w:r>
            <w:proofErr w:type="spellEnd"/>
            <w:r w:rsidR="00076A8D" w:rsidRPr="00FE29FC">
              <w:rPr>
                <w:lang w:val="en-US"/>
              </w:rPr>
              <w:t>@</w:t>
            </w:r>
            <w:proofErr w:type="spellStart"/>
            <w:r w:rsidR="00076A8D" w:rsidRPr="00FE29FC">
              <w:t>kam.lt</w:t>
            </w:r>
            <w:proofErr w:type="spellEnd"/>
            <w:r w:rsidR="00076A8D" w:rsidRPr="00FE29FC">
              <w:t>.</w:t>
            </w:r>
          </w:p>
          <w:p w14:paraId="1D909A4F" w14:textId="0405310F" w:rsidR="0044016F" w:rsidRPr="00FE29FC" w:rsidRDefault="003F755B" w:rsidP="001A3760">
            <w:pPr>
              <w:jc w:val="both"/>
            </w:pPr>
            <w:r w:rsidRPr="00FE29FC">
              <w:t>9.</w:t>
            </w:r>
            <w:r w:rsidR="008F1C83" w:rsidRPr="00FE29FC">
              <w:t>12</w:t>
            </w:r>
            <w:r w:rsidR="0044016F" w:rsidRPr="00FE29FC">
              <w:t xml:space="preserve">. </w:t>
            </w:r>
            <w:r w:rsidRPr="00FE29FC">
              <w:t>Sutarties priedai:</w:t>
            </w:r>
          </w:p>
          <w:p w14:paraId="26387FDE" w14:textId="3A75E797" w:rsidR="00504A93" w:rsidRPr="00FE29FC" w:rsidRDefault="00504A93" w:rsidP="00504A93">
            <w:pPr>
              <w:shd w:val="clear" w:color="auto" w:fill="FFFFFF"/>
              <w:jc w:val="both"/>
            </w:pPr>
            <w:r w:rsidRPr="00FE29FC">
              <w:t>9.</w:t>
            </w:r>
            <w:r w:rsidR="008F1C83" w:rsidRPr="00FE29FC">
              <w:t>12</w:t>
            </w:r>
            <w:r w:rsidRPr="00FE29FC">
              <w:t>.1. 1 pri</w:t>
            </w:r>
            <w:r w:rsidR="00427563" w:rsidRPr="00FE29FC">
              <w:t>edas „Prekių kiekiai ir įkainiai</w:t>
            </w:r>
            <w:r w:rsidRPr="00FE29FC">
              <w:t>“, 1 lapas.</w:t>
            </w:r>
          </w:p>
          <w:p w14:paraId="280B943A" w14:textId="77D86EDC" w:rsidR="00D14114" w:rsidRPr="00FE29FC" w:rsidRDefault="00504A93" w:rsidP="00FC54CF">
            <w:pPr>
              <w:shd w:val="clear" w:color="auto" w:fill="FFFFFF"/>
              <w:jc w:val="both"/>
            </w:pPr>
            <w:r w:rsidRPr="00FE29FC">
              <w:t>9.</w:t>
            </w:r>
            <w:r w:rsidR="008F1C83" w:rsidRPr="00FE29FC">
              <w:t>12</w:t>
            </w:r>
            <w:r w:rsidRPr="00FE29FC">
              <w:t>.2. 2 priedas „Techninė specif</w:t>
            </w:r>
            <w:r w:rsidR="00A1048F" w:rsidRPr="00FE29FC">
              <w:t xml:space="preserve">ikacija“, </w:t>
            </w:r>
            <w:r w:rsidR="00D04033" w:rsidRPr="00FE29FC">
              <w:t>4</w:t>
            </w:r>
            <w:r w:rsidRPr="00FE29FC">
              <w:t xml:space="preserve"> lapai</w:t>
            </w:r>
            <w:r w:rsidR="00F24680" w:rsidRPr="00FE29FC">
              <w:t>.</w:t>
            </w:r>
          </w:p>
        </w:tc>
      </w:tr>
      <w:tr w:rsidR="00C35F3D" w:rsidRPr="00FE29FC" w14:paraId="7DB83D0E" w14:textId="77777777" w:rsidTr="001E1C6A">
        <w:trPr>
          <w:trHeight w:val="573"/>
        </w:trPr>
        <w:tc>
          <w:tcPr>
            <w:tcW w:w="9895" w:type="dxa"/>
            <w:shd w:val="clear" w:color="auto" w:fill="auto"/>
          </w:tcPr>
          <w:p w14:paraId="08878F9F" w14:textId="729AC3CA" w:rsidR="00D14114" w:rsidRPr="00FE29FC" w:rsidRDefault="00D14114" w:rsidP="001A3760">
            <w:pPr>
              <w:rPr>
                <w:b/>
              </w:rPr>
            </w:pPr>
            <w:r w:rsidRPr="00FE29FC">
              <w:rPr>
                <w:b/>
              </w:rPr>
              <w:lastRenderedPageBreak/>
              <w:t>10. Sutarties galiojimas</w:t>
            </w:r>
          </w:p>
          <w:p w14:paraId="51C8FD4B" w14:textId="12446460" w:rsidR="00AA0A73" w:rsidRPr="00FE29FC" w:rsidRDefault="007C0884" w:rsidP="00C855E4">
            <w:pPr>
              <w:jc w:val="both"/>
              <w:rPr>
                <w:bCs/>
              </w:rPr>
            </w:pPr>
            <w:r w:rsidRPr="00FE29FC">
              <w:rPr>
                <w:bCs/>
              </w:rPr>
              <w:t xml:space="preserve">10.1. </w:t>
            </w:r>
            <w:r w:rsidR="000D324F" w:rsidRPr="00FE29FC">
              <w:rPr>
                <w:bCs/>
              </w:rPr>
              <w:t>Sutartis galioja 12 (dvylika) mėnesių nuo Sutarties įsigaliojimo</w:t>
            </w:r>
            <w:r w:rsidR="0079607D" w:rsidRPr="00FE29FC">
              <w:t xml:space="preserve"> </w:t>
            </w:r>
            <w:r w:rsidR="000D324F" w:rsidRPr="00FE29FC">
              <w:rPr>
                <w:bCs/>
              </w:rPr>
              <w:t xml:space="preserve">arba kol bus pasiekta maksimali Sutarties kaina, priklausomai nuo to, kas įvyksta anksčiau, o finansinių ir garantinių įsipareigojimų atžvilgiu – iki visiško sutartinių įsipareigojimų įvykdymo. </w:t>
            </w:r>
          </w:p>
          <w:p w14:paraId="1AECE78B" w14:textId="74E2CFE7" w:rsidR="00283C94" w:rsidRPr="00FE29FC" w:rsidRDefault="000D324F" w:rsidP="00C855E4">
            <w:pPr>
              <w:jc w:val="both"/>
              <w:rPr>
                <w:bCs/>
              </w:rPr>
            </w:pPr>
            <w:r w:rsidRPr="00FE29FC">
              <w:rPr>
                <w:bCs/>
              </w:rPr>
              <w:t>10.</w:t>
            </w:r>
            <w:r w:rsidR="007C0884" w:rsidRPr="00FE29FC">
              <w:rPr>
                <w:bCs/>
              </w:rPr>
              <w:t>2</w:t>
            </w:r>
            <w:r w:rsidRPr="00FE29FC">
              <w:rPr>
                <w:bCs/>
              </w:rPr>
              <w:t xml:space="preserve">. </w:t>
            </w:r>
            <w:r w:rsidR="007C0884" w:rsidRPr="00FE29FC">
              <w:rPr>
                <w:bCs/>
              </w:rPr>
              <w:t xml:space="preserve">Galiojanti </w:t>
            </w:r>
            <w:r w:rsidRPr="00FE29FC">
              <w:rPr>
                <w:bCs/>
              </w:rPr>
              <w:t xml:space="preserve">Sutartis </w:t>
            </w:r>
            <w:r w:rsidR="007C0884" w:rsidRPr="00FE29FC">
              <w:rPr>
                <w:bCs/>
              </w:rPr>
              <w:t xml:space="preserve">Šalių raštišku susitarimu </w:t>
            </w:r>
            <w:r w:rsidRPr="00FE29FC">
              <w:rPr>
                <w:bCs/>
              </w:rPr>
              <w:t>gali būti pratęsta</w:t>
            </w:r>
            <w:r w:rsidR="007C0884" w:rsidRPr="00FE29FC">
              <w:rPr>
                <w:bCs/>
              </w:rPr>
              <w:t xml:space="preserve"> </w:t>
            </w:r>
            <w:r w:rsidRPr="00FE29FC">
              <w:rPr>
                <w:bCs/>
              </w:rPr>
              <w:t xml:space="preserve">2 (du) kartus </w:t>
            </w:r>
            <w:r w:rsidR="002E7BFA" w:rsidRPr="00FE29FC">
              <w:rPr>
                <w:bCs/>
              </w:rPr>
              <w:t xml:space="preserve">po </w:t>
            </w:r>
            <w:r w:rsidRPr="00FE29FC">
              <w:rPr>
                <w:bCs/>
              </w:rPr>
              <w:t>12</w:t>
            </w:r>
            <w:r w:rsidR="002E7BFA" w:rsidRPr="00FE29FC">
              <w:rPr>
                <w:bCs/>
              </w:rPr>
              <w:t xml:space="preserve"> (dvylika)</w:t>
            </w:r>
            <w:r w:rsidRPr="00FE29FC">
              <w:rPr>
                <w:bCs/>
              </w:rPr>
              <w:t xml:space="preserve"> mėnesių.</w:t>
            </w:r>
            <w:r w:rsidR="005C2824" w:rsidRPr="00FE29FC">
              <w:rPr>
                <w:bCs/>
              </w:rPr>
              <w:t xml:space="preserve"> Sutarties pratęsimo atveju taikomos visos Sutarties sąlygos, išskyrus </w:t>
            </w:r>
            <w:r w:rsidR="005C2824" w:rsidRPr="00FE29FC">
              <w:rPr>
                <w:b/>
                <w:bCs/>
              </w:rPr>
              <w:t>Pirkėjo</w:t>
            </w:r>
            <w:r w:rsidR="005C2824" w:rsidRPr="00FE29FC">
              <w:rPr>
                <w:bCs/>
              </w:rPr>
              <w:t xml:space="preserve"> įsipareigojimus pagal Sutarties specialiosios dalies 2.4 papunkčio sąlygas. Pratęsus Sutartį Pirkėjas Prekes pirks tik pagal </w:t>
            </w:r>
            <w:r w:rsidR="005C2824" w:rsidRPr="00FE29FC">
              <w:rPr>
                <w:b/>
                <w:bCs/>
              </w:rPr>
              <w:t>Pirkėjo</w:t>
            </w:r>
            <w:r w:rsidR="005C2824" w:rsidRPr="00FE29FC">
              <w:rPr>
                <w:bCs/>
              </w:rPr>
              <w:t xml:space="preserve"> poreikį teikiant prekių užsakymus ir neviršijant maksimalios Sutarties  kainos.</w:t>
            </w:r>
          </w:p>
          <w:p w14:paraId="7707B503" w14:textId="52CDBF1C" w:rsidR="007C0884" w:rsidRPr="00FE29FC" w:rsidRDefault="007C0884" w:rsidP="005C2824">
            <w:pPr>
              <w:jc w:val="both"/>
              <w:rPr>
                <w:b/>
              </w:rPr>
            </w:pPr>
          </w:p>
        </w:tc>
      </w:tr>
      <w:tr w:rsidR="00C35F3D" w:rsidRPr="00FE29FC" w14:paraId="3D1BD3A2" w14:textId="77777777" w:rsidTr="001E1C6A">
        <w:trPr>
          <w:trHeight w:val="695"/>
        </w:trPr>
        <w:tc>
          <w:tcPr>
            <w:tcW w:w="9895" w:type="dxa"/>
            <w:shd w:val="clear" w:color="auto" w:fill="auto"/>
          </w:tcPr>
          <w:p w14:paraId="200B43CA" w14:textId="77777777" w:rsidR="00D14114" w:rsidRPr="00FE29FC" w:rsidRDefault="00D14114" w:rsidP="001A3760">
            <w:pPr>
              <w:rPr>
                <w:b/>
              </w:rPr>
            </w:pPr>
            <w:r w:rsidRPr="00FE29FC">
              <w:rPr>
                <w:b/>
              </w:rPr>
              <w:lastRenderedPageBreak/>
              <w:t>11. Pirkėjo rekvizitai</w:t>
            </w:r>
          </w:p>
          <w:p w14:paraId="6B34600A" w14:textId="77777777" w:rsidR="00CB6354" w:rsidRPr="00FE29FC" w:rsidRDefault="00CB6354" w:rsidP="00054F84">
            <w:r w:rsidRPr="00FE29FC">
              <w:t>Informacinių technologijų tarnyba prie Krašto apsaugos ministerijos</w:t>
            </w:r>
          </w:p>
          <w:p w14:paraId="535560A9" w14:textId="77777777" w:rsidR="00CB6354" w:rsidRPr="00FE29FC" w:rsidRDefault="00CB6354" w:rsidP="00054F84">
            <w:r w:rsidRPr="00FE29FC">
              <w:t>Kodas 191823126</w:t>
            </w:r>
          </w:p>
          <w:p w14:paraId="0D6A0525" w14:textId="1DF57BF9" w:rsidR="00CB6354" w:rsidRPr="00FE29FC" w:rsidRDefault="004E5600" w:rsidP="00054F84">
            <w:pPr>
              <w:rPr>
                <w:lang w:val="en-US"/>
              </w:rPr>
            </w:pPr>
            <w:r w:rsidRPr="00FE29FC">
              <w:t xml:space="preserve">Šilo g. 5A, </w:t>
            </w:r>
            <w:r w:rsidR="00CB6354" w:rsidRPr="00FE29FC">
              <w:t>10322 Vilnius</w:t>
            </w:r>
          </w:p>
          <w:p w14:paraId="37541670" w14:textId="77777777" w:rsidR="00CB6354" w:rsidRPr="00FE29FC" w:rsidRDefault="00CB6354" w:rsidP="00054F84">
            <w:r w:rsidRPr="00FE29FC">
              <w:t xml:space="preserve">AB SEB bankas, banko kodas 70440 </w:t>
            </w:r>
          </w:p>
          <w:p w14:paraId="2FED90CB" w14:textId="07BB7885" w:rsidR="00CB6354" w:rsidRPr="00FE29FC" w:rsidRDefault="00CB6354" w:rsidP="00054F84">
            <w:r w:rsidRPr="00FE29FC">
              <w:t>a.</w:t>
            </w:r>
            <w:r w:rsidR="00180F6B" w:rsidRPr="00FE29FC">
              <w:t xml:space="preserve"> </w:t>
            </w:r>
            <w:r w:rsidRPr="00FE29FC">
              <w:t>s. LT88 7044 0600 0638 4800</w:t>
            </w:r>
          </w:p>
          <w:p w14:paraId="47D887E0" w14:textId="77777777" w:rsidR="00CB6354" w:rsidRPr="00FE29FC" w:rsidRDefault="00CB6354" w:rsidP="00054F84">
            <w:r w:rsidRPr="00FE29FC">
              <w:t>Tel. +370 5 273 5751</w:t>
            </w:r>
          </w:p>
          <w:p w14:paraId="695A026C" w14:textId="07903ABF" w:rsidR="00CB6354" w:rsidRPr="00FE29FC" w:rsidRDefault="00CB6354" w:rsidP="00CB6354">
            <w:pPr>
              <w:jc w:val="both"/>
            </w:pPr>
            <w:r w:rsidRPr="00FE29FC">
              <w:t xml:space="preserve">El. paštas: </w:t>
            </w:r>
            <w:hyperlink r:id="rId10" w:history="1">
              <w:r w:rsidRPr="00FE29FC">
                <w:rPr>
                  <w:rStyle w:val="Hyperlink"/>
                  <w:color w:val="auto"/>
                </w:rPr>
                <w:t>itt@kam.lt</w:t>
              </w:r>
            </w:hyperlink>
          </w:p>
        </w:tc>
      </w:tr>
      <w:tr w:rsidR="00C35F3D" w:rsidRPr="00FE29FC" w14:paraId="3DA91FEF" w14:textId="77777777" w:rsidTr="001E1C6A">
        <w:trPr>
          <w:trHeight w:val="695"/>
        </w:trPr>
        <w:tc>
          <w:tcPr>
            <w:tcW w:w="9895" w:type="dxa"/>
            <w:shd w:val="clear" w:color="auto" w:fill="auto"/>
          </w:tcPr>
          <w:p w14:paraId="3CB2FFBC" w14:textId="77777777" w:rsidR="00D14114" w:rsidRPr="00FE29FC" w:rsidRDefault="00504A93" w:rsidP="00EF507F">
            <w:pPr>
              <w:jc w:val="both"/>
              <w:rPr>
                <w:b/>
              </w:rPr>
            </w:pPr>
            <w:r w:rsidRPr="00FE29FC">
              <w:rPr>
                <w:b/>
              </w:rPr>
              <w:t>12. Pardavėjo rekviz</w:t>
            </w:r>
            <w:r w:rsidR="00EF507F" w:rsidRPr="00FE29FC">
              <w:rPr>
                <w:b/>
              </w:rPr>
              <w:t>i</w:t>
            </w:r>
            <w:r w:rsidRPr="00FE29FC">
              <w:rPr>
                <w:b/>
              </w:rPr>
              <w:t>tai</w:t>
            </w:r>
          </w:p>
          <w:p w14:paraId="6D55A53B" w14:textId="77777777" w:rsidR="00073ADD" w:rsidRPr="00FE29FC" w:rsidRDefault="00073ADD" w:rsidP="00073ADD">
            <w:pPr>
              <w:rPr>
                <w:b/>
              </w:rPr>
            </w:pPr>
            <w:r w:rsidRPr="00FE29FC">
              <w:rPr>
                <w:b/>
                <w:color w:val="000000"/>
              </w:rPr>
              <w:t>UAB „</w:t>
            </w:r>
            <w:proofErr w:type="spellStart"/>
            <w:r w:rsidRPr="00FE29FC">
              <w:rPr>
                <w:b/>
              </w:rPr>
              <w:t>WhiteBit</w:t>
            </w:r>
            <w:proofErr w:type="spellEnd"/>
            <w:r w:rsidRPr="00FE29FC">
              <w:rPr>
                <w:b/>
              </w:rPr>
              <w:t>“</w:t>
            </w:r>
          </w:p>
          <w:p w14:paraId="09B0B36F" w14:textId="77777777" w:rsidR="00073ADD" w:rsidRPr="00FE29FC" w:rsidRDefault="00073ADD" w:rsidP="00073ADD">
            <w:r w:rsidRPr="00FE29FC">
              <w:t>Įmonės kodas: 304522397</w:t>
            </w:r>
          </w:p>
          <w:p w14:paraId="5AE06B7C" w14:textId="77777777" w:rsidR="00073ADD" w:rsidRPr="00FE29FC" w:rsidRDefault="00073ADD" w:rsidP="00073ADD">
            <w:r w:rsidRPr="00FE29FC">
              <w:t>PVM mokėtojo kodas: LT100010957917</w:t>
            </w:r>
          </w:p>
          <w:p w14:paraId="6E885CCB" w14:textId="77777777" w:rsidR="00073ADD" w:rsidRPr="00FE29FC" w:rsidRDefault="00073ADD" w:rsidP="00073ADD">
            <w:r w:rsidRPr="00FE29FC">
              <w:t>Adresas : Šeimyniškių g. 19, LT-09312, Vilnius</w:t>
            </w:r>
          </w:p>
          <w:p w14:paraId="005CD568" w14:textId="77777777" w:rsidR="00073ADD" w:rsidRPr="00FE29FC" w:rsidRDefault="00073ADD" w:rsidP="00073ADD">
            <w:r w:rsidRPr="00FE29FC">
              <w:t>AB Swedbank bankas, banko kodas 73000</w:t>
            </w:r>
          </w:p>
          <w:p w14:paraId="04739B6D" w14:textId="77777777" w:rsidR="00073ADD" w:rsidRPr="00FE29FC" w:rsidRDefault="00073ADD" w:rsidP="00073ADD">
            <w:r w:rsidRPr="00FE29FC">
              <w:t>A.S. LT937300010151915708</w:t>
            </w:r>
          </w:p>
          <w:p w14:paraId="621E5141" w14:textId="77777777" w:rsidR="00073ADD" w:rsidRPr="00FE29FC" w:rsidRDefault="00073ADD" w:rsidP="00073ADD">
            <w:r w:rsidRPr="00FE29FC">
              <w:t>Tel. +37069961193</w:t>
            </w:r>
          </w:p>
          <w:p w14:paraId="6C9C27A0" w14:textId="2E549C38" w:rsidR="00073ADD" w:rsidRPr="00FE29FC" w:rsidRDefault="00073ADD" w:rsidP="00073ADD">
            <w:r w:rsidRPr="00FE29FC">
              <w:t>El. Paštas: info@whitebit.lt</w:t>
            </w:r>
          </w:p>
        </w:tc>
      </w:tr>
    </w:tbl>
    <w:p w14:paraId="30CC7F4E" w14:textId="77777777" w:rsidR="009F5C23" w:rsidRPr="00FE29FC" w:rsidRDefault="009F5C23" w:rsidP="00504A93">
      <w:pPr>
        <w:spacing w:line="360" w:lineRule="auto"/>
        <w:rPr>
          <w:b/>
        </w:rPr>
      </w:pPr>
    </w:p>
    <w:p w14:paraId="3D214072" w14:textId="77777777" w:rsidR="00073ADD" w:rsidRPr="00FE29FC" w:rsidRDefault="00073ADD" w:rsidP="00073ADD">
      <w:pPr>
        <w:pStyle w:val="BodyText1"/>
        <w:ind w:firstLine="0"/>
        <w:rPr>
          <w:rFonts w:ascii="Times New Roman" w:hAnsi="Times New Roman"/>
          <w:b/>
          <w:sz w:val="24"/>
          <w:szCs w:val="24"/>
          <w:lang w:val="lt-LT"/>
        </w:rPr>
      </w:pPr>
      <w:r w:rsidRPr="00FE29FC">
        <w:rPr>
          <w:rFonts w:ascii="Times New Roman" w:hAnsi="Times New Roman"/>
          <w:b/>
          <w:sz w:val="24"/>
          <w:szCs w:val="24"/>
          <w:lang w:val="lt-LT"/>
        </w:rPr>
        <w:t>PIRKĖJAS</w:t>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t xml:space="preserve">       </w:t>
      </w:r>
      <w:r w:rsidRPr="00FE29FC">
        <w:rPr>
          <w:rFonts w:ascii="Times New Roman" w:hAnsi="Times New Roman"/>
          <w:b/>
          <w:sz w:val="24"/>
          <w:szCs w:val="24"/>
          <w:lang w:val="lt-LT"/>
        </w:rPr>
        <w:tab/>
      </w:r>
      <w:r w:rsidRPr="00FE29FC">
        <w:rPr>
          <w:rFonts w:ascii="Times New Roman" w:hAnsi="Times New Roman"/>
          <w:b/>
          <w:sz w:val="24"/>
          <w:szCs w:val="24"/>
          <w:lang w:val="lt-LT"/>
        </w:rPr>
        <w:tab/>
        <w:t>PARDAVĖJAS</w:t>
      </w:r>
    </w:p>
    <w:p w14:paraId="3FB22A4F" w14:textId="77777777" w:rsidR="00073ADD" w:rsidRPr="00FE29FC" w:rsidRDefault="00073ADD" w:rsidP="00073ADD">
      <w:pPr>
        <w:tabs>
          <w:tab w:val="left" w:pos="6248"/>
        </w:tabs>
      </w:pPr>
      <w:r w:rsidRPr="00FE29FC">
        <w:rPr>
          <w:color w:val="000000"/>
        </w:rPr>
        <w:t>Informacinių technologijų</w:t>
      </w:r>
      <w:r w:rsidRPr="00FE29FC">
        <w:t xml:space="preserve"> tarnybos prie </w:t>
      </w:r>
      <w:r w:rsidRPr="00FE29FC">
        <w:tab/>
      </w:r>
      <w:r w:rsidRPr="00FE29FC">
        <w:tab/>
      </w:r>
      <w:r w:rsidRPr="00FE29FC">
        <w:tab/>
        <w:t>UAB „</w:t>
      </w:r>
      <w:proofErr w:type="spellStart"/>
      <w:r w:rsidRPr="00FE29FC">
        <w:t>WhiteBit</w:t>
      </w:r>
      <w:proofErr w:type="spellEnd"/>
      <w:r w:rsidRPr="00FE29FC">
        <w:t>“</w:t>
      </w:r>
    </w:p>
    <w:p w14:paraId="310DEAD2" w14:textId="25402AA3" w:rsidR="00073ADD" w:rsidRPr="00FE29FC" w:rsidRDefault="00073ADD" w:rsidP="00073ADD">
      <w:pPr>
        <w:tabs>
          <w:tab w:val="left" w:pos="6261"/>
        </w:tabs>
      </w:pPr>
      <w:r w:rsidRPr="00FE29FC">
        <w:t>Krašto apsaugos ministerijos</w:t>
      </w:r>
      <w:r w:rsidRPr="00FE29FC">
        <w:tab/>
      </w:r>
      <w:r w:rsidR="00DE5DAB" w:rsidRPr="00FE29FC">
        <w:tab/>
      </w:r>
      <w:r w:rsidR="00DE5DAB" w:rsidRPr="00FE29FC">
        <w:tab/>
        <w:t>pardavimų direktorius</w:t>
      </w:r>
    </w:p>
    <w:p w14:paraId="0F07865E" w14:textId="138112CE" w:rsidR="00DE5DAB" w:rsidRPr="00FE29FC" w:rsidRDefault="00864A80" w:rsidP="00073ADD">
      <w:pPr>
        <w:tabs>
          <w:tab w:val="left" w:pos="6261"/>
        </w:tabs>
      </w:pPr>
      <w:r w:rsidRPr="00FE29FC">
        <w:t>d</w:t>
      </w:r>
      <w:r w:rsidR="00073ADD" w:rsidRPr="00FE29FC">
        <w:t>irektorius</w:t>
      </w:r>
    </w:p>
    <w:p w14:paraId="7DF6571F" w14:textId="2EBA7168" w:rsidR="00073ADD" w:rsidRPr="00FE29FC" w:rsidRDefault="00073ADD" w:rsidP="00073ADD">
      <w:pPr>
        <w:tabs>
          <w:tab w:val="left" w:pos="6261"/>
        </w:tabs>
      </w:pPr>
      <w:r w:rsidRPr="00FE29FC">
        <w:tab/>
      </w:r>
      <w:r w:rsidRPr="00FE29FC">
        <w:tab/>
      </w:r>
      <w:r w:rsidRPr="00FE29FC">
        <w:tab/>
      </w:r>
    </w:p>
    <w:p w14:paraId="6E79427C" w14:textId="77777777" w:rsidR="00073ADD" w:rsidRPr="00FE29FC" w:rsidRDefault="00073ADD" w:rsidP="00073ADD">
      <w:pPr>
        <w:tabs>
          <w:tab w:val="left" w:pos="6261"/>
        </w:tabs>
      </w:pPr>
      <w:r w:rsidRPr="00FE29FC">
        <w:rPr>
          <w:color w:val="000000"/>
        </w:rPr>
        <w:t>plk. ltn. Saulius Juškevičius</w:t>
      </w:r>
      <w:r w:rsidRPr="00FE29FC">
        <w:rPr>
          <w:color w:val="000000"/>
        </w:rPr>
        <w:tab/>
      </w:r>
      <w:r w:rsidRPr="00FE29FC">
        <w:rPr>
          <w:color w:val="000000"/>
        </w:rPr>
        <w:tab/>
      </w:r>
      <w:r w:rsidRPr="00FE29FC">
        <w:rPr>
          <w:color w:val="000000"/>
        </w:rPr>
        <w:tab/>
        <w:t>T</w:t>
      </w:r>
      <w:r w:rsidRPr="00FE29FC">
        <w:t>omas Kirvelaitis</w:t>
      </w:r>
    </w:p>
    <w:p w14:paraId="3CF88390" w14:textId="77777777" w:rsidR="00073ADD" w:rsidRPr="00FE29FC" w:rsidRDefault="00073ADD" w:rsidP="00073ADD">
      <w:r w:rsidRPr="00FE29FC">
        <w:br w:type="page"/>
      </w:r>
    </w:p>
    <w:p w14:paraId="3275246F" w14:textId="6346C504" w:rsidR="00E159AD" w:rsidRPr="00FE29FC" w:rsidRDefault="00D60E4E" w:rsidP="00E159AD">
      <w:pPr>
        <w:jc w:val="center"/>
        <w:rPr>
          <w:b/>
        </w:rPr>
      </w:pPr>
      <w:r w:rsidRPr="00FE29FC">
        <w:rPr>
          <w:b/>
        </w:rPr>
        <w:lastRenderedPageBreak/>
        <w:t>PREKIŲ VIEŠOJO PIRKIMO-PARDAVIMO SUTARTIES PROJEKTAS</w:t>
      </w:r>
    </w:p>
    <w:p w14:paraId="5A9B0DDD" w14:textId="77777777" w:rsidR="00D60E4E" w:rsidRPr="00FE29FC" w:rsidRDefault="00D60E4E" w:rsidP="00E159AD">
      <w:pPr>
        <w:jc w:val="center"/>
        <w:rPr>
          <w:b/>
        </w:rPr>
      </w:pPr>
    </w:p>
    <w:p w14:paraId="53038260" w14:textId="77777777" w:rsidR="00E159AD" w:rsidRPr="00FE29FC" w:rsidRDefault="00E159AD" w:rsidP="00E159AD">
      <w:pPr>
        <w:jc w:val="center"/>
        <w:rPr>
          <w:b/>
        </w:rPr>
      </w:pPr>
      <w:r w:rsidRPr="00FE29FC">
        <w:rPr>
          <w:b/>
        </w:rPr>
        <w:t>II. BENDROJI DALIS</w:t>
      </w:r>
    </w:p>
    <w:p w14:paraId="48AD84BA" w14:textId="77777777" w:rsidR="00E159AD" w:rsidRPr="00FE29FC" w:rsidRDefault="00E159AD" w:rsidP="00E159AD">
      <w:pPr>
        <w:jc w:val="center"/>
        <w:rPr>
          <w:b/>
        </w:rPr>
      </w:pPr>
    </w:p>
    <w:p w14:paraId="43C9A3F8" w14:textId="77777777" w:rsidR="00E159AD" w:rsidRPr="00FE29FC" w:rsidRDefault="00E159AD" w:rsidP="00E159AD">
      <w:pPr>
        <w:jc w:val="both"/>
        <w:rPr>
          <w:b/>
        </w:rPr>
      </w:pPr>
      <w:r w:rsidRPr="00FE29FC">
        <w:rPr>
          <w:b/>
        </w:rPr>
        <w:t>1.</w:t>
      </w:r>
      <w:r w:rsidRPr="00FE29FC">
        <w:t xml:space="preserve"> </w:t>
      </w:r>
      <w:r w:rsidRPr="00FE29FC">
        <w:rPr>
          <w:b/>
        </w:rPr>
        <w:t>Sąvokos</w:t>
      </w:r>
    </w:p>
    <w:p w14:paraId="29A4371D" w14:textId="77777777" w:rsidR="00E159AD" w:rsidRPr="00FE29FC" w:rsidRDefault="00E159AD" w:rsidP="00E159AD">
      <w:pPr>
        <w:jc w:val="both"/>
      </w:pPr>
      <w:r w:rsidRPr="00FE29FC">
        <w:t>1.1. Šioje Sutartyje naudojamos pagrindinės sąvokos:</w:t>
      </w:r>
    </w:p>
    <w:p w14:paraId="1BE31B18" w14:textId="77777777" w:rsidR="00E159AD" w:rsidRPr="00FE29FC" w:rsidRDefault="00E159AD" w:rsidP="00E159AD">
      <w:pPr>
        <w:tabs>
          <w:tab w:val="left" w:pos="-360"/>
          <w:tab w:val="left" w:pos="-180"/>
          <w:tab w:val="left" w:pos="0"/>
          <w:tab w:val="left" w:pos="720"/>
        </w:tabs>
        <w:jc w:val="both"/>
      </w:pPr>
      <w:r w:rsidRPr="00FE29FC">
        <w:t>1.1.1. Sutartis – šios prekių viešojo pirkimo</w:t>
      </w:r>
      <w:r w:rsidRPr="00FE29FC">
        <w:rPr>
          <w:b/>
        </w:rPr>
        <w:t>–</w:t>
      </w:r>
      <w:r w:rsidRPr="00FE29FC">
        <w:t>pardavimo sutarties bendroji ir specialioji dalys, prekių viešojo pirkimo</w:t>
      </w:r>
      <w:r w:rsidRPr="00FE29FC">
        <w:rPr>
          <w:b/>
        </w:rPr>
        <w:t>–</w:t>
      </w:r>
      <w:r w:rsidRPr="00FE29FC">
        <w:t xml:space="preserve">pardavimo sutarties priedai. </w:t>
      </w:r>
    </w:p>
    <w:p w14:paraId="72932D19" w14:textId="77777777" w:rsidR="00E159AD" w:rsidRPr="00FE29FC" w:rsidRDefault="00E159AD" w:rsidP="00E159AD">
      <w:pPr>
        <w:tabs>
          <w:tab w:val="left" w:pos="-180"/>
          <w:tab w:val="left" w:pos="0"/>
          <w:tab w:val="left" w:pos="540"/>
        </w:tabs>
        <w:jc w:val="both"/>
      </w:pPr>
      <w:r w:rsidRPr="00FE29FC">
        <w:t xml:space="preserve">1.1.2. Sutarties Šalys – </w:t>
      </w:r>
      <w:r w:rsidRPr="00FE29FC">
        <w:rPr>
          <w:b/>
        </w:rPr>
        <w:t>Pirkėjas</w:t>
      </w:r>
      <w:r w:rsidRPr="00FE29FC">
        <w:t xml:space="preserve"> ir </w:t>
      </w:r>
      <w:r w:rsidRPr="00FE29FC">
        <w:rPr>
          <w:b/>
        </w:rPr>
        <w:t>Pardavėjas</w:t>
      </w:r>
      <w:r w:rsidRPr="00FE29FC">
        <w:t>:</w:t>
      </w:r>
    </w:p>
    <w:p w14:paraId="13361FEE" w14:textId="77777777" w:rsidR="00E159AD" w:rsidRPr="00FE29FC" w:rsidRDefault="00E159AD" w:rsidP="00E159AD">
      <w:pPr>
        <w:jc w:val="both"/>
      </w:pPr>
      <w:r w:rsidRPr="00FE29FC">
        <w:t>1.1.2.1.</w:t>
      </w:r>
      <w:r w:rsidRPr="00FE29FC">
        <w:rPr>
          <w:b/>
        </w:rPr>
        <w:t xml:space="preserve"> Pirkėjas</w:t>
      </w:r>
      <w:r w:rsidRPr="00FE29FC">
        <w:t xml:space="preserve"> – tai Sutarties šalis, kurios rekvizitai nurodyti Sutartyje, perkantis Prekę šioje Sutartyje nurodytomis sąlygomis;</w:t>
      </w:r>
    </w:p>
    <w:p w14:paraId="1E73AD14" w14:textId="77777777" w:rsidR="00E159AD" w:rsidRPr="00FE29FC" w:rsidRDefault="00E159AD" w:rsidP="00E159AD">
      <w:pPr>
        <w:jc w:val="both"/>
      </w:pPr>
      <w:r w:rsidRPr="00FE29FC">
        <w:t xml:space="preserve">1.1.2.2. </w:t>
      </w:r>
      <w:r w:rsidRPr="00FE29FC">
        <w:rPr>
          <w:b/>
        </w:rPr>
        <w:t>Pardavėjas</w:t>
      </w:r>
      <w:r w:rsidRPr="00FE29FC">
        <w:t xml:space="preserve"> – tai Sutarties šalis, kurios rekvizitai nurodyti Sutartyje, parduodantis Prekę šioje Sutartyje nurodytomis sąlygomis.</w:t>
      </w:r>
    </w:p>
    <w:p w14:paraId="56C393E8" w14:textId="77777777" w:rsidR="00E159AD" w:rsidRPr="00FE29FC" w:rsidRDefault="00E159AD" w:rsidP="00E159AD">
      <w:pPr>
        <w:jc w:val="both"/>
      </w:pPr>
      <w:r w:rsidRPr="00FE29FC">
        <w:t>1.1.3.</w:t>
      </w:r>
      <w:r w:rsidRPr="00FE29FC">
        <w:rPr>
          <w:b/>
        </w:rPr>
        <w:t xml:space="preserve"> Gavėjas</w:t>
      </w:r>
      <w:r w:rsidRPr="00FE29FC">
        <w:t xml:space="preserve"> – Pirkėjo padalinys, nurodytas Sutarties specialiojoje dalyje arba Sutarties priede, kuriam pristatomos prekės.</w:t>
      </w:r>
    </w:p>
    <w:p w14:paraId="280E1B9A" w14:textId="77777777" w:rsidR="00E159AD" w:rsidRPr="00FE29FC" w:rsidRDefault="00E159AD" w:rsidP="00E159AD">
      <w:pPr>
        <w:jc w:val="both"/>
      </w:pPr>
      <w:r w:rsidRPr="00FE29FC">
        <w:t xml:space="preserve">1.1.4. Trečiasis asmuo – tai bet kuris fizinis ar juridinis asmuo (taip pat valstybė, valstybės institucijos, savivaldybė, savivaldybės institucijos), išskyrus </w:t>
      </w:r>
      <w:r w:rsidRPr="00FE29FC">
        <w:rPr>
          <w:b/>
        </w:rPr>
        <w:t>Gavėją</w:t>
      </w:r>
      <w:r w:rsidRPr="00FE29FC">
        <w:t>, kuris nėra šios Sutarties šalis.</w:t>
      </w:r>
    </w:p>
    <w:p w14:paraId="4045A123" w14:textId="77777777" w:rsidR="00E159AD" w:rsidRPr="00FE29FC" w:rsidRDefault="00E159AD" w:rsidP="00E159AD">
      <w:pPr>
        <w:jc w:val="both"/>
        <w:rPr>
          <w:b/>
        </w:rPr>
      </w:pPr>
      <w:r w:rsidRPr="00FE29FC">
        <w:t xml:space="preserve">1.1.5. Licencijos </w:t>
      </w:r>
      <w:r w:rsidRPr="00FE29FC">
        <w:rPr>
          <w:b/>
        </w:rPr>
        <w:t xml:space="preserve">– </w:t>
      </w:r>
      <w:r w:rsidRPr="00FE29FC">
        <w:rPr>
          <w:spacing w:val="-3"/>
        </w:rPr>
        <w:t>visos reikalingos licencijos ir/arba leidimai būtini Sutarties vykdymui.</w:t>
      </w:r>
    </w:p>
    <w:p w14:paraId="4A438C6A" w14:textId="77777777" w:rsidR="00E159AD" w:rsidRPr="00FE29FC" w:rsidRDefault="00E159AD" w:rsidP="00E159AD">
      <w:pPr>
        <w:tabs>
          <w:tab w:val="num" w:pos="2880"/>
        </w:tabs>
        <w:jc w:val="both"/>
      </w:pPr>
      <w:r w:rsidRPr="00FE29FC">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6E8A0A" w14:textId="77777777" w:rsidR="00E159AD" w:rsidRPr="00FE29FC" w:rsidRDefault="00E159AD" w:rsidP="00E159AD">
      <w:pPr>
        <w:tabs>
          <w:tab w:val="left" w:pos="540"/>
          <w:tab w:val="num" w:pos="2880"/>
        </w:tabs>
        <w:jc w:val="both"/>
      </w:pPr>
      <w:r w:rsidRPr="00FE29FC">
        <w:t xml:space="preserve">1.1.7. Šalių iš anksto sutarti minimalūs nuostoliai – tai Sutarties nustatyta arba Sutartyje nustatyta tvarka apskaičiuota ir neginčijama pinigų suma, kurią </w:t>
      </w:r>
      <w:r w:rsidRPr="00FE29FC">
        <w:rPr>
          <w:b/>
        </w:rPr>
        <w:t>Pardavėjas</w:t>
      </w:r>
      <w:r w:rsidRPr="00FE29FC">
        <w:t xml:space="preserve"> įsipareigoja sumokėti </w:t>
      </w:r>
      <w:r w:rsidRPr="00FE29FC">
        <w:rPr>
          <w:b/>
        </w:rPr>
        <w:t>Pirkėjui</w:t>
      </w:r>
      <w:r w:rsidRPr="00FE29FC">
        <w:t>, jeigu sutartiniai įsipareigojimai</w:t>
      </w:r>
      <w:r w:rsidRPr="00FE29FC" w:rsidDel="00432306">
        <w:t xml:space="preserve"> </w:t>
      </w:r>
      <w:r w:rsidRPr="00FE29FC">
        <w:t>neįvykdyti arba netinkamai įvykdyti.</w:t>
      </w:r>
    </w:p>
    <w:p w14:paraId="57B258B4" w14:textId="77777777" w:rsidR="00E159AD" w:rsidRPr="00FE29FC" w:rsidRDefault="00E159AD" w:rsidP="00E159AD">
      <w:pPr>
        <w:tabs>
          <w:tab w:val="left" w:pos="540"/>
          <w:tab w:val="num" w:pos="2880"/>
        </w:tabs>
        <w:jc w:val="both"/>
      </w:pPr>
      <w:r w:rsidRPr="00FE29FC">
        <w:t>1.1.8. Kainodaros taisyklės – Sutartyje nustatyta kaina/įkainiai ar Sutarties kainos/įkainių apskaičiavimo bei kainos/įkainių koregavimo taisyklės.</w:t>
      </w:r>
    </w:p>
    <w:p w14:paraId="7001DEA2" w14:textId="77777777" w:rsidR="00E159AD" w:rsidRPr="00FE29FC" w:rsidRDefault="00E159AD" w:rsidP="00E159AD">
      <w:pPr>
        <w:tabs>
          <w:tab w:val="left" w:pos="540"/>
          <w:tab w:val="num" w:pos="2880"/>
        </w:tabs>
        <w:jc w:val="both"/>
      </w:pPr>
      <w:r w:rsidRPr="00FE29FC">
        <w:t>1.1.9. Prekių siunta – tai vienu metu pristatomų prekių kiekis.</w:t>
      </w:r>
    </w:p>
    <w:p w14:paraId="12C6E69D" w14:textId="77777777" w:rsidR="00E159AD" w:rsidRPr="00FE29FC" w:rsidRDefault="00E159AD" w:rsidP="00E159AD">
      <w:pPr>
        <w:tabs>
          <w:tab w:val="left" w:pos="540"/>
          <w:tab w:val="num" w:pos="2880"/>
        </w:tabs>
        <w:jc w:val="both"/>
      </w:pPr>
      <w:r w:rsidRPr="00FE29FC">
        <w:t>1.1.10. Prekių partija – tai prekės, turinčios tas pačias savybes, pagamintos pagal tą pačią technologiją, tomis pačiomis sąlygomis, iš žaliavų ar medžiagų gautų iš to paties žaliavų ar medžiagų gamintojo/ pardavėjo.</w:t>
      </w:r>
    </w:p>
    <w:p w14:paraId="7389CEF4" w14:textId="77777777" w:rsidR="00E159AD" w:rsidRPr="00FE29FC" w:rsidRDefault="00E159AD" w:rsidP="00E159AD">
      <w:pPr>
        <w:tabs>
          <w:tab w:val="left" w:pos="540"/>
          <w:tab w:val="num" w:pos="2880"/>
        </w:tabs>
        <w:jc w:val="both"/>
        <w:rPr>
          <w:bCs/>
          <w:iCs/>
        </w:rPr>
      </w:pPr>
      <w:r w:rsidRPr="00FE29FC">
        <w:t>1.1.11. M</w:t>
      </w:r>
      <w:r w:rsidRPr="00FE29FC">
        <w:rPr>
          <w:bCs/>
        </w:rPr>
        <w:t xml:space="preserve">edžiagų partija – </w:t>
      </w:r>
      <w:r w:rsidRPr="00FE29FC">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8D55025" w14:textId="77777777" w:rsidR="00E159AD" w:rsidRPr="00FE29FC" w:rsidRDefault="00E159AD" w:rsidP="00E159AD">
      <w:pPr>
        <w:tabs>
          <w:tab w:val="left" w:pos="540"/>
          <w:tab w:val="num" w:pos="2880"/>
        </w:tabs>
        <w:jc w:val="both"/>
        <w:rPr>
          <w:bCs/>
          <w:iCs/>
        </w:rPr>
      </w:pPr>
      <w:r w:rsidRPr="00FE29FC">
        <w:rPr>
          <w:bCs/>
          <w:iCs/>
        </w:rPr>
        <w:t xml:space="preserve">1.2. </w:t>
      </w:r>
      <w:r w:rsidRPr="00FE29FC">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A704553" w14:textId="77777777" w:rsidR="00E159AD" w:rsidRPr="00FE29FC" w:rsidRDefault="00E159AD" w:rsidP="00E159AD">
      <w:pPr>
        <w:tabs>
          <w:tab w:val="num" w:pos="540"/>
          <w:tab w:val="left" w:pos="1701"/>
          <w:tab w:val="num" w:pos="2880"/>
        </w:tabs>
        <w:jc w:val="both"/>
      </w:pPr>
      <w:r w:rsidRPr="00FE29FC">
        <w:rPr>
          <w:bCs/>
          <w:iCs/>
        </w:rPr>
        <w:t xml:space="preserve">1.3. </w:t>
      </w:r>
      <w:r w:rsidRPr="00FE29FC">
        <w:t>Sutarties dalių ir straipsnių pavadinimai yra naudojami tik nuorodų patogumui ir aiškinant Sutartį gali būti naudojami tik kaip papildoma priemonė.</w:t>
      </w:r>
    </w:p>
    <w:p w14:paraId="40206F99" w14:textId="77777777" w:rsidR="00E159AD" w:rsidRPr="00FE29FC" w:rsidRDefault="00E159AD" w:rsidP="00E159AD">
      <w:pPr>
        <w:tabs>
          <w:tab w:val="left" w:pos="360"/>
          <w:tab w:val="num" w:pos="2880"/>
        </w:tabs>
        <w:jc w:val="both"/>
      </w:pPr>
      <w:r w:rsidRPr="00FE29FC">
        <w:t xml:space="preserve">1.4. Jeigu Sutartyje nenustatyta kitaip, Sutarties trukmė ir kiti terminai yra skaičiuojami kalendorinėmis dienomis. </w:t>
      </w:r>
    </w:p>
    <w:p w14:paraId="37661088" w14:textId="77777777" w:rsidR="00E159AD" w:rsidRPr="00FE29FC" w:rsidRDefault="00E159AD" w:rsidP="00E159AD">
      <w:pPr>
        <w:tabs>
          <w:tab w:val="num" w:pos="540"/>
          <w:tab w:val="left" w:pos="1701"/>
          <w:tab w:val="num" w:pos="2880"/>
        </w:tabs>
        <w:jc w:val="both"/>
      </w:pPr>
      <w:r w:rsidRPr="00FE29FC">
        <w:t xml:space="preserve">1.5. Jeigu mokėjimų ar prievolių įvykdymo terminas sutampa su oficialių švenčių ir ne darbo diena Lietuvos Respublikoje, tai pagal Sutartį prievolės įvykdymo ir mokėjimų terminas yra po to einanti darbo diena. </w:t>
      </w:r>
    </w:p>
    <w:p w14:paraId="619503FA" w14:textId="77777777" w:rsidR="00E159AD" w:rsidRPr="00FE29FC" w:rsidRDefault="00E159AD" w:rsidP="00E159AD">
      <w:pPr>
        <w:tabs>
          <w:tab w:val="num" w:pos="540"/>
          <w:tab w:val="num" w:pos="792"/>
          <w:tab w:val="left" w:pos="1701"/>
          <w:tab w:val="num" w:pos="2880"/>
        </w:tabs>
        <w:jc w:val="both"/>
      </w:pPr>
      <w:r w:rsidRPr="00FE29FC">
        <w:t>1.6. Sutartyje, kur reikalauja kontekstas, žodžiai pateikti vienaskaitoje, gali turėti daugiskaitos prasmę ir atvirkščiai.</w:t>
      </w:r>
    </w:p>
    <w:p w14:paraId="2CC66E1B" w14:textId="77777777" w:rsidR="00E159AD" w:rsidRPr="00FE29FC" w:rsidRDefault="00E159AD" w:rsidP="00E159AD">
      <w:pPr>
        <w:tabs>
          <w:tab w:val="num" w:pos="540"/>
          <w:tab w:val="num" w:pos="792"/>
          <w:tab w:val="left" w:pos="1701"/>
          <w:tab w:val="num" w:pos="2880"/>
        </w:tabs>
        <w:jc w:val="both"/>
      </w:pPr>
      <w:r w:rsidRPr="00FE29FC">
        <w:t>1.7. Tais atvejais, kai tam tikra prasmė yra skirtinga tarp nurodytosios žodžiais ir nurodytosios skaičiais, vadovaujamasi žodine prasme.</w:t>
      </w:r>
    </w:p>
    <w:p w14:paraId="537AC4F2" w14:textId="77777777" w:rsidR="00E159AD" w:rsidRPr="00FE29FC" w:rsidRDefault="00E159AD" w:rsidP="00E159AD">
      <w:pPr>
        <w:jc w:val="both"/>
      </w:pPr>
    </w:p>
    <w:p w14:paraId="27E2482A" w14:textId="77777777" w:rsidR="00E159AD" w:rsidRPr="00FE29FC" w:rsidRDefault="00E159AD" w:rsidP="00E159AD">
      <w:pPr>
        <w:jc w:val="both"/>
        <w:rPr>
          <w:b/>
        </w:rPr>
      </w:pPr>
      <w:r w:rsidRPr="00FE29FC">
        <w:rPr>
          <w:b/>
        </w:rPr>
        <w:t>2. Sutarties kaina/prekių įkainiai/kainodaros taisyklės</w:t>
      </w:r>
    </w:p>
    <w:p w14:paraId="2EF73B57" w14:textId="77777777" w:rsidR="00E159AD" w:rsidRPr="00FE29FC" w:rsidRDefault="00E159AD" w:rsidP="00E159AD">
      <w:pPr>
        <w:jc w:val="both"/>
      </w:pPr>
      <w:r w:rsidRPr="00FE29FC">
        <w:t xml:space="preserve">2.1. Sutarties kaina/įkainiai – pinigų suma, kurią </w:t>
      </w:r>
      <w:r w:rsidRPr="00FE29FC">
        <w:rPr>
          <w:b/>
        </w:rPr>
        <w:t>Pirkėjas</w:t>
      </w:r>
      <w:r w:rsidRPr="00FE29FC">
        <w:t xml:space="preserve"> Sutartyje nustatyta tvarka ir terminais įsipareigoja sumokėti </w:t>
      </w:r>
      <w:r w:rsidRPr="00FE29FC">
        <w:rPr>
          <w:b/>
        </w:rPr>
        <w:t>Pardavėjui</w:t>
      </w:r>
      <w:r w:rsidRPr="00FE29FC">
        <w:t xml:space="preserve">. </w:t>
      </w:r>
    </w:p>
    <w:p w14:paraId="5DAC4867" w14:textId="77777777" w:rsidR="00E159AD" w:rsidRPr="00FE29FC" w:rsidRDefault="00E159AD" w:rsidP="00E159AD">
      <w:pPr>
        <w:jc w:val="both"/>
      </w:pPr>
      <w:r w:rsidRPr="00FE29FC">
        <w:lastRenderedPageBreak/>
        <w:t>2.2. Sutarties kaina/įkainiai yra pastovūs ir nekeičiami visą Sutarties galiojimo laikotarpį, išskyrus atvejus, kai po Sutarties pasirašymo keičiasi prekėms taikomo PVM/akcizų tarifas</w:t>
      </w:r>
      <w:r w:rsidRPr="00FE29FC">
        <w:rPr>
          <w:i/>
        </w:rPr>
        <w:t>.</w:t>
      </w:r>
      <w:r w:rsidRPr="00FE29FC">
        <w:t xml:space="preserve"> Perskaičiuota kaina/įkainiai įforminami raštišku Šalių susitarimu ir taikomi prekėms, kurios pristatomos po tokio Šalių pasirašyto susitarimo įsigaliojimo dienos.</w:t>
      </w:r>
    </w:p>
    <w:p w14:paraId="3562826B" w14:textId="77777777" w:rsidR="00E159AD" w:rsidRPr="00FE29FC" w:rsidRDefault="00E159AD" w:rsidP="00E159AD">
      <w:pPr>
        <w:jc w:val="both"/>
      </w:pPr>
      <w:r w:rsidRPr="00FE29FC">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E29FC">
        <w:rPr>
          <w:i/>
        </w:rPr>
        <w:t>(jei spec. dalyje nurodyta, kad ši sąlyga taikoma)</w:t>
      </w:r>
      <w:r w:rsidRPr="00FE29FC">
        <w:t>.</w:t>
      </w:r>
    </w:p>
    <w:p w14:paraId="1F320509" w14:textId="77777777" w:rsidR="00E159AD" w:rsidRPr="00FE29FC" w:rsidRDefault="00E159AD" w:rsidP="00E159AD">
      <w:pPr>
        <w:widowControl w:val="0"/>
        <w:shd w:val="clear" w:color="auto" w:fill="FFFFFF"/>
        <w:jc w:val="both"/>
      </w:pPr>
      <w:r w:rsidRPr="00FE29FC">
        <w:t xml:space="preserve">2.4. </w:t>
      </w:r>
      <w:r w:rsidRPr="00FE29FC">
        <w:rPr>
          <w:b/>
        </w:rPr>
        <w:t>Pardavėjas</w:t>
      </w:r>
      <w:r w:rsidRPr="00FE29FC">
        <w:t xml:space="preserve"> į Sutarties kainą/prekių įkainius privalo įskaičiuoti visas su prekių tiekimu susijusias išlaidas ir mokesčius, įskaitant, bet neapsiribojant:</w:t>
      </w:r>
    </w:p>
    <w:p w14:paraId="5CF7ECA8" w14:textId="77777777" w:rsidR="00E159AD" w:rsidRPr="00FE29FC" w:rsidRDefault="00E159AD" w:rsidP="00E159AD">
      <w:pPr>
        <w:widowControl w:val="0"/>
        <w:shd w:val="clear" w:color="auto" w:fill="FFFFFF"/>
        <w:jc w:val="both"/>
      </w:pPr>
      <w:r w:rsidRPr="00FE29FC">
        <w:t>2.4.1. logistikos (transportavimo) išlaidas;</w:t>
      </w:r>
    </w:p>
    <w:p w14:paraId="2E3EC053" w14:textId="77777777" w:rsidR="00E159AD" w:rsidRPr="00FE29FC" w:rsidRDefault="00E159AD" w:rsidP="00E159AD">
      <w:pPr>
        <w:widowControl w:val="0"/>
        <w:shd w:val="clear" w:color="auto" w:fill="FFFFFF"/>
        <w:jc w:val="both"/>
      </w:pPr>
      <w:r w:rsidRPr="00FE29FC">
        <w:t>2.4.2. pakavimo, pakrovimo, tranzito, iškrovimo, išpakavimo, tikrinimo, draudimo ir kitas su prekių tiekimu susijusias išlaidas;</w:t>
      </w:r>
    </w:p>
    <w:p w14:paraId="3864FB15" w14:textId="77777777" w:rsidR="00E159AD" w:rsidRPr="00FE29FC" w:rsidRDefault="00E159AD" w:rsidP="00E159AD">
      <w:pPr>
        <w:widowControl w:val="0"/>
        <w:shd w:val="clear" w:color="auto" w:fill="FFFFFF"/>
        <w:jc w:val="both"/>
      </w:pPr>
      <w:r w:rsidRPr="00FE29FC">
        <w:t xml:space="preserve">2.4.3. visas su dokumentų, kurių reikalauja </w:t>
      </w:r>
      <w:r w:rsidRPr="00FE29FC">
        <w:rPr>
          <w:b/>
        </w:rPr>
        <w:t>Pirkėjas</w:t>
      </w:r>
      <w:r w:rsidRPr="00FE29FC">
        <w:t>, rengimu ir pateikimu susijusias išlaidas;</w:t>
      </w:r>
    </w:p>
    <w:p w14:paraId="150120AF" w14:textId="77777777" w:rsidR="00E159AD" w:rsidRPr="00FE29FC" w:rsidRDefault="00E159AD" w:rsidP="00E159AD">
      <w:pPr>
        <w:widowControl w:val="0"/>
        <w:shd w:val="clear" w:color="auto" w:fill="FFFFFF"/>
        <w:jc w:val="both"/>
      </w:pPr>
      <w:r w:rsidRPr="00FE29FC">
        <w:t>2.4.4. pristatytų prekių surinkimo vietoje ir/arba paleidimo, ir/arba priežiūros išlaidas;</w:t>
      </w:r>
    </w:p>
    <w:p w14:paraId="674F9B0F" w14:textId="77777777" w:rsidR="00E159AD" w:rsidRPr="00FE29FC" w:rsidRDefault="00E159AD" w:rsidP="00E159AD">
      <w:pPr>
        <w:widowControl w:val="0"/>
        <w:shd w:val="clear" w:color="auto" w:fill="FFFFFF"/>
        <w:jc w:val="both"/>
      </w:pPr>
      <w:r w:rsidRPr="00FE29FC">
        <w:t>2.4.5. aprūpinimo įrankiais, reikalingais pristatytų prekių surinkimui ir/arba priežiūrai, išlaidas;</w:t>
      </w:r>
    </w:p>
    <w:p w14:paraId="73FC8535" w14:textId="77777777" w:rsidR="00E159AD" w:rsidRPr="00FE29FC" w:rsidRDefault="00E159AD" w:rsidP="00E159AD">
      <w:pPr>
        <w:widowControl w:val="0"/>
        <w:shd w:val="clear" w:color="auto" w:fill="FFFFFF"/>
        <w:jc w:val="both"/>
      </w:pPr>
      <w:r w:rsidRPr="00FE29FC">
        <w:t>2.4.6. naudojimo ir priežiūros instrukcijų, numatytų Techninėje specifikacijoje, pateikimo išlaidas;</w:t>
      </w:r>
    </w:p>
    <w:p w14:paraId="398F3EA3" w14:textId="77777777" w:rsidR="00E159AD" w:rsidRPr="00FE29FC" w:rsidRDefault="00E159AD" w:rsidP="00E159AD">
      <w:pPr>
        <w:widowControl w:val="0"/>
        <w:shd w:val="clear" w:color="auto" w:fill="FFFFFF"/>
        <w:jc w:val="both"/>
      </w:pPr>
      <w:r w:rsidRPr="00FE29FC">
        <w:t>2.4.7. prekių garantinio remonto išlaidas;</w:t>
      </w:r>
    </w:p>
    <w:p w14:paraId="4762BAC5" w14:textId="77777777" w:rsidR="00E159AD" w:rsidRPr="00FE29FC" w:rsidRDefault="00E159AD" w:rsidP="00E159AD">
      <w:pPr>
        <w:widowControl w:val="0"/>
        <w:shd w:val="clear" w:color="auto" w:fill="FFFFFF"/>
        <w:jc w:val="both"/>
      </w:pPr>
      <w:r w:rsidRPr="00FE29FC">
        <w:t xml:space="preserve">2.4.8. visas su darbinių pavyzdžių pagaminimu ir pateikimu </w:t>
      </w:r>
      <w:r w:rsidRPr="00FE29FC">
        <w:rPr>
          <w:b/>
        </w:rPr>
        <w:t>Pirkėjui</w:t>
      </w:r>
      <w:r w:rsidRPr="00FE29FC">
        <w:t xml:space="preserve"> susijusias išlaidas;</w:t>
      </w:r>
    </w:p>
    <w:p w14:paraId="31A40351" w14:textId="77777777" w:rsidR="00E159AD" w:rsidRPr="00FE29FC" w:rsidRDefault="00E159AD" w:rsidP="00E159AD">
      <w:pPr>
        <w:widowControl w:val="0"/>
        <w:shd w:val="clear" w:color="auto" w:fill="FFFFFF"/>
        <w:jc w:val="both"/>
      </w:pPr>
      <w:r w:rsidRPr="00FE29FC">
        <w:t xml:space="preserve">2.4.9. visas su medžiaginių pavyzdžių (pagrindinių ir priedų), kurios naudojamos produkto gamyboje, pagaminimu ir pateikimu </w:t>
      </w:r>
      <w:r w:rsidRPr="00FE29FC">
        <w:rPr>
          <w:b/>
        </w:rPr>
        <w:t>Pirkėjui</w:t>
      </w:r>
      <w:r w:rsidRPr="00FE29FC">
        <w:t xml:space="preserve"> susijusias išlaidas.</w:t>
      </w:r>
    </w:p>
    <w:p w14:paraId="7C1FF58A" w14:textId="77777777" w:rsidR="00E159AD" w:rsidRPr="00FE29FC" w:rsidRDefault="00E159AD" w:rsidP="00E159AD">
      <w:pPr>
        <w:widowControl w:val="0"/>
        <w:shd w:val="clear" w:color="auto" w:fill="FFFFFF"/>
        <w:jc w:val="both"/>
      </w:pPr>
      <w:r w:rsidRPr="00FE29FC">
        <w:t xml:space="preserve">2.5. Užsienio valiutų kursų svyravimo, gamintojų kainų keitimo rizika tenka </w:t>
      </w:r>
      <w:r w:rsidRPr="00FE29FC">
        <w:rPr>
          <w:b/>
        </w:rPr>
        <w:t>Pardavėjui</w:t>
      </w:r>
      <w:r w:rsidRPr="00FE29FC">
        <w:t>.</w:t>
      </w:r>
    </w:p>
    <w:p w14:paraId="711BBB65" w14:textId="77777777" w:rsidR="00E159AD" w:rsidRPr="00FE29FC" w:rsidRDefault="00E159AD" w:rsidP="00E159AD">
      <w:pPr>
        <w:jc w:val="both"/>
      </w:pPr>
      <w:r w:rsidRPr="00FE29FC">
        <w:t>2.6. Su Sutarties specialiojoje dalyje nurodytu Subtiekėju (-</w:t>
      </w:r>
      <w:proofErr w:type="spellStart"/>
      <w:r w:rsidRPr="00FE29FC">
        <w:t>ais</w:t>
      </w:r>
      <w:proofErr w:type="spellEnd"/>
      <w:r w:rsidRPr="00FE29FC">
        <w:t xml:space="preserve">) </w:t>
      </w:r>
      <w:r w:rsidRPr="00FE29FC">
        <w:rPr>
          <w:b/>
        </w:rPr>
        <w:t>Pirkėjas</w:t>
      </w:r>
      <w:r w:rsidRPr="00FE29FC">
        <w:t xml:space="preserve"> ir </w:t>
      </w:r>
      <w:r w:rsidRPr="00FE29FC">
        <w:rPr>
          <w:b/>
        </w:rPr>
        <w:t>Pardavėjas</w:t>
      </w:r>
      <w:r w:rsidRPr="00FE29FC">
        <w:t xml:space="preserve"> gali sudaryti trišalę tiesioginio atsiskaitymo sutartį, kuria Šalių ir Subtiekėjo sutarta apimtimi ir sąlygomis </w:t>
      </w:r>
      <w:r w:rsidRPr="00FE29FC">
        <w:rPr>
          <w:b/>
        </w:rPr>
        <w:t>Pardavėjas</w:t>
      </w:r>
      <w:r w:rsidRPr="00FE29FC">
        <w:t xml:space="preserve"> perleidžia teisę Subtiekėjui reikalauti iš </w:t>
      </w:r>
      <w:r w:rsidRPr="00FE29FC">
        <w:rPr>
          <w:b/>
        </w:rPr>
        <w:t>Pirkėjo</w:t>
      </w:r>
      <w:r w:rsidRPr="00FE29FC">
        <w:t xml:space="preserve"> mokėti sutartą dalį Sutarties kainos. Reikalavimo teisės perleidimas Subtiekėjui nesudarius trišalės tiesioginio atsiskaitymo Sutarties negalioja.</w:t>
      </w:r>
    </w:p>
    <w:p w14:paraId="4FF11318" w14:textId="77777777" w:rsidR="00E159AD" w:rsidRPr="00FE29FC" w:rsidRDefault="00E159AD" w:rsidP="00E159AD">
      <w:pPr>
        <w:jc w:val="both"/>
      </w:pPr>
      <w:r w:rsidRPr="00FE29FC">
        <w:t xml:space="preserve">2.7. Subtiekėjas, norėdamas, kad </w:t>
      </w:r>
      <w:r w:rsidRPr="00FE29FC">
        <w:rPr>
          <w:b/>
        </w:rPr>
        <w:t>Pirkėjas</w:t>
      </w:r>
      <w:r w:rsidRPr="00FE29FC">
        <w:t xml:space="preserve"> tiesiogiai atsiskaitytų su juo raštu praneša </w:t>
      </w:r>
      <w:r w:rsidRPr="00FE29FC">
        <w:rPr>
          <w:b/>
        </w:rPr>
        <w:t>Pirkėjui</w:t>
      </w:r>
      <w:r w:rsidRPr="00FE29FC">
        <w:t>, kad pageidauja sudaryti tiesioginio atsiskaitymo sutartį. Kartu su prašymu sudaryti tiesioginio atsiskaitymo sutartį Subtiekėjas turi pateikti:</w:t>
      </w:r>
    </w:p>
    <w:p w14:paraId="6E764DDE" w14:textId="77777777" w:rsidR="00E159AD" w:rsidRPr="00FE29FC" w:rsidRDefault="00E159AD" w:rsidP="00E159AD">
      <w:pPr>
        <w:jc w:val="both"/>
      </w:pPr>
      <w:r w:rsidRPr="00FE29FC">
        <w:t xml:space="preserve">2.7.1. Pagrindines tiesioginio atsiskaitymo sutarties sąlygas nurodytas Sutarties bendrosios dalies 2.8 punkte. </w:t>
      </w:r>
    </w:p>
    <w:p w14:paraId="4B9628CC" w14:textId="77777777" w:rsidR="00E159AD" w:rsidRPr="00FE29FC" w:rsidRDefault="00E159AD" w:rsidP="00E159AD">
      <w:pPr>
        <w:jc w:val="both"/>
      </w:pPr>
      <w:r w:rsidRPr="00FE29FC">
        <w:t xml:space="preserve">2.7.2. </w:t>
      </w:r>
      <w:r w:rsidRPr="00FE29FC">
        <w:rPr>
          <w:b/>
        </w:rPr>
        <w:t>Pardavėjo</w:t>
      </w:r>
      <w:r w:rsidRPr="00FE29FC">
        <w:t xml:space="preserve"> patvirtinimą, kad jis sutinka Subtiekėjo siūlomomis sąlygomis sudaryti tiesioginio atsiskaitymo sutartį. </w:t>
      </w:r>
    </w:p>
    <w:p w14:paraId="5AA7EA5B" w14:textId="77777777" w:rsidR="00E159AD" w:rsidRPr="00FE29FC" w:rsidRDefault="00E159AD" w:rsidP="00E159AD">
      <w:pPr>
        <w:jc w:val="both"/>
      </w:pPr>
      <w:r w:rsidRPr="00FE29FC">
        <w:t>2.7.3. Dokumentus įrodančius, kad nėra Viešųjų pirkimų įstatymo 46 straipsnio 1 dalyje nurodytų pagrindų.</w:t>
      </w:r>
    </w:p>
    <w:p w14:paraId="76D69380" w14:textId="77777777" w:rsidR="00E159AD" w:rsidRPr="00FE29FC" w:rsidRDefault="00E159AD" w:rsidP="00E159AD">
      <w:pPr>
        <w:jc w:val="both"/>
      </w:pPr>
      <w:r w:rsidRPr="00FE29FC">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E29FC">
        <w:rPr>
          <w:b/>
        </w:rPr>
        <w:t>Pardavėju</w:t>
      </w:r>
      <w:r w:rsidRPr="00FE29FC">
        <w:t xml:space="preserve"> ir pateikus šio suderinimo rašytinius </w:t>
      </w:r>
      <w:proofErr w:type="spellStart"/>
      <w:r w:rsidRPr="00FE29FC">
        <w:t>įrodymus</w:t>
      </w:r>
      <w:proofErr w:type="spellEnd"/>
      <w:r w:rsidRPr="00FE29FC">
        <w:t xml:space="preserve">, Šalių ir Subtiekėjo pareiga informuoti apie rekvizitų </w:t>
      </w:r>
      <w:proofErr w:type="spellStart"/>
      <w:r w:rsidRPr="00FE29FC">
        <w:t>pasikeitimus</w:t>
      </w:r>
      <w:proofErr w:type="spellEnd"/>
      <w:r w:rsidRPr="00FE29FC">
        <w:t xml:space="preserve">, mokėjimų vykdymo tvarka įvykus ginčui tarp </w:t>
      </w:r>
      <w:r w:rsidRPr="00FE29FC">
        <w:rPr>
          <w:b/>
        </w:rPr>
        <w:t>Pardavėjo</w:t>
      </w:r>
      <w:r w:rsidRPr="00FE29FC">
        <w:t xml:space="preserve"> ir Subtiekėjo, papildomas prievolių, užtikrinimas (taikoma tik numatant avansinius </w:t>
      </w:r>
      <w:proofErr w:type="spellStart"/>
      <w:r w:rsidRPr="00FE29FC">
        <w:t>mokėjimus</w:t>
      </w:r>
      <w:proofErr w:type="spellEnd"/>
      <w:r w:rsidRPr="00FE29FC">
        <w:t xml:space="preserve">). </w:t>
      </w:r>
    </w:p>
    <w:p w14:paraId="20E58BAA" w14:textId="77777777" w:rsidR="00E159AD" w:rsidRPr="00FE29FC" w:rsidRDefault="00E159AD" w:rsidP="00E159AD">
      <w:pPr>
        <w:jc w:val="both"/>
      </w:pPr>
      <w:r w:rsidRPr="00FE29FC">
        <w:t xml:space="preserve">2.9. Tiesioginio atsiskaitymo sutartis turi būti sudaryta ne vėliau kaip iki dienos, nuo kurios atsiranda mokėjimo prievolė pagal Sutarties bendrosios dalies 4.1 punktą. </w:t>
      </w:r>
    </w:p>
    <w:p w14:paraId="212BBD78" w14:textId="77777777" w:rsidR="00E159AD" w:rsidRPr="00FE29FC" w:rsidRDefault="00E159AD" w:rsidP="00E159AD">
      <w:pPr>
        <w:jc w:val="both"/>
      </w:pPr>
      <w:r w:rsidRPr="00FE29FC">
        <w:t xml:space="preserve">2.10. Tiesioginis atsiskaitymas su Subtiekėju neatleidžia </w:t>
      </w:r>
      <w:r w:rsidRPr="00FE29FC">
        <w:rPr>
          <w:b/>
        </w:rPr>
        <w:t>Pardavėjo</w:t>
      </w:r>
      <w:r w:rsidRPr="00FE29FC">
        <w:t xml:space="preserve"> nuo jo prisiimtų įsipareigojimų pagal sudarytą Pirkimo sutartį. Sutartyje numatytos </w:t>
      </w:r>
      <w:r w:rsidRPr="00FE29FC">
        <w:rPr>
          <w:b/>
        </w:rPr>
        <w:t>Pardavėjo</w:t>
      </w:r>
      <w:r w:rsidRPr="00FE29FC">
        <w:t xml:space="preserve"> teisės, pareigos ir kiti įsipareigojimai nesusiję su reikalavimo teise sumokėti Sutarties kainą perleidimu Subtiekėjui negali būti perduoti.</w:t>
      </w:r>
    </w:p>
    <w:p w14:paraId="26106DBA" w14:textId="77777777" w:rsidR="00E159AD" w:rsidRPr="00FE29FC" w:rsidRDefault="00E159AD" w:rsidP="00E159AD">
      <w:pPr>
        <w:jc w:val="both"/>
      </w:pPr>
      <w:r w:rsidRPr="00FE29FC">
        <w:t xml:space="preserve">2.11. </w:t>
      </w:r>
      <w:r w:rsidRPr="00FE29FC">
        <w:rPr>
          <w:b/>
        </w:rPr>
        <w:t>Pirkėjas</w:t>
      </w:r>
      <w:r w:rsidRPr="00FE29FC">
        <w:t xml:space="preserve"> turi teisę reikšti Subtiekėjui visus </w:t>
      </w:r>
      <w:proofErr w:type="spellStart"/>
      <w:r w:rsidRPr="00FE29FC">
        <w:t>atsikirtimus</w:t>
      </w:r>
      <w:proofErr w:type="spellEnd"/>
      <w:r w:rsidRPr="00FE29FC">
        <w:t xml:space="preserve">, kuriuos jis turėjo teisę reikšti </w:t>
      </w:r>
      <w:r w:rsidRPr="00FE29FC">
        <w:rPr>
          <w:b/>
        </w:rPr>
        <w:t>Pardavėjui</w:t>
      </w:r>
      <w:r w:rsidRPr="00FE29FC">
        <w:t xml:space="preserve"> iki reikalavimo teisės perdavimo.</w:t>
      </w:r>
    </w:p>
    <w:p w14:paraId="5F4E36D6" w14:textId="77777777" w:rsidR="00E159AD" w:rsidRPr="00FE29FC" w:rsidRDefault="00E159AD" w:rsidP="00E159AD">
      <w:pPr>
        <w:jc w:val="both"/>
      </w:pPr>
      <w:r w:rsidRPr="00FE29FC">
        <w:t xml:space="preserve">2.12. Kilus ginčui tarp </w:t>
      </w:r>
      <w:r w:rsidRPr="00FE29FC">
        <w:rPr>
          <w:b/>
        </w:rPr>
        <w:t>Pardavėjo</w:t>
      </w:r>
      <w:r w:rsidRPr="00FE29FC">
        <w:t xml:space="preserve"> ir Subtiekėjo dėl tiesioginio atsiskaitymo sutartyje numatytų atsiskaitymų ar jų tvarkos, visos mokėjimo prievolės vykdomos– </w:t>
      </w:r>
      <w:r w:rsidRPr="00FE29FC">
        <w:rPr>
          <w:b/>
        </w:rPr>
        <w:t>Pardavėjui</w:t>
      </w:r>
      <w:r w:rsidRPr="00FE29FC">
        <w:t xml:space="preserve">. Jei Subtiekėjo reikalavimas (sąskaita ar kitas dokumentas) yra nesuderintas su </w:t>
      </w:r>
      <w:r w:rsidRPr="00FE29FC">
        <w:rPr>
          <w:b/>
        </w:rPr>
        <w:t>Pardavėju</w:t>
      </w:r>
      <w:r w:rsidRPr="00FE29FC">
        <w:t xml:space="preserve">, bus laikoma, kad tarp </w:t>
      </w:r>
      <w:r w:rsidRPr="00FE29FC">
        <w:rPr>
          <w:b/>
        </w:rPr>
        <w:t>Pardavėjo</w:t>
      </w:r>
      <w:r w:rsidRPr="00FE29FC">
        <w:t xml:space="preserve"> ir Subtiekėjo yra kilęs ginčas. </w:t>
      </w:r>
    </w:p>
    <w:p w14:paraId="569A8768" w14:textId="77777777" w:rsidR="00E159AD" w:rsidRPr="00FE29FC" w:rsidRDefault="00E159AD" w:rsidP="00E159AD">
      <w:pPr>
        <w:jc w:val="both"/>
      </w:pPr>
      <w:r w:rsidRPr="00FE29FC">
        <w:t>2.13. Visi Pirkimo sutarties mokėjimų dokumentai yra teikiami naudojantis informacinės sistemos „</w:t>
      </w:r>
      <w:proofErr w:type="spellStart"/>
      <w:r w:rsidRPr="00FE29FC">
        <w:t>E.sąskaita</w:t>
      </w:r>
      <w:proofErr w:type="spellEnd"/>
      <w:r w:rsidRPr="00FE29FC">
        <w:t xml:space="preserve">“ priemonėmis. Pasikeitus teisės aktų nuostatoms dėl mokėjimo dokumentų pateikimo </w:t>
      </w:r>
      <w:r w:rsidRPr="00FE29FC">
        <w:lastRenderedPageBreak/>
        <w:t xml:space="preserve">naudojantis informacine sistema „E. sąskaita“, atitinkamai taikomas tuo metu galiojantis teisinis reguliavimas. </w:t>
      </w:r>
    </w:p>
    <w:p w14:paraId="01498E8E" w14:textId="77777777" w:rsidR="00E159AD" w:rsidRPr="00FE29FC" w:rsidRDefault="00E159AD" w:rsidP="00E159AD">
      <w:pPr>
        <w:jc w:val="both"/>
      </w:pPr>
    </w:p>
    <w:p w14:paraId="7DEE9508" w14:textId="77777777" w:rsidR="00E159AD" w:rsidRPr="00FE29FC" w:rsidRDefault="00E159AD" w:rsidP="00E159AD">
      <w:pPr>
        <w:jc w:val="both"/>
        <w:rPr>
          <w:b/>
        </w:rPr>
      </w:pPr>
      <w:r w:rsidRPr="00FE29FC">
        <w:rPr>
          <w:b/>
        </w:rPr>
        <w:t>3.</w:t>
      </w:r>
      <w:r w:rsidRPr="00FE29FC">
        <w:t xml:space="preserve"> </w:t>
      </w:r>
      <w:r w:rsidRPr="00FE29FC">
        <w:rPr>
          <w:b/>
        </w:rPr>
        <w:t>Prekių tiekimo terminai ir sąlygos</w:t>
      </w:r>
    </w:p>
    <w:p w14:paraId="44D83DA2" w14:textId="77777777" w:rsidR="00E159AD" w:rsidRPr="00FE29FC" w:rsidRDefault="00E159AD" w:rsidP="00E159AD">
      <w:pPr>
        <w:jc w:val="both"/>
      </w:pPr>
      <w:r w:rsidRPr="00FE29FC">
        <w:t>3.1. Prekės pristatomos Sutarties specialiojoje dalyje (arba Sutarties</w:t>
      </w:r>
      <w:r w:rsidRPr="00FE29FC">
        <w:rPr>
          <w:i/>
        </w:rPr>
        <w:t xml:space="preserve"> </w:t>
      </w:r>
      <w:r w:rsidRPr="00FE29FC">
        <w:t>priede (-</w:t>
      </w:r>
      <w:proofErr w:type="spellStart"/>
      <w:r w:rsidRPr="00FE29FC">
        <w:t>uose</w:t>
      </w:r>
      <w:proofErr w:type="spellEnd"/>
      <w:r w:rsidRPr="00FE29FC">
        <w:t>)) numatytais terminais ir tvarka.</w:t>
      </w:r>
    </w:p>
    <w:p w14:paraId="36C13A42" w14:textId="77777777" w:rsidR="00E159AD" w:rsidRPr="00FE29FC" w:rsidRDefault="00E159AD" w:rsidP="00E159AD">
      <w:pPr>
        <w:jc w:val="both"/>
      </w:pPr>
      <w:r w:rsidRPr="00FE29FC">
        <w:t xml:space="preserve">3.2. Prekes </w:t>
      </w:r>
      <w:r w:rsidRPr="00FE29FC">
        <w:rPr>
          <w:b/>
          <w:bCs/>
        </w:rPr>
        <w:t>Pardavėjas</w:t>
      </w:r>
      <w:r w:rsidRPr="00FE29FC">
        <w:t xml:space="preserve"> pristato savo rizika be papildomo apmokėjimo. </w:t>
      </w:r>
      <w:r w:rsidRPr="00FE29FC">
        <w:rPr>
          <w:b/>
          <w:bCs/>
        </w:rPr>
        <w:t>Pirkėjas</w:t>
      </w:r>
      <w:r w:rsidRPr="00FE29FC">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FE29FC">
        <w:t>uose</w:t>
      </w:r>
      <w:proofErr w:type="spellEnd"/>
      <w:r w:rsidRPr="00FE29FC">
        <w:t>) joms nustatytus reikalavimus</w:t>
      </w:r>
      <w:r w:rsidRPr="00FE29FC">
        <w:rPr>
          <w:i/>
        </w:rPr>
        <w:t>.</w:t>
      </w:r>
      <w:r w:rsidRPr="00FE29FC">
        <w:t xml:space="preserve"> Kai pristatytos prekės yra kokybiškos ir atitinka Sutartyje ir jos priede (-</w:t>
      </w:r>
      <w:proofErr w:type="spellStart"/>
      <w:r w:rsidRPr="00FE29FC">
        <w:t>uose</w:t>
      </w:r>
      <w:proofErr w:type="spellEnd"/>
      <w:r w:rsidRPr="00FE29FC">
        <w:t xml:space="preserve">) joms nustatytus reikalavimus, dokumentas, patvirtinantis prekių perdavimą-priėmimą, turi būti pasirašomas ne vėliau kaip per 30 dienų, išskyrus kai prekėms atliekami laboratoriniai bandymai. </w:t>
      </w:r>
    </w:p>
    <w:p w14:paraId="2DE4B79D" w14:textId="77777777" w:rsidR="00E159AD" w:rsidRPr="00FE29FC" w:rsidRDefault="00E159AD" w:rsidP="00E159AD">
      <w:pPr>
        <w:jc w:val="both"/>
      </w:pPr>
      <w:r w:rsidRPr="00FE29FC">
        <w:t xml:space="preserve">3.3. Už prekes, pateiktas viršijant Sutartyje/paraiškose/užsakymuose nurodytus kiekius, </w:t>
      </w:r>
      <w:r w:rsidRPr="00FE29FC">
        <w:rPr>
          <w:b/>
        </w:rPr>
        <w:t xml:space="preserve">Pirkėjas </w:t>
      </w:r>
      <w:r w:rsidRPr="00FE29FC">
        <w:t>neapmoka.</w:t>
      </w:r>
    </w:p>
    <w:p w14:paraId="3A64E05F" w14:textId="77777777" w:rsidR="00E159AD" w:rsidRPr="00FE29FC" w:rsidRDefault="00E159AD" w:rsidP="00E159AD">
      <w:pPr>
        <w:jc w:val="both"/>
      </w:pPr>
      <w:r w:rsidRPr="00FE29FC">
        <w:t xml:space="preserve">3.4. </w:t>
      </w:r>
      <w:r w:rsidRPr="00FE29FC">
        <w:rPr>
          <w:b/>
        </w:rPr>
        <w:t>Pardavėjui</w:t>
      </w:r>
      <w:r w:rsidRPr="00FE29FC">
        <w:t xml:space="preserve"> pristačius mažesnę prekių siuntą negu nurodyta Sutartyje/paraiškose/užsakymuose, </w:t>
      </w:r>
      <w:r w:rsidRPr="00FE29FC">
        <w:rPr>
          <w:b/>
        </w:rPr>
        <w:t>Pirkėjas</w:t>
      </w:r>
      <w:r w:rsidRPr="00FE29FC">
        <w:t xml:space="preserve"> grąžina </w:t>
      </w:r>
      <w:r w:rsidRPr="00FE29FC">
        <w:rPr>
          <w:b/>
        </w:rPr>
        <w:t>Pardavėjui</w:t>
      </w:r>
      <w:r w:rsidRPr="00FE29FC">
        <w:t xml:space="preserve"> pristatytą prekių siuntą bei laikoma, kad prekės nebuvo pristatytos,</w:t>
      </w:r>
      <w:r w:rsidRPr="00FE29FC">
        <w:rPr>
          <w:b/>
        </w:rPr>
        <w:t xml:space="preserve"> </w:t>
      </w:r>
      <w:r w:rsidRPr="00FE29FC">
        <w:t>o</w:t>
      </w:r>
      <w:r w:rsidRPr="00FE29FC">
        <w:rPr>
          <w:b/>
        </w:rPr>
        <w:t xml:space="preserve"> Pardavėjas</w:t>
      </w:r>
      <w:r w:rsidRPr="00FE29FC">
        <w:t xml:space="preserve"> savo lėšomis nedelsiant prekes turi atsiimti. </w:t>
      </w:r>
      <w:r w:rsidRPr="00FE29FC">
        <w:rPr>
          <w:b/>
        </w:rPr>
        <w:t>Pardavėjui</w:t>
      </w:r>
      <w:r w:rsidRPr="00FE29FC">
        <w:t xml:space="preserve"> neįvykdžius pareigos nedelsiant atsiimti prekes, Pardavėjas neturi teisės reikšti pretenzijų dėl prekių žuvimo ar sugadinimo. Taip pat </w:t>
      </w:r>
      <w:r w:rsidRPr="00FE29FC">
        <w:rPr>
          <w:b/>
        </w:rPr>
        <w:t xml:space="preserve">Pardavėjui </w:t>
      </w:r>
      <w:r w:rsidRPr="00FE29FC">
        <w:t xml:space="preserve">taikomos Sutarties bendrosios dalies 11.1 punkte numatytos sankcijos (jeigu dėl to, kad reikia atsiimti prekių siuntą praleidžiamas prekių pristatymo terminas). </w:t>
      </w:r>
    </w:p>
    <w:p w14:paraId="4B006A49" w14:textId="77777777" w:rsidR="00E159AD" w:rsidRPr="00FE29FC" w:rsidRDefault="00E159AD" w:rsidP="00E159AD">
      <w:pPr>
        <w:jc w:val="both"/>
      </w:pPr>
      <w:r w:rsidRPr="00FE29FC">
        <w:t xml:space="preserve">3.5. </w:t>
      </w:r>
      <w:r w:rsidRPr="00FE29FC">
        <w:rPr>
          <w:b/>
        </w:rPr>
        <w:t>Pardavėjas</w:t>
      </w:r>
      <w:r w:rsidRPr="00FE29FC">
        <w:t xml:space="preserve"> įsipareigoja po Sutarties įsigaliojimo Sutarties specialioje dalyje nurodytais terminais:</w:t>
      </w:r>
    </w:p>
    <w:p w14:paraId="69FA6130" w14:textId="77777777" w:rsidR="00E159AD" w:rsidRPr="00FE29FC" w:rsidRDefault="00E159AD" w:rsidP="00E159AD">
      <w:pPr>
        <w:jc w:val="both"/>
      </w:pPr>
      <w:r w:rsidRPr="00FE29FC">
        <w:t xml:space="preserve">3.5.1. parengti, pagaminti, suderinti su </w:t>
      </w:r>
      <w:r w:rsidRPr="00FE29FC">
        <w:rPr>
          <w:b/>
        </w:rPr>
        <w:t>Pirkėju</w:t>
      </w:r>
      <w:r w:rsidRPr="00FE29FC">
        <w:t xml:space="preserve"> ir patvirtinti perkamų prekių darbinius pavyzdžius (2 egz., vienas – </w:t>
      </w:r>
      <w:r w:rsidRPr="00FE29FC">
        <w:rPr>
          <w:b/>
        </w:rPr>
        <w:t>Pirkėjui</w:t>
      </w:r>
      <w:r w:rsidRPr="00FE29FC">
        <w:t xml:space="preserve">, antras – </w:t>
      </w:r>
      <w:r w:rsidRPr="00FE29FC">
        <w:rPr>
          <w:b/>
        </w:rPr>
        <w:t>Pardavėjui</w:t>
      </w:r>
      <w:r w:rsidRPr="00FE29FC">
        <w:t>), kurie atitiktų Sutartyje ir jos priede (-</w:t>
      </w:r>
      <w:proofErr w:type="spellStart"/>
      <w:r w:rsidRPr="00FE29FC">
        <w:t>uose</w:t>
      </w:r>
      <w:proofErr w:type="spellEnd"/>
      <w:r w:rsidRPr="00FE29FC">
        <w:t xml:space="preserve">) nustatytus reikalavimus </w:t>
      </w:r>
      <w:r w:rsidRPr="00FE29FC">
        <w:rPr>
          <w:i/>
        </w:rPr>
        <w:t>(jei spec. dalyje nurodyta, kad ši sąlyga taikoma)</w:t>
      </w:r>
      <w:r w:rsidRPr="00FE29FC">
        <w:t>;</w:t>
      </w:r>
    </w:p>
    <w:p w14:paraId="456F5324" w14:textId="77777777" w:rsidR="00E159AD" w:rsidRPr="00FE29FC" w:rsidRDefault="00E159AD" w:rsidP="00E159AD">
      <w:pPr>
        <w:jc w:val="both"/>
      </w:pPr>
      <w:r w:rsidRPr="00FE29FC">
        <w:t xml:space="preserve">3.5.2. suderinti su </w:t>
      </w:r>
      <w:r w:rsidRPr="00FE29FC">
        <w:rPr>
          <w:b/>
        </w:rPr>
        <w:t xml:space="preserve">Pirkėju </w:t>
      </w:r>
      <w:r w:rsidRPr="00FE29FC">
        <w:t xml:space="preserve">ir pateikti </w:t>
      </w:r>
      <w:proofErr w:type="spellStart"/>
      <w:r w:rsidRPr="00FE29FC">
        <w:t>teiktiną</w:t>
      </w:r>
      <w:proofErr w:type="spellEnd"/>
      <w:r w:rsidRPr="00FE29FC">
        <w:t xml:space="preserve"> prekių kokybės užtikrinimo planą, parengtą pagal </w:t>
      </w:r>
      <w:proofErr w:type="spellStart"/>
      <w:r w:rsidRPr="00FE29FC">
        <w:t>Teiktino</w:t>
      </w:r>
      <w:proofErr w:type="spellEnd"/>
      <w:r w:rsidRPr="00FE29FC">
        <w:t xml:space="preserve"> kokybės užtikrinimo plano rengimo rekomendacijas arba</w:t>
      </w:r>
      <w:r w:rsidRPr="00FE29FC">
        <w:rPr>
          <w:i/>
        </w:rPr>
        <w:t xml:space="preserve"> </w:t>
      </w:r>
      <w:r w:rsidRPr="00FE29FC">
        <w:t xml:space="preserve">Sutarties specialioje dalyje nurodytus standartus </w:t>
      </w:r>
      <w:r w:rsidRPr="00FE29FC">
        <w:rPr>
          <w:i/>
        </w:rPr>
        <w:t>(jei spec. dalyje nurodyta, kad ši sąlyga taikoma)</w:t>
      </w:r>
      <w:r w:rsidRPr="00FE29FC">
        <w:t>;</w:t>
      </w:r>
    </w:p>
    <w:p w14:paraId="5AD56AB6" w14:textId="77777777" w:rsidR="00E159AD" w:rsidRPr="00FE29FC" w:rsidRDefault="00E159AD" w:rsidP="00E159AD">
      <w:pPr>
        <w:jc w:val="both"/>
        <w:rPr>
          <w:i/>
        </w:rPr>
      </w:pPr>
      <w:r w:rsidRPr="00FE29FC">
        <w:t xml:space="preserve">3.5.3. suderinti su </w:t>
      </w:r>
      <w:r w:rsidRPr="00FE29FC">
        <w:rPr>
          <w:b/>
        </w:rPr>
        <w:t>Pirkėju</w:t>
      </w:r>
      <w:r w:rsidRPr="00FE29FC">
        <w:t xml:space="preserve"> prekės naudojimo (priežiūros) instrukciją, kuri pateikiama kartu su kiekviena preke (</w:t>
      </w:r>
      <w:r w:rsidRPr="00FE29FC">
        <w:rPr>
          <w:i/>
        </w:rPr>
        <w:t>jei spec. dalyje nurodyta, kad ši sąlyga taikoma).</w:t>
      </w:r>
    </w:p>
    <w:p w14:paraId="486BB1C4" w14:textId="77777777" w:rsidR="00E159AD" w:rsidRPr="00FE29FC" w:rsidRDefault="00E159AD" w:rsidP="00E159AD">
      <w:pPr>
        <w:jc w:val="both"/>
      </w:pPr>
      <w:r w:rsidRPr="00FE29FC">
        <w:t xml:space="preserve">3.6. Jeigu Sutarties galiojimo metu prekės gamintojas pakeičia/atnaujina šia Sutartimi perkamos prekės, modelį/pavadinimą, kuris yra nurodytas Sutartyje, </w:t>
      </w:r>
      <w:r w:rsidRPr="00FE29FC">
        <w:rPr>
          <w:b/>
          <w:bCs/>
        </w:rPr>
        <w:t>Pardavėjas</w:t>
      </w:r>
      <w:r w:rsidRPr="00FE29FC">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E29FC">
        <w:rPr>
          <w:b/>
        </w:rPr>
        <w:t>Pardavėjas</w:t>
      </w:r>
      <w:r w:rsidRPr="00FE29FC">
        <w:t xml:space="preserve"> suderinęs su </w:t>
      </w:r>
      <w:r w:rsidRPr="00FE29FC">
        <w:rPr>
          <w:b/>
          <w:bCs/>
        </w:rPr>
        <w:t>Pirkėju</w:t>
      </w:r>
      <w:r w:rsidRPr="00FE29FC">
        <w:t xml:space="preserve"> ir su juo sudaręs papildomą susitarimą turi teisę tiekti naujo modelio/pavadinimo prekes. Naujo modelio/pavadinimo prekės turi atitikti Sutartyje ir jos priede (-</w:t>
      </w:r>
      <w:proofErr w:type="spellStart"/>
      <w:r w:rsidRPr="00FE29FC">
        <w:t>uose</w:t>
      </w:r>
      <w:proofErr w:type="spellEnd"/>
      <w:r w:rsidRPr="00FE29FC">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FE29FC">
        <w:rPr>
          <w:b/>
        </w:rPr>
        <w:t>Pirkėjo</w:t>
      </w:r>
      <w:r w:rsidRPr="00FE29FC">
        <w:t xml:space="preserve"> pagal šią Sutartį perkamomis ir jau įsigytomis prekėmis. </w:t>
      </w:r>
    </w:p>
    <w:p w14:paraId="668F8A63" w14:textId="77777777" w:rsidR="00E159AD" w:rsidRPr="00FE29FC" w:rsidRDefault="00E159AD" w:rsidP="00E159AD">
      <w:pPr>
        <w:jc w:val="both"/>
      </w:pPr>
      <w:r w:rsidRPr="00FE29FC">
        <w:t xml:space="preserve">3.7. Sutarties vykdymo metu Sutartyje nurodytas prekės gamintojas gali būti keičiamas kitu gamintoju tik dėl objektyvių aplinkybių, kurių </w:t>
      </w:r>
      <w:r w:rsidRPr="00FE29FC">
        <w:rPr>
          <w:b/>
        </w:rPr>
        <w:t xml:space="preserve">Pardavėjui </w:t>
      </w:r>
      <w:r w:rsidRPr="00FE29FC">
        <w:t xml:space="preserve">nebuvo galima numatyti paraiškos/pasiūlymo pateikimo momentu.  Sutartyje nurodyto gamintojo keitimas kitu galimas tik iš anksto raštu suderinus su </w:t>
      </w:r>
      <w:r w:rsidRPr="00FE29FC">
        <w:rPr>
          <w:b/>
        </w:rPr>
        <w:t>Pirkėju</w:t>
      </w:r>
      <w:r w:rsidRPr="00FE29FC">
        <w:t xml:space="preserve"> ir pasirašius susitarimą dėl gamintojo pakeitimo.  Prašymas dėl Sutartyje nustatyto gamintojo keitimo kitu, </w:t>
      </w:r>
      <w:r w:rsidRPr="00FE29FC">
        <w:rPr>
          <w:b/>
        </w:rPr>
        <w:t xml:space="preserve">Pirkėjui </w:t>
      </w:r>
      <w:r w:rsidRPr="00FE29FC">
        <w:t xml:space="preserve">pateikiamas raštu, nurodant tokio keitimo priežastis, kartu </w:t>
      </w:r>
      <w:r w:rsidRPr="00FE29FC">
        <w:rPr>
          <w:b/>
          <w:bCs/>
        </w:rPr>
        <w:t>Pardavėjas</w:t>
      </w:r>
      <w:r w:rsidRPr="00FE29FC">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E29FC">
        <w:t>uose</w:t>
      </w:r>
      <w:proofErr w:type="spellEnd"/>
      <w:r w:rsidRPr="00FE29FC">
        <w:t>) perkamoms prekėms nustatytus reikalavimus, tiekiamos už tą pačia kainą, o jų techniniai duomenys negali būti prasteni už techninius duomenis prekių, dėl kurių buvo sudaryta Sutartis.</w:t>
      </w:r>
    </w:p>
    <w:p w14:paraId="2BBCDE2B" w14:textId="77777777" w:rsidR="00E159AD" w:rsidRPr="00FE29FC" w:rsidRDefault="00E159AD" w:rsidP="00E159AD">
      <w:pPr>
        <w:jc w:val="both"/>
      </w:pPr>
    </w:p>
    <w:p w14:paraId="07A3E82C" w14:textId="77777777" w:rsidR="00E159AD" w:rsidRPr="00FE29FC" w:rsidRDefault="00E159AD" w:rsidP="00E159AD">
      <w:pPr>
        <w:jc w:val="both"/>
        <w:rPr>
          <w:b/>
        </w:rPr>
      </w:pPr>
      <w:r w:rsidRPr="00FE29FC">
        <w:rPr>
          <w:b/>
        </w:rPr>
        <w:t>4. Mokėjimo terminai ir sąlygos</w:t>
      </w:r>
    </w:p>
    <w:p w14:paraId="360E9D94" w14:textId="77777777" w:rsidR="00E159AD" w:rsidRPr="00FE29FC" w:rsidRDefault="00E159AD" w:rsidP="00E159AD">
      <w:pPr>
        <w:jc w:val="both"/>
      </w:pPr>
      <w:r w:rsidRPr="00FE29FC">
        <w:t xml:space="preserve">4.1. </w:t>
      </w:r>
      <w:r w:rsidRPr="00FE29FC">
        <w:rPr>
          <w:b/>
        </w:rPr>
        <w:t>Pardavėjui</w:t>
      </w:r>
      <w:r w:rsidRPr="00FE29FC">
        <w:t xml:space="preserve"> sumokama, kai sutarties objektas atitinkantis Sutartyje ir jos priede (-</w:t>
      </w:r>
      <w:proofErr w:type="spellStart"/>
      <w:r w:rsidRPr="00FE29FC">
        <w:t>uose</w:t>
      </w:r>
      <w:proofErr w:type="spellEnd"/>
      <w:r w:rsidRPr="00FE29FC">
        <w:t xml:space="preserve">) nustatytus reikalavimus perduodamas </w:t>
      </w:r>
      <w:r w:rsidRPr="00FE29FC">
        <w:rPr>
          <w:b/>
        </w:rPr>
        <w:t>Pirkėjui,</w:t>
      </w:r>
      <w:r w:rsidRPr="00FE29FC">
        <w:t xml:space="preserve"> abiem Šalims pasirašius dokumentą, patvirtinantį prekių perdavimą-</w:t>
      </w:r>
      <w:r w:rsidRPr="00FE29FC">
        <w:lastRenderedPageBreak/>
        <w:t>priėmimą, per 30 (trisdešimt) dienų nuo šio dokumento pasirašymo</w:t>
      </w:r>
      <w:r w:rsidRPr="00FE29FC">
        <w:rPr>
          <w:i/>
        </w:rPr>
        <w:t xml:space="preserve"> </w:t>
      </w:r>
      <w:r w:rsidRPr="00FE29FC">
        <w:t>ir sąskaitos faktūros gavimo dienos. Sąskaita faktūra turi būti pateikiama Viešųjų pirkimų įstatymo 22 straipsnio 3 dalyje</w:t>
      </w:r>
      <w:r w:rsidRPr="00FE29FC">
        <w:rPr>
          <w:bCs/>
        </w:rPr>
        <w:t>/Viešųjų pirkimų, atliekamų gynybos ir saugumo srityje, įstatymo 12 straipsnio 10 dalyje</w:t>
      </w:r>
      <w:r w:rsidRPr="00FE29FC">
        <w:t xml:space="preserve"> numatytomis elektroninėmis priemonėmis. </w:t>
      </w:r>
      <w:r w:rsidRPr="00FE29FC">
        <w:rPr>
          <w:b/>
          <w:bCs/>
        </w:rPr>
        <w:t xml:space="preserve">Pirkėjui </w:t>
      </w:r>
      <w:r w:rsidRPr="00FE29FC">
        <w:t>vėluojant atsiskaityti šiame punkte numatytu terminu,</w:t>
      </w:r>
      <w:r w:rsidRPr="00FE29FC">
        <w:rPr>
          <w:b/>
          <w:bCs/>
        </w:rPr>
        <w:t xml:space="preserve"> Pirkėjas, Pardavėjui </w:t>
      </w:r>
      <w:r w:rsidRPr="00FE29FC">
        <w:t>pareikalavus (ne vėliau kaip per 30 (trisdešimt) dienų nuo pareikalavimo gavimo), moka palūkanas pagal Lietuvos Respublikos mokėjimų, atliekamų pagal komercines sutartis, vėlavimo prevencijos įstatymą.</w:t>
      </w:r>
    </w:p>
    <w:p w14:paraId="69BFF614" w14:textId="77777777" w:rsidR="00E159AD" w:rsidRPr="00FE29FC" w:rsidRDefault="00E159AD" w:rsidP="00E159AD">
      <w:pPr>
        <w:jc w:val="both"/>
      </w:pPr>
      <w:r w:rsidRPr="00FE29FC">
        <w:t xml:space="preserve">4.2. </w:t>
      </w:r>
      <w:r w:rsidRPr="00FE29FC">
        <w:rPr>
          <w:b/>
        </w:rPr>
        <w:t xml:space="preserve">Pardavėjui </w:t>
      </w:r>
      <w:r w:rsidRPr="00FE29FC">
        <w:t xml:space="preserve">pristačius prekes, </w:t>
      </w:r>
      <w:r w:rsidRPr="00FE29FC">
        <w:rPr>
          <w:b/>
        </w:rPr>
        <w:t xml:space="preserve">Pirkėjas </w:t>
      </w:r>
      <w:r w:rsidRPr="00FE29FC">
        <w:t xml:space="preserve">per 3 (tris) dienas turi teisę nuspręsti, ar </w:t>
      </w:r>
      <w:r w:rsidRPr="00FE29FC">
        <w:rPr>
          <w:b/>
        </w:rPr>
        <w:t>Pardavėjo</w:t>
      </w:r>
      <w:r w:rsidRPr="00FE29FC">
        <w:t xml:space="preserve"> pristatytoms prekėms (nustatytai prekių partijai ar/ir siuntai) bus atliekami laboratoriniai bandymai tam, </w:t>
      </w:r>
      <w:r w:rsidRPr="00FE29FC">
        <w:rPr>
          <w:noProof/>
        </w:rPr>
        <w:t xml:space="preserve">kad būtų įsitikinta, jog prekės atitinka Sutartyje ir jos </w:t>
      </w:r>
      <w:r w:rsidRPr="00FE29FC">
        <w:t>priede (-</w:t>
      </w:r>
      <w:proofErr w:type="spellStart"/>
      <w:r w:rsidRPr="00FE29FC">
        <w:t>uose</w:t>
      </w:r>
      <w:proofErr w:type="spellEnd"/>
      <w:r w:rsidRPr="00FE29FC">
        <w:t xml:space="preserve">) </w:t>
      </w:r>
      <w:r w:rsidRPr="00FE29FC">
        <w:rPr>
          <w:noProof/>
        </w:rPr>
        <w:t>nustatytus reikalavimus.</w:t>
      </w:r>
      <w:r w:rsidRPr="00FE29FC">
        <w:t xml:space="preserve"> Jeigu </w:t>
      </w:r>
      <w:r w:rsidRPr="00FE29FC">
        <w:rPr>
          <w:b/>
        </w:rPr>
        <w:t xml:space="preserve">Pirkėjas </w:t>
      </w:r>
      <w:r w:rsidRPr="00FE29FC">
        <w:t>priima sprendimą, kad laboratoriniai bandymai prekėms nebus atliekami, prekės, atitinkančios Sutartyje ir jos priede (-</w:t>
      </w:r>
      <w:proofErr w:type="spellStart"/>
      <w:r w:rsidRPr="00FE29FC">
        <w:t>uose</w:t>
      </w:r>
      <w:proofErr w:type="spellEnd"/>
      <w:r w:rsidRPr="00FE29FC">
        <w:t xml:space="preserve">) nustatytus reikalavimus, priimamos ir už priimtas prekes </w:t>
      </w:r>
      <w:r w:rsidRPr="00FE29FC">
        <w:rPr>
          <w:b/>
        </w:rPr>
        <w:t>Pirkėjas</w:t>
      </w:r>
      <w:r w:rsidRPr="00FE29FC">
        <w:t xml:space="preserve"> sumoka </w:t>
      </w:r>
      <w:r w:rsidRPr="00FE29FC">
        <w:rPr>
          <w:b/>
        </w:rPr>
        <w:t xml:space="preserve">Pardavėjui </w:t>
      </w:r>
      <w:r w:rsidRPr="00FE29FC">
        <w:t xml:space="preserve">per 30 (trisdešimt) dienų nuo sąskaitos faktūros gavimo dienos. Jeigu </w:t>
      </w:r>
      <w:r w:rsidRPr="00FE29FC">
        <w:rPr>
          <w:b/>
        </w:rPr>
        <w:t>Pirkėjas</w:t>
      </w:r>
      <w:r w:rsidRPr="00FE29FC">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E29FC">
        <w:t>uose</w:t>
      </w:r>
      <w:proofErr w:type="spellEnd"/>
      <w:r w:rsidRPr="00FE29FC">
        <w:t>) nustatytus reikalavimus</w:t>
      </w:r>
      <w:r w:rsidRPr="00FE29FC">
        <w:rPr>
          <w:i/>
        </w:rPr>
        <w:t xml:space="preserve"> (jei spec. dalyje nurodyta, kad ši sąlyga taikoma)</w:t>
      </w:r>
      <w:r w:rsidRPr="00FE29FC">
        <w:t>.</w:t>
      </w:r>
    </w:p>
    <w:p w14:paraId="045049C4" w14:textId="77777777" w:rsidR="00E159AD" w:rsidRPr="00FE29FC" w:rsidRDefault="00E159AD" w:rsidP="00E159AD">
      <w:pPr>
        <w:jc w:val="both"/>
      </w:pPr>
      <w:r w:rsidRPr="00FE29FC">
        <w:t>4.3. Jeigu už prekes bus mokamas Sutarties specialiojoje dalyje nurodyto dydžio avansas,</w:t>
      </w:r>
      <w:r w:rsidRPr="00FE29FC">
        <w:rPr>
          <w:b/>
        </w:rPr>
        <w:t xml:space="preserve"> Pardavėjas</w:t>
      </w:r>
      <w:r w:rsidRPr="00FE29FC">
        <w:t xml:space="preserve"> įsipareigoja per 5 (penkias) darbo dienas nuo pranešimo gavimo dienos pateikti </w:t>
      </w:r>
      <w:r w:rsidRPr="00FE29FC">
        <w:rPr>
          <w:b/>
        </w:rPr>
        <w:t>Pirkėjo</w:t>
      </w:r>
      <w:r w:rsidRPr="00FE29FC">
        <w:t xml:space="preserve"> sumokamo avanso sumai, avansinio apmokėjimo banko garantiją arba draudimo bendrovės laidavimo raštą (kuri/-</w:t>
      </w:r>
      <w:proofErr w:type="spellStart"/>
      <w:r w:rsidRPr="00FE29FC">
        <w:t>is</w:t>
      </w:r>
      <w:proofErr w:type="spellEnd"/>
      <w:r w:rsidRPr="00FE29FC">
        <w:t xml:space="preserve"> galiotų 2 (du) mėnesius ilgiau nei prekių pristatymo terminas) ir avansinio mokėjimo sąskaitą.</w:t>
      </w:r>
      <w:r w:rsidRPr="00FE29FC">
        <w:rPr>
          <w:b/>
        </w:rPr>
        <w:t xml:space="preserve"> </w:t>
      </w:r>
      <w:r w:rsidRPr="00FE29FC">
        <w:t xml:space="preserve">Jeigu avanso apmokėjimas bus užtikrintas laidavimu, </w:t>
      </w:r>
      <w:r w:rsidRPr="00FE29FC">
        <w:rPr>
          <w:b/>
        </w:rPr>
        <w:t>Pardavėjas</w:t>
      </w:r>
      <w:r w:rsidRPr="00FE29FC">
        <w:t xml:space="preserve"> taip pat turi pateikti patvirtinimą iš draudimo bendrovės (apmokėjimą įrodantį dokumentą ar pan.), kad laidavimo raštas yra galiojantis </w:t>
      </w:r>
      <w:r w:rsidRPr="00FE29FC">
        <w:rPr>
          <w:i/>
        </w:rPr>
        <w:t xml:space="preserve"> (jei spec. dalyje nurodyta, kad sąlyga dėl avanso taikoma).</w:t>
      </w:r>
    </w:p>
    <w:p w14:paraId="172A9848" w14:textId="77777777" w:rsidR="00E159AD" w:rsidRPr="00FE29FC" w:rsidRDefault="00E159AD" w:rsidP="00E159AD">
      <w:pPr>
        <w:jc w:val="both"/>
        <w:rPr>
          <w:lang w:eastAsia="en-US"/>
        </w:rPr>
      </w:pPr>
      <w:r w:rsidRPr="00FE29FC">
        <w:rPr>
          <w:lang w:eastAsia="en-US"/>
        </w:rPr>
        <w:t xml:space="preserve">4.4. </w:t>
      </w:r>
      <w:proofErr w:type="spellStart"/>
      <w:r w:rsidRPr="00FE29FC">
        <w:rPr>
          <w:lang w:val="en-GB" w:eastAsia="en-US"/>
        </w:rPr>
        <w:t>Avansinio</w:t>
      </w:r>
      <w:proofErr w:type="spellEnd"/>
      <w:r w:rsidRPr="00FE29FC">
        <w:rPr>
          <w:lang w:val="en-GB" w:eastAsia="en-US"/>
        </w:rPr>
        <w:t xml:space="preserve"> </w:t>
      </w:r>
      <w:proofErr w:type="spellStart"/>
      <w:r w:rsidRPr="00FE29FC">
        <w:rPr>
          <w:lang w:val="en-GB" w:eastAsia="en-US"/>
        </w:rPr>
        <w:t>apmokėjimo</w:t>
      </w:r>
      <w:proofErr w:type="spellEnd"/>
      <w:r w:rsidRPr="00FE29FC">
        <w:rPr>
          <w:lang w:val="en-GB" w:eastAsia="en-US"/>
        </w:rPr>
        <w:t xml:space="preserve"> </w:t>
      </w:r>
      <w:r w:rsidRPr="00FE29FC">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FE29FC">
        <w:rPr>
          <w:lang w:eastAsia="en-US"/>
        </w:rPr>
        <w:t>dėl</w:t>
      </w:r>
      <w:proofErr w:type="gramEnd"/>
      <w:r w:rsidRPr="00FE29FC">
        <w:rPr>
          <w:lang w:eastAsia="en-US"/>
        </w:rPr>
        <w:t xml:space="preserve"> </w:t>
      </w:r>
      <w:r w:rsidRPr="00FE29FC">
        <w:rPr>
          <w:b/>
          <w:lang w:eastAsia="en-US"/>
        </w:rPr>
        <w:t xml:space="preserve">Pardavėjo </w:t>
      </w:r>
      <w:r w:rsidRPr="00FE29FC">
        <w:rPr>
          <w:lang w:eastAsia="en-US"/>
        </w:rPr>
        <w:t xml:space="preserve">kaltės, iš </w:t>
      </w:r>
      <w:r w:rsidRPr="00FE29FC">
        <w:rPr>
          <w:b/>
          <w:lang w:eastAsia="en-US"/>
        </w:rPr>
        <w:t xml:space="preserve">Pirkėjo </w:t>
      </w:r>
      <w:r w:rsidRPr="00FE29FC">
        <w:rPr>
          <w:lang w:eastAsia="en-US"/>
        </w:rPr>
        <w:t xml:space="preserve">gavimo, sumokėti </w:t>
      </w:r>
      <w:r w:rsidRPr="00FE29FC">
        <w:rPr>
          <w:b/>
          <w:lang w:eastAsia="en-US"/>
        </w:rPr>
        <w:t xml:space="preserve">Pirkėjui </w:t>
      </w:r>
      <w:r w:rsidRPr="00FE29FC">
        <w:rPr>
          <w:lang w:eastAsia="en-US"/>
        </w:rPr>
        <w:t xml:space="preserve">sumą, neviršijant laidavimo/garantijos sumos, pinigus pervedant į </w:t>
      </w:r>
      <w:r w:rsidRPr="00FE29FC">
        <w:rPr>
          <w:b/>
          <w:lang w:eastAsia="en-US"/>
        </w:rPr>
        <w:t>Pirkėjo</w:t>
      </w:r>
      <w:r w:rsidRPr="00FE29FC">
        <w:rPr>
          <w:lang w:eastAsia="en-US"/>
        </w:rPr>
        <w:t xml:space="preserve"> sąskaitą. </w:t>
      </w:r>
    </w:p>
    <w:p w14:paraId="5820BED9" w14:textId="77777777" w:rsidR="00E159AD" w:rsidRPr="00FE29FC" w:rsidRDefault="00E159AD" w:rsidP="00E159AD">
      <w:pPr>
        <w:jc w:val="both"/>
        <w:rPr>
          <w:lang w:eastAsia="en-US"/>
        </w:rPr>
      </w:pPr>
      <w:r w:rsidRPr="00FE29FC">
        <w:rPr>
          <w:lang w:eastAsia="en-US"/>
        </w:rPr>
        <w:t xml:space="preserve">4.5. </w:t>
      </w:r>
      <w:proofErr w:type="spellStart"/>
      <w:r w:rsidRPr="00FE29FC">
        <w:rPr>
          <w:lang w:val="en-GB" w:eastAsia="en-US"/>
        </w:rPr>
        <w:t>Avansinio</w:t>
      </w:r>
      <w:proofErr w:type="spellEnd"/>
      <w:r w:rsidRPr="00FE29FC">
        <w:rPr>
          <w:lang w:val="en-GB" w:eastAsia="en-US"/>
        </w:rPr>
        <w:t xml:space="preserve"> </w:t>
      </w:r>
      <w:proofErr w:type="spellStart"/>
      <w:r w:rsidRPr="00FE29FC">
        <w:rPr>
          <w:lang w:val="en-GB" w:eastAsia="en-US"/>
        </w:rPr>
        <w:t>apmokėjimo</w:t>
      </w:r>
      <w:proofErr w:type="spellEnd"/>
      <w:r w:rsidRPr="00FE29FC">
        <w:rPr>
          <w:lang w:val="en-GB" w:eastAsia="en-US"/>
        </w:rPr>
        <w:t xml:space="preserve"> </w:t>
      </w:r>
      <w:r w:rsidRPr="00FE29FC">
        <w:rPr>
          <w:lang w:eastAsia="en-US"/>
        </w:rPr>
        <w:t xml:space="preserve">banko garantijoje ar laidavimo rašte negali būti nurodyta, kad garantas ar laiduotojas atsako tik už tiesioginių nuostolių atlyginimą. Negali būti įrašytos nuostatos ar sąlygos, kurios įpareigotų </w:t>
      </w:r>
      <w:r w:rsidRPr="00FE29FC">
        <w:rPr>
          <w:b/>
          <w:lang w:eastAsia="en-US"/>
        </w:rPr>
        <w:t>Pirkėją</w:t>
      </w:r>
      <w:r w:rsidRPr="00FE29FC">
        <w:rPr>
          <w:lang w:eastAsia="en-US"/>
        </w:rPr>
        <w:t xml:space="preserve"> įrodyti garantiją ar laidavimo raštą išdavusiai įmonei, kad su </w:t>
      </w:r>
      <w:r w:rsidRPr="00FE29FC">
        <w:rPr>
          <w:b/>
          <w:lang w:eastAsia="en-US"/>
        </w:rPr>
        <w:t xml:space="preserve">Pardavėju </w:t>
      </w:r>
      <w:r w:rsidRPr="00FE29FC">
        <w:rPr>
          <w:lang w:eastAsia="en-US"/>
        </w:rPr>
        <w:t xml:space="preserve">Sutartis nutraukta teisėtai arba kitaip leistų garantiją ar laidavimo raštą išdavusiai įmonei nemokėti (arba vilkinti mokėjimą) garantija ar laidavimu užtikrinamos (laiduojamos) sumos. </w:t>
      </w:r>
    </w:p>
    <w:p w14:paraId="7B46699D" w14:textId="77777777" w:rsidR="00E159AD" w:rsidRPr="00FE29FC" w:rsidRDefault="00E159AD" w:rsidP="00E159AD">
      <w:pPr>
        <w:jc w:val="both"/>
      </w:pPr>
      <w:r w:rsidRPr="00FE29FC">
        <w:t xml:space="preserve">4.6. Avansinio apmokėjimo banko garantija arba draudimo bendrovės laidavimo raštas, neatitinkantys Sutarties bendrosios dalies 4.3-4.5 punktuose nustatytų reikalavimų, nebus priimami. Tokiu atveju bus laikoma, kad </w:t>
      </w:r>
      <w:r w:rsidRPr="00FE29FC">
        <w:rPr>
          <w:b/>
        </w:rPr>
        <w:t>Pardavėjas</w:t>
      </w:r>
      <w:r w:rsidRPr="00FE29FC">
        <w:t xml:space="preserve"> avansinio apmokėjimo banko garantijos arba draudimo bendrovės laidavimo rašto </w:t>
      </w:r>
      <w:r w:rsidRPr="00FE29FC">
        <w:rPr>
          <w:b/>
        </w:rPr>
        <w:t>Pirkėjui</w:t>
      </w:r>
      <w:r w:rsidRPr="00FE29FC">
        <w:t xml:space="preserve"> nepateikė ir bus atsiskaitoma pagal Sutarties bendrosios dalies 4.1 punktą.</w:t>
      </w:r>
    </w:p>
    <w:p w14:paraId="574EA39F" w14:textId="77777777" w:rsidR="00E159AD" w:rsidRPr="00FE29FC" w:rsidRDefault="00E159AD" w:rsidP="00E159AD">
      <w:pPr>
        <w:jc w:val="both"/>
      </w:pPr>
      <w:r w:rsidRPr="00FE29FC">
        <w:t xml:space="preserve">4.7. </w:t>
      </w:r>
      <w:r w:rsidRPr="00FE29FC">
        <w:rPr>
          <w:b/>
        </w:rPr>
        <w:t>Pirkėjas</w:t>
      </w:r>
      <w:r w:rsidRPr="00FE29FC">
        <w:t xml:space="preserve"> avansą sumoka per 10 (dešimt) dienų nuo avansinio apmokėjimo banko garantijos ar draudimo bendrovės laidavimo rašto ir avansinio mokėjimo sąskaitos gavimo dienos.</w:t>
      </w:r>
    </w:p>
    <w:p w14:paraId="7EE7E0B3" w14:textId="77777777" w:rsidR="00E159AD" w:rsidRPr="00FE29FC" w:rsidRDefault="00E159AD" w:rsidP="00E159AD">
      <w:pPr>
        <w:jc w:val="both"/>
      </w:pPr>
      <w:r w:rsidRPr="00FE29FC">
        <w:t xml:space="preserve">4.8. Šalys turi teisę sudaryti papildomus susitarimus dėl avansinio apmokėjimo banko garantijoje arba draudimo bendrovės laidavimo rašte numatytos sumos sumažinimo </w:t>
      </w:r>
      <w:r w:rsidRPr="00FE29FC">
        <w:rPr>
          <w:b/>
        </w:rPr>
        <w:t>Pardavėjui</w:t>
      </w:r>
      <w:r w:rsidRPr="00FE29FC">
        <w:t xml:space="preserve"> tinkamai įvykdžius dalį įsipareigojimų.</w:t>
      </w:r>
    </w:p>
    <w:p w14:paraId="20A44058" w14:textId="77777777" w:rsidR="00E159AD" w:rsidRPr="00FE29FC" w:rsidRDefault="00E159AD" w:rsidP="00E159AD">
      <w:pPr>
        <w:jc w:val="both"/>
      </w:pPr>
    </w:p>
    <w:p w14:paraId="5845399F" w14:textId="77777777" w:rsidR="00E159AD" w:rsidRPr="00FE29FC" w:rsidRDefault="00E159AD" w:rsidP="00E159AD">
      <w:pPr>
        <w:jc w:val="both"/>
        <w:rPr>
          <w:b/>
        </w:rPr>
      </w:pPr>
      <w:r w:rsidRPr="00FE29FC">
        <w:rPr>
          <w:b/>
        </w:rPr>
        <w:t>5. Prekių kokybė</w:t>
      </w:r>
    </w:p>
    <w:p w14:paraId="72C077CD" w14:textId="77777777" w:rsidR="00E159AD" w:rsidRPr="00FE29FC" w:rsidRDefault="00E159AD" w:rsidP="00E159AD">
      <w:pPr>
        <w:jc w:val="both"/>
      </w:pPr>
      <w:r w:rsidRPr="00FE29FC">
        <w:t>5.1. Prekės turi atitikti Sutartyje ir jos priede (-</w:t>
      </w:r>
      <w:proofErr w:type="spellStart"/>
      <w:r w:rsidRPr="00FE29FC">
        <w:t>uose</w:t>
      </w:r>
      <w:proofErr w:type="spellEnd"/>
      <w:r w:rsidRPr="00FE29FC">
        <w:t xml:space="preserve">) nurodytus reikalavimus. </w:t>
      </w:r>
    </w:p>
    <w:p w14:paraId="5CC0FB04" w14:textId="77777777" w:rsidR="00E159AD" w:rsidRPr="00FE29FC" w:rsidRDefault="00E159AD" w:rsidP="00E159AD">
      <w:pPr>
        <w:jc w:val="both"/>
      </w:pPr>
      <w:r w:rsidRPr="00FE29FC">
        <w:t xml:space="preserve">5.2. </w:t>
      </w:r>
      <w:r w:rsidRPr="00FE29FC">
        <w:rPr>
          <w:b/>
        </w:rPr>
        <w:t>Pardavėjas</w:t>
      </w:r>
      <w:r w:rsidRPr="00FE29FC">
        <w:t xml:space="preserve"> sutinka, kad, vadovaujantis LKS STANAG 4107 reikalavimais, Valstybinio kokybės užtikrinimo atstovas Lietuvoje gali kreiptis į atitinkamą NATO valstybės ar organizacijos Valstybinio kokybės užtikrinimo padalinį </w:t>
      </w:r>
      <w:r w:rsidRPr="00FE29FC">
        <w:rPr>
          <w:b/>
        </w:rPr>
        <w:t>Pardavėjo</w:t>
      </w:r>
      <w:r w:rsidRPr="00FE29FC">
        <w:t xml:space="preserve"> valstybėje, kad būtų vykdoma Valstybinio kokybės užtikrinimo priežiūra sutarties vykdymo laikotarpiu (</w:t>
      </w:r>
      <w:r w:rsidRPr="00FE29FC">
        <w:rPr>
          <w:i/>
        </w:rPr>
        <w:t>jei spec. dalyje nurodyta, kad ši sąlyga taikoma).</w:t>
      </w:r>
      <w:r w:rsidRPr="00FE29FC">
        <w:t xml:space="preserve"> Jeigu </w:t>
      </w:r>
      <w:r w:rsidRPr="00FE29FC">
        <w:rPr>
          <w:b/>
        </w:rPr>
        <w:t>Pardavėjas</w:t>
      </w:r>
      <w:r w:rsidRPr="00FE29FC">
        <w:t xml:space="preserve"> nėra gamintojas, šis reikalavimas įtraukiamas į </w:t>
      </w:r>
      <w:r w:rsidRPr="00FE29FC">
        <w:rPr>
          <w:b/>
        </w:rPr>
        <w:t>Pardavėjo</w:t>
      </w:r>
      <w:r w:rsidRPr="00FE29FC">
        <w:t xml:space="preserve"> sutartį su jam prekes pagaminusiu tiekėju, apie tai informuojant </w:t>
      </w:r>
      <w:r w:rsidRPr="00FE29FC">
        <w:rPr>
          <w:b/>
        </w:rPr>
        <w:t xml:space="preserve">Pirkėją </w:t>
      </w:r>
      <w:r w:rsidRPr="00FE29FC">
        <w:t>ir pateikiant atitinkamus dokumentus (</w:t>
      </w:r>
      <w:r w:rsidRPr="00FE29FC">
        <w:rPr>
          <w:i/>
        </w:rPr>
        <w:t>jei spec. dalyje nurodyta, kad ši sąlyga taikoma).</w:t>
      </w:r>
    </w:p>
    <w:p w14:paraId="726AB8EB" w14:textId="77777777" w:rsidR="00E159AD" w:rsidRPr="00FE29FC" w:rsidRDefault="00E159AD" w:rsidP="00E159AD">
      <w:pPr>
        <w:jc w:val="both"/>
      </w:pPr>
      <w:r w:rsidRPr="00FE29FC">
        <w:lastRenderedPageBreak/>
        <w:t>5.3. Prekių priėmimo metu nustačius jų neatitikimą Sutartyje ir jos priede (-</w:t>
      </w:r>
      <w:proofErr w:type="spellStart"/>
      <w:r w:rsidRPr="00FE29FC">
        <w:t>uose</w:t>
      </w:r>
      <w:proofErr w:type="spellEnd"/>
      <w:r w:rsidRPr="00FE29FC">
        <w:t xml:space="preserve">) nustatytiems reikalavimams, nedelsiant kviečiami </w:t>
      </w:r>
      <w:r w:rsidRPr="00FE29FC">
        <w:rPr>
          <w:b/>
        </w:rPr>
        <w:t>Pardavėjo</w:t>
      </w:r>
      <w:r w:rsidRPr="00FE29FC">
        <w:t xml:space="preserve"> atstovai, kuriems dalyvaujant surašomas aktas, prekės nepriimamos, o </w:t>
      </w:r>
      <w:r w:rsidRPr="00FE29FC">
        <w:rPr>
          <w:b/>
        </w:rPr>
        <w:t xml:space="preserve">Pardavėjui </w:t>
      </w:r>
      <w:r w:rsidRPr="00FE29FC">
        <w:t>taikoma sutartinė atsakomybė, jeigu prekių pristatymo terminas jau pasibaigęs.</w:t>
      </w:r>
    </w:p>
    <w:p w14:paraId="034501DE" w14:textId="77777777" w:rsidR="00E159AD" w:rsidRPr="00FE29FC" w:rsidRDefault="00E159AD" w:rsidP="00E159AD">
      <w:pPr>
        <w:jc w:val="both"/>
      </w:pPr>
      <w:r w:rsidRPr="00FE29FC">
        <w:t>5.4. Tuo atveju, kai konfliktas dėl prekių kokybės ir jų atitikimo Sutartyje ir jos priede (-</w:t>
      </w:r>
      <w:proofErr w:type="spellStart"/>
      <w:r w:rsidRPr="00FE29FC">
        <w:t>uose</w:t>
      </w:r>
      <w:proofErr w:type="spellEnd"/>
      <w:r w:rsidRPr="00FE29FC">
        <w:t>) nustatytiems reikalavimams negali būti išspręstas Sutarties Šalių susitarimu, Šalys turi teisę kviesti nepriklausomus ekspertus. Visas su ekspertų darbu susijusias išlaidas padengia Šalis, kurios nenaudai priimtas ekspertų sprendimas.</w:t>
      </w:r>
    </w:p>
    <w:p w14:paraId="096543BF" w14:textId="77777777" w:rsidR="00E159AD" w:rsidRPr="00FE29FC" w:rsidRDefault="00E159AD" w:rsidP="00E159AD">
      <w:pPr>
        <w:jc w:val="both"/>
      </w:pPr>
      <w:r w:rsidRPr="00FE29FC">
        <w:t xml:space="preserve">5.5. </w:t>
      </w:r>
      <w:r w:rsidRPr="00FE29FC">
        <w:rPr>
          <w:b/>
        </w:rPr>
        <w:t>Pirkėjui</w:t>
      </w:r>
      <w:r w:rsidRPr="00FE29FC">
        <w:t xml:space="preserve">, vadovaujantis Sutarties bendrosios dalies 4.2 punktu, nusprendus prekėms atlikti laboratorinius bandymus, iš pasirinktos prekių siuntos, dalyvaujant </w:t>
      </w:r>
      <w:r w:rsidRPr="00FE29FC">
        <w:rPr>
          <w:b/>
        </w:rPr>
        <w:t>Pardavėjo</w:t>
      </w:r>
      <w:r w:rsidRPr="00FE29FC">
        <w:t xml:space="preserve"> atstovui, pasirenkamas Sutarties specialioje dalyje nurodytas prekių kiekis, kurių atitikimas reikalavimams, nustatytiems Sutartyje ir jos priede (-</w:t>
      </w:r>
      <w:proofErr w:type="spellStart"/>
      <w:r w:rsidRPr="00FE29FC">
        <w:t>uose</w:t>
      </w:r>
      <w:proofErr w:type="spellEnd"/>
      <w:r w:rsidRPr="00FE29FC">
        <w:t xml:space="preserve">), bus tikrinamas </w:t>
      </w:r>
      <w:r w:rsidRPr="00FE29FC">
        <w:rPr>
          <w:i/>
        </w:rPr>
        <w:t>(jei spec. dalyje nurodyta, kad ši sąlyga taikoma)</w:t>
      </w:r>
      <w:r w:rsidRPr="00FE29FC">
        <w:t>.</w:t>
      </w:r>
    </w:p>
    <w:p w14:paraId="0CE49C4E" w14:textId="77777777" w:rsidR="00E159AD" w:rsidRPr="00FE29FC" w:rsidRDefault="00E159AD" w:rsidP="00E159AD">
      <w:pPr>
        <w:jc w:val="both"/>
      </w:pPr>
      <w:r w:rsidRPr="00FE29FC">
        <w:t>5.6. Jeigu laboratorinių bandymų metu patikrinus prekių atitikimą reikalavimams, nustatytiems Sutartyje ir priede (-</w:t>
      </w:r>
      <w:proofErr w:type="spellStart"/>
      <w:r w:rsidRPr="00FE29FC">
        <w:t>uose</w:t>
      </w:r>
      <w:proofErr w:type="spellEnd"/>
      <w:r w:rsidRPr="00FE29FC">
        <w:t xml:space="preserve">), nustatoma, kad prekės jų neatitinka, jos nepriimamos, likusios prekės (partija ir/ar siunta) grąžinamos </w:t>
      </w:r>
      <w:r w:rsidRPr="00FE29FC">
        <w:rPr>
          <w:b/>
        </w:rPr>
        <w:t>Pardavėjui</w:t>
      </w:r>
      <w:r w:rsidRPr="00FE29FC">
        <w:t xml:space="preserve">. Už prekes neapmokama bei laikoma, kad prekės nebuvo pristatytos, o </w:t>
      </w:r>
      <w:r w:rsidRPr="00FE29FC">
        <w:rPr>
          <w:b/>
        </w:rPr>
        <w:t xml:space="preserve">Pardavėjui </w:t>
      </w:r>
      <w:r w:rsidRPr="00FE29FC">
        <w:t>taikomos Sutarties bendrosios dalies 11.1 punkte numatytos sankcijos. Nustačius prekių neatitikimą Sutartyje ir jos priede (-</w:t>
      </w:r>
      <w:proofErr w:type="spellStart"/>
      <w:r w:rsidRPr="00FE29FC">
        <w:t>uose</w:t>
      </w:r>
      <w:proofErr w:type="spellEnd"/>
      <w:r w:rsidRPr="00FE29FC">
        <w:t xml:space="preserve">) nustatytiems reikalavimams, </w:t>
      </w:r>
      <w:r w:rsidRPr="00FE29FC">
        <w:rPr>
          <w:b/>
        </w:rPr>
        <w:t>Pirkėjas</w:t>
      </w:r>
      <w:r w:rsidRPr="00FE29FC">
        <w:t xml:space="preserve"> už bandymams panaudotas prekes neapmoka, o </w:t>
      </w:r>
      <w:r w:rsidRPr="00FE29FC">
        <w:rPr>
          <w:b/>
        </w:rPr>
        <w:t>Pardavėjas</w:t>
      </w:r>
      <w:r w:rsidRPr="00FE29FC">
        <w:t xml:space="preserve"> turi apmokėti laboratorinių bandymų išlaidas bei sumokėti </w:t>
      </w:r>
      <w:r w:rsidRPr="00FE29FC">
        <w:rPr>
          <w:b/>
        </w:rPr>
        <w:t>Pirkėju</w:t>
      </w:r>
      <w:r w:rsidRPr="00FE29FC">
        <w:t>i 10% dydžio nuo išbrokuotos partijos kainos be PVM Šalių iš anksto sutartus minimalius nuostolius, kurie skirti atlyginti</w:t>
      </w:r>
      <w:r w:rsidRPr="00FE29FC">
        <w:rPr>
          <w:b/>
        </w:rPr>
        <w:t xml:space="preserve"> Pirkėjo</w:t>
      </w:r>
      <w:r w:rsidRPr="00FE29FC">
        <w:t xml:space="preserve"> patirtas administracines išlaidas, organizuojant prekių laboratorinių bandymų procedūras. Tokiu atveju </w:t>
      </w:r>
      <w:r w:rsidRPr="00FE29FC">
        <w:rPr>
          <w:b/>
        </w:rPr>
        <w:t>Pardavėjas</w:t>
      </w:r>
      <w:r w:rsidRPr="00FE29FC">
        <w:t xml:space="preserve"> privalo vietoj nepriimtų prekių, neatitinkančių Sutartyje ir jos priede (-</w:t>
      </w:r>
      <w:proofErr w:type="spellStart"/>
      <w:r w:rsidRPr="00FE29FC">
        <w:t>uose</w:t>
      </w:r>
      <w:proofErr w:type="spellEnd"/>
      <w:r w:rsidRPr="00FE29FC">
        <w:t>) nustatytiems reikalavimams, pristatyti naujas, Sutarties ir jos priede (-</w:t>
      </w:r>
      <w:proofErr w:type="spellStart"/>
      <w:r w:rsidRPr="00FE29FC">
        <w:t>uose</w:t>
      </w:r>
      <w:proofErr w:type="spellEnd"/>
      <w:r w:rsidRPr="00FE29FC">
        <w:t xml:space="preserve">) nustatytus reikalavimus atitinkančias prekes. Prekių keitimas vykdomas Sutarties specialiojoje dalyje nustatytu terminu </w:t>
      </w:r>
      <w:r w:rsidRPr="00FE29FC">
        <w:rPr>
          <w:i/>
        </w:rPr>
        <w:t>(jei spec. dalyje nurodyta, kad ši sąlyga taikoma)</w:t>
      </w:r>
      <w:r w:rsidRPr="00FE29FC">
        <w:t>.</w:t>
      </w:r>
    </w:p>
    <w:p w14:paraId="394D235C" w14:textId="77777777" w:rsidR="00E159AD" w:rsidRPr="00FE29FC" w:rsidRDefault="00E159AD" w:rsidP="00E159AD">
      <w:pPr>
        <w:jc w:val="both"/>
      </w:pPr>
      <w:r w:rsidRPr="00FE29FC">
        <w:t>5.7. Jeigu laboratorinių bandymų metu patikrinus prekių atitikimą reikalavimams, nustatytiems Sutartyje ir jos priede (-</w:t>
      </w:r>
      <w:proofErr w:type="spellStart"/>
      <w:r w:rsidRPr="00FE29FC">
        <w:t>uose</w:t>
      </w:r>
      <w:proofErr w:type="spellEnd"/>
      <w:r w:rsidRPr="00FE29FC">
        <w:t xml:space="preserve">), nustatoma, kad prekės juos atitinka, </w:t>
      </w:r>
      <w:r w:rsidRPr="00FE29FC">
        <w:rPr>
          <w:b/>
        </w:rPr>
        <w:t>Pirkėjas</w:t>
      </w:r>
      <w:r w:rsidRPr="00FE29FC">
        <w:t xml:space="preserve"> apmoka laboratorinių bandymų išlaidas, o </w:t>
      </w:r>
      <w:r w:rsidRPr="00FE29FC">
        <w:rPr>
          <w:b/>
        </w:rPr>
        <w:t>Pardavėjas</w:t>
      </w:r>
      <w:r w:rsidRPr="00FE29FC">
        <w:t xml:space="preserve"> turi laboratoriniams bandymams panaudotas prekes pakeisti </w:t>
      </w:r>
      <w:r w:rsidRPr="00FE29FC">
        <w:rPr>
          <w:b/>
        </w:rPr>
        <w:t>Pirkėjui</w:t>
      </w:r>
      <w:r w:rsidRPr="00FE29FC">
        <w:t xml:space="preserve"> naujomis prekėmis be papildomo apmokėjimo.</w:t>
      </w:r>
    </w:p>
    <w:p w14:paraId="5F52527F" w14:textId="77777777" w:rsidR="00E159AD" w:rsidRPr="00FE29FC" w:rsidRDefault="00E159AD" w:rsidP="00E159AD">
      <w:pPr>
        <w:jc w:val="both"/>
        <w:rPr>
          <w:b/>
        </w:rPr>
      </w:pPr>
    </w:p>
    <w:p w14:paraId="7433AF6B" w14:textId="77777777" w:rsidR="00E159AD" w:rsidRPr="00FE29FC" w:rsidRDefault="00E159AD" w:rsidP="00E159AD">
      <w:pPr>
        <w:jc w:val="both"/>
        <w:rPr>
          <w:b/>
        </w:rPr>
      </w:pPr>
      <w:r w:rsidRPr="00FE29FC">
        <w:rPr>
          <w:b/>
        </w:rPr>
        <w:t>6. Prekės kokybės garantija</w:t>
      </w:r>
    </w:p>
    <w:p w14:paraId="7DDDA18A" w14:textId="77777777" w:rsidR="00E159AD" w:rsidRPr="00FE29FC" w:rsidRDefault="00E159AD" w:rsidP="00E159AD">
      <w:pPr>
        <w:jc w:val="both"/>
      </w:pPr>
      <w:r w:rsidRPr="00FE29FC">
        <w:t>6.1. Prekėms suteikiamas Sutarties specialiojoje dalyje (arba Sutarties priede) nurodytas kokybės garantijos/tinkamumo naudoti terminas.</w:t>
      </w:r>
    </w:p>
    <w:p w14:paraId="3A8B2D22" w14:textId="77777777" w:rsidR="00E159AD" w:rsidRPr="00FE29FC" w:rsidRDefault="00E159AD" w:rsidP="00E159AD">
      <w:pPr>
        <w:jc w:val="both"/>
      </w:pPr>
      <w:r w:rsidRPr="00FE29FC">
        <w:t xml:space="preserve">6.2. Kokybės garantijos/tinkamumo naudoti termino metu </w:t>
      </w:r>
      <w:r w:rsidRPr="00FE29FC">
        <w:rPr>
          <w:b/>
        </w:rPr>
        <w:t>Pardavėjas</w:t>
      </w:r>
      <w:r w:rsidRPr="00FE29FC">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E29FC">
        <w:t>uose</w:t>
      </w:r>
      <w:proofErr w:type="spellEnd"/>
      <w:r w:rsidRPr="00FE29FC">
        <w:t xml:space="preserve">) nustatytus reikalavimus </w:t>
      </w:r>
      <w:r w:rsidRPr="00FE29FC">
        <w:rPr>
          <w:i/>
        </w:rPr>
        <w:t>(jei spec. dalyje nurodyta, kad ši sąlyga taikoma)</w:t>
      </w:r>
      <w:r w:rsidRPr="00FE29FC">
        <w:t>.</w:t>
      </w:r>
    </w:p>
    <w:p w14:paraId="084F50E4" w14:textId="77777777" w:rsidR="00E159AD" w:rsidRPr="00FE29FC" w:rsidRDefault="00E159AD" w:rsidP="00E159AD">
      <w:pPr>
        <w:jc w:val="both"/>
      </w:pPr>
      <w:r w:rsidRPr="00FE29FC">
        <w:t>6.3.</w:t>
      </w:r>
      <w:r w:rsidRPr="00FE29FC">
        <w:rPr>
          <w:b/>
        </w:rPr>
        <w:t xml:space="preserve"> </w:t>
      </w:r>
      <w:r w:rsidRPr="00FE29FC">
        <w:t xml:space="preserve">Kokybės garantijos termino metu </w:t>
      </w:r>
      <w:r w:rsidRPr="00FE29FC">
        <w:rPr>
          <w:b/>
        </w:rPr>
        <w:t>Pardavėjas</w:t>
      </w:r>
      <w:r w:rsidRPr="00FE29FC">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E29FC">
        <w:t>uose</w:t>
      </w:r>
      <w:proofErr w:type="spellEnd"/>
      <w:r w:rsidRPr="00FE29FC">
        <w:t xml:space="preserve">) nustatytus reikalavimus bei kompensuoti </w:t>
      </w:r>
      <w:r w:rsidRPr="00FE29FC">
        <w:rPr>
          <w:b/>
        </w:rPr>
        <w:t>Pirkėjo</w:t>
      </w:r>
      <w:r w:rsidRPr="00FE29FC">
        <w:t xml:space="preserve"> patirtus nuostolius (jeigu tokie buvo)/Tinkamumo naudoti termino metu </w:t>
      </w:r>
      <w:r w:rsidRPr="00FE29FC">
        <w:rPr>
          <w:b/>
        </w:rPr>
        <w:t xml:space="preserve">Pardavėjas </w:t>
      </w:r>
      <w:r w:rsidRPr="00FE29FC">
        <w:t>privalo ne vėliau kaip per Sutarties specialiojoje dalyje nustatytą terminą savo sąskaita pakeisti prekes atitinkančiomis šioje Sutartyje ir jos priede (-</w:t>
      </w:r>
      <w:proofErr w:type="spellStart"/>
      <w:r w:rsidRPr="00FE29FC">
        <w:t>uose</w:t>
      </w:r>
      <w:proofErr w:type="spellEnd"/>
      <w:r w:rsidRPr="00FE29FC">
        <w:t xml:space="preserve">) nustatytiems reikalavimams bei kompensuoti </w:t>
      </w:r>
      <w:r w:rsidRPr="00FE29FC">
        <w:rPr>
          <w:b/>
        </w:rPr>
        <w:t>Pirkėjo</w:t>
      </w:r>
      <w:r w:rsidRPr="00FE29FC">
        <w:t xml:space="preserve"> patirtus nuostolius (jeigu tokie buvo). </w:t>
      </w:r>
    </w:p>
    <w:p w14:paraId="65DEDEA4" w14:textId="77777777" w:rsidR="00E159AD" w:rsidRPr="00FE29FC" w:rsidRDefault="00E159AD" w:rsidP="00E159AD">
      <w:pPr>
        <w:jc w:val="both"/>
      </w:pPr>
      <w:r w:rsidRPr="00FE29FC">
        <w:t xml:space="preserve">6.4. Apie garantinio/tinkamumo naudoti termino metu pastebėtus prekių trūkumus </w:t>
      </w:r>
      <w:r w:rsidRPr="00FE29FC">
        <w:rPr>
          <w:b/>
        </w:rPr>
        <w:t>Pardavėjas</w:t>
      </w:r>
      <w:r w:rsidRPr="00FE29FC">
        <w:t xml:space="preserve"> informuojamas raštu (paštu, el. paštu ir kt.). Pareikšti pretenziją dėl prekės kokybės galima viso garantinio/tinkamumo naudoti termino galiojimo metu.</w:t>
      </w:r>
    </w:p>
    <w:p w14:paraId="3210330A" w14:textId="77777777" w:rsidR="00E159AD" w:rsidRPr="00FE29FC" w:rsidRDefault="00E159AD" w:rsidP="00E159AD">
      <w:pPr>
        <w:jc w:val="both"/>
        <w:rPr>
          <w:lang w:eastAsia="en-US"/>
        </w:rPr>
      </w:pPr>
      <w:r w:rsidRPr="00FE29FC">
        <w:t xml:space="preserve">6.5. </w:t>
      </w:r>
      <w:r w:rsidRPr="00FE29FC">
        <w:rPr>
          <w:b/>
          <w:lang w:eastAsia="en-US"/>
        </w:rPr>
        <w:t>Pirkėjas</w:t>
      </w:r>
      <w:r w:rsidRPr="00FE29FC">
        <w:rPr>
          <w:lang w:eastAsia="en-US"/>
        </w:rPr>
        <w:t xml:space="preserve"> prekių kokybės garantijos termino metu gali nuspręsti </w:t>
      </w:r>
      <w:r w:rsidRPr="00FE29FC">
        <w:t>atlikti laboratorinius bandymus iš pasirinktos prekių siuntos</w:t>
      </w:r>
      <w:r w:rsidRPr="00FE29FC">
        <w:rPr>
          <w:lang w:eastAsia="en-US"/>
        </w:rPr>
        <w:t xml:space="preserve"> arba kiekvienos partijos (jeigu siuntą sudaro kelios partijos)</w:t>
      </w:r>
      <w:r w:rsidRPr="00FE29FC">
        <w:t xml:space="preserve">, dalyvaujant </w:t>
      </w:r>
      <w:r w:rsidRPr="00FE29FC">
        <w:rPr>
          <w:b/>
        </w:rPr>
        <w:t>Pardavėjo</w:t>
      </w:r>
      <w:r w:rsidRPr="00FE29FC">
        <w:t xml:space="preserve"> atstovui, pasirenkant Sutarties specialioje dalyje nurodytą prekių kiekį, kurių atitikimas reikalavimams, nustatytiems Sutartyje ir priede (-</w:t>
      </w:r>
      <w:proofErr w:type="spellStart"/>
      <w:r w:rsidRPr="00FE29FC">
        <w:t>uose</w:t>
      </w:r>
      <w:proofErr w:type="spellEnd"/>
      <w:r w:rsidRPr="00FE29FC">
        <w:t>) bus tikrinamas.</w:t>
      </w:r>
      <w:r w:rsidRPr="00FE29FC">
        <w:rPr>
          <w:lang w:eastAsia="en-US"/>
        </w:rPr>
        <w:t xml:space="preserve"> Tuo atveju, kai gauti laboratorinių bandymų rezultatai neatitinka Sutarties ir jos priede (-</w:t>
      </w:r>
      <w:proofErr w:type="spellStart"/>
      <w:r w:rsidRPr="00FE29FC">
        <w:rPr>
          <w:lang w:eastAsia="en-US"/>
        </w:rPr>
        <w:t>uose</w:t>
      </w:r>
      <w:proofErr w:type="spellEnd"/>
      <w:r w:rsidRPr="00FE29FC">
        <w:rPr>
          <w:lang w:eastAsia="en-US"/>
        </w:rPr>
        <w:t xml:space="preserve">) prekėms nustatytų reikalavimų, brokuojama </w:t>
      </w:r>
      <w:r w:rsidRPr="00FE29FC">
        <w:rPr>
          <w:lang w:eastAsia="en-US"/>
        </w:rPr>
        <w:lastRenderedPageBreak/>
        <w:t xml:space="preserve">visa pristatyta prekių siunta/partija ir laboratorinių bandymų išlaidas, apmoka </w:t>
      </w:r>
      <w:r w:rsidRPr="00FE29FC">
        <w:rPr>
          <w:b/>
          <w:lang w:eastAsia="en-US"/>
        </w:rPr>
        <w:t>Pardavėjas</w:t>
      </w:r>
      <w:r w:rsidRPr="00FE29FC">
        <w:rPr>
          <w:lang w:eastAsia="en-US"/>
        </w:rPr>
        <w:t xml:space="preserve">. Nustatytų reikalavimų </w:t>
      </w:r>
      <w:proofErr w:type="spellStart"/>
      <w:r w:rsidRPr="00FE29FC">
        <w:rPr>
          <w:lang w:eastAsia="en-US"/>
        </w:rPr>
        <w:t>neatitinkančų</w:t>
      </w:r>
      <w:proofErr w:type="spellEnd"/>
      <w:r w:rsidRPr="00FE29FC">
        <w:rPr>
          <w:lang w:eastAsia="en-US"/>
        </w:rPr>
        <w:t xml:space="preserve"> prekių pakeitimas kokybiškomis vykdomas pagal Sutarties bendrosios dalies 6.3 punkto nuostatas </w:t>
      </w:r>
      <w:r w:rsidRPr="00FE29FC">
        <w:rPr>
          <w:i/>
        </w:rPr>
        <w:t>(jei spec. dalyje nurodyta, kad ši sąlyga taikoma)</w:t>
      </w:r>
      <w:r w:rsidRPr="00FE29FC">
        <w:t>.</w:t>
      </w:r>
    </w:p>
    <w:p w14:paraId="3282CAF8" w14:textId="77777777" w:rsidR="00E159AD" w:rsidRPr="00FE29FC" w:rsidRDefault="00E159AD" w:rsidP="00E159AD">
      <w:pPr>
        <w:jc w:val="both"/>
      </w:pPr>
      <w:r w:rsidRPr="00FE29FC">
        <w:t xml:space="preserve">6.6. Jeigu prekė pakeičiama nauja, jai suteikiamas toks pats Sutarties specialiojoje dalyje nurodytas garantinis terminas, kuris skaičiuojamas nuo dokumento, patvirtinančio naujų prekių perdavimą-priėmimą, pasirašymo dienos. </w:t>
      </w:r>
    </w:p>
    <w:p w14:paraId="5EB158BE" w14:textId="77777777" w:rsidR="00E159AD" w:rsidRPr="00FE29FC" w:rsidRDefault="00E159AD" w:rsidP="00E159AD">
      <w:pPr>
        <w:jc w:val="both"/>
      </w:pPr>
      <w:r w:rsidRPr="00FE29FC">
        <w:t xml:space="preserve">6.7. Prekių, kuriomis </w:t>
      </w:r>
      <w:r w:rsidRPr="00FE29FC">
        <w:rPr>
          <w:b/>
        </w:rPr>
        <w:t>Pirkėjas</w:t>
      </w:r>
      <w:r w:rsidRPr="00FE29FC">
        <w:t xml:space="preserve"> negalėjo naudotis trūkumų šalinimo metu, kokybės garantijos terminas pratęsiamas laikotarpiu, kuris yra lygus prekės trūkumų šalinimo laikotarpiui.</w:t>
      </w:r>
    </w:p>
    <w:p w14:paraId="54A66A42" w14:textId="77777777" w:rsidR="00E159AD" w:rsidRPr="00FE29FC" w:rsidRDefault="00E159AD" w:rsidP="00E159AD">
      <w:pPr>
        <w:jc w:val="both"/>
      </w:pPr>
      <w:r w:rsidRPr="00FE29FC">
        <w:t xml:space="preserve">6.8. Sutarties specialiojoje dalyje (arba Sutarties priede) nurodyta kokybės garantija netaikoma, jeigu </w:t>
      </w:r>
      <w:r w:rsidRPr="00FE29FC">
        <w:rPr>
          <w:b/>
        </w:rPr>
        <w:t>Pardavėjas</w:t>
      </w:r>
      <w:r w:rsidRPr="00FE29FC">
        <w:t xml:space="preserve"> įrodys, kad prekių trūkumai atsirado dėl neteisingo ar netinkamo </w:t>
      </w:r>
      <w:r w:rsidRPr="00FE29FC">
        <w:rPr>
          <w:b/>
        </w:rPr>
        <w:t>Pirkėjo</w:t>
      </w:r>
      <w:r w:rsidRPr="00FE29FC">
        <w:t xml:space="preserve"> elgesio su prekėmis arba trečiųjų asmenų veiklos, arba nenugalimos jėgos.</w:t>
      </w:r>
    </w:p>
    <w:p w14:paraId="0F473BC6" w14:textId="77777777" w:rsidR="00E159AD" w:rsidRPr="00FE29FC" w:rsidRDefault="00E159AD" w:rsidP="00E159AD">
      <w:pPr>
        <w:jc w:val="both"/>
      </w:pPr>
    </w:p>
    <w:p w14:paraId="3ACCCD95" w14:textId="77777777" w:rsidR="00E159AD" w:rsidRPr="00FE29FC" w:rsidRDefault="00E159AD" w:rsidP="00E159AD">
      <w:pPr>
        <w:jc w:val="both"/>
        <w:rPr>
          <w:b/>
        </w:rPr>
      </w:pPr>
      <w:r w:rsidRPr="00FE29FC">
        <w:rPr>
          <w:b/>
        </w:rPr>
        <w:t xml:space="preserve">7. Nenugalimos jėgos </w:t>
      </w:r>
      <w:r w:rsidRPr="00FE29FC">
        <w:rPr>
          <w:b/>
          <w:i/>
        </w:rPr>
        <w:t>(force majeure)</w:t>
      </w:r>
      <w:r w:rsidRPr="00FE29FC">
        <w:rPr>
          <w:b/>
        </w:rPr>
        <w:t xml:space="preserve"> aplinkybės</w:t>
      </w:r>
    </w:p>
    <w:p w14:paraId="5DF79EE0" w14:textId="77777777" w:rsidR="00E159AD" w:rsidRPr="00FE29FC" w:rsidRDefault="00E159AD" w:rsidP="00E159AD">
      <w:pPr>
        <w:jc w:val="both"/>
      </w:pPr>
      <w:r w:rsidRPr="00FE29F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E29FC">
        <w:rPr>
          <w:i/>
          <w:iCs/>
        </w:rPr>
        <w:t>(force majeure)</w:t>
      </w:r>
      <w:r w:rsidRPr="00FE29FC">
        <w:t xml:space="preserve"> aplinkybėms taisyklėse, patvirtintose Lietuvos Respublikos Vyriausybės </w:t>
      </w:r>
      <w:smartTag w:uri="urn:schemas-microsoft-com:office:smarttags" w:element="metricconverter">
        <w:smartTagPr>
          <w:attr w:name="ProductID" w:val="1996ﾠm"/>
        </w:smartTagPr>
        <w:r w:rsidRPr="00FE29FC">
          <w:t>1996 m</w:t>
        </w:r>
      </w:smartTag>
      <w:r w:rsidRPr="00FE29FC">
        <w:t xml:space="preserve">. liepos 15 d. nutarimu Nr. 840. Nustatydamos nenugalimos jėgos aplinkybes Šalys vadovaujasi Lietuvos Respublikos Vyriausybės 1997 kovo 13 d. nutarimu Nr. 222 „Dėl nenugalimos jėgos </w:t>
      </w:r>
      <w:r w:rsidRPr="00FE29FC">
        <w:rPr>
          <w:i/>
          <w:iCs/>
        </w:rPr>
        <w:t>(force majeure)</w:t>
      </w:r>
      <w:r w:rsidRPr="00FE29F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F96D7BB" w14:textId="77777777" w:rsidR="00E159AD" w:rsidRPr="00FE29FC" w:rsidRDefault="00E159AD" w:rsidP="00E159AD">
      <w:pPr>
        <w:jc w:val="both"/>
      </w:pPr>
      <w:r w:rsidRPr="00FE29FC">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E29FC">
        <w:t>įrodymus</w:t>
      </w:r>
      <w:proofErr w:type="spellEnd"/>
      <w:r w:rsidRPr="00FE29FC">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DF1166" w14:textId="77777777" w:rsidR="00E159AD" w:rsidRPr="00FE29FC" w:rsidRDefault="00E159AD" w:rsidP="00E159AD">
      <w:pPr>
        <w:jc w:val="both"/>
      </w:pPr>
    </w:p>
    <w:p w14:paraId="00AB68A0" w14:textId="77777777" w:rsidR="00E159AD" w:rsidRPr="00FE29FC" w:rsidRDefault="00E159AD" w:rsidP="00E159AD">
      <w:pPr>
        <w:jc w:val="both"/>
        <w:rPr>
          <w:b/>
          <w:lang w:eastAsia="en-US"/>
        </w:rPr>
      </w:pPr>
      <w:r w:rsidRPr="00FE29FC">
        <w:rPr>
          <w:b/>
          <w:lang w:eastAsia="en-US"/>
        </w:rPr>
        <w:t xml:space="preserve">8. Kodifikavimas </w:t>
      </w:r>
    </w:p>
    <w:p w14:paraId="4AD96B2F" w14:textId="77777777" w:rsidR="00E159AD" w:rsidRPr="00FE29FC" w:rsidRDefault="00E159AD" w:rsidP="00E159AD">
      <w:pPr>
        <w:jc w:val="both"/>
      </w:pPr>
      <w:r w:rsidRPr="00FE29FC">
        <w:t xml:space="preserve">8.1. Per 5 (penkias) dienas po Sutarties įsigaliojimo </w:t>
      </w:r>
      <w:r w:rsidRPr="00FE29FC">
        <w:rPr>
          <w:b/>
          <w:bCs/>
        </w:rPr>
        <w:t>Pardavėjas</w:t>
      </w:r>
      <w:r w:rsidRPr="00FE29FC">
        <w:t xml:space="preserve"> privalo pateikti </w:t>
      </w:r>
      <w:r w:rsidRPr="00FE29FC">
        <w:rPr>
          <w:b/>
        </w:rPr>
        <w:t xml:space="preserve">Pirkėjui </w:t>
      </w:r>
      <w:r w:rsidRPr="00FE29FC">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E29FC">
        <w:rPr>
          <w:b/>
          <w:bCs/>
        </w:rPr>
        <w:t>Pardavėjas</w:t>
      </w:r>
      <w:r w:rsidRPr="00FE29FC">
        <w:t xml:space="preserve"> turi pateikti užpildytas ir pasirašytas formas elektroniniu pavidalu arba popierines jų kopijas </w:t>
      </w:r>
      <w:r w:rsidRPr="00FE29FC">
        <w:rPr>
          <w:i/>
        </w:rPr>
        <w:t>(jei spec. dalyje nurodyta, kad ši sąlyga taikoma)</w:t>
      </w:r>
      <w:r w:rsidRPr="00FE29FC">
        <w:t>.</w:t>
      </w:r>
    </w:p>
    <w:p w14:paraId="11F1D899" w14:textId="77777777" w:rsidR="00E159AD" w:rsidRPr="00FE29FC" w:rsidRDefault="00E159AD" w:rsidP="00E159AD">
      <w:pPr>
        <w:jc w:val="both"/>
        <w:rPr>
          <w:iCs/>
          <w:lang w:eastAsia="en-US"/>
        </w:rPr>
      </w:pPr>
      <w:r w:rsidRPr="00FE29FC">
        <w:rPr>
          <w:iCs/>
          <w:lang w:eastAsia="en-US"/>
        </w:rPr>
        <w:t xml:space="preserve">8.2. </w:t>
      </w:r>
      <w:r w:rsidRPr="00FE29FC">
        <w:rPr>
          <w:b/>
          <w:bCs/>
          <w:lang w:eastAsia="en-US"/>
        </w:rPr>
        <w:t>Pirkėjui</w:t>
      </w:r>
      <w:r w:rsidRPr="00FE29FC">
        <w:rPr>
          <w:lang w:eastAsia="en-US"/>
        </w:rPr>
        <w:t xml:space="preserve"> pareikalavus, </w:t>
      </w:r>
      <w:r w:rsidRPr="00FE29FC">
        <w:rPr>
          <w:b/>
          <w:bCs/>
          <w:lang w:eastAsia="en-US"/>
        </w:rPr>
        <w:t>Pardavėjas</w:t>
      </w:r>
      <w:r w:rsidRPr="00FE29FC">
        <w:rPr>
          <w:lang w:eastAsia="en-US"/>
        </w:rPr>
        <w:t xml:space="preserve"> privalo per 5 (penkias) dienas nemokamai pateikti kodifikavimui reikalingą papildomą techninę dokumentaciją (pvz. technines charakteristikas, brėžinius, nuotraukas, katalogus, nuorodas ir pan.)</w:t>
      </w:r>
    </w:p>
    <w:p w14:paraId="060F2174" w14:textId="77777777" w:rsidR="00E159AD" w:rsidRPr="00FE29FC" w:rsidRDefault="00E159AD" w:rsidP="00E159AD">
      <w:pPr>
        <w:jc w:val="both"/>
      </w:pPr>
    </w:p>
    <w:p w14:paraId="0D8317A4" w14:textId="77777777" w:rsidR="00E159AD" w:rsidRPr="00FE29FC" w:rsidRDefault="00E159AD" w:rsidP="00E159AD">
      <w:pPr>
        <w:jc w:val="both"/>
        <w:rPr>
          <w:b/>
        </w:rPr>
      </w:pPr>
      <w:r w:rsidRPr="00FE29FC">
        <w:rPr>
          <w:b/>
        </w:rPr>
        <w:t>9. Sutarties nutraukimas</w:t>
      </w:r>
    </w:p>
    <w:p w14:paraId="792EA067" w14:textId="77777777" w:rsidR="00E159AD" w:rsidRPr="00FE29FC" w:rsidRDefault="00E159AD" w:rsidP="00E159AD">
      <w:pPr>
        <w:jc w:val="both"/>
      </w:pPr>
      <w:r w:rsidRPr="00FE29FC">
        <w:t>9.1. Ši Sutartis gali būti nutraukta:</w:t>
      </w:r>
    </w:p>
    <w:p w14:paraId="0CCC879B" w14:textId="77777777" w:rsidR="00E159AD" w:rsidRPr="00FE29FC" w:rsidRDefault="00E159AD" w:rsidP="00E159AD">
      <w:pPr>
        <w:jc w:val="both"/>
      </w:pPr>
      <w:r w:rsidRPr="00FE29FC">
        <w:t xml:space="preserve">9.1.1. raštišku </w:t>
      </w:r>
      <w:r w:rsidRPr="00FE29FC">
        <w:rPr>
          <w:bCs/>
        </w:rPr>
        <w:t>Šalių</w:t>
      </w:r>
      <w:r w:rsidRPr="00FE29FC">
        <w:t xml:space="preserve"> susitarimu; </w:t>
      </w:r>
    </w:p>
    <w:p w14:paraId="1D7B0646" w14:textId="77777777" w:rsidR="00E159AD" w:rsidRPr="00FE29FC" w:rsidRDefault="00E159AD" w:rsidP="00E159AD">
      <w:pPr>
        <w:jc w:val="both"/>
      </w:pPr>
      <w:r w:rsidRPr="00FE29FC">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13AC716A" w14:textId="77777777" w:rsidR="00E159AD" w:rsidRPr="00FE29FC" w:rsidRDefault="00E159AD" w:rsidP="00E159AD">
      <w:pPr>
        <w:jc w:val="both"/>
      </w:pPr>
      <w:r w:rsidRPr="00FE29FC">
        <w:t xml:space="preserve">9.2. </w:t>
      </w:r>
      <w:r w:rsidRPr="00FE29FC">
        <w:rPr>
          <w:b/>
          <w:bCs/>
        </w:rPr>
        <w:t xml:space="preserve">Pirkėjas, </w:t>
      </w:r>
      <w:r w:rsidRPr="00FE29FC">
        <w:rPr>
          <w:bCs/>
        </w:rPr>
        <w:t>ne vėliau kaip</w:t>
      </w:r>
      <w:r w:rsidRPr="00FE29FC">
        <w:rPr>
          <w:b/>
          <w:bCs/>
        </w:rPr>
        <w:t xml:space="preserve"> </w:t>
      </w:r>
      <w:r w:rsidRPr="00FE29FC">
        <w:t>prieš 7 (septynias) dienas (</w:t>
      </w:r>
      <w:r w:rsidRPr="00FE29FC">
        <w:rPr>
          <w:i/>
        </w:rPr>
        <w:t xml:space="preserve"> jei spec. dalyje nenurodytas kitas terminas</w:t>
      </w:r>
      <w:r w:rsidRPr="00FE29FC">
        <w:t xml:space="preserve">) raštu informavęs </w:t>
      </w:r>
      <w:r w:rsidRPr="00FE29FC">
        <w:rPr>
          <w:b/>
          <w:bCs/>
        </w:rPr>
        <w:t xml:space="preserve">Pardavėją </w:t>
      </w:r>
      <w:r w:rsidRPr="00FE29FC">
        <w:rPr>
          <w:bCs/>
        </w:rPr>
        <w:t>turi teisę</w:t>
      </w:r>
      <w:r w:rsidRPr="00FE29FC">
        <w:t xml:space="preserve"> vienašališkai nutraukti Sutartį dėl esminio Sutarties pažeidimo. Esminiu Sutarties pažeidimu laikoma, jeigu:</w:t>
      </w:r>
    </w:p>
    <w:p w14:paraId="5987BC02" w14:textId="77777777" w:rsidR="00E159AD" w:rsidRPr="00FE29FC" w:rsidRDefault="00E159AD" w:rsidP="00E159AD">
      <w:pPr>
        <w:jc w:val="both"/>
      </w:pPr>
      <w:r w:rsidRPr="00FE29FC">
        <w:t xml:space="preserve">9.2.1. </w:t>
      </w:r>
      <w:r w:rsidRPr="00FE29FC">
        <w:rPr>
          <w:b/>
        </w:rPr>
        <w:t>Pardavėjas</w:t>
      </w:r>
      <w:r w:rsidRPr="00FE29FC">
        <w:t xml:space="preserve"> vėluoja pristatyti </w:t>
      </w:r>
      <w:r w:rsidRPr="00FE29FC">
        <w:rPr>
          <w:iCs/>
        </w:rPr>
        <w:t>prekes</w:t>
      </w:r>
      <w:r w:rsidRPr="00FE29FC">
        <w:t xml:space="preserve"> Sutarties specialioje dalyje nurodytu terminu; </w:t>
      </w:r>
    </w:p>
    <w:p w14:paraId="47448406" w14:textId="77777777" w:rsidR="00E159AD" w:rsidRPr="00FE29FC" w:rsidRDefault="00E159AD" w:rsidP="00E159AD">
      <w:pPr>
        <w:jc w:val="both"/>
      </w:pPr>
      <w:r w:rsidRPr="00FE29FC">
        <w:lastRenderedPageBreak/>
        <w:t xml:space="preserve">9.2.2. </w:t>
      </w:r>
      <w:r w:rsidRPr="00FE29FC">
        <w:rPr>
          <w:b/>
        </w:rPr>
        <w:t>Pardavėjas</w:t>
      </w:r>
      <w:r w:rsidRPr="00FE29FC">
        <w:t xml:space="preserve"> nevykdo (ar informuoja, kad negalės vykdyti) sutartinio įsipareigojimo tiekti prekes;</w:t>
      </w:r>
    </w:p>
    <w:p w14:paraId="2A89B837" w14:textId="77777777" w:rsidR="00E159AD" w:rsidRPr="00FE29FC" w:rsidRDefault="00E159AD" w:rsidP="00E159AD">
      <w:pPr>
        <w:jc w:val="both"/>
      </w:pPr>
      <w:r w:rsidRPr="00FE29FC">
        <w:t xml:space="preserve">9.2.3. </w:t>
      </w:r>
      <w:r w:rsidRPr="00FE29FC">
        <w:rPr>
          <w:b/>
        </w:rPr>
        <w:t>Pardavėjas</w:t>
      </w:r>
      <w:r w:rsidRPr="00FE29FC">
        <w:t xml:space="preserve"> didina prekių kainas/įkainius, išskyrus Sutarties bendrosios dalies 2.2 punkte numatytą atvejį;</w:t>
      </w:r>
    </w:p>
    <w:p w14:paraId="006CEE40" w14:textId="77777777" w:rsidR="00E159AD" w:rsidRPr="00FE29FC" w:rsidRDefault="00E159AD" w:rsidP="00E159AD">
      <w:pPr>
        <w:jc w:val="both"/>
      </w:pPr>
      <w:r w:rsidRPr="00FE29FC">
        <w:t xml:space="preserve">9.2.4. </w:t>
      </w:r>
      <w:r w:rsidRPr="00FE29FC">
        <w:rPr>
          <w:b/>
        </w:rPr>
        <w:t>Pardavėjas</w:t>
      </w:r>
      <w:r w:rsidRPr="00FE29FC">
        <w:t xml:space="preserve"> nevykdo arba netinkamai vykdo Sutarties bendrosios dalies 6 punkte numatytus garantinius įsipareigojimus;</w:t>
      </w:r>
    </w:p>
    <w:p w14:paraId="6DFCBFAD" w14:textId="77777777" w:rsidR="00E159AD" w:rsidRPr="00FE29FC" w:rsidRDefault="00E159AD" w:rsidP="00E159AD">
      <w:pPr>
        <w:jc w:val="both"/>
      </w:pPr>
      <w:r w:rsidRPr="00FE29FC">
        <w:t xml:space="preserve">9.2.5. </w:t>
      </w:r>
      <w:r w:rsidRPr="00FE29FC">
        <w:rPr>
          <w:b/>
        </w:rPr>
        <w:t>Pardavėjas</w:t>
      </w:r>
      <w:r w:rsidRPr="00FE29FC">
        <w:t xml:space="preserve"> nevykdo Sutarties bendrosios dalies 12.4 punkte numatyto įsipareigojimo (</w:t>
      </w:r>
      <w:r w:rsidRPr="00FE29FC">
        <w:rPr>
          <w:i/>
        </w:rPr>
        <w:t>jeigu sutarties vykdymas bus užtikrintas laidavimu arba banko garantija</w:t>
      </w:r>
      <w:r w:rsidRPr="00FE29FC">
        <w:t>);</w:t>
      </w:r>
    </w:p>
    <w:p w14:paraId="1452330F" w14:textId="77777777" w:rsidR="00E159AD" w:rsidRPr="00FE29FC" w:rsidRDefault="00E159AD" w:rsidP="00E159AD">
      <w:pPr>
        <w:jc w:val="both"/>
      </w:pPr>
      <w:r w:rsidRPr="00FE29FC">
        <w:t xml:space="preserve">9.2.6. </w:t>
      </w:r>
      <w:r w:rsidRPr="00FE29FC">
        <w:rPr>
          <w:b/>
        </w:rPr>
        <w:t>Pardavėjo</w:t>
      </w:r>
      <w:r w:rsidRPr="00FE29FC">
        <w:t xml:space="preserve"> pateiktos prekės ar jų kokybė neatitinka Sutartyje ir jos priede (-</w:t>
      </w:r>
      <w:proofErr w:type="spellStart"/>
      <w:r w:rsidRPr="00FE29FC">
        <w:t>uose</w:t>
      </w:r>
      <w:proofErr w:type="spellEnd"/>
      <w:r w:rsidRPr="00FE29FC">
        <w:t>) nustatytų reikalavimų;</w:t>
      </w:r>
    </w:p>
    <w:p w14:paraId="307D71FC" w14:textId="77777777" w:rsidR="00E159AD" w:rsidRPr="00FE29FC" w:rsidRDefault="00E159AD" w:rsidP="00E159AD">
      <w:pPr>
        <w:jc w:val="both"/>
      </w:pPr>
      <w:r w:rsidRPr="00FE29FC">
        <w:t xml:space="preserve">9.2.7. </w:t>
      </w:r>
      <w:r w:rsidRPr="00FE29FC">
        <w:rPr>
          <w:b/>
        </w:rPr>
        <w:t>Pardavėjas</w:t>
      </w:r>
      <w:r w:rsidRPr="00FE29FC">
        <w:t xml:space="preserve"> nustatytu laiku nepateikia avansinio apmokėjimo banko garantijos, kuri galiotų ne mažiau kaip nurodyta Sutarties bendrosios dalies 4.3. punkte (</w:t>
      </w:r>
      <w:r w:rsidRPr="00FE29FC">
        <w:rPr>
          <w:i/>
        </w:rPr>
        <w:t>jeigu pagal sutarties sąlygas numatytas avanso mokėjimas</w:t>
      </w:r>
      <w:r w:rsidRPr="00FE29FC">
        <w:t>);</w:t>
      </w:r>
    </w:p>
    <w:p w14:paraId="578A987A" w14:textId="77777777" w:rsidR="00E159AD" w:rsidRPr="00FE29FC" w:rsidRDefault="00E159AD" w:rsidP="00E159AD">
      <w:pPr>
        <w:autoSpaceDE w:val="0"/>
        <w:autoSpaceDN w:val="0"/>
        <w:adjustRightInd w:val="0"/>
        <w:jc w:val="both"/>
        <w:rPr>
          <w:lang w:eastAsia="en-US"/>
        </w:rPr>
      </w:pPr>
      <w:r w:rsidRPr="00FE29FC">
        <w:rPr>
          <w:lang w:eastAsia="en-US"/>
        </w:rPr>
        <w:t xml:space="preserve">9.2.8. Sutarties galiojimo laikotarpiu </w:t>
      </w:r>
      <w:r w:rsidRPr="00FE29FC">
        <w:rPr>
          <w:b/>
          <w:lang w:eastAsia="en-US"/>
        </w:rPr>
        <w:t xml:space="preserve">Pardavėjas </w:t>
      </w:r>
      <w:r w:rsidRPr="00FE29FC">
        <w:rPr>
          <w:lang w:eastAsia="en-US"/>
        </w:rPr>
        <w:t>yra įtraukiamas į Nepatikimų tiekėjų ar Melagingą informaciją pateikusių tiekėjų sąrašus;</w:t>
      </w:r>
    </w:p>
    <w:p w14:paraId="7B08688B" w14:textId="77777777" w:rsidR="00E159AD" w:rsidRPr="00FE29FC" w:rsidRDefault="00E159AD" w:rsidP="00E159AD">
      <w:pPr>
        <w:autoSpaceDE w:val="0"/>
        <w:autoSpaceDN w:val="0"/>
        <w:adjustRightInd w:val="0"/>
        <w:jc w:val="both"/>
      </w:pPr>
      <w:r w:rsidRPr="00FE29FC">
        <w:rPr>
          <w:lang w:eastAsia="en-US"/>
        </w:rPr>
        <w:t xml:space="preserve">9.2.9. Sutarties vykdymo metu paaiškėja, kad </w:t>
      </w:r>
      <w:r w:rsidRPr="00FE29FC">
        <w:rPr>
          <w:b/>
          <w:lang w:eastAsia="en-US"/>
        </w:rPr>
        <w:t>Pardavėjas</w:t>
      </w:r>
      <w:r w:rsidRPr="00FE29FC">
        <w:rPr>
          <w:lang w:eastAsia="en-US"/>
        </w:rPr>
        <w:t xml:space="preserve"> ar jo teikiamos prekės </w:t>
      </w:r>
      <w:r w:rsidRPr="00FE29FC">
        <w:t>nėra patikimos ir kelia pavojų nacionaliniam saugumui;</w:t>
      </w:r>
    </w:p>
    <w:p w14:paraId="0C9F8FBD" w14:textId="77777777" w:rsidR="00E159AD" w:rsidRPr="00FE29FC" w:rsidRDefault="00E159AD" w:rsidP="00E159AD">
      <w:pPr>
        <w:jc w:val="both"/>
      </w:pPr>
      <w:r w:rsidRPr="00FE29FC">
        <w:t xml:space="preserve">9.2.10 Sutarties vykdymo metu paaiškėja Viešųjų pirkimų įstatymo 46 straipsnio 1 dalyje/Viešųjų pirkimų, atliekamų gynybos ir saugumo srityje, įstatymo 34 straipsnio 1 dalyje numatytos aplinkybės; </w:t>
      </w:r>
    </w:p>
    <w:p w14:paraId="605A0739" w14:textId="77777777" w:rsidR="00E159AD" w:rsidRPr="00FE29FC" w:rsidRDefault="00E159AD" w:rsidP="00E159AD">
      <w:pPr>
        <w:jc w:val="both"/>
      </w:pPr>
      <w:r w:rsidRPr="00FE29FC">
        <w:t>9.2.11 Sutarties vykdymo metu paaiškėja, kad Sutartis buvo pakeista pažeidžiant Viešųjų pirkimų įstatymo 89 straipsnį/Viešųjų pirkimų, atliekamų gynybos ir saugumo srityje, įstatymo 53 straipsnį.</w:t>
      </w:r>
    </w:p>
    <w:p w14:paraId="78D3ED12" w14:textId="77777777" w:rsidR="00E159AD" w:rsidRPr="00FE29FC" w:rsidRDefault="00E159AD" w:rsidP="00E159AD">
      <w:pPr>
        <w:autoSpaceDE w:val="0"/>
        <w:autoSpaceDN w:val="0"/>
        <w:adjustRightInd w:val="0"/>
        <w:jc w:val="both"/>
        <w:rPr>
          <w:lang w:eastAsia="en-US"/>
        </w:rPr>
      </w:pPr>
      <w:r w:rsidRPr="00FE29FC">
        <w:t xml:space="preserve">9.3. </w:t>
      </w:r>
      <w:r w:rsidRPr="00FE29FC">
        <w:rPr>
          <w:b/>
          <w:bCs/>
        </w:rPr>
        <w:t xml:space="preserve">Pirkėjas, </w:t>
      </w:r>
      <w:r w:rsidRPr="00FE29FC">
        <w:rPr>
          <w:bCs/>
        </w:rPr>
        <w:t>ne vėliau kaip</w:t>
      </w:r>
      <w:r w:rsidRPr="00FE29FC">
        <w:rPr>
          <w:b/>
          <w:bCs/>
        </w:rPr>
        <w:t xml:space="preserve"> </w:t>
      </w:r>
      <w:r w:rsidRPr="00FE29FC">
        <w:t>prieš 7 (septynias) dienas (</w:t>
      </w:r>
      <w:r w:rsidRPr="00FE29FC">
        <w:rPr>
          <w:i/>
        </w:rPr>
        <w:t>jei spec. dalyje nenurodytas kitas terminas</w:t>
      </w:r>
      <w:r w:rsidRPr="00FE29FC">
        <w:t xml:space="preserve">) raštu informavęs </w:t>
      </w:r>
      <w:r w:rsidRPr="00FE29FC">
        <w:rPr>
          <w:b/>
          <w:bCs/>
        </w:rPr>
        <w:t xml:space="preserve">Pardavėją </w:t>
      </w:r>
      <w:r w:rsidRPr="00FE29FC">
        <w:rPr>
          <w:bCs/>
        </w:rPr>
        <w:t>turi teisę</w:t>
      </w:r>
      <w:r w:rsidRPr="00FE29FC">
        <w:t xml:space="preserve"> vienašališkai nutraukti Sutartį, jeigu</w:t>
      </w:r>
      <w:r w:rsidRPr="00FE29FC">
        <w:rPr>
          <w:b/>
        </w:rPr>
        <w:t xml:space="preserve"> Pardavėjas </w:t>
      </w:r>
      <w:r w:rsidRPr="00FE29FC">
        <w:t>yra</w:t>
      </w:r>
      <w:r w:rsidRPr="00FE29FC">
        <w:rPr>
          <w:b/>
        </w:rPr>
        <w:t xml:space="preserve"> </w:t>
      </w:r>
      <w:r w:rsidRPr="00FE29FC">
        <w:rPr>
          <w:lang w:eastAsia="en-US"/>
        </w:rPr>
        <w:t xml:space="preserve">likviduojamas ar kreipiamasi į teismą dėl bankroto ar restruktūrizavimo bylos iškėlimo, arba </w:t>
      </w:r>
      <w:r w:rsidRPr="00FE29FC">
        <w:t>jam iškelta bankroto ar restruktūrizavimo byla,</w:t>
      </w:r>
      <w:r w:rsidRPr="00FE29FC">
        <w:rPr>
          <w:lang w:eastAsia="en-US"/>
        </w:rPr>
        <w:t xml:space="preserve"> arba priimamas sprendimas dėl neteisminės bankroto procedūros pradėjimo.</w:t>
      </w:r>
    </w:p>
    <w:p w14:paraId="753AC3CC" w14:textId="77777777" w:rsidR="00E159AD" w:rsidRPr="00FE29FC" w:rsidRDefault="00E159AD" w:rsidP="00E159AD">
      <w:pPr>
        <w:jc w:val="both"/>
        <w:rPr>
          <w:i/>
        </w:rPr>
      </w:pPr>
      <w:r w:rsidRPr="00FE29FC">
        <w:t xml:space="preserve">9.4. Nutraukus sutartį, </w:t>
      </w:r>
      <w:r w:rsidRPr="00FE29FC">
        <w:rPr>
          <w:b/>
        </w:rPr>
        <w:t>Pardavėjas</w:t>
      </w:r>
      <w:r w:rsidRPr="00FE29FC">
        <w:t xml:space="preserve"> per 10 (dešimt) dienų nuo Sutarties nutraukimo dienos turi grąžinti </w:t>
      </w:r>
      <w:r w:rsidRPr="00FE29FC">
        <w:rPr>
          <w:b/>
        </w:rPr>
        <w:t>Pirkėjui</w:t>
      </w:r>
      <w:r w:rsidRPr="00FE29FC">
        <w:t xml:space="preserve"> jo sumokėtą avansą (jei toks buvo sumokėtas) už prekes, kurios nebuvo pristatytos. </w:t>
      </w:r>
    </w:p>
    <w:p w14:paraId="6A76577A" w14:textId="77777777" w:rsidR="00E159AD" w:rsidRPr="00FE29FC" w:rsidRDefault="00E159AD" w:rsidP="00E159AD">
      <w:pPr>
        <w:jc w:val="both"/>
      </w:pPr>
    </w:p>
    <w:p w14:paraId="5906D296" w14:textId="77777777" w:rsidR="00E159AD" w:rsidRPr="00FE29FC" w:rsidRDefault="00E159AD" w:rsidP="00E159AD">
      <w:pPr>
        <w:rPr>
          <w:b/>
        </w:rPr>
      </w:pPr>
      <w:r w:rsidRPr="00FE29FC">
        <w:rPr>
          <w:b/>
        </w:rPr>
        <w:t>10. Ginčų sprendimo tvarka</w:t>
      </w:r>
    </w:p>
    <w:p w14:paraId="75C9BA94" w14:textId="77777777" w:rsidR="00E159AD" w:rsidRPr="00FE29FC" w:rsidRDefault="00E159AD" w:rsidP="00E159AD">
      <w:r w:rsidRPr="00FE29FC">
        <w:t>10.1. Sutartis sudaryta ir turi būti aiškinama pagal Lietuvos Respublikos teisę.</w:t>
      </w:r>
    </w:p>
    <w:p w14:paraId="5707A3CB" w14:textId="77777777" w:rsidR="00E159AD" w:rsidRPr="00FE29FC" w:rsidRDefault="00E159AD" w:rsidP="00E159AD">
      <w:pPr>
        <w:jc w:val="both"/>
      </w:pPr>
      <w:r w:rsidRPr="00FE29F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E29FC">
        <w:rPr>
          <w:b/>
        </w:rPr>
        <w:t>Pirkėjo</w:t>
      </w:r>
      <w:r w:rsidRPr="00FE29FC">
        <w:t xml:space="preserve"> (arba jeigu </w:t>
      </w:r>
      <w:r w:rsidRPr="00FE29FC">
        <w:rPr>
          <w:b/>
        </w:rPr>
        <w:t>Pirkėjas</w:t>
      </w:r>
      <w:r w:rsidRPr="00FE29FC">
        <w:t xml:space="preserve"> ne juridinis asmuo, o Lietuvos kariuomenės padalinys </w:t>
      </w:r>
      <w:r w:rsidRPr="00FE29FC">
        <w:rPr>
          <w:i/>
        </w:rPr>
        <w:t>„pagal juridinio asmens – Lietuvos kariuomenės“</w:t>
      </w:r>
      <w:r w:rsidRPr="00FE29FC">
        <w:t>) buveinės vietą.</w:t>
      </w:r>
    </w:p>
    <w:p w14:paraId="5B238F77" w14:textId="77777777" w:rsidR="00E159AD" w:rsidRPr="00FE29FC" w:rsidRDefault="00E159AD" w:rsidP="00E159AD">
      <w:pPr>
        <w:jc w:val="both"/>
      </w:pPr>
    </w:p>
    <w:p w14:paraId="7E43B792" w14:textId="77777777" w:rsidR="00E159AD" w:rsidRPr="00FE29FC" w:rsidRDefault="00E159AD" w:rsidP="00E159AD">
      <w:pPr>
        <w:jc w:val="both"/>
        <w:rPr>
          <w:b/>
        </w:rPr>
      </w:pPr>
      <w:r w:rsidRPr="00FE29FC">
        <w:rPr>
          <w:b/>
        </w:rPr>
        <w:t>11. Atsakomybė</w:t>
      </w:r>
    </w:p>
    <w:p w14:paraId="06E65919" w14:textId="77777777" w:rsidR="00E159AD" w:rsidRPr="00FE29FC" w:rsidRDefault="00E159AD" w:rsidP="00E159AD">
      <w:pPr>
        <w:jc w:val="both"/>
      </w:pPr>
      <w:r w:rsidRPr="00FE29FC">
        <w:t xml:space="preserve">11.1. Pavėlavęs pristatyti prekes per Sutarties specialiojoje dalyje nurodytą terminą, </w:t>
      </w:r>
      <w:r w:rsidRPr="00FE29FC">
        <w:rPr>
          <w:b/>
        </w:rPr>
        <w:t>Pardavėjas</w:t>
      </w:r>
      <w:r w:rsidRPr="00FE29FC">
        <w:t xml:space="preserve"> moka </w:t>
      </w:r>
      <w:r w:rsidRPr="00FE29FC">
        <w:rPr>
          <w:b/>
        </w:rPr>
        <w:t xml:space="preserve">Pirkėjui </w:t>
      </w:r>
      <w:r w:rsidRPr="00FE29FC">
        <w:t xml:space="preserve">nuo 0,05 iki 0,2 % dydžio </w:t>
      </w:r>
      <w:r w:rsidRPr="00FE29FC">
        <w:rPr>
          <w:i/>
        </w:rPr>
        <w:t>(konkretus dydis nurodomas Sutarties specialiojoje dalyje)</w:t>
      </w:r>
      <w:r w:rsidRPr="00FE29FC">
        <w:t xml:space="preserve"> nuo nepristatytų prekių kainos be PVM už kiekvieną uždelstą dieną/valandą (</w:t>
      </w:r>
      <w:r w:rsidRPr="00FE29FC">
        <w:rPr>
          <w:i/>
        </w:rPr>
        <w:t>taikoma priklausomai nuo to, kaip įsipareigojimo terminas (dienomis ar valandomis) yra skaičiuojamas Sutarties specialiojoje dalyje</w:t>
      </w:r>
      <w:r w:rsidRPr="00FE29FC">
        <w:t xml:space="preserve">) Šalių iš anksto sutartus minimalius nuostolius, kurių sumokėjimas neatleidžia </w:t>
      </w:r>
      <w:r w:rsidRPr="00FE29FC">
        <w:rPr>
          <w:b/>
          <w:bCs/>
        </w:rPr>
        <w:t>Pardavėjo</w:t>
      </w:r>
      <w:r w:rsidRPr="00FE29FC">
        <w:t xml:space="preserve"> nuo pareigos atlyginti visus </w:t>
      </w:r>
      <w:r w:rsidRPr="00FE29FC">
        <w:rPr>
          <w:b/>
          <w:bCs/>
        </w:rPr>
        <w:t>Pirkėjo</w:t>
      </w:r>
      <w:r w:rsidRPr="00FE29FC">
        <w:rPr>
          <w:b/>
        </w:rPr>
        <w:t xml:space="preserve"> </w:t>
      </w:r>
      <w:r w:rsidRPr="00FE29FC">
        <w:t xml:space="preserve">patirtus nuostolius </w:t>
      </w:r>
      <w:r w:rsidRPr="00FE29FC">
        <w:rPr>
          <w:b/>
        </w:rPr>
        <w:t>Pardavėjui</w:t>
      </w:r>
      <w:r w:rsidRPr="00FE29FC">
        <w:t xml:space="preserve"> nevykdant arba netinkamai vykdant Sutartį. Šalių iš anksto sutartus minimalius nuostolius </w:t>
      </w:r>
      <w:r w:rsidRPr="00FE29FC">
        <w:rPr>
          <w:b/>
        </w:rPr>
        <w:t>Pardavėjas</w:t>
      </w:r>
      <w:r w:rsidRPr="00FE29FC">
        <w:t xml:space="preserve"> įsipareigoja sumokėti ne vėliau kaip per sąskaitoje faktūroje ar pareikalavime nurodytą terminą.</w:t>
      </w:r>
    </w:p>
    <w:p w14:paraId="4DF4CDB4" w14:textId="77777777" w:rsidR="00E159AD" w:rsidRPr="00FE29FC" w:rsidRDefault="00E159AD" w:rsidP="00E159AD">
      <w:pPr>
        <w:jc w:val="both"/>
      </w:pPr>
      <w:r w:rsidRPr="00FE29FC">
        <w:t>11.2</w:t>
      </w:r>
      <w:r w:rsidRPr="00FE29FC">
        <w:rPr>
          <w:i/>
        </w:rPr>
        <w:t xml:space="preserve">. </w:t>
      </w:r>
      <w:r w:rsidRPr="00FE29FC">
        <w:t xml:space="preserve">Kokybės garantijos termino metu pavėlavęs per Sutarties specialioje dalyje nustatytą terminą įvykdyti Sutarties bendrosios dalies 6.2 punkte nustatytus įsipareigojimus, </w:t>
      </w:r>
      <w:r w:rsidRPr="00FE29FC">
        <w:rPr>
          <w:b/>
        </w:rPr>
        <w:t>Pardavėjas</w:t>
      </w:r>
      <w:r w:rsidRPr="00FE29FC">
        <w:t xml:space="preserve"> moka </w:t>
      </w:r>
      <w:r w:rsidRPr="00FE29FC">
        <w:rPr>
          <w:b/>
        </w:rPr>
        <w:t xml:space="preserve">Pirkėjui </w:t>
      </w:r>
      <w:r w:rsidRPr="00FE29FC">
        <w:t xml:space="preserve">nuo 0,05 iki 0,2 % </w:t>
      </w:r>
      <w:r w:rsidRPr="00FE29FC">
        <w:rPr>
          <w:i/>
        </w:rPr>
        <w:t>dydžio (konkretus dydis nurodomas Sutarties specialiojoje dalyje)</w:t>
      </w:r>
      <w:r w:rsidRPr="00FE29FC">
        <w:t xml:space="preserve"> nuo prekių, kurioms yra nesuteiktos pakaitinės prekės, kainos/įkainių be PVM už kiekvieną uždelstą dieną/valandą</w:t>
      </w:r>
      <w:r w:rsidRPr="00FE29FC">
        <w:rPr>
          <w:i/>
        </w:rPr>
        <w:t xml:space="preserve"> </w:t>
      </w:r>
      <w:r w:rsidRPr="00FE29FC">
        <w:t>Šalių iš anksto sutartus minimalius nuostolius,</w:t>
      </w:r>
      <w:r w:rsidRPr="00FE29FC">
        <w:rPr>
          <w:bCs/>
        </w:rPr>
        <w:t xml:space="preserve"> kurių sumokėjimas neatleidžia </w:t>
      </w:r>
      <w:r w:rsidRPr="00FE29FC">
        <w:rPr>
          <w:b/>
          <w:bCs/>
        </w:rPr>
        <w:t xml:space="preserve">Pardavėjo </w:t>
      </w:r>
      <w:r w:rsidRPr="00FE29FC">
        <w:rPr>
          <w:bCs/>
        </w:rPr>
        <w:t xml:space="preserve">nuo pareigos atlyginti visus </w:t>
      </w:r>
      <w:r w:rsidRPr="00FE29FC">
        <w:rPr>
          <w:b/>
          <w:bCs/>
        </w:rPr>
        <w:t>Pirkėjo</w:t>
      </w:r>
      <w:r w:rsidRPr="00FE29FC">
        <w:rPr>
          <w:bCs/>
        </w:rPr>
        <w:t xml:space="preserve"> patirtus nuostolius</w:t>
      </w:r>
      <w:r w:rsidRPr="00FE29FC">
        <w:t xml:space="preserve"> </w:t>
      </w:r>
      <w:r w:rsidRPr="00FE29FC">
        <w:rPr>
          <w:b/>
        </w:rPr>
        <w:t>Pardavėjui</w:t>
      </w:r>
      <w:r w:rsidRPr="00FE29FC">
        <w:t xml:space="preserve"> nevykdant arba netinkamai vykdant savo įsipareigojimus, susijusius su prekių garantija/tinkamumo naudoti terminu.</w:t>
      </w:r>
    </w:p>
    <w:p w14:paraId="43844004" w14:textId="77777777" w:rsidR="00E159AD" w:rsidRPr="00FE29FC" w:rsidRDefault="00E159AD" w:rsidP="00E159AD">
      <w:pPr>
        <w:jc w:val="both"/>
      </w:pPr>
      <w:r w:rsidRPr="00FE29FC">
        <w:t xml:space="preserve">11.3. Garantinio/tinkamumo naudoti termino metu pavėlavęs per Sutarties specialioje dalyje nustatytą terminą įvykdyti Sutarties bendrosios dalies 6.3 punkte nustatytus įsipareigojimus, </w:t>
      </w:r>
      <w:r w:rsidRPr="00FE29FC">
        <w:rPr>
          <w:b/>
        </w:rPr>
        <w:t>Pardavėjas</w:t>
      </w:r>
      <w:r w:rsidRPr="00FE29FC">
        <w:t xml:space="preserve"> moka </w:t>
      </w:r>
      <w:r w:rsidRPr="00FE29FC">
        <w:lastRenderedPageBreak/>
        <w:t xml:space="preserve">Pirkėjui nuo 0,05 iki 0,2 % dydžio </w:t>
      </w:r>
      <w:r w:rsidRPr="00FE29FC">
        <w:rPr>
          <w:i/>
        </w:rPr>
        <w:t>(konkretus dydis nurodomas Sutarties specialiojoje dalyje)</w:t>
      </w:r>
      <w:r w:rsidRPr="00FE29FC">
        <w:t xml:space="preserve"> nuo prekių, kurių trūkumai nepašalinti, ar prekių, kurios yra nepakeistos, kainos be PVM už kiekvieną uždelstą dieną/valandą</w:t>
      </w:r>
      <w:r w:rsidRPr="00FE29FC">
        <w:rPr>
          <w:i/>
        </w:rPr>
        <w:t xml:space="preserve"> </w:t>
      </w:r>
      <w:r w:rsidRPr="00FE29FC">
        <w:t>Šalių iš anksto sutartus minimalius nuostolius,</w:t>
      </w:r>
      <w:r w:rsidRPr="00FE29FC">
        <w:rPr>
          <w:bCs/>
        </w:rPr>
        <w:t xml:space="preserve"> kurių sumokėjimas neatleidžia </w:t>
      </w:r>
      <w:r w:rsidRPr="00FE29FC">
        <w:rPr>
          <w:b/>
          <w:bCs/>
        </w:rPr>
        <w:t xml:space="preserve">Pardavėjo </w:t>
      </w:r>
      <w:r w:rsidRPr="00FE29FC">
        <w:rPr>
          <w:bCs/>
        </w:rPr>
        <w:t xml:space="preserve">nuo pareigos atlyginti visus </w:t>
      </w:r>
      <w:r w:rsidRPr="00FE29FC">
        <w:rPr>
          <w:b/>
          <w:bCs/>
        </w:rPr>
        <w:t>Pirkėjo</w:t>
      </w:r>
      <w:r w:rsidRPr="00FE29FC">
        <w:rPr>
          <w:bCs/>
        </w:rPr>
        <w:t xml:space="preserve"> patirtus nuostolius</w:t>
      </w:r>
      <w:r w:rsidRPr="00FE29FC">
        <w:t xml:space="preserve"> </w:t>
      </w:r>
      <w:r w:rsidRPr="00FE29FC">
        <w:rPr>
          <w:b/>
        </w:rPr>
        <w:t>Pardavėjui</w:t>
      </w:r>
      <w:r w:rsidRPr="00FE29FC">
        <w:t xml:space="preserve"> nevykdant arba netinkamai vykdant savo įsipareigojimus, susijusius su prekių garantija/tinkamumo naudoti terminu.</w:t>
      </w:r>
    </w:p>
    <w:p w14:paraId="4398BA30" w14:textId="77777777" w:rsidR="00E159AD" w:rsidRPr="00FE29FC" w:rsidRDefault="00E159AD" w:rsidP="00E159AD">
      <w:pPr>
        <w:jc w:val="both"/>
      </w:pPr>
      <w:r w:rsidRPr="00FE29FC">
        <w:t>11.4. Nutraukus Sutartį dėl Sutarties bendrojoje dalyje 9.2.1, 9.2.2, 9.2.3, 9.2.5, 9.2.6, 9.2.7,  9.3 punktuose ar kitų Sutarties specialiojoje dalyje</w:t>
      </w:r>
      <w:r w:rsidRPr="00FE29FC">
        <w:rPr>
          <w:b/>
        </w:rPr>
        <w:t xml:space="preserve"> </w:t>
      </w:r>
      <w:r w:rsidRPr="00FE29FC">
        <w:t xml:space="preserve">išvardintų priežasčių, </w:t>
      </w:r>
      <w:r w:rsidRPr="00FE29FC">
        <w:rPr>
          <w:b/>
        </w:rPr>
        <w:t>Pardavėjas</w:t>
      </w:r>
      <w:r w:rsidRPr="00FE29FC">
        <w:t xml:space="preserve"> per 14 (keturiolika) dienų (skaičiuojant nuo Sutarties nutraukimo dienos) turi sumokėti</w:t>
      </w:r>
      <w:r w:rsidRPr="00FE29FC">
        <w:rPr>
          <w:b/>
          <w:bCs/>
        </w:rPr>
        <w:t xml:space="preserve"> Pirkėjui</w:t>
      </w:r>
      <w:r w:rsidRPr="00FE29FC">
        <w:rPr>
          <w:b/>
        </w:rPr>
        <w:t xml:space="preserve"> </w:t>
      </w:r>
      <w:r w:rsidRPr="00FE29FC">
        <w:t>ne mažiau kaip</w:t>
      </w:r>
      <w:r w:rsidRPr="00FE29FC">
        <w:rPr>
          <w:b/>
        </w:rPr>
        <w:t xml:space="preserve"> </w:t>
      </w:r>
      <w:r w:rsidRPr="00FE29FC">
        <w:t xml:space="preserve">5-7  % Sutarties kainos be PVM (arba bendros pasiūlymo kainos be PVM arba bendros užsakymo kainos be PVM) </w:t>
      </w:r>
      <w:r w:rsidRPr="00FE29FC">
        <w:rPr>
          <w:i/>
        </w:rPr>
        <w:t xml:space="preserve">(konkretus procentinis dydis arba konkreti fiksuota suma nurodoma Sutarties specialioje dalyje) </w:t>
      </w:r>
      <w:r w:rsidRPr="00FE29FC">
        <w:rPr>
          <w:bCs/>
        </w:rPr>
        <w:t xml:space="preserve">Šalių </w:t>
      </w:r>
      <w:r w:rsidRPr="00FE29FC">
        <w:t xml:space="preserve">iš anksto sutartų minimalių nuostolių, bet ne daugiau kaip visų pagal šią Sutartį neįvykdytų įsipareigojimų kainos be PVM. Šalių iš anksto sutartų minimalių nuostolių sumokėjimas neatleidžia </w:t>
      </w:r>
      <w:r w:rsidRPr="00FE29FC">
        <w:rPr>
          <w:b/>
        </w:rPr>
        <w:t>Pardavėjo</w:t>
      </w:r>
      <w:r w:rsidRPr="00FE29FC">
        <w:t xml:space="preserve"> nuo pareigos atlyginti visus </w:t>
      </w:r>
      <w:r w:rsidRPr="00FE29FC">
        <w:rPr>
          <w:b/>
          <w:bCs/>
        </w:rPr>
        <w:t>Pirkėjo</w:t>
      </w:r>
      <w:r w:rsidRPr="00FE29FC">
        <w:t xml:space="preserve"> patirtus nuostolius, </w:t>
      </w:r>
      <w:r w:rsidRPr="00FE29FC">
        <w:rPr>
          <w:b/>
        </w:rPr>
        <w:t>Pardavėjui</w:t>
      </w:r>
      <w:r w:rsidRPr="00FE29FC">
        <w:t xml:space="preserve"> nevykdant ar netinkamai vykdant sutartį. Šalių iš anksto sutartus minimalius nuostolius </w:t>
      </w:r>
      <w:r w:rsidRPr="00FE29FC">
        <w:rPr>
          <w:b/>
        </w:rPr>
        <w:t>Pardavėjas</w:t>
      </w:r>
      <w:r w:rsidRPr="00FE29FC">
        <w:t xml:space="preserve"> įsipareigoja sumokėti ne vėliau kaip per sąskaitoje faktūroje ar pareikalavime nurodytą terminą.</w:t>
      </w:r>
    </w:p>
    <w:p w14:paraId="552B8A05" w14:textId="77777777" w:rsidR="00E159AD" w:rsidRPr="00FE29FC" w:rsidRDefault="00E159AD" w:rsidP="00E159AD">
      <w:pPr>
        <w:jc w:val="both"/>
        <w:rPr>
          <w:b/>
        </w:rPr>
      </w:pPr>
      <w:r w:rsidRPr="00FE29FC">
        <w:t xml:space="preserve">11.5. Nutraukus Sutartį dėl Sutarties bendrojoje dalyje 9.2.4 punkte nurodytos priežasties, </w:t>
      </w:r>
      <w:r w:rsidRPr="00FE29FC">
        <w:rPr>
          <w:b/>
        </w:rPr>
        <w:t>Pardavėjas</w:t>
      </w:r>
      <w:r w:rsidRPr="00FE29FC">
        <w:t xml:space="preserve"> per 7 (septynias) dienas (skaičiuojant nuo Sutarties nutraukimo dienos) turi sumokėti</w:t>
      </w:r>
      <w:r w:rsidRPr="00FE29FC">
        <w:rPr>
          <w:b/>
          <w:bCs/>
        </w:rPr>
        <w:t xml:space="preserve"> Pirkėjui</w:t>
      </w:r>
      <w:r w:rsidRPr="00FE29FC">
        <w:rPr>
          <w:b/>
        </w:rPr>
        <w:t xml:space="preserve"> </w:t>
      </w:r>
      <w:r w:rsidRPr="00FE29FC">
        <w:t>prekių su trūkumais įsigijimo kainos be PVM dydžio</w:t>
      </w:r>
      <w:r w:rsidRPr="00FE29FC">
        <w:rPr>
          <w:b/>
        </w:rPr>
        <w:t xml:space="preserve"> </w:t>
      </w:r>
      <w:r w:rsidRPr="00FE29FC">
        <w:rPr>
          <w:bCs/>
        </w:rPr>
        <w:t xml:space="preserve">Šalių </w:t>
      </w:r>
      <w:r w:rsidRPr="00FE29FC">
        <w:t xml:space="preserve">iš anksto sutartus minimalius nuostolius, bet ne daugiau kaip visų pagal šią Sutartį neįvykdytų įsipareigojimų kainos be PVM. Šalių iš anksto sutartų minimalių nuostolių sumokėjimas neatleidžia </w:t>
      </w:r>
      <w:r w:rsidRPr="00FE29FC">
        <w:rPr>
          <w:b/>
        </w:rPr>
        <w:t>Pardavėjo</w:t>
      </w:r>
      <w:r w:rsidRPr="00FE29FC">
        <w:t xml:space="preserve"> nuo pareigos atlyginti visus </w:t>
      </w:r>
      <w:r w:rsidRPr="00FE29FC">
        <w:rPr>
          <w:b/>
          <w:bCs/>
        </w:rPr>
        <w:t>Pirkėjo</w:t>
      </w:r>
      <w:r w:rsidRPr="00FE29FC">
        <w:t xml:space="preserve"> patirtus nuostolius, </w:t>
      </w:r>
      <w:r w:rsidRPr="00FE29FC">
        <w:rPr>
          <w:b/>
        </w:rPr>
        <w:t>Pardavėjui</w:t>
      </w:r>
      <w:r w:rsidRPr="00FE29FC">
        <w:t xml:space="preserve"> nevykdant ar netinkamai vykdant Sutartį. </w:t>
      </w:r>
    </w:p>
    <w:p w14:paraId="025ABFB5" w14:textId="77777777" w:rsidR="00E159AD" w:rsidRPr="00FE29FC" w:rsidRDefault="00E159AD" w:rsidP="00E159AD">
      <w:pPr>
        <w:jc w:val="both"/>
      </w:pPr>
      <w:r w:rsidRPr="00FE29FC">
        <w:t xml:space="preserve">11.6. Kiti sutartinės atsakomybės taikymo </w:t>
      </w:r>
      <w:r w:rsidRPr="00FE29FC">
        <w:rPr>
          <w:b/>
        </w:rPr>
        <w:t>Pardavėjui</w:t>
      </w:r>
      <w:r w:rsidRPr="00FE29FC">
        <w:t xml:space="preserve"> atvejai nurodyti Sutarties specialiojoje dalyje.</w:t>
      </w:r>
    </w:p>
    <w:p w14:paraId="6E7926B8" w14:textId="77777777" w:rsidR="00E159AD" w:rsidRPr="00FE29FC" w:rsidRDefault="00E159AD" w:rsidP="00E159AD">
      <w:pPr>
        <w:jc w:val="both"/>
        <w:rPr>
          <w:lang w:eastAsia="en-US"/>
        </w:rPr>
      </w:pPr>
      <w:r w:rsidRPr="00FE29FC">
        <w:rPr>
          <w:lang w:eastAsia="en-US"/>
        </w:rPr>
        <w:t xml:space="preserve">11.7. Vadovaujantis Lietuvos Respublikos civilinio kodekso 6.253 straipsnio 1 ir 3 dalimis, finansavimo vėlavimas iš biudžeto yra sąlyga visiškai atleidžianti </w:t>
      </w:r>
      <w:r w:rsidRPr="00FE29FC">
        <w:rPr>
          <w:b/>
          <w:lang w:eastAsia="en-US"/>
        </w:rPr>
        <w:t xml:space="preserve">Pirkėją </w:t>
      </w:r>
      <w:r w:rsidRPr="00FE29FC">
        <w:rPr>
          <w:lang w:eastAsia="en-US"/>
        </w:rPr>
        <w:t xml:space="preserve">nuo civilinės atsakomybės ir palūkanų mokėjimo </w:t>
      </w:r>
      <w:r w:rsidRPr="00FE29FC">
        <w:rPr>
          <w:b/>
          <w:lang w:eastAsia="en-US"/>
        </w:rPr>
        <w:t>Pardavėjui</w:t>
      </w:r>
      <w:r w:rsidRPr="00FE29FC">
        <w:rPr>
          <w:lang w:eastAsia="en-US"/>
        </w:rPr>
        <w:t xml:space="preserve"> už pavėluotą atsiskaitymą.</w:t>
      </w:r>
    </w:p>
    <w:p w14:paraId="38CF41E1" w14:textId="77777777" w:rsidR="00E159AD" w:rsidRPr="00FE29FC" w:rsidRDefault="00E159AD" w:rsidP="00E159AD">
      <w:pPr>
        <w:jc w:val="both"/>
      </w:pPr>
    </w:p>
    <w:p w14:paraId="021F27D6" w14:textId="77777777" w:rsidR="00E159AD" w:rsidRPr="00FE29FC" w:rsidRDefault="00E159AD" w:rsidP="00E159AD">
      <w:pPr>
        <w:jc w:val="both"/>
        <w:rPr>
          <w:b/>
        </w:rPr>
      </w:pPr>
      <w:r w:rsidRPr="00FE29FC">
        <w:rPr>
          <w:b/>
        </w:rPr>
        <w:t>12. Sutarties galiojimas</w:t>
      </w:r>
    </w:p>
    <w:p w14:paraId="00480115" w14:textId="77777777" w:rsidR="00E159AD" w:rsidRPr="00FE29FC" w:rsidRDefault="00E159AD" w:rsidP="00E159AD">
      <w:pPr>
        <w:jc w:val="both"/>
      </w:pPr>
      <w:r w:rsidRPr="00FE29FC">
        <w:t xml:space="preserve">12.1. Sutartis įsigalioja abiem Šalims ją pasirašius ir </w:t>
      </w:r>
      <w:r w:rsidRPr="00FE29FC">
        <w:rPr>
          <w:b/>
        </w:rPr>
        <w:t>Pardavėjui</w:t>
      </w:r>
      <w:r w:rsidRPr="00FE29FC">
        <w:t xml:space="preserve"> pateikus </w:t>
      </w:r>
      <w:r w:rsidRPr="00FE29FC">
        <w:rPr>
          <w:b/>
        </w:rPr>
        <w:t xml:space="preserve">Pirkėjui </w:t>
      </w:r>
      <w:r w:rsidRPr="00FE29FC">
        <w:t xml:space="preserve">Sutarties įvykdymo užtikrinimo banko garantiją ar draudimo bendrovės laidavimo raštą </w:t>
      </w:r>
      <w:r w:rsidRPr="00FE29FC">
        <w:rPr>
          <w:i/>
        </w:rPr>
        <w:t>(Sutarties įsigaliojimo kai pateikiamas užtikrinimas sąlyga taikoma, jeigu Sutarties spec. dalyje nurodyta, kad Sutarties vykdymas bus užtikrintas laidavimu arba banko garantija)</w:t>
      </w:r>
      <w:r w:rsidRPr="00FE29FC">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FE29FC">
        <w:rPr>
          <w:b/>
        </w:rPr>
        <w:t xml:space="preserve">Pirkėjui </w:t>
      </w:r>
      <w:r w:rsidRPr="00FE29FC">
        <w:t>nutraukus Sutartį dėl bent vienos iš 9.2.1- 9.2.7, 9.3 punktuose ar kitų Sutarties specialiojoje dalyje</w:t>
      </w:r>
      <w:r w:rsidRPr="00FE29FC">
        <w:rPr>
          <w:b/>
        </w:rPr>
        <w:t xml:space="preserve"> </w:t>
      </w:r>
      <w:r w:rsidRPr="00FE29FC">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5E28EB" w14:textId="77777777" w:rsidR="00E159AD" w:rsidRPr="00FE29FC" w:rsidRDefault="00E159AD" w:rsidP="00E159AD">
      <w:pPr>
        <w:jc w:val="both"/>
      </w:pPr>
      <w:r w:rsidRPr="00FE29FC">
        <w:t xml:space="preserve">12.2. Garantas/laiduotojas turi neatšaukiamai ir besąlygiškai įsipareigoti ne vėliau kaip per 14 (keturiolika) dienų nuo raštiško pranešimo, patvirtinančio Sutarties nutraukimą dėl Sutartyje numatytų pagrindų esant </w:t>
      </w:r>
      <w:r w:rsidRPr="00FE29FC">
        <w:rPr>
          <w:b/>
        </w:rPr>
        <w:t xml:space="preserve">Pardavėjo </w:t>
      </w:r>
      <w:r w:rsidRPr="00FE29FC">
        <w:t xml:space="preserve">kaltei, įvykdyti prievolę ir sumokėti įsipareigotą sumą, pinigus pervedant į </w:t>
      </w:r>
      <w:r w:rsidRPr="00FE29FC">
        <w:rPr>
          <w:b/>
        </w:rPr>
        <w:t>Pirkėjo</w:t>
      </w:r>
      <w:r w:rsidRPr="00FE29FC">
        <w:t xml:space="preserve"> sąskaitą.</w:t>
      </w:r>
    </w:p>
    <w:p w14:paraId="6854A93D" w14:textId="51A23D7A" w:rsidR="00E159AD" w:rsidRPr="00FE29FC" w:rsidRDefault="00E159AD" w:rsidP="00E159AD">
      <w:pPr>
        <w:jc w:val="both"/>
        <w:rPr>
          <w:b/>
        </w:rPr>
      </w:pPr>
      <w:r w:rsidRPr="00FE29FC">
        <w:t>12.3.</w:t>
      </w:r>
      <w:r w:rsidRPr="00FE29FC">
        <w:rPr>
          <w:b/>
        </w:rPr>
        <w:t xml:space="preserve"> Pardavėjas</w:t>
      </w:r>
      <w:r w:rsidRPr="00FE29FC">
        <w:t xml:space="preserve"> ne vėliau kaip</w:t>
      </w:r>
      <w:r w:rsidRPr="00FE29FC">
        <w:rPr>
          <w:b/>
        </w:rPr>
        <w:t xml:space="preserve"> </w:t>
      </w:r>
      <w:r w:rsidRPr="00FE29FC">
        <w:t xml:space="preserve">per </w:t>
      </w:r>
      <w:r w:rsidR="008C047E" w:rsidRPr="00FE29FC">
        <w:t>7</w:t>
      </w:r>
      <w:r w:rsidRPr="00FE29FC">
        <w:t xml:space="preserve"> (penkias) darbo dienas po Sutarties pasirašymo pateikia </w:t>
      </w:r>
      <w:r w:rsidRPr="00FE29FC">
        <w:rPr>
          <w:b/>
        </w:rPr>
        <w:t xml:space="preserve">Pirkėjui </w:t>
      </w:r>
      <w:r w:rsidRPr="00FE29FC">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E29FC">
        <w:rPr>
          <w:b/>
        </w:rPr>
        <w:t>Pardavėjas</w:t>
      </w:r>
      <w:r w:rsidRPr="00FE29FC">
        <w:t xml:space="preserve"> taip pat turi pateikti patvirtinimą iš draudimo bendrovės (apmokėjimą įrodantį dokumentą ar pan.), kad laidavimo raštas yra galiojantis</w:t>
      </w:r>
      <w:r w:rsidRPr="00FE29FC">
        <w:rPr>
          <w:i/>
        </w:rPr>
        <w:t>.</w:t>
      </w:r>
      <w:r w:rsidRPr="00FE29FC">
        <w:t xml:space="preserve"> Sutarties įvykdymo užtikrinimo banko garantijoje arba draudimo bendrovės laidavimo rašte nurodytos sumos sumokėjimas neturi būti siejamas su visišku </w:t>
      </w:r>
      <w:r w:rsidRPr="00FE29FC">
        <w:rPr>
          <w:b/>
        </w:rPr>
        <w:t>Pirkėjo</w:t>
      </w:r>
      <w:r w:rsidRPr="00FE29FC">
        <w:t xml:space="preserve"> patirtų nuostolių atlyginimu ir neatleidžia </w:t>
      </w:r>
      <w:r w:rsidRPr="00FE29FC">
        <w:rPr>
          <w:b/>
        </w:rPr>
        <w:t>Pardavėjo</w:t>
      </w:r>
      <w:r w:rsidRPr="00FE29FC">
        <w:t xml:space="preserve"> nuo pareigos juos atlyginti pilnai. </w:t>
      </w:r>
    </w:p>
    <w:p w14:paraId="12ED6BFE" w14:textId="77777777" w:rsidR="00E159AD" w:rsidRPr="00FE29FC" w:rsidRDefault="00E159AD" w:rsidP="00E159AD">
      <w:pPr>
        <w:jc w:val="both"/>
      </w:pPr>
      <w:r w:rsidRPr="00FE29FC">
        <w:t xml:space="preserve">12.4. Jei Sutarties vykdymo metu Sutarties įvykdymo užtikrinimą išdavęs juridinis asmuo (bankas ar draudimo bendrovė) negali vykdyti savo įsipareigojimų (sustabdoma veikla, paskelbiamas moratoriumas ir pan.), </w:t>
      </w:r>
      <w:r w:rsidRPr="00FE29FC">
        <w:rPr>
          <w:b/>
        </w:rPr>
        <w:t>Pardavėjas</w:t>
      </w:r>
      <w:r w:rsidRPr="00FE29FC">
        <w:t xml:space="preserve"> per 10 (dešimt) dienų pateikia naują Sutarties vykdymo užtikrinimą, tokiomis pačiomis </w:t>
      </w:r>
      <w:r w:rsidRPr="00FE29FC">
        <w:lastRenderedPageBreak/>
        <w:t xml:space="preserve">sąlygomis kaip ir ankstesnysis. Jei </w:t>
      </w:r>
      <w:r w:rsidRPr="00FE29FC">
        <w:rPr>
          <w:b/>
        </w:rPr>
        <w:t xml:space="preserve">Pardavėjas </w:t>
      </w:r>
      <w:r w:rsidRPr="00FE29FC">
        <w:t xml:space="preserve">nepateikia naujo Sutarties įvykdymo užtikrinimo, </w:t>
      </w:r>
      <w:r w:rsidRPr="00FE29FC">
        <w:rPr>
          <w:b/>
        </w:rPr>
        <w:t>Pirkėjas</w:t>
      </w:r>
      <w:r w:rsidRPr="00FE29FC">
        <w:t xml:space="preserve"> turi teisę nutraukti Sutartį, Sutarties bendrosios dalies 9.2.5 punkte nustatyta tvarka.</w:t>
      </w:r>
    </w:p>
    <w:p w14:paraId="3954B927" w14:textId="77777777" w:rsidR="00E159AD" w:rsidRPr="00FE29FC" w:rsidRDefault="00E159AD" w:rsidP="00E159AD">
      <w:pPr>
        <w:jc w:val="both"/>
      </w:pPr>
      <w:r w:rsidRPr="00FE29FC">
        <w:t xml:space="preserve">12.5. Sutarties įvykdymo užtikrinimas grąžinamas per 10 (dešimt) dienų nuo šio užtikrinimo galiojimo termino pabaigos </w:t>
      </w:r>
      <w:r w:rsidRPr="00FE29FC">
        <w:rPr>
          <w:b/>
        </w:rPr>
        <w:t>Pardavėjui</w:t>
      </w:r>
      <w:r w:rsidRPr="00FE29FC">
        <w:t xml:space="preserve"> pateikus raštišką prašymą.</w:t>
      </w:r>
    </w:p>
    <w:p w14:paraId="024FEAC2" w14:textId="77777777" w:rsidR="00E159AD" w:rsidRPr="00FE29FC" w:rsidRDefault="00E159AD" w:rsidP="00E159AD">
      <w:pPr>
        <w:jc w:val="both"/>
      </w:pPr>
      <w:r w:rsidRPr="00FE29FC">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EEDC2EE" w14:textId="77777777" w:rsidR="00E159AD" w:rsidRPr="00FE29FC" w:rsidRDefault="00E159AD" w:rsidP="00E159AD">
      <w:pPr>
        <w:tabs>
          <w:tab w:val="left" w:pos="-360"/>
          <w:tab w:val="left" w:pos="0"/>
          <w:tab w:val="left" w:pos="1701"/>
        </w:tabs>
        <w:jc w:val="both"/>
      </w:pPr>
      <w:r w:rsidRPr="00FE29F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25C15FC" w14:textId="77777777" w:rsidR="00E159AD" w:rsidRPr="00FE29FC" w:rsidRDefault="00E159AD" w:rsidP="00E159AD">
      <w:pPr>
        <w:jc w:val="both"/>
      </w:pPr>
      <w:r w:rsidRPr="00FE29FC">
        <w:t>12.8. Sutartis gali būti pratęsta Sutarties specialiojoje dalyje nustatytomis sąlygomis.</w:t>
      </w:r>
    </w:p>
    <w:p w14:paraId="71C40FC7" w14:textId="77777777" w:rsidR="00E159AD" w:rsidRPr="00FE29FC" w:rsidRDefault="00E159AD" w:rsidP="00E159AD">
      <w:pPr>
        <w:jc w:val="both"/>
      </w:pPr>
      <w:r w:rsidRPr="00FE29FC">
        <w:t xml:space="preserve">12.9. Esant poreikiui, </w:t>
      </w:r>
      <w:r w:rsidRPr="00FE29FC">
        <w:rPr>
          <w:b/>
        </w:rPr>
        <w:t>Pirkėjas</w:t>
      </w:r>
      <w:r w:rsidRPr="00FE29FC">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E29FC">
        <w:t>uose</w:t>
      </w:r>
      <w:proofErr w:type="spellEnd"/>
      <w:r w:rsidRPr="00FE29FC">
        <w:t>) nenurodytas, tačiau su pirkimo objektu susijusias prekes</w:t>
      </w:r>
      <w:r w:rsidRPr="00FE29FC">
        <w:rPr>
          <w:b/>
        </w:rPr>
        <w:t xml:space="preserve"> Pardavėjas</w:t>
      </w:r>
      <w:r w:rsidRPr="00FE29FC">
        <w:t xml:space="preserve"> gali tiekti tik ne didesnėmis nei užsakymo dieną </w:t>
      </w:r>
      <w:r w:rsidRPr="00FE29FC">
        <w:rPr>
          <w:b/>
        </w:rPr>
        <w:t xml:space="preserve">Pardavėjo </w:t>
      </w:r>
      <w:r w:rsidRPr="00FE29FC">
        <w:t xml:space="preserve">prekybos vietoje, kataloge ar interneto svetainėje nurodytomis galiojančiomis šių prekių kainomis arba, jei tokios kainos neskelbiamos, </w:t>
      </w:r>
      <w:r w:rsidRPr="00FE29FC">
        <w:rPr>
          <w:b/>
        </w:rPr>
        <w:t>Pardavėjo</w:t>
      </w:r>
      <w:r w:rsidRPr="00FE29FC">
        <w:t xml:space="preserve"> pasiūlytomis, konkurencingomis ir rinką atitinkančiomis kainomis. Esant poreikiui įsigyti Sutartyje ir jos priede (-</w:t>
      </w:r>
      <w:proofErr w:type="spellStart"/>
      <w:r w:rsidRPr="00FE29FC">
        <w:t>uose</w:t>
      </w:r>
      <w:proofErr w:type="spellEnd"/>
      <w:r w:rsidRPr="00FE29FC">
        <w:t xml:space="preserve">) nenurodytų, tačiau su pirkimo objektu susijusių prekių </w:t>
      </w:r>
      <w:r w:rsidRPr="00FE29FC">
        <w:rPr>
          <w:b/>
        </w:rPr>
        <w:t>Pirkėjas</w:t>
      </w:r>
      <w:r w:rsidRPr="00FE29FC">
        <w:t xml:space="preserve"> ir </w:t>
      </w:r>
      <w:r w:rsidRPr="00FE29FC">
        <w:rPr>
          <w:b/>
        </w:rPr>
        <w:t>Pardavėjas</w:t>
      </w:r>
      <w:r w:rsidRPr="00FE29FC">
        <w:t xml:space="preserve"> sudaro papildomą rašytinį susitarimą, kurio sąlygos privalo būti analogiškos Sutarties sąlygoms, atitinkamai jas pritaikant prie naujai perkamų prekių </w:t>
      </w:r>
      <w:r w:rsidRPr="00FE29FC">
        <w:rPr>
          <w:i/>
        </w:rPr>
        <w:t>(jei spec. dalyje nurodyta, kad ši sąlyga taikoma)</w:t>
      </w:r>
      <w:r w:rsidRPr="00FE29FC">
        <w:t>.</w:t>
      </w:r>
    </w:p>
    <w:p w14:paraId="099E3E15" w14:textId="77777777" w:rsidR="00E159AD" w:rsidRPr="00FE29FC" w:rsidRDefault="00E159AD" w:rsidP="00E159AD">
      <w:pPr>
        <w:jc w:val="both"/>
      </w:pPr>
      <w:r w:rsidRPr="00FE29FC">
        <w:t>12.10. Sutarties specialiojoje dalyje numatyta Sutarties galiojimo termino pabaiga nereiškia Šalių prievolių pagal Sutartį pabaigos ir neatleidžia Šalių nuo civilinės atsakomybės už Sutarties pažeidimą.</w:t>
      </w:r>
    </w:p>
    <w:p w14:paraId="16C0579D" w14:textId="77777777" w:rsidR="00E159AD" w:rsidRPr="00FE29FC" w:rsidRDefault="00E159AD" w:rsidP="00E159AD">
      <w:pPr>
        <w:jc w:val="both"/>
        <w:rPr>
          <w:b/>
        </w:rPr>
      </w:pPr>
    </w:p>
    <w:p w14:paraId="6BEDED69" w14:textId="77777777" w:rsidR="00E159AD" w:rsidRPr="00FE29FC" w:rsidRDefault="00E159AD" w:rsidP="00E159AD">
      <w:pPr>
        <w:ind w:right="125"/>
        <w:jc w:val="both"/>
        <w:rPr>
          <w:b/>
          <w:bCs/>
        </w:rPr>
      </w:pPr>
      <w:r w:rsidRPr="00FE29FC">
        <w:rPr>
          <w:b/>
          <w:bCs/>
        </w:rPr>
        <w:t>13. Susirašinėjimas</w:t>
      </w:r>
    </w:p>
    <w:p w14:paraId="21B9CB02" w14:textId="77777777" w:rsidR="00E159AD" w:rsidRPr="00FE29FC" w:rsidRDefault="00E159AD" w:rsidP="00E159AD">
      <w:pPr>
        <w:ind w:right="125"/>
        <w:jc w:val="both"/>
      </w:pPr>
      <w:r w:rsidRPr="00FE29FC">
        <w:t xml:space="preserve">13.1. </w:t>
      </w:r>
      <w:r w:rsidRPr="00FE29FC">
        <w:rPr>
          <w:b/>
        </w:rPr>
        <w:t>Pirkėjo</w:t>
      </w:r>
      <w:r w:rsidRPr="00FE29FC">
        <w:t xml:space="preserve"> ir </w:t>
      </w:r>
      <w:r w:rsidRPr="00FE29FC">
        <w:rPr>
          <w:b/>
        </w:rPr>
        <w:t>Pardavėjo</w:t>
      </w:r>
      <w:r w:rsidRPr="00FE29FC">
        <w:t xml:space="preserve"> vienas kitam siunčiami pranešimai lietuvių/anglų (</w:t>
      </w:r>
      <w:r w:rsidRPr="00FE29FC">
        <w:rPr>
          <w:i/>
        </w:rPr>
        <w:t>taikoma, jeigu sutartis sudaroma anglų kalba</w:t>
      </w:r>
      <w:r w:rsidRPr="00FE29FC">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FADDAEC" w14:textId="77777777" w:rsidR="00E159AD" w:rsidRPr="00FE29FC" w:rsidRDefault="00E159AD" w:rsidP="00E159AD">
      <w:pPr>
        <w:jc w:val="both"/>
      </w:pPr>
      <w:r w:rsidRPr="00FE29FC">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B48FB5" w14:textId="77777777" w:rsidR="00E159AD" w:rsidRPr="00FE29FC" w:rsidRDefault="00E159AD" w:rsidP="00E159AD">
      <w:pPr>
        <w:jc w:val="both"/>
        <w:rPr>
          <w:b/>
        </w:rPr>
      </w:pPr>
    </w:p>
    <w:p w14:paraId="58FA1C3F" w14:textId="77777777" w:rsidR="00E159AD" w:rsidRPr="00FE29FC" w:rsidRDefault="00E159AD" w:rsidP="00E159AD">
      <w:pPr>
        <w:jc w:val="both"/>
        <w:rPr>
          <w:b/>
          <w:bCs/>
          <w:lang w:eastAsia="en-US"/>
        </w:rPr>
      </w:pPr>
      <w:r w:rsidRPr="00FE29FC">
        <w:rPr>
          <w:b/>
        </w:rPr>
        <w:t xml:space="preserve">14. </w:t>
      </w:r>
      <w:r w:rsidRPr="00FE29FC">
        <w:rPr>
          <w:b/>
          <w:bCs/>
          <w:lang w:eastAsia="en-US"/>
        </w:rPr>
        <w:t>Informacijos konfidencialumas ir asmens duomenys</w:t>
      </w:r>
    </w:p>
    <w:p w14:paraId="0E1A82B8" w14:textId="77777777" w:rsidR="00E159AD" w:rsidRPr="00FE29FC" w:rsidRDefault="00E159AD" w:rsidP="00E159AD">
      <w:pPr>
        <w:jc w:val="both"/>
        <w:rPr>
          <w:b/>
          <w:bCs/>
          <w:lang w:eastAsia="en-US"/>
        </w:rPr>
      </w:pPr>
    </w:p>
    <w:p w14:paraId="2A157A8D" w14:textId="77777777" w:rsidR="00E159AD" w:rsidRPr="00FE29FC" w:rsidRDefault="00E159AD" w:rsidP="00E159AD">
      <w:pPr>
        <w:jc w:val="both"/>
      </w:pPr>
      <w:r w:rsidRPr="00FE29FC">
        <w:t xml:space="preserve">14.1. Šalys privalo užtikrinti, kad informacija, kurią jos perduoda viena kitai, bus naudojama tik vykdant Sutartį ir nebus naudojama tokiu būdu, kuris pakenktų informaciją perdavusiai Šaliai. </w:t>
      </w:r>
    </w:p>
    <w:p w14:paraId="150B456C" w14:textId="77777777" w:rsidR="00E159AD" w:rsidRPr="00FE29FC" w:rsidRDefault="00E159AD" w:rsidP="00E159AD">
      <w:pPr>
        <w:jc w:val="both"/>
      </w:pPr>
      <w:r w:rsidRPr="00FE29FC">
        <w:t>14.2. Šalys įsipareigoja užtikrinti visos joms žinomos ir (ar) patikėtos informacijos slaptumą Sutarties galiojimo metu ir pasibaigus Sutarties galiojimo laikotarpiui ar ją nutraukus.</w:t>
      </w:r>
    </w:p>
    <w:p w14:paraId="6C72FDAC" w14:textId="77777777" w:rsidR="00E159AD" w:rsidRPr="00FE29FC" w:rsidRDefault="00E159AD" w:rsidP="00E159AD">
      <w:pPr>
        <w:jc w:val="both"/>
      </w:pPr>
      <w:r w:rsidRPr="00FE29FC">
        <w:rPr>
          <w:bCs/>
        </w:rPr>
        <w:t>14.3.</w:t>
      </w:r>
      <w:r w:rsidRPr="00FE29FC">
        <w:rPr>
          <w:b/>
          <w:bCs/>
        </w:rPr>
        <w:t xml:space="preserve"> Pardavėjas</w:t>
      </w:r>
      <w:r w:rsidRPr="00FE29FC">
        <w:t xml:space="preserve"> įsipareigoja be </w:t>
      </w:r>
      <w:r w:rsidRPr="00FE29FC">
        <w:rPr>
          <w:b/>
          <w:bCs/>
        </w:rPr>
        <w:t>Pirkėjo</w:t>
      </w:r>
      <w:r w:rsidRPr="00FE29FC">
        <w:t xml:space="preserve"> išankstinio rašytinio sutikimo nenaudoti </w:t>
      </w:r>
      <w:r w:rsidRPr="00FE29FC">
        <w:rPr>
          <w:b/>
        </w:rPr>
        <w:t>Pirkėjo</w:t>
      </w:r>
      <w:r w:rsidRPr="00FE29FC">
        <w:t xml:space="preserve"> jam pateiktos informacijos nei savo, nei bet kokių trečiųjų asmenų naudai, neatskleisti tokios informacijos kitiems asmenims, išskyrus Lietuvos Respublikos teisės aktų numatytus atvejus.</w:t>
      </w:r>
    </w:p>
    <w:p w14:paraId="127AAD98" w14:textId="77777777" w:rsidR="00E159AD" w:rsidRPr="00FE29FC" w:rsidRDefault="00E159AD" w:rsidP="00E159AD">
      <w:pPr>
        <w:jc w:val="both"/>
      </w:pPr>
      <w:r w:rsidRPr="00FE29FC">
        <w:t xml:space="preserve">14.4. Sutartyje ir jos prieduose nurodyti asmens duomenys (vardai, pavardės, pareigos, el. paštas, ar telefono numeris) gali būti naudojami tik nustatant Šalių ar </w:t>
      </w:r>
      <w:r w:rsidRPr="00FE29FC">
        <w:rPr>
          <w:b/>
        </w:rPr>
        <w:t>Gavėjo</w:t>
      </w:r>
      <w:r w:rsidRPr="00FE29FC">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762484F" w14:textId="77777777" w:rsidR="00E159AD" w:rsidRPr="00FE29FC" w:rsidRDefault="00E159AD" w:rsidP="00E159AD">
      <w:pPr>
        <w:jc w:val="both"/>
      </w:pPr>
      <w:r w:rsidRPr="00FE29FC">
        <w:lastRenderedPageBreak/>
        <w:t xml:space="preserve">14.5. Sutarties šalys užtikrina, kad su asmens duomenimis tvarkomais vykdant Sutartį susipažins tik tie asmenys, kuriems tai yra būtina vykdant įsipareigojimus pagal Sutartį. </w:t>
      </w:r>
    </w:p>
    <w:p w14:paraId="607CB8FE" w14:textId="77777777" w:rsidR="00E159AD" w:rsidRPr="00FE29FC" w:rsidRDefault="00E159AD" w:rsidP="00E159AD">
      <w:pPr>
        <w:jc w:val="both"/>
      </w:pPr>
      <w:r w:rsidRPr="00FE29FC">
        <w:t xml:space="preserve">14.6. Sutartyje ir jos prieduose nurodyti asmens duomenys be atskiro kitos Šalies sutikimo negali būti perduoti tretiesiems asmenims, išskyrus </w:t>
      </w:r>
      <w:r w:rsidRPr="00FE29FC">
        <w:rPr>
          <w:b/>
        </w:rPr>
        <w:t>Pardavėjo</w:t>
      </w:r>
      <w:r w:rsidRPr="00FE29FC">
        <w:t xml:space="preserve"> įvardintus subtiekėjus ir </w:t>
      </w:r>
      <w:r w:rsidRPr="00FE29FC">
        <w:rPr>
          <w:b/>
        </w:rPr>
        <w:t>Gavėją</w:t>
      </w:r>
      <w:r w:rsidRPr="00FE29FC">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BD1CE41" w14:textId="77777777" w:rsidR="00E159AD" w:rsidRPr="00FE29FC" w:rsidRDefault="00E159AD" w:rsidP="00E159AD">
      <w:pPr>
        <w:jc w:val="both"/>
      </w:pPr>
      <w:r w:rsidRPr="00FE29FC">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AE24F42" w14:textId="77777777" w:rsidR="00E159AD" w:rsidRPr="00FE29FC" w:rsidRDefault="00E159AD" w:rsidP="00E159AD">
      <w:pPr>
        <w:jc w:val="both"/>
      </w:pPr>
      <w:r w:rsidRPr="00FE29F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70760EE" w14:textId="77777777" w:rsidR="00E159AD" w:rsidRPr="00FE29FC" w:rsidRDefault="00E159AD" w:rsidP="00E159AD">
      <w:pPr>
        <w:jc w:val="both"/>
      </w:pPr>
      <w:r w:rsidRPr="00FE29FC">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11E6F05" w14:textId="77777777" w:rsidR="00E159AD" w:rsidRPr="00FE29FC" w:rsidRDefault="00E159AD" w:rsidP="00E159AD">
      <w:pPr>
        <w:jc w:val="both"/>
      </w:pPr>
      <w:r w:rsidRPr="00FE29FC">
        <w:t>14.10. Šalys neatlygina viena kitos patirtų išlaidų ir nuostolių dėl asmens duomenų tvarkymo įsipareigojimų pagal šią Sutartį vykdymo.</w:t>
      </w:r>
    </w:p>
    <w:p w14:paraId="0795BD28" w14:textId="77777777" w:rsidR="00E159AD" w:rsidRPr="00FE29FC" w:rsidRDefault="00E159AD" w:rsidP="00E159AD">
      <w:pPr>
        <w:jc w:val="both"/>
      </w:pPr>
      <w:r w:rsidRPr="00FE29FC">
        <w:t xml:space="preserve">14.11. Pažeidęs Sutarties bendrosios dalies 14.3 punkte numatytą įsipareigojimą </w:t>
      </w:r>
      <w:r w:rsidRPr="00FE29FC">
        <w:rPr>
          <w:b/>
        </w:rPr>
        <w:t xml:space="preserve">Pardavėjas </w:t>
      </w:r>
      <w:r w:rsidRPr="00FE29FC">
        <w:t>privalo</w:t>
      </w:r>
      <w:r w:rsidRPr="00FE29FC">
        <w:rPr>
          <w:b/>
        </w:rPr>
        <w:t xml:space="preserve"> Pirkėjui </w:t>
      </w:r>
      <w:r w:rsidRPr="00FE29FC">
        <w:t>sumokėti 10 proc. dydžio maksimalios Sutarties vertės/pasiūlymo</w:t>
      </w:r>
      <w:r w:rsidRPr="00FE29FC">
        <w:rPr>
          <w:b/>
        </w:rPr>
        <w:t xml:space="preserve"> </w:t>
      </w:r>
      <w:r w:rsidRPr="00FE29FC">
        <w:t>kainos be PVM Šalių iš anksto sutartų minimalių nuostolių dydžio sumą ir atlyginti kitus dėl tokio pažeidimo padarytus nuostolius.</w:t>
      </w:r>
    </w:p>
    <w:p w14:paraId="16864CB3" w14:textId="77777777" w:rsidR="00E159AD" w:rsidRPr="00FE29FC" w:rsidRDefault="00E159AD" w:rsidP="00E159AD">
      <w:pPr>
        <w:jc w:val="both"/>
        <w:rPr>
          <w:b/>
        </w:rPr>
      </w:pPr>
    </w:p>
    <w:p w14:paraId="3939319A" w14:textId="77777777" w:rsidR="00E159AD" w:rsidRPr="00FE29FC" w:rsidRDefault="00E159AD" w:rsidP="00E159AD">
      <w:pPr>
        <w:jc w:val="both"/>
        <w:rPr>
          <w:b/>
        </w:rPr>
      </w:pPr>
      <w:r w:rsidRPr="00FE29FC">
        <w:rPr>
          <w:b/>
        </w:rPr>
        <w:t>15. Baigiamosios nuostatos</w:t>
      </w:r>
    </w:p>
    <w:p w14:paraId="6230B679" w14:textId="77777777" w:rsidR="00E159AD" w:rsidRPr="00FE29FC" w:rsidRDefault="00E159AD" w:rsidP="00E159AD">
      <w:pPr>
        <w:jc w:val="both"/>
      </w:pPr>
      <w:r w:rsidRPr="00FE29FC">
        <w:t>15.1. Sutartis sudaryta lietuvių/anglų, lietuvių ir anglų kalba dviem/keturiais egzemplioriais (po vieną/du kiekvienai Šaliai) (</w:t>
      </w:r>
      <w:r w:rsidRPr="00FE29FC">
        <w:rPr>
          <w:i/>
        </w:rPr>
        <w:t>taikoma priklausomai nuo to</w:t>
      </w:r>
      <w:r w:rsidRPr="00FE29FC">
        <w:t xml:space="preserve"> </w:t>
      </w:r>
      <w:r w:rsidRPr="00FE29FC">
        <w:rPr>
          <w:i/>
        </w:rPr>
        <w:t>kokiomis kalbomis bus sudaroma sutartis</w:t>
      </w:r>
      <w:r w:rsidRPr="00FE29FC">
        <w:t xml:space="preserve">). Abu tekstai autentiški ir turi vienodą teisinę galią. Atsiradus </w:t>
      </w:r>
      <w:proofErr w:type="spellStart"/>
      <w:r w:rsidRPr="00FE29FC">
        <w:t>neatitikimams</w:t>
      </w:r>
      <w:proofErr w:type="spellEnd"/>
      <w:r w:rsidRPr="00FE29FC">
        <w:t xml:space="preserve"> tarp tekstų lietuvių ir anglų kalbomis, pirmenybė teikiama tekstui anglų kalba (taikoma, jeigu sutartis sudaroma su užsienio pardavėju lietuvių ir anglų kalba).</w:t>
      </w:r>
    </w:p>
    <w:p w14:paraId="01D53A18" w14:textId="77777777" w:rsidR="00E159AD" w:rsidRPr="00FE29FC" w:rsidRDefault="00E159AD" w:rsidP="00E159AD">
      <w:pPr>
        <w:jc w:val="both"/>
      </w:pPr>
      <w:r w:rsidRPr="00FE29FC">
        <w:t xml:space="preserve">15.2. Šią Sutartį sudaro Sutarties bendroji ir specialioji dalys bei Sutarties priedas (-ai). Visi šios Sutarties priedai yra neatskiriama Sutarties dalis. </w:t>
      </w:r>
    </w:p>
    <w:p w14:paraId="6C22610A" w14:textId="77777777" w:rsidR="00E159AD" w:rsidRPr="00FE29FC" w:rsidRDefault="00E159AD" w:rsidP="00E159AD">
      <w:pPr>
        <w:jc w:val="both"/>
      </w:pPr>
      <w:r w:rsidRPr="00FE29FC">
        <w:t>15.3. Nė viena iš Šalių neturi teisės perduoti trečiajam asmeniui teisių ir įsipareigojimų pagal šią Sutartį be išankstinio raštiško kitos Šalies sutikimo.</w:t>
      </w:r>
    </w:p>
    <w:p w14:paraId="7DF1B0EC" w14:textId="77777777" w:rsidR="00E159AD" w:rsidRPr="00FE29FC" w:rsidRDefault="00E159AD" w:rsidP="00E159AD">
      <w:pPr>
        <w:jc w:val="both"/>
      </w:pPr>
      <w:r w:rsidRPr="00FE29FC">
        <w:t xml:space="preserve">15.4. Pažeidęs šios sutarties dalies 15.3 punkte nurodytą įpareigojimą </w:t>
      </w:r>
      <w:r w:rsidRPr="00FE29FC">
        <w:rPr>
          <w:b/>
        </w:rPr>
        <w:t>Pardavėjas</w:t>
      </w:r>
      <w:r w:rsidRPr="00FE29FC">
        <w:t xml:space="preserve"> moka </w:t>
      </w:r>
      <w:r w:rsidRPr="00FE29FC">
        <w:rPr>
          <w:b/>
        </w:rPr>
        <w:t xml:space="preserve">Pirkėjui </w:t>
      </w:r>
      <w:r w:rsidRPr="00FE29FC">
        <w:t>5 proc. maksimalios Sutarties/pasiūlymo</w:t>
      </w:r>
      <w:r w:rsidRPr="00FE29FC">
        <w:rPr>
          <w:b/>
        </w:rPr>
        <w:t xml:space="preserve"> </w:t>
      </w:r>
      <w:r w:rsidRPr="00FE29FC">
        <w:t>kainos be PVM dydžio šalių iš anksto sutartų minimalių nuostolių sumą, jeigu Sutarties specialiojoje dalyje nenustatyta kitaip.</w:t>
      </w:r>
    </w:p>
    <w:p w14:paraId="3C1D3B0E" w14:textId="77777777" w:rsidR="00E159AD" w:rsidRPr="00FE29FC" w:rsidRDefault="00E159AD" w:rsidP="00E159AD">
      <w:pPr>
        <w:jc w:val="both"/>
      </w:pPr>
      <w:r w:rsidRPr="00FE29FC">
        <w:t xml:space="preserve">15.5. </w:t>
      </w:r>
      <w:r w:rsidRPr="00FE29FC">
        <w:rPr>
          <w:b/>
        </w:rPr>
        <w:t>Pardavėjas</w:t>
      </w:r>
      <w:r w:rsidRPr="00FE29FC">
        <w:t xml:space="preserve"> garantuoja, kad turi visas Sutarties įvykdymui reikalingas licencijas. </w:t>
      </w:r>
      <w:r w:rsidRPr="00FE29FC">
        <w:rPr>
          <w:b/>
        </w:rPr>
        <w:t>Pardavėjas</w:t>
      </w:r>
      <w:r w:rsidRPr="00FE29FC">
        <w:t xml:space="preserve"> įsipareigoja atlyginti </w:t>
      </w:r>
      <w:r w:rsidRPr="00FE29FC">
        <w:rPr>
          <w:b/>
        </w:rPr>
        <w:t xml:space="preserve">Pirkėjui </w:t>
      </w:r>
      <w:r w:rsidRPr="00FE29FC">
        <w:t>nuostolius, jeigu P</w:t>
      </w:r>
      <w:r w:rsidRPr="00FE29FC">
        <w:rPr>
          <w:b/>
        </w:rPr>
        <w:t>irkėjui</w:t>
      </w:r>
      <w:r w:rsidRPr="00FE29FC">
        <w:t xml:space="preserve"> būtų pateikta pretenzijų ar iškelta bylų dėl patentų ar licencijų pažeidimų, kylančių iš Sutarties ar padarytų ją vykdant. </w:t>
      </w:r>
    </w:p>
    <w:p w14:paraId="486F6286" w14:textId="77777777" w:rsidR="00E159AD" w:rsidRPr="00FE29FC" w:rsidRDefault="00E159AD" w:rsidP="00E159AD">
      <w:pPr>
        <w:tabs>
          <w:tab w:val="left" w:pos="-360"/>
          <w:tab w:val="left" w:pos="0"/>
          <w:tab w:val="left" w:pos="1701"/>
        </w:tabs>
        <w:jc w:val="both"/>
      </w:pPr>
      <w:r w:rsidRPr="00FE29FC">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2391BB" w14:textId="77777777" w:rsidR="00E159AD" w:rsidRPr="00FE29FC" w:rsidRDefault="00E159AD" w:rsidP="00E159AD">
      <w:pPr>
        <w:jc w:val="both"/>
        <w:rPr>
          <w:bCs/>
        </w:rPr>
      </w:pPr>
      <w:r w:rsidRPr="00FE29FC">
        <w:t xml:space="preserve">15.7. </w:t>
      </w:r>
      <w:r w:rsidRPr="00FE29FC">
        <w:rPr>
          <w:bCs/>
        </w:rPr>
        <w:t>Sutarties vykdymas gali būti aiškinamas Šalių raštišku sutarimu nekeičiant Sutarties sąlygų.</w:t>
      </w:r>
    </w:p>
    <w:p w14:paraId="139AB816" w14:textId="77777777" w:rsidR="00E159AD" w:rsidRPr="00FE29FC" w:rsidRDefault="00E159AD" w:rsidP="00E159AD">
      <w:pPr>
        <w:jc w:val="both"/>
      </w:pPr>
      <w:r w:rsidRPr="00FE29FC">
        <w:rPr>
          <w:bCs/>
        </w:rPr>
        <w:t xml:space="preserve">15.8. </w:t>
      </w:r>
      <w:r w:rsidRPr="00FE29FC">
        <w:t>Subtiekėjo (-ų)/</w:t>
      </w:r>
      <w:proofErr w:type="spellStart"/>
      <w:r w:rsidRPr="00FE29FC">
        <w:t>subteikėjo</w:t>
      </w:r>
      <w:proofErr w:type="spellEnd"/>
      <w:r w:rsidRPr="00FE29FC">
        <w:t xml:space="preserve"> pavadinimas, jo (-ų) vykdomų sutartinių įsipareigojimų dalis yra nurodyti Sutarties specialiojoje dalyje.</w:t>
      </w:r>
    </w:p>
    <w:p w14:paraId="3194CEED" w14:textId="77777777" w:rsidR="00E159AD" w:rsidRPr="00FE29FC" w:rsidRDefault="00E159AD" w:rsidP="00E159AD">
      <w:pPr>
        <w:jc w:val="both"/>
      </w:pPr>
      <w:r w:rsidRPr="00FE29FC">
        <w:t>15.9. Sutarties vykdymo metu Sutartyje nurodytas (-i) subtiekėjas (-ai)/</w:t>
      </w:r>
      <w:proofErr w:type="spellStart"/>
      <w:r w:rsidRPr="00FE29FC">
        <w:t>subteikėjas</w:t>
      </w:r>
      <w:proofErr w:type="spellEnd"/>
      <w:r w:rsidRPr="00FE29FC">
        <w:t xml:space="preserve"> (-ai) gali būti keičiamas (-i) kitu (-</w:t>
      </w:r>
      <w:proofErr w:type="spellStart"/>
      <w:r w:rsidRPr="00FE29FC">
        <w:t>ais</w:t>
      </w:r>
      <w:proofErr w:type="spellEnd"/>
      <w:r w:rsidRPr="00FE29FC">
        <w:t>) subtiekėju (-</w:t>
      </w:r>
      <w:proofErr w:type="spellStart"/>
      <w:r w:rsidRPr="00FE29FC">
        <w:t>ais</w:t>
      </w:r>
      <w:proofErr w:type="spellEnd"/>
      <w:r w:rsidRPr="00FE29FC">
        <w:t>)/</w:t>
      </w:r>
      <w:proofErr w:type="spellStart"/>
      <w:r w:rsidRPr="00FE29FC">
        <w:t>subteikėju</w:t>
      </w:r>
      <w:proofErr w:type="spellEnd"/>
      <w:r w:rsidRPr="00FE29FC">
        <w:t xml:space="preserve"> (-</w:t>
      </w:r>
      <w:proofErr w:type="spellStart"/>
      <w:r w:rsidRPr="00FE29FC">
        <w:t>ais</w:t>
      </w:r>
      <w:proofErr w:type="spellEnd"/>
      <w:r w:rsidRPr="00FE29FC">
        <w:t xml:space="preserve">) dėl objektyvių aplinkybių, kurių </w:t>
      </w:r>
      <w:r w:rsidRPr="00FE29FC">
        <w:rPr>
          <w:b/>
        </w:rPr>
        <w:t>Pardavėjui</w:t>
      </w:r>
      <w:r w:rsidRPr="00FE29FC">
        <w:t xml:space="preserve"> nebuvo galima </w:t>
      </w:r>
      <w:r w:rsidRPr="00FE29FC">
        <w:lastRenderedPageBreak/>
        <w:t xml:space="preserve">numatyti paraiškos/pasiūlymo pateikimo momentu. Sutartyje nustatyto subtiekėjo (-ų)/ </w:t>
      </w:r>
      <w:proofErr w:type="spellStart"/>
      <w:r w:rsidRPr="00FE29FC">
        <w:t>subteikėjo</w:t>
      </w:r>
      <w:proofErr w:type="spellEnd"/>
      <w:r w:rsidRPr="00FE29FC">
        <w:t xml:space="preserve"> (-ų) keitimas kitu galimas tik iš anksto raštu suderinus su </w:t>
      </w:r>
      <w:r w:rsidRPr="00FE29FC">
        <w:rPr>
          <w:b/>
        </w:rPr>
        <w:t>Pirkėju</w:t>
      </w:r>
      <w:r w:rsidRPr="00FE29FC">
        <w:t xml:space="preserve">.  Prašymas dėl Sutartyje nustatyto subtiekėjo (ų)/ </w:t>
      </w:r>
      <w:proofErr w:type="spellStart"/>
      <w:r w:rsidRPr="00FE29FC">
        <w:t>subteikėjo</w:t>
      </w:r>
      <w:proofErr w:type="spellEnd"/>
      <w:r w:rsidRPr="00FE29FC">
        <w:t xml:space="preserve"> (-ų) keitimo kitu </w:t>
      </w:r>
      <w:r w:rsidRPr="00FE29FC">
        <w:rPr>
          <w:b/>
        </w:rPr>
        <w:t xml:space="preserve">Pirkėjui </w:t>
      </w:r>
      <w:r w:rsidRPr="00FE29FC">
        <w:t>pateikiamas raštu, nurodant tokio keitimo priežastis, kartu pateikiant pagrindžiančius dokumentus, kad naujas subtiekėjas (-ai)/</w:t>
      </w:r>
      <w:proofErr w:type="spellStart"/>
      <w:r w:rsidRPr="00FE29FC">
        <w:t>subteikėjas</w:t>
      </w:r>
      <w:proofErr w:type="spellEnd"/>
      <w:r w:rsidRPr="00FE29FC">
        <w:t xml:space="preserve"> (ai) atitinka visus subtiekėjui (-</w:t>
      </w:r>
      <w:proofErr w:type="spellStart"/>
      <w:r w:rsidRPr="00FE29FC">
        <w:t>ams</w:t>
      </w:r>
      <w:proofErr w:type="spellEnd"/>
      <w:r w:rsidRPr="00FE29FC">
        <w:t>)/</w:t>
      </w:r>
      <w:proofErr w:type="spellStart"/>
      <w:r w:rsidRPr="00FE29FC">
        <w:t>subteikėjui</w:t>
      </w:r>
      <w:proofErr w:type="spellEnd"/>
      <w:r w:rsidRPr="00FE29FC">
        <w:t xml:space="preserve"> (-</w:t>
      </w:r>
      <w:proofErr w:type="spellStart"/>
      <w:r w:rsidRPr="00FE29FC">
        <w:t>ams</w:t>
      </w:r>
      <w:proofErr w:type="spellEnd"/>
      <w:r w:rsidRPr="00FE29FC">
        <w:t xml:space="preserve">)  viešojo pirkimo, kurio pagrindu pasirašyta ši Sutartis, dokumentuose nustatytus reikalavimus, o </w:t>
      </w:r>
      <w:r w:rsidRPr="00FE29FC">
        <w:rPr>
          <w:b/>
        </w:rPr>
        <w:t xml:space="preserve">Pardavėjas </w:t>
      </w:r>
      <w:r w:rsidRPr="00FE29FC">
        <w:t>dėl subtiekėjo pasikeitimo neprarado pirkimo dokumentuose nustatytos minimalios kvalifikacijos</w:t>
      </w:r>
      <w:r w:rsidRPr="00FE29FC">
        <w:rPr>
          <w:i/>
        </w:rPr>
        <w:t xml:space="preserve">. </w:t>
      </w:r>
      <w:r w:rsidRPr="00FE29FC">
        <w:t>Sutartyje nustatyto subtiekėjo (-ų)/</w:t>
      </w:r>
      <w:proofErr w:type="spellStart"/>
      <w:r w:rsidRPr="00FE29FC">
        <w:t>subteikėjo</w:t>
      </w:r>
      <w:proofErr w:type="spellEnd"/>
      <w:r w:rsidRPr="00FE29FC">
        <w:t xml:space="preserve"> (-ų) pakeitimas kitu subtiekėju (-</w:t>
      </w:r>
      <w:proofErr w:type="spellStart"/>
      <w:r w:rsidRPr="00FE29FC">
        <w:t>ais</w:t>
      </w:r>
      <w:proofErr w:type="spellEnd"/>
      <w:r w:rsidRPr="00FE29FC">
        <w:t xml:space="preserve">)/ </w:t>
      </w:r>
      <w:proofErr w:type="spellStart"/>
      <w:r w:rsidRPr="00FE29FC">
        <w:t>subteikėju</w:t>
      </w:r>
      <w:proofErr w:type="spellEnd"/>
      <w:r w:rsidRPr="00FE29FC">
        <w:t xml:space="preserve"> (-</w:t>
      </w:r>
      <w:proofErr w:type="spellStart"/>
      <w:r w:rsidRPr="00FE29FC">
        <w:t>ais</w:t>
      </w:r>
      <w:proofErr w:type="spellEnd"/>
      <w:r w:rsidRPr="00FE29FC">
        <w:t>) įforminamas rašytiniu Sutarties pakeitimu (</w:t>
      </w:r>
      <w:r w:rsidRPr="00FE29FC">
        <w:rPr>
          <w:i/>
        </w:rPr>
        <w:t xml:space="preserve">taikoma, jei </w:t>
      </w:r>
      <w:r w:rsidRPr="00FE29FC">
        <w:rPr>
          <w:b/>
          <w:i/>
        </w:rPr>
        <w:t>Pardavėjas</w:t>
      </w:r>
      <w:r w:rsidRPr="00FE29FC">
        <w:rPr>
          <w:i/>
        </w:rPr>
        <w:t xml:space="preserve"> juos numato pasitelkti</w:t>
      </w:r>
      <w:r w:rsidRPr="00FE29FC">
        <w:t>).</w:t>
      </w:r>
    </w:p>
    <w:p w14:paraId="34D33702" w14:textId="77777777" w:rsidR="00E159AD" w:rsidRPr="00FE29FC" w:rsidRDefault="00E159AD" w:rsidP="00E159AD">
      <w:pPr>
        <w:jc w:val="both"/>
      </w:pPr>
      <w:r w:rsidRPr="00FE29FC">
        <w:t>15.10.</w:t>
      </w:r>
      <w:r w:rsidRPr="00FE29FC">
        <w:rPr>
          <w:b/>
        </w:rPr>
        <w:t xml:space="preserve"> Pardavėjo </w:t>
      </w:r>
      <w:r w:rsidRPr="00FE29FC">
        <w:t>paskirtas asmuo/asmenys, kurie atstovauja</w:t>
      </w:r>
      <w:r w:rsidRPr="00FE29FC">
        <w:rPr>
          <w:b/>
        </w:rPr>
        <w:t xml:space="preserve"> Pardavėjui</w:t>
      </w:r>
      <w:r w:rsidRPr="00FE29FC">
        <w:t>,</w:t>
      </w:r>
      <w:r w:rsidRPr="00FE29FC">
        <w:rPr>
          <w:b/>
        </w:rPr>
        <w:t xml:space="preserve"> </w:t>
      </w:r>
      <w:r w:rsidRPr="00FE29FC">
        <w:t>priiminėja ir tvirtina</w:t>
      </w:r>
      <w:r w:rsidRPr="00FE29FC">
        <w:rPr>
          <w:b/>
        </w:rPr>
        <w:t xml:space="preserve"> Pirkėjo </w:t>
      </w:r>
      <w:r w:rsidRPr="00FE29FC">
        <w:t xml:space="preserve">teikiamus prekių užsakymus, tiekiamų prekių sąmatą, dalyvauja susitikimuose su </w:t>
      </w:r>
      <w:r w:rsidRPr="00FE29FC">
        <w:rPr>
          <w:b/>
        </w:rPr>
        <w:t xml:space="preserve">Pirkėju </w:t>
      </w:r>
      <w:r w:rsidRPr="00FE29FC">
        <w:t xml:space="preserve">ir atlieka kitus veiksmus, būtinus tinkamam šios Sutarties vykdymui yra nurodyti Sutarties specialiojoje dalyje. </w:t>
      </w:r>
    </w:p>
    <w:p w14:paraId="25F22A8F" w14:textId="77777777" w:rsidR="00E159AD" w:rsidRPr="00FE29FC" w:rsidRDefault="00E159AD" w:rsidP="00E159AD">
      <w:pPr>
        <w:jc w:val="both"/>
      </w:pPr>
      <w:r w:rsidRPr="00FE29FC">
        <w:t xml:space="preserve">15.11. </w:t>
      </w:r>
      <w:r w:rsidRPr="00FE29FC">
        <w:rPr>
          <w:b/>
        </w:rPr>
        <w:t xml:space="preserve">Pirkėjo </w:t>
      </w:r>
      <w:r w:rsidRPr="00FE29FC">
        <w:t>paskirti asmuo/asmenys, kurie atstovauja</w:t>
      </w:r>
      <w:r w:rsidRPr="00FE29FC">
        <w:rPr>
          <w:b/>
        </w:rPr>
        <w:t xml:space="preserve"> Pirkėjui, </w:t>
      </w:r>
      <w:r w:rsidRPr="00FE29FC">
        <w:t>teikia</w:t>
      </w:r>
      <w:r w:rsidRPr="00FE29FC">
        <w:rPr>
          <w:b/>
        </w:rPr>
        <w:t xml:space="preserve"> Pardavėjui </w:t>
      </w:r>
      <w:r w:rsidRPr="00FE29FC">
        <w:t>prekių užsakymus, prekių sąmatą, dalyvauja susitikimuose su</w:t>
      </w:r>
      <w:r w:rsidRPr="00FE29FC">
        <w:rPr>
          <w:b/>
        </w:rPr>
        <w:t xml:space="preserve"> Pardavėju </w:t>
      </w:r>
      <w:r w:rsidRPr="00FE29FC">
        <w:t xml:space="preserve">ir atlieka kitus veiksmus, būtinus tinkamam šios Sutarties vykdymui, yra nurodyti Sutarties specialiojoje dalyje. </w:t>
      </w:r>
    </w:p>
    <w:p w14:paraId="299B43CD" w14:textId="77777777" w:rsidR="00932901" w:rsidRPr="00FE29FC" w:rsidRDefault="00932901" w:rsidP="00E159AD">
      <w:pPr>
        <w:jc w:val="both"/>
      </w:pPr>
    </w:p>
    <w:p w14:paraId="7391B7FF" w14:textId="77777777" w:rsidR="00DE5DAB" w:rsidRPr="00FE29FC" w:rsidRDefault="00DE5DAB" w:rsidP="00DE5DAB">
      <w:pPr>
        <w:pStyle w:val="BodyText1"/>
        <w:ind w:firstLine="0"/>
        <w:rPr>
          <w:rFonts w:ascii="Times New Roman" w:hAnsi="Times New Roman"/>
          <w:b/>
          <w:sz w:val="24"/>
          <w:szCs w:val="24"/>
          <w:lang w:val="lt-LT"/>
        </w:rPr>
      </w:pPr>
      <w:r w:rsidRPr="00FE29FC">
        <w:rPr>
          <w:rFonts w:ascii="Times New Roman" w:hAnsi="Times New Roman"/>
          <w:b/>
          <w:sz w:val="24"/>
          <w:szCs w:val="24"/>
          <w:lang w:val="lt-LT"/>
        </w:rPr>
        <w:t>PIRKĖJAS</w:t>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t xml:space="preserve">       </w:t>
      </w:r>
      <w:r w:rsidRPr="00FE29FC">
        <w:rPr>
          <w:rFonts w:ascii="Times New Roman" w:hAnsi="Times New Roman"/>
          <w:b/>
          <w:sz w:val="24"/>
          <w:szCs w:val="24"/>
          <w:lang w:val="lt-LT"/>
        </w:rPr>
        <w:tab/>
      </w:r>
      <w:r w:rsidRPr="00FE29FC">
        <w:rPr>
          <w:rFonts w:ascii="Times New Roman" w:hAnsi="Times New Roman"/>
          <w:b/>
          <w:sz w:val="24"/>
          <w:szCs w:val="24"/>
          <w:lang w:val="lt-LT"/>
        </w:rPr>
        <w:tab/>
        <w:t>PARDAVĖJAS</w:t>
      </w:r>
    </w:p>
    <w:p w14:paraId="384C9A03" w14:textId="77777777" w:rsidR="00DE5DAB" w:rsidRPr="00FE29FC" w:rsidRDefault="00DE5DAB" w:rsidP="00DE5DAB">
      <w:pPr>
        <w:tabs>
          <w:tab w:val="left" w:pos="6248"/>
        </w:tabs>
      </w:pPr>
      <w:r w:rsidRPr="00FE29FC">
        <w:rPr>
          <w:color w:val="000000"/>
        </w:rPr>
        <w:t>Informacinių technologijų</w:t>
      </w:r>
      <w:r w:rsidRPr="00FE29FC">
        <w:t xml:space="preserve"> tarnybos prie </w:t>
      </w:r>
      <w:r w:rsidRPr="00FE29FC">
        <w:tab/>
      </w:r>
      <w:r w:rsidRPr="00FE29FC">
        <w:tab/>
      </w:r>
      <w:r w:rsidRPr="00FE29FC">
        <w:tab/>
        <w:t>UAB „</w:t>
      </w:r>
      <w:proofErr w:type="spellStart"/>
      <w:r w:rsidRPr="00FE29FC">
        <w:t>WhiteBit</w:t>
      </w:r>
      <w:proofErr w:type="spellEnd"/>
      <w:r w:rsidRPr="00FE29FC">
        <w:t>“</w:t>
      </w:r>
    </w:p>
    <w:p w14:paraId="6DBD3FFA" w14:textId="06DCEBA3" w:rsidR="00DE5DAB" w:rsidRPr="00FE29FC" w:rsidRDefault="00DE5DAB" w:rsidP="00DE5DAB">
      <w:pPr>
        <w:tabs>
          <w:tab w:val="left" w:pos="6261"/>
        </w:tabs>
      </w:pPr>
      <w:r w:rsidRPr="00FE29FC">
        <w:t>Krašto apsaugos ministerijos</w:t>
      </w:r>
      <w:r w:rsidRPr="00FE29FC">
        <w:tab/>
      </w:r>
      <w:r w:rsidRPr="00FE29FC">
        <w:tab/>
      </w:r>
      <w:r w:rsidRPr="00FE29FC">
        <w:tab/>
        <w:t>pardavimų direktorius</w:t>
      </w:r>
    </w:p>
    <w:p w14:paraId="67E7DD09" w14:textId="5844EE34" w:rsidR="00DE5DAB" w:rsidRPr="00FE29FC" w:rsidRDefault="00DE5DAB" w:rsidP="00DE5DAB">
      <w:pPr>
        <w:tabs>
          <w:tab w:val="left" w:pos="6261"/>
        </w:tabs>
      </w:pPr>
      <w:r w:rsidRPr="00FE29FC">
        <w:t>Direktorius</w:t>
      </w:r>
    </w:p>
    <w:p w14:paraId="104C4053" w14:textId="6AB0E70E" w:rsidR="00DE5DAB" w:rsidRPr="00FE29FC" w:rsidRDefault="00DE5DAB" w:rsidP="00DE5DAB">
      <w:pPr>
        <w:tabs>
          <w:tab w:val="left" w:pos="6261"/>
        </w:tabs>
      </w:pPr>
      <w:r w:rsidRPr="00FE29FC">
        <w:tab/>
      </w:r>
      <w:r w:rsidRPr="00FE29FC">
        <w:tab/>
      </w:r>
      <w:r w:rsidRPr="00FE29FC">
        <w:tab/>
      </w:r>
    </w:p>
    <w:p w14:paraId="584C7636" w14:textId="77777777" w:rsidR="00DE5DAB" w:rsidRPr="00FE29FC" w:rsidRDefault="00DE5DAB" w:rsidP="00DE5DAB">
      <w:pPr>
        <w:tabs>
          <w:tab w:val="left" w:pos="6261"/>
        </w:tabs>
      </w:pPr>
      <w:r w:rsidRPr="00FE29FC">
        <w:rPr>
          <w:color w:val="000000"/>
        </w:rPr>
        <w:t>plk. ltn. Saulius Juškevičius</w:t>
      </w:r>
      <w:r w:rsidRPr="00FE29FC">
        <w:rPr>
          <w:color w:val="000000"/>
        </w:rPr>
        <w:tab/>
      </w:r>
      <w:r w:rsidRPr="00FE29FC">
        <w:rPr>
          <w:color w:val="000000"/>
        </w:rPr>
        <w:tab/>
      </w:r>
      <w:r w:rsidRPr="00FE29FC">
        <w:rPr>
          <w:color w:val="000000"/>
        </w:rPr>
        <w:tab/>
        <w:t>T</w:t>
      </w:r>
      <w:r w:rsidRPr="00FE29FC">
        <w:t>omas Kirvelaitis</w:t>
      </w:r>
    </w:p>
    <w:p w14:paraId="12EF7568" w14:textId="3BB1E561" w:rsidR="00081D00" w:rsidRPr="00FE29FC" w:rsidRDefault="00081D00">
      <w:r w:rsidRPr="00FE29FC">
        <w:br w:type="page"/>
      </w:r>
    </w:p>
    <w:p w14:paraId="156BFABC" w14:textId="6DF3DD58" w:rsidR="004C4761" w:rsidRPr="00FE29FC" w:rsidRDefault="004C4761" w:rsidP="004C4761">
      <w:pPr>
        <w:sectPr w:rsidR="004C4761" w:rsidRPr="00FE29FC" w:rsidSect="001E1C6A">
          <w:headerReference w:type="even" r:id="rId11"/>
          <w:headerReference w:type="default" r:id="rId12"/>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C35F3D" w:rsidRPr="00FE29FC" w14:paraId="3EF84971" w14:textId="77777777" w:rsidTr="004C4761">
        <w:trPr>
          <w:trHeight w:val="362"/>
          <w:jc w:val="right"/>
        </w:trPr>
        <w:tc>
          <w:tcPr>
            <w:tcW w:w="4253" w:type="dxa"/>
          </w:tcPr>
          <w:p w14:paraId="758D0B52" w14:textId="18298B1D" w:rsidR="004C4761" w:rsidRPr="00FE29FC" w:rsidRDefault="004C4761" w:rsidP="00C31B7A">
            <w:pPr>
              <w:spacing w:after="100" w:afterAutospacing="1"/>
            </w:pPr>
            <w:r w:rsidRPr="00FE29FC">
              <w:lastRenderedPageBreak/>
              <w:t>202</w:t>
            </w:r>
            <w:r w:rsidR="00C31B7A" w:rsidRPr="00FE29FC">
              <w:t>3</w:t>
            </w:r>
            <w:r w:rsidRPr="00FE29FC">
              <w:t xml:space="preserve"> m. _______________d. Prekių pirkimo-pardavimo sutarties Nr._____</w:t>
            </w:r>
          </w:p>
        </w:tc>
      </w:tr>
      <w:tr w:rsidR="004C4761" w:rsidRPr="00FE29FC" w14:paraId="15D4BD85" w14:textId="77777777" w:rsidTr="004C4761">
        <w:trPr>
          <w:trHeight w:val="358"/>
          <w:jc w:val="right"/>
        </w:trPr>
        <w:tc>
          <w:tcPr>
            <w:tcW w:w="4253" w:type="dxa"/>
          </w:tcPr>
          <w:p w14:paraId="5626493E" w14:textId="77777777" w:rsidR="004C4761" w:rsidRPr="00FE29FC" w:rsidRDefault="004C4761" w:rsidP="004C4761">
            <w:r w:rsidRPr="00FE29FC">
              <w:t>1 priedas</w:t>
            </w:r>
          </w:p>
        </w:tc>
      </w:tr>
    </w:tbl>
    <w:p w14:paraId="1D7763AC" w14:textId="77777777" w:rsidR="004C4761" w:rsidRPr="00FE29FC" w:rsidRDefault="004C4761" w:rsidP="004C4761">
      <w:pPr>
        <w:suppressAutoHyphens/>
        <w:jc w:val="both"/>
        <w:rPr>
          <w:rFonts w:eastAsia="Arial"/>
          <w:b/>
          <w:lang w:eastAsia="ar-SA"/>
        </w:rPr>
      </w:pPr>
    </w:p>
    <w:p w14:paraId="43DD99D5" w14:textId="77777777" w:rsidR="00CE2C67" w:rsidRPr="00FE29FC" w:rsidRDefault="00CE2C67" w:rsidP="00CE2C67">
      <w:pPr>
        <w:jc w:val="center"/>
        <w:rPr>
          <w:b/>
        </w:rPr>
      </w:pPr>
      <w:r w:rsidRPr="00FE29FC">
        <w:rPr>
          <w:b/>
        </w:rPr>
        <w:t>PREKIŲ KIEKIAI IR ĮKAINIAI</w:t>
      </w:r>
    </w:p>
    <w:p w14:paraId="3504C4A5" w14:textId="77777777" w:rsidR="00CE2C67" w:rsidRPr="00FE29FC" w:rsidRDefault="00CE2C67" w:rsidP="004C4761">
      <w:pPr>
        <w:suppressAutoHyphens/>
        <w:jc w:val="both"/>
        <w:rPr>
          <w:rFonts w:eastAsia="Arial"/>
          <w:b/>
          <w:lang w:eastAsia="ar-SA"/>
        </w:rPr>
      </w:pPr>
    </w:p>
    <w:p w14:paraId="0837747C" w14:textId="77777777" w:rsidR="004C4761" w:rsidRPr="00FE29FC" w:rsidRDefault="004C4761" w:rsidP="004C4761">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417"/>
        <w:gridCol w:w="2126"/>
        <w:gridCol w:w="2268"/>
        <w:gridCol w:w="1531"/>
        <w:gridCol w:w="1446"/>
        <w:gridCol w:w="1672"/>
      </w:tblGrid>
      <w:tr w:rsidR="00C35F3D" w:rsidRPr="00FE29FC" w14:paraId="452BF02A" w14:textId="77777777" w:rsidTr="00864A80">
        <w:trPr>
          <w:cantSplit/>
          <w:trHeight w:val="1035"/>
        </w:trPr>
        <w:tc>
          <w:tcPr>
            <w:tcW w:w="710" w:type="dxa"/>
            <w:tcBorders>
              <w:bottom w:val="single" w:sz="4" w:space="0" w:color="auto"/>
            </w:tcBorders>
            <w:shd w:val="clear" w:color="auto" w:fill="D9D9D9"/>
            <w:vAlign w:val="center"/>
          </w:tcPr>
          <w:p w14:paraId="1AFDCC7E" w14:textId="77777777" w:rsidR="00CE2C67" w:rsidRPr="00FE29FC" w:rsidRDefault="00CE2C67" w:rsidP="00443D25">
            <w:pPr>
              <w:jc w:val="center"/>
              <w:rPr>
                <w:b/>
                <w:bCs/>
              </w:rPr>
            </w:pPr>
            <w:r w:rsidRPr="00FE29FC">
              <w:rPr>
                <w:b/>
                <w:bCs/>
              </w:rPr>
              <w:t>Eil.   Nr.</w:t>
            </w:r>
          </w:p>
        </w:tc>
        <w:tc>
          <w:tcPr>
            <w:tcW w:w="2551" w:type="dxa"/>
            <w:tcBorders>
              <w:bottom w:val="single" w:sz="4" w:space="0" w:color="auto"/>
            </w:tcBorders>
            <w:shd w:val="clear" w:color="auto" w:fill="D9D9D9"/>
            <w:vAlign w:val="center"/>
          </w:tcPr>
          <w:p w14:paraId="159ACBC7" w14:textId="77777777" w:rsidR="00CE2C67" w:rsidRPr="00FE29FC" w:rsidRDefault="00CE2C67" w:rsidP="00443D25">
            <w:pPr>
              <w:jc w:val="center"/>
              <w:rPr>
                <w:b/>
                <w:bCs/>
              </w:rPr>
            </w:pPr>
            <w:r w:rsidRPr="00FE29FC">
              <w:rPr>
                <w:b/>
                <w:bCs/>
              </w:rPr>
              <w:t>Prekių pavadinimas</w:t>
            </w:r>
          </w:p>
        </w:tc>
        <w:tc>
          <w:tcPr>
            <w:tcW w:w="1418" w:type="dxa"/>
            <w:tcBorders>
              <w:bottom w:val="single" w:sz="4" w:space="0" w:color="auto"/>
            </w:tcBorders>
            <w:shd w:val="clear" w:color="auto" w:fill="D9D9D9"/>
            <w:vAlign w:val="center"/>
          </w:tcPr>
          <w:p w14:paraId="6E884823" w14:textId="77777777" w:rsidR="00CE2C67" w:rsidRPr="00FE29FC" w:rsidRDefault="00CE2C67" w:rsidP="00443D25">
            <w:pPr>
              <w:jc w:val="center"/>
              <w:rPr>
                <w:b/>
                <w:bCs/>
              </w:rPr>
            </w:pPr>
            <w:r w:rsidRPr="00FE29FC">
              <w:rPr>
                <w:b/>
                <w:bCs/>
              </w:rPr>
              <w:t>Minimalus perkamas kiekis vnt.</w:t>
            </w:r>
          </w:p>
        </w:tc>
        <w:tc>
          <w:tcPr>
            <w:tcW w:w="1417" w:type="dxa"/>
            <w:tcBorders>
              <w:bottom w:val="single" w:sz="4" w:space="0" w:color="auto"/>
            </w:tcBorders>
            <w:shd w:val="clear" w:color="auto" w:fill="D9D9D9"/>
            <w:vAlign w:val="center"/>
          </w:tcPr>
          <w:p w14:paraId="7D44656A" w14:textId="77777777" w:rsidR="00CE2C67" w:rsidRPr="00FE29FC" w:rsidRDefault="00CE2C67" w:rsidP="00443D25">
            <w:pPr>
              <w:jc w:val="center"/>
              <w:rPr>
                <w:b/>
                <w:bCs/>
              </w:rPr>
            </w:pPr>
            <w:r w:rsidRPr="00FE29FC">
              <w:rPr>
                <w:b/>
                <w:bCs/>
              </w:rPr>
              <w:t>Maksimalus perkamas kiekis vnt.*</w:t>
            </w:r>
          </w:p>
        </w:tc>
        <w:tc>
          <w:tcPr>
            <w:tcW w:w="2126" w:type="dxa"/>
            <w:tcBorders>
              <w:bottom w:val="single" w:sz="4" w:space="0" w:color="auto"/>
            </w:tcBorders>
            <w:shd w:val="clear" w:color="auto" w:fill="D9D9D9"/>
            <w:vAlign w:val="center"/>
          </w:tcPr>
          <w:p w14:paraId="43F399B4" w14:textId="77777777" w:rsidR="00CE2C67" w:rsidRPr="00FE29FC" w:rsidRDefault="00CE2C67" w:rsidP="00443D25">
            <w:pPr>
              <w:jc w:val="center"/>
              <w:rPr>
                <w:b/>
                <w:bCs/>
              </w:rPr>
            </w:pPr>
            <w:r w:rsidRPr="00FE29FC">
              <w:rPr>
                <w:b/>
                <w:bCs/>
              </w:rPr>
              <w:t>Gamintojas</w:t>
            </w:r>
          </w:p>
        </w:tc>
        <w:tc>
          <w:tcPr>
            <w:tcW w:w="2268" w:type="dxa"/>
            <w:tcBorders>
              <w:bottom w:val="single" w:sz="4" w:space="0" w:color="auto"/>
            </w:tcBorders>
            <w:shd w:val="clear" w:color="auto" w:fill="D9D9D9"/>
            <w:vAlign w:val="center"/>
          </w:tcPr>
          <w:p w14:paraId="735C7484" w14:textId="77777777" w:rsidR="00CE2C67" w:rsidRPr="00FE29FC" w:rsidRDefault="00CE2C67" w:rsidP="00443D25">
            <w:pPr>
              <w:jc w:val="center"/>
              <w:rPr>
                <w:b/>
                <w:bCs/>
              </w:rPr>
            </w:pPr>
            <w:r w:rsidRPr="00FE29FC">
              <w:rPr>
                <w:b/>
                <w:bCs/>
              </w:rPr>
              <w:t>Modelio pavadinimas</w:t>
            </w:r>
          </w:p>
        </w:tc>
        <w:tc>
          <w:tcPr>
            <w:tcW w:w="1531" w:type="dxa"/>
            <w:tcBorders>
              <w:bottom w:val="single" w:sz="4" w:space="0" w:color="auto"/>
            </w:tcBorders>
            <w:shd w:val="clear" w:color="auto" w:fill="D9D9D9"/>
            <w:vAlign w:val="center"/>
          </w:tcPr>
          <w:p w14:paraId="3CEEDBE6" w14:textId="77777777" w:rsidR="00CE2C67" w:rsidRPr="00FE29FC" w:rsidRDefault="00CE2C67" w:rsidP="00443D25">
            <w:pPr>
              <w:jc w:val="center"/>
              <w:rPr>
                <w:b/>
                <w:bCs/>
              </w:rPr>
            </w:pPr>
            <w:r w:rsidRPr="00FE29FC">
              <w:rPr>
                <w:rFonts w:eastAsia="Calibri"/>
                <w:b/>
                <w:bCs/>
                <w:lang w:eastAsia="en-US"/>
              </w:rPr>
              <w:t>Vieneto įkainis, EUR (be PVM)</w:t>
            </w:r>
          </w:p>
        </w:tc>
        <w:tc>
          <w:tcPr>
            <w:tcW w:w="1446" w:type="dxa"/>
            <w:tcBorders>
              <w:bottom w:val="single" w:sz="4" w:space="0" w:color="auto"/>
            </w:tcBorders>
            <w:shd w:val="clear" w:color="auto" w:fill="D9D9D9"/>
            <w:vAlign w:val="center"/>
          </w:tcPr>
          <w:p w14:paraId="3276C86B" w14:textId="77777777" w:rsidR="00CE2C67" w:rsidRPr="00FE29FC" w:rsidRDefault="00CE2C67" w:rsidP="00443D25">
            <w:pPr>
              <w:jc w:val="center"/>
              <w:rPr>
                <w:b/>
                <w:bCs/>
              </w:rPr>
            </w:pPr>
            <w:r w:rsidRPr="00FE29FC">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1F37DC0" w14:textId="77777777" w:rsidR="00CE2C67" w:rsidRPr="00FE29FC" w:rsidRDefault="00CE2C67" w:rsidP="00443D25">
            <w:pPr>
              <w:jc w:val="center"/>
              <w:rPr>
                <w:rFonts w:eastAsia="Calibri"/>
                <w:b/>
                <w:bCs/>
                <w:lang w:eastAsia="en-US"/>
              </w:rPr>
            </w:pPr>
            <w:r w:rsidRPr="00FE29FC">
              <w:rPr>
                <w:rFonts w:eastAsia="Calibri"/>
                <w:b/>
                <w:bCs/>
                <w:lang w:eastAsia="en-US"/>
              </w:rPr>
              <w:t>Maksimalaus perkamo kiekio kaina, EUR  be PVM</w:t>
            </w:r>
          </w:p>
        </w:tc>
      </w:tr>
      <w:tr w:rsidR="00C35F3D" w:rsidRPr="00FE29FC" w14:paraId="271EE4C6" w14:textId="77777777" w:rsidTr="00864A80">
        <w:trPr>
          <w:cantSplit/>
          <w:trHeight w:val="352"/>
        </w:trPr>
        <w:tc>
          <w:tcPr>
            <w:tcW w:w="710" w:type="dxa"/>
            <w:shd w:val="clear" w:color="auto" w:fill="F2F2F2"/>
            <w:vAlign w:val="center"/>
          </w:tcPr>
          <w:p w14:paraId="41A944B0" w14:textId="77777777" w:rsidR="00CE2C67" w:rsidRPr="00FE29FC" w:rsidRDefault="00CE2C67" w:rsidP="00443D25">
            <w:pPr>
              <w:jc w:val="center"/>
              <w:rPr>
                <w:b/>
                <w:bCs/>
                <w:i/>
              </w:rPr>
            </w:pPr>
            <w:r w:rsidRPr="00FE29FC">
              <w:rPr>
                <w:b/>
                <w:bCs/>
                <w:i/>
              </w:rPr>
              <w:t>1</w:t>
            </w:r>
          </w:p>
        </w:tc>
        <w:tc>
          <w:tcPr>
            <w:tcW w:w="2551" w:type="dxa"/>
            <w:shd w:val="clear" w:color="auto" w:fill="F2F2F2"/>
            <w:vAlign w:val="center"/>
          </w:tcPr>
          <w:p w14:paraId="15BCEE14" w14:textId="77777777" w:rsidR="00CE2C67" w:rsidRPr="00FE29FC" w:rsidRDefault="00CE2C67" w:rsidP="00443D25">
            <w:pPr>
              <w:jc w:val="center"/>
              <w:rPr>
                <w:b/>
                <w:bCs/>
                <w:i/>
              </w:rPr>
            </w:pPr>
            <w:r w:rsidRPr="00FE29FC">
              <w:rPr>
                <w:b/>
                <w:bCs/>
                <w:i/>
              </w:rPr>
              <w:t>2</w:t>
            </w:r>
          </w:p>
        </w:tc>
        <w:tc>
          <w:tcPr>
            <w:tcW w:w="1418" w:type="dxa"/>
            <w:shd w:val="clear" w:color="auto" w:fill="F2F2F2"/>
            <w:vAlign w:val="center"/>
          </w:tcPr>
          <w:p w14:paraId="0C063C73" w14:textId="77777777" w:rsidR="00CE2C67" w:rsidRPr="00FE29FC" w:rsidRDefault="00CE2C67" w:rsidP="00443D25">
            <w:pPr>
              <w:jc w:val="center"/>
              <w:rPr>
                <w:b/>
                <w:bCs/>
                <w:i/>
              </w:rPr>
            </w:pPr>
            <w:r w:rsidRPr="00FE29FC">
              <w:rPr>
                <w:b/>
                <w:bCs/>
                <w:i/>
              </w:rPr>
              <w:t>3</w:t>
            </w:r>
          </w:p>
        </w:tc>
        <w:tc>
          <w:tcPr>
            <w:tcW w:w="1417" w:type="dxa"/>
            <w:shd w:val="clear" w:color="auto" w:fill="F2F2F2"/>
            <w:vAlign w:val="center"/>
          </w:tcPr>
          <w:p w14:paraId="6649D0AE" w14:textId="77777777" w:rsidR="00CE2C67" w:rsidRPr="00FE29FC" w:rsidRDefault="00CE2C67" w:rsidP="00443D25">
            <w:pPr>
              <w:jc w:val="center"/>
              <w:rPr>
                <w:b/>
                <w:bCs/>
                <w:i/>
              </w:rPr>
            </w:pPr>
            <w:r w:rsidRPr="00FE29FC">
              <w:rPr>
                <w:b/>
                <w:bCs/>
                <w:i/>
              </w:rPr>
              <w:t>4</w:t>
            </w:r>
          </w:p>
        </w:tc>
        <w:tc>
          <w:tcPr>
            <w:tcW w:w="2126" w:type="dxa"/>
            <w:shd w:val="clear" w:color="auto" w:fill="F2F2F2"/>
            <w:vAlign w:val="center"/>
          </w:tcPr>
          <w:p w14:paraId="38D7994C" w14:textId="77777777" w:rsidR="00CE2C67" w:rsidRPr="00FE29FC" w:rsidRDefault="00CE2C67" w:rsidP="00443D25">
            <w:pPr>
              <w:jc w:val="center"/>
              <w:rPr>
                <w:b/>
                <w:bCs/>
                <w:i/>
              </w:rPr>
            </w:pPr>
            <w:r w:rsidRPr="00FE29FC">
              <w:rPr>
                <w:b/>
                <w:bCs/>
                <w:i/>
              </w:rPr>
              <w:t>5</w:t>
            </w:r>
          </w:p>
        </w:tc>
        <w:tc>
          <w:tcPr>
            <w:tcW w:w="2268" w:type="dxa"/>
            <w:shd w:val="clear" w:color="auto" w:fill="F2F2F2"/>
            <w:vAlign w:val="center"/>
          </w:tcPr>
          <w:p w14:paraId="4220DCA4" w14:textId="77777777" w:rsidR="00CE2C67" w:rsidRPr="00FE29FC" w:rsidRDefault="00CE2C67" w:rsidP="00443D25">
            <w:pPr>
              <w:jc w:val="center"/>
              <w:rPr>
                <w:rFonts w:eastAsia="Calibri"/>
                <w:b/>
                <w:bCs/>
                <w:i/>
                <w:lang w:eastAsia="en-US"/>
              </w:rPr>
            </w:pPr>
            <w:r w:rsidRPr="00FE29FC">
              <w:rPr>
                <w:b/>
                <w:bCs/>
                <w:i/>
              </w:rPr>
              <w:t>6</w:t>
            </w:r>
          </w:p>
        </w:tc>
        <w:tc>
          <w:tcPr>
            <w:tcW w:w="1531" w:type="dxa"/>
            <w:shd w:val="clear" w:color="auto" w:fill="F2F2F2"/>
            <w:vAlign w:val="center"/>
          </w:tcPr>
          <w:p w14:paraId="01BD45DD" w14:textId="77777777" w:rsidR="00CE2C67" w:rsidRPr="00FE29FC" w:rsidRDefault="00CE2C67" w:rsidP="00443D25">
            <w:pPr>
              <w:jc w:val="center"/>
              <w:rPr>
                <w:rFonts w:eastAsia="Calibri"/>
                <w:b/>
                <w:bCs/>
                <w:i/>
                <w:lang w:eastAsia="en-US"/>
              </w:rPr>
            </w:pPr>
            <w:r w:rsidRPr="00FE29FC">
              <w:rPr>
                <w:rFonts w:eastAsia="Calibri"/>
                <w:b/>
                <w:bCs/>
                <w:i/>
                <w:lang w:eastAsia="en-US"/>
              </w:rPr>
              <w:t>7</w:t>
            </w:r>
          </w:p>
        </w:tc>
        <w:tc>
          <w:tcPr>
            <w:tcW w:w="1446" w:type="dxa"/>
            <w:shd w:val="clear" w:color="auto" w:fill="F2F2F2"/>
            <w:vAlign w:val="center"/>
          </w:tcPr>
          <w:p w14:paraId="552DF14C" w14:textId="77777777" w:rsidR="00CE2C67" w:rsidRPr="00FE29FC" w:rsidRDefault="00CE2C67" w:rsidP="00443D25">
            <w:pPr>
              <w:jc w:val="center"/>
              <w:rPr>
                <w:rFonts w:eastAsia="Calibri"/>
                <w:b/>
                <w:bCs/>
                <w:i/>
                <w:lang w:eastAsia="en-US"/>
              </w:rPr>
            </w:pPr>
            <w:r w:rsidRPr="00FE29FC">
              <w:rPr>
                <w:rFonts w:eastAsia="Calibri"/>
                <w:b/>
                <w:bCs/>
                <w:i/>
                <w:lang w:eastAsia="en-US"/>
              </w:rPr>
              <w:t>8</w:t>
            </w:r>
          </w:p>
        </w:tc>
        <w:tc>
          <w:tcPr>
            <w:tcW w:w="1672" w:type="dxa"/>
            <w:shd w:val="clear" w:color="auto" w:fill="F2F2F2"/>
          </w:tcPr>
          <w:p w14:paraId="5E8ECB6C" w14:textId="77777777" w:rsidR="00CE2C67" w:rsidRPr="00FE29FC" w:rsidRDefault="00CE2C67" w:rsidP="00443D25">
            <w:pPr>
              <w:jc w:val="center"/>
              <w:rPr>
                <w:rFonts w:eastAsia="Calibri"/>
                <w:b/>
                <w:bCs/>
                <w:i/>
                <w:lang w:eastAsia="en-US"/>
              </w:rPr>
            </w:pPr>
            <w:r w:rsidRPr="00FE29FC">
              <w:rPr>
                <w:rFonts w:eastAsia="Calibri"/>
                <w:b/>
                <w:bCs/>
                <w:i/>
                <w:lang w:eastAsia="en-US"/>
              </w:rPr>
              <w:t>9</w:t>
            </w:r>
          </w:p>
        </w:tc>
      </w:tr>
      <w:tr w:rsidR="00C35F3D" w:rsidRPr="00FE29FC" w14:paraId="31778189" w14:textId="77777777" w:rsidTr="00443D25">
        <w:trPr>
          <w:cantSplit/>
          <w:trHeight w:val="315"/>
        </w:trPr>
        <w:tc>
          <w:tcPr>
            <w:tcW w:w="710" w:type="dxa"/>
            <w:shd w:val="clear" w:color="auto" w:fill="FFFFFF"/>
            <w:vAlign w:val="center"/>
          </w:tcPr>
          <w:p w14:paraId="673B410A" w14:textId="77777777" w:rsidR="00CE2C67" w:rsidRPr="00FE29FC" w:rsidRDefault="00CE2C67" w:rsidP="00443D25">
            <w:pPr>
              <w:jc w:val="center"/>
              <w:rPr>
                <w:lang w:val="en-US"/>
              </w:rPr>
            </w:pPr>
          </w:p>
        </w:tc>
        <w:tc>
          <w:tcPr>
            <w:tcW w:w="12757" w:type="dxa"/>
            <w:gridSpan w:val="7"/>
            <w:shd w:val="clear" w:color="auto" w:fill="FFFFFF"/>
          </w:tcPr>
          <w:p w14:paraId="673B16EA" w14:textId="77777777" w:rsidR="00CE2C67" w:rsidRPr="00FE29FC" w:rsidRDefault="00CE2C67" w:rsidP="00443D25">
            <w:pPr>
              <w:rPr>
                <w:b/>
              </w:rPr>
            </w:pPr>
          </w:p>
        </w:tc>
        <w:tc>
          <w:tcPr>
            <w:tcW w:w="1672" w:type="dxa"/>
            <w:shd w:val="clear" w:color="auto" w:fill="FFFFFF"/>
          </w:tcPr>
          <w:p w14:paraId="60EAF9A1" w14:textId="77777777" w:rsidR="00CE2C67" w:rsidRPr="00FE29FC" w:rsidRDefault="00CE2C67" w:rsidP="00443D25">
            <w:pPr>
              <w:rPr>
                <w:b/>
              </w:rPr>
            </w:pPr>
          </w:p>
        </w:tc>
      </w:tr>
      <w:tr w:rsidR="00C35F3D" w:rsidRPr="00FE29FC" w14:paraId="3A887BC3" w14:textId="77777777" w:rsidTr="00864A80">
        <w:trPr>
          <w:cantSplit/>
          <w:trHeight w:val="315"/>
        </w:trPr>
        <w:tc>
          <w:tcPr>
            <w:tcW w:w="710" w:type="dxa"/>
            <w:shd w:val="clear" w:color="auto" w:fill="FFFFFF"/>
            <w:vAlign w:val="center"/>
          </w:tcPr>
          <w:p w14:paraId="50B13BC3" w14:textId="77777777" w:rsidR="00CE2C67" w:rsidRPr="00FE29FC" w:rsidRDefault="00CE2C67" w:rsidP="00443D25">
            <w:pPr>
              <w:jc w:val="center"/>
              <w:rPr>
                <w:lang w:val="en-US"/>
              </w:rPr>
            </w:pPr>
            <w:r w:rsidRPr="00FE29FC">
              <w:rPr>
                <w:lang w:val="en-US"/>
              </w:rPr>
              <w:t>1.</w:t>
            </w:r>
          </w:p>
        </w:tc>
        <w:tc>
          <w:tcPr>
            <w:tcW w:w="2551" w:type="dxa"/>
            <w:shd w:val="clear" w:color="auto" w:fill="FFFFFF"/>
          </w:tcPr>
          <w:p w14:paraId="3A4E7D42" w14:textId="66120EC4" w:rsidR="00CE2C67" w:rsidRPr="00FE29FC" w:rsidRDefault="00864A80" w:rsidP="00864A80">
            <w:pPr>
              <w:jc w:val="center"/>
            </w:pPr>
            <w:r w:rsidRPr="00FE29FC">
              <w:t>Saugos ir saugaus nuotolinio prisijungimo programinės įrangos licencijų nuoma</w:t>
            </w:r>
          </w:p>
        </w:tc>
        <w:tc>
          <w:tcPr>
            <w:tcW w:w="1418" w:type="dxa"/>
            <w:shd w:val="clear" w:color="auto" w:fill="FFFFFF"/>
            <w:noWrap/>
            <w:vAlign w:val="center"/>
          </w:tcPr>
          <w:p w14:paraId="70282983" w14:textId="4C84DB2F" w:rsidR="00CE2C67" w:rsidRPr="00FE29FC" w:rsidRDefault="00864A80" w:rsidP="00864A80">
            <w:pPr>
              <w:jc w:val="center"/>
              <w:rPr>
                <w:lang w:val="en-US"/>
              </w:rPr>
            </w:pPr>
            <w:r w:rsidRPr="00FE29FC">
              <w:rPr>
                <w:lang w:val="en-US"/>
              </w:rPr>
              <w:t>2000</w:t>
            </w:r>
          </w:p>
        </w:tc>
        <w:tc>
          <w:tcPr>
            <w:tcW w:w="1417" w:type="dxa"/>
            <w:shd w:val="clear" w:color="auto" w:fill="FFFFFF"/>
            <w:vAlign w:val="center"/>
          </w:tcPr>
          <w:p w14:paraId="16D93830" w14:textId="290ED15C" w:rsidR="00CE2C67" w:rsidRPr="00FE29FC" w:rsidRDefault="00864A80" w:rsidP="00864A80">
            <w:pPr>
              <w:jc w:val="center"/>
            </w:pPr>
            <w:r w:rsidRPr="00FE29FC">
              <w:t>3000</w:t>
            </w:r>
          </w:p>
        </w:tc>
        <w:tc>
          <w:tcPr>
            <w:tcW w:w="2126" w:type="dxa"/>
            <w:shd w:val="clear" w:color="auto" w:fill="FFFFFF"/>
            <w:noWrap/>
            <w:vAlign w:val="center"/>
          </w:tcPr>
          <w:p w14:paraId="264D4CBA" w14:textId="5AA3E575" w:rsidR="00CE2C67" w:rsidRPr="00FE29FC" w:rsidRDefault="00864A80" w:rsidP="00864A80">
            <w:pPr>
              <w:jc w:val="center"/>
            </w:pPr>
            <w:r w:rsidRPr="00FE29FC">
              <w:t>CHECK POINT SOFTWARE TECHNOLOGIES LTD</w:t>
            </w:r>
          </w:p>
        </w:tc>
        <w:tc>
          <w:tcPr>
            <w:tcW w:w="2268" w:type="dxa"/>
            <w:shd w:val="clear" w:color="auto" w:fill="FFFFFF"/>
            <w:noWrap/>
            <w:vAlign w:val="center"/>
          </w:tcPr>
          <w:p w14:paraId="4B9935F8" w14:textId="0BB86BDE" w:rsidR="00864A80" w:rsidRPr="00FE29FC" w:rsidRDefault="00864A80" w:rsidP="00864A80">
            <w:pPr>
              <w:jc w:val="center"/>
            </w:pPr>
            <w:r w:rsidRPr="00FE29FC">
              <w:t>HARMONY ENDPOINT</w:t>
            </w:r>
          </w:p>
          <w:p w14:paraId="7E853363" w14:textId="4FB84861" w:rsidR="00CE2C67" w:rsidRPr="00FE29FC" w:rsidRDefault="00864A80" w:rsidP="00864A80">
            <w:pPr>
              <w:jc w:val="center"/>
            </w:pPr>
            <w:r w:rsidRPr="00FE29FC">
              <w:t>BASIC</w:t>
            </w:r>
          </w:p>
        </w:tc>
        <w:tc>
          <w:tcPr>
            <w:tcW w:w="1531" w:type="dxa"/>
            <w:shd w:val="clear" w:color="auto" w:fill="FFFFFF"/>
            <w:noWrap/>
            <w:vAlign w:val="center"/>
          </w:tcPr>
          <w:p w14:paraId="57116987" w14:textId="483F118F" w:rsidR="00CE2C67" w:rsidRPr="00FE29FC" w:rsidRDefault="00864A80" w:rsidP="00864A80">
            <w:pPr>
              <w:jc w:val="center"/>
            </w:pPr>
            <w:r w:rsidRPr="00FE29FC">
              <w:t>17,80</w:t>
            </w:r>
          </w:p>
        </w:tc>
        <w:tc>
          <w:tcPr>
            <w:tcW w:w="1446" w:type="dxa"/>
            <w:shd w:val="clear" w:color="auto" w:fill="FFFFFF"/>
            <w:noWrap/>
            <w:vAlign w:val="center"/>
          </w:tcPr>
          <w:p w14:paraId="71B6B298" w14:textId="4B000BA3" w:rsidR="00CE2C67" w:rsidRPr="00FE29FC" w:rsidRDefault="00864A80" w:rsidP="00864A80">
            <w:pPr>
              <w:autoSpaceDE w:val="0"/>
              <w:autoSpaceDN w:val="0"/>
              <w:adjustRightInd w:val="0"/>
              <w:jc w:val="center"/>
            </w:pPr>
            <w:r w:rsidRPr="00FE29FC">
              <w:t>35 600,00</w:t>
            </w:r>
          </w:p>
        </w:tc>
        <w:tc>
          <w:tcPr>
            <w:tcW w:w="1672" w:type="dxa"/>
            <w:shd w:val="clear" w:color="auto" w:fill="FFFFFF"/>
            <w:vAlign w:val="center"/>
          </w:tcPr>
          <w:p w14:paraId="08EE56E6" w14:textId="2C45F910" w:rsidR="00CE2C67" w:rsidRPr="00FE29FC" w:rsidRDefault="00864A80" w:rsidP="00864A80">
            <w:pPr>
              <w:jc w:val="center"/>
            </w:pPr>
            <w:r w:rsidRPr="00FE29FC">
              <w:t>53 400,00</w:t>
            </w:r>
          </w:p>
        </w:tc>
      </w:tr>
      <w:tr w:rsidR="00C35F3D" w:rsidRPr="00FE29FC" w14:paraId="5A146805" w14:textId="77777777" w:rsidTr="00443D25">
        <w:trPr>
          <w:cantSplit/>
          <w:trHeight w:val="305"/>
        </w:trPr>
        <w:tc>
          <w:tcPr>
            <w:tcW w:w="710" w:type="dxa"/>
            <w:shd w:val="clear" w:color="auto" w:fill="FFFFFF"/>
          </w:tcPr>
          <w:p w14:paraId="2100C940" w14:textId="77777777" w:rsidR="00CE2C67" w:rsidRPr="00FE29FC" w:rsidRDefault="00CE2C67" w:rsidP="00443D25">
            <w:pPr>
              <w:jc w:val="center"/>
            </w:pPr>
          </w:p>
        </w:tc>
        <w:tc>
          <w:tcPr>
            <w:tcW w:w="11311" w:type="dxa"/>
            <w:gridSpan w:val="6"/>
            <w:shd w:val="clear" w:color="auto" w:fill="FFFFFF"/>
          </w:tcPr>
          <w:p w14:paraId="363554D2" w14:textId="77777777" w:rsidR="00CE2C67" w:rsidRPr="00FE29FC" w:rsidRDefault="00CE2C67" w:rsidP="00443D25">
            <w:pPr>
              <w:jc w:val="right"/>
              <w:rPr>
                <w:b/>
              </w:rPr>
            </w:pPr>
            <w:r w:rsidRPr="00FE29FC">
              <w:rPr>
                <w:b/>
              </w:rPr>
              <w:t>Bendra pirkimo dalies kaina (be 21%PVM):</w:t>
            </w:r>
          </w:p>
        </w:tc>
        <w:tc>
          <w:tcPr>
            <w:tcW w:w="1446" w:type="dxa"/>
            <w:shd w:val="clear" w:color="auto" w:fill="FFFFFF"/>
            <w:noWrap/>
          </w:tcPr>
          <w:p w14:paraId="3703DB73" w14:textId="0BAAF100" w:rsidR="00CE2C67" w:rsidRPr="00FE29FC" w:rsidRDefault="00864A80" w:rsidP="00443D25">
            <w:pPr>
              <w:jc w:val="center"/>
            </w:pPr>
            <w:r w:rsidRPr="00FE29FC">
              <w:t>35 600,00</w:t>
            </w:r>
          </w:p>
        </w:tc>
        <w:tc>
          <w:tcPr>
            <w:tcW w:w="1672" w:type="dxa"/>
            <w:shd w:val="clear" w:color="auto" w:fill="FFFFFF"/>
          </w:tcPr>
          <w:p w14:paraId="2A06987B" w14:textId="17AFC2F2" w:rsidR="00CE2C67" w:rsidRPr="00FE29FC" w:rsidRDefault="00864A80" w:rsidP="00443D25">
            <w:pPr>
              <w:jc w:val="center"/>
            </w:pPr>
            <w:r w:rsidRPr="00FE29FC">
              <w:t>53 400,00</w:t>
            </w:r>
          </w:p>
        </w:tc>
      </w:tr>
      <w:tr w:rsidR="00C35F3D" w:rsidRPr="00FE29FC" w14:paraId="372DE2A7" w14:textId="77777777" w:rsidTr="00443D25">
        <w:trPr>
          <w:cantSplit/>
          <w:trHeight w:val="305"/>
        </w:trPr>
        <w:tc>
          <w:tcPr>
            <w:tcW w:w="710" w:type="dxa"/>
            <w:shd w:val="clear" w:color="auto" w:fill="FFFFFF"/>
          </w:tcPr>
          <w:p w14:paraId="5BE770A4" w14:textId="77777777" w:rsidR="00CE2C67" w:rsidRPr="00FE29FC" w:rsidRDefault="00CE2C67" w:rsidP="00443D25">
            <w:pPr>
              <w:jc w:val="center"/>
            </w:pPr>
          </w:p>
        </w:tc>
        <w:tc>
          <w:tcPr>
            <w:tcW w:w="11311" w:type="dxa"/>
            <w:gridSpan w:val="6"/>
            <w:shd w:val="clear" w:color="auto" w:fill="FFFFFF"/>
          </w:tcPr>
          <w:p w14:paraId="58D921D6" w14:textId="77777777" w:rsidR="00CE2C67" w:rsidRPr="00FE29FC" w:rsidRDefault="00CE2C67" w:rsidP="00443D25">
            <w:pPr>
              <w:jc w:val="right"/>
              <w:rPr>
                <w:b/>
                <w:lang w:val="en-US"/>
              </w:rPr>
            </w:pPr>
            <w:r w:rsidRPr="00FE29FC">
              <w:rPr>
                <w:b/>
              </w:rPr>
              <w:t>PVM:21</w:t>
            </w:r>
            <w:r w:rsidRPr="00FE29FC">
              <w:rPr>
                <w:b/>
                <w:lang w:val="en-US"/>
              </w:rPr>
              <w:t>%</w:t>
            </w:r>
          </w:p>
        </w:tc>
        <w:tc>
          <w:tcPr>
            <w:tcW w:w="1446" w:type="dxa"/>
            <w:tcBorders>
              <w:bottom w:val="single" w:sz="12" w:space="0" w:color="auto"/>
            </w:tcBorders>
            <w:shd w:val="clear" w:color="auto" w:fill="FFFFFF"/>
            <w:noWrap/>
          </w:tcPr>
          <w:p w14:paraId="1CF3FBEA" w14:textId="10F3B268" w:rsidR="00CE2C67" w:rsidRPr="00FE29FC" w:rsidRDefault="00864A80" w:rsidP="00443D25">
            <w:pPr>
              <w:jc w:val="center"/>
            </w:pPr>
            <w:r w:rsidRPr="00FE29FC">
              <w:t>7 476,00</w:t>
            </w:r>
          </w:p>
        </w:tc>
        <w:tc>
          <w:tcPr>
            <w:tcW w:w="1672" w:type="dxa"/>
            <w:tcBorders>
              <w:bottom w:val="single" w:sz="12" w:space="0" w:color="auto"/>
            </w:tcBorders>
            <w:shd w:val="clear" w:color="auto" w:fill="FFFFFF"/>
          </w:tcPr>
          <w:p w14:paraId="57140C6F" w14:textId="514CF756" w:rsidR="00CE2C67" w:rsidRPr="00FE29FC" w:rsidRDefault="00864A80" w:rsidP="00443D25">
            <w:pPr>
              <w:jc w:val="center"/>
            </w:pPr>
            <w:r w:rsidRPr="00FE29FC">
              <w:t>11 214,00</w:t>
            </w:r>
          </w:p>
        </w:tc>
      </w:tr>
      <w:tr w:rsidR="00C35F3D" w:rsidRPr="00FE29FC" w14:paraId="3A4AECAE" w14:textId="77777777" w:rsidTr="00443D25">
        <w:trPr>
          <w:cantSplit/>
          <w:trHeight w:val="305"/>
        </w:trPr>
        <w:tc>
          <w:tcPr>
            <w:tcW w:w="710" w:type="dxa"/>
            <w:shd w:val="clear" w:color="auto" w:fill="FFFFFF"/>
          </w:tcPr>
          <w:p w14:paraId="765D02D2" w14:textId="77777777" w:rsidR="00CE2C67" w:rsidRPr="00FE29FC" w:rsidRDefault="00CE2C67" w:rsidP="00443D25">
            <w:pPr>
              <w:jc w:val="center"/>
            </w:pPr>
          </w:p>
        </w:tc>
        <w:tc>
          <w:tcPr>
            <w:tcW w:w="11311" w:type="dxa"/>
            <w:gridSpan w:val="6"/>
            <w:tcBorders>
              <w:right w:val="single" w:sz="12" w:space="0" w:color="auto"/>
            </w:tcBorders>
            <w:shd w:val="clear" w:color="auto" w:fill="FFFFFF"/>
          </w:tcPr>
          <w:p w14:paraId="6942308B" w14:textId="77777777" w:rsidR="00CE2C67" w:rsidRPr="00FE29FC" w:rsidRDefault="00CE2C67" w:rsidP="00443D25">
            <w:pPr>
              <w:jc w:val="right"/>
              <w:rPr>
                <w:b/>
              </w:rPr>
            </w:pPr>
            <w:r w:rsidRPr="00FE29FC">
              <w:rPr>
                <w:b/>
              </w:rPr>
              <w:t>Bendra pirkimo dalies kaina (su 21%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2B4D20E2" w14:textId="72A633C2" w:rsidR="00CE2C67" w:rsidRPr="00FE29FC" w:rsidRDefault="00864A80" w:rsidP="00443D25">
            <w:pPr>
              <w:jc w:val="center"/>
              <w:rPr>
                <w:b/>
              </w:rPr>
            </w:pPr>
            <w:r w:rsidRPr="00FE29FC">
              <w:rPr>
                <w:b/>
              </w:rPr>
              <w:t>43 076,00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48F35684" w14:textId="28C01B1C" w:rsidR="00CE2C67" w:rsidRPr="00FE29FC" w:rsidRDefault="00864A80" w:rsidP="00443D25">
            <w:pPr>
              <w:jc w:val="center"/>
              <w:rPr>
                <w:b/>
              </w:rPr>
            </w:pPr>
            <w:r w:rsidRPr="00FE29FC">
              <w:rPr>
                <w:b/>
              </w:rPr>
              <w:t>64 614,00</w:t>
            </w:r>
          </w:p>
        </w:tc>
      </w:tr>
    </w:tbl>
    <w:p w14:paraId="15669BE2" w14:textId="77777777" w:rsidR="00CE2C67" w:rsidRPr="00FE29FC" w:rsidRDefault="00CE2C67" w:rsidP="00CE2C67">
      <w:pPr>
        <w:suppressAutoHyphens/>
        <w:rPr>
          <w:rFonts w:eastAsia="Arial"/>
          <w:b/>
          <w:lang w:eastAsia="ar-SA"/>
        </w:rPr>
      </w:pPr>
      <w:r w:rsidRPr="00FE29FC">
        <w:rPr>
          <w:rFonts w:eastAsia="Arial"/>
          <w:lang w:eastAsia="ar-SA"/>
        </w:rPr>
        <w:t>* - Perkančioji organizacija neįsipareigoja įsigyti maksimalaus prekių kiekio. Kiekis viršijantis minimalų prekių kiekį bus užsakomas pagal poreikį.</w:t>
      </w:r>
    </w:p>
    <w:p w14:paraId="1C76E407" w14:textId="77777777" w:rsidR="00CE2C67" w:rsidRPr="00FE29FC" w:rsidRDefault="00CE2C67" w:rsidP="00CE2C67">
      <w:pPr>
        <w:suppressAutoHyphens/>
        <w:jc w:val="center"/>
        <w:rPr>
          <w:rFonts w:eastAsia="Arial"/>
          <w:b/>
          <w:lang w:eastAsia="ar-SA"/>
        </w:rPr>
      </w:pPr>
    </w:p>
    <w:p w14:paraId="1816997E" w14:textId="0AB5D0D3" w:rsidR="00CE2C67" w:rsidRPr="00FE29FC" w:rsidRDefault="00CE2C67" w:rsidP="00CE2C67">
      <w:pPr>
        <w:suppressAutoHyphens/>
        <w:jc w:val="both"/>
        <w:rPr>
          <w:rFonts w:eastAsia="Arial"/>
          <w:b/>
          <w:lang w:eastAsia="ar-SA"/>
        </w:rPr>
      </w:pPr>
      <w:r w:rsidRPr="00FE29FC">
        <w:rPr>
          <w:rFonts w:eastAsia="Arial"/>
          <w:b/>
          <w:lang w:eastAsia="ar-SA"/>
        </w:rPr>
        <w:t xml:space="preserve"> Minimalaus perkamo kiekio kaina </w:t>
      </w:r>
      <w:r w:rsidRPr="00FE29FC">
        <w:rPr>
          <w:rFonts w:eastAsia="Arial"/>
          <w:b/>
          <w:bCs/>
          <w:lang w:val="en-GB" w:eastAsia="ar-SA"/>
        </w:rPr>
        <w:t>(</w:t>
      </w:r>
      <w:proofErr w:type="spellStart"/>
      <w:r w:rsidRPr="00FE29FC">
        <w:rPr>
          <w:rFonts w:eastAsia="Arial"/>
          <w:b/>
          <w:bCs/>
          <w:lang w:val="en-GB" w:eastAsia="ar-SA"/>
        </w:rPr>
        <w:t>Eur</w:t>
      </w:r>
      <w:proofErr w:type="spellEnd"/>
      <w:r w:rsidRPr="00FE29FC">
        <w:rPr>
          <w:rFonts w:eastAsia="Arial"/>
          <w:b/>
          <w:bCs/>
          <w:lang w:val="en-GB" w:eastAsia="ar-SA"/>
        </w:rPr>
        <w:t xml:space="preserve"> </w:t>
      </w:r>
      <w:proofErr w:type="spellStart"/>
      <w:r w:rsidRPr="00FE29FC">
        <w:rPr>
          <w:rFonts w:eastAsia="Arial"/>
          <w:b/>
          <w:bCs/>
          <w:lang w:val="en-GB" w:eastAsia="ar-SA"/>
        </w:rPr>
        <w:t>su</w:t>
      </w:r>
      <w:proofErr w:type="spellEnd"/>
      <w:r w:rsidRPr="00FE29FC">
        <w:rPr>
          <w:rFonts w:eastAsia="Arial"/>
          <w:b/>
          <w:bCs/>
          <w:lang w:val="en-GB" w:eastAsia="ar-SA"/>
        </w:rPr>
        <w:t xml:space="preserve"> PVM)</w:t>
      </w:r>
      <w:r w:rsidRPr="00FE29FC">
        <w:rPr>
          <w:rFonts w:eastAsia="Arial"/>
          <w:b/>
          <w:lang w:eastAsia="ar-SA"/>
        </w:rPr>
        <w:t xml:space="preserve"> –  </w:t>
      </w:r>
      <w:r w:rsidR="00864A80" w:rsidRPr="00FE29FC">
        <w:rPr>
          <w:b/>
        </w:rPr>
        <w:t>keturiasdešimt trys tūkstančiai septyniasdešimt šeši eurai 00 ct</w:t>
      </w:r>
    </w:p>
    <w:p w14:paraId="326D3CE9" w14:textId="60542519" w:rsidR="004C4761" w:rsidRPr="00FE29FC" w:rsidRDefault="00CE2C67" w:rsidP="004C4761">
      <w:pPr>
        <w:rPr>
          <w:rFonts w:eastAsia="Arial"/>
          <w:b/>
          <w:lang w:eastAsia="ar-SA"/>
        </w:rPr>
      </w:pPr>
      <w:r w:rsidRPr="00FE29FC">
        <w:rPr>
          <w:rFonts w:eastAsia="Arial"/>
          <w:b/>
          <w:lang w:eastAsia="ar-SA"/>
        </w:rPr>
        <w:t xml:space="preserve"> </w:t>
      </w:r>
      <w:r w:rsidRPr="00FE29FC">
        <w:rPr>
          <w:b/>
        </w:rPr>
        <w:t xml:space="preserve">Maksimalaus perkamo kiekio kaina </w:t>
      </w:r>
      <w:r w:rsidRPr="00FE29FC">
        <w:rPr>
          <w:b/>
          <w:bCs/>
        </w:rPr>
        <w:t>(</w:t>
      </w:r>
      <w:proofErr w:type="spellStart"/>
      <w:r w:rsidRPr="00FE29FC">
        <w:rPr>
          <w:b/>
          <w:bCs/>
        </w:rPr>
        <w:t>Eur</w:t>
      </w:r>
      <w:proofErr w:type="spellEnd"/>
      <w:r w:rsidRPr="00FE29FC">
        <w:rPr>
          <w:b/>
          <w:bCs/>
        </w:rPr>
        <w:t xml:space="preserve"> su PVM) </w:t>
      </w:r>
      <w:r w:rsidRPr="00FE29FC">
        <w:rPr>
          <w:b/>
        </w:rPr>
        <w:t xml:space="preserve">– </w:t>
      </w:r>
      <w:r w:rsidR="00864A80" w:rsidRPr="00FE29FC">
        <w:rPr>
          <w:b/>
        </w:rPr>
        <w:t>šešiasdešimt keturi tūkstančiai šeši šimtai keturiolika eurų 00 ct</w:t>
      </w:r>
    </w:p>
    <w:p w14:paraId="7F678031" w14:textId="77777777" w:rsidR="00FB1A98" w:rsidRPr="00FE29FC" w:rsidRDefault="00FB1A98" w:rsidP="004C4761">
      <w:pPr>
        <w:rPr>
          <w:rFonts w:eastAsia="Arial"/>
          <w:b/>
          <w:lang w:eastAsia="ar-SA"/>
        </w:rPr>
      </w:pPr>
    </w:p>
    <w:p w14:paraId="6510E9D6" w14:textId="77777777" w:rsidR="00BE3787" w:rsidRPr="00FE29FC" w:rsidRDefault="00BE3787" w:rsidP="00BE3787">
      <w:pPr>
        <w:pStyle w:val="BodyText1"/>
        <w:ind w:firstLine="0"/>
        <w:rPr>
          <w:rFonts w:ascii="Times New Roman" w:hAnsi="Times New Roman"/>
          <w:b/>
          <w:sz w:val="24"/>
          <w:szCs w:val="24"/>
          <w:lang w:val="lt-LT"/>
        </w:rPr>
      </w:pPr>
      <w:r w:rsidRPr="00FE29FC">
        <w:rPr>
          <w:rFonts w:ascii="Times New Roman" w:hAnsi="Times New Roman"/>
          <w:b/>
          <w:sz w:val="24"/>
          <w:szCs w:val="24"/>
          <w:lang w:val="lt-LT"/>
        </w:rPr>
        <w:t>PIRKĖJAS</w:t>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t xml:space="preserve">       </w:t>
      </w:r>
      <w:r w:rsidRPr="00FE29FC">
        <w:rPr>
          <w:rFonts w:ascii="Times New Roman" w:hAnsi="Times New Roman"/>
          <w:b/>
          <w:sz w:val="24"/>
          <w:szCs w:val="24"/>
          <w:lang w:val="lt-LT"/>
        </w:rPr>
        <w:tab/>
      </w:r>
      <w:r w:rsidRPr="00FE29FC">
        <w:rPr>
          <w:rFonts w:ascii="Times New Roman" w:hAnsi="Times New Roman"/>
          <w:b/>
          <w:sz w:val="24"/>
          <w:szCs w:val="24"/>
          <w:lang w:val="lt-LT"/>
        </w:rPr>
        <w:tab/>
        <w:t>PARDAVĖJAS</w:t>
      </w:r>
    </w:p>
    <w:p w14:paraId="54E7966D" w14:textId="77777777" w:rsidR="00BE3787" w:rsidRPr="00FE29FC" w:rsidRDefault="00BE3787" w:rsidP="00BE3787">
      <w:pPr>
        <w:tabs>
          <w:tab w:val="left" w:pos="6248"/>
        </w:tabs>
      </w:pPr>
      <w:r w:rsidRPr="00FE29FC">
        <w:rPr>
          <w:color w:val="000000"/>
        </w:rPr>
        <w:t>Informacinių technologijų</w:t>
      </w:r>
      <w:r w:rsidRPr="00FE29FC">
        <w:t xml:space="preserve"> tarnybos prie </w:t>
      </w:r>
      <w:r w:rsidRPr="00FE29FC">
        <w:tab/>
      </w:r>
      <w:r w:rsidRPr="00FE29FC">
        <w:tab/>
      </w:r>
      <w:r w:rsidRPr="00FE29FC">
        <w:tab/>
        <w:t>UAB „</w:t>
      </w:r>
      <w:proofErr w:type="spellStart"/>
      <w:r w:rsidRPr="00FE29FC">
        <w:t>WhiteBit</w:t>
      </w:r>
      <w:proofErr w:type="spellEnd"/>
      <w:r w:rsidRPr="00FE29FC">
        <w:t>“</w:t>
      </w:r>
    </w:p>
    <w:p w14:paraId="5382ABB6" w14:textId="77777777" w:rsidR="00BE3787" w:rsidRPr="00FE29FC" w:rsidRDefault="00BE3787" w:rsidP="00BE3787">
      <w:pPr>
        <w:tabs>
          <w:tab w:val="left" w:pos="6261"/>
        </w:tabs>
      </w:pPr>
      <w:r w:rsidRPr="00FE29FC">
        <w:t>Krašto apsaugos ministerijos</w:t>
      </w:r>
      <w:r w:rsidRPr="00FE29FC">
        <w:tab/>
      </w:r>
      <w:r w:rsidRPr="00FE29FC">
        <w:tab/>
      </w:r>
      <w:r w:rsidRPr="00FE29FC">
        <w:tab/>
        <w:t>pardavimų direktorius</w:t>
      </w:r>
    </w:p>
    <w:p w14:paraId="57025655" w14:textId="62565242" w:rsidR="00BE3787" w:rsidRPr="00FE29FC" w:rsidRDefault="00864A80" w:rsidP="00BE3787">
      <w:pPr>
        <w:tabs>
          <w:tab w:val="left" w:pos="6261"/>
        </w:tabs>
      </w:pPr>
      <w:r w:rsidRPr="00FE29FC">
        <w:t>d</w:t>
      </w:r>
      <w:r w:rsidR="00BE3787" w:rsidRPr="00FE29FC">
        <w:t>irektorius</w:t>
      </w:r>
    </w:p>
    <w:p w14:paraId="0FB6E654" w14:textId="77777777" w:rsidR="00BE3787" w:rsidRPr="00FE29FC" w:rsidRDefault="00BE3787" w:rsidP="00BE3787">
      <w:pPr>
        <w:tabs>
          <w:tab w:val="left" w:pos="6261"/>
        </w:tabs>
      </w:pPr>
      <w:r w:rsidRPr="00FE29FC">
        <w:tab/>
      </w:r>
      <w:r w:rsidRPr="00FE29FC">
        <w:tab/>
      </w:r>
      <w:r w:rsidRPr="00FE29FC">
        <w:tab/>
      </w:r>
    </w:p>
    <w:p w14:paraId="76AEEA1F" w14:textId="77777777" w:rsidR="00BE3787" w:rsidRPr="00FE29FC" w:rsidRDefault="00BE3787" w:rsidP="00BE3787">
      <w:pPr>
        <w:tabs>
          <w:tab w:val="left" w:pos="6261"/>
        </w:tabs>
      </w:pPr>
      <w:r w:rsidRPr="00FE29FC">
        <w:rPr>
          <w:color w:val="000000"/>
        </w:rPr>
        <w:t>plk. ltn. Saulius Juškevičius</w:t>
      </w:r>
      <w:r w:rsidRPr="00FE29FC">
        <w:rPr>
          <w:color w:val="000000"/>
        </w:rPr>
        <w:tab/>
      </w:r>
      <w:r w:rsidRPr="00FE29FC">
        <w:rPr>
          <w:color w:val="000000"/>
        </w:rPr>
        <w:tab/>
      </w:r>
      <w:r w:rsidRPr="00FE29FC">
        <w:rPr>
          <w:color w:val="000000"/>
        </w:rPr>
        <w:tab/>
        <w:t>T</w:t>
      </w:r>
      <w:r w:rsidRPr="00FE29FC">
        <w:t>omas Kirvelaitis</w:t>
      </w:r>
    </w:p>
    <w:p w14:paraId="68781233" w14:textId="77777777" w:rsidR="004C4761" w:rsidRPr="00FE29FC" w:rsidRDefault="004C4761" w:rsidP="004C4761"/>
    <w:p w14:paraId="2A160032" w14:textId="77777777" w:rsidR="007021DB" w:rsidRPr="00FE29FC" w:rsidRDefault="007021DB" w:rsidP="004C4761"/>
    <w:p w14:paraId="7553741C" w14:textId="77777777" w:rsidR="007021DB" w:rsidRPr="00FE29FC" w:rsidRDefault="007021DB" w:rsidP="004C4761"/>
    <w:p w14:paraId="1D9A4CA3" w14:textId="77777777" w:rsidR="007021DB" w:rsidRPr="00FE29FC" w:rsidRDefault="007021DB" w:rsidP="004C4761"/>
    <w:tbl>
      <w:tblPr>
        <w:tblpPr w:leftFromText="180" w:rightFromText="180" w:vertAnchor="text" w:horzAnchor="page" w:tblpX="11312" w:tblpY="153"/>
        <w:tblW w:w="0" w:type="auto"/>
        <w:tblLook w:val="01E0" w:firstRow="1" w:lastRow="1" w:firstColumn="1" w:lastColumn="1" w:noHBand="0" w:noVBand="0"/>
      </w:tblPr>
      <w:tblGrid>
        <w:gridCol w:w="4900"/>
      </w:tblGrid>
      <w:tr w:rsidR="00C35F3D" w:rsidRPr="00FE29FC" w14:paraId="3303D00B" w14:textId="77777777" w:rsidTr="00162244">
        <w:trPr>
          <w:trHeight w:val="208"/>
        </w:trPr>
        <w:tc>
          <w:tcPr>
            <w:tcW w:w="4900" w:type="dxa"/>
          </w:tcPr>
          <w:p w14:paraId="1E40B245" w14:textId="408FA3D0" w:rsidR="007021DB" w:rsidRPr="00FE29FC" w:rsidRDefault="00C31B7A" w:rsidP="00162244">
            <w:pPr>
              <w:spacing w:after="100" w:afterAutospacing="1"/>
            </w:pPr>
            <w:r w:rsidRPr="00FE29FC">
              <w:br w:type="page"/>
              <w:t>2023</w:t>
            </w:r>
            <w:r w:rsidR="007021DB" w:rsidRPr="00FE29FC">
              <w:t xml:space="preserve"> m.  </w:t>
            </w:r>
            <w:r w:rsidR="007021DB" w:rsidRPr="00FE29FC" w:rsidDel="00C3477C">
              <w:t xml:space="preserve"> </w:t>
            </w:r>
            <w:r w:rsidR="007021DB" w:rsidRPr="00FE29FC">
              <w:t xml:space="preserve">                        d. Prekių viešojo pirkimo-pardavimo sutarties Nr._____</w:t>
            </w:r>
          </w:p>
        </w:tc>
      </w:tr>
      <w:tr w:rsidR="00C35F3D" w:rsidRPr="00FE29FC" w14:paraId="21AEBAE3" w14:textId="77777777" w:rsidTr="00162244">
        <w:trPr>
          <w:trHeight w:val="205"/>
        </w:trPr>
        <w:tc>
          <w:tcPr>
            <w:tcW w:w="4900" w:type="dxa"/>
          </w:tcPr>
          <w:p w14:paraId="3450FAB5" w14:textId="77777777" w:rsidR="007021DB" w:rsidRPr="00FE29FC" w:rsidRDefault="007021DB" w:rsidP="00162244">
            <w:r w:rsidRPr="00FE29FC">
              <w:t>2 priedas</w:t>
            </w:r>
          </w:p>
        </w:tc>
      </w:tr>
    </w:tbl>
    <w:p w14:paraId="474454BB" w14:textId="77777777" w:rsidR="007021DB" w:rsidRPr="00FE29FC" w:rsidRDefault="007021DB" w:rsidP="007021DB"/>
    <w:p w14:paraId="2373619A" w14:textId="77777777" w:rsidR="007021DB" w:rsidRPr="00FE29FC" w:rsidRDefault="007021DB" w:rsidP="007021DB">
      <w:pPr>
        <w:jc w:val="center"/>
        <w:rPr>
          <w:b/>
        </w:rPr>
      </w:pPr>
    </w:p>
    <w:p w14:paraId="1C74185B" w14:textId="77777777" w:rsidR="007021DB" w:rsidRPr="00FE29FC" w:rsidRDefault="007021DB" w:rsidP="007021DB">
      <w:pPr>
        <w:jc w:val="center"/>
        <w:rPr>
          <w:b/>
        </w:rPr>
      </w:pPr>
    </w:p>
    <w:p w14:paraId="2CD71282" w14:textId="77777777" w:rsidR="007021DB" w:rsidRPr="00FE29FC" w:rsidRDefault="007021DB" w:rsidP="007021DB">
      <w:pPr>
        <w:jc w:val="center"/>
        <w:rPr>
          <w:b/>
        </w:rPr>
      </w:pPr>
    </w:p>
    <w:p w14:paraId="6E8F4F83" w14:textId="4A148A91" w:rsidR="007021DB" w:rsidRPr="00FE29FC" w:rsidRDefault="007021DB" w:rsidP="007021DB">
      <w:pPr>
        <w:autoSpaceDE w:val="0"/>
        <w:jc w:val="center"/>
        <w:outlineLvl w:val="0"/>
        <w:rPr>
          <w:b/>
          <w:bCs/>
        </w:rPr>
      </w:pPr>
    </w:p>
    <w:p w14:paraId="0AEA357A" w14:textId="77777777" w:rsidR="007021DB" w:rsidRPr="00FE29FC" w:rsidRDefault="007021DB" w:rsidP="007021DB">
      <w:pPr>
        <w:autoSpaceDE w:val="0"/>
        <w:jc w:val="center"/>
        <w:outlineLvl w:val="0"/>
        <w:rPr>
          <w:b/>
          <w:bCs/>
        </w:rPr>
      </w:pPr>
      <w:r w:rsidRPr="00FE29FC">
        <w:rPr>
          <w:b/>
          <w:bCs/>
        </w:rPr>
        <w:t xml:space="preserve">TECHNINĖ SPECIFIKACIJA </w:t>
      </w:r>
    </w:p>
    <w:p w14:paraId="5612378D" w14:textId="77777777" w:rsidR="007021DB" w:rsidRPr="00FE29FC" w:rsidRDefault="007021DB" w:rsidP="007021DB">
      <w:pPr>
        <w:autoSpaceDE w:val="0"/>
        <w:autoSpaceDN w:val="0"/>
        <w:adjustRightInd w:val="0"/>
        <w:jc w:val="center"/>
      </w:pPr>
    </w:p>
    <w:tbl>
      <w:tblPr>
        <w:tblW w:w="15818" w:type="dxa"/>
        <w:tblInd w:w="-792" w:type="dxa"/>
        <w:tblLayout w:type="fixed"/>
        <w:tblLook w:val="0000" w:firstRow="0" w:lastRow="0" w:firstColumn="0" w:lastColumn="0" w:noHBand="0" w:noVBand="0"/>
      </w:tblPr>
      <w:tblGrid>
        <w:gridCol w:w="758"/>
        <w:gridCol w:w="2269"/>
        <w:gridCol w:w="12791"/>
      </w:tblGrid>
      <w:tr w:rsidR="00C35F3D" w:rsidRPr="00FE29FC" w14:paraId="63502D5B" w14:textId="77777777" w:rsidTr="007021DB">
        <w:trPr>
          <w:trHeight w:val="324"/>
        </w:trPr>
        <w:tc>
          <w:tcPr>
            <w:tcW w:w="758" w:type="dxa"/>
            <w:tcBorders>
              <w:top w:val="single" w:sz="4" w:space="0" w:color="auto"/>
              <w:left w:val="single" w:sz="4" w:space="0" w:color="auto"/>
              <w:bottom w:val="single" w:sz="4" w:space="0" w:color="auto"/>
              <w:right w:val="single" w:sz="4" w:space="0" w:color="auto"/>
            </w:tcBorders>
            <w:noWrap/>
          </w:tcPr>
          <w:p w14:paraId="0B33216B" w14:textId="77777777" w:rsidR="007021DB" w:rsidRPr="00FE29FC" w:rsidRDefault="007021DB" w:rsidP="00162244">
            <w:pPr>
              <w:rPr>
                <w:b/>
                <w:bCs/>
              </w:rPr>
            </w:pPr>
            <w:r w:rsidRPr="00FE29FC">
              <w:rPr>
                <w:b/>
                <w:bCs/>
              </w:rPr>
              <w:t>1.</w:t>
            </w:r>
          </w:p>
        </w:tc>
        <w:tc>
          <w:tcPr>
            <w:tcW w:w="15060" w:type="dxa"/>
            <w:gridSpan w:val="2"/>
            <w:tcBorders>
              <w:top w:val="single" w:sz="4" w:space="0" w:color="auto"/>
              <w:left w:val="single" w:sz="4" w:space="0" w:color="auto"/>
              <w:bottom w:val="single" w:sz="4" w:space="0" w:color="auto"/>
              <w:right w:val="single" w:sz="4" w:space="0" w:color="auto"/>
            </w:tcBorders>
          </w:tcPr>
          <w:p w14:paraId="4395C26A" w14:textId="77777777" w:rsidR="007021DB" w:rsidRPr="00FE29FC" w:rsidRDefault="007021DB" w:rsidP="00162244">
            <w:pPr>
              <w:pStyle w:val="Heading1"/>
              <w:rPr>
                <w:rFonts w:ascii="Times New Roman" w:hAnsi="Times New Roman" w:cs="Times New Roman"/>
                <w:color w:val="auto"/>
                <w:sz w:val="24"/>
                <w:szCs w:val="24"/>
              </w:rPr>
            </w:pPr>
            <w:r w:rsidRPr="00FE29FC">
              <w:rPr>
                <w:rFonts w:ascii="Times New Roman" w:hAnsi="Times New Roman" w:cs="Times New Roman"/>
                <w:color w:val="auto"/>
                <w:sz w:val="24"/>
                <w:szCs w:val="24"/>
              </w:rPr>
              <w:t>Bendrieji reikalavimai.</w:t>
            </w:r>
          </w:p>
        </w:tc>
      </w:tr>
      <w:tr w:rsidR="00C35F3D" w:rsidRPr="00FE29FC" w14:paraId="7E710AEE" w14:textId="77777777" w:rsidTr="007021DB">
        <w:trPr>
          <w:trHeight w:val="324"/>
        </w:trPr>
        <w:tc>
          <w:tcPr>
            <w:tcW w:w="758" w:type="dxa"/>
            <w:tcBorders>
              <w:top w:val="single" w:sz="4" w:space="0" w:color="auto"/>
              <w:left w:val="single" w:sz="4" w:space="0" w:color="auto"/>
              <w:bottom w:val="single" w:sz="4" w:space="0" w:color="auto"/>
              <w:right w:val="single" w:sz="4" w:space="0" w:color="auto"/>
            </w:tcBorders>
            <w:noWrap/>
          </w:tcPr>
          <w:p w14:paraId="501644A0" w14:textId="77777777" w:rsidR="007021DB" w:rsidRPr="00FE29FC" w:rsidRDefault="007021DB" w:rsidP="00162244">
            <w:pPr>
              <w:rPr>
                <w:bCs/>
              </w:rPr>
            </w:pPr>
            <w:r w:rsidRPr="00FE29FC">
              <w:rPr>
                <w:bCs/>
              </w:rPr>
              <w:t>1.1.</w:t>
            </w:r>
          </w:p>
        </w:tc>
        <w:tc>
          <w:tcPr>
            <w:tcW w:w="15060" w:type="dxa"/>
            <w:gridSpan w:val="2"/>
            <w:tcBorders>
              <w:top w:val="single" w:sz="4" w:space="0" w:color="auto"/>
              <w:left w:val="single" w:sz="4" w:space="0" w:color="auto"/>
              <w:bottom w:val="single" w:sz="4" w:space="0" w:color="auto"/>
              <w:right w:val="single" w:sz="4" w:space="0" w:color="auto"/>
            </w:tcBorders>
          </w:tcPr>
          <w:p w14:paraId="01539468" w14:textId="77777777" w:rsidR="007021DB" w:rsidRPr="00FE29FC" w:rsidRDefault="007021DB" w:rsidP="00162244">
            <w:pPr>
              <w:jc w:val="both"/>
              <w:rPr>
                <w:b/>
                <w:bCs/>
              </w:rPr>
            </w:pPr>
            <w:r w:rsidRPr="00FE29FC">
              <w:t xml:space="preserve">Tiekėjas turi užtikrinti, kad gamintojas nėra paskelbęs žinios apie siūlomos programinės įrangos gamybos arba tobulinimo nutraukimą (pvz., angl. </w:t>
            </w:r>
            <w:proofErr w:type="spellStart"/>
            <w:r w:rsidRPr="00FE29FC">
              <w:rPr>
                <w:i/>
              </w:rPr>
              <w:t>end</w:t>
            </w:r>
            <w:proofErr w:type="spellEnd"/>
            <w:r w:rsidRPr="00FE29FC">
              <w:rPr>
                <w:i/>
              </w:rPr>
              <w:t xml:space="preserve"> </w:t>
            </w:r>
            <w:proofErr w:type="spellStart"/>
            <w:r w:rsidRPr="00FE29FC">
              <w:rPr>
                <w:i/>
              </w:rPr>
              <w:t>of</w:t>
            </w:r>
            <w:proofErr w:type="spellEnd"/>
            <w:r w:rsidRPr="00FE29FC">
              <w:rPr>
                <w:i/>
              </w:rPr>
              <w:t xml:space="preserve"> </w:t>
            </w:r>
            <w:proofErr w:type="spellStart"/>
            <w:r w:rsidRPr="00FE29FC">
              <w:rPr>
                <w:i/>
              </w:rPr>
              <w:t>life</w:t>
            </w:r>
            <w:proofErr w:type="spellEnd"/>
            <w:r w:rsidRPr="00FE29FC">
              <w:rPr>
                <w:i/>
              </w:rPr>
              <w:t xml:space="preserve"> </w:t>
            </w:r>
            <w:proofErr w:type="spellStart"/>
            <w:r w:rsidRPr="00FE29FC">
              <w:rPr>
                <w:i/>
              </w:rPr>
              <w:t>time</w:t>
            </w:r>
            <w:proofErr w:type="spellEnd"/>
            <w:r w:rsidRPr="00FE29FC">
              <w:t xml:space="preserve"> ar </w:t>
            </w:r>
            <w:proofErr w:type="spellStart"/>
            <w:r w:rsidRPr="00FE29FC">
              <w:rPr>
                <w:i/>
              </w:rPr>
              <w:t>Discontinued</w:t>
            </w:r>
            <w:proofErr w:type="spellEnd"/>
            <w:r w:rsidRPr="00FE29FC">
              <w:t>).</w:t>
            </w:r>
          </w:p>
        </w:tc>
      </w:tr>
      <w:tr w:rsidR="00C35F3D" w:rsidRPr="00FE29FC" w14:paraId="41A3E38F" w14:textId="77777777" w:rsidTr="007021DB">
        <w:trPr>
          <w:trHeight w:val="324"/>
        </w:trPr>
        <w:tc>
          <w:tcPr>
            <w:tcW w:w="758" w:type="dxa"/>
            <w:tcBorders>
              <w:top w:val="single" w:sz="4" w:space="0" w:color="auto"/>
              <w:left w:val="single" w:sz="4" w:space="0" w:color="auto"/>
              <w:bottom w:val="single" w:sz="4" w:space="0" w:color="auto"/>
              <w:right w:val="single" w:sz="4" w:space="0" w:color="auto"/>
            </w:tcBorders>
            <w:noWrap/>
          </w:tcPr>
          <w:p w14:paraId="51BD52A8" w14:textId="77777777" w:rsidR="007021DB" w:rsidRPr="00FE29FC" w:rsidRDefault="007021DB" w:rsidP="00162244">
            <w:pPr>
              <w:rPr>
                <w:bCs/>
              </w:rPr>
            </w:pPr>
            <w:r w:rsidRPr="00FE29FC">
              <w:rPr>
                <w:bCs/>
              </w:rPr>
              <w:t>1.2.</w:t>
            </w:r>
          </w:p>
        </w:tc>
        <w:tc>
          <w:tcPr>
            <w:tcW w:w="15060" w:type="dxa"/>
            <w:gridSpan w:val="2"/>
            <w:tcBorders>
              <w:top w:val="single" w:sz="4" w:space="0" w:color="auto"/>
              <w:left w:val="single" w:sz="4" w:space="0" w:color="auto"/>
              <w:bottom w:val="single" w:sz="4" w:space="0" w:color="auto"/>
              <w:right w:val="single" w:sz="4" w:space="0" w:color="auto"/>
            </w:tcBorders>
          </w:tcPr>
          <w:p w14:paraId="6718E8B2" w14:textId="77777777" w:rsidR="007021DB" w:rsidRPr="00FE29FC" w:rsidRDefault="007021DB" w:rsidP="00162244">
            <w:pPr>
              <w:jc w:val="both"/>
              <w:rPr>
                <w:b/>
                <w:bCs/>
              </w:rPr>
            </w:pPr>
            <w:r w:rsidRPr="00FE29FC">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C35F3D" w:rsidRPr="00FE29FC" w14:paraId="76CC1518" w14:textId="77777777" w:rsidTr="007021DB">
        <w:trPr>
          <w:trHeight w:val="324"/>
        </w:trPr>
        <w:tc>
          <w:tcPr>
            <w:tcW w:w="758" w:type="dxa"/>
            <w:tcBorders>
              <w:top w:val="single" w:sz="4" w:space="0" w:color="auto"/>
              <w:left w:val="single" w:sz="4" w:space="0" w:color="auto"/>
              <w:bottom w:val="single" w:sz="4" w:space="0" w:color="auto"/>
              <w:right w:val="single" w:sz="4" w:space="0" w:color="auto"/>
            </w:tcBorders>
            <w:noWrap/>
          </w:tcPr>
          <w:p w14:paraId="475DB832" w14:textId="77777777" w:rsidR="007021DB" w:rsidRPr="00FE29FC" w:rsidRDefault="007021DB" w:rsidP="00162244">
            <w:pPr>
              <w:rPr>
                <w:bCs/>
              </w:rPr>
            </w:pPr>
            <w:r w:rsidRPr="00FE29FC">
              <w:rPr>
                <w:bCs/>
              </w:rPr>
              <w:t>1.3.</w:t>
            </w:r>
          </w:p>
        </w:tc>
        <w:tc>
          <w:tcPr>
            <w:tcW w:w="15060" w:type="dxa"/>
            <w:gridSpan w:val="2"/>
            <w:tcBorders>
              <w:top w:val="single" w:sz="4" w:space="0" w:color="auto"/>
              <w:left w:val="single" w:sz="4" w:space="0" w:color="auto"/>
              <w:bottom w:val="single" w:sz="4" w:space="0" w:color="auto"/>
              <w:right w:val="single" w:sz="4" w:space="0" w:color="auto"/>
            </w:tcBorders>
          </w:tcPr>
          <w:p w14:paraId="7170286F" w14:textId="77777777" w:rsidR="007021DB" w:rsidRPr="00FE29FC" w:rsidRDefault="007021DB" w:rsidP="00162244">
            <w:pPr>
              <w:tabs>
                <w:tab w:val="left" w:pos="1080"/>
                <w:tab w:val="left" w:pos="7308"/>
              </w:tabs>
              <w:autoSpaceDE w:val="0"/>
              <w:jc w:val="both"/>
            </w:pPr>
            <w:r w:rsidRPr="00FE29FC">
              <w:rPr>
                <w:lang w:eastAsia="en-US"/>
              </w:rPr>
              <w:t xml:space="preserve">Pardavėjas turi pateikti nuorodą į gamintojo interneto puslapį, kuriame yra tiksli pasiūlymą atitinkančios programinės įrangos techninė specifikacija. </w:t>
            </w:r>
          </w:p>
        </w:tc>
      </w:tr>
      <w:tr w:rsidR="00C35F3D" w:rsidRPr="00FE29FC" w14:paraId="1E0AF752"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shd w:val="clear" w:color="auto" w:fill="auto"/>
            <w:noWrap/>
          </w:tcPr>
          <w:p w14:paraId="0E5233C8" w14:textId="77777777" w:rsidR="007021DB" w:rsidRPr="00FE29FC" w:rsidRDefault="007021DB" w:rsidP="00162244">
            <w:pPr>
              <w:jc w:val="both"/>
            </w:pPr>
            <w:r w:rsidRPr="00FE29FC">
              <w:t>1.4.</w:t>
            </w:r>
          </w:p>
        </w:tc>
        <w:tc>
          <w:tcPr>
            <w:tcW w:w="15060" w:type="dxa"/>
            <w:gridSpan w:val="2"/>
            <w:tcBorders>
              <w:top w:val="single" w:sz="4" w:space="0" w:color="auto"/>
              <w:left w:val="single" w:sz="4" w:space="0" w:color="auto"/>
              <w:bottom w:val="single" w:sz="4" w:space="0" w:color="auto"/>
              <w:right w:val="single" w:sz="4" w:space="0" w:color="auto"/>
            </w:tcBorders>
          </w:tcPr>
          <w:p w14:paraId="02992F17" w14:textId="77777777" w:rsidR="007021DB" w:rsidRPr="00FE29FC" w:rsidRDefault="007021DB" w:rsidP="00162244">
            <w:pPr>
              <w:tabs>
                <w:tab w:val="left" w:pos="390"/>
                <w:tab w:val="left" w:pos="1035"/>
                <w:tab w:val="left" w:pos="1500"/>
              </w:tabs>
              <w:jc w:val="both"/>
              <w:rPr>
                <w:bCs/>
              </w:rPr>
            </w:pPr>
            <w:r w:rsidRPr="00FE29FC">
              <w:rPr>
                <w:bCs/>
              </w:rPr>
              <w:t xml:space="preserve">Nustačius, kad įsigytoje programinėje įrangoje yra įdiegtas įtartinas, šnipinėjantis ar kokia kita </w:t>
            </w:r>
            <w:proofErr w:type="spellStart"/>
            <w:r w:rsidRPr="00FE29FC">
              <w:rPr>
                <w:bCs/>
              </w:rPr>
              <w:t>kenkėjiška</w:t>
            </w:r>
            <w:proofErr w:type="spellEnd"/>
            <w:r w:rsidRPr="00FE29FC">
              <w:rPr>
                <w:bCs/>
              </w:rPr>
              <w:t xml:space="preserve"> veikla užsiimantis programinis kodas, tai būtų traktuojama kaip reikalavimų neatitikimas ir sutarties sąlygų nesilaikymas:</w:t>
            </w:r>
          </w:p>
          <w:p w14:paraId="49B03802" w14:textId="77777777" w:rsidR="007021DB" w:rsidRPr="00FE29FC" w:rsidRDefault="007021DB" w:rsidP="00162244">
            <w:pPr>
              <w:tabs>
                <w:tab w:val="left" w:pos="390"/>
                <w:tab w:val="left" w:pos="1035"/>
                <w:tab w:val="left" w:pos="1500"/>
              </w:tabs>
              <w:jc w:val="both"/>
              <w:rPr>
                <w:bCs/>
              </w:rPr>
            </w:pPr>
            <w:r w:rsidRPr="00FE29FC">
              <w:rPr>
                <w:bCs/>
              </w:rPr>
              <w:t>a) įranga gražinama tiekėjui, arba keičiama nauja adekvačia ar geresne, tačiau saugumo reikalavimus atitinkančia įranga;</w:t>
            </w:r>
          </w:p>
          <w:p w14:paraId="0861767B" w14:textId="77777777" w:rsidR="007021DB" w:rsidRPr="00FE29FC" w:rsidRDefault="007021DB" w:rsidP="00162244">
            <w:pPr>
              <w:tabs>
                <w:tab w:val="left" w:pos="390"/>
                <w:tab w:val="left" w:pos="1035"/>
                <w:tab w:val="left" w:pos="1500"/>
              </w:tabs>
              <w:jc w:val="both"/>
              <w:rPr>
                <w:b/>
                <w:bCs/>
              </w:rPr>
            </w:pPr>
            <w:r w:rsidRPr="00FE29FC">
              <w:rPr>
                <w:bCs/>
              </w:rPr>
              <w:t>b) tiekėjas padengia pirkimo proceso metu pirkėjo patirtą materialinę žalą.</w:t>
            </w:r>
          </w:p>
        </w:tc>
      </w:tr>
      <w:tr w:rsidR="00C35F3D" w:rsidRPr="00FE29FC" w14:paraId="0D224C7A"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shd w:val="clear" w:color="auto" w:fill="auto"/>
            <w:noWrap/>
          </w:tcPr>
          <w:p w14:paraId="25BEC5D4" w14:textId="77777777" w:rsidR="007021DB" w:rsidRPr="00FE29FC" w:rsidRDefault="007021DB" w:rsidP="00162244">
            <w:pPr>
              <w:jc w:val="both"/>
            </w:pPr>
            <w:r w:rsidRPr="00FE29FC">
              <w:t>1.5.</w:t>
            </w:r>
          </w:p>
        </w:tc>
        <w:tc>
          <w:tcPr>
            <w:tcW w:w="15060" w:type="dxa"/>
            <w:gridSpan w:val="2"/>
            <w:tcBorders>
              <w:top w:val="single" w:sz="4" w:space="0" w:color="auto"/>
              <w:left w:val="single" w:sz="4" w:space="0" w:color="auto"/>
              <w:bottom w:val="single" w:sz="4" w:space="0" w:color="auto"/>
              <w:right w:val="single" w:sz="4" w:space="0" w:color="auto"/>
            </w:tcBorders>
          </w:tcPr>
          <w:p w14:paraId="22B822F8" w14:textId="77777777" w:rsidR="007021DB" w:rsidRPr="00FE29FC" w:rsidRDefault="007021DB" w:rsidP="00162244">
            <w:pPr>
              <w:tabs>
                <w:tab w:val="left" w:pos="390"/>
                <w:tab w:val="left" w:pos="1035"/>
                <w:tab w:val="left" w:pos="1500"/>
              </w:tabs>
              <w:jc w:val="both"/>
              <w:rPr>
                <w:bCs/>
              </w:rPr>
            </w:pPr>
            <w:r w:rsidRPr="00FE29FC">
              <w:rPr>
                <w:bCs/>
              </w:rPr>
              <w:t>Pirkimo objektas - prekės (įskaitant jų sudedamąsias dalis  bei prekių ir jų dalių gamintojus),  paslaugos ar darbai  turi nekelti grėsmės nacionaliniam saugumui.</w:t>
            </w:r>
          </w:p>
        </w:tc>
      </w:tr>
      <w:tr w:rsidR="00C35F3D" w:rsidRPr="00FE29FC" w14:paraId="75FA3FED" w14:textId="77777777" w:rsidTr="007021DB">
        <w:trPr>
          <w:trHeight w:val="57"/>
        </w:trPr>
        <w:tc>
          <w:tcPr>
            <w:tcW w:w="758" w:type="dxa"/>
            <w:tcBorders>
              <w:bottom w:val="single" w:sz="4" w:space="0" w:color="auto"/>
            </w:tcBorders>
            <w:noWrap/>
          </w:tcPr>
          <w:p w14:paraId="65878A10" w14:textId="77777777" w:rsidR="007021DB" w:rsidRPr="00FE29FC" w:rsidRDefault="007021DB" w:rsidP="00162244">
            <w:pPr>
              <w:jc w:val="both"/>
              <w:rPr>
                <w:b/>
              </w:rPr>
            </w:pPr>
            <w:r w:rsidRPr="00FE29FC">
              <w:rPr>
                <w:b/>
              </w:rPr>
              <w:t>2.</w:t>
            </w:r>
          </w:p>
        </w:tc>
        <w:tc>
          <w:tcPr>
            <w:tcW w:w="15060" w:type="dxa"/>
            <w:gridSpan w:val="2"/>
            <w:tcBorders>
              <w:bottom w:val="single" w:sz="4" w:space="0" w:color="auto"/>
            </w:tcBorders>
          </w:tcPr>
          <w:p w14:paraId="1BC88099" w14:textId="52721615" w:rsidR="007021DB" w:rsidRPr="00FE29FC" w:rsidRDefault="007021DB" w:rsidP="007021DB">
            <w:pPr>
              <w:tabs>
                <w:tab w:val="left" w:pos="390"/>
                <w:tab w:val="left" w:pos="1035"/>
                <w:tab w:val="left" w:pos="1500"/>
              </w:tabs>
              <w:rPr>
                <w:b/>
                <w:bCs/>
              </w:rPr>
            </w:pPr>
            <w:r w:rsidRPr="00FE29FC">
              <w:rPr>
                <w:b/>
                <w:bCs/>
              </w:rPr>
              <w:t>Saugos ir saugaus nuotolinio prisijungimo programinės įrangos licencijos nuomos techniniai rodikliai</w:t>
            </w:r>
          </w:p>
        </w:tc>
      </w:tr>
      <w:tr w:rsidR="00C35F3D" w:rsidRPr="00FE29FC" w14:paraId="2D9DC4C1"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1C7358D7" w14:textId="77777777" w:rsidR="007021DB" w:rsidRPr="00FE29FC" w:rsidRDefault="007021DB" w:rsidP="00162244">
            <w:pPr>
              <w:jc w:val="both"/>
            </w:pPr>
            <w:r w:rsidRPr="00FE29FC">
              <w:t>2.1.</w:t>
            </w:r>
          </w:p>
        </w:tc>
        <w:tc>
          <w:tcPr>
            <w:tcW w:w="2269" w:type="dxa"/>
            <w:tcBorders>
              <w:top w:val="single" w:sz="4" w:space="0" w:color="auto"/>
              <w:left w:val="single" w:sz="4" w:space="0" w:color="auto"/>
              <w:bottom w:val="single" w:sz="4" w:space="0" w:color="auto"/>
              <w:right w:val="single" w:sz="4" w:space="0" w:color="auto"/>
            </w:tcBorders>
          </w:tcPr>
          <w:p w14:paraId="1023FFC2" w14:textId="77777777" w:rsidR="007021DB" w:rsidRPr="00FE29FC" w:rsidRDefault="007021DB" w:rsidP="00162244">
            <w:pPr>
              <w:tabs>
                <w:tab w:val="left" w:pos="390"/>
                <w:tab w:val="left" w:pos="1035"/>
                <w:tab w:val="left" w:pos="1500"/>
              </w:tabs>
              <w:jc w:val="both"/>
              <w:rPr>
                <w:rFonts w:eastAsia="Calibri"/>
                <w:lang w:eastAsia="en-US"/>
              </w:rPr>
            </w:pPr>
            <w:r w:rsidRPr="00FE29FC">
              <w:rPr>
                <w:rFonts w:eastAsia="Calibri"/>
                <w:lang w:eastAsia="en-US"/>
              </w:rPr>
              <w:t>Licencijos:</w:t>
            </w:r>
          </w:p>
        </w:tc>
        <w:tc>
          <w:tcPr>
            <w:tcW w:w="12791" w:type="dxa"/>
            <w:tcBorders>
              <w:top w:val="single" w:sz="4" w:space="0" w:color="auto"/>
              <w:left w:val="single" w:sz="4" w:space="0" w:color="auto"/>
              <w:bottom w:val="single" w:sz="4" w:space="0" w:color="auto"/>
              <w:right w:val="single" w:sz="4" w:space="0" w:color="auto"/>
            </w:tcBorders>
          </w:tcPr>
          <w:p w14:paraId="50176C2C" w14:textId="77777777" w:rsidR="007021DB" w:rsidRPr="00FE29FC" w:rsidRDefault="007021DB" w:rsidP="00162244">
            <w:pPr>
              <w:tabs>
                <w:tab w:val="left" w:pos="390"/>
                <w:tab w:val="left" w:pos="1035"/>
                <w:tab w:val="left" w:pos="1500"/>
              </w:tabs>
              <w:jc w:val="both"/>
              <w:rPr>
                <w:bCs/>
              </w:rPr>
            </w:pPr>
            <w:proofErr w:type="spellStart"/>
            <w:r w:rsidRPr="00FE29FC">
              <w:rPr>
                <w:bCs/>
              </w:rPr>
              <w:t>Check</w:t>
            </w:r>
            <w:proofErr w:type="spellEnd"/>
            <w:r w:rsidRPr="00FE29FC">
              <w:rPr>
                <w:bCs/>
              </w:rPr>
              <w:t xml:space="preserve"> </w:t>
            </w:r>
            <w:proofErr w:type="spellStart"/>
            <w:r w:rsidRPr="00FE29FC">
              <w:rPr>
                <w:bCs/>
              </w:rPr>
              <w:t>Point</w:t>
            </w:r>
            <w:proofErr w:type="spellEnd"/>
            <w:r w:rsidRPr="00FE29FC">
              <w:rPr>
                <w:bCs/>
              </w:rPr>
              <w:t xml:space="preserve"> darbo vietų saugos ir saugaus nuotolinio prisijungimo programinės įrangos sprendimo plėtimas.</w:t>
            </w:r>
          </w:p>
        </w:tc>
      </w:tr>
      <w:tr w:rsidR="00C35F3D" w:rsidRPr="00FE29FC" w14:paraId="27208BE0"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1891E1C1" w14:textId="77777777" w:rsidR="007021DB" w:rsidRPr="00FE29FC" w:rsidRDefault="007021DB" w:rsidP="00162244">
            <w:pPr>
              <w:jc w:val="both"/>
            </w:pPr>
            <w:r w:rsidRPr="00FE29FC">
              <w:t>2.2.</w:t>
            </w:r>
          </w:p>
        </w:tc>
        <w:tc>
          <w:tcPr>
            <w:tcW w:w="2269" w:type="dxa"/>
            <w:tcBorders>
              <w:top w:val="single" w:sz="4" w:space="0" w:color="auto"/>
              <w:left w:val="single" w:sz="4" w:space="0" w:color="auto"/>
              <w:bottom w:val="single" w:sz="4" w:space="0" w:color="auto"/>
              <w:right w:val="single" w:sz="4" w:space="0" w:color="auto"/>
            </w:tcBorders>
          </w:tcPr>
          <w:p w14:paraId="2F8E6116" w14:textId="77777777" w:rsidR="007021DB" w:rsidRPr="00FE29FC" w:rsidRDefault="007021DB" w:rsidP="00162244">
            <w:pPr>
              <w:tabs>
                <w:tab w:val="left" w:pos="390"/>
                <w:tab w:val="left" w:pos="1035"/>
                <w:tab w:val="left" w:pos="1500"/>
              </w:tabs>
              <w:jc w:val="both"/>
              <w:rPr>
                <w:rFonts w:eastAsia="Calibri"/>
                <w:lang w:eastAsia="en-US"/>
              </w:rPr>
            </w:pPr>
            <w:r w:rsidRPr="00FE29FC">
              <w:rPr>
                <w:rFonts w:eastAsia="Calibri"/>
                <w:lang w:eastAsia="en-US"/>
              </w:rPr>
              <w:t>Licencijos tipas:</w:t>
            </w:r>
          </w:p>
        </w:tc>
        <w:tc>
          <w:tcPr>
            <w:tcW w:w="12791" w:type="dxa"/>
            <w:tcBorders>
              <w:top w:val="single" w:sz="4" w:space="0" w:color="auto"/>
              <w:left w:val="single" w:sz="4" w:space="0" w:color="auto"/>
              <w:bottom w:val="single" w:sz="4" w:space="0" w:color="auto"/>
              <w:right w:val="single" w:sz="4" w:space="0" w:color="auto"/>
            </w:tcBorders>
          </w:tcPr>
          <w:p w14:paraId="042F56C6" w14:textId="77777777" w:rsidR="007021DB" w:rsidRPr="00FE29FC" w:rsidRDefault="007021DB" w:rsidP="00162244">
            <w:pPr>
              <w:tabs>
                <w:tab w:val="left" w:pos="390"/>
                <w:tab w:val="left" w:pos="1035"/>
                <w:tab w:val="left" w:pos="1500"/>
              </w:tabs>
              <w:jc w:val="both"/>
              <w:rPr>
                <w:bCs/>
              </w:rPr>
            </w:pPr>
            <w:r w:rsidRPr="00FE29FC">
              <w:rPr>
                <w:bCs/>
              </w:rPr>
              <w:t>licencijų nuoma (angl</w:t>
            </w:r>
            <w:r w:rsidRPr="00FE29FC">
              <w:rPr>
                <w:bCs/>
                <w:i/>
              </w:rPr>
              <w:t xml:space="preserve">. </w:t>
            </w:r>
            <w:proofErr w:type="spellStart"/>
            <w:r w:rsidRPr="00FE29FC">
              <w:rPr>
                <w:bCs/>
                <w:i/>
              </w:rPr>
              <w:t>subscription</w:t>
            </w:r>
            <w:proofErr w:type="spellEnd"/>
            <w:r w:rsidRPr="00FE29FC">
              <w:rPr>
                <w:bCs/>
              </w:rPr>
              <w:t>).</w:t>
            </w:r>
          </w:p>
        </w:tc>
      </w:tr>
      <w:tr w:rsidR="00C35F3D" w:rsidRPr="00FE29FC" w14:paraId="4344CC42"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26A2CEB8" w14:textId="77777777" w:rsidR="007021DB" w:rsidRPr="00FE29FC" w:rsidRDefault="007021DB" w:rsidP="00162244">
            <w:pPr>
              <w:jc w:val="both"/>
            </w:pPr>
            <w:r w:rsidRPr="00FE29FC">
              <w:t>2.3.</w:t>
            </w:r>
          </w:p>
        </w:tc>
        <w:tc>
          <w:tcPr>
            <w:tcW w:w="2269" w:type="dxa"/>
            <w:tcBorders>
              <w:top w:val="single" w:sz="4" w:space="0" w:color="auto"/>
              <w:left w:val="single" w:sz="4" w:space="0" w:color="auto"/>
              <w:bottom w:val="single" w:sz="4" w:space="0" w:color="auto"/>
              <w:right w:val="single" w:sz="4" w:space="0" w:color="auto"/>
            </w:tcBorders>
          </w:tcPr>
          <w:p w14:paraId="4EE1211D" w14:textId="77777777" w:rsidR="007021DB" w:rsidRPr="00FE29FC" w:rsidRDefault="007021DB" w:rsidP="00162244">
            <w:pPr>
              <w:tabs>
                <w:tab w:val="left" w:pos="390"/>
                <w:tab w:val="left" w:pos="1035"/>
                <w:tab w:val="left" w:pos="1500"/>
              </w:tabs>
              <w:rPr>
                <w:rFonts w:eastAsia="Calibri"/>
                <w:lang w:eastAsia="en-US"/>
              </w:rPr>
            </w:pPr>
            <w:r w:rsidRPr="00FE29FC">
              <w:rPr>
                <w:rFonts w:eastAsia="Calibri"/>
                <w:lang w:eastAsia="en-US"/>
              </w:rPr>
              <w:t>Valdymas:</w:t>
            </w:r>
          </w:p>
        </w:tc>
        <w:tc>
          <w:tcPr>
            <w:tcW w:w="12791" w:type="dxa"/>
            <w:tcBorders>
              <w:top w:val="single" w:sz="4" w:space="0" w:color="auto"/>
              <w:left w:val="single" w:sz="4" w:space="0" w:color="auto"/>
              <w:bottom w:val="single" w:sz="4" w:space="0" w:color="auto"/>
              <w:right w:val="single" w:sz="4" w:space="0" w:color="auto"/>
            </w:tcBorders>
          </w:tcPr>
          <w:p w14:paraId="2DC03F2F" w14:textId="77777777" w:rsidR="007021DB" w:rsidRPr="00FE29FC" w:rsidRDefault="007021DB" w:rsidP="00162244">
            <w:pPr>
              <w:tabs>
                <w:tab w:val="left" w:pos="390"/>
                <w:tab w:val="left" w:pos="1035"/>
                <w:tab w:val="left" w:pos="1500"/>
              </w:tabs>
              <w:jc w:val="both"/>
              <w:rPr>
                <w:bCs/>
              </w:rPr>
            </w:pPr>
            <w:r w:rsidRPr="00FE29FC">
              <w:rPr>
                <w:bCs/>
              </w:rPr>
              <w:t xml:space="preserve">programinė įranga turi būti centralizuotai valdoma, apskaitoma bei diegiama iš pirkėjo turimų </w:t>
            </w:r>
            <w:proofErr w:type="spellStart"/>
            <w:r w:rsidRPr="00FE29FC">
              <w:rPr>
                <w:bCs/>
              </w:rPr>
              <w:t>Check</w:t>
            </w:r>
            <w:proofErr w:type="spellEnd"/>
            <w:r w:rsidRPr="00FE29FC">
              <w:rPr>
                <w:bCs/>
              </w:rPr>
              <w:t xml:space="preserve"> </w:t>
            </w:r>
            <w:proofErr w:type="spellStart"/>
            <w:r w:rsidRPr="00FE29FC">
              <w:rPr>
                <w:bCs/>
              </w:rPr>
              <w:t>Point</w:t>
            </w:r>
            <w:proofErr w:type="spellEnd"/>
            <w:r w:rsidRPr="00FE29FC">
              <w:rPr>
                <w:bCs/>
              </w:rPr>
              <w:t xml:space="preserve"> </w:t>
            </w:r>
            <w:proofErr w:type="spellStart"/>
            <w:r w:rsidRPr="00FE29FC">
              <w:rPr>
                <w:bCs/>
              </w:rPr>
              <w:t>Smart</w:t>
            </w:r>
            <w:proofErr w:type="spellEnd"/>
            <w:r w:rsidRPr="00FE29FC">
              <w:rPr>
                <w:bCs/>
              </w:rPr>
              <w:t xml:space="preserve"> </w:t>
            </w:r>
            <w:proofErr w:type="spellStart"/>
            <w:r w:rsidRPr="00FE29FC">
              <w:rPr>
                <w:bCs/>
              </w:rPr>
              <w:t>Console</w:t>
            </w:r>
            <w:proofErr w:type="spellEnd"/>
            <w:r w:rsidRPr="00FE29FC">
              <w:rPr>
                <w:bCs/>
              </w:rPr>
              <w:t xml:space="preserve"> ir </w:t>
            </w:r>
            <w:proofErr w:type="spellStart"/>
            <w:r w:rsidRPr="00FE29FC">
              <w:rPr>
                <w:bCs/>
              </w:rPr>
              <w:t>Check</w:t>
            </w:r>
            <w:proofErr w:type="spellEnd"/>
            <w:r w:rsidRPr="00FE29FC">
              <w:rPr>
                <w:bCs/>
              </w:rPr>
              <w:t xml:space="preserve"> </w:t>
            </w:r>
            <w:proofErr w:type="spellStart"/>
            <w:r w:rsidRPr="00FE29FC">
              <w:rPr>
                <w:bCs/>
              </w:rPr>
              <w:t>Point</w:t>
            </w:r>
            <w:proofErr w:type="spellEnd"/>
            <w:r w:rsidRPr="00FE29FC">
              <w:rPr>
                <w:bCs/>
              </w:rPr>
              <w:t xml:space="preserve"> </w:t>
            </w:r>
            <w:proofErr w:type="spellStart"/>
            <w:r w:rsidRPr="00FE29FC">
              <w:rPr>
                <w:bCs/>
              </w:rPr>
              <w:t>SmartEndpoint</w:t>
            </w:r>
            <w:proofErr w:type="spellEnd"/>
            <w:r w:rsidRPr="00FE29FC">
              <w:rPr>
                <w:bCs/>
              </w:rPr>
              <w:t xml:space="preserve"> valdymo tarnybinių stočių.</w:t>
            </w:r>
          </w:p>
        </w:tc>
      </w:tr>
      <w:tr w:rsidR="00C35F3D" w:rsidRPr="00FE29FC" w14:paraId="1A9B7624" w14:textId="77777777" w:rsidTr="007021DB">
        <w:trPr>
          <w:trHeight w:val="57"/>
        </w:trPr>
        <w:tc>
          <w:tcPr>
            <w:tcW w:w="758" w:type="dxa"/>
            <w:tcBorders>
              <w:top w:val="single" w:sz="4" w:space="0" w:color="auto"/>
              <w:bottom w:val="single" w:sz="4" w:space="0" w:color="auto"/>
            </w:tcBorders>
            <w:noWrap/>
          </w:tcPr>
          <w:p w14:paraId="415CE62E" w14:textId="77777777" w:rsidR="007021DB" w:rsidRPr="00FE29FC" w:rsidRDefault="007021DB" w:rsidP="00162244">
            <w:pPr>
              <w:jc w:val="both"/>
            </w:pPr>
            <w:r w:rsidRPr="00FE29FC">
              <w:t>2.4.</w:t>
            </w:r>
          </w:p>
        </w:tc>
        <w:tc>
          <w:tcPr>
            <w:tcW w:w="2269" w:type="dxa"/>
            <w:tcBorders>
              <w:top w:val="single" w:sz="4" w:space="0" w:color="auto"/>
              <w:bottom w:val="single" w:sz="4" w:space="0" w:color="auto"/>
            </w:tcBorders>
          </w:tcPr>
          <w:p w14:paraId="23F74343" w14:textId="77777777" w:rsidR="007021DB" w:rsidRPr="00FE29FC" w:rsidRDefault="007021DB" w:rsidP="00162244">
            <w:pPr>
              <w:tabs>
                <w:tab w:val="left" w:pos="390"/>
                <w:tab w:val="left" w:pos="1035"/>
                <w:tab w:val="left" w:pos="1500"/>
              </w:tabs>
              <w:rPr>
                <w:bCs/>
              </w:rPr>
            </w:pPr>
            <w:r w:rsidRPr="00FE29FC">
              <w:rPr>
                <w:bCs/>
              </w:rPr>
              <w:t xml:space="preserve">Sisteminiai įrašų žurnalai (angl. </w:t>
            </w:r>
            <w:proofErr w:type="spellStart"/>
            <w:r w:rsidRPr="00FE29FC">
              <w:rPr>
                <w:bCs/>
                <w:i/>
              </w:rPr>
              <w:t>logs</w:t>
            </w:r>
            <w:proofErr w:type="spellEnd"/>
            <w:r w:rsidRPr="00FE29FC">
              <w:rPr>
                <w:bCs/>
              </w:rPr>
              <w:t>):</w:t>
            </w:r>
          </w:p>
        </w:tc>
        <w:tc>
          <w:tcPr>
            <w:tcW w:w="12791" w:type="dxa"/>
            <w:tcBorders>
              <w:top w:val="single" w:sz="4" w:space="0" w:color="auto"/>
              <w:bottom w:val="single" w:sz="4" w:space="0" w:color="auto"/>
            </w:tcBorders>
          </w:tcPr>
          <w:p w14:paraId="5FDC1EEE" w14:textId="77777777" w:rsidR="007021DB" w:rsidRPr="00FE29FC" w:rsidRDefault="007021DB" w:rsidP="00162244">
            <w:pPr>
              <w:tabs>
                <w:tab w:val="left" w:pos="390"/>
                <w:tab w:val="left" w:pos="1035"/>
                <w:tab w:val="left" w:pos="1500"/>
              </w:tabs>
              <w:jc w:val="both"/>
              <w:rPr>
                <w:bCs/>
              </w:rPr>
            </w:pPr>
            <w:r w:rsidRPr="00FE29FC">
              <w:rPr>
                <w:bCs/>
              </w:rPr>
              <w:t xml:space="preserve">turi būti kaupiami ir apdorojami pirkėjo turimoje </w:t>
            </w:r>
            <w:proofErr w:type="spellStart"/>
            <w:r w:rsidRPr="00FE29FC">
              <w:rPr>
                <w:bCs/>
              </w:rPr>
              <w:t>Check</w:t>
            </w:r>
            <w:proofErr w:type="spellEnd"/>
            <w:r w:rsidRPr="00FE29FC">
              <w:rPr>
                <w:bCs/>
              </w:rPr>
              <w:t xml:space="preserve"> </w:t>
            </w:r>
            <w:proofErr w:type="spellStart"/>
            <w:r w:rsidRPr="00FE29FC">
              <w:rPr>
                <w:bCs/>
              </w:rPr>
              <w:t>Point</w:t>
            </w:r>
            <w:proofErr w:type="spellEnd"/>
            <w:r w:rsidRPr="00FE29FC">
              <w:rPr>
                <w:bCs/>
              </w:rPr>
              <w:t xml:space="preserve"> </w:t>
            </w:r>
            <w:proofErr w:type="spellStart"/>
            <w:r w:rsidRPr="00FE29FC">
              <w:rPr>
                <w:bCs/>
              </w:rPr>
              <w:t>Smart</w:t>
            </w:r>
            <w:proofErr w:type="spellEnd"/>
            <w:r w:rsidRPr="00FE29FC">
              <w:rPr>
                <w:bCs/>
              </w:rPr>
              <w:t xml:space="preserve"> </w:t>
            </w:r>
            <w:proofErr w:type="spellStart"/>
            <w:r w:rsidRPr="00FE29FC">
              <w:rPr>
                <w:bCs/>
              </w:rPr>
              <w:t>Event</w:t>
            </w:r>
            <w:proofErr w:type="spellEnd"/>
            <w:r w:rsidRPr="00FE29FC">
              <w:rPr>
                <w:bCs/>
              </w:rPr>
              <w:t xml:space="preserve"> tarnybinėje stotyje ir atvaizduojami centralizuotoje </w:t>
            </w:r>
            <w:proofErr w:type="spellStart"/>
            <w:r w:rsidRPr="00FE29FC">
              <w:rPr>
                <w:bCs/>
              </w:rPr>
              <w:t>Check</w:t>
            </w:r>
            <w:proofErr w:type="spellEnd"/>
            <w:r w:rsidRPr="00FE29FC">
              <w:rPr>
                <w:bCs/>
              </w:rPr>
              <w:t xml:space="preserve"> </w:t>
            </w:r>
            <w:proofErr w:type="spellStart"/>
            <w:r w:rsidRPr="00FE29FC">
              <w:rPr>
                <w:bCs/>
              </w:rPr>
              <w:t>Point</w:t>
            </w:r>
            <w:proofErr w:type="spellEnd"/>
            <w:r w:rsidRPr="00FE29FC">
              <w:rPr>
                <w:bCs/>
              </w:rPr>
              <w:t xml:space="preserve"> </w:t>
            </w:r>
            <w:proofErr w:type="spellStart"/>
            <w:r w:rsidRPr="00FE29FC">
              <w:rPr>
                <w:bCs/>
              </w:rPr>
              <w:t>Smart</w:t>
            </w:r>
            <w:proofErr w:type="spellEnd"/>
            <w:r w:rsidRPr="00FE29FC">
              <w:rPr>
                <w:bCs/>
              </w:rPr>
              <w:t xml:space="preserve"> </w:t>
            </w:r>
            <w:proofErr w:type="spellStart"/>
            <w:r w:rsidRPr="00FE29FC">
              <w:rPr>
                <w:bCs/>
              </w:rPr>
              <w:t>Console</w:t>
            </w:r>
            <w:proofErr w:type="spellEnd"/>
            <w:r w:rsidRPr="00FE29FC">
              <w:rPr>
                <w:bCs/>
              </w:rPr>
              <w:t xml:space="preserve"> valdymo sistemoje.</w:t>
            </w:r>
          </w:p>
        </w:tc>
      </w:tr>
      <w:tr w:rsidR="00C35F3D" w:rsidRPr="00FE29FC" w14:paraId="205FFEDD"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59100936" w14:textId="77777777" w:rsidR="007021DB" w:rsidRPr="00FE29FC" w:rsidRDefault="007021DB" w:rsidP="00162244">
            <w:pPr>
              <w:jc w:val="both"/>
            </w:pPr>
            <w:r w:rsidRPr="00FE29FC">
              <w:t>2.5.</w:t>
            </w:r>
          </w:p>
        </w:tc>
        <w:tc>
          <w:tcPr>
            <w:tcW w:w="2269" w:type="dxa"/>
            <w:tcBorders>
              <w:top w:val="single" w:sz="4" w:space="0" w:color="auto"/>
              <w:left w:val="single" w:sz="4" w:space="0" w:color="auto"/>
              <w:bottom w:val="single" w:sz="4" w:space="0" w:color="auto"/>
              <w:right w:val="single" w:sz="4" w:space="0" w:color="auto"/>
            </w:tcBorders>
          </w:tcPr>
          <w:p w14:paraId="573E370E" w14:textId="77777777" w:rsidR="007021DB" w:rsidRPr="00FE29FC" w:rsidRDefault="007021DB" w:rsidP="00162244">
            <w:pPr>
              <w:tabs>
                <w:tab w:val="left" w:pos="390"/>
                <w:tab w:val="left" w:pos="1035"/>
                <w:tab w:val="left" w:pos="1500"/>
              </w:tabs>
              <w:rPr>
                <w:bCs/>
              </w:rPr>
            </w:pPr>
            <w:r w:rsidRPr="00FE29FC">
              <w:rPr>
                <w:bCs/>
              </w:rPr>
              <w:t>Operacinių sistemų palaikymas:</w:t>
            </w:r>
          </w:p>
        </w:tc>
        <w:tc>
          <w:tcPr>
            <w:tcW w:w="12791" w:type="dxa"/>
            <w:tcBorders>
              <w:top w:val="single" w:sz="4" w:space="0" w:color="auto"/>
              <w:left w:val="single" w:sz="4" w:space="0" w:color="auto"/>
              <w:bottom w:val="single" w:sz="4" w:space="0" w:color="auto"/>
              <w:right w:val="single" w:sz="4" w:space="0" w:color="auto"/>
            </w:tcBorders>
          </w:tcPr>
          <w:p w14:paraId="08D2F725" w14:textId="77777777" w:rsidR="007021DB" w:rsidRPr="00FE29FC" w:rsidRDefault="007021DB" w:rsidP="00162244">
            <w:pPr>
              <w:tabs>
                <w:tab w:val="left" w:pos="390"/>
                <w:tab w:val="left" w:pos="1035"/>
                <w:tab w:val="left" w:pos="1500"/>
              </w:tabs>
              <w:jc w:val="both"/>
              <w:rPr>
                <w:bCs/>
              </w:rPr>
            </w:pPr>
            <w:r w:rsidRPr="00FE29FC">
              <w:rPr>
                <w:bCs/>
              </w:rPr>
              <w:t>programinė įranga gali būti diegiama į Windows 10, Windows Server 2008 R2, 2012, 2012 R2, 2016 operacines sistemas.</w:t>
            </w:r>
          </w:p>
        </w:tc>
      </w:tr>
      <w:tr w:rsidR="00C35F3D" w:rsidRPr="00FE29FC" w14:paraId="2ED09E26" w14:textId="77777777" w:rsidTr="007021DB">
        <w:trPr>
          <w:trHeight w:val="80"/>
        </w:trPr>
        <w:tc>
          <w:tcPr>
            <w:tcW w:w="758" w:type="dxa"/>
            <w:tcBorders>
              <w:top w:val="single" w:sz="4" w:space="0" w:color="auto"/>
              <w:left w:val="single" w:sz="4" w:space="0" w:color="auto"/>
              <w:bottom w:val="single" w:sz="4" w:space="0" w:color="auto"/>
              <w:right w:val="single" w:sz="4" w:space="0" w:color="auto"/>
            </w:tcBorders>
            <w:noWrap/>
          </w:tcPr>
          <w:p w14:paraId="1DC13583" w14:textId="77777777" w:rsidR="007021DB" w:rsidRPr="00FE29FC" w:rsidRDefault="007021DB" w:rsidP="00162244">
            <w:pPr>
              <w:jc w:val="both"/>
            </w:pPr>
            <w:r w:rsidRPr="00FE29FC">
              <w:lastRenderedPageBreak/>
              <w:t>2.6.</w:t>
            </w:r>
          </w:p>
        </w:tc>
        <w:tc>
          <w:tcPr>
            <w:tcW w:w="2269" w:type="dxa"/>
            <w:tcBorders>
              <w:top w:val="single" w:sz="4" w:space="0" w:color="auto"/>
              <w:left w:val="single" w:sz="4" w:space="0" w:color="auto"/>
              <w:bottom w:val="single" w:sz="4" w:space="0" w:color="auto"/>
              <w:right w:val="single" w:sz="4" w:space="0" w:color="auto"/>
            </w:tcBorders>
          </w:tcPr>
          <w:p w14:paraId="182E922C" w14:textId="77777777" w:rsidR="007021DB" w:rsidRPr="00FE29FC" w:rsidRDefault="007021DB" w:rsidP="00162244">
            <w:pPr>
              <w:tabs>
                <w:tab w:val="left" w:pos="390"/>
                <w:tab w:val="left" w:pos="1035"/>
                <w:tab w:val="left" w:pos="1500"/>
              </w:tabs>
              <w:rPr>
                <w:bCs/>
              </w:rPr>
            </w:pPr>
            <w:r w:rsidRPr="00FE29FC">
              <w:rPr>
                <w:bCs/>
              </w:rPr>
              <w:t>Apsaugos</w:t>
            </w:r>
            <w:r w:rsidRPr="00FE29FC">
              <w:rPr>
                <w:bCs/>
              </w:rPr>
              <w:br/>
              <w:t>nuo grėsmių funkcionalumas:</w:t>
            </w:r>
          </w:p>
        </w:tc>
        <w:tc>
          <w:tcPr>
            <w:tcW w:w="12791" w:type="dxa"/>
            <w:tcBorders>
              <w:top w:val="single" w:sz="4" w:space="0" w:color="auto"/>
              <w:left w:val="single" w:sz="4" w:space="0" w:color="auto"/>
              <w:bottom w:val="single" w:sz="4" w:space="0" w:color="auto"/>
              <w:right w:val="single" w:sz="4" w:space="0" w:color="auto"/>
            </w:tcBorders>
          </w:tcPr>
          <w:p w14:paraId="4DAA6292" w14:textId="77777777" w:rsidR="007021DB" w:rsidRPr="00FE29FC" w:rsidRDefault="007021DB" w:rsidP="00162244">
            <w:pPr>
              <w:tabs>
                <w:tab w:val="left" w:pos="390"/>
                <w:tab w:val="left" w:pos="1035"/>
                <w:tab w:val="left" w:pos="1500"/>
              </w:tabs>
              <w:jc w:val="both"/>
              <w:rPr>
                <w:bCs/>
              </w:rPr>
            </w:pPr>
            <w:r w:rsidRPr="00FE29FC">
              <w:rPr>
                <w:bCs/>
              </w:rPr>
              <w:t>turi turėti tokias integruotas funkcijas:</w:t>
            </w:r>
          </w:p>
          <w:p w14:paraId="1C946AE9"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 xml:space="preserve">nuotolinio prisijungimo prie </w:t>
            </w:r>
            <w:proofErr w:type="spellStart"/>
            <w:r w:rsidRPr="00FE29FC">
              <w:rPr>
                <w:bCs/>
              </w:rPr>
              <w:t>Check</w:t>
            </w:r>
            <w:proofErr w:type="spellEnd"/>
            <w:r w:rsidRPr="00FE29FC">
              <w:rPr>
                <w:bCs/>
              </w:rPr>
              <w:t xml:space="preserve"> </w:t>
            </w:r>
            <w:proofErr w:type="spellStart"/>
            <w:r w:rsidRPr="00FE29FC">
              <w:rPr>
                <w:bCs/>
              </w:rPr>
              <w:t>Point</w:t>
            </w:r>
            <w:proofErr w:type="spellEnd"/>
            <w:r w:rsidRPr="00FE29FC">
              <w:rPr>
                <w:bCs/>
              </w:rPr>
              <w:t xml:space="preserve"> ugniasienių;</w:t>
            </w:r>
          </w:p>
          <w:p w14:paraId="04D62764"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darbo vietos ugniasienę;</w:t>
            </w:r>
          </w:p>
          <w:p w14:paraId="26B1EA64"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prievadų valdymą;</w:t>
            </w:r>
          </w:p>
          <w:p w14:paraId="1279C79C"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aplikacijų kontrolę;</w:t>
            </w:r>
          </w:p>
          <w:p w14:paraId="64EB77DF"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 xml:space="preserve">apsaugą nuo </w:t>
            </w:r>
            <w:proofErr w:type="spellStart"/>
            <w:r w:rsidRPr="00FE29FC">
              <w:rPr>
                <w:bCs/>
              </w:rPr>
              <w:t>pažeidžiamumų</w:t>
            </w:r>
            <w:proofErr w:type="spellEnd"/>
            <w:r w:rsidRPr="00FE29FC">
              <w:rPr>
                <w:bCs/>
              </w:rPr>
              <w:t xml:space="preserve"> išnaudojimo grėsmių (angl. </w:t>
            </w:r>
            <w:proofErr w:type="spellStart"/>
            <w:r w:rsidRPr="00FE29FC">
              <w:rPr>
                <w:bCs/>
                <w:i/>
              </w:rPr>
              <w:t>Exploit</w:t>
            </w:r>
            <w:proofErr w:type="spellEnd"/>
            <w:r w:rsidRPr="00FE29FC">
              <w:rPr>
                <w:bCs/>
              </w:rPr>
              <w:t>);</w:t>
            </w:r>
          </w:p>
          <w:p w14:paraId="38629BCD"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 xml:space="preserve">apsaugą nuo elektroninio sukčiavimo (angl. </w:t>
            </w:r>
            <w:proofErr w:type="spellStart"/>
            <w:r w:rsidRPr="00FE29FC">
              <w:rPr>
                <w:bCs/>
                <w:i/>
              </w:rPr>
              <w:t>Phishing</w:t>
            </w:r>
            <w:proofErr w:type="spellEnd"/>
            <w:r w:rsidRPr="00FE29FC">
              <w:rPr>
                <w:bCs/>
              </w:rPr>
              <w:t>);</w:t>
            </w:r>
          </w:p>
          <w:p w14:paraId="39FFCFA1"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 xml:space="preserve">apsaugą nuo </w:t>
            </w:r>
            <w:proofErr w:type="spellStart"/>
            <w:r w:rsidRPr="00FE29FC">
              <w:rPr>
                <w:bCs/>
              </w:rPr>
              <w:t>ransomware</w:t>
            </w:r>
            <w:proofErr w:type="spellEnd"/>
            <w:r w:rsidRPr="00FE29FC">
              <w:rPr>
                <w:bCs/>
              </w:rPr>
              <w:t xml:space="preserve"> tipo duomenis užkoduojančių virusų;</w:t>
            </w:r>
          </w:p>
          <w:p w14:paraId="25CD2A42"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organizacijos prisijungimo duomenų naudojimo kontrolę;</w:t>
            </w:r>
          </w:p>
          <w:p w14:paraId="4ADAE67D"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 xml:space="preserve">apsaugą nuo </w:t>
            </w:r>
            <w:proofErr w:type="spellStart"/>
            <w:r w:rsidRPr="00FE29FC">
              <w:rPr>
                <w:bCs/>
              </w:rPr>
              <w:t>botnet</w:t>
            </w:r>
            <w:proofErr w:type="spellEnd"/>
            <w:r w:rsidRPr="00FE29FC">
              <w:rPr>
                <w:bCs/>
              </w:rPr>
              <w:t xml:space="preserve"> tinklų </w:t>
            </w:r>
            <w:proofErr w:type="spellStart"/>
            <w:r w:rsidRPr="00FE29FC">
              <w:rPr>
                <w:bCs/>
              </w:rPr>
              <w:t>kenkėjiškos</w:t>
            </w:r>
            <w:proofErr w:type="spellEnd"/>
            <w:r w:rsidRPr="00FE29FC">
              <w:rPr>
                <w:bCs/>
              </w:rPr>
              <w:t xml:space="preserve"> programinės įrangos;</w:t>
            </w:r>
          </w:p>
          <w:p w14:paraId="4AC9324F"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apsaugą nuo grėsmių pagal tipinius žalingo kodo veikimo modelius;</w:t>
            </w:r>
          </w:p>
          <w:p w14:paraId="239BE5EE" w14:textId="77777777" w:rsidR="007021DB" w:rsidRPr="00FE29FC" w:rsidRDefault="007021DB" w:rsidP="00162244">
            <w:pPr>
              <w:tabs>
                <w:tab w:val="left" w:pos="0"/>
                <w:tab w:val="left" w:pos="178"/>
                <w:tab w:val="left" w:pos="1500"/>
              </w:tabs>
              <w:jc w:val="both"/>
              <w:rPr>
                <w:bCs/>
              </w:rPr>
            </w:pPr>
            <w:r w:rsidRPr="00FE29FC">
              <w:rPr>
                <w:bCs/>
              </w:rPr>
              <w:t>•</w:t>
            </w:r>
            <w:r w:rsidRPr="00FE29FC">
              <w:rPr>
                <w:bCs/>
              </w:rPr>
              <w:tab/>
              <w:t>incidentų analizės įrankį.</w:t>
            </w:r>
          </w:p>
        </w:tc>
      </w:tr>
      <w:tr w:rsidR="00C35F3D" w:rsidRPr="00FE29FC" w14:paraId="2B72CE18"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144FE49C" w14:textId="77777777" w:rsidR="007021DB" w:rsidRPr="00FE29FC" w:rsidRDefault="007021DB" w:rsidP="00162244">
            <w:pPr>
              <w:jc w:val="both"/>
            </w:pPr>
            <w:r w:rsidRPr="00FE29FC">
              <w:t>2.7.</w:t>
            </w:r>
          </w:p>
        </w:tc>
        <w:tc>
          <w:tcPr>
            <w:tcW w:w="2269" w:type="dxa"/>
            <w:tcBorders>
              <w:top w:val="single" w:sz="4" w:space="0" w:color="auto"/>
              <w:left w:val="single" w:sz="4" w:space="0" w:color="auto"/>
              <w:bottom w:val="single" w:sz="4" w:space="0" w:color="auto"/>
              <w:right w:val="single" w:sz="4" w:space="0" w:color="auto"/>
            </w:tcBorders>
          </w:tcPr>
          <w:p w14:paraId="5801EF1D" w14:textId="77777777" w:rsidR="007021DB" w:rsidRPr="00FE29FC" w:rsidRDefault="007021DB" w:rsidP="00162244">
            <w:pPr>
              <w:tabs>
                <w:tab w:val="left" w:pos="390"/>
                <w:tab w:val="left" w:pos="1035"/>
                <w:tab w:val="left" w:pos="1500"/>
              </w:tabs>
              <w:rPr>
                <w:bCs/>
              </w:rPr>
            </w:pPr>
            <w:r w:rsidRPr="00FE29FC">
              <w:rPr>
                <w:bCs/>
              </w:rPr>
              <w:t>Nuotolinis prisijungimas</w:t>
            </w:r>
            <w:r w:rsidRPr="00FE29FC">
              <w:rPr>
                <w:bCs/>
              </w:rPr>
              <w:br/>
              <w:t xml:space="preserve">prie </w:t>
            </w:r>
            <w:proofErr w:type="spellStart"/>
            <w:r w:rsidRPr="00FE29FC">
              <w:rPr>
                <w:bCs/>
              </w:rPr>
              <w:t>Check</w:t>
            </w:r>
            <w:proofErr w:type="spellEnd"/>
            <w:r w:rsidRPr="00FE29FC">
              <w:rPr>
                <w:bCs/>
              </w:rPr>
              <w:t xml:space="preserve"> </w:t>
            </w:r>
            <w:proofErr w:type="spellStart"/>
            <w:r w:rsidRPr="00FE29FC">
              <w:rPr>
                <w:bCs/>
              </w:rPr>
              <w:t>Point</w:t>
            </w:r>
            <w:proofErr w:type="spellEnd"/>
            <w:r w:rsidRPr="00FE29FC">
              <w:rPr>
                <w:bCs/>
              </w:rPr>
              <w:t xml:space="preserve"> ugniasienių:</w:t>
            </w:r>
          </w:p>
        </w:tc>
        <w:tc>
          <w:tcPr>
            <w:tcW w:w="12791" w:type="dxa"/>
            <w:tcBorders>
              <w:top w:val="single" w:sz="4" w:space="0" w:color="auto"/>
              <w:left w:val="single" w:sz="4" w:space="0" w:color="auto"/>
              <w:bottom w:val="single" w:sz="4" w:space="0" w:color="auto"/>
              <w:right w:val="single" w:sz="4" w:space="0" w:color="auto"/>
            </w:tcBorders>
          </w:tcPr>
          <w:p w14:paraId="5D3F1F73"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 xml:space="preserve">nuotolinis prisijungimas prie </w:t>
            </w:r>
            <w:proofErr w:type="spellStart"/>
            <w:r w:rsidRPr="00FE29FC">
              <w:rPr>
                <w:bCs/>
              </w:rPr>
              <w:t>Check</w:t>
            </w:r>
            <w:proofErr w:type="spellEnd"/>
            <w:r w:rsidRPr="00FE29FC">
              <w:rPr>
                <w:bCs/>
              </w:rPr>
              <w:t xml:space="preserve"> </w:t>
            </w:r>
            <w:proofErr w:type="spellStart"/>
            <w:r w:rsidRPr="00FE29FC">
              <w:rPr>
                <w:bCs/>
              </w:rPr>
              <w:t>Point</w:t>
            </w:r>
            <w:proofErr w:type="spellEnd"/>
            <w:r w:rsidRPr="00FE29FC">
              <w:rPr>
                <w:bCs/>
              </w:rPr>
              <w:t xml:space="preserve"> ugniasienių naudojant </w:t>
            </w:r>
            <w:proofErr w:type="spellStart"/>
            <w:r w:rsidRPr="00FE29FC">
              <w:rPr>
                <w:bCs/>
              </w:rPr>
              <w:t>IPSec</w:t>
            </w:r>
            <w:proofErr w:type="spellEnd"/>
            <w:r w:rsidRPr="00FE29FC">
              <w:rPr>
                <w:bCs/>
              </w:rPr>
              <w:t xml:space="preserve"> VPN;</w:t>
            </w:r>
          </w:p>
          <w:p w14:paraId="59A6588A" w14:textId="77777777" w:rsidR="007021DB" w:rsidRPr="00FE29FC" w:rsidRDefault="007021DB" w:rsidP="00162244">
            <w:pPr>
              <w:tabs>
                <w:tab w:val="left" w:pos="178"/>
                <w:tab w:val="left" w:pos="1035"/>
                <w:tab w:val="left" w:pos="1500"/>
              </w:tabs>
              <w:jc w:val="both"/>
              <w:rPr>
                <w:bCs/>
              </w:rPr>
            </w:pPr>
            <w:r w:rsidRPr="00FE29FC">
              <w:rPr>
                <w:bCs/>
              </w:rPr>
              <w:t>•</w:t>
            </w:r>
            <w:r w:rsidRPr="00FE29FC">
              <w:rPr>
                <w:bCs/>
              </w:rPr>
              <w:tab/>
              <w:t>kelių veiksnių vartotojų autentifikavimo palaikymas, įskaitant:</w:t>
            </w:r>
          </w:p>
          <w:p w14:paraId="5D9F9733" w14:textId="77777777" w:rsidR="007021DB" w:rsidRPr="00FE29FC" w:rsidRDefault="007021DB" w:rsidP="007021DB">
            <w:pPr>
              <w:pStyle w:val="ListParagraph"/>
              <w:numPr>
                <w:ilvl w:val="0"/>
                <w:numId w:val="6"/>
              </w:numPr>
              <w:tabs>
                <w:tab w:val="left" w:pos="390"/>
                <w:tab w:val="left" w:pos="1035"/>
                <w:tab w:val="left" w:pos="1500"/>
              </w:tabs>
              <w:spacing w:line="240" w:lineRule="auto"/>
              <w:ind w:left="745"/>
              <w:jc w:val="both"/>
              <w:rPr>
                <w:bCs/>
              </w:rPr>
            </w:pPr>
            <w:r w:rsidRPr="00FE29FC">
              <w:rPr>
                <w:bCs/>
              </w:rPr>
              <w:t xml:space="preserve">vartotojas/slaptažodis, naudojant vidinę ugniasienės duomenų bazę arba išorinę vartotojų direktoriją (angl. </w:t>
            </w:r>
            <w:r w:rsidRPr="00FE29FC">
              <w:rPr>
                <w:bCs/>
                <w:i/>
              </w:rPr>
              <w:t xml:space="preserve">Microsoft </w:t>
            </w:r>
            <w:proofErr w:type="spellStart"/>
            <w:r w:rsidRPr="00FE29FC">
              <w:rPr>
                <w:bCs/>
                <w:i/>
              </w:rPr>
              <w:t>Active</w:t>
            </w:r>
            <w:proofErr w:type="spellEnd"/>
            <w:r w:rsidRPr="00FE29FC">
              <w:rPr>
                <w:bCs/>
                <w:i/>
              </w:rPr>
              <w:t xml:space="preserve"> </w:t>
            </w:r>
            <w:proofErr w:type="spellStart"/>
            <w:r w:rsidRPr="00FE29FC">
              <w:rPr>
                <w:bCs/>
                <w:i/>
              </w:rPr>
              <w:t>Directory</w:t>
            </w:r>
            <w:proofErr w:type="spellEnd"/>
            <w:r w:rsidRPr="00FE29FC">
              <w:rPr>
                <w:bCs/>
              </w:rPr>
              <w:t>);</w:t>
            </w:r>
          </w:p>
          <w:p w14:paraId="4E785D0A" w14:textId="77777777" w:rsidR="007021DB" w:rsidRPr="00FE29FC" w:rsidRDefault="007021DB" w:rsidP="007021DB">
            <w:pPr>
              <w:pStyle w:val="ListParagraph"/>
              <w:numPr>
                <w:ilvl w:val="0"/>
                <w:numId w:val="6"/>
              </w:numPr>
              <w:tabs>
                <w:tab w:val="left" w:pos="390"/>
                <w:tab w:val="left" w:pos="1035"/>
                <w:tab w:val="left" w:pos="1500"/>
              </w:tabs>
              <w:spacing w:line="240" w:lineRule="auto"/>
              <w:ind w:left="745"/>
              <w:jc w:val="both"/>
              <w:rPr>
                <w:bCs/>
              </w:rPr>
            </w:pPr>
            <w:proofErr w:type="spellStart"/>
            <w:r w:rsidRPr="00FE29FC">
              <w:rPr>
                <w:bCs/>
              </w:rPr>
              <w:t>SecureID</w:t>
            </w:r>
            <w:proofErr w:type="spellEnd"/>
            <w:r w:rsidRPr="00FE29FC">
              <w:rPr>
                <w:bCs/>
              </w:rPr>
              <w:t>;</w:t>
            </w:r>
          </w:p>
          <w:p w14:paraId="7A96167B" w14:textId="77777777" w:rsidR="007021DB" w:rsidRPr="00FE29FC" w:rsidRDefault="007021DB" w:rsidP="007021DB">
            <w:pPr>
              <w:pStyle w:val="ListParagraph"/>
              <w:numPr>
                <w:ilvl w:val="0"/>
                <w:numId w:val="6"/>
              </w:numPr>
              <w:tabs>
                <w:tab w:val="left" w:pos="390"/>
                <w:tab w:val="left" w:pos="1035"/>
                <w:tab w:val="left" w:pos="1500"/>
              </w:tabs>
              <w:spacing w:line="240" w:lineRule="auto"/>
              <w:ind w:left="745"/>
              <w:jc w:val="both"/>
              <w:rPr>
                <w:bCs/>
              </w:rPr>
            </w:pPr>
            <w:r w:rsidRPr="00FE29FC">
              <w:rPr>
                <w:bCs/>
              </w:rPr>
              <w:t xml:space="preserve">RADIUS </w:t>
            </w:r>
            <w:proofErr w:type="spellStart"/>
            <w:r w:rsidRPr="00FE29FC">
              <w:rPr>
                <w:bCs/>
              </w:rPr>
              <w:t>autentifikaciją</w:t>
            </w:r>
            <w:proofErr w:type="spellEnd"/>
            <w:r w:rsidRPr="00FE29FC">
              <w:rPr>
                <w:bCs/>
              </w:rPr>
              <w:t>;</w:t>
            </w:r>
          </w:p>
          <w:p w14:paraId="6AE96252" w14:textId="77777777" w:rsidR="007021DB" w:rsidRPr="00FE29FC" w:rsidRDefault="007021DB" w:rsidP="007021DB">
            <w:pPr>
              <w:pStyle w:val="ListParagraph"/>
              <w:numPr>
                <w:ilvl w:val="0"/>
                <w:numId w:val="6"/>
              </w:numPr>
              <w:tabs>
                <w:tab w:val="left" w:pos="390"/>
                <w:tab w:val="left" w:pos="1035"/>
                <w:tab w:val="left" w:pos="1500"/>
              </w:tabs>
              <w:spacing w:line="240" w:lineRule="auto"/>
              <w:ind w:left="745"/>
              <w:jc w:val="both"/>
              <w:rPr>
                <w:bCs/>
              </w:rPr>
            </w:pPr>
            <w:r w:rsidRPr="00FE29FC">
              <w:rPr>
                <w:bCs/>
              </w:rPr>
              <w:t>CAPI slaptažodžių generatorius;</w:t>
            </w:r>
          </w:p>
          <w:p w14:paraId="166DC486" w14:textId="77777777" w:rsidR="007021DB" w:rsidRPr="00FE29FC" w:rsidRDefault="007021DB" w:rsidP="007021DB">
            <w:pPr>
              <w:pStyle w:val="ListParagraph"/>
              <w:numPr>
                <w:ilvl w:val="0"/>
                <w:numId w:val="6"/>
              </w:numPr>
              <w:tabs>
                <w:tab w:val="left" w:pos="390"/>
                <w:tab w:val="left" w:pos="1035"/>
                <w:tab w:val="left" w:pos="1500"/>
              </w:tabs>
              <w:spacing w:after="0" w:line="240" w:lineRule="auto"/>
              <w:ind w:left="743" w:hanging="357"/>
              <w:jc w:val="both"/>
              <w:rPr>
                <w:bCs/>
              </w:rPr>
            </w:pPr>
            <w:r w:rsidRPr="00FE29FC">
              <w:rPr>
                <w:bCs/>
              </w:rPr>
              <w:t>P12 sertifikatus;</w:t>
            </w:r>
          </w:p>
          <w:p w14:paraId="0C190F57" w14:textId="77777777" w:rsidR="007021DB" w:rsidRPr="00FE29FC" w:rsidRDefault="007021DB" w:rsidP="00162244">
            <w:pPr>
              <w:tabs>
                <w:tab w:val="left" w:pos="178"/>
                <w:tab w:val="left" w:pos="1035"/>
                <w:tab w:val="left" w:pos="1500"/>
              </w:tabs>
              <w:jc w:val="both"/>
              <w:rPr>
                <w:bCs/>
              </w:rPr>
            </w:pPr>
            <w:r w:rsidRPr="00FE29FC">
              <w:rPr>
                <w:bCs/>
              </w:rPr>
              <w:t>•</w:t>
            </w:r>
            <w:r w:rsidRPr="00FE29FC">
              <w:rPr>
                <w:bCs/>
              </w:rPr>
              <w:tab/>
              <w:t>automatinis tunelio užmezgimas pagal administratoriaus nustatymus:</w:t>
            </w:r>
          </w:p>
          <w:p w14:paraId="386E3B19" w14:textId="77777777" w:rsidR="007021DB" w:rsidRPr="00FE29FC" w:rsidRDefault="007021DB" w:rsidP="007021DB">
            <w:pPr>
              <w:pStyle w:val="ListParagraph"/>
              <w:numPr>
                <w:ilvl w:val="0"/>
                <w:numId w:val="6"/>
              </w:numPr>
              <w:tabs>
                <w:tab w:val="left" w:pos="390"/>
                <w:tab w:val="left" w:pos="1035"/>
                <w:tab w:val="left" w:pos="1500"/>
              </w:tabs>
              <w:spacing w:after="0" w:line="240" w:lineRule="auto"/>
              <w:ind w:left="714" w:hanging="357"/>
              <w:jc w:val="both"/>
              <w:rPr>
                <w:bCs/>
              </w:rPr>
            </w:pPr>
            <w:r w:rsidRPr="00FE29FC">
              <w:rPr>
                <w:bCs/>
              </w:rPr>
              <w:t>esant poreikiui pasiekti resursus vidiniame tinkle;</w:t>
            </w:r>
          </w:p>
          <w:p w14:paraId="77DDF449" w14:textId="77777777" w:rsidR="007021DB" w:rsidRPr="00FE29FC" w:rsidRDefault="007021DB" w:rsidP="007021DB">
            <w:pPr>
              <w:pStyle w:val="ListParagraph"/>
              <w:numPr>
                <w:ilvl w:val="0"/>
                <w:numId w:val="6"/>
              </w:numPr>
              <w:tabs>
                <w:tab w:val="left" w:pos="390"/>
                <w:tab w:val="left" w:pos="1035"/>
                <w:tab w:val="left" w:pos="1500"/>
              </w:tabs>
              <w:spacing w:after="0" w:line="240" w:lineRule="auto"/>
              <w:ind w:left="714" w:hanging="357"/>
              <w:jc w:val="both"/>
              <w:rPr>
                <w:bCs/>
              </w:rPr>
            </w:pPr>
            <w:r w:rsidRPr="00FE29FC">
              <w:rPr>
                <w:bCs/>
              </w:rPr>
              <w:t>pagal nutylėjimą;</w:t>
            </w:r>
          </w:p>
          <w:p w14:paraId="18F19C4B" w14:textId="77777777" w:rsidR="007021DB" w:rsidRPr="00FE29FC" w:rsidRDefault="007021DB" w:rsidP="007021DB">
            <w:pPr>
              <w:pStyle w:val="ListParagraph"/>
              <w:numPr>
                <w:ilvl w:val="0"/>
                <w:numId w:val="6"/>
              </w:numPr>
              <w:tabs>
                <w:tab w:val="left" w:pos="390"/>
                <w:tab w:val="left" w:pos="1035"/>
                <w:tab w:val="left" w:pos="1500"/>
              </w:tabs>
              <w:spacing w:after="0" w:line="240" w:lineRule="auto"/>
              <w:ind w:left="714" w:hanging="357"/>
              <w:jc w:val="both"/>
              <w:rPr>
                <w:bCs/>
              </w:rPr>
            </w:pPr>
            <w:r w:rsidRPr="00FE29FC">
              <w:rPr>
                <w:bCs/>
              </w:rPr>
              <w:t>tunelio užmezgimas po ryšio nutrūkimo;</w:t>
            </w:r>
          </w:p>
          <w:p w14:paraId="0805A1D2" w14:textId="77777777" w:rsidR="007021DB" w:rsidRPr="00FE29FC" w:rsidRDefault="007021DB" w:rsidP="007021DB">
            <w:pPr>
              <w:pStyle w:val="ListParagraph"/>
              <w:numPr>
                <w:ilvl w:val="0"/>
                <w:numId w:val="6"/>
              </w:numPr>
              <w:tabs>
                <w:tab w:val="left" w:pos="390"/>
                <w:tab w:val="left" w:pos="1035"/>
                <w:tab w:val="left" w:pos="1500"/>
              </w:tabs>
              <w:spacing w:after="0" w:line="240" w:lineRule="auto"/>
              <w:ind w:left="714" w:hanging="357"/>
              <w:jc w:val="both"/>
              <w:rPr>
                <w:bCs/>
              </w:rPr>
            </w:pPr>
            <w:r w:rsidRPr="00FE29FC">
              <w:rPr>
                <w:bCs/>
              </w:rPr>
              <w:t>tunelio nutraukimas prisijungus vidiniame tinkle;</w:t>
            </w:r>
          </w:p>
          <w:p w14:paraId="5B1DAE15"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galimybė suteikti programinės įrangos virtualiam tinklo prievadui IP adresą iš:</w:t>
            </w:r>
          </w:p>
          <w:p w14:paraId="1CAC4FB2" w14:textId="77777777" w:rsidR="007021DB" w:rsidRPr="00FE29FC" w:rsidRDefault="007021DB" w:rsidP="007021DB">
            <w:pPr>
              <w:pStyle w:val="ListParagraph"/>
              <w:numPr>
                <w:ilvl w:val="0"/>
                <w:numId w:val="6"/>
              </w:numPr>
              <w:tabs>
                <w:tab w:val="left" w:pos="178"/>
                <w:tab w:val="left" w:pos="1035"/>
                <w:tab w:val="left" w:pos="1500"/>
              </w:tabs>
              <w:spacing w:after="0" w:line="240" w:lineRule="auto"/>
              <w:ind w:left="714" w:hanging="357"/>
              <w:jc w:val="both"/>
              <w:rPr>
                <w:bCs/>
              </w:rPr>
            </w:pPr>
            <w:r w:rsidRPr="00FE29FC">
              <w:rPr>
                <w:bCs/>
              </w:rPr>
              <w:t>ugniasienėje numatyto IP adresų rėžio;</w:t>
            </w:r>
          </w:p>
          <w:p w14:paraId="197A2101" w14:textId="77777777" w:rsidR="007021DB" w:rsidRPr="00FE29FC" w:rsidRDefault="007021DB" w:rsidP="007021DB">
            <w:pPr>
              <w:pStyle w:val="ListParagraph"/>
              <w:numPr>
                <w:ilvl w:val="0"/>
                <w:numId w:val="6"/>
              </w:numPr>
              <w:tabs>
                <w:tab w:val="left" w:pos="178"/>
                <w:tab w:val="left" w:pos="1035"/>
                <w:tab w:val="left" w:pos="1500"/>
              </w:tabs>
              <w:spacing w:after="0" w:line="240" w:lineRule="auto"/>
              <w:ind w:left="714" w:hanging="357"/>
              <w:jc w:val="both"/>
              <w:rPr>
                <w:bCs/>
              </w:rPr>
            </w:pPr>
            <w:r w:rsidRPr="00FE29FC">
              <w:rPr>
                <w:bCs/>
              </w:rPr>
              <w:t>naudojant DHCP peradresavimą (</w:t>
            </w:r>
            <w:proofErr w:type="spellStart"/>
            <w:r w:rsidRPr="00FE29FC">
              <w:rPr>
                <w:bCs/>
              </w:rPr>
              <w:t>ang</w:t>
            </w:r>
            <w:proofErr w:type="spellEnd"/>
            <w:r w:rsidRPr="00FE29FC">
              <w:rPr>
                <w:bCs/>
              </w:rPr>
              <w:t xml:space="preserve">. </w:t>
            </w:r>
            <w:r w:rsidRPr="00FE29FC">
              <w:rPr>
                <w:bCs/>
                <w:i/>
              </w:rPr>
              <w:t xml:space="preserve">DHCP </w:t>
            </w:r>
            <w:proofErr w:type="spellStart"/>
            <w:r w:rsidRPr="00FE29FC">
              <w:rPr>
                <w:bCs/>
                <w:i/>
              </w:rPr>
              <w:t>relay</w:t>
            </w:r>
            <w:proofErr w:type="spellEnd"/>
            <w:r w:rsidRPr="00FE29FC">
              <w:rPr>
                <w:bCs/>
              </w:rPr>
              <w:t>);</w:t>
            </w:r>
          </w:p>
          <w:p w14:paraId="7D50E5D2" w14:textId="77777777" w:rsidR="007021DB" w:rsidRPr="00FE29FC" w:rsidRDefault="007021DB" w:rsidP="007021DB">
            <w:pPr>
              <w:pStyle w:val="ListParagraph"/>
              <w:numPr>
                <w:ilvl w:val="0"/>
                <w:numId w:val="6"/>
              </w:numPr>
              <w:tabs>
                <w:tab w:val="left" w:pos="178"/>
                <w:tab w:val="left" w:pos="1035"/>
                <w:tab w:val="left" w:pos="1500"/>
              </w:tabs>
              <w:spacing w:after="0" w:line="240" w:lineRule="auto"/>
              <w:ind w:left="714" w:hanging="357"/>
              <w:jc w:val="both"/>
              <w:rPr>
                <w:bCs/>
              </w:rPr>
            </w:pPr>
            <w:r w:rsidRPr="00FE29FC">
              <w:rPr>
                <w:bCs/>
              </w:rPr>
              <w:t>priskiriant konkretiems vartotojams  ir jų grupėms konkrečius IP adresus ar jų rėžius;</w:t>
            </w:r>
          </w:p>
          <w:p w14:paraId="238DADEA"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 xml:space="preserve">viso arba dalies kompiuterio srauto </w:t>
            </w:r>
            <w:proofErr w:type="spellStart"/>
            <w:r w:rsidRPr="00FE29FC">
              <w:rPr>
                <w:bCs/>
              </w:rPr>
              <w:t>maršrutizavimas</w:t>
            </w:r>
            <w:proofErr w:type="spellEnd"/>
            <w:r w:rsidRPr="00FE29FC">
              <w:rPr>
                <w:bCs/>
              </w:rPr>
              <w:t xml:space="preserve"> per </w:t>
            </w:r>
            <w:proofErr w:type="spellStart"/>
            <w:r w:rsidRPr="00FE29FC">
              <w:rPr>
                <w:bCs/>
              </w:rPr>
              <w:t>Check</w:t>
            </w:r>
            <w:proofErr w:type="spellEnd"/>
            <w:r w:rsidRPr="00FE29FC">
              <w:rPr>
                <w:bCs/>
              </w:rPr>
              <w:t xml:space="preserve"> </w:t>
            </w:r>
            <w:proofErr w:type="spellStart"/>
            <w:r w:rsidRPr="00FE29FC">
              <w:rPr>
                <w:bCs/>
              </w:rPr>
              <w:t>Point</w:t>
            </w:r>
            <w:proofErr w:type="spellEnd"/>
            <w:r w:rsidRPr="00FE29FC">
              <w:rPr>
                <w:bCs/>
              </w:rPr>
              <w:t xml:space="preserve"> ugniasienę(</w:t>
            </w:r>
            <w:proofErr w:type="spellStart"/>
            <w:r w:rsidRPr="00FE29FC">
              <w:rPr>
                <w:bCs/>
              </w:rPr>
              <w:t>es</w:t>
            </w:r>
            <w:proofErr w:type="spellEnd"/>
            <w:r w:rsidRPr="00FE29FC">
              <w:rPr>
                <w:bCs/>
              </w:rPr>
              <w:t>), pagal administratoriaus nustatymus;</w:t>
            </w:r>
          </w:p>
          <w:p w14:paraId="0D55B0F8"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 xml:space="preserve">maršrutų lentelės pateikimas kompiuteriui pagal nustatytą tinklo </w:t>
            </w:r>
            <w:proofErr w:type="spellStart"/>
            <w:r w:rsidRPr="00FE29FC">
              <w:rPr>
                <w:bCs/>
              </w:rPr>
              <w:t>topologiją</w:t>
            </w:r>
            <w:proofErr w:type="spellEnd"/>
            <w:r w:rsidRPr="00FE29FC">
              <w:rPr>
                <w:bCs/>
              </w:rPr>
              <w:t>.</w:t>
            </w:r>
          </w:p>
        </w:tc>
      </w:tr>
      <w:tr w:rsidR="00C35F3D" w:rsidRPr="00FE29FC" w14:paraId="576A3F33"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6E594ACE" w14:textId="77777777" w:rsidR="007021DB" w:rsidRPr="00FE29FC" w:rsidRDefault="007021DB" w:rsidP="00162244">
            <w:pPr>
              <w:jc w:val="both"/>
            </w:pPr>
            <w:r w:rsidRPr="00FE29FC">
              <w:t>2.8.</w:t>
            </w:r>
          </w:p>
        </w:tc>
        <w:tc>
          <w:tcPr>
            <w:tcW w:w="2269" w:type="dxa"/>
            <w:tcBorders>
              <w:top w:val="single" w:sz="4" w:space="0" w:color="auto"/>
              <w:left w:val="single" w:sz="4" w:space="0" w:color="auto"/>
              <w:bottom w:val="single" w:sz="4" w:space="0" w:color="auto"/>
              <w:right w:val="single" w:sz="4" w:space="0" w:color="auto"/>
            </w:tcBorders>
          </w:tcPr>
          <w:p w14:paraId="7297A3BD" w14:textId="77777777" w:rsidR="007021DB" w:rsidRPr="00FE29FC" w:rsidRDefault="007021DB" w:rsidP="00162244">
            <w:pPr>
              <w:tabs>
                <w:tab w:val="left" w:pos="390"/>
                <w:tab w:val="left" w:pos="1035"/>
                <w:tab w:val="left" w:pos="1500"/>
              </w:tabs>
              <w:rPr>
                <w:bCs/>
              </w:rPr>
            </w:pPr>
            <w:r w:rsidRPr="00FE29FC">
              <w:rPr>
                <w:bCs/>
              </w:rPr>
              <w:t>Darbo vietos ugniasienė:</w:t>
            </w:r>
          </w:p>
        </w:tc>
        <w:tc>
          <w:tcPr>
            <w:tcW w:w="12791" w:type="dxa"/>
            <w:tcBorders>
              <w:top w:val="single" w:sz="4" w:space="0" w:color="auto"/>
              <w:left w:val="single" w:sz="4" w:space="0" w:color="auto"/>
              <w:bottom w:val="single" w:sz="4" w:space="0" w:color="auto"/>
              <w:right w:val="single" w:sz="4" w:space="0" w:color="auto"/>
            </w:tcBorders>
          </w:tcPr>
          <w:p w14:paraId="3E7180DF"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įeinančio ir išeinančio srauto kontrolė IP adresams, jų rėžiams, protokolams, prievadams;</w:t>
            </w:r>
          </w:p>
          <w:p w14:paraId="2369C48E"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centralizuotas ugniasienės politikos valdymas per vartotojus ir jų grupes;</w:t>
            </w:r>
          </w:p>
          <w:p w14:paraId="2BA63163"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galimybė kurti kelias politikas, galiojančias kompiuteriui esant vidiniame tinkle ir už jo ribų;</w:t>
            </w:r>
          </w:p>
          <w:p w14:paraId="21C1667A" w14:textId="77777777" w:rsidR="007021DB" w:rsidRPr="00FE29FC" w:rsidRDefault="007021DB" w:rsidP="00162244">
            <w:pPr>
              <w:tabs>
                <w:tab w:val="left" w:pos="178"/>
                <w:tab w:val="left" w:pos="1035"/>
                <w:tab w:val="left" w:pos="1500"/>
              </w:tabs>
              <w:ind w:left="178" w:hanging="178"/>
              <w:jc w:val="both"/>
              <w:rPr>
                <w:bCs/>
              </w:rPr>
            </w:pPr>
            <w:r w:rsidRPr="00FE29FC">
              <w:rPr>
                <w:bCs/>
              </w:rPr>
              <w:lastRenderedPageBreak/>
              <w:t>•</w:t>
            </w:r>
            <w:r w:rsidRPr="00FE29FC">
              <w:rPr>
                <w:bCs/>
              </w:rPr>
              <w:tab/>
              <w:t xml:space="preserve">darbo vietos atitikties vertinimas pagal programinės įrangos versiją, operacinės sistemos </w:t>
            </w:r>
            <w:proofErr w:type="spellStart"/>
            <w:r w:rsidRPr="00FE29FC">
              <w:rPr>
                <w:bCs/>
              </w:rPr>
              <w:t>atnaujinimus</w:t>
            </w:r>
            <w:proofErr w:type="spellEnd"/>
            <w:r w:rsidRPr="00FE29FC">
              <w:rPr>
                <w:bCs/>
              </w:rPr>
              <w:t>, neleistinų aplikacijų naudojimą, žinomus su kompiuteriu susijusius incidentus. Ribotos ugniasienės politikos pritaikymas neatitinkantiems įrenginiams;</w:t>
            </w:r>
          </w:p>
          <w:p w14:paraId="1385230D"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galimybė naudoti ugniasienių valdymo tarnybinėje stotyje nustatytus objektų aprašus;</w:t>
            </w:r>
          </w:p>
          <w:p w14:paraId="759E5D32"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 xml:space="preserve">galimybė aptikti viešosios prieigos tinklus, bei taikyti ugniasienės išimtis WEB </w:t>
            </w:r>
            <w:proofErr w:type="spellStart"/>
            <w:r w:rsidRPr="00FE29FC">
              <w:rPr>
                <w:bCs/>
              </w:rPr>
              <w:t>autentifikacijai</w:t>
            </w:r>
            <w:proofErr w:type="spellEnd"/>
            <w:r w:rsidRPr="00FE29FC">
              <w:rPr>
                <w:bCs/>
              </w:rPr>
              <w:t>.</w:t>
            </w:r>
          </w:p>
        </w:tc>
      </w:tr>
      <w:tr w:rsidR="00C35F3D" w:rsidRPr="00FE29FC" w14:paraId="33FD1567"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22076112" w14:textId="77777777" w:rsidR="007021DB" w:rsidRPr="00FE29FC" w:rsidRDefault="007021DB" w:rsidP="00162244">
            <w:pPr>
              <w:jc w:val="both"/>
            </w:pPr>
            <w:r w:rsidRPr="00FE29FC">
              <w:lastRenderedPageBreak/>
              <w:t>2.9.</w:t>
            </w:r>
          </w:p>
        </w:tc>
        <w:tc>
          <w:tcPr>
            <w:tcW w:w="2269" w:type="dxa"/>
            <w:tcBorders>
              <w:top w:val="single" w:sz="4" w:space="0" w:color="auto"/>
              <w:left w:val="single" w:sz="4" w:space="0" w:color="auto"/>
              <w:bottom w:val="single" w:sz="4" w:space="0" w:color="auto"/>
              <w:right w:val="single" w:sz="4" w:space="0" w:color="auto"/>
            </w:tcBorders>
          </w:tcPr>
          <w:p w14:paraId="1023A557" w14:textId="77777777" w:rsidR="007021DB" w:rsidRPr="00FE29FC" w:rsidRDefault="007021DB" w:rsidP="00162244">
            <w:pPr>
              <w:tabs>
                <w:tab w:val="left" w:pos="390"/>
                <w:tab w:val="left" w:pos="1035"/>
                <w:tab w:val="left" w:pos="1500"/>
              </w:tabs>
            </w:pPr>
            <w:r w:rsidRPr="00FE29FC">
              <w:t>Prievadų valdymas:</w:t>
            </w:r>
          </w:p>
        </w:tc>
        <w:tc>
          <w:tcPr>
            <w:tcW w:w="12791" w:type="dxa"/>
            <w:tcBorders>
              <w:top w:val="single" w:sz="4" w:space="0" w:color="auto"/>
              <w:left w:val="single" w:sz="4" w:space="0" w:color="auto"/>
              <w:bottom w:val="single" w:sz="4" w:space="0" w:color="auto"/>
              <w:right w:val="single" w:sz="4" w:space="0" w:color="auto"/>
            </w:tcBorders>
          </w:tcPr>
          <w:p w14:paraId="428ABE1E" w14:textId="77777777" w:rsidR="007021DB" w:rsidRPr="00FE29FC" w:rsidRDefault="007021DB" w:rsidP="00162244">
            <w:pPr>
              <w:tabs>
                <w:tab w:val="left" w:pos="178"/>
                <w:tab w:val="left" w:pos="1035"/>
                <w:tab w:val="left" w:pos="1500"/>
              </w:tabs>
              <w:jc w:val="both"/>
            </w:pPr>
            <w:r w:rsidRPr="00FE29FC">
              <w:t>•</w:t>
            </w:r>
            <w:r w:rsidRPr="00FE29FC">
              <w:tab/>
              <w:t xml:space="preserve">pajungiamų USB, </w:t>
            </w:r>
            <w:proofErr w:type="spellStart"/>
            <w:r w:rsidRPr="00FE29FC">
              <w:t>Bluetooth</w:t>
            </w:r>
            <w:proofErr w:type="spellEnd"/>
            <w:r w:rsidRPr="00FE29FC">
              <w:t xml:space="preserve"> įrenginių kontrolė;</w:t>
            </w:r>
          </w:p>
          <w:p w14:paraId="5FAC51A0" w14:textId="77777777" w:rsidR="007021DB" w:rsidRPr="00FE29FC" w:rsidRDefault="007021DB" w:rsidP="00162244">
            <w:pPr>
              <w:tabs>
                <w:tab w:val="left" w:pos="178"/>
                <w:tab w:val="left" w:pos="1035"/>
                <w:tab w:val="left" w:pos="1500"/>
              </w:tabs>
              <w:ind w:left="178" w:hanging="178"/>
              <w:jc w:val="both"/>
            </w:pPr>
            <w:r w:rsidRPr="00FE29FC">
              <w:t>•</w:t>
            </w:r>
            <w:r w:rsidRPr="00FE29FC">
              <w:tab/>
              <w:t xml:space="preserve">konkrečių USB ir </w:t>
            </w:r>
            <w:proofErr w:type="spellStart"/>
            <w:r w:rsidRPr="00FE29FC">
              <w:t>Bluetooth</w:t>
            </w:r>
            <w:proofErr w:type="spellEnd"/>
            <w:r w:rsidRPr="00FE29FC">
              <w:t xml:space="preserve"> įrenginių ar jų grupių naudojimo kompiuteriuose kontrolė;</w:t>
            </w:r>
          </w:p>
          <w:p w14:paraId="70C440F6" w14:textId="77777777" w:rsidR="007021DB" w:rsidRPr="00FE29FC" w:rsidRDefault="007021DB" w:rsidP="00162244">
            <w:pPr>
              <w:tabs>
                <w:tab w:val="left" w:pos="178"/>
                <w:tab w:val="left" w:pos="1035"/>
                <w:tab w:val="left" w:pos="1500"/>
              </w:tabs>
              <w:ind w:left="178" w:hanging="178"/>
              <w:jc w:val="both"/>
            </w:pPr>
            <w:r w:rsidRPr="00FE29FC">
              <w:t>•</w:t>
            </w:r>
            <w:r w:rsidRPr="00FE29FC">
              <w:tab/>
              <w:t xml:space="preserve">galimybė aprašyti savo įrenginius ir jų grupes pagal įrenginio duomenis (serijos numerį), arba kompiuterio žurnaliniuose įrašuose (angl. </w:t>
            </w:r>
            <w:proofErr w:type="spellStart"/>
            <w:r w:rsidRPr="00FE29FC">
              <w:rPr>
                <w:i/>
              </w:rPr>
              <w:t>logs</w:t>
            </w:r>
            <w:proofErr w:type="spellEnd"/>
            <w:r w:rsidRPr="00FE29FC">
              <w:t>) kaupiamą informaciją.</w:t>
            </w:r>
          </w:p>
        </w:tc>
      </w:tr>
      <w:tr w:rsidR="00C35F3D" w:rsidRPr="00FE29FC" w14:paraId="455D9EFA"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0F2AE9F6" w14:textId="77777777" w:rsidR="007021DB" w:rsidRPr="00FE29FC" w:rsidRDefault="007021DB" w:rsidP="00162244">
            <w:pPr>
              <w:jc w:val="both"/>
            </w:pPr>
            <w:r w:rsidRPr="00FE29FC">
              <w:t>2.10.</w:t>
            </w:r>
          </w:p>
        </w:tc>
        <w:tc>
          <w:tcPr>
            <w:tcW w:w="2269" w:type="dxa"/>
            <w:tcBorders>
              <w:top w:val="single" w:sz="4" w:space="0" w:color="auto"/>
              <w:left w:val="single" w:sz="4" w:space="0" w:color="auto"/>
              <w:bottom w:val="single" w:sz="4" w:space="0" w:color="auto"/>
              <w:right w:val="single" w:sz="4" w:space="0" w:color="auto"/>
            </w:tcBorders>
          </w:tcPr>
          <w:p w14:paraId="7C5E382A" w14:textId="77777777" w:rsidR="007021DB" w:rsidRPr="00FE29FC" w:rsidRDefault="007021DB" w:rsidP="00162244">
            <w:pPr>
              <w:tabs>
                <w:tab w:val="left" w:pos="390"/>
                <w:tab w:val="left" w:pos="1035"/>
                <w:tab w:val="left" w:pos="1500"/>
              </w:tabs>
              <w:rPr>
                <w:bCs/>
              </w:rPr>
            </w:pPr>
            <w:r w:rsidRPr="00FE29FC">
              <w:rPr>
                <w:bCs/>
              </w:rPr>
              <w:t>Aplikacijų kontrolė:</w:t>
            </w:r>
          </w:p>
        </w:tc>
        <w:tc>
          <w:tcPr>
            <w:tcW w:w="12791" w:type="dxa"/>
            <w:tcBorders>
              <w:top w:val="single" w:sz="4" w:space="0" w:color="auto"/>
              <w:left w:val="single" w:sz="4" w:space="0" w:color="auto"/>
              <w:bottom w:val="single" w:sz="4" w:space="0" w:color="auto"/>
              <w:right w:val="single" w:sz="4" w:space="0" w:color="auto"/>
            </w:tcBorders>
          </w:tcPr>
          <w:p w14:paraId="459D8D22" w14:textId="77777777" w:rsidR="007021DB" w:rsidRPr="00FE29FC" w:rsidRDefault="007021DB" w:rsidP="00162244">
            <w:pPr>
              <w:tabs>
                <w:tab w:val="left" w:pos="178"/>
                <w:tab w:val="left" w:pos="1500"/>
              </w:tabs>
              <w:ind w:left="178" w:hanging="142"/>
              <w:jc w:val="both"/>
              <w:rPr>
                <w:bCs/>
              </w:rPr>
            </w:pPr>
            <w:r w:rsidRPr="00FE29FC">
              <w:rPr>
                <w:bCs/>
              </w:rPr>
              <w:t>•</w:t>
            </w:r>
            <w:r w:rsidRPr="00FE29FC">
              <w:rPr>
                <w:bCs/>
              </w:rPr>
              <w:tab/>
              <w:t>aplikacijų generuojamų srautų kontrolė, leidžiant/neleidžiant konkrečios aplikacijos srautus;</w:t>
            </w:r>
          </w:p>
          <w:p w14:paraId="483C1E27" w14:textId="77777777" w:rsidR="007021DB" w:rsidRPr="00FE29FC" w:rsidRDefault="007021DB" w:rsidP="00162244">
            <w:pPr>
              <w:tabs>
                <w:tab w:val="left" w:pos="178"/>
                <w:tab w:val="left" w:pos="1500"/>
              </w:tabs>
              <w:ind w:left="178" w:hanging="142"/>
              <w:jc w:val="both"/>
              <w:rPr>
                <w:bCs/>
              </w:rPr>
            </w:pPr>
            <w:r w:rsidRPr="00FE29FC">
              <w:rPr>
                <w:bCs/>
              </w:rPr>
              <w:t>•</w:t>
            </w:r>
            <w:r w:rsidRPr="00FE29FC">
              <w:rPr>
                <w:bCs/>
              </w:rPr>
              <w:tab/>
              <w:t>aplikacijų paleidimo kontrolė, leidžiant/neleidžiant paleisti konkrečias aplikacijas.</w:t>
            </w:r>
          </w:p>
        </w:tc>
      </w:tr>
      <w:tr w:rsidR="00C35F3D" w:rsidRPr="00FE29FC" w14:paraId="71257527"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33A8AA5F" w14:textId="77777777" w:rsidR="007021DB" w:rsidRPr="00FE29FC" w:rsidRDefault="007021DB" w:rsidP="00162244">
            <w:pPr>
              <w:jc w:val="both"/>
            </w:pPr>
            <w:r w:rsidRPr="00FE29FC">
              <w:t>2.11.</w:t>
            </w:r>
          </w:p>
        </w:tc>
        <w:tc>
          <w:tcPr>
            <w:tcW w:w="2269" w:type="dxa"/>
            <w:tcBorders>
              <w:top w:val="single" w:sz="4" w:space="0" w:color="auto"/>
              <w:left w:val="single" w:sz="4" w:space="0" w:color="auto"/>
              <w:bottom w:val="single" w:sz="4" w:space="0" w:color="auto"/>
              <w:right w:val="single" w:sz="4" w:space="0" w:color="auto"/>
            </w:tcBorders>
          </w:tcPr>
          <w:p w14:paraId="689CD846" w14:textId="77777777" w:rsidR="007021DB" w:rsidRPr="00FE29FC" w:rsidRDefault="007021DB" w:rsidP="00162244">
            <w:pPr>
              <w:tabs>
                <w:tab w:val="left" w:pos="390"/>
                <w:tab w:val="left" w:pos="1035"/>
                <w:tab w:val="left" w:pos="1500"/>
              </w:tabs>
              <w:rPr>
                <w:bCs/>
              </w:rPr>
            </w:pPr>
            <w:r w:rsidRPr="00FE29FC">
              <w:rPr>
                <w:bCs/>
              </w:rPr>
              <w:t xml:space="preserve">Apsaugos nuo pažeidžiamumo išnaudojimo grėsmių (angl. </w:t>
            </w:r>
            <w:proofErr w:type="spellStart"/>
            <w:r w:rsidRPr="00FE29FC">
              <w:rPr>
                <w:bCs/>
                <w:i/>
              </w:rPr>
              <w:t>Exploit</w:t>
            </w:r>
            <w:proofErr w:type="spellEnd"/>
            <w:r w:rsidRPr="00FE29FC">
              <w:rPr>
                <w:bCs/>
              </w:rPr>
              <w:t>) funkcionalumas:</w:t>
            </w:r>
          </w:p>
        </w:tc>
        <w:tc>
          <w:tcPr>
            <w:tcW w:w="12791" w:type="dxa"/>
            <w:tcBorders>
              <w:top w:val="single" w:sz="4" w:space="0" w:color="auto"/>
              <w:left w:val="single" w:sz="4" w:space="0" w:color="auto"/>
              <w:bottom w:val="single" w:sz="4" w:space="0" w:color="auto"/>
              <w:right w:val="single" w:sz="4" w:space="0" w:color="auto"/>
            </w:tcBorders>
          </w:tcPr>
          <w:p w14:paraId="6421E67F" w14:textId="77777777" w:rsidR="007021DB" w:rsidRPr="00FE29FC" w:rsidRDefault="007021DB" w:rsidP="00162244">
            <w:pPr>
              <w:tabs>
                <w:tab w:val="left" w:pos="178"/>
                <w:tab w:val="left" w:pos="1035"/>
                <w:tab w:val="left" w:pos="1500"/>
              </w:tabs>
              <w:jc w:val="both"/>
              <w:rPr>
                <w:bCs/>
              </w:rPr>
            </w:pPr>
            <w:r w:rsidRPr="00FE29FC">
              <w:rPr>
                <w:bCs/>
              </w:rPr>
              <w:t>•</w:t>
            </w:r>
            <w:r w:rsidRPr="00FE29FC">
              <w:rPr>
                <w:bCs/>
              </w:rPr>
              <w:tab/>
              <w:t>apsauga nuo programinės įrangos pažeidžiamumo išnaudojimo;</w:t>
            </w:r>
          </w:p>
          <w:p w14:paraId="039473A7" w14:textId="77777777" w:rsidR="007021DB" w:rsidRPr="00FE29FC" w:rsidRDefault="007021DB" w:rsidP="00162244">
            <w:pPr>
              <w:tabs>
                <w:tab w:val="left" w:pos="178"/>
                <w:tab w:val="left" w:pos="1035"/>
                <w:tab w:val="left" w:pos="1500"/>
              </w:tabs>
              <w:ind w:left="178" w:hanging="142"/>
              <w:jc w:val="both"/>
              <w:rPr>
                <w:bCs/>
              </w:rPr>
            </w:pPr>
            <w:r w:rsidRPr="00FE29FC">
              <w:rPr>
                <w:bCs/>
              </w:rPr>
              <w:t>•</w:t>
            </w:r>
            <w:r w:rsidRPr="00FE29FC">
              <w:rPr>
                <w:bCs/>
              </w:rPr>
              <w:tab/>
              <w:t>galimybė automatiškai išjungti programinę įrangą, kurios pažeidžiamumu bandoma pasinaudoti.</w:t>
            </w:r>
          </w:p>
        </w:tc>
      </w:tr>
      <w:tr w:rsidR="00C35F3D" w:rsidRPr="00FE29FC" w14:paraId="65F02AD4"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450C4ECE" w14:textId="77777777" w:rsidR="007021DB" w:rsidRPr="00FE29FC" w:rsidRDefault="007021DB" w:rsidP="00162244">
            <w:pPr>
              <w:jc w:val="both"/>
            </w:pPr>
            <w:r w:rsidRPr="00FE29FC">
              <w:t>2.12.</w:t>
            </w:r>
          </w:p>
        </w:tc>
        <w:tc>
          <w:tcPr>
            <w:tcW w:w="2269" w:type="dxa"/>
            <w:tcBorders>
              <w:top w:val="single" w:sz="4" w:space="0" w:color="auto"/>
              <w:left w:val="single" w:sz="4" w:space="0" w:color="auto"/>
              <w:bottom w:val="single" w:sz="4" w:space="0" w:color="auto"/>
              <w:right w:val="single" w:sz="4" w:space="0" w:color="auto"/>
            </w:tcBorders>
          </w:tcPr>
          <w:p w14:paraId="04381593" w14:textId="77777777" w:rsidR="007021DB" w:rsidRPr="00FE29FC" w:rsidRDefault="007021DB" w:rsidP="00162244">
            <w:pPr>
              <w:tabs>
                <w:tab w:val="left" w:pos="390"/>
                <w:tab w:val="left" w:pos="1035"/>
                <w:tab w:val="left" w:pos="1500"/>
              </w:tabs>
            </w:pPr>
            <w:r w:rsidRPr="00FE29FC">
              <w:t>Apsaugos nuo elektroninio sukčiavimo</w:t>
            </w:r>
            <w:r w:rsidRPr="00FE29FC">
              <w:br/>
              <w:t xml:space="preserve">(angl. </w:t>
            </w:r>
            <w:proofErr w:type="spellStart"/>
            <w:r w:rsidRPr="00FE29FC">
              <w:rPr>
                <w:i/>
              </w:rPr>
              <w:t>Phishing</w:t>
            </w:r>
            <w:proofErr w:type="spellEnd"/>
            <w:r w:rsidRPr="00FE29FC">
              <w:t>) funkcionalumas:</w:t>
            </w:r>
          </w:p>
        </w:tc>
        <w:tc>
          <w:tcPr>
            <w:tcW w:w="12791" w:type="dxa"/>
            <w:tcBorders>
              <w:top w:val="single" w:sz="4" w:space="0" w:color="auto"/>
              <w:left w:val="single" w:sz="4" w:space="0" w:color="auto"/>
              <w:bottom w:val="single" w:sz="4" w:space="0" w:color="auto"/>
              <w:right w:val="single" w:sz="4" w:space="0" w:color="auto"/>
            </w:tcBorders>
          </w:tcPr>
          <w:p w14:paraId="76A0489E" w14:textId="77777777" w:rsidR="007021DB" w:rsidRPr="00FE29FC" w:rsidRDefault="007021DB" w:rsidP="00162244">
            <w:pPr>
              <w:tabs>
                <w:tab w:val="left" w:pos="178"/>
                <w:tab w:val="left" w:pos="1035"/>
                <w:tab w:val="left" w:pos="1500"/>
              </w:tabs>
              <w:ind w:left="178" w:hanging="142"/>
              <w:jc w:val="both"/>
            </w:pPr>
            <w:r w:rsidRPr="00FE29FC">
              <w:t>•</w:t>
            </w:r>
            <w:r w:rsidRPr="00FE29FC">
              <w:tab/>
              <w:t>apsauga nuo žinomų ir nežinomų elektroninio sukčiavimo svetainių ir jų turinio;</w:t>
            </w:r>
          </w:p>
          <w:p w14:paraId="7E0ED9A5" w14:textId="77777777" w:rsidR="007021DB" w:rsidRPr="00FE29FC" w:rsidRDefault="007021DB" w:rsidP="00162244">
            <w:pPr>
              <w:tabs>
                <w:tab w:val="left" w:pos="178"/>
                <w:tab w:val="left" w:pos="1035"/>
                <w:tab w:val="left" w:pos="1500"/>
              </w:tabs>
              <w:ind w:left="178" w:hanging="142"/>
              <w:jc w:val="both"/>
            </w:pPr>
            <w:r w:rsidRPr="00FE29FC">
              <w:t>•</w:t>
            </w:r>
            <w:r w:rsidRPr="00FE29FC">
              <w:tab/>
              <w:t>nežinomų elektroninio sukčiavimo svetainių aptikimas pagal: IP ir domeno reputaciją, pateikiamų duomenų (URL, teksto, išvaizdos URL) panašumu su žinomomis svetainėmis;</w:t>
            </w:r>
          </w:p>
          <w:p w14:paraId="1AC07FB6" w14:textId="77777777" w:rsidR="007021DB" w:rsidRPr="00FE29FC" w:rsidRDefault="007021DB" w:rsidP="00162244">
            <w:pPr>
              <w:tabs>
                <w:tab w:val="left" w:pos="178"/>
                <w:tab w:val="left" w:pos="1035"/>
                <w:tab w:val="left" w:pos="1500"/>
              </w:tabs>
              <w:ind w:left="178" w:hanging="142"/>
              <w:jc w:val="both"/>
            </w:pPr>
            <w:r w:rsidRPr="00FE29FC">
              <w:t>•</w:t>
            </w:r>
            <w:r w:rsidRPr="00FE29FC">
              <w:tab/>
              <w:t>duomenų įvesties blokavimas įtartinoms ir žinomoms elektroninio sukčiavimo svetainėms.</w:t>
            </w:r>
          </w:p>
        </w:tc>
      </w:tr>
      <w:tr w:rsidR="00C35F3D" w:rsidRPr="00FE29FC" w14:paraId="0BDFF071"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49A7EC52" w14:textId="77777777" w:rsidR="007021DB" w:rsidRPr="00FE29FC" w:rsidRDefault="007021DB" w:rsidP="00162244">
            <w:pPr>
              <w:jc w:val="both"/>
            </w:pPr>
            <w:r w:rsidRPr="00FE29FC">
              <w:t>2.13.</w:t>
            </w:r>
          </w:p>
        </w:tc>
        <w:tc>
          <w:tcPr>
            <w:tcW w:w="2269" w:type="dxa"/>
            <w:tcBorders>
              <w:top w:val="single" w:sz="4" w:space="0" w:color="auto"/>
              <w:left w:val="single" w:sz="4" w:space="0" w:color="auto"/>
              <w:bottom w:val="single" w:sz="4" w:space="0" w:color="auto"/>
              <w:right w:val="single" w:sz="4" w:space="0" w:color="auto"/>
            </w:tcBorders>
          </w:tcPr>
          <w:p w14:paraId="4A21CF71" w14:textId="77777777" w:rsidR="007021DB" w:rsidRPr="00FE29FC" w:rsidRDefault="007021DB" w:rsidP="00162244">
            <w:pPr>
              <w:tabs>
                <w:tab w:val="left" w:pos="390"/>
                <w:tab w:val="left" w:pos="1035"/>
                <w:tab w:val="left" w:pos="1500"/>
              </w:tabs>
              <w:rPr>
                <w:bCs/>
              </w:rPr>
            </w:pPr>
            <w:r w:rsidRPr="00FE29FC">
              <w:rPr>
                <w:bCs/>
              </w:rPr>
              <w:t xml:space="preserve">Apsaugos nuo duomenis užkoduojančių virusų (angl. </w:t>
            </w:r>
            <w:proofErr w:type="spellStart"/>
            <w:r w:rsidRPr="00FE29FC">
              <w:rPr>
                <w:bCs/>
                <w:i/>
              </w:rPr>
              <w:t>Ransomware</w:t>
            </w:r>
            <w:proofErr w:type="spellEnd"/>
            <w:r w:rsidRPr="00FE29FC">
              <w:rPr>
                <w:bCs/>
              </w:rPr>
              <w:t>) funkcionalumas:</w:t>
            </w:r>
          </w:p>
        </w:tc>
        <w:tc>
          <w:tcPr>
            <w:tcW w:w="12791" w:type="dxa"/>
            <w:tcBorders>
              <w:top w:val="single" w:sz="4" w:space="0" w:color="auto"/>
              <w:left w:val="single" w:sz="4" w:space="0" w:color="auto"/>
              <w:bottom w:val="single" w:sz="4" w:space="0" w:color="auto"/>
              <w:right w:val="single" w:sz="4" w:space="0" w:color="auto"/>
            </w:tcBorders>
          </w:tcPr>
          <w:p w14:paraId="0E201119" w14:textId="77777777" w:rsidR="007021DB" w:rsidRPr="00FE29FC" w:rsidRDefault="007021DB" w:rsidP="00162244">
            <w:pPr>
              <w:tabs>
                <w:tab w:val="left" w:pos="178"/>
                <w:tab w:val="left" w:pos="1035"/>
                <w:tab w:val="left" w:pos="1500"/>
              </w:tabs>
              <w:jc w:val="both"/>
              <w:rPr>
                <w:bCs/>
              </w:rPr>
            </w:pPr>
            <w:r w:rsidRPr="00FE29FC">
              <w:rPr>
                <w:bCs/>
              </w:rPr>
              <w:t>•</w:t>
            </w:r>
            <w:r w:rsidRPr="00FE29FC">
              <w:rPr>
                <w:bCs/>
              </w:rPr>
              <w:tab/>
              <w:t xml:space="preserve">apsauga nuo žinomų ir nežinomų </w:t>
            </w:r>
            <w:proofErr w:type="spellStart"/>
            <w:r w:rsidRPr="00FE29FC">
              <w:rPr>
                <w:bCs/>
              </w:rPr>
              <w:t>ransomware</w:t>
            </w:r>
            <w:proofErr w:type="spellEnd"/>
            <w:r w:rsidRPr="00FE29FC">
              <w:rPr>
                <w:bCs/>
              </w:rPr>
              <w:t xml:space="preserve"> tipo virusų;</w:t>
            </w:r>
          </w:p>
          <w:p w14:paraId="7F3CA6E6" w14:textId="77777777" w:rsidR="007021DB" w:rsidRPr="00FE29FC" w:rsidRDefault="007021DB" w:rsidP="00162244">
            <w:pPr>
              <w:tabs>
                <w:tab w:val="left" w:pos="178"/>
                <w:tab w:val="left" w:pos="1035"/>
                <w:tab w:val="left" w:pos="1500"/>
              </w:tabs>
              <w:jc w:val="both"/>
              <w:rPr>
                <w:bCs/>
              </w:rPr>
            </w:pPr>
            <w:r w:rsidRPr="00FE29FC">
              <w:rPr>
                <w:bCs/>
              </w:rPr>
              <w:t>•</w:t>
            </w:r>
            <w:r w:rsidRPr="00FE29FC">
              <w:rPr>
                <w:bCs/>
              </w:rPr>
              <w:tab/>
            </w:r>
            <w:proofErr w:type="spellStart"/>
            <w:r w:rsidRPr="00FE29FC">
              <w:rPr>
                <w:bCs/>
              </w:rPr>
              <w:t>Ransomware</w:t>
            </w:r>
            <w:proofErr w:type="spellEnd"/>
            <w:r w:rsidRPr="00FE29FC">
              <w:rPr>
                <w:bCs/>
              </w:rPr>
              <w:t xml:space="preserve"> tipo virusų atpažinimas pagal veikimo modelius;</w:t>
            </w:r>
          </w:p>
          <w:p w14:paraId="54DBB5F2" w14:textId="77777777" w:rsidR="007021DB" w:rsidRPr="00FE29FC" w:rsidRDefault="007021DB" w:rsidP="00162244">
            <w:pPr>
              <w:tabs>
                <w:tab w:val="left" w:pos="178"/>
                <w:tab w:val="left" w:pos="1035"/>
                <w:tab w:val="left" w:pos="1500"/>
              </w:tabs>
              <w:jc w:val="both"/>
              <w:rPr>
                <w:bCs/>
              </w:rPr>
            </w:pPr>
            <w:r w:rsidRPr="00FE29FC">
              <w:rPr>
                <w:bCs/>
              </w:rPr>
              <w:t>•</w:t>
            </w:r>
            <w:r w:rsidRPr="00FE29FC">
              <w:rPr>
                <w:bCs/>
              </w:rPr>
              <w:tab/>
              <w:t>galimybė atstatyti iki aptikimo užkoduotus failus.</w:t>
            </w:r>
          </w:p>
        </w:tc>
      </w:tr>
      <w:tr w:rsidR="00C35F3D" w:rsidRPr="00FE29FC" w14:paraId="69A69799"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2917C544" w14:textId="77777777" w:rsidR="007021DB" w:rsidRPr="00FE29FC" w:rsidRDefault="007021DB" w:rsidP="00162244">
            <w:pPr>
              <w:jc w:val="both"/>
            </w:pPr>
            <w:r w:rsidRPr="00FE29FC">
              <w:t>2.14.</w:t>
            </w:r>
          </w:p>
        </w:tc>
        <w:tc>
          <w:tcPr>
            <w:tcW w:w="2269" w:type="dxa"/>
            <w:tcBorders>
              <w:top w:val="single" w:sz="4" w:space="0" w:color="auto"/>
              <w:left w:val="single" w:sz="4" w:space="0" w:color="auto"/>
              <w:bottom w:val="single" w:sz="4" w:space="0" w:color="auto"/>
              <w:right w:val="single" w:sz="4" w:space="0" w:color="auto"/>
            </w:tcBorders>
          </w:tcPr>
          <w:p w14:paraId="0FF78D9C" w14:textId="77777777" w:rsidR="007021DB" w:rsidRPr="00FE29FC" w:rsidRDefault="007021DB" w:rsidP="00162244">
            <w:pPr>
              <w:tabs>
                <w:tab w:val="left" w:pos="390"/>
                <w:tab w:val="left" w:pos="1035"/>
                <w:tab w:val="left" w:pos="1500"/>
              </w:tabs>
              <w:rPr>
                <w:bCs/>
              </w:rPr>
            </w:pPr>
            <w:r w:rsidRPr="00FE29FC">
              <w:rPr>
                <w:bCs/>
              </w:rPr>
              <w:t>Apsaugos nuo grėsmių pagal tipinius žalingo kodo veikimo modelius funkcionalumas:</w:t>
            </w:r>
          </w:p>
        </w:tc>
        <w:tc>
          <w:tcPr>
            <w:tcW w:w="12791" w:type="dxa"/>
            <w:tcBorders>
              <w:top w:val="single" w:sz="4" w:space="0" w:color="auto"/>
              <w:left w:val="single" w:sz="4" w:space="0" w:color="auto"/>
              <w:bottom w:val="single" w:sz="4" w:space="0" w:color="auto"/>
              <w:right w:val="single" w:sz="4" w:space="0" w:color="auto"/>
            </w:tcBorders>
          </w:tcPr>
          <w:p w14:paraId="27004D39" w14:textId="77777777" w:rsidR="007021DB" w:rsidRPr="00FE29FC" w:rsidRDefault="007021DB" w:rsidP="00162244">
            <w:pPr>
              <w:tabs>
                <w:tab w:val="left" w:pos="178"/>
                <w:tab w:val="left" w:pos="1035"/>
                <w:tab w:val="left" w:pos="1500"/>
              </w:tabs>
              <w:ind w:left="178" w:hanging="142"/>
              <w:jc w:val="both"/>
              <w:rPr>
                <w:bCs/>
              </w:rPr>
            </w:pPr>
            <w:r w:rsidRPr="00FE29FC">
              <w:rPr>
                <w:bCs/>
              </w:rPr>
              <w:t>•</w:t>
            </w:r>
            <w:r w:rsidRPr="00FE29FC">
              <w:rPr>
                <w:bCs/>
              </w:rPr>
              <w:tab/>
              <w:t>grėsmių aptikimas, klasifikavimas bei blokavimas pagal veikimo modelius;</w:t>
            </w:r>
          </w:p>
          <w:p w14:paraId="519F5C59" w14:textId="77777777" w:rsidR="007021DB" w:rsidRPr="00FE29FC" w:rsidRDefault="007021DB" w:rsidP="00162244">
            <w:pPr>
              <w:tabs>
                <w:tab w:val="left" w:pos="178"/>
                <w:tab w:val="left" w:pos="1035"/>
                <w:tab w:val="left" w:pos="1500"/>
              </w:tabs>
              <w:jc w:val="both"/>
              <w:rPr>
                <w:bCs/>
              </w:rPr>
            </w:pPr>
            <w:r w:rsidRPr="00FE29FC">
              <w:rPr>
                <w:bCs/>
              </w:rPr>
              <w:t>•</w:t>
            </w:r>
            <w:r w:rsidRPr="00FE29FC">
              <w:rPr>
                <w:bCs/>
              </w:rPr>
              <w:tab/>
              <w:t xml:space="preserve">žalingų rašmenų (angl. </w:t>
            </w:r>
            <w:proofErr w:type="spellStart"/>
            <w:r w:rsidRPr="00FE29FC">
              <w:rPr>
                <w:bCs/>
                <w:i/>
              </w:rPr>
              <w:t>Script</w:t>
            </w:r>
            <w:proofErr w:type="spellEnd"/>
            <w:r w:rsidRPr="00FE29FC">
              <w:rPr>
                <w:bCs/>
              </w:rPr>
              <w:t>) aptikimas ir blokavimas.</w:t>
            </w:r>
          </w:p>
        </w:tc>
      </w:tr>
      <w:tr w:rsidR="00C35F3D" w:rsidRPr="00FE29FC" w14:paraId="115C311D"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3712BD8C" w14:textId="77777777" w:rsidR="007021DB" w:rsidRPr="00FE29FC" w:rsidRDefault="007021DB" w:rsidP="00162244">
            <w:pPr>
              <w:jc w:val="both"/>
            </w:pPr>
            <w:r w:rsidRPr="00FE29FC">
              <w:t>2.15.</w:t>
            </w:r>
          </w:p>
        </w:tc>
        <w:tc>
          <w:tcPr>
            <w:tcW w:w="2269" w:type="dxa"/>
            <w:tcBorders>
              <w:top w:val="single" w:sz="4" w:space="0" w:color="auto"/>
              <w:left w:val="single" w:sz="4" w:space="0" w:color="auto"/>
              <w:bottom w:val="single" w:sz="4" w:space="0" w:color="auto"/>
              <w:right w:val="single" w:sz="4" w:space="0" w:color="auto"/>
            </w:tcBorders>
          </w:tcPr>
          <w:p w14:paraId="64FE6C17" w14:textId="77777777" w:rsidR="007021DB" w:rsidRPr="00FE29FC" w:rsidRDefault="007021DB" w:rsidP="00162244">
            <w:pPr>
              <w:tabs>
                <w:tab w:val="left" w:pos="390"/>
                <w:tab w:val="left" w:pos="1035"/>
                <w:tab w:val="left" w:pos="1500"/>
              </w:tabs>
              <w:rPr>
                <w:bCs/>
              </w:rPr>
            </w:pPr>
            <w:r w:rsidRPr="00FE29FC">
              <w:rPr>
                <w:bCs/>
              </w:rPr>
              <w:t xml:space="preserve">Apsaugos nuo </w:t>
            </w:r>
            <w:proofErr w:type="spellStart"/>
            <w:r w:rsidRPr="00FE29FC">
              <w:rPr>
                <w:bCs/>
              </w:rPr>
              <w:t>botnet</w:t>
            </w:r>
            <w:proofErr w:type="spellEnd"/>
            <w:r w:rsidRPr="00FE29FC">
              <w:rPr>
                <w:bCs/>
              </w:rPr>
              <w:t xml:space="preserve"> tinklų </w:t>
            </w:r>
            <w:proofErr w:type="spellStart"/>
            <w:r w:rsidRPr="00FE29FC">
              <w:rPr>
                <w:bCs/>
              </w:rPr>
              <w:t>kenkėjiškos</w:t>
            </w:r>
            <w:proofErr w:type="spellEnd"/>
            <w:r w:rsidRPr="00FE29FC">
              <w:rPr>
                <w:bCs/>
              </w:rPr>
              <w:t xml:space="preserve"> </w:t>
            </w:r>
            <w:r w:rsidRPr="00FE29FC">
              <w:rPr>
                <w:bCs/>
              </w:rPr>
              <w:lastRenderedPageBreak/>
              <w:t>programinės įrangos funkcionalumas:</w:t>
            </w:r>
          </w:p>
        </w:tc>
        <w:tc>
          <w:tcPr>
            <w:tcW w:w="12791" w:type="dxa"/>
            <w:tcBorders>
              <w:top w:val="single" w:sz="4" w:space="0" w:color="auto"/>
              <w:left w:val="single" w:sz="4" w:space="0" w:color="auto"/>
              <w:bottom w:val="single" w:sz="4" w:space="0" w:color="auto"/>
              <w:right w:val="single" w:sz="4" w:space="0" w:color="auto"/>
            </w:tcBorders>
          </w:tcPr>
          <w:p w14:paraId="0F858C18" w14:textId="77777777" w:rsidR="007021DB" w:rsidRPr="00FE29FC" w:rsidRDefault="007021DB" w:rsidP="00162244">
            <w:pPr>
              <w:tabs>
                <w:tab w:val="left" w:pos="178"/>
                <w:tab w:val="left" w:pos="1035"/>
                <w:tab w:val="left" w:pos="1500"/>
              </w:tabs>
              <w:ind w:left="178" w:hanging="142"/>
              <w:jc w:val="both"/>
              <w:rPr>
                <w:bCs/>
              </w:rPr>
            </w:pPr>
            <w:r w:rsidRPr="00FE29FC">
              <w:rPr>
                <w:bCs/>
              </w:rPr>
              <w:lastRenderedPageBreak/>
              <w:t>•</w:t>
            </w:r>
            <w:r w:rsidRPr="00FE29FC">
              <w:rPr>
                <w:bCs/>
              </w:rPr>
              <w:tab/>
              <w:t xml:space="preserve">žinomų ir nežinomų </w:t>
            </w:r>
            <w:proofErr w:type="spellStart"/>
            <w:r w:rsidRPr="00FE29FC">
              <w:rPr>
                <w:bCs/>
              </w:rPr>
              <w:t>botnet</w:t>
            </w:r>
            <w:proofErr w:type="spellEnd"/>
            <w:r w:rsidRPr="00FE29FC">
              <w:rPr>
                <w:bCs/>
              </w:rPr>
              <w:t xml:space="preserve"> tinklų </w:t>
            </w:r>
            <w:proofErr w:type="spellStart"/>
            <w:r w:rsidRPr="00FE29FC">
              <w:rPr>
                <w:bCs/>
              </w:rPr>
              <w:t>kenkėjiškos</w:t>
            </w:r>
            <w:proofErr w:type="spellEnd"/>
            <w:r w:rsidRPr="00FE29FC">
              <w:rPr>
                <w:bCs/>
              </w:rPr>
              <w:t xml:space="preserve"> programinės įrangos aptikimas pagal veiklos </w:t>
            </w:r>
            <w:proofErr w:type="spellStart"/>
            <w:r w:rsidRPr="00FE29FC">
              <w:rPr>
                <w:bCs/>
              </w:rPr>
              <w:t>požymus</w:t>
            </w:r>
            <w:proofErr w:type="spellEnd"/>
            <w:r w:rsidRPr="00FE29FC">
              <w:rPr>
                <w:bCs/>
              </w:rPr>
              <w:t>, ir jos blokavimas.</w:t>
            </w:r>
          </w:p>
        </w:tc>
      </w:tr>
      <w:tr w:rsidR="00C35F3D" w:rsidRPr="00FE29FC" w14:paraId="3630495C"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18D4E873" w14:textId="77777777" w:rsidR="007021DB" w:rsidRPr="00FE29FC" w:rsidRDefault="007021DB" w:rsidP="00162244">
            <w:pPr>
              <w:jc w:val="both"/>
            </w:pPr>
            <w:r w:rsidRPr="00FE29FC">
              <w:t>2.16.</w:t>
            </w:r>
          </w:p>
        </w:tc>
        <w:tc>
          <w:tcPr>
            <w:tcW w:w="2269" w:type="dxa"/>
            <w:tcBorders>
              <w:top w:val="single" w:sz="4" w:space="0" w:color="auto"/>
              <w:left w:val="single" w:sz="4" w:space="0" w:color="auto"/>
              <w:bottom w:val="single" w:sz="4" w:space="0" w:color="auto"/>
              <w:right w:val="single" w:sz="4" w:space="0" w:color="auto"/>
            </w:tcBorders>
          </w:tcPr>
          <w:p w14:paraId="3AE63F1F" w14:textId="77777777" w:rsidR="007021DB" w:rsidRPr="00FE29FC" w:rsidRDefault="007021DB" w:rsidP="00162244">
            <w:pPr>
              <w:tabs>
                <w:tab w:val="left" w:pos="390"/>
                <w:tab w:val="left" w:pos="1035"/>
                <w:tab w:val="left" w:pos="1500"/>
              </w:tabs>
              <w:rPr>
                <w:bCs/>
              </w:rPr>
            </w:pPr>
            <w:r w:rsidRPr="00FE29FC">
              <w:rPr>
                <w:bCs/>
              </w:rPr>
              <w:t>Incidentų analizės įrankio funkcionalumas:</w:t>
            </w:r>
          </w:p>
        </w:tc>
        <w:tc>
          <w:tcPr>
            <w:tcW w:w="12791" w:type="dxa"/>
            <w:tcBorders>
              <w:top w:val="single" w:sz="4" w:space="0" w:color="auto"/>
              <w:left w:val="single" w:sz="4" w:space="0" w:color="auto"/>
              <w:bottom w:val="single" w:sz="4" w:space="0" w:color="auto"/>
              <w:right w:val="single" w:sz="4" w:space="0" w:color="auto"/>
            </w:tcBorders>
          </w:tcPr>
          <w:p w14:paraId="2E105CB5"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 xml:space="preserve">galimybė aprašyti savo incidentų aprašus (angl. </w:t>
            </w:r>
            <w:proofErr w:type="spellStart"/>
            <w:r w:rsidRPr="00FE29FC">
              <w:rPr>
                <w:bCs/>
                <w:i/>
              </w:rPr>
              <w:t>IoC</w:t>
            </w:r>
            <w:proofErr w:type="spellEnd"/>
            <w:r w:rsidRPr="00FE29FC">
              <w:rPr>
                <w:bCs/>
                <w:i/>
              </w:rPr>
              <w:t xml:space="preserve">, </w:t>
            </w:r>
            <w:proofErr w:type="spellStart"/>
            <w:r w:rsidRPr="00FE29FC">
              <w:rPr>
                <w:bCs/>
                <w:i/>
              </w:rPr>
              <w:t>indicators</w:t>
            </w:r>
            <w:proofErr w:type="spellEnd"/>
            <w:r w:rsidRPr="00FE29FC">
              <w:rPr>
                <w:bCs/>
                <w:i/>
              </w:rPr>
              <w:t xml:space="preserve"> </w:t>
            </w:r>
            <w:proofErr w:type="spellStart"/>
            <w:r w:rsidRPr="00FE29FC">
              <w:rPr>
                <w:bCs/>
                <w:i/>
              </w:rPr>
              <w:t>of</w:t>
            </w:r>
            <w:proofErr w:type="spellEnd"/>
            <w:r w:rsidRPr="00FE29FC">
              <w:rPr>
                <w:bCs/>
                <w:i/>
              </w:rPr>
              <w:t xml:space="preserve"> </w:t>
            </w:r>
            <w:proofErr w:type="spellStart"/>
            <w:r w:rsidRPr="00FE29FC">
              <w:rPr>
                <w:bCs/>
                <w:i/>
              </w:rPr>
              <w:t>compromise</w:t>
            </w:r>
            <w:proofErr w:type="spellEnd"/>
            <w:r w:rsidRPr="00FE29FC">
              <w:rPr>
                <w:bCs/>
              </w:rPr>
              <w:t>);</w:t>
            </w:r>
          </w:p>
          <w:p w14:paraId="44C15A6E"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galimybė po incidento nustatyti žalą (duomenų nutekėjimą, užšifruotus duomenis, įvesties duomenų fiksavimo atvejus ir pan.);</w:t>
            </w:r>
          </w:p>
          <w:p w14:paraId="48B6FD29"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galimybė atsekti visą incidento eigą, nuo ištakų ir priežasčių iki pasekmių;</w:t>
            </w:r>
          </w:p>
          <w:p w14:paraId="2F1AE783" w14:textId="77777777" w:rsidR="007021DB" w:rsidRPr="00FE29FC" w:rsidRDefault="007021DB" w:rsidP="00162244">
            <w:pPr>
              <w:tabs>
                <w:tab w:val="left" w:pos="178"/>
                <w:tab w:val="left" w:pos="1035"/>
                <w:tab w:val="left" w:pos="1500"/>
              </w:tabs>
              <w:ind w:left="178" w:hanging="178"/>
              <w:jc w:val="both"/>
              <w:rPr>
                <w:bCs/>
              </w:rPr>
            </w:pPr>
            <w:r w:rsidRPr="00FE29FC">
              <w:rPr>
                <w:bCs/>
              </w:rPr>
              <w:t>•</w:t>
            </w:r>
            <w:r w:rsidRPr="00FE29FC">
              <w:rPr>
                <w:bCs/>
              </w:rPr>
              <w:tab/>
              <w:t>galimybė incidento eigą atvaizduoti grafiškai.</w:t>
            </w:r>
          </w:p>
        </w:tc>
      </w:tr>
      <w:tr w:rsidR="00C35F3D" w:rsidRPr="00FE29FC" w14:paraId="536347A2" w14:textId="77777777" w:rsidTr="007021DB">
        <w:trPr>
          <w:trHeight w:val="57"/>
        </w:trPr>
        <w:tc>
          <w:tcPr>
            <w:tcW w:w="758" w:type="dxa"/>
            <w:tcBorders>
              <w:top w:val="single" w:sz="4" w:space="0" w:color="auto"/>
              <w:left w:val="single" w:sz="4" w:space="0" w:color="auto"/>
              <w:bottom w:val="single" w:sz="4" w:space="0" w:color="auto"/>
              <w:right w:val="single" w:sz="4" w:space="0" w:color="auto"/>
            </w:tcBorders>
            <w:noWrap/>
          </w:tcPr>
          <w:p w14:paraId="757B0DCF" w14:textId="77777777" w:rsidR="007021DB" w:rsidRPr="00FE29FC" w:rsidRDefault="007021DB" w:rsidP="00162244">
            <w:pPr>
              <w:jc w:val="both"/>
            </w:pPr>
            <w:r w:rsidRPr="00FE29FC">
              <w:t>2.17.</w:t>
            </w:r>
          </w:p>
        </w:tc>
        <w:tc>
          <w:tcPr>
            <w:tcW w:w="2269" w:type="dxa"/>
            <w:tcBorders>
              <w:top w:val="single" w:sz="4" w:space="0" w:color="auto"/>
              <w:left w:val="single" w:sz="4" w:space="0" w:color="auto"/>
              <w:bottom w:val="single" w:sz="4" w:space="0" w:color="auto"/>
              <w:right w:val="single" w:sz="4" w:space="0" w:color="auto"/>
            </w:tcBorders>
          </w:tcPr>
          <w:p w14:paraId="0CCDB1AB" w14:textId="77777777" w:rsidR="007021DB" w:rsidRPr="00FE29FC" w:rsidRDefault="007021DB" w:rsidP="00162244">
            <w:pPr>
              <w:tabs>
                <w:tab w:val="left" w:pos="390"/>
                <w:tab w:val="left" w:pos="1035"/>
                <w:tab w:val="left" w:pos="1500"/>
              </w:tabs>
              <w:rPr>
                <w:bCs/>
              </w:rPr>
            </w:pPr>
            <w:r w:rsidRPr="00FE29FC">
              <w:rPr>
                <w:bCs/>
              </w:rPr>
              <w:t>Garantiniai įsipareigojimai:</w:t>
            </w:r>
          </w:p>
        </w:tc>
        <w:tc>
          <w:tcPr>
            <w:tcW w:w="12791" w:type="dxa"/>
            <w:tcBorders>
              <w:top w:val="single" w:sz="4" w:space="0" w:color="auto"/>
              <w:left w:val="single" w:sz="4" w:space="0" w:color="auto"/>
              <w:bottom w:val="single" w:sz="4" w:space="0" w:color="auto"/>
              <w:right w:val="single" w:sz="4" w:space="0" w:color="auto"/>
            </w:tcBorders>
          </w:tcPr>
          <w:p w14:paraId="4A259D26" w14:textId="77777777" w:rsidR="007021DB" w:rsidRPr="00FE29FC" w:rsidRDefault="007021DB" w:rsidP="00162244">
            <w:pPr>
              <w:tabs>
                <w:tab w:val="left" w:pos="178"/>
                <w:tab w:val="left" w:pos="1035"/>
                <w:tab w:val="left" w:pos="1500"/>
              </w:tabs>
              <w:ind w:left="178" w:hanging="142"/>
              <w:jc w:val="both"/>
              <w:rPr>
                <w:bCs/>
              </w:rPr>
            </w:pPr>
            <w:r w:rsidRPr="00FE29FC">
              <w:rPr>
                <w:bCs/>
              </w:rPr>
              <w:t>•</w:t>
            </w:r>
            <w:r w:rsidRPr="00FE29FC">
              <w:rPr>
                <w:bCs/>
              </w:rPr>
              <w:tab/>
              <w:t>tiesioginė gamintojo garantija, ne trumpesnė nei licencijų galiojimo laikas;</w:t>
            </w:r>
          </w:p>
          <w:p w14:paraId="200AA535" w14:textId="77777777" w:rsidR="007021DB" w:rsidRPr="00FE29FC" w:rsidRDefault="007021DB" w:rsidP="00162244">
            <w:pPr>
              <w:tabs>
                <w:tab w:val="left" w:pos="178"/>
                <w:tab w:val="left" w:pos="1035"/>
                <w:tab w:val="left" w:pos="1500"/>
              </w:tabs>
              <w:ind w:left="178" w:hanging="142"/>
              <w:jc w:val="both"/>
              <w:rPr>
                <w:bCs/>
              </w:rPr>
            </w:pPr>
            <w:r w:rsidRPr="00FE29FC">
              <w:rPr>
                <w:bCs/>
              </w:rPr>
              <w:t>•</w:t>
            </w:r>
            <w:r w:rsidRPr="00FE29FC">
              <w:rPr>
                <w:bCs/>
              </w:rPr>
              <w:tab/>
              <w:t>prieiga prie gamintojo internetiniame puslapyje esančių techninių resursų, tarp jų ir programinės įrangos bibliotekos;</w:t>
            </w:r>
          </w:p>
          <w:p w14:paraId="53709308" w14:textId="77777777" w:rsidR="007021DB" w:rsidRPr="00FE29FC" w:rsidRDefault="007021DB" w:rsidP="00162244">
            <w:pPr>
              <w:tabs>
                <w:tab w:val="left" w:pos="178"/>
                <w:tab w:val="left" w:pos="1035"/>
                <w:tab w:val="left" w:pos="1500"/>
              </w:tabs>
              <w:ind w:left="178" w:hanging="142"/>
              <w:jc w:val="both"/>
              <w:rPr>
                <w:bCs/>
              </w:rPr>
            </w:pPr>
            <w:r w:rsidRPr="00FE29FC">
              <w:rPr>
                <w:bCs/>
              </w:rPr>
              <w:t>•</w:t>
            </w:r>
            <w:r w:rsidRPr="00FE29FC">
              <w:rPr>
                <w:bCs/>
              </w:rPr>
              <w:tab/>
              <w:t xml:space="preserve">siūlomo sprendimo gamintojo licencijų galiojimo laikotarpiu turi užtikrinti teisę be papildomo mokesčio operatyviai gauti naujausius virusų aprašus (angl. </w:t>
            </w:r>
            <w:proofErr w:type="spellStart"/>
            <w:r w:rsidRPr="00FE29FC">
              <w:rPr>
                <w:bCs/>
                <w:i/>
              </w:rPr>
              <w:t>signature</w:t>
            </w:r>
            <w:proofErr w:type="spellEnd"/>
            <w:r w:rsidRPr="00FE29FC">
              <w:rPr>
                <w:bCs/>
              </w:rPr>
              <w:t xml:space="preserve">), virusų paieškos mechanizmo (angl. </w:t>
            </w:r>
            <w:proofErr w:type="spellStart"/>
            <w:r w:rsidRPr="00FE29FC">
              <w:rPr>
                <w:bCs/>
                <w:i/>
              </w:rPr>
              <w:t>engine</w:t>
            </w:r>
            <w:proofErr w:type="spellEnd"/>
            <w:r w:rsidRPr="00FE29FC">
              <w:rPr>
                <w:bCs/>
              </w:rPr>
              <w:t xml:space="preserve">) </w:t>
            </w:r>
            <w:proofErr w:type="spellStart"/>
            <w:r w:rsidRPr="00FE29FC">
              <w:rPr>
                <w:bCs/>
              </w:rPr>
              <w:t>atnaujinimus</w:t>
            </w:r>
            <w:proofErr w:type="spellEnd"/>
            <w:r w:rsidRPr="00FE29FC">
              <w:rPr>
                <w:bCs/>
              </w:rPr>
              <w:t xml:space="preserve"> bei naujausias programinės įrangos versijas, naudotis grėsmių </w:t>
            </w:r>
            <w:proofErr w:type="spellStart"/>
            <w:r w:rsidRPr="00FE29FC">
              <w:rPr>
                <w:bCs/>
              </w:rPr>
              <w:t>emuliavimo</w:t>
            </w:r>
            <w:proofErr w:type="spellEnd"/>
            <w:r w:rsidRPr="00FE29FC">
              <w:rPr>
                <w:bCs/>
              </w:rPr>
              <w:t xml:space="preserve"> debesų kompiuterijos infrastruktūra, gauti prieigą prie gamintojo žinių bazės;</w:t>
            </w:r>
          </w:p>
          <w:p w14:paraId="20C57D43" w14:textId="77777777" w:rsidR="007021DB" w:rsidRPr="00FE29FC" w:rsidRDefault="007021DB" w:rsidP="00162244">
            <w:pPr>
              <w:tabs>
                <w:tab w:val="left" w:pos="178"/>
                <w:tab w:val="left" w:pos="1035"/>
                <w:tab w:val="left" w:pos="1500"/>
              </w:tabs>
              <w:ind w:left="178" w:hanging="142"/>
              <w:jc w:val="both"/>
              <w:rPr>
                <w:bCs/>
              </w:rPr>
            </w:pPr>
            <w:r w:rsidRPr="00FE29FC">
              <w:rPr>
                <w:bCs/>
              </w:rPr>
              <w:t>•</w:t>
            </w:r>
            <w:r w:rsidRPr="00FE29FC">
              <w:rPr>
                <w:bCs/>
              </w:rPr>
              <w:tab/>
              <w:t>turi būti teikiama programinės įrangos gamintojo techninio palaikymo paslauga darbo dienomis, darbo metu el. paštu, telefonu ar per serviso WEB sistemą anglų kalba.</w:t>
            </w:r>
          </w:p>
        </w:tc>
      </w:tr>
    </w:tbl>
    <w:p w14:paraId="218EC80E" w14:textId="77777777" w:rsidR="007021DB" w:rsidRPr="00FE29FC" w:rsidRDefault="007021DB" w:rsidP="007021DB">
      <w:pPr>
        <w:rPr>
          <w:rFonts w:eastAsia="Arial"/>
          <w:b/>
          <w:lang w:eastAsia="ar-SA"/>
        </w:rPr>
      </w:pPr>
    </w:p>
    <w:p w14:paraId="6D64FA87" w14:textId="77777777" w:rsidR="00BE3787" w:rsidRPr="00FE29FC" w:rsidRDefault="00BE3787" w:rsidP="00BE3787">
      <w:pPr>
        <w:pStyle w:val="BodyText1"/>
        <w:ind w:firstLine="0"/>
        <w:rPr>
          <w:rFonts w:ascii="Times New Roman" w:hAnsi="Times New Roman"/>
          <w:b/>
          <w:sz w:val="24"/>
          <w:szCs w:val="24"/>
          <w:lang w:val="lt-LT"/>
        </w:rPr>
      </w:pPr>
      <w:r w:rsidRPr="00FE29FC">
        <w:rPr>
          <w:rFonts w:ascii="Times New Roman" w:hAnsi="Times New Roman"/>
          <w:b/>
          <w:sz w:val="24"/>
          <w:szCs w:val="24"/>
          <w:lang w:val="lt-LT"/>
        </w:rPr>
        <w:t>PIRKĖJAS</w:t>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r>
      <w:r w:rsidRPr="00FE29FC">
        <w:rPr>
          <w:rFonts w:ascii="Times New Roman" w:hAnsi="Times New Roman"/>
          <w:b/>
          <w:sz w:val="24"/>
          <w:szCs w:val="24"/>
          <w:lang w:val="lt-LT"/>
        </w:rPr>
        <w:tab/>
        <w:t xml:space="preserve">       </w:t>
      </w:r>
      <w:r w:rsidRPr="00FE29FC">
        <w:rPr>
          <w:rFonts w:ascii="Times New Roman" w:hAnsi="Times New Roman"/>
          <w:b/>
          <w:sz w:val="24"/>
          <w:szCs w:val="24"/>
          <w:lang w:val="lt-LT"/>
        </w:rPr>
        <w:tab/>
      </w:r>
      <w:r w:rsidRPr="00FE29FC">
        <w:rPr>
          <w:rFonts w:ascii="Times New Roman" w:hAnsi="Times New Roman"/>
          <w:b/>
          <w:sz w:val="24"/>
          <w:szCs w:val="24"/>
          <w:lang w:val="lt-LT"/>
        </w:rPr>
        <w:tab/>
        <w:t>PARDAVĖJAS</w:t>
      </w:r>
    </w:p>
    <w:p w14:paraId="55EBFF15" w14:textId="77777777" w:rsidR="00BE3787" w:rsidRPr="00FE29FC" w:rsidRDefault="00BE3787" w:rsidP="00BE3787">
      <w:pPr>
        <w:tabs>
          <w:tab w:val="left" w:pos="6248"/>
        </w:tabs>
      </w:pPr>
      <w:r w:rsidRPr="00FE29FC">
        <w:rPr>
          <w:color w:val="000000"/>
        </w:rPr>
        <w:t>Informacinių technologijų</w:t>
      </w:r>
      <w:r w:rsidRPr="00FE29FC">
        <w:t xml:space="preserve"> tarnybos prie </w:t>
      </w:r>
      <w:r w:rsidRPr="00FE29FC">
        <w:tab/>
      </w:r>
      <w:r w:rsidRPr="00FE29FC">
        <w:tab/>
      </w:r>
      <w:r w:rsidRPr="00FE29FC">
        <w:tab/>
        <w:t>UAB „</w:t>
      </w:r>
      <w:proofErr w:type="spellStart"/>
      <w:r w:rsidRPr="00FE29FC">
        <w:t>WhiteBit</w:t>
      </w:r>
      <w:proofErr w:type="spellEnd"/>
      <w:r w:rsidRPr="00FE29FC">
        <w:t>“</w:t>
      </w:r>
    </w:p>
    <w:p w14:paraId="59A5B426" w14:textId="77777777" w:rsidR="00BE3787" w:rsidRPr="00FE29FC" w:rsidRDefault="00BE3787" w:rsidP="00BE3787">
      <w:pPr>
        <w:tabs>
          <w:tab w:val="left" w:pos="6261"/>
        </w:tabs>
      </w:pPr>
      <w:r w:rsidRPr="00FE29FC">
        <w:t>Krašto apsaugos ministerijos</w:t>
      </w:r>
      <w:r w:rsidRPr="00FE29FC">
        <w:tab/>
      </w:r>
      <w:r w:rsidRPr="00FE29FC">
        <w:tab/>
      </w:r>
      <w:r w:rsidRPr="00FE29FC">
        <w:tab/>
        <w:t>pardavimų direktorius</w:t>
      </w:r>
    </w:p>
    <w:p w14:paraId="44FD08BF" w14:textId="42510621" w:rsidR="00BE3787" w:rsidRPr="00FE29FC" w:rsidRDefault="00864A80" w:rsidP="00BE3787">
      <w:pPr>
        <w:tabs>
          <w:tab w:val="left" w:pos="6261"/>
        </w:tabs>
      </w:pPr>
      <w:r w:rsidRPr="00FE29FC">
        <w:t>d</w:t>
      </w:r>
      <w:r w:rsidR="00BE3787" w:rsidRPr="00FE29FC">
        <w:t>irektorius</w:t>
      </w:r>
    </w:p>
    <w:p w14:paraId="3A45534A" w14:textId="77777777" w:rsidR="00BE3787" w:rsidRPr="00FE29FC" w:rsidRDefault="00BE3787" w:rsidP="00BE3787">
      <w:pPr>
        <w:tabs>
          <w:tab w:val="left" w:pos="6261"/>
        </w:tabs>
      </w:pPr>
      <w:r w:rsidRPr="00FE29FC">
        <w:tab/>
      </w:r>
      <w:r w:rsidRPr="00FE29FC">
        <w:tab/>
      </w:r>
      <w:r w:rsidRPr="00FE29FC">
        <w:tab/>
      </w:r>
    </w:p>
    <w:p w14:paraId="109917CD" w14:textId="77777777" w:rsidR="00BE3787" w:rsidRPr="00FE29FC" w:rsidRDefault="00BE3787" w:rsidP="00BE3787">
      <w:pPr>
        <w:tabs>
          <w:tab w:val="left" w:pos="6261"/>
        </w:tabs>
      </w:pPr>
      <w:r w:rsidRPr="00FE29FC">
        <w:rPr>
          <w:color w:val="000000"/>
        </w:rPr>
        <w:t>plk. ltn. Saulius Juškevičius</w:t>
      </w:r>
      <w:r w:rsidRPr="00FE29FC">
        <w:rPr>
          <w:color w:val="000000"/>
        </w:rPr>
        <w:tab/>
      </w:r>
      <w:r w:rsidRPr="00FE29FC">
        <w:rPr>
          <w:color w:val="000000"/>
        </w:rPr>
        <w:tab/>
      </w:r>
      <w:r w:rsidRPr="00FE29FC">
        <w:rPr>
          <w:color w:val="000000"/>
        </w:rPr>
        <w:tab/>
        <w:t>T</w:t>
      </w:r>
      <w:r w:rsidRPr="00FE29FC">
        <w:t>omas Kirvelaitis</w:t>
      </w:r>
    </w:p>
    <w:p w14:paraId="3B456D2C" w14:textId="77777777" w:rsidR="007021DB" w:rsidRPr="00FE29FC" w:rsidRDefault="007021DB" w:rsidP="007021DB">
      <w:pPr>
        <w:jc w:val="center"/>
        <w:rPr>
          <w:b/>
          <w:bCs/>
        </w:rPr>
      </w:pPr>
    </w:p>
    <w:p w14:paraId="36512226" w14:textId="77777777" w:rsidR="007021DB" w:rsidRPr="00FE29FC" w:rsidRDefault="007021DB" w:rsidP="004C4761"/>
    <w:p w14:paraId="019E008C" w14:textId="77777777" w:rsidR="00756AFC" w:rsidRPr="00FE29FC" w:rsidRDefault="00756AFC"/>
    <w:sectPr w:rsidR="00756AFC" w:rsidRPr="00FE29FC"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589" w14:textId="77777777" w:rsidR="004101B7" w:rsidRDefault="004101B7">
      <w:r>
        <w:separator/>
      </w:r>
    </w:p>
  </w:endnote>
  <w:endnote w:type="continuationSeparator" w:id="0">
    <w:p w14:paraId="287FB814" w14:textId="77777777" w:rsidR="004101B7" w:rsidRDefault="0041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9AFF0" w14:textId="77777777" w:rsidR="004101B7" w:rsidRDefault="004101B7">
      <w:r>
        <w:separator/>
      </w:r>
    </w:p>
  </w:footnote>
  <w:footnote w:type="continuationSeparator" w:id="0">
    <w:p w14:paraId="079736B6" w14:textId="77777777" w:rsidR="004101B7" w:rsidRDefault="0041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1EAB" w14:textId="77777777" w:rsidR="00007666" w:rsidRDefault="0000766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B7996" w14:textId="77777777" w:rsidR="00007666" w:rsidRDefault="00007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F9A2" w14:textId="7CA78912" w:rsidR="00007666" w:rsidRDefault="00007666">
    <w:pPr>
      <w:pStyle w:val="Header"/>
      <w:jc w:val="center"/>
    </w:pPr>
    <w:r>
      <w:fldChar w:fldCharType="begin"/>
    </w:r>
    <w:r>
      <w:instrText>PAGE   \* MERGEFORMAT</w:instrText>
    </w:r>
    <w:r>
      <w:fldChar w:fldCharType="separate"/>
    </w:r>
    <w:r w:rsidR="00FF4199">
      <w:rPr>
        <w:noProof/>
      </w:rPr>
      <w:t>21</w:t>
    </w:r>
    <w:r>
      <w:fldChar w:fldCharType="end"/>
    </w:r>
  </w:p>
  <w:p w14:paraId="370370C0" w14:textId="77777777" w:rsidR="00007666" w:rsidRDefault="00007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B81377"/>
    <w:multiLevelType w:val="hybridMultilevel"/>
    <w:tmpl w:val="EEE43B14"/>
    <w:lvl w:ilvl="0" w:tplc="846A72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30E8F"/>
    <w:multiLevelType w:val="multilevel"/>
    <w:tmpl w:val="6B18F622"/>
    <w:lvl w:ilvl="0">
      <w:start w:val="3"/>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666"/>
    <w:rsid w:val="00007FF1"/>
    <w:rsid w:val="0001011C"/>
    <w:rsid w:val="000104A7"/>
    <w:rsid w:val="00013118"/>
    <w:rsid w:val="0001471C"/>
    <w:rsid w:val="00014F80"/>
    <w:rsid w:val="000166D7"/>
    <w:rsid w:val="00022EF2"/>
    <w:rsid w:val="00023C61"/>
    <w:rsid w:val="00024413"/>
    <w:rsid w:val="000258E6"/>
    <w:rsid w:val="00026225"/>
    <w:rsid w:val="00031CC0"/>
    <w:rsid w:val="00032011"/>
    <w:rsid w:val="00033E54"/>
    <w:rsid w:val="00036FF7"/>
    <w:rsid w:val="000379E6"/>
    <w:rsid w:val="000409D6"/>
    <w:rsid w:val="00040B1C"/>
    <w:rsid w:val="00041F8F"/>
    <w:rsid w:val="0004215D"/>
    <w:rsid w:val="00052638"/>
    <w:rsid w:val="00054155"/>
    <w:rsid w:val="00054409"/>
    <w:rsid w:val="00054F84"/>
    <w:rsid w:val="000558B4"/>
    <w:rsid w:val="000567EE"/>
    <w:rsid w:val="00056A9A"/>
    <w:rsid w:val="000645FD"/>
    <w:rsid w:val="00066295"/>
    <w:rsid w:val="000715E6"/>
    <w:rsid w:val="00072088"/>
    <w:rsid w:val="0007359D"/>
    <w:rsid w:val="00073ADD"/>
    <w:rsid w:val="00074CB5"/>
    <w:rsid w:val="000760E7"/>
    <w:rsid w:val="0007692D"/>
    <w:rsid w:val="00076A8D"/>
    <w:rsid w:val="000810B4"/>
    <w:rsid w:val="00081861"/>
    <w:rsid w:val="00081D00"/>
    <w:rsid w:val="0008205D"/>
    <w:rsid w:val="00085219"/>
    <w:rsid w:val="00085968"/>
    <w:rsid w:val="00085CD2"/>
    <w:rsid w:val="00090732"/>
    <w:rsid w:val="000917D8"/>
    <w:rsid w:val="00092783"/>
    <w:rsid w:val="000930B2"/>
    <w:rsid w:val="00094F40"/>
    <w:rsid w:val="000A004B"/>
    <w:rsid w:val="000A1433"/>
    <w:rsid w:val="000A1E45"/>
    <w:rsid w:val="000A2620"/>
    <w:rsid w:val="000A3AD9"/>
    <w:rsid w:val="000A3F61"/>
    <w:rsid w:val="000A477E"/>
    <w:rsid w:val="000A5A62"/>
    <w:rsid w:val="000A61B0"/>
    <w:rsid w:val="000B3D8D"/>
    <w:rsid w:val="000B6FC6"/>
    <w:rsid w:val="000C0A2B"/>
    <w:rsid w:val="000C2EF7"/>
    <w:rsid w:val="000C3C8E"/>
    <w:rsid w:val="000D08D0"/>
    <w:rsid w:val="000D0CFD"/>
    <w:rsid w:val="000D1313"/>
    <w:rsid w:val="000D324F"/>
    <w:rsid w:val="000D398E"/>
    <w:rsid w:val="000E29A0"/>
    <w:rsid w:val="000E3D89"/>
    <w:rsid w:val="000F2E26"/>
    <w:rsid w:val="00101088"/>
    <w:rsid w:val="0010187A"/>
    <w:rsid w:val="001026C4"/>
    <w:rsid w:val="00105715"/>
    <w:rsid w:val="0010702E"/>
    <w:rsid w:val="001116E4"/>
    <w:rsid w:val="00112066"/>
    <w:rsid w:val="00120A77"/>
    <w:rsid w:val="00121237"/>
    <w:rsid w:val="0012239F"/>
    <w:rsid w:val="0012262D"/>
    <w:rsid w:val="001257B2"/>
    <w:rsid w:val="00125A29"/>
    <w:rsid w:val="00125AB8"/>
    <w:rsid w:val="00127849"/>
    <w:rsid w:val="00134EA0"/>
    <w:rsid w:val="0013714B"/>
    <w:rsid w:val="00140424"/>
    <w:rsid w:val="00140556"/>
    <w:rsid w:val="00140EF8"/>
    <w:rsid w:val="00144A30"/>
    <w:rsid w:val="00146130"/>
    <w:rsid w:val="00151AA4"/>
    <w:rsid w:val="00151B01"/>
    <w:rsid w:val="00153BD3"/>
    <w:rsid w:val="00154FBD"/>
    <w:rsid w:val="00155881"/>
    <w:rsid w:val="0016036A"/>
    <w:rsid w:val="001608D7"/>
    <w:rsid w:val="00160ACA"/>
    <w:rsid w:val="00161C3F"/>
    <w:rsid w:val="00161EAC"/>
    <w:rsid w:val="00162244"/>
    <w:rsid w:val="00164811"/>
    <w:rsid w:val="00164D40"/>
    <w:rsid w:val="00167BB9"/>
    <w:rsid w:val="00170B08"/>
    <w:rsid w:val="00170D3B"/>
    <w:rsid w:val="001768C8"/>
    <w:rsid w:val="0018028E"/>
    <w:rsid w:val="00180313"/>
    <w:rsid w:val="00180F6B"/>
    <w:rsid w:val="00182221"/>
    <w:rsid w:val="0018391C"/>
    <w:rsid w:val="00183AA9"/>
    <w:rsid w:val="00184A4C"/>
    <w:rsid w:val="001856D4"/>
    <w:rsid w:val="00185D4B"/>
    <w:rsid w:val="00190182"/>
    <w:rsid w:val="00192AB9"/>
    <w:rsid w:val="001956A6"/>
    <w:rsid w:val="001968E9"/>
    <w:rsid w:val="001A12F2"/>
    <w:rsid w:val="001A3760"/>
    <w:rsid w:val="001A4291"/>
    <w:rsid w:val="001A7B7D"/>
    <w:rsid w:val="001B14A6"/>
    <w:rsid w:val="001B314F"/>
    <w:rsid w:val="001B500B"/>
    <w:rsid w:val="001B6AD2"/>
    <w:rsid w:val="001C1A9E"/>
    <w:rsid w:val="001C39A9"/>
    <w:rsid w:val="001C4405"/>
    <w:rsid w:val="001C5F03"/>
    <w:rsid w:val="001C756B"/>
    <w:rsid w:val="001D29C1"/>
    <w:rsid w:val="001D4A29"/>
    <w:rsid w:val="001D52B7"/>
    <w:rsid w:val="001D747F"/>
    <w:rsid w:val="001E1C6A"/>
    <w:rsid w:val="001E1CA7"/>
    <w:rsid w:val="001E212B"/>
    <w:rsid w:val="001E2C99"/>
    <w:rsid w:val="001E2FB7"/>
    <w:rsid w:val="001E3174"/>
    <w:rsid w:val="001E58A3"/>
    <w:rsid w:val="001F70F3"/>
    <w:rsid w:val="001F73E5"/>
    <w:rsid w:val="002035B2"/>
    <w:rsid w:val="00204C0D"/>
    <w:rsid w:val="00207DD3"/>
    <w:rsid w:val="00211220"/>
    <w:rsid w:val="0021235C"/>
    <w:rsid w:val="002127B9"/>
    <w:rsid w:val="00215952"/>
    <w:rsid w:val="00216022"/>
    <w:rsid w:val="002166BE"/>
    <w:rsid w:val="00216B9D"/>
    <w:rsid w:val="0021713E"/>
    <w:rsid w:val="002217BE"/>
    <w:rsid w:val="00223983"/>
    <w:rsid w:val="00224267"/>
    <w:rsid w:val="0022491F"/>
    <w:rsid w:val="00230596"/>
    <w:rsid w:val="002340B5"/>
    <w:rsid w:val="00240DE2"/>
    <w:rsid w:val="00240F69"/>
    <w:rsid w:val="00245BE0"/>
    <w:rsid w:val="002460F0"/>
    <w:rsid w:val="00246F7A"/>
    <w:rsid w:val="0025011F"/>
    <w:rsid w:val="00251E19"/>
    <w:rsid w:val="002530CF"/>
    <w:rsid w:val="00254ADF"/>
    <w:rsid w:val="00256250"/>
    <w:rsid w:val="00256F1A"/>
    <w:rsid w:val="00257610"/>
    <w:rsid w:val="002577C7"/>
    <w:rsid w:val="002627B7"/>
    <w:rsid w:val="00262E1F"/>
    <w:rsid w:val="00266459"/>
    <w:rsid w:val="00274A99"/>
    <w:rsid w:val="00275FE7"/>
    <w:rsid w:val="002761F1"/>
    <w:rsid w:val="00276E9E"/>
    <w:rsid w:val="002772DD"/>
    <w:rsid w:val="00280798"/>
    <w:rsid w:val="00283C94"/>
    <w:rsid w:val="002910DA"/>
    <w:rsid w:val="0029153B"/>
    <w:rsid w:val="002915DC"/>
    <w:rsid w:val="00294B31"/>
    <w:rsid w:val="002976AB"/>
    <w:rsid w:val="002A0421"/>
    <w:rsid w:val="002A177A"/>
    <w:rsid w:val="002A7AF3"/>
    <w:rsid w:val="002A7B79"/>
    <w:rsid w:val="002B0141"/>
    <w:rsid w:val="002B171D"/>
    <w:rsid w:val="002B601C"/>
    <w:rsid w:val="002B6A7C"/>
    <w:rsid w:val="002B7628"/>
    <w:rsid w:val="002C5032"/>
    <w:rsid w:val="002C64D1"/>
    <w:rsid w:val="002C6689"/>
    <w:rsid w:val="002D0BA0"/>
    <w:rsid w:val="002D0E25"/>
    <w:rsid w:val="002D35A2"/>
    <w:rsid w:val="002D54CF"/>
    <w:rsid w:val="002D56CB"/>
    <w:rsid w:val="002D5E55"/>
    <w:rsid w:val="002D6F09"/>
    <w:rsid w:val="002E0CFE"/>
    <w:rsid w:val="002E158A"/>
    <w:rsid w:val="002E192F"/>
    <w:rsid w:val="002E2C5C"/>
    <w:rsid w:val="002E5F56"/>
    <w:rsid w:val="002E7BFA"/>
    <w:rsid w:val="002F1458"/>
    <w:rsid w:val="002F2B94"/>
    <w:rsid w:val="002F4990"/>
    <w:rsid w:val="002F6AC9"/>
    <w:rsid w:val="002F7051"/>
    <w:rsid w:val="002F7A63"/>
    <w:rsid w:val="003048A7"/>
    <w:rsid w:val="00314E97"/>
    <w:rsid w:val="00314FE2"/>
    <w:rsid w:val="0031572C"/>
    <w:rsid w:val="003230E2"/>
    <w:rsid w:val="00324139"/>
    <w:rsid w:val="003249DD"/>
    <w:rsid w:val="00324EE5"/>
    <w:rsid w:val="003263E6"/>
    <w:rsid w:val="00330CAD"/>
    <w:rsid w:val="003315AD"/>
    <w:rsid w:val="00331966"/>
    <w:rsid w:val="00332F13"/>
    <w:rsid w:val="003341DB"/>
    <w:rsid w:val="0034269E"/>
    <w:rsid w:val="00346970"/>
    <w:rsid w:val="00350ADC"/>
    <w:rsid w:val="003511D6"/>
    <w:rsid w:val="00353682"/>
    <w:rsid w:val="00354A22"/>
    <w:rsid w:val="00356308"/>
    <w:rsid w:val="00363A89"/>
    <w:rsid w:val="00364D48"/>
    <w:rsid w:val="003672FE"/>
    <w:rsid w:val="00372210"/>
    <w:rsid w:val="003763EA"/>
    <w:rsid w:val="0037682E"/>
    <w:rsid w:val="003770BF"/>
    <w:rsid w:val="00377A6A"/>
    <w:rsid w:val="00386B69"/>
    <w:rsid w:val="00390740"/>
    <w:rsid w:val="00391C2C"/>
    <w:rsid w:val="00391F8B"/>
    <w:rsid w:val="0039265F"/>
    <w:rsid w:val="00392BDF"/>
    <w:rsid w:val="00392D4A"/>
    <w:rsid w:val="0039413D"/>
    <w:rsid w:val="00395ABF"/>
    <w:rsid w:val="003965A1"/>
    <w:rsid w:val="003A0C1D"/>
    <w:rsid w:val="003A259B"/>
    <w:rsid w:val="003A44EE"/>
    <w:rsid w:val="003A5F0A"/>
    <w:rsid w:val="003A7B63"/>
    <w:rsid w:val="003B1152"/>
    <w:rsid w:val="003B34EE"/>
    <w:rsid w:val="003B6073"/>
    <w:rsid w:val="003B64FD"/>
    <w:rsid w:val="003C2FF9"/>
    <w:rsid w:val="003C739C"/>
    <w:rsid w:val="003D14A2"/>
    <w:rsid w:val="003D211A"/>
    <w:rsid w:val="003D5C24"/>
    <w:rsid w:val="003E04CF"/>
    <w:rsid w:val="003E14F0"/>
    <w:rsid w:val="003E1E1E"/>
    <w:rsid w:val="003E3660"/>
    <w:rsid w:val="003E3C7A"/>
    <w:rsid w:val="003E3D28"/>
    <w:rsid w:val="003E426D"/>
    <w:rsid w:val="003E49A4"/>
    <w:rsid w:val="003E64E2"/>
    <w:rsid w:val="003F43C9"/>
    <w:rsid w:val="003F54A8"/>
    <w:rsid w:val="003F7313"/>
    <w:rsid w:val="003F755B"/>
    <w:rsid w:val="004024A0"/>
    <w:rsid w:val="004028C8"/>
    <w:rsid w:val="00404DD7"/>
    <w:rsid w:val="0040789E"/>
    <w:rsid w:val="004101B7"/>
    <w:rsid w:val="0041227B"/>
    <w:rsid w:val="00416E2F"/>
    <w:rsid w:val="00424903"/>
    <w:rsid w:val="00424FE1"/>
    <w:rsid w:val="00426A51"/>
    <w:rsid w:val="00427563"/>
    <w:rsid w:val="00427FDA"/>
    <w:rsid w:val="00431B12"/>
    <w:rsid w:val="00434EAB"/>
    <w:rsid w:val="00435A03"/>
    <w:rsid w:val="00436B0B"/>
    <w:rsid w:val="00437259"/>
    <w:rsid w:val="00437AED"/>
    <w:rsid w:val="0044016F"/>
    <w:rsid w:val="00443D25"/>
    <w:rsid w:val="00445E38"/>
    <w:rsid w:val="004500FB"/>
    <w:rsid w:val="004505DA"/>
    <w:rsid w:val="00453F50"/>
    <w:rsid w:val="00456821"/>
    <w:rsid w:val="00457AD3"/>
    <w:rsid w:val="00461C6A"/>
    <w:rsid w:val="004635A0"/>
    <w:rsid w:val="0046409F"/>
    <w:rsid w:val="00465C11"/>
    <w:rsid w:val="00472B65"/>
    <w:rsid w:val="00474178"/>
    <w:rsid w:val="0048189B"/>
    <w:rsid w:val="00481AA6"/>
    <w:rsid w:val="0048233B"/>
    <w:rsid w:val="00485466"/>
    <w:rsid w:val="004876D3"/>
    <w:rsid w:val="00492629"/>
    <w:rsid w:val="00493A30"/>
    <w:rsid w:val="004951A2"/>
    <w:rsid w:val="004A0804"/>
    <w:rsid w:val="004A0932"/>
    <w:rsid w:val="004A1813"/>
    <w:rsid w:val="004A472B"/>
    <w:rsid w:val="004A4A2B"/>
    <w:rsid w:val="004A79F8"/>
    <w:rsid w:val="004B08E7"/>
    <w:rsid w:val="004C17B9"/>
    <w:rsid w:val="004C18B5"/>
    <w:rsid w:val="004C36E3"/>
    <w:rsid w:val="004C46CE"/>
    <w:rsid w:val="004C4761"/>
    <w:rsid w:val="004D39DC"/>
    <w:rsid w:val="004D3B23"/>
    <w:rsid w:val="004D5396"/>
    <w:rsid w:val="004D6B00"/>
    <w:rsid w:val="004D7B28"/>
    <w:rsid w:val="004E10A6"/>
    <w:rsid w:val="004E1D41"/>
    <w:rsid w:val="004E31A6"/>
    <w:rsid w:val="004E367C"/>
    <w:rsid w:val="004E4A00"/>
    <w:rsid w:val="004E5600"/>
    <w:rsid w:val="004F0014"/>
    <w:rsid w:val="004F1B35"/>
    <w:rsid w:val="004F38AA"/>
    <w:rsid w:val="004F3A81"/>
    <w:rsid w:val="004F4928"/>
    <w:rsid w:val="004F49C7"/>
    <w:rsid w:val="004F672E"/>
    <w:rsid w:val="004F7C00"/>
    <w:rsid w:val="005003A6"/>
    <w:rsid w:val="005033EE"/>
    <w:rsid w:val="00503AD1"/>
    <w:rsid w:val="00503F8D"/>
    <w:rsid w:val="00504A93"/>
    <w:rsid w:val="00505177"/>
    <w:rsid w:val="005061C4"/>
    <w:rsid w:val="005113CB"/>
    <w:rsid w:val="0051309D"/>
    <w:rsid w:val="00513960"/>
    <w:rsid w:val="00515FB4"/>
    <w:rsid w:val="00516509"/>
    <w:rsid w:val="00524FE8"/>
    <w:rsid w:val="005260FB"/>
    <w:rsid w:val="00526E35"/>
    <w:rsid w:val="00527251"/>
    <w:rsid w:val="00531948"/>
    <w:rsid w:val="00532787"/>
    <w:rsid w:val="00533271"/>
    <w:rsid w:val="005368B7"/>
    <w:rsid w:val="00542ABC"/>
    <w:rsid w:val="00543EA4"/>
    <w:rsid w:val="00550A67"/>
    <w:rsid w:val="00550E07"/>
    <w:rsid w:val="00551C13"/>
    <w:rsid w:val="00552873"/>
    <w:rsid w:val="005547C6"/>
    <w:rsid w:val="005565B3"/>
    <w:rsid w:val="00557DB5"/>
    <w:rsid w:val="00560810"/>
    <w:rsid w:val="005628B3"/>
    <w:rsid w:val="00562B76"/>
    <w:rsid w:val="005656ED"/>
    <w:rsid w:val="005764B3"/>
    <w:rsid w:val="00580918"/>
    <w:rsid w:val="005828D0"/>
    <w:rsid w:val="005920C6"/>
    <w:rsid w:val="00592EAB"/>
    <w:rsid w:val="005A167F"/>
    <w:rsid w:val="005A1C01"/>
    <w:rsid w:val="005B57FC"/>
    <w:rsid w:val="005B5E33"/>
    <w:rsid w:val="005C2463"/>
    <w:rsid w:val="005C2824"/>
    <w:rsid w:val="005C29A5"/>
    <w:rsid w:val="005C325F"/>
    <w:rsid w:val="005C40A1"/>
    <w:rsid w:val="005D029C"/>
    <w:rsid w:val="005D2D1C"/>
    <w:rsid w:val="005D5E6A"/>
    <w:rsid w:val="005D7AEE"/>
    <w:rsid w:val="005E1ED9"/>
    <w:rsid w:val="005E1F5F"/>
    <w:rsid w:val="005E606E"/>
    <w:rsid w:val="005E627E"/>
    <w:rsid w:val="005E72B1"/>
    <w:rsid w:val="005F06B5"/>
    <w:rsid w:val="005F19EC"/>
    <w:rsid w:val="005F5F76"/>
    <w:rsid w:val="005F6D13"/>
    <w:rsid w:val="00600334"/>
    <w:rsid w:val="00602099"/>
    <w:rsid w:val="006035C7"/>
    <w:rsid w:val="00603D2E"/>
    <w:rsid w:val="00605AD6"/>
    <w:rsid w:val="006103E1"/>
    <w:rsid w:val="00610A87"/>
    <w:rsid w:val="00615ED2"/>
    <w:rsid w:val="006168C8"/>
    <w:rsid w:val="006179F7"/>
    <w:rsid w:val="006179FB"/>
    <w:rsid w:val="00622D50"/>
    <w:rsid w:val="00623015"/>
    <w:rsid w:val="006241CF"/>
    <w:rsid w:val="0062668D"/>
    <w:rsid w:val="00627DD8"/>
    <w:rsid w:val="006363ED"/>
    <w:rsid w:val="006422BA"/>
    <w:rsid w:val="006425E5"/>
    <w:rsid w:val="00643742"/>
    <w:rsid w:val="00647E19"/>
    <w:rsid w:val="006543A7"/>
    <w:rsid w:val="00654BC4"/>
    <w:rsid w:val="00654EE2"/>
    <w:rsid w:val="00655D2D"/>
    <w:rsid w:val="00656B7D"/>
    <w:rsid w:val="006578B3"/>
    <w:rsid w:val="006644F0"/>
    <w:rsid w:val="0066705E"/>
    <w:rsid w:val="006673B7"/>
    <w:rsid w:val="00672DE8"/>
    <w:rsid w:val="00676829"/>
    <w:rsid w:val="006778CB"/>
    <w:rsid w:val="00677CFB"/>
    <w:rsid w:val="00680071"/>
    <w:rsid w:val="0068785C"/>
    <w:rsid w:val="00687E0C"/>
    <w:rsid w:val="00690634"/>
    <w:rsid w:val="00695321"/>
    <w:rsid w:val="0069689D"/>
    <w:rsid w:val="006A1B25"/>
    <w:rsid w:val="006A20D6"/>
    <w:rsid w:val="006A21C5"/>
    <w:rsid w:val="006A22E8"/>
    <w:rsid w:val="006A66D5"/>
    <w:rsid w:val="006A74F3"/>
    <w:rsid w:val="006A7683"/>
    <w:rsid w:val="006B07C4"/>
    <w:rsid w:val="006B3F6B"/>
    <w:rsid w:val="006B4C3C"/>
    <w:rsid w:val="006B5064"/>
    <w:rsid w:val="006B57C4"/>
    <w:rsid w:val="006C1154"/>
    <w:rsid w:val="006C187B"/>
    <w:rsid w:val="006C3374"/>
    <w:rsid w:val="006C7A00"/>
    <w:rsid w:val="006D191F"/>
    <w:rsid w:val="006D32E2"/>
    <w:rsid w:val="006D54B3"/>
    <w:rsid w:val="006D67A3"/>
    <w:rsid w:val="006E174C"/>
    <w:rsid w:val="006E6095"/>
    <w:rsid w:val="006E7E9C"/>
    <w:rsid w:val="006F0F79"/>
    <w:rsid w:val="007007F2"/>
    <w:rsid w:val="007021DB"/>
    <w:rsid w:val="0070412F"/>
    <w:rsid w:val="00704F63"/>
    <w:rsid w:val="007057FE"/>
    <w:rsid w:val="00706FF1"/>
    <w:rsid w:val="00712F6B"/>
    <w:rsid w:val="00713C2D"/>
    <w:rsid w:val="0071503F"/>
    <w:rsid w:val="00717B8D"/>
    <w:rsid w:val="00720B51"/>
    <w:rsid w:val="00722266"/>
    <w:rsid w:val="00726CD6"/>
    <w:rsid w:val="00731A7C"/>
    <w:rsid w:val="00732DDD"/>
    <w:rsid w:val="00736939"/>
    <w:rsid w:val="007404F0"/>
    <w:rsid w:val="0074128E"/>
    <w:rsid w:val="00743A91"/>
    <w:rsid w:val="00751D78"/>
    <w:rsid w:val="00753C80"/>
    <w:rsid w:val="00756AFC"/>
    <w:rsid w:val="00756B4F"/>
    <w:rsid w:val="00761264"/>
    <w:rsid w:val="00763AFF"/>
    <w:rsid w:val="00764763"/>
    <w:rsid w:val="007648E2"/>
    <w:rsid w:val="00771A25"/>
    <w:rsid w:val="0077218D"/>
    <w:rsid w:val="00775E3A"/>
    <w:rsid w:val="0078489C"/>
    <w:rsid w:val="00784AD2"/>
    <w:rsid w:val="007854FD"/>
    <w:rsid w:val="00787B52"/>
    <w:rsid w:val="0079345C"/>
    <w:rsid w:val="007936E4"/>
    <w:rsid w:val="0079607D"/>
    <w:rsid w:val="00796BED"/>
    <w:rsid w:val="00797585"/>
    <w:rsid w:val="007A29B2"/>
    <w:rsid w:val="007A2C84"/>
    <w:rsid w:val="007A422D"/>
    <w:rsid w:val="007A7C7C"/>
    <w:rsid w:val="007B1CB8"/>
    <w:rsid w:val="007B22BD"/>
    <w:rsid w:val="007B421F"/>
    <w:rsid w:val="007B5959"/>
    <w:rsid w:val="007B6244"/>
    <w:rsid w:val="007B667E"/>
    <w:rsid w:val="007B66DB"/>
    <w:rsid w:val="007B6B43"/>
    <w:rsid w:val="007C0884"/>
    <w:rsid w:val="007C0AFD"/>
    <w:rsid w:val="007C3667"/>
    <w:rsid w:val="007C738A"/>
    <w:rsid w:val="007C7567"/>
    <w:rsid w:val="007C7B03"/>
    <w:rsid w:val="007D0D5D"/>
    <w:rsid w:val="007D26AD"/>
    <w:rsid w:val="007D28EB"/>
    <w:rsid w:val="007E3FBB"/>
    <w:rsid w:val="007E58F0"/>
    <w:rsid w:val="007E5CCC"/>
    <w:rsid w:val="007E7417"/>
    <w:rsid w:val="007F0ACB"/>
    <w:rsid w:val="007F3DB4"/>
    <w:rsid w:val="007F3FDA"/>
    <w:rsid w:val="007F723F"/>
    <w:rsid w:val="008007EA"/>
    <w:rsid w:val="00803CFE"/>
    <w:rsid w:val="008046F2"/>
    <w:rsid w:val="008051A9"/>
    <w:rsid w:val="00813FBA"/>
    <w:rsid w:val="00817D4E"/>
    <w:rsid w:val="00817E7F"/>
    <w:rsid w:val="00820E76"/>
    <w:rsid w:val="00820F7D"/>
    <w:rsid w:val="00824FD9"/>
    <w:rsid w:val="00826B23"/>
    <w:rsid w:val="00827AA3"/>
    <w:rsid w:val="0083068D"/>
    <w:rsid w:val="008315B6"/>
    <w:rsid w:val="00832A48"/>
    <w:rsid w:val="00835DCA"/>
    <w:rsid w:val="00837D2A"/>
    <w:rsid w:val="0084509B"/>
    <w:rsid w:val="00847DF7"/>
    <w:rsid w:val="008548CF"/>
    <w:rsid w:val="00854B58"/>
    <w:rsid w:val="008567BF"/>
    <w:rsid w:val="00857575"/>
    <w:rsid w:val="008576F2"/>
    <w:rsid w:val="00860F29"/>
    <w:rsid w:val="008649DD"/>
    <w:rsid w:val="00864A80"/>
    <w:rsid w:val="0087099C"/>
    <w:rsid w:val="00873969"/>
    <w:rsid w:val="008743D0"/>
    <w:rsid w:val="00875399"/>
    <w:rsid w:val="00875534"/>
    <w:rsid w:val="00875FFE"/>
    <w:rsid w:val="0087784C"/>
    <w:rsid w:val="00880BB5"/>
    <w:rsid w:val="00882525"/>
    <w:rsid w:val="0088508D"/>
    <w:rsid w:val="00886962"/>
    <w:rsid w:val="00893E50"/>
    <w:rsid w:val="00894413"/>
    <w:rsid w:val="008A091A"/>
    <w:rsid w:val="008A1F9D"/>
    <w:rsid w:val="008A1FFF"/>
    <w:rsid w:val="008A2864"/>
    <w:rsid w:val="008A28FC"/>
    <w:rsid w:val="008B1EB3"/>
    <w:rsid w:val="008B25CA"/>
    <w:rsid w:val="008B54D0"/>
    <w:rsid w:val="008B5B38"/>
    <w:rsid w:val="008B6661"/>
    <w:rsid w:val="008B677C"/>
    <w:rsid w:val="008C047E"/>
    <w:rsid w:val="008C0C0A"/>
    <w:rsid w:val="008C6D2F"/>
    <w:rsid w:val="008D0F45"/>
    <w:rsid w:val="008D1081"/>
    <w:rsid w:val="008D2668"/>
    <w:rsid w:val="008D2997"/>
    <w:rsid w:val="008D405C"/>
    <w:rsid w:val="008D634E"/>
    <w:rsid w:val="008E117F"/>
    <w:rsid w:val="008E30AE"/>
    <w:rsid w:val="008E4F1B"/>
    <w:rsid w:val="008F0847"/>
    <w:rsid w:val="008F1C83"/>
    <w:rsid w:val="008F30C9"/>
    <w:rsid w:val="008F3933"/>
    <w:rsid w:val="008F3B0A"/>
    <w:rsid w:val="008F4872"/>
    <w:rsid w:val="008F694D"/>
    <w:rsid w:val="00902A94"/>
    <w:rsid w:val="0090421A"/>
    <w:rsid w:val="00904CD4"/>
    <w:rsid w:val="0090611F"/>
    <w:rsid w:val="009116C2"/>
    <w:rsid w:val="00911DDC"/>
    <w:rsid w:val="00911EE3"/>
    <w:rsid w:val="00914129"/>
    <w:rsid w:val="00914A89"/>
    <w:rsid w:val="00916005"/>
    <w:rsid w:val="00916404"/>
    <w:rsid w:val="00921672"/>
    <w:rsid w:val="009222E1"/>
    <w:rsid w:val="00923760"/>
    <w:rsid w:val="00923A29"/>
    <w:rsid w:val="00923EE3"/>
    <w:rsid w:val="00924461"/>
    <w:rsid w:val="00930586"/>
    <w:rsid w:val="00932901"/>
    <w:rsid w:val="00932B53"/>
    <w:rsid w:val="00935C8B"/>
    <w:rsid w:val="0094102D"/>
    <w:rsid w:val="0094250C"/>
    <w:rsid w:val="00944948"/>
    <w:rsid w:val="00945821"/>
    <w:rsid w:val="009479F2"/>
    <w:rsid w:val="00953DB6"/>
    <w:rsid w:val="009553AF"/>
    <w:rsid w:val="00955E11"/>
    <w:rsid w:val="00960D97"/>
    <w:rsid w:val="009617FC"/>
    <w:rsid w:val="00961A1A"/>
    <w:rsid w:val="00961C75"/>
    <w:rsid w:val="00965008"/>
    <w:rsid w:val="009650AD"/>
    <w:rsid w:val="0096601A"/>
    <w:rsid w:val="00966335"/>
    <w:rsid w:val="009671C1"/>
    <w:rsid w:val="0097047F"/>
    <w:rsid w:val="00971626"/>
    <w:rsid w:val="00974355"/>
    <w:rsid w:val="009752CD"/>
    <w:rsid w:val="00976AA4"/>
    <w:rsid w:val="00977A8D"/>
    <w:rsid w:val="0098170C"/>
    <w:rsid w:val="009820F8"/>
    <w:rsid w:val="0098228B"/>
    <w:rsid w:val="009845AC"/>
    <w:rsid w:val="00985937"/>
    <w:rsid w:val="00985A5F"/>
    <w:rsid w:val="0098794A"/>
    <w:rsid w:val="00990D9C"/>
    <w:rsid w:val="00991C7F"/>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D1B3B"/>
    <w:rsid w:val="009D270B"/>
    <w:rsid w:val="009D7713"/>
    <w:rsid w:val="009D7989"/>
    <w:rsid w:val="009D7D63"/>
    <w:rsid w:val="009E0E1F"/>
    <w:rsid w:val="009E1DE7"/>
    <w:rsid w:val="009E5C55"/>
    <w:rsid w:val="009E6B4A"/>
    <w:rsid w:val="009F005F"/>
    <w:rsid w:val="009F1E59"/>
    <w:rsid w:val="009F2518"/>
    <w:rsid w:val="009F5C23"/>
    <w:rsid w:val="00A00364"/>
    <w:rsid w:val="00A004E4"/>
    <w:rsid w:val="00A06FFD"/>
    <w:rsid w:val="00A07057"/>
    <w:rsid w:val="00A1048F"/>
    <w:rsid w:val="00A1106D"/>
    <w:rsid w:val="00A12D20"/>
    <w:rsid w:val="00A13C4E"/>
    <w:rsid w:val="00A170FF"/>
    <w:rsid w:val="00A179BF"/>
    <w:rsid w:val="00A21228"/>
    <w:rsid w:val="00A2223C"/>
    <w:rsid w:val="00A307D6"/>
    <w:rsid w:val="00A35102"/>
    <w:rsid w:val="00A374B7"/>
    <w:rsid w:val="00A418A3"/>
    <w:rsid w:val="00A41B92"/>
    <w:rsid w:val="00A46006"/>
    <w:rsid w:val="00A46EFB"/>
    <w:rsid w:val="00A47B36"/>
    <w:rsid w:val="00A53097"/>
    <w:rsid w:val="00A567E1"/>
    <w:rsid w:val="00A5680A"/>
    <w:rsid w:val="00A607CF"/>
    <w:rsid w:val="00A64A50"/>
    <w:rsid w:val="00A65399"/>
    <w:rsid w:val="00A663AD"/>
    <w:rsid w:val="00A66F5C"/>
    <w:rsid w:val="00A67A7B"/>
    <w:rsid w:val="00A70DD2"/>
    <w:rsid w:val="00A7304F"/>
    <w:rsid w:val="00A745FB"/>
    <w:rsid w:val="00A77A6E"/>
    <w:rsid w:val="00A84F67"/>
    <w:rsid w:val="00A85070"/>
    <w:rsid w:val="00A85B88"/>
    <w:rsid w:val="00A87C53"/>
    <w:rsid w:val="00A90953"/>
    <w:rsid w:val="00A90D21"/>
    <w:rsid w:val="00A9208F"/>
    <w:rsid w:val="00A94D8F"/>
    <w:rsid w:val="00A972C2"/>
    <w:rsid w:val="00AA0A73"/>
    <w:rsid w:val="00AA6705"/>
    <w:rsid w:val="00AB1663"/>
    <w:rsid w:val="00AB39FF"/>
    <w:rsid w:val="00AB3D04"/>
    <w:rsid w:val="00AB4BB5"/>
    <w:rsid w:val="00AB5A3C"/>
    <w:rsid w:val="00AB5FFB"/>
    <w:rsid w:val="00AC7FAF"/>
    <w:rsid w:val="00AD133F"/>
    <w:rsid w:val="00AD36EF"/>
    <w:rsid w:val="00AD3C1D"/>
    <w:rsid w:val="00AD5C52"/>
    <w:rsid w:val="00AD7ADD"/>
    <w:rsid w:val="00AD7FA9"/>
    <w:rsid w:val="00AE0A5B"/>
    <w:rsid w:val="00AE14BE"/>
    <w:rsid w:val="00AE4877"/>
    <w:rsid w:val="00AE4A7D"/>
    <w:rsid w:val="00AF32A7"/>
    <w:rsid w:val="00AF6247"/>
    <w:rsid w:val="00AF658D"/>
    <w:rsid w:val="00AF670D"/>
    <w:rsid w:val="00AF69BB"/>
    <w:rsid w:val="00AF7AFF"/>
    <w:rsid w:val="00B019FD"/>
    <w:rsid w:val="00B02C15"/>
    <w:rsid w:val="00B041F9"/>
    <w:rsid w:val="00B06782"/>
    <w:rsid w:val="00B07DF8"/>
    <w:rsid w:val="00B07F8F"/>
    <w:rsid w:val="00B10960"/>
    <w:rsid w:val="00B12138"/>
    <w:rsid w:val="00B127E9"/>
    <w:rsid w:val="00B167C2"/>
    <w:rsid w:val="00B2260B"/>
    <w:rsid w:val="00B273ED"/>
    <w:rsid w:val="00B30EEF"/>
    <w:rsid w:val="00B31155"/>
    <w:rsid w:val="00B32241"/>
    <w:rsid w:val="00B342D8"/>
    <w:rsid w:val="00B370F3"/>
    <w:rsid w:val="00B41D7D"/>
    <w:rsid w:val="00B427B1"/>
    <w:rsid w:val="00B509D9"/>
    <w:rsid w:val="00B5367F"/>
    <w:rsid w:val="00B53E67"/>
    <w:rsid w:val="00B54971"/>
    <w:rsid w:val="00B54ACF"/>
    <w:rsid w:val="00B550FE"/>
    <w:rsid w:val="00B5511A"/>
    <w:rsid w:val="00B628E0"/>
    <w:rsid w:val="00B704A3"/>
    <w:rsid w:val="00B70C0E"/>
    <w:rsid w:val="00B75170"/>
    <w:rsid w:val="00B864DA"/>
    <w:rsid w:val="00B9181F"/>
    <w:rsid w:val="00B92DED"/>
    <w:rsid w:val="00B9579B"/>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36A3"/>
    <w:rsid w:val="00BD4112"/>
    <w:rsid w:val="00BD5856"/>
    <w:rsid w:val="00BD6350"/>
    <w:rsid w:val="00BE03AD"/>
    <w:rsid w:val="00BE14F5"/>
    <w:rsid w:val="00BE16AC"/>
    <w:rsid w:val="00BE2AC2"/>
    <w:rsid w:val="00BE3144"/>
    <w:rsid w:val="00BE3787"/>
    <w:rsid w:val="00BE3D80"/>
    <w:rsid w:val="00BE5B23"/>
    <w:rsid w:val="00BE5FA9"/>
    <w:rsid w:val="00BE6357"/>
    <w:rsid w:val="00BE6F53"/>
    <w:rsid w:val="00BE797F"/>
    <w:rsid w:val="00BE7C2C"/>
    <w:rsid w:val="00BF4176"/>
    <w:rsid w:val="00BF7E2D"/>
    <w:rsid w:val="00C011C7"/>
    <w:rsid w:val="00C06AEE"/>
    <w:rsid w:val="00C10DE4"/>
    <w:rsid w:val="00C12B7E"/>
    <w:rsid w:val="00C13092"/>
    <w:rsid w:val="00C17187"/>
    <w:rsid w:val="00C20C89"/>
    <w:rsid w:val="00C22ADF"/>
    <w:rsid w:val="00C24169"/>
    <w:rsid w:val="00C24272"/>
    <w:rsid w:val="00C249F5"/>
    <w:rsid w:val="00C24D07"/>
    <w:rsid w:val="00C31B7A"/>
    <w:rsid w:val="00C32040"/>
    <w:rsid w:val="00C3591A"/>
    <w:rsid w:val="00C35F3D"/>
    <w:rsid w:val="00C43123"/>
    <w:rsid w:val="00C44F18"/>
    <w:rsid w:val="00C512AE"/>
    <w:rsid w:val="00C54FC5"/>
    <w:rsid w:val="00C551B6"/>
    <w:rsid w:val="00C559E3"/>
    <w:rsid w:val="00C55A66"/>
    <w:rsid w:val="00C57282"/>
    <w:rsid w:val="00C57775"/>
    <w:rsid w:val="00C57B4B"/>
    <w:rsid w:val="00C6015A"/>
    <w:rsid w:val="00C61937"/>
    <w:rsid w:val="00C645D7"/>
    <w:rsid w:val="00C708D3"/>
    <w:rsid w:val="00C71507"/>
    <w:rsid w:val="00C72A1F"/>
    <w:rsid w:val="00C72AA5"/>
    <w:rsid w:val="00C74146"/>
    <w:rsid w:val="00C759E7"/>
    <w:rsid w:val="00C848FF"/>
    <w:rsid w:val="00C855E4"/>
    <w:rsid w:val="00C87F0F"/>
    <w:rsid w:val="00C90106"/>
    <w:rsid w:val="00C979AE"/>
    <w:rsid w:val="00CA0391"/>
    <w:rsid w:val="00CA1A87"/>
    <w:rsid w:val="00CA38B7"/>
    <w:rsid w:val="00CA44AE"/>
    <w:rsid w:val="00CA6A55"/>
    <w:rsid w:val="00CB04B3"/>
    <w:rsid w:val="00CB10C2"/>
    <w:rsid w:val="00CB6354"/>
    <w:rsid w:val="00CB7CA7"/>
    <w:rsid w:val="00CC559A"/>
    <w:rsid w:val="00CC7120"/>
    <w:rsid w:val="00CC766E"/>
    <w:rsid w:val="00CD02C3"/>
    <w:rsid w:val="00CD73D7"/>
    <w:rsid w:val="00CD770E"/>
    <w:rsid w:val="00CD779A"/>
    <w:rsid w:val="00CE2111"/>
    <w:rsid w:val="00CE2C67"/>
    <w:rsid w:val="00CE3FF1"/>
    <w:rsid w:val="00CE4016"/>
    <w:rsid w:val="00CE7954"/>
    <w:rsid w:val="00CF25C0"/>
    <w:rsid w:val="00CF3387"/>
    <w:rsid w:val="00CF44BB"/>
    <w:rsid w:val="00D03519"/>
    <w:rsid w:val="00D04033"/>
    <w:rsid w:val="00D0600C"/>
    <w:rsid w:val="00D1260E"/>
    <w:rsid w:val="00D13853"/>
    <w:rsid w:val="00D14114"/>
    <w:rsid w:val="00D14F83"/>
    <w:rsid w:val="00D16644"/>
    <w:rsid w:val="00D16B17"/>
    <w:rsid w:val="00D17C86"/>
    <w:rsid w:val="00D20519"/>
    <w:rsid w:val="00D219FA"/>
    <w:rsid w:val="00D2213B"/>
    <w:rsid w:val="00D22855"/>
    <w:rsid w:val="00D22E03"/>
    <w:rsid w:val="00D3121A"/>
    <w:rsid w:val="00D31975"/>
    <w:rsid w:val="00D32DD6"/>
    <w:rsid w:val="00D338F3"/>
    <w:rsid w:val="00D34651"/>
    <w:rsid w:val="00D349BF"/>
    <w:rsid w:val="00D34CA8"/>
    <w:rsid w:val="00D35A56"/>
    <w:rsid w:val="00D37D1B"/>
    <w:rsid w:val="00D40A49"/>
    <w:rsid w:val="00D41FD9"/>
    <w:rsid w:val="00D451A7"/>
    <w:rsid w:val="00D509F0"/>
    <w:rsid w:val="00D53F1A"/>
    <w:rsid w:val="00D57B72"/>
    <w:rsid w:val="00D6046D"/>
    <w:rsid w:val="00D60E4E"/>
    <w:rsid w:val="00D632AB"/>
    <w:rsid w:val="00D64D72"/>
    <w:rsid w:val="00D66A8C"/>
    <w:rsid w:val="00D721FD"/>
    <w:rsid w:val="00D74486"/>
    <w:rsid w:val="00D750BC"/>
    <w:rsid w:val="00D7765A"/>
    <w:rsid w:val="00D81CEB"/>
    <w:rsid w:val="00D82ADB"/>
    <w:rsid w:val="00D83703"/>
    <w:rsid w:val="00D86795"/>
    <w:rsid w:val="00D87ADF"/>
    <w:rsid w:val="00D97659"/>
    <w:rsid w:val="00DA2A98"/>
    <w:rsid w:val="00DA3CC9"/>
    <w:rsid w:val="00DA3F35"/>
    <w:rsid w:val="00DA6B73"/>
    <w:rsid w:val="00DB0AE3"/>
    <w:rsid w:val="00DB1288"/>
    <w:rsid w:val="00DB2386"/>
    <w:rsid w:val="00DB240B"/>
    <w:rsid w:val="00DB25C9"/>
    <w:rsid w:val="00DB5C0E"/>
    <w:rsid w:val="00DB65E1"/>
    <w:rsid w:val="00DC3DC5"/>
    <w:rsid w:val="00DC4026"/>
    <w:rsid w:val="00DC417E"/>
    <w:rsid w:val="00DC71E5"/>
    <w:rsid w:val="00DD13EF"/>
    <w:rsid w:val="00DD19CA"/>
    <w:rsid w:val="00DD30D0"/>
    <w:rsid w:val="00DD35CB"/>
    <w:rsid w:val="00DD4220"/>
    <w:rsid w:val="00DD5EDE"/>
    <w:rsid w:val="00DD6723"/>
    <w:rsid w:val="00DD7B50"/>
    <w:rsid w:val="00DE080E"/>
    <w:rsid w:val="00DE12A5"/>
    <w:rsid w:val="00DE41CF"/>
    <w:rsid w:val="00DE5DAB"/>
    <w:rsid w:val="00DE6679"/>
    <w:rsid w:val="00DE7356"/>
    <w:rsid w:val="00DF052B"/>
    <w:rsid w:val="00DF0994"/>
    <w:rsid w:val="00DF1FD7"/>
    <w:rsid w:val="00DF317C"/>
    <w:rsid w:val="00DF5C65"/>
    <w:rsid w:val="00DF5C90"/>
    <w:rsid w:val="00DF6DD7"/>
    <w:rsid w:val="00DF7B74"/>
    <w:rsid w:val="00E02B41"/>
    <w:rsid w:val="00E03406"/>
    <w:rsid w:val="00E0683B"/>
    <w:rsid w:val="00E07BD7"/>
    <w:rsid w:val="00E07FD1"/>
    <w:rsid w:val="00E119DB"/>
    <w:rsid w:val="00E1519E"/>
    <w:rsid w:val="00E159AD"/>
    <w:rsid w:val="00E15DD1"/>
    <w:rsid w:val="00E17920"/>
    <w:rsid w:val="00E2047B"/>
    <w:rsid w:val="00E20B5C"/>
    <w:rsid w:val="00E2149A"/>
    <w:rsid w:val="00E2174C"/>
    <w:rsid w:val="00E272B2"/>
    <w:rsid w:val="00E27F78"/>
    <w:rsid w:val="00E32F82"/>
    <w:rsid w:val="00E36032"/>
    <w:rsid w:val="00E44A0B"/>
    <w:rsid w:val="00E451C4"/>
    <w:rsid w:val="00E45F66"/>
    <w:rsid w:val="00E47D48"/>
    <w:rsid w:val="00E53D56"/>
    <w:rsid w:val="00E6390D"/>
    <w:rsid w:val="00E65793"/>
    <w:rsid w:val="00E662FF"/>
    <w:rsid w:val="00E70C4B"/>
    <w:rsid w:val="00E72321"/>
    <w:rsid w:val="00E73BE5"/>
    <w:rsid w:val="00E7532E"/>
    <w:rsid w:val="00E762D3"/>
    <w:rsid w:val="00E8116B"/>
    <w:rsid w:val="00E82320"/>
    <w:rsid w:val="00E83BAA"/>
    <w:rsid w:val="00E83E52"/>
    <w:rsid w:val="00E86C82"/>
    <w:rsid w:val="00EA1B44"/>
    <w:rsid w:val="00EA2695"/>
    <w:rsid w:val="00EA3728"/>
    <w:rsid w:val="00EA3B91"/>
    <w:rsid w:val="00EB452D"/>
    <w:rsid w:val="00EB76D5"/>
    <w:rsid w:val="00EC0D8A"/>
    <w:rsid w:val="00EC508C"/>
    <w:rsid w:val="00EC707E"/>
    <w:rsid w:val="00EC7367"/>
    <w:rsid w:val="00EC73B2"/>
    <w:rsid w:val="00EC767A"/>
    <w:rsid w:val="00EC7AF4"/>
    <w:rsid w:val="00ED0614"/>
    <w:rsid w:val="00ED44C8"/>
    <w:rsid w:val="00ED543F"/>
    <w:rsid w:val="00ED6167"/>
    <w:rsid w:val="00ED7207"/>
    <w:rsid w:val="00EE0136"/>
    <w:rsid w:val="00EE2297"/>
    <w:rsid w:val="00EE3988"/>
    <w:rsid w:val="00EE7021"/>
    <w:rsid w:val="00EE7AD9"/>
    <w:rsid w:val="00EF0DCF"/>
    <w:rsid w:val="00EF17BE"/>
    <w:rsid w:val="00EF23F2"/>
    <w:rsid w:val="00EF2ECD"/>
    <w:rsid w:val="00EF31D0"/>
    <w:rsid w:val="00EF4C75"/>
    <w:rsid w:val="00EF507F"/>
    <w:rsid w:val="00EF6993"/>
    <w:rsid w:val="00EF7AFC"/>
    <w:rsid w:val="00F06FC8"/>
    <w:rsid w:val="00F11110"/>
    <w:rsid w:val="00F11A95"/>
    <w:rsid w:val="00F147DD"/>
    <w:rsid w:val="00F168AD"/>
    <w:rsid w:val="00F16EB6"/>
    <w:rsid w:val="00F205F6"/>
    <w:rsid w:val="00F218D7"/>
    <w:rsid w:val="00F22000"/>
    <w:rsid w:val="00F231C3"/>
    <w:rsid w:val="00F23B76"/>
    <w:rsid w:val="00F24680"/>
    <w:rsid w:val="00F25701"/>
    <w:rsid w:val="00F257B6"/>
    <w:rsid w:val="00F26CB7"/>
    <w:rsid w:val="00F26E7F"/>
    <w:rsid w:val="00F3053F"/>
    <w:rsid w:val="00F3211C"/>
    <w:rsid w:val="00F32AF9"/>
    <w:rsid w:val="00F35721"/>
    <w:rsid w:val="00F364CE"/>
    <w:rsid w:val="00F3762D"/>
    <w:rsid w:val="00F4417E"/>
    <w:rsid w:val="00F46ED5"/>
    <w:rsid w:val="00F5086E"/>
    <w:rsid w:val="00F55CEA"/>
    <w:rsid w:val="00F63804"/>
    <w:rsid w:val="00F6455F"/>
    <w:rsid w:val="00F647DB"/>
    <w:rsid w:val="00F64A02"/>
    <w:rsid w:val="00F64AEC"/>
    <w:rsid w:val="00F6527D"/>
    <w:rsid w:val="00F66872"/>
    <w:rsid w:val="00F71302"/>
    <w:rsid w:val="00F71B2D"/>
    <w:rsid w:val="00F7463F"/>
    <w:rsid w:val="00F7497D"/>
    <w:rsid w:val="00F7593F"/>
    <w:rsid w:val="00F76FAE"/>
    <w:rsid w:val="00F800FE"/>
    <w:rsid w:val="00F80B7A"/>
    <w:rsid w:val="00F80E77"/>
    <w:rsid w:val="00F80F86"/>
    <w:rsid w:val="00F829B1"/>
    <w:rsid w:val="00F82A53"/>
    <w:rsid w:val="00F8791E"/>
    <w:rsid w:val="00F91077"/>
    <w:rsid w:val="00F91255"/>
    <w:rsid w:val="00F917A5"/>
    <w:rsid w:val="00F960B2"/>
    <w:rsid w:val="00F96C38"/>
    <w:rsid w:val="00FA0609"/>
    <w:rsid w:val="00FA214E"/>
    <w:rsid w:val="00FA26A4"/>
    <w:rsid w:val="00FA27FD"/>
    <w:rsid w:val="00FA46F1"/>
    <w:rsid w:val="00FA4D97"/>
    <w:rsid w:val="00FA5A24"/>
    <w:rsid w:val="00FA6927"/>
    <w:rsid w:val="00FB0438"/>
    <w:rsid w:val="00FB1A98"/>
    <w:rsid w:val="00FB618A"/>
    <w:rsid w:val="00FC2495"/>
    <w:rsid w:val="00FC54CF"/>
    <w:rsid w:val="00FC684D"/>
    <w:rsid w:val="00FD1114"/>
    <w:rsid w:val="00FD1637"/>
    <w:rsid w:val="00FD36E1"/>
    <w:rsid w:val="00FD6779"/>
    <w:rsid w:val="00FD7FDF"/>
    <w:rsid w:val="00FE218A"/>
    <w:rsid w:val="00FE2630"/>
    <w:rsid w:val="00FE265D"/>
    <w:rsid w:val="00FE29FC"/>
    <w:rsid w:val="00FE3BF2"/>
    <w:rsid w:val="00FE4CBE"/>
    <w:rsid w:val="00FE691F"/>
    <w:rsid w:val="00FE7D83"/>
    <w:rsid w:val="00FF05D2"/>
    <w:rsid w:val="00FF0A28"/>
    <w:rsid w:val="00FF4199"/>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11D447"/>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1">
    <w:name w:val="heading 1"/>
    <w:basedOn w:val="Normal"/>
    <w:next w:val="Normal"/>
    <w:link w:val="Heading1Char"/>
    <w:uiPriority w:val="9"/>
    <w:qFormat/>
    <w:rsid w:val="007021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character" w:customStyle="1" w:styleId="Heading1Char">
    <w:name w:val="Heading 1 Char"/>
    <w:basedOn w:val="DefaultParagraphFont"/>
    <w:link w:val="Heading1"/>
    <w:uiPriority w:val="9"/>
    <w:rsid w:val="007021DB"/>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locked/>
    <w:rsid w:val="007021DB"/>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22275444">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whitebi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tt@kam.lt" TargetMode="External"/><Relationship Id="rId4" Type="http://schemas.openxmlformats.org/officeDocument/2006/relationships/settings" Target="settings.xml"/><Relationship Id="rId9" Type="http://schemas.openxmlformats.org/officeDocument/2006/relationships/hyperlink" Target="mailto:ernestas@whitebi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0553-AD07-453C-8026-B7FE4422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Pages>
  <Words>10692</Words>
  <Characters>60950</Characters>
  <Application>Microsoft Office Word</Application>
  <DocSecurity>0</DocSecurity>
  <Lines>507</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71500</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19</cp:revision>
  <cp:lastPrinted>2022-11-22T13:18:00Z</cp:lastPrinted>
  <dcterms:created xsi:type="dcterms:W3CDTF">2023-01-24T07:14:00Z</dcterms:created>
  <dcterms:modified xsi:type="dcterms:W3CDTF">2023-01-24T08:35:00Z</dcterms:modified>
</cp:coreProperties>
</file>