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jc w:val="right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2559050</wp:posOffset>
            </wp:positionH>
            <wp:positionV relativeFrom="paragraph">
              <wp:posOffset>-151341</wp:posOffset>
            </wp:positionV>
            <wp:extent cx="659130" cy="34290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9130" cy="342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UAB „Roche Lietuva“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spacing w:after="120" w:before="120" w:lineRule="auto"/>
        <w:ind w:left="0" w:firstLine="0"/>
        <w:jc w:val="left"/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Viešoji įstaiga Vilniaus miesto klinikinė ligoninė</w:t>
      </w:r>
    </w:p>
    <w:p w:rsidR="00000000" w:rsidDel="00000000" w:rsidP="00000000" w:rsidRDefault="00000000" w:rsidRPr="00000000" w14:paraId="00000006">
      <w:pPr>
        <w:pStyle w:val="Title"/>
        <w:spacing w:after="120" w:before="12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Antakalnio g. 57, Vilnius </w:t>
      </w:r>
    </w:p>
    <w:p w:rsidR="00000000" w:rsidDel="00000000" w:rsidP="00000000" w:rsidRDefault="00000000" w:rsidRPr="00000000" w14:paraId="00000007">
      <w:pPr>
        <w:pStyle w:val="Title"/>
        <w:spacing w:after="120" w:before="12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spacing w:after="120" w:before="120" w:lineRule="auto"/>
        <w:ind w:left="0" w:righ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DEKLARACIJA DĖL ATITIKIMO </w:t>
      </w:r>
    </w:p>
    <w:p w:rsidR="00000000" w:rsidDel="00000000" w:rsidP="00000000" w:rsidRDefault="00000000" w:rsidRPr="00000000" w14:paraId="00000009">
      <w:pPr>
        <w:pStyle w:val="Title"/>
        <w:spacing w:after="120" w:before="120" w:lineRule="auto"/>
        <w:ind w:left="0" w:right="0" w:firstLine="0"/>
        <w:rPr>
          <w:rFonts w:ascii="Times New Roman" w:cs="Times New Roman" w:eastAsia="Times New Roman" w:hAnsi="Times New Roman"/>
          <w:b w:val="0"/>
          <w:sz w:val="25"/>
          <w:szCs w:val="25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2022 m.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lapkričio 21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d.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Vilnius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120" w:line="360" w:lineRule="auto"/>
        <w:ind w:firstLine="70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Viešojo konkurso „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Diagnostikos reagentų su analizatorių nuoma (panauda) pirkimas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“ (pirkimo numeris CVP IS sistemoje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628040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 UAB „Roche Lietuva“ užtikrina, kad: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360" w:lineRule="auto"/>
        <w:ind w:left="1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Siūlom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cobas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6500, cobas u601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ir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Sysmex XN-200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įranga yra nauja (įrangos pagaminimo metai ne senesni kaip 12 mėn. nuo pasiūlymų pateikimo termino pabaigos)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360" w:lineRule="auto"/>
        <w:ind w:left="1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Bus pateiktas išorinis spausdintuvas;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360" w:lineRule="auto"/>
        <w:ind w:left="1426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heading=h.kuyt2dhj7d5j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Naudojimo instrukcija anglų ir lietuvių kalbomis bus pateikta kartu su prietaisu;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360" w:lineRule="auto"/>
        <w:ind w:left="1426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heading=h.ly3kta7lurm3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Dviejų analizatorių sistema yra su brūkšninio kodo skaitytuvu, spausdintuvu, nepertraukiamos srovės maitinimo šaltiniu.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Pagarbiai</w:t>
      </w:r>
    </w:p>
    <w:p w:rsidR="00000000" w:rsidDel="00000000" w:rsidP="00000000" w:rsidRDefault="00000000" w:rsidRPr="00000000" w14:paraId="00000014">
      <w:pPr>
        <w:tabs>
          <w:tab w:val="left" w:pos="5861"/>
        </w:tabs>
        <w:spacing w:after="120" w:before="120"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UAB „Roche Lietuva“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rPr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rPr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40" w:w="1191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ambria"/>
  <w:font w:name="Courier New"/>
  <w:font w:name="Noto Sans Symbols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  <w:tbl>
    <w:tblPr>
      <w:tblStyle w:val="Table1"/>
      <w:tblW w:w="8807.0" w:type="dxa"/>
      <w:jc w:val="left"/>
      <w:tblLayout w:type="fixed"/>
      <w:tblLook w:val="0000"/>
    </w:tblPr>
    <w:tblGrid>
      <w:gridCol w:w="2592"/>
      <w:gridCol w:w="3404"/>
      <w:gridCol w:w="2811"/>
      <w:tblGridChange w:id="0">
        <w:tblGrid>
          <w:gridCol w:w="2592"/>
          <w:gridCol w:w="3404"/>
          <w:gridCol w:w="2811"/>
        </w:tblGrid>
      </w:tblGridChange>
    </w:tblGrid>
    <w:tr>
      <w:trPr>
        <w:cantSplit w:val="0"/>
        <w:trHeight w:val="212" w:hRule="atLeast"/>
        <w:tblHeader w:val="0"/>
      </w:trPr>
      <w:tc>
        <w:tcPr>
          <w:tcBorders>
            <w:top w:color="000000" w:space="0" w:sz="6" w:val="single"/>
          </w:tcBorders>
        </w:tcPr>
        <w:p w:rsidR="00000000" w:rsidDel="00000000" w:rsidP="00000000" w:rsidRDefault="00000000" w:rsidRPr="00000000" w14:paraId="0000001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before="25" w:line="167" w:lineRule="auto"/>
            <w:rPr>
              <w:rFonts w:ascii="Cambria" w:cs="Cambria" w:eastAsia="Cambria" w:hAnsi="Cambria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Cambria" w:cs="Cambria" w:eastAsia="Cambria" w:hAnsi="Cambria"/>
              <w:color w:val="000000"/>
              <w:sz w:val="16"/>
              <w:szCs w:val="16"/>
              <w:rtl w:val="0"/>
            </w:rPr>
            <w:t xml:space="preserve">UAB „Roche Lietuva“</w:t>
          </w:r>
        </w:p>
      </w:tc>
      <w:tc>
        <w:tcPr>
          <w:tcBorders>
            <w:top w:color="000000" w:space="0" w:sz="6" w:val="single"/>
          </w:tcBorders>
        </w:tcPr>
        <w:p w:rsidR="00000000" w:rsidDel="00000000" w:rsidP="00000000" w:rsidRDefault="00000000" w:rsidRPr="00000000" w14:paraId="0000001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before="25" w:line="167" w:lineRule="auto"/>
            <w:ind w:left="1008" w:firstLine="0"/>
            <w:rPr>
              <w:rFonts w:ascii="Cambria" w:cs="Cambria" w:eastAsia="Cambria" w:hAnsi="Cambria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Cambria" w:cs="Cambria" w:eastAsia="Cambria" w:hAnsi="Cambria"/>
              <w:color w:val="000000"/>
              <w:sz w:val="16"/>
              <w:szCs w:val="16"/>
              <w:rtl w:val="0"/>
            </w:rPr>
            <w:t xml:space="preserve">J.Jasinskio g. 16 B</w:t>
          </w:r>
        </w:p>
      </w:tc>
      <w:tc>
        <w:tcPr>
          <w:tcBorders>
            <w:top w:color="000000" w:space="0" w:sz="6" w:val="single"/>
          </w:tcBorders>
        </w:tcPr>
        <w:p w:rsidR="00000000" w:rsidDel="00000000" w:rsidP="00000000" w:rsidRDefault="00000000" w:rsidRPr="00000000" w14:paraId="0000001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before="25" w:line="167" w:lineRule="auto"/>
            <w:ind w:right="344"/>
            <w:jc w:val="right"/>
            <w:rPr>
              <w:rFonts w:ascii="Cambria" w:cs="Cambria" w:eastAsia="Cambria" w:hAnsi="Cambria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Cambria" w:cs="Cambria" w:eastAsia="Cambria" w:hAnsi="Cambria"/>
              <w:color w:val="000000"/>
              <w:sz w:val="16"/>
              <w:szCs w:val="16"/>
              <w:rtl w:val="0"/>
            </w:rPr>
            <w:t xml:space="preserve">Tel. 8 5 254 6777</w:t>
          </w:r>
        </w:p>
      </w:tc>
    </w:tr>
    <w:tr>
      <w:trPr>
        <w:cantSplit w:val="0"/>
        <w:trHeight w:val="187" w:hRule="atLeast"/>
        <w:tblHeader w:val="0"/>
      </w:trPr>
      <w:tc>
        <w:tcPr/>
        <w:p w:rsidR="00000000" w:rsidDel="00000000" w:rsidP="00000000" w:rsidRDefault="00000000" w:rsidRPr="00000000" w14:paraId="0000001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168" w:lineRule="auto"/>
            <w:rPr>
              <w:rFonts w:ascii="Cambria" w:cs="Cambria" w:eastAsia="Cambria" w:hAnsi="Cambria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Cambria" w:cs="Cambria" w:eastAsia="Cambria" w:hAnsi="Cambria"/>
              <w:color w:val="000000"/>
              <w:sz w:val="16"/>
              <w:szCs w:val="16"/>
              <w:rtl w:val="0"/>
            </w:rPr>
            <w:t xml:space="preserve">Diagnostikos padalinys</w:t>
          </w:r>
        </w:p>
      </w:tc>
      <w:tc>
        <w:tcPr/>
        <w:p w:rsidR="00000000" w:rsidDel="00000000" w:rsidP="00000000" w:rsidRDefault="00000000" w:rsidRPr="00000000" w14:paraId="0000001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168" w:lineRule="auto"/>
            <w:ind w:left="1008" w:firstLine="0"/>
            <w:rPr>
              <w:rFonts w:ascii="Cambria" w:cs="Cambria" w:eastAsia="Cambria" w:hAnsi="Cambria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Cambria" w:cs="Cambria" w:eastAsia="Cambria" w:hAnsi="Cambria"/>
              <w:color w:val="000000"/>
              <w:sz w:val="16"/>
              <w:szCs w:val="16"/>
              <w:rtl w:val="0"/>
            </w:rPr>
            <w:t xml:space="preserve">LT-03163 Vilnius</w:t>
          </w:r>
        </w:p>
      </w:tc>
      <w:tc>
        <w:tcPr/>
        <w:p w:rsidR="00000000" w:rsidDel="00000000" w:rsidP="00000000" w:rsidRDefault="00000000" w:rsidRPr="00000000" w14:paraId="0000001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168" w:lineRule="auto"/>
            <w:ind w:right="313"/>
            <w:jc w:val="right"/>
            <w:rPr>
              <w:rFonts w:ascii="Cambria" w:cs="Cambria" w:eastAsia="Cambria" w:hAnsi="Cambria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Cambria" w:cs="Cambria" w:eastAsia="Cambria" w:hAnsi="Cambria"/>
              <w:color w:val="000000"/>
              <w:sz w:val="16"/>
              <w:szCs w:val="16"/>
              <w:rtl w:val="0"/>
            </w:rPr>
            <w:t xml:space="preserve">Faks. 8 5 254 6778</w:t>
          </w:r>
        </w:p>
      </w:tc>
    </w:tr>
  </w:tbl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2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lt-L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1477" w:right="1480"/>
      <w:jc w:val="center"/>
    </w:pPr>
    <w:rPr>
      <w:rFonts w:ascii="Century Gothic" w:cs="Century Gothic" w:eastAsia="Century Gothic" w:hAnsi="Century Gothic"/>
      <w:b w:val="1"/>
      <w:sz w:val="24"/>
      <w:szCs w:val="24"/>
    </w:rPr>
  </w:style>
  <w:style w:type="paragraph" w:styleId="Normal" w:default="1">
    <w:name w:val="Normal"/>
    <w:uiPriority w:val="1"/>
    <w:qFormat w:val="1"/>
    <w:rPr>
      <w:lang w:val="lt-LT"/>
    </w:rPr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uiPriority w:val="1"/>
    <w:qFormat w:val="1"/>
    <w:pPr>
      <w:ind w:left="1477" w:right="1480"/>
      <w:jc w:val="center"/>
    </w:pPr>
    <w:rPr>
      <w:rFonts w:ascii="Century Gothic" w:cs="Century Gothic" w:eastAsia="Century Gothic" w:hAnsi="Century Gothic"/>
      <w:b w:val="1"/>
      <w:bCs w:val="1"/>
      <w:sz w:val="24"/>
      <w:szCs w:val="24"/>
    </w:rPr>
  </w:style>
  <w:style w:type="paragraph" w:styleId="BodyText">
    <w:name w:val="Body Text"/>
    <w:basedOn w:val="Normal"/>
    <w:uiPriority w:val="1"/>
    <w:qFormat w:val="1"/>
    <w:rPr>
      <w:sz w:val="24"/>
      <w:szCs w:val="24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line="167" w:lineRule="exact"/>
    </w:pPr>
    <w:rPr>
      <w:rFonts w:ascii="Cambria" w:cs="Cambria" w:eastAsia="Cambria" w:hAnsi="Cambria"/>
    </w:rPr>
  </w:style>
  <w:style w:type="paragraph" w:styleId="Header">
    <w:name w:val="header"/>
    <w:basedOn w:val="Normal"/>
    <w:link w:val="HeaderChar"/>
    <w:uiPriority w:val="99"/>
    <w:unhideWhenUsed w:val="1"/>
    <w:rsid w:val="0065531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55310"/>
    <w:rPr>
      <w:rFonts w:ascii="Calibri" w:cs="Calibri" w:eastAsia="Calibri" w:hAnsi="Calibri"/>
      <w:lang w:val="lt-LT"/>
    </w:rPr>
  </w:style>
  <w:style w:type="paragraph" w:styleId="Footer">
    <w:name w:val="footer"/>
    <w:basedOn w:val="Normal"/>
    <w:link w:val="FooterChar"/>
    <w:uiPriority w:val="99"/>
    <w:unhideWhenUsed w:val="1"/>
    <w:rsid w:val="0065531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55310"/>
    <w:rPr>
      <w:rFonts w:ascii="Calibri" w:cs="Calibri" w:eastAsia="Calibri" w:hAnsi="Calibri"/>
      <w:lang w:val="lt-L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character" w:styleId="Hyperlink">
    <w:name w:val="Hyperlink"/>
    <w:basedOn w:val="DefaultParagraphFont"/>
    <w:uiPriority w:val="99"/>
    <w:semiHidden w:val="1"/>
    <w:unhideWhenUsed w:val="1"/>
    <w:rsid w:val="00C34406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0ET01OmzpjhxXJETYJLZgBoCpQ==">AMUW2mXoC47P4IlbmT3DkbcQZHsiHr9Ew/GnSCFTZDsbC51FyvEODGgAuHSFXyzRUToPxDyciRO8KHtgoEos7BykgKQIcDJSUGp/qxp2hSvVTm/mS73aBAd7TXKp/muqre7fr3ud37/TRwyG835/ljriyYCas/8gNispBzkFjanvx45v/Ll0/I8=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2022-08-25T09:40:00Z</dcterms:created>
  <dc:creator>kavaliab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2020-09-01T00:00:00Z</vt:filetime>
  </property>
</Properties>
</file>