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9884D8" w14:textId="387E3BA9" w:rsidR="003108B6" w:rsidRPr="004A3D1F" w:rsidRDefault="003108B6" w:rsidP="009C3BB8">
      <w:pPr>
        <w:ind w:left="5280"/>
        <w:contextualSpacing/>
        <w:jc w:val="both"/>
        <w:rPr>
          <w:szCs w:val="24"/>
        </w:rPr>
      </w:pPr>
      <w:r w:rsidRPr="0095457D">
        <w:rPr>
          <w:szCs w:val="24"/>
          <w:shd w:val="clear" w:color="auto" w:fill="EBF1DE"/>
        </w:rPr>
        <w:t>202</w:t>
      </w:r>
      <w:r w:rsidR="0095457D" w:rsidRPr="0095457D">
        <w:rPr>
          <w:szCs w:val="24"/>
          <w:shd w:val="clear" w:color="auto" w:fill="EBF1DE"/>
        </w:rPr>
        <w:t>3m.</w:t>
      </w:r>
      <w:r w:rsidR="0095457D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 Miškininkystės </w:t>
      </w:r>
      <w:r w:rsidR="009C3BB8">
        <w:rPr>
          <w:szCs w:val="24"/>
        </w:rPr>
        <w:t xml:space="preserve">rangos    </w:t>
      </w:r>
      <w:r w:rsidRPr="004A3D1F">
        <w:rPr>
          <w:szCs w:val="24"/>
        </w:rPr>
        <w:t>paslaugų sutartis Nr.</w:t>
      </w:r>
    </w:p>
    <w:p w14:paraId="7E2D1DEB" w14:textId="242C7267" w:rsidR="003108B6" w:rsidRDefault="003108B6" w:rsidP="003108B6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</w:p>
    <w:p w14:paraId="2EBBEE09" w14:textId="77777777" w:rsidR="003108B6" w:rsidRDefault="003108B6" w:rsidP="003108B6">
      <w:pPr>
        <w:contextualSpacing/>
        <w:jc w:val="both"/>
        <w:rPr>
          <w:szCs w:val="24"/>
        </w:rPr>
      </w:pPr>
    </w:p>
    <w:p w14:paraId="532A02E6" w14:textId="030C903A" w:rsidR="003108B6" w:rsidRPr="003108B6" w:rsidRDefault="003108B6" w:rsidP="003108B6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</w:p>
    <w:p w14:paraId="04CA8FD3" w14:textId="2F77FC06" w:rsidR="00F95C76" w:rsidRPr="00873004" w:rsidRDefault="00F95C76" w:rsidP="00F95C76">
      <w:pPr>
        <w:pStyle w:val="ATekstas"/>
        <w:spacing w:before="240"/>
        <w:ind w:firstLine="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F95C76" w:rsidRPr="002446B5" w14:paraId="7E3D8B69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C3205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D5A4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B6A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Mato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B798A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27E8B" w14:textId="77777777" w:rsidR="00F95C76" w:rsidRPr="00873004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F95C76" w:rsidRPr="00761FD5" w14:paraId="65CCF6BC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A3116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C8DE" w14:textId="490E023F" w:rsidR="00F95C76" w:rsidRPr="00761FD5" w:rsidRDefault="00EA1389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Miško atkūrimas ir įveisimas (medelių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BEF79" w14:textId="4B514D7C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</w:t>
            </w:r>
            <w:proofErr w:type="spellStart"/>
            <w:r w:rsidR="00EA1389">
              <w:rPr>
                <w:rFonts w:ascii="Arial" w:hAnsi="Arial" w:cs="Arial"/>
                <w:sz w:val="22"/>
                <w:szCs w:val="22"/>
                <w:lang w:eastAsia="en-US"/>
              </w:rPr>
              <w:t>tūks.vnt</w:t>
            </w:r>
            <w:proofErr w:type="spellEnd"/>
            <w:r w:rsidR="00EA1389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D47F" w14:textId="2B64B7C4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AFF3" w14:textId="61D5FA61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8D8334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750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274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14C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01CE8" w14:textId="528CE418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1E698" w14:textId="547B01BD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5CD299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1CE0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BC87" w14:textId="746C270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</w:t>
            </w:r>
            <w:r w:rsidR="00626A67" w:rsidRPr="00761FD5">
              <w:rPr>
                <w:rFonts w:ascii="Arial" w:hAnsi="Arial" w:cs="Arial"/>
                <w:sz w:val="22"/>
                <w:szCs w:val="22"/>
              </w:rPr>
              <w:t xml:space="preserve">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86A5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BF7A" w14:textId="3FC1C5E6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68A" w14:textId="70F42123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6A366A3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055D9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7FAA4C2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858F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ABD" w14:textId="637DB4F5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0BB2" w14:textId="4E5F3709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40E68214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2CD1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6CB53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8B94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97F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39C0E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665220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90D8F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6A2A0E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29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9841F" w14:textId="30E917A4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E8370" w14:textId="4FD4224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3A22A5EE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62A52" w14:textId="7777777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13228134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37392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56D0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4A5D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076EAAC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ADAC" w14:textId="5267F46E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5F65" w14:textId="16A12B62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</w:t>
            </w:r>
            <w:r w:rsidR="00A370E7" w:rsidRPr="00761FD5">
              <w:rPr>
                <w:rFonts w:ascii="Arial" w:hAnsi="Arial" w:cs="Arial"/>
                <w:sz w:val="22"/>
                <w:szCs w:val="22"/>
              </w:rPr>
              <w:t xml:space="preserve">bei vabzdžių </w:t>
            </w:r>
            <w:r w:rsidRPr="00761FD5">
              <w:rPr>
                <w:rFonts w:ascii="Arial" w:hAnsi="Arial" w:cs="Arial"/>
                <w:sz w:val="22"/>
                <w:szCs w:val="22"/>
              </w:rPr>
              <w:t xml:space="preserve">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A39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F7DF" w14:textId="59BC7016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0C10" w14:textId="08EBE369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543A8AC1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CD37" w14:textId="24B875FB" w:rsidR="00F95C76" w:rsidRPr="00761FD5" w:rsidRDefault="00761FD5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F95C76"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BE9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06D3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8393" w14:textId="40BB6426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37DB6" w14:textId="41751DAB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95C76" w:rsidRPr="00761FD5" w14:paraId="620C7BE0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9ED92" w14:textId="431A6B36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E39C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D540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E293" w14:textId="05CFC447" w:rsidR="00F95C76" w:rsidRPr="00761FD5" w:rsidRDefault="00800F7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F193" w14:textId="1C35BC56" w:rsidR="00F95C76" w:rsidRPr="00761FD5" w:rsidRDefault="00800F7D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2,20</w:t>
            </w:r>
          </w:p>
        </w:tc>
      </w:tr>
      <w:tr w:rsidR="00F95C76" w:rsidRPr="00761FD5" w14:paraId="0792C86A" w14:textId="77777777" w:rsidTr="007A2943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3AA9" w14:textId="14EEF6A7" w:rsidR="00F95C76" w:rsidRPr="00761FD5" w:rsidRDefault="00F95C76" w:rsidP="007A294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9A7" w14:textId="5814017D" w:rsidR="00F95C76" w:rsidRPr="00761FD5" w:rsidRDefault="00761FD5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D7B8" w14:textId="77777777" w:rsidR="00F95C76" w:rsidRPr="00761FD5" w:rsidRDefault="00F95C76" w:rsidP="007A2943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E7A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B1D60" w14:textId="77777777" w:rsidR="00F95C76" w:rsidRPr="00761FD5" w:rsidRDefault="00F95C76" w:rsidP="007A2943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C06D9"/>
    <w:rsid w:val="002B4666"/>
    <w:rsid w:val="003039C5"/>
    <w:rsid w:val="003108B6"/>
    <w:rsid w:val="003B5DA3"/>
    <w:rsid w:val="003F5E7F"/>
    <w:rsid w:val="00465B39"/>
    <w:rsid w:val="0055645A"/>
    <w:rsid w:val="00626A67"/>
    <w:rsid w:val="00761FD5"/>
    <w:rsid w:val="00794FC8"/>
    <w:rsid w:val="00800F7D"/>
    <w:rsid w:val="0081434D"/>
    <w:rsid w:val="0095457D"/>
    <w:rsid w:val="00973BEC"/>
    <w:rsid w:val="009C3BB8"/>
    <w:rsid w:val="00A370E7"/>
    <w:rsid w:val="00C245F4"/>
    <w:rsid w:val="00C82FCB"/>
    <w:rsid w:val="00EA1389"/>
    <w:rsid w:val="00F13DC4"/>
    <w:rsid w:val="00F42970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ECAB7698DB5944B9B0FAE6055EC886" ma:contentTypeVersion="12" ma:contentTypeDescription="Create a new document." ma:contentTypeScope="" ma:versionID="cb282521cad9307a57593908defd8d5d">
  <xsd:schema xmlns:xsd="http://www.w3.org/2001/XMLSchema" xmlns:xs="http://www.w3.org/2001/XMLSchema" xmlns:p="http://schemas.microsoft.com/office/2006/metadata/properties" xmlns:ns3="083ed743-499b-40a0-84fe-5e52b3e80c8b" xmlns:ns4="545267d6-89f2-4d9d-adf7-6d569b62db99" targetNamespace="http://schemas.microsoft.com/office/2006/metadata/properties" ma:root="true" ma:fieldsID="a6b02ca3a7c66521e10a62621d98b076" ns3:_="" ns4:_="">
    <xsd:import namespace="083ed743-499b-40a0-84fe-5e52b3e80c8b"/>
    <xsd:import namespace="545267d6-89f2-4d9d-adf7-6d569b62db9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ed743-499b-40a0-84fe-5e52b3e80c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267d6-89f2-4d9d-adf7-6d569b62db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2ABDAB-7DF4-4ED4-A029-366CE8D2CE99}">
  <ds:schemaRefs>
    <ds:schemaRef ds:uri="http://schemas.microsoft.com/office/2006/documentManagement/types"/>
    <ds:schemaRef ds:uri="545267d6-89f2-4d9d-adf7-6d569b62db99"/>
    <ds:schemaRef ds:uri="083ed743-499b-40a0-84fe-5e52b3e80c8b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B5E6EA2-5E31-4CD2-A9FE-AD5B66F2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13DFF-722C-42C3-AEB0-C95D7DE0C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3ed743-499b-40a0-84fe-5e52b3e80c8b"/>
    <ds:schemaRef ds:uri="545267d6-89f2-4d9d-adf7-6d569b62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Ramūnas Juodvalkis | VMU</cp:lastModifiedBy>
  <cp:revision>2</cp:revision>
  <dcterms:created xsi:type="dcterms:W3CDTF">2023-02-07T10:03:00Z</dcterms:created>
  <dcterms:modified xsi:type="dcterms:W3CDTF">2023-02-07T10:03:00Z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0x01010023ECAB7698DB5944B9B0FAE6055EC886</vt:lpwstr>
  </property>
</Properties>
</file>