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722" w:rsidRDefault="009E559A">
      <w:bookmarkStart w:id="0" w:name="_GoBack"/>
      <w:bookmarkEnd w:id="0"/>
    </w:p>
    <w:p w:rsidR="001A63A2" w:rsidRPr="00CE62E6" w:rsidRDefault="001A63A2" w:rsidP="001A63A2">
      <w:pPr>
        <w:jc w:val="center"/>
        <w:rPr>
          <w:rFonts w:ascii="Century" w:hAnsi="Century"/>
          <w:caps/>
          <w:color w:val="000000" w:themeColor="text1"/>
          <w:sz w:val="22"/>
          <w:szCs w:val="22"/>
          <w:lang w:val="lt-LT"/>
        </w:rPr>
      </w:pPr>
      <w:r w:rsidRPr="00CE62E6">
        <w:rPr>
          <w:rFonts w:ascii="Century" w:hAnsi="Century"/>
          <w:caps/>
          <w:color w:val="000000" w:themeColor="text1"/>
          <w:sz w:val="22"/>
          <w:szCs w:val="22"/>
          <w:lang w:val="lt-LT"/>
        </w:rPr>
        <w:t>LIETUVOS SVEIKATOS MOKSLŲ UNIVERSITETO LIGONINĖS Kauno klinikų</w:t>
      </w:r>
    </w:p>
    <w:p w:rsidR="001A63A2" w:rsidRPr="00CE62E6" w:rsidRDefault="001A63A2" w:rsidP="001A63A2">
      <w:pPr>
        <w:jc w:val="center"/>
        <w:rPr>
          <w:rFonts w:ascii="Century" w:hAnsi="Century"/>
          <w:caps/>
          <w:color w:val="000000" w:themeColor="text1"/>
          <w:sz w:val="22"/>
          <w:szCs w:val="22"/>
          <w:lang w:val="lt-LT"/>
        </w:rPr>
      </w:pPr>
      <w:r w:rsidRPr="00CE62E6">
        <w:rPr>
          <w:rFonts w:ascii="Century" w:hAnsi="Century"/>
          <w:caps/>
          <w:color w:val="000000" w:themeColor="text1"/>
          <w:sz w:val="22"/>
          <w:szCs w:val="22"/>
          <w:lang w:val="lt-LT"/>
        </w:rPr>
        <w:t>Biologinių išteklių centro MĖGINIŲ INVENTORINĖS SISTEMOS MODULIO techninė specifikacija</w:t>
      </w:r>
    </w:p>
    <w:p w:rsidR="001A63A2" w:rsidRPr="00CE62E6" w:rsidRDefault="001A63A2" w:rsidP="001A63A2">
      <w:pPr>
        <w:jc w:val="center"/>
        <w:rPr>
          <w:rFonts w:ascii="Century" w:hAnsi="Century"/>
          <w:caps/>
          <w:color w:val="000000" w:themeColor="text1"/>
          <w:sz w:val="22"/>
          <w:szCs w:val="22"/>
          <w:lang w:val="lt-LT"/>
        </w:rPr>
      </w:pPr>
    </w:p>
    <w:p w:rsidR="001A63A2" w:rsidRPr="00CE62E6" w:rsidRDefault="001A63A2" w:rsidP="001A63A2">
      <w:pPr>
        <w:ind w:firstLine="340"/>
        <w:jc w:val="both"/>
        <w:rPr>
          <w:rFonts w:ascii="Century" w:hAnsi="Century"/>
          <w:color w:val="000000" w:themeColor="text1"/>
          <w:sz w:val="22"/>
          <w:szCs w:val="22"/>
          <w:lang w:val="lt-LT"/>
        </w:rPr>
      </w:pPr>
      <w:r w:rsidRPr="00CE62E6">
        <w:rPr>
          <w:rFonts w:ascii="Century" w:eastAsia="Calibri" w:hAnsi="Century"/>
          <w:color w:val="000000" w:themeColor="text1"/>
          <w:sz w:val="22"/>
          <w:szCs w:val="22"/>
          <w:lang w:val="lt-LT"/>
        </w:rPr>
        <w:t>Perkančioji organizacija šiuo pirkimu siekia įsigyti specializuotą</w:t>
      </w:r>
      <w:r w:rsidRPr="00CE62E6">
        <w:rPr>
          <w:rFonts w:ascii="Century" w:hAnsi="Century"/>
          <w:color w:val="000000" w:themeColor="text1"/>
          <w:sz w:val="22"/>
          <w:szCs w:val="22"/>
          <w:lang w:val="lt-LT"/>
        </w:rPr>
        <w:t xml:space="preserve"> biologinių išteklių centro mėginių inventorinės sistemos modulį. S</w:t>
      </w:r>
      <w:r w:rsidRPr="00CE62E6">
        <w:rPr>
          <w:rFonts w:ascii="Century" w:eastAsia="Calibri" w:hAnsi="Century"/>
          <w:color w:val="000000" w:themeColor="text1"/>
          <w:sz w:val="22"/>
          <w:szCs w:val="22"/>
          <w:lang w:val="lt-LT"/>
        </w:rPr>
        <w:t>pecializuot</w:t>
      </w:r>
      <w:r w:rsidRPr="00CE62E6">
        <w:rPr>
          <w:rFonts w:ascii="Century" w:hAnsi="Century"/>
          <w:color w:val="000000" w:themeColor="text1"/>
          <w:sz w:val="22"/>
          <w:szCs w:val="22"/>
          <w:lang w:val="lt-LT"/>
        </w:rPr>
        <w:t>as biologinių išteklių centro mėginių inventorinės sistemos modulis (toliau – programinė įranga) turi būti įdiegti Lietuvos sveikatos mokslų universiteto ligoninės Kauno klinikų (toliau – Kauno klinikos) serveriuose.</w:t>
      </w:r>
    </w:p>
    <w:p w:rsidR="001A63A2" w:rsidRPr="00CE62E6" w:rsidRDefault="001A63A2" w:rsidP="001A63A2">
      <w:pPr>
        <w:ind w:firstLine="340"/>
        <w:jc w:val="both"/>
        <w:rPr>
          <w:rFonts w:ascii="Century" w:hAnsi="Century"/>
          <w:color w:val="000000" w:themeColor="text1"/>
          <w:sz w:val="22"/>
          <w:szCs w:val="22"/>
          <w:lang w:val="lt-LT"/>
        </w:rPr>
      </w:pPr>
      <w:r w:rsidRPr="008E3B0A">
        <w:rPr>
          <w:rFonts w:ascii="Century" w:hAnsi="Century"/>
          <w:iCs/>
          <w:sz w:val="22"/>
          <w:szCs w:val="22"/>
          <w:lang w:val="lt-LT"/>
        </w:rPr>
        <w:t xml:space="preserve">Jeigu specifikacijoje nurodomas </w:t>
      </w:r>
      <w:r w:rsidRPr="008E3B0A">
        <w:rPr>
          <w:rFonts w:ascii="Century" w:hAnsi="Century"/>
          <w:sz w:val="22"/>
          <w:szCs w:val="22"/>
          <w:lang w:val="lt-LT"/>
        </w:rPr>
        <w:t>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w:t>
      </w:r>
      <w:r w:rsidRPr="008E3B0A">
        <w:rPr>
          <w:rFonts w:ascii="Century" w:hAnsi="Century"/>
          <w:iCs/>
          <w:sz w:val="22"/>
          <w:szCs w:val="22"/>
          <w:lang w:val="lt-LT"/>
        </w:rPr>
        <w:t>, gali būti pateikiamas lygiavertis objektas nurodytajam</w:t>
      </w:r>
    </w:p>
    <w:p w:rsidR="001A63A2" w:rsidRDefault="001A63A2" w:rsidP="001A63A2">
      <w:pPr>
        <w:ind w:firstLine="340"/>
        <w:jc w:val="both"/>
        <w:rPr>
          <w:rFonts w:ascii="Century" w:eastAsia="Calibri" w:hAnsi="Century"/>
          <w:color w:val="000000" w:themeColor="text1"/>
          <w:sz w:val="22"/>
          <w:szCs w:val="22"/>
          <w:lang w:val="lt-LT"/>
        </w:rPr>
      </w:pPr>
      <w:r w:rsidRPr="00CE62E6">
        <w:rPr>
          <w:rFonts w:ascii="Century" w:eastAsia="Calibri" w:hAnsi="Century"/>
          <w:color w:val="000000" w:themeColor="text1"/>
          <w:sz w:val="22"/>
          <w:szCs w:val="22"/>
          <w:lang w:val="lt-LT"/>
        </w:rPr>
        <w:t xml:space="preserve">Tiekėjas privalo užpildyti specifikacijos stulpelį „Siūlomo parametro reikšmė“ pateikiant aiškiai suformuluotus, atitikimą reikalavimams pagrindžiančius faktus. Kaip pagrindimas gali būti naudojamos interneto nuorodos į viešai prieinamus dokumentus arba nuorodos į papildomai pateiktus dokumentus – techninius gamintojo aprašymus, instrukcijas, brošiūras, </w:t>
      </w:r>
      <w:proofErr w:type="spellStart"/>
      <w:r w:rsidRPr="00CE62E6">
        <w:rPr>
          <w:rFonts w:ascii="Century" w:eastAsia="Calibri" w:hAnsi="Century"/>
          <w:color w:val="000000" w:themeColor="text1"/>
          <w:sz w:val="22"/>
          <w:szCs w:val="22"/>
          <w:lang w:val="lt-LT"/>
        </w:rPr>
        <w:t>ekranvaizdžius</w:t>
      </w:r>
      <w:proofErr w:type="spellEnd"/>
      <w:r w:rsidRPr="00CE62E6">
        <w:rPr>
          <w:rFonts w:ascii="Century" w:eastAsia="Calibri" w:hAnsi="Century"/>
          <w:color w:val="000000" w:themeColor="text1"/>
          <w:sz w:val="22"/>
          <w:szCs w:val="22"/>
          <w:lang w:val="lt-LT"/>
        </w:rPr>
        <w:t xml:space="preserve"> arba išsamus paaiškinimas kaip siūloma charakteristika ar funkcionalumas yra/bus užtikrinami. </w:t>
      </w:r>
    </w:p>
    <w:p w:rsidR="00782B4F" w:rsidRDefault="00782B4F" w:rsidP="001A63A2">
      <w:pPr>
        <w:ind w:firstLine="340"/>
        <w:jc w:val="both"/>
        <w:rPr>
          <w:rFonts w:ascii="Century" w:eastAsia="Calibri" w:hAnsi="Century"/>
          <w:color w:val="000000" w:themeColor="text1"/>
          <w:sz w:val="22"/>
          <w:szCs w:val="22"/>
          <w:lang w:val="lt-LT"/>
        </w:rPr>
      </w:pPr>
    </w:p>
    <w:tbl>
      <w:tblPr>
        <w:tblStyle w:val="Lentelstinklelis"/>
        <w:tblW w:w="9939" w:type="dxa"/>
        <w:tblInd w:w="-5" w:type="dxa"/>
        <w:tblLayout w:type="fixed"/>
        <w:tblLook w:val="04A0" w:firstRow="1" w:lastRow="0" w:firstColumn="1" w:lastColumn="0" w:noHBand="0" w:noVBand="1"/>
      </w:tblPr>
      <w:tblGrid>
        <w:gridCol w:w="397"/>
        <w:gridCol w:w="1604"/>
        <w:gridCol w:w="142"/>
        <w:gridCol w:w="3827"/>
        <w:gridCol w:w="3969"/>
      </w:tblGrid>
      <w:tr w:rsidR="00782B4F" w:rsidRPr="00CE62E6" w:rsidTr="00B861A8">
        <w:tc>
          <w:tcPr>
            <w:tcW w:w="397" w:type="dxa"/>
            <w:tcMar>
              <w:left w:w="11" w:type="dxa"/>
              <w:right w:w="11" w:type="dxa"/>
            </w:tcMar>
            <w:vAlign w:val="center"/>
          </w:tcPr>
          <w:p w:rsidR="00782B4F" w:rsidRPr="00CE62E6" w:rsidRDefault="00782B4F" w:rsidP="00B861A8">
            <w:pPr>
              <w:rPr>
                <w:rFonts w:ascii="Century" w:hAnsi="Century"/>
                <w:bCs/>
                <w:color w:val="000000" w:themeColor="text1"/>
                <w:sz w:val="22"/>
                <w:szCs w:val="22"/>
              </w:rPr>
            </w:pPr>
            <w:r w:rsidRPr="00CE62E6">
              <w:rPr>
                <w:rFonts w:ascii="Century" w:hAnsi="Century"/>
                <w:bCs/>
                <w:color w:val="000000" w:themeColor="text1"/>
                <w:sz w:val="22"/>
                <w:szCs w:val="22"/>
              </w:rPr>
              <w:t>Eil. Nr.</w:t>
            </w:r>
          </w:p>
        </w:tc>
        <w:tc>
          <w:tcPr>
            <w:tcW w:w="1746" w:type="dxa"/>
            <w:gridSpan w:val="2"/>
            <w:vAlign w:val="center"/>
          </w:tcPr>
          <w:p w:rsidR="00782B4F" w:rsidRPr="00CE62E6" w:rsidRDefault="00782B4F" w:rsidP="00B861A8">
            <w:pPr>
              <w:rPr>
                <w:rFonts w:ascii="Century" w:hAnsi="Century"/>
                <w:bCs/>
                <w:color w:val="000000" w:themeColor="text1"/>
                <w:sz w:val="22"/>
                <w:szCs w:val="22"/>
              </w:rPr>
            </w:pPr>
            <w:r w:rsidRPr="00CE62E6">
              <w:rPr>
                <w:rFonts w:ascii="Century" w:hAnsi="Century"/>
                <w:bCs/>
                <w:color w:val="000000" w:themeColor="text1"/>
                <w:sz w:val="22"/>
                <w:szCs w:val="22"/>
              </w:rPr>
              <w:t>Parametras</w:t>
            </w:r>
          </w:p>
        </w:tc>
        <w:tc>
          <w:tcPr>
            <w:tcW w:w="3827" w:type="dxa"/>
            <w:vAlign w:val="center"/>
          </w:tcPr>
          <w:p w:rsidR="00782B4F" w:rsidRPr="00CE62E6" w:rsidRDefault="00782B4F" w:rsidP="00B861A8">
            <w:pPr>
              <w:rPr>
                <w:rFonts w:ascii="Century" w:hAnsi="Century"/>
                <w:bCs/>
                <w:color w:val="000000" w:themeColor="text1"/>
                <w:sz w:val="22"/>
                <w:szCs w:val="22"/>
              </w:rPr>
            </w:pPr>
            <w:r w:rsidRPr="00CE62E6">
              <w:rPr>
                <w:rFonts w:ascii="Century" w:hAnsi="Century"/>
                <w:bCs/>
                <w:color w:val="000000" w:themeColor="text1"/>
                <w:sz w:val="22"/>
                <w:szCs w:val="22"/>
              </w:rPr>
              <w:t>Reikalaujama parametro reikšmė</w:t>
            </w:r>
          </w:p>
        </w:tc>
        <w:tc>
          <w:tcPr>
            <w:tcW w:w="3969" w:type="dxa"/>
            <w:vAlign w:val="center"/>
          </w:tcPr>
          <w:p w:rsidR="00782B4F" w:rsidRPr="00CE62E6" w:rsidRDefault="00782B4F" w:rsidP="00B861A8">
            <w:pPr>
              <w:rPr>
                <w:rFonts w:ascii="Century" w:hAnsi="Century"/>
                <w:bCs/>
                <w:color w:val="000000" w:themeColor="text1"/>
                <w:sz w:val="22"/>
                <w:szCs w:val="22"/>
              </w:rPr>
            </w:pPr>
            <w:r w:rsidRPr="00CE62E6">
              <w:rPr>
                <w:rFonts w:ascii="Century" w:hAnsi="Century"/>
                <w:bCs/>
                <w:color w:val="000000" w:themeColor="text1"/>
                <w:sz w:val="22"/>
                <w:szCs w:val="22"/>
              </w:rPr>
              <w:t>Siūloma parametro reikšmė</w:t>
            </w:r>
          </w:p>
        </w:tc>
      </w:tr>
      <w:tr w:rsidR="00782B4F" w:rsidRPr="00CE62E6" w:rsidTr="00B861A8">
        <w:tc>
          <w:tcPr>
            <w:tcW w:w="5970" w:type="dxa"/>
            <w:gridSpan w:val="4"/>
          </w:tcPr>
          <w:p w:rsidR="00782B4F" w:rsidRPr="00CE62E6" w:rsidRDefault="00782B4F" w:rsidP="00B861A8">
            <w:pPr>
              <w:rPr>
                <w:rFonts w:ascii="Century" w:hAnsi="Century"/>
                <w:color w:val="000000" w:themeColor="text1"/>
                <w:sz w:val="22"/>
                <w:szCs w:val="22"/>
              </w:rPr>
            </w:pPr>
            <w:r w:rsidRPr="00CE62E6">
              <w:rPr>
                <w:rFonts w:ascii="Century" w:hAnsi="Century"/>
                <w:b/>
                <w:color w:val="000000" w:themeColor="text1"/>
                <w:sz w:val="22"/>
                <w:szCs w:val="22"/>
              </w:rPr>
              <w:t>Mėginių inventorinės sistemos modulis (programinė įranga),</w:t>
            </w:r>
            <w:r w:rsidRPr="00CE62E6">
              <w:rPr>
                <w:rFonts w:ascii="Century" w:hAnsi="Century"/>
                <w:color w:val="000000" w:themeColor="text1"/>
                <w:sz w:val="22"/>
                <w:szCs w:val="22"/>
              </w:rPr>
              <w:t xml:space="preserve"> 1 vnt.</w:t>
            </w:r>
          </w:p>
        </w:tc>
        <w:tc>
          <w:tcPr>
            <w:tcW w:w="3969" w:type="dxa"/>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Programinės įrangos pavadinimas:</w:t>
            </w:r>
            <w:r>
              <w:rPr>
                <w:rFonts w:ascii="Century" w:hAnsi="Century"/>
                <w:color w:val="000000" w:themeColor="text1"/>
                <w:sz w:val="22"/>
                <w:szCs w:val="22"/>
              </w:rPr>
              <w:t xml:space="preserve"> </w:t>
            </w:r>
            <w:proofErr w:type="spellStart"/>
            <w:r>
              <w:rPr>
                <w:rFonts w:ascii="Century" w:hAnsi="Century"/>
                <w:color w:val="000000" w:themeColor="text1"/>
                <w:sz w:val="22"/>
                <w:szCs w:val="22"/>
              </w:rPr>
              <w:t>MBioLIMS</w:t>
            </w:r>
            <w:proofErr w:type="spellEnd"/>
            <w:r>
              <w:rPr>
                <w:rFonts w:ascii="Century" w:hAnsi="Century"/>
                <w:color w:val="000000" w:themeColor="text1"/>
                <w:sz w:val="22"/>
                <w:szCs w:val="22"/>
              </w:rPr>
              <w:t xml:space="preserve"> </w:t>
            </w:r>
          </w:p>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Gamintojas:</w:t>
            </w:r>
            <w:r>
              <w:rPr>
                <w:rFonts w:ascii="Century" w:hAnsi="Century"/>
                <w:color w:val="000000" w:themeColor="text1"/>
                <w:sz w:val="22"/>
                <w:szCs w:val="22"/>
              </w:rPr>
              <w:t xml:space="preserve"> </w:t>
            </w:r>
            <w:proofErr w:type="spellStart"/>
            <w:r w:rsidRPr="00266D1E">
              <w:rPr>
                <w:rFonts w:ascii="Century" w:hAnsi="Century"/>
                <w:color w:val="000000" w:themeColor="text1"/>
                <w:sz w:val="22"/>
                <w:szCs w:val="22"/>
              </w:rPr>
              <w:t>Modul-Bio</w:t>
            </w:r>
            <w:proofErr w:type="spellEnd"/>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Paskirtis</w:t>
            </w:r>
          </w:p>
        </w:tc>
        <w:tc>
          <w:tcPr>
            <w:tcW w:w="3969" w:type="dxa"/>
            <w:gridSpan w:val="2"/>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Programinė įranga skirta nepertraukiamai valdyti visus biologinių išteklių centre vykdomus procesus: rinkti, dalinti, transformuoti, saugoti biologinius mėginius ir informaciją apie juos, planuoti ir atlikti tyrimus su biologiniais mėginiais, juos analizuoti.</w:t>
            </w:r>
          </w:p>
        </w:tc>
        <w:tc>
          <w:tcPr>
            <w:tcW w:w="3969" w:type="dxa"/>
            <w:tcMar>
              <w:left w:w="28" w:type="dxa"/>
              <w:right w:w="28" w:type="dxa"/>
            </w:tcMar>
          </w:tcPr>
          <w:p w:rsidR="00782B4F"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Programinė įranga skirta nepertraukiamai valdyti visus biologinių išteklių centre vykdomus procesus: rinkti, dalinti, transformuoti, saugoti biologinius mėginius ir informaciją apie juos, planuoti ir atlikti tyrimus su biologiniais mėginiais, juos analizuoti.</w:t>
            </w:r>
          </w:p>
          <w:p w:rsidR="00782B4F" w:rsidRDefault="00782B4F" w:rsidP="00B861A8">
            <w:pPr>
              <w:rPr>
                <w:rFonts w:ascii="Century" w:hAnsi="Century"/>
                <w:color w:val="000000" w:themeColor="text1"/>
                <w:sz w:val="22"/>
                <w:szCs w:val="22"/>
              </w:rPr>
            </w:pPr>
            <w:r>
              <w:rPr>
                <w:rFonts w:ascii="Century" w:hAnsi="Century"/>
                <w:color w:val="000000" w:themeColor="text1"/>
                <w:sz w:val="22"/>
                <w:szCs w:val="22"/>
              </w:rPr>
              <w:t>2, 3, 101psl</w:t>
            </w:r>
          </w:p>
          <w:p w:rsidR="00782B4F" w:rsidRPr="00CE62E6" w:rsidRDefault="00782B4F" w:rsidP="00B861A8">
            <w:pPr>
              <w:rPr>
                <w:rFonts w:ascii="Century" w:hAnsi="Century"/>
                <w:color w:val="000000" w:themeColor="text1"/>
                <w:sz w:val="22"/>
                <w:szCs w:val="22"/>
              </w:rPr>
            </w:pP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sz w:val="22"/>
                <w:szCs w:val="22"/>
              </w:rPr>
            </w:pPr>
            <w:r w:rsidRPr="00CE62E6">
              <w:rPr>
                <w:rFonts w:ascii="Century" w:hAnsi="Century"/>
                <w:sz w:val="22"/>
                <w:szCs w:val="22"/>
              </w:rPr>
              <w:t>Pritaikomumas</w:t>
            </w:r>
          </w:p>
        </w:tc>
        <w:tc>
          <w:tcPr>
            <w:tcW w:w="3969" w:type="dxa"/>
            <w:gridSpan w:val="2"/>
            <w:tcMar>
              <w:left w:w="28" w:type="dxa"/>
              <w:right w:w="28" w:type="dxa"/>
            </w:tcMar>
          </w:tcPr>
          <w:p w:rsidR="00782B4F" w:rsidRPr="00CE62E6" w:rsidRDefault="00782B4F" w:rsidP="00B861A8">
            <w:pPr>
              <w:rPr>
                <w:rFonts w:ascii="Century" w:hAnsi="Century"/>
                <w:sz w:val="22"/>
                <w:szCs w:val="22"/>
              </w:rPr>
            </w:pPr>
            <w:r w:rsidRPr="00CE62E6">
              <w:rPr>
                <w:rFonts w:ascii="Century" w:hAnsi="Century"/>
                <w:sz w:val="22"/>
                <w:szCs w:val="22"/>
              </w:rPr>
              <w:t>Būtina nurodyti bent du šią įrangą naudojančius biologinių išteklių centrus Europos Sąjungoje, kurie galėtų pademonstruoti šios įrangos veikimą arba kurie galėtų pateikti atsiliepimus ir rekomendacijas apie įdiegtą ir naudojamą mėginių inventorinės sistemos modulį.</w:t>
            </w:r>
          </w:p>
        </w:tc>
        <w:tc>
          <w:tcPr>
            <w:tcW w:w="3969" w:type="dxa"/>
            <w:tcMar>
              <w:left w:w="28" w:type="dxa"/>
              <w:right w:w="28" w:type="dxa"/>
            </w:tcMar>
          </w:tcPr>
          <w:p w:rsidR="00782B4F" w:rsidRDefault="00782B4F" w:rsidP="00B861A8">
            <w:pPr>
              <w:rPr>
                <w:rFonts w:ascii="Century" w:hAnsi="Century"/>
                <w:sz w:val="22"/>
                <w:szCs w:val="22"/>
              </w:rPr>
            </w:pPr>
            <w:r>
              <w:rPr>
                <w:rFonts w:ascii="Century" w:hAnsi="Century"/>
                <w:sz w:val="22"/>
                <w:szCs w:val="22"/>
              </w:rPr>
              <w:t>Žemiau nurodyti</w:t>
            </w:r>
            <w:r w:rsidRPr="00CE62E6">
              <w:rPr>
                <w:rFonts w:ascii="Century" w:hAnsi="Century"/>
                <w:sz w:val="22"/>
                <w:szCs w:val="22"/>
              </w:rPr>
              <w:t xml:space="preserve"> </w:t>
            </w:r>
            <w:r>
              <w:rPr>
                <w:rFonts w:ascii="Century" w:hAnsi="Century"/>
                <w:sz w:val="22"/>
                <w:szCs w:val="22"/>
              </w:rPr>
              <w:t>keli</w:t>
            </w:r>
            <w:r w:rsidRPr="00CE62E6">
              <w:rPr>
                <w:rFonts w:ascii="Century" w:hAnsi="Century"/>
                <w:sz w:val="22"/>
                <w:szCs w:val="22"/>
              </w:rPr>
              <w:t xml:space="preserve"> šią įrangą naudojan</w:t>
            </w:r>
            <w:r>
              <w:rPr>
                <w:rFonts w:ascii="Century" w:hAnsi="Century"/>
                <w:sz w:val="22"/>
                <w:szCs w:val="22"/>
              </w:rPr>
              <w:t>tys</w:t>
            </w:r>
            <w:r w:rsidRPr="00CE62E6">
              <w:rPr>
                <w:rFonts w:ascii="Century" w:hAnsi="Century"/>
                <w:sz w:val="22"/>
                <w:szCs w:val="22"/>
              </w:rPr>
              <w:t xml:space="preserve"> biologinių išteklių centr</w:t>
            </w:r>
            <w:r>
              <w:rPr>
                <w:rFonts w:ascii="Century" w:hAnsi="Century"/>
                <w:sz w:val="22"/>
                <w:szCs w:val="22"/>
              </w:rPr>
              <w:t>ai</w:t>
            </w:r>
            <w:r w:rsidRPr="00CE62E6">
              <w:rPr>
                <w:rFonts w:ascii="Century" w:hAnsi="Century"/>
                <w:sz w:val="22"/>
                <w:szCs w:val="22"/>
              </w:rPr>
              <w:t xml:space="preserve"> Europos Sąjungoje, kurie galėtų pademonstruoti šios įrangos veikimą arba kurie galėtų pateikti atsiliepimus ir rekomendacijas apie įdiegtą ir naudojamą mėginių inventorinės sistemos modulį.</w:t>
            </w:r>
          </w:p>
          <w:p w:rsidR="00782B4F" w:rsidRDefault="00782B4F" w:rsidP="00B861A8">
            <w:pPr>
              <w:rPr>
                <w:rFonts w:ascii="Century" w:hAnsi="Century"/>
                <w:sz w:val="22"/>
                <w:szCs w:val="22"/>
              </w:rPr>
            </w:pPr>
            <w:proofErr w:type="spellStart"/>
            <w:r>
              <w:rPr>
                <w:rFonts w:ascii="Century" w:hAnsi="Century"/>
                <w:sz w:val="22"/>
                <w:szCs w:val="22"/>
              </w:rPr>
              <w:t>Institut</w:t>
            </w:r>
            <w:proofErr w:type="spellEnd"/>
            <w:r>
              <w:rPr>
                <w:rFonts w:ascii="Century" w:hAnsi="Century"/>
                <w:sz w:val="22"/>
                <w:szCs w:val="22"/>
              </w:rPr>
              <w:t xml:space="preserve"> </w:t>
            </w:r>
            <w:proofErr w:type="spellStart"/>
            <w:r>
              <w:rPr>
                <w:rFonts w:ascii="Century" w:hAnsi="Century"/>
                <w:sz w:val="22"/>
                <w:szCs w:val="22"/>
              </w:rPr>
              <w:t>Paoli-Calmettes</w:t>
            </w:r>
            <w:proofErr w:type="spellEnd"/>
          </w:p>
          <w:p w:rsidR="00782B4F" w:rsidRDefault="009E559A" w:rsidP="00B861A8">
            <w:hyperlink r:id="rId5" w:history="1">
              <w:proofErr w:type="spellStart"/>
              <w:r w:rsidR="00782B4F">
                <w:rPr>
                  <w:rStyle w:val="Hipersaitas"/>
                </w:rPr>
                <w:t>Patients</w:t>
              </w:r>
              <w:proofErr w:type="spellEnd"/>
              <w:r w:rsidR="00782B4F">
                <w:rPr>
                  <w:rStyle w:val="Hipersaitas"/>
                </w:rPr>
                <w:t xml:space="preserve"> et </w:t>
              </w:r>
              <w:proofErr w:type="spellStart"/>
              <w:r w:rsidR="00782B4F">
                <w:rPr>
                  <w:rStyle w:val="Hipersaitas"/>
                </w:rPr>
                <w:t>proches</w:t>
              </w:r>
              <w:proofErr w:type="spellEnd"/>
              <w:r w:rsidR="00782B4F">
                <w:rPr>
                  <w:rStyle w:val="Hipersaitas"/>
                </w:rPr>
                <w:t xml:space="preserve"> - </w:t>
              </w:r>
              <w:proofErr w:type="spellStart"/>
              <w:r w:rsidR="00782B4F">
                <w:rPr>
                  <w:rStyle w:val="Hipersaitas"/>
                </w:rPr>
                <w:t>Institut</w:t>
              </w:r>
              <w:proofErr w:type="spellEnd"/>
              <w:r w:rsidR="00782B4F">
                <w:rPr>
                  <w:rStyle w:val="Hipersaitas"/>
                </w:rPr>
                <w:t xml:space="preserve"> </w:t>
              </w:r>
              <w:proofErr w:type="spellStart"/>
              <w:r w:rsidR="00782B4F">
                <w:rPr>
                  <w:rStyle w:val="Hipersaitas"/>
                </w:rPr>
                <w:t>Paoli-Calmettes</w:t>
              </w:r>
              <w:proofErr w:type="spellEnd"/>
              <w:r w:rsidR="00782B4F">
                <w:rPr>
                  <w:rStyle w:val="Hipersaitas"/>
                </w:rPr>
                <w:t xml:space="preserve"> (institutpaolicalmettes.fr)</w:t>
              </w:r>
            </w:hyperlink>
          </w:p>
          <w:p w:rsidR="00782B4F" w:rsidRDefault="00782B4F" w:rsidP="00B861A8">
            <w:proofErr w:type="spellStart"/>
            <w:r>
              <w:t>Cryostem</w:t>
            </w:r>
            <w:proofErr w:type="spellEnd"/>
          </w:p>
          <w:p w:rsidR="00782B4F" w:rsidRDefault="009E559A" w:rsidP="00B861A8">
            <w:pPr>
              <w:rPr>
                <w:rFonts w:ascii="Century" w:hAnsi="Century"/>
                <w:sz w:val="22"/>
                <w:szCs w:val="22"/>
              </w:rPr>
            </w:pPr>
            <w:hyperlink r:id="rId6" w:history="1">
              <w:r w:rsidR="00782B4F" w:rsidRPr="000B47EB">
                <w:rPr>
                  <w:rStyle w:val="Hipersaitas"/>
                  <w:rFonts w:ascii="Century" w:hAnsi="Century"/>
                  <w:sz w:val="22"/>
                  <w:szCs w:val="22"/>
                </w:rPr>
                <w:t>https://www.cryostem.org/</w:t>
              </w:r>
            </w:hyperlink>
            <w:r w:rsidR="00782B4F">
              <w:rPr>
                <w:rFonts w:ascii="Century" w:hAnsi="Century"/>
                <w:sz w:val="22"/>
                <w:szCs w:val="22"/>
              </w:rPr>
              <w:t xml:space="preserve"> </w:t>
            </w:r>
          </w:p>
          <w:p w:rsidR="00782B4F" w:rsidRDefault="00782B4F" w:rsidP="00B861A8">
            <w:pPr>
              <w:rPr>
                <w:rFonts w:ascii="Century" w:hAnsi="Century"/>
                <w:sz w:val="22"/>
                <w:szCs w:val="22"/>
              </w:rPr>
            </w:pPr>
            <w:proofErr w:type="spellStart"/>
            <w:r>
              <w:rPr>
                <w:rFonts w:ascii="Century" w:hAnsi="Century"/>
                <w:sz w:val="22"/>
                <w:szCs w:val="22"/>
              </w:rPr>
              <w:t>Inserm</w:t>
            </w:r>
            <w:proofErr w:type="spellEnd"/>
          </w:p>
          <w:p w:rsidR="00782B4F" w:rsidRDefault="009E559A" w:rsidP="00B861A8">
            <w:pPr>
              <w:rPr>
                <w:rFonts w:ascii="Century" w:hAnsi="Century"/>
                <w:sz w:val="22"/>
                <w:szCs w:val="22"/>
              </w:rPr>
            </w:pPr>
            <w:hyperlink r:id="rId7" w:history="1">
              <w:proofErr w:type="spellStart"/>
              <w:r w:rsidR="00782B4F">
                <w:rPr>
                  <w:rStyle w:val="Hipersaitas"/>
                </w:rPr>
                <w:t>National</w:t>
              </w:r>
              <w:proofErr w:type="spellEnd"/>
              <w:r w:rsidR="00782B4F">
                <w:rPr>
                  <w:rStyle w:val="Hipersaitas"/>
                </w:rPr>
                <w:t xml:space="preserve"> Institute </w:t>
              </w:r>
              <w:proofErr w:type="spellStart"/>
              <w:r w:rsidR="00782B4F">
                <w:rPr>
                  <w:rStyle w:val="Hipersaitas"/>
                </w:rPr>
                <w:t>of</w:t>
              </w:r>
              <w:proofErr w:type="spellEnd"/>
              <w:r w:rsidR="00782B4F">
                <w:rPr>
                  <w:rStyle w:val="Hipersaitas"/>
                </w:rPr>
                <w:t xml:space="preserve"> </w:t>
              </w:r>
              <w:proofErr w:type="spellStart"/>
              <w:r w:rsidR="00782B4F">
                <w:rPr>
                  <w:rStyle w:val="Hipersaitas"/>
                </w:rPr>
                <w:t>Health</w:t>
              </w:r>
              <w:proofErr w:type="spellEnd"/>
              <w:r w:rsidR="00782B4F">
                <w:rPr>
                  <w:rStyle w:val="Hipersaitas"/>
                </w:rPr>
                <w:t xml:space="preserve"> </w:t>
              </w:r>
              <w:proofErr w:type="spellStart"/>
              <w:r w:rsidR="00782B4F">
                <w:rPr>
                  <w:rStyle w:val="Hipersaitas"/>
                </w:rPr>
                <w:t>and</w:t>
              </w:r>
              <w:proofErr w:type="spellEnd"/>
              <w:r w:rsidR="00782B4F">
                <w:rPr>
                  <w:rStyle w:val="Hipersaitas"/>
                </w:rPr>
                <w:t xml:space="preserve"> </w:t>
              </w:r>
              <w:proofErr w:type="spellStart"/>
              <w:r w:rsidR="00782B4F">
                <w:rPr>
                  <w:rStyle w:val="Hipersaitas"/>
                </w:rPr>
                <w:t>Medical</w:t>
              </w:r>
              <w:proofErr w:type="spellEnd"/>
              <w:r w:rsidR="00782B4F">
                <w:rPr>
                  <w:rStyle w:val="Hipersaitas"/>
                </w:rPr>
                <w:t xml:space="preserve"> </w:t>
              </w:r>
              <w:proofErr w:type="spellStart"/>
              <w:r w:rsidR="00782B4F">
                <w:rPr>
                  <w:rStyle w:val="Hipersaitas"/>
                </w:rPr>
                <w:t>Research</w:t>
              </w:r>
              <w:proofErr w:type="spellEnd"/>
              <w:r w:rsidR="00782B4F">
                <w:rPr>
                  <w:rStyle w:val="Hipersaitas"/>
                </w:rPr>
                <w:t xml:space="preserve"> </w:t>
              </w:r>
              <w:r w:rsidR="00782B4F">
                <w:rPr>
                  <w:rStyle w:val="Hipersaitas"/>
                  <w:rFonts w:ascii="Cambria Math" w:hAnsi="Cambria Math" w:cs="Cambria Math"/>
                </w:rPr>
                <w:t>⋅</w:t>
              </w:r>
              <w:r w:rsidR="00782B4F">
                <w:rPr>
                  <w:rStyle w:val="Hipersaitas"/>
                </w:rPr>
                <w:t xml:space="preserve"> </w:t>
              </w:r>
              <w:proofErr w:type="spellStart"/>
              <w:r w:rsidR="00782B4F">
                <w:rPr>
                  <w:rStyle w:val="Hipersaitas"/>
                </w:rPr>
                <w:t>Inserm</w:t>
              </w:r>
              <w:proofErr w:type="spellEnd"/>
              <w:r w:rsidR="00782B4F">
                <w:rPr>
                  <w:rStyle w:val="Hipersaitas"/>
                </w:rPr>
                <w:t xml:space="preserve">, </w:t>
              </w:r>
              <w:proofErr w:type="spellStart"/>
              <w:r w:rsidR="00782B4F">
                <w:rPr>
                  <w:rStyle w:val="Hipersaitas"/>
                </w:rPr>
                <w:t>Science</w:t>
              </w:r>
              <w:proofErr w:type="spellEnd"/>
              <w:r w:rsidR="00782B4F">
                <w:rPr>
                  <w:rStyle w:val="Hipersaitas"/>
                </w:rPr>
                <w:t xml:space="preserve"> </w:t>
              </w:r>
              <w:proofErr w:type="spellStart"/>
              <w:r w:rsidR="00782B4F">
                <w:rPr>
                  <w:rStyle w:val="Hipersaitas"/>
                </w:rPr>
                <w:t>for</w:t>
              </w:r>
              <w:proofErr w:type="spellEnd"/>
              <w:r w:rsidR="00782B4F">
                <w:rPr>
                  <w:rStyle w:val="Hipersaitas"/>
                </w:rPr>
                <w:t xml:space="preserve"> </w:t>
              </w:r>
              <w:proofErr w:type="spellStart"/>
              <w:r w:rsidR="00782B4F">
                <w:rPr>
                  <w:rStyle w:val="Hipersaitas"/>
                </w:rPr>
                <w:t>Health</w:t>
              </w:r>
              <w:proofErr w:type="spellEnd"/>
            </w:hyperlink>
          </w:p>
          <w:p w:rsidR="00782B4F" w:rsidRPr="00CE62E6" w:rsidRDefault="00782B4F" w:rsidP="00B861A8">
            <w:pPr>
              <w:rPr>
                <w:rFonts w:ascii="Century" w:hAnsi="Century"/>
                <w:sz w:val="22"/>
                <w:szCs w:val="22"/>
              </w:rPr>
            </w:pPr>
            <w:r>
              <w:rPr>
                <w:rFonts w:ascii="Century" w:hAnsi="Century"/>
                <w:sz w:val="22"/>
                <w:szCs w:val="22"/>
              </w:rPr>
              <w:t>9psl</w:t>
            </w:r>
          </w:p>
        </w:tc>
      </w:tr>
      <w:tr w:rsidR="00782B4F" w:rsidRPr="008019EC"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8E3B0A" w:rsidRDefault="00782B4F" w:rsidP="00B861A8">
            <w:pPr>
              <w:rPr>
                <w:rFonts w:ascii="Century" w:hAnsi="Century"/>
                <w:color w:val="000000" w:themeColor="text1"/>
                <w:sz w:val="22"/>
                <w:szCs w:val="22"/>
              </w:rPr>
            </w:pPr>
            <w:r w:rsidRPr="008E3B0A">
              <w:rPr>
                <w:rFonts w:ascii="Century" w:hAnsi="Century"/>
                <w:color w:val="000000" w:themeColor="text1"/>
                <w:sz w:val="22"/>
                <w:szCs w:val="22"/>
              </w:rPr>
              <w:t>Mėginių tipai ir saugojimo talpos, apie kuriuos gali būti apdorojama informacija programinėje įrangoje</w:t>
            </w:r>
          </w:p>
        </w:tc>
        <w:tc>
          <w:tcPr>
            <w:tcW w:w="3969" w:type="dxa"/>
            <w:gridSpan w:val="2"/>
            <w:tcMar>
              <w:left w:w="28" w:type="dxa"/>
              <w:right w:w="28" w:type="dxa"/>
            </w:tcMar>
          </w:tcPr>
          <w:p w:rsidR="00782B4F" w:rsidRPr="008E3B0A"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 xml:space="preserve">Programinė įranga skirta apdoroti informaciją apie įvairių </w:t>
            </w:r>
            <w:proofErr w:type="spellStart"/>
            <w:r w:rsidRPr="008E3B0A">
              <w:rPr>
                <w:rFonts w:ascii="Century" w:hAnsi="Century"/>
                <w:color w:val="000000" w:themeColor="text1"/>
                <w:sz w:val="22"/>
                <w:szCs w:val="22"/>
              </w:rPr>
              <w:t>solidinių</w:t>
            </w:r>
            <w:proofErr w:type="spellEnd"/>
            <w:r w:rsidRPr="008E3B0A">
              <w:rPr>
                <w:rFonts w:ascii="Century" w:hAnsi="Century"/>
                <w:color w:val="000000" w:themeColor="text1"/>
                <w:sz w:val="22"/>
                <w:szCs w:val="22"/>
              </w:rPr>
              <w:t xml:space="preserve"> ir skystų žmogaus audinių:</w:t>
            </w:r>
          </w:p>
          <w:p w:rsidR="00782B4F" w:rsidRPr="00CE62E6"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parafininius blokus;</w:t>
            </w:r>
          </w:p>
          <w:p w:rsidR="00782B4F" w:rsidRPr="00CE62E6"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 xml:space="preserve">preparatus (stiklelius); </w:t>
            </w:r>
          </w:p>
          <w:p w:rsidR="00782B4F" w:rsidRPr="00CE62E6"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įvairaus tūrio ir formų mėgintuvėlius;</w:t>
            </w:r>
          </w:p>
          <w:p w:rsidR="00782B4F" w:rsidRPr="00CE62E6"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šiaudelius;</w:t>
            </w:r>
          </w:p>
          <w:p w:rsidR="00782B4F" w:rsidRPr="00CE62E6"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 xml:space="preserve">įvairias </w:t>
            </w:r>
            <w:proofErr w:type="spellStart"/>
            <w:r w:rsidRPr="00CE62E6">
              <w:rPr>
                <w:rFonts w:ascii="Century" w:hAnsi="Century"/>
                <w:color w:val="000000" w:themeColor="text1"/>
                <w:sz w:val="22"/>
              </w:rPr>
              <w:t>mikroplokšteles</w:t>
            </w:r>
            <w:proofErr w:type="spellEnd"/>
            <w:r w:rsidRPr="00CE62E6">
              <w:rPr>
                <w:rFonts w:ascii="Century" w:hAnsi="Century"/>
                <w:color w:val="000000" w:themeColor="text1"/>
                <w:sz w:val="22"/>
              </w:rPr>
              <w:t xml:space="preserve">: 24, 48, 96, 384 </w:t>
            </w:r>
            <w:proofErr w:type="spellStart"/>
            <w:r w:rsidRPr="00CE62E6">
              <w:rPr>
                <w:rFonts w:ascii="Century" w:hAnsi="Century"/>
                <w:color w:val="000000" w:themeColor="text1"/>
                <w:sz w:val="22"/>
              </w:rPr>
              <w:t>šulinėlių</w:t>
            </w:r>
            <w:proofErr w:type="spellEnd"/>
            <w:r w:rsidRPr="00CE62E6">
              <w:rPr>
                <w:rFonts w:ascii="Century" w:hAnsi="Century"/>
                <w:color w:val="000000" w:themeColor="text1"/>
                <w:sz w:val="22"/>
              </w:rPr>
              <w:t>;</w:t>
            </w:r>
          </w:p>
          <w:p w:rsidR="00782B4F" w:rsidRPr="00CE62E6"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ląstelių krepšelius;</w:t>
            </w:r>
          </w:p>
          <w:p w:rsidR="00782B4F" w:rsidRPr="00CE62E6"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skenuotus/fotografuotus vaizdus;</w:t>
            </w:r>
          </w:p>
          <w:p w:rsidR="00782B4F" w:rsidRPr="00CE62E6"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 xml:space="preserve">įvairius reagentus ir jų kiekius. </w:t>
            </w:r>
          </w:p>
          <w:p w:rsidR="00782B4F" w:rsidRPr="008E3B0A"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Turi būti galimybė modifikuoti esamus mėginių tipus ir kurti naujus.</w:t>
            </w:r>
          </w:p>
        </w:tc>
        <w:tc>
          <w:tcPr>
            <w:tcW w:w="3969" w:type="dxa"/>
            <w:tcMar>
              <w:left w:w="28" w:type="dxa"/>
              <w:right w:w="28" w:type="dxa"/>
            </w:tcMar>
          </w:tcPr>
          <w:p w:rsidR="00782B4F" w:rsidRPr="00075EC3"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 xml:space="preserve">Programinė įranga skirta apdoroti informaciją apie įvairių </w:t>
            </w:r>
            <w:proofErr w:type="spellStart"/>
            <w:r w:rsidRPr="008E3B0A">
              <w:rPr>
                <w:rFonts w:ascii="Century" w:hAnsi="Century"/>
                <w:color w:val="000000" w:themeColor="text1"/>
                <w:sz w:val="22"/>
                <w:szCs w:val="22"/>
              </w:rPr>
              <w:t>solidinių</w:t>
            </w:r>
            <w:proofErr w:type="spellEnd"/>
            <w:r w:rsidRPr="008E3B0A">
              <w:rPr>
                <w:rFonts w:ascii="Century" w:hAnsi="Century"/>
                <w:color w:val="000000" w:themeColor="text1"/>
                <w:sz w:val="22"/>
                <w:szCs w:val="22"/>
              </w:rPr>
              <w:t xml:space="preserve"> ir </w:t>
            </w:r>
            <w:r w:rsidRPr="00075EC3">
              <w:rPr>
                <w:rFonts w:ascii="Century" w:hAnsi="Century"/>
                <w:color w:val="000000" w:themeColor="text1"/>
                <w:sz w:val="22"/>
                <w:szCs w:val="22"/>
              </w:rPr>
              <w:t>skystų žmogaus audinių:</w:t>
            </w:r>
          </w:p>
          <w:p w:rsidR="00782B4F" w:rsidRPr="00075EC3"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075EC3">
              <w:rPr>
                <w:rFonts w:ascii="Century" w:hAnsi="Century"/>
                <w:color w:val="000000" w:themeColor="text1"/>
                <w:sz w:val="22"/>
              </w:rPr>
              <w:t>parafininius blokus;</w:t>
            </w:r>
          </w:p>
          <w:p w:rsidR="00782B4F" w:rsidRPr="00075EC3"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075EC3">
              <w:rPr>
                <w:rFonts w:ascii="Century" w:hAnsi="Century"/>
                <w:color w:val="000000" w:themeColor="text1"/>
                <w:sz w:val="22"/>
              </w:rPr>
              <w:t xml:space="preserve">preparatus (stiklelius); </w:t>
            </w:r>
          </w:p>
          <w:p w:rsidR="00782B4F" w:rsidRPr="00075EC3"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075EC3">
              <w:rPr>
                <w:rFonts w:ascii="Century" w:hAnsi="Century"/>
                <w:color w:val="000000" w:themeColor="text1"/>
                <w:sz w:val="22"/>
              </w:rPr>
              <w:t>įvairaus tūrio ir formų mėgintuvėlius;</w:t>
            </w:r>
          </w:p>
          <w:p w:rsidR="00782B4F" w:rsidRPr="00075EC3"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075EC3">
              <w:rPr>
                <w:rFonts w:ascii="Century" w:hAnsi="Century"/>
                <w:color w:val="000000" w:themeColor="text1"/>
                <w:sz w:val="22"/>
              </w:rPr>
              <w:t>šiaudelius;</w:t>
            </w:r>
          </w:p>
          <w:p w:rsidR="00782B4F" w:rsidRPr="00075EC3"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075EC3">
              <w:rPr>
                <w:rFonts w:ascii="Century" w:hAnsi="Century"/>
                <w:color w:val="000000" w:themeColor="text1"/>
                <w:sz w:val="22"/>
              </w:rPr>
              <w:t xml:space="preserve">įvairias </w:t>
            </w:r>
            <w:proofErr w:type="spellStart"/>
            <w:r w:rsidRPr="00075EC3">
              <w:rPr>
                <w:rFonts w:ascii="Century" w:hAnsi="Century"/>
                <w:color w:val="000000" w:themeColor="text1"/>
                <w:sz w:val="22"/>
              </w:rPr>
              <w:t>mikroplokšteles</w:t>
            </w:r>
            <w:proofErr w:type="spellEnd"/>
            <w:r w:rsidRPr="00075EC3">
              <w:rPr>
                <w:rFonts w:ascii="Century" w:hAnsi="Century"/>
                <w:color w:val="000000" w:themeColor="text1"/>
                <w:sz w:val="22"/>
              </w:rPr>
              <w:t xml:space="preserve">: 24, 48, 96, 384 </w:t>
            </w:r>
            <w:proofErr w:type="spellStart"/>
            <w:r w:rsidRPr="00075EC3">
              <w:rPr>
                <w:rFonts w:ascii="Century" w:hAnsi="Century"/>
                <w:color w:val="000000" w:themeColor="text1"/>
                <w:sz w:val="22"/>
              </w:rPr>
              <w:t>šulinėlių</w:t>
            </w:r>
            <w:proofErr w:type="spellEnd"/>
            <w:r w:rsidRPr="00075EC3">
              <w:rPr>
                <w:rFonts w:ascii="Century" w:hAnsi="Century"/>
                <w:color w:val="000000" w:themeColor="text1"/>
                <w:sz w:val="22"/>
              </w:rPr>
              <w:t>;</w:t>
            </w:r>
          </w:p>
          <w:p w:rsidR="00782B4F" w:rsidRPr="00075EC3"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075EC3">
              <w:rPr>
                <w:rFonts w:ascii="Century" w:hAnsi="Century"/>
                <w:color w:val="000000" w:themeColor="text1"/>
                <w:sz w:val="22"/>
              </w:rPr>
              <w:t>ląstelių krepšelius;</w:t>
            </w:r>
          </w:p>
          <w:p w:rsidR="00782B4F" w:rsidRPr="00075EC3"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075EC3">
              <w:rPr>
                <w:rFonts w:ascii="Century" w:hAnsi="Century"/>
                <w:color w:val="000000" w:themeColor="text1"/>
                <w:sz w:val="22"/>
              </w:rPr>
              <w:t>skenuotus/fotografuotus vaizdus;</w:t>
            </w:r>
          </w:p>
          <w:p w:rsidR="00782B4F" w:rsidRPr="00075EC3" w:rsidRDefault="00782B4F" w:rsidP="00782B4F">
            <w:pPr>
              <w:pStyle w:val="Sraopastraipa"/>
              <w:numPr>
                <w:ilvl w:val="0"/>
                <w:numId w:val="1"/>
              </w:numPr>
              <w:spacing w:after="0" w:line="240" w:lineRule="auto"/>
              <w:ind w:left="284" w:hanging="284"/>
              <w:contextualSpacing/>
              <w:rPr>
                <w:rFonts w:ascii="Century" w:hAnsi="Century"/>
                <w:color w:val="000000" w:themeColor="text1"/>
                <w:sz w:val="22"/>
              </w:rPr>
            </w:pPr>
            <w:r w:rsidRPr="00075EC3">
              <w:rPr>
                <w:rFonts w:ascii="Century" w:hAnsi="Century"/>
                <w:color w:val="000000" w:themeColor="text1"/>
                <w:sz w:val="22"/>
              </w:rPr>
              <w:t xml:space="preserve">įvairius reagentus ir jų kiekius. </w:t>
            </w:r>
          </w:p>
          <w:p w:rsidR="00782B4F" w:rsidRDefault="00782B4F" w:rsidP="00B861A8">
            <w:pPr>
              <w:ind w:right="22"/>
              <w:rPr>
                <w:rFonts w:ascii="Century" w:hAnsi="Century"/>
                <w:color w:val="000000" w:themeColor="text1"/>
                <w:sz w:val="22"/>
                <w:szCs w:val="22"/>
              </w:rPr>
            </w:pPr>
            <w:r w:rsidRPr="00075EC3">
              <w:rPr>
                <w:rFonts w:ascii="Century" w:hAnsi="Century"/>
                <w:color w:val="000000" w:themeColor="text1"/>
                <w:sz w:val="22"/>
                <w:szCs w:val="22"/>
              </w:rPr>
              <w:t>Yra galimybė modifikuoti esamus mėginių tipus ir kurti naujus</w:t>
            </w:r>
            <w:r w:rsidRPr="008E3B0A">
              <w:rPr>
                <w:rFonts w:ascii="Century" w:hAnsi="Century"/>
                <w:color w:val="000000" w:themeColor="text1"/>
                <w:sz w:val="22"/>
                <w:szCs w:val="22"/>
              </w:rPr>
              <w:t>.</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6, 7, 86, 41, 68 </w:t>
            </w:r>
            <w:proofErr w:type="spellStart"/>
            <w:r>
              <w:rPr>
                <w:rFonts w:ascii="Century" w:hAnsi="Century"/>
                <w:color w:val="000000" w:themeColor="text1"/>
                <w:sz w:val="22"/>
                <w:szCs w:val="22"/>
              </w:rPr>
              <w:t>psl</w:t>
            </w:r>
            <w:proofErr w:type="spellEnd"/>
          </w:p>
          <w:p w:rsidR="00782B4F" w:rsidRPr="008E3B0A" w:rsidRDefault="00782B4F" w:rsidP="00B861A8">
            <w:pPr>
              <w:ind w:right="22"/>
              <w:rPr>
                <w:rFonts w:ascii="Century" w:hAnsi="Century"/>
                <w:color w:val="000000" w:themeColor="text1"/>
                <w:sz w:val="22"/>
                <w:szCs w:val="22"/>
              </w:rPr>
            </w:pP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r w:rsidRPr="00CE62E6">
              <w:rPr>
                <w:rFonts w:ascii="Century" w:hAnsi="Century"/>
                <w:color w:val="000000" w:themeColor="text1"/>
                <w:sz w:val="22"/>
              </w:rPr>
              <w:t>e</w:t>
            </w: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 xml:space="preserve">Mėginio kortelės informacija </w:t>
            </w:r>
          </w:p>
        </w:tc>
        <w:tc>
          <w:tcPr>
            <w:tcW w:w="3969" w:type="dxa"/>
            <w:gridSpan w:val="2"/>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Kiekvienas mėginys privalo turėti mėginio kortelę, suformuotą priklausomai nuo mėginio tipo.</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Mėginio kortelė gali būti importuota iš audinių parengimo ir analizavimo </w:t>
            </w:r>
            <w:proofErr w:type="spellStart"/>
            <w:r w:rsidRPr="00CE62E6">
              <w:rPr>
                <w:rFonts w:ascii="Century" w:hAnsi="Century"/>
                <w:color w:val="000000" w:themeColor="text1"/>
                <w:sz w:val="22"/>
                <w:szCs w:val="22"/>
              </w:rPr>
              <w:t>monitoravimo</w:t>
            </w:r>
            <w:proofErr w:type="spellEnd"/>
            <w:r w:rsidRPr="00CE62E6">
              <w:rPr>
                <w:rFonts w:ascii="Century" w:hAnsi="Century"/>
                <w:color w:val="000000" w:themeColor="text1"/>
                <w:sz w:val="22"/>
                <w:szCs w:val="22"/>
              </w:rPr>
              <w:t xml:space="preserve"> modulio arba suvedama rankiniu būdu.</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Mėginio kortelėje gali būti saugomas tekstas, vaizdai, elektroninės laikmenos.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Mėginio kortelė gali būti modifikuojama pagal naudotojo poreikius.</w:t>
            </w:r>
          </w:p>
        </w:tc>
        <w:tc>
          <w:tcPr>
            <w:tcW w:w="3969"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Kiekvienas mėginys tu</w:t>
            </w:r>
            <w:r>
              <w:rPr>
                <w:rFonts w:ascii="Century" w:hAnsi="Century"/>
                <w:color w:val="000000" w:themeColor="text1"/>
                <w:sz w:val="22"/>
                <w:szCs w:val="22"/>
              </w:rPr>
              <w:t>r</w:t>
            </w:r>
            <w:r w:rsidRPr="00CE62E6">
              <w:rPr>
                <w:rFonts w:ascii="Century" w:hAnsi="Century"/>
                <w:color w:val="000000" w:themeColor="text1"/>
                <w:sz w:val="22"/>
                <w:szCs w:val="22"/>
              </w:rPr>
              <w:t>i mėginio kortelę, suformuotą priklausomai nuo mėginio tipo.</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Mėginio kortelė gali būti importuota iš audinių parengimo ir analizavimo </w:t>
            </w:r>
            <w:proofErr w:type="spellStart"/>
            <w:r w:rsidRPr="00CE62E6">
              <w:rPr>
                <w:rFonts w:ascii="Century" w:hAnsi="Century"/>
                <w:color w:val="000000" w:themeColor="text1"/>
                <w:sz w:val="22"/>
                <w:szCs w:val="22"/>
              </w:rPr>
              <w:t>monitoravimo</w:t>
            </w:r>
            <w:proofErr w:type="spellEnd"/>
            <w:r w:rsidRPr="00CE62E6">
              <w:rPr>
                <w:rFonts w:ascii="Century" w:hAnsi="Century"/>
                <w:color w:val="000000" w:themeColor="text1"/>
                <w:sz w:val="22"/>
                <w:szCs w:val="22"/>
              </w:rPr>
              <w:t xml:space="preserve"> modulio arba suvedama rankiniu būdu.</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Mėginio kortelėje gali būti saugomas tekstas, vaizdai, elektroninės laikmenos.</w:t>
            </w:r>
          </w:p>
          <w:p w:rsidR="00782B4F" w:rsidRPr="00075EC3" w:rsidRDefault="00782B4F" w:rsidP="00B861A8">
            <w:pPr>
              <w:ind w:right="22"/>
              <w:rPr>
                <w:rFonts w:ascii="Century" w:hAnsi="Century"/>
                <w:color w:val="000000" w:themeColor="text1"/>
                <w:sz w:val="22"/>
                <w:szCs w:val="22"/>
              </w:rPr>
            </w:pPr>
            <w:r w:rsidRPr="00075EC3">
              <w:rPr>
                <w:rFonts w:ascii="Century" w:hAnsi="Century"/>
                <w:color w:val="000000" w:themeColor="text1"/>
                <w:sz w:val="22"/>
                <w:szCs w:val="22"/>
              </w:rPr>
              <w:t>Mėginio kortelė gali būti modifikuojama pagal naudotojo poreikius.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41, 59, 84 </w:t>
            </w:r>
            <w:proofErr w:type="spellStart"/>
            <w:r>
              <w:rPr>
                <w:rFonts w:ascii="Century" w:hAnsi="Century"/>
                <w:color w:val="000000" w:themeColor="text1"/>
                <w:sz w:val="22"/>
                <w:szCs w:val="22"/>
              </w:rPr>
              <w:t>psl</w:t>
            </w:r>
            <w:proofErr w:type="spellEnd"/>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identifikavimas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Kiekvienas mėginys privalo turėti unikalų kodą.</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užtikrinta, kad nebūtų įmanoma įvesti dviejų mėginių su tuo pačiu kodu.</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Sistemoje privalo būti mėginių hierarchija - priklausymas tam pačiam pacientui.</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Naudotojas gali papildyti mėginio bandinių skaičių.</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Kiekvienas mėginys </w:t>
            </w:r>
            <w:r>
              <w:rPr>
                <w:rFonts w:ascii="Century" w:hAnsi="Century"/>
                <w:color w:val="000000" w:themeColor="text1"/>
                <w:sz w:val="22"/>
                <w:szCs w:val="22"/>
              </w:rPr>
              <w:t xml:space="preserve">turi </w:t>
            </w:r>
            <w:r w:rsidRPr="00CE62E6">
              <w:rPr>
                <w:rFonts w:ascii="Century" w:hAnsi="Century"/>
                <w:color w:val="000000" w:themeColor="text1"/>
                <w:sz w:val="22"/>
                <w:szCs w:val="22"/>
              </w:rPr>
              <w:t>unikalų kodą.</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užtikrinta, kad nebūtų įmanoma įvesti dviejų mėginių su tuo pačiu kodu.</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Sistemoje </w:t>
            </w: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mėginių hierarchija - priklausymas </w:t>
            </w:r>
            <w:r w:rsidRPr="0033015F">
              <w:rPr>
                <w:rFonts w:ascii="Century" w:hAnsi="Century"/>
                <w:color w:val="000000" w:themeColor="text1"/>
                <w:sz w:val="22"/>
                <w:szCs w:val="22"/>
                <w:u w:val="single"/>
              </w:rPr>
              <w:t>tam pačiam pacientui</w:t>
            </w:r>
            <w:r w:rsidRPr="00CE62E6">
              <w:rPr>
                <w:rFonts w:ascii="Century" w:hAnsi="Century"/>
                <w:color w:val="000000" w:themeColor="text1"/>
                <w:sz w:val="22"/>
                <w:szCs w:val="22"/>
              </w:rPr>
              <w:t>.</w:t>
            </w:r>
          </w:p>
          <w:p w:rsidR="00782B4F" w:rsidRPr="00075EC3" w:rsidRDefault="00782B4F" w:rsidP="00B861A8">
            <w:pPr>
              <w:ind w:right="22"/>
              <w:rPr>
                <w:rFonts w:ascii="Century" w:hAnsi="Century"/>
                <w:color w:val="000000" w:themeColor="text1"/>
                <w:sz w:val="22"/>
                <w:szCs w:val="22"/>
              </w:rPr>
            </w:pPr>
            <w:r w:rsidRPr="00075EC3">
              <w:rPr>
                <w:rFonts w:ascii="Century" w:hAnsi="Century"/>
                <w:color w:val="000000" w:themeColor="text1"/>
                <w:sz w:val="22"/>
                <w:szCs w:val="22"/>
              </w:rPr>
              <w:t>Naudotojas gali papildyti mėginio bandinių skaičių.</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17, 53, 59 </w:t>
            </w:r>
            <w:proofErr w:type="spellStart"/>
            <w:r>
              <w:rPr>
                <w:rFonts w:ascii="Century" w:hAnsi="Century"/>
                <w:color w:val="000000" w:themeColor="text1"/>
                <w:sz w:val="22"/>
                <w:szCs w:val="22"/>
              </w:rPr>
              <w:t>psl</w:t>
            </w:r>
            <w:proofErr w:type="spellEnd"/>
          </w:p>
        </w:tc>
      </w:tr>
      <w:tr w:rsidR="00782B4F" w:rsidRPr="008019EC"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proofErr w:type="spellStart"/>
            <w:r w:rsidRPr="00CE62E6">
              <w:rPr>
                <w:rFonts w:ascii="Century" w:hAnsi="Century"/>
                <w:color w:val="000000" w:themeColor="text1"/>
                <w:sz w:val="22"/>
                <w:szCs w:val="22"/>
              </w:rPr>
              <w:t>Barkodų</w:t>
            </w:r>
            <w:proofErr w:type="spellEnd"/>
            <w:r w:rsidRPr="00CE62E6">
              <w:rPr>
                <w:rFonts w:ascii="Century" w:hAnsi="Century"/>
                <w:color w:val="000000" w:themeColor="text1"/>
                <w:sz w:val="22"/>
                <w:szCs w:val="22"/>
              </w:rPr>
              <w:t xml:space="preserve"> sistema</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 įranga privalo gebėti: skaityti linijinius, 2D </w:t>
            </w:r>
            <w:proofErr w:type="spellStart"/>
            <w:r w:rsidRPr="00CE62E6">
              <w:rPr>
                <w:rFonts w:ascii="Century" w:hAnsi="Century"/>
                <w:color w:val="000000" w:themeColor="text1"/>
                <w:sz w:val="22"/>
                <w:szCs w:val="22"/>
              </w:rPr>
              <w:t>barkodus</w:t>
            </w:r>
            <w:proofErr w:type="spellEnd"/>
            <w:r w:rsidRPr="00CE62E6">
              <w:rPr>
                <w:rFonts w:ascii="Century" w:hAnsi="Century"/>
                <w:color w:val="000000" w:themeColor="text1"/>
                <w:sz w:val="22"/>
                <w:szCs w:val="22"/>
              </w:rPr>
              <w:t xml:space="preserve">, </w:t>
            </w:r>
            <w:r w:rsidRPr="00CE62E6">
              <w:rPr>
                <w:rFonts w:ascii="Century" w:hAnsi="Century"/>
                <w:color w:val="000000" w:themeColor="text1"/>
                <w:sz w:val="22"/>
                <w:szCs w:val="22"/>
              </w:rPr>
              <w:lastRenderedPageBreak/>
              <w:t>kodus, sudarytus iš lotynų abėcėlės bei arabiškų skaitmenų.</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Privalo spausdinti linijinius ir 2D </w:t>
            </w:r>
            <w:proofErr w:type="spellStart"/>
            <w:r w:rsidRPr="00CE62E6">
              <w:rPr>
                <w:rFonts w:ascii="Century" w:hAnsi="Century"/>
                <w:color w:val="000000" w:themeColor="text1"/>
                <w:sz w:val="22"/>
                <w:szCs w:val="22"/>
              </w:rPr>
              <w:t>barkodus</w:t>
            </w:r>
            <w:proofErr w:type="spellEnd"/>
            <w:r w:rsidRPr="00CE62E6">
              <w:rPr>
                <w:rFonts w:ascii="Century" w:hAnsi="Century"/>
                <w:color w:val="000000" w:themeColor="text1"/>
                <w:sz w:val="22"/>
                <w:szCs w:val="22"/>
              </w:rPr>
              <w:t>.</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Kiekvienas </w:t>
            </w:r>
            <w:proofErr w:type="spellStart"/>
            <w:r w:rsidRPr="00CE62E6">
              <w:rPr>
                <w:rFonts w:ascii="Century" w:hAnsi="Century"/>
                <w:color w:val="000000" w:themeColor="text1"/>
                <w:sz w:val="22"/>
                <w:szCs w:val="22"/>
              </w:rPr>
              <w:t>barkodas</w:t>
            </w:r>
            <w:proofErr w:type="spellEnd"/>
            <w:r w:rsidRPr="00CE62E6">
              <w:rPr>
                <w:rFonts w:ascii="Century" w:hAnsi="Century"/>
                <w:color w:val="000000" w:themeColor="text1"/>
                <w:sz w:val="22"/>
                <w:szCs w:val="22"/>
              </w:rPr>
              <w:t xml:space="preserve"> sistemoje privalo būti unikalus.</w:t>
            </w:r>
          </w:p>
        </w:tc>
        <w:tc>
          <w:tcPr>
            <w:tcW w:w="3969" w:type="dxa"/>
            <w:tcMar>
              <w:left w:w="28" w:type="dxa"/>
              <w:right w:w="28" w:type="dxa"/>
            </w:tcMar>
          </w:tcPr>
          <w:p w:rsidR="00782B4F" w:rsidRPr="00075EC3" w:rsidRDefault="00782B4F" w:rsidP="00B861A8">
            <w:pPr>
              <w:ind w:right="22"/>
              <w:rPr>
                <w:rFonts w:ascii="Century" w:hAnsi="Century"/>
                <w:color w:val="000000" w:themeColor="text1"/>
                <w:sz w:val="22"/>
                <w:szCs w:val="22"/>
              </w:rPr>
            </w:pPr>
            <w:r w:rsidRPr="00075EC3">
              <w:rPr>
                <w:rFonts w:ascii="Century" w:hAnsi="Century"/>
                <w:color w:val="000000" w:themeColor="text1"/>
                <w:sz w:val="22"/>
                <w:szCs w:val="22"/>
              </w:rPr>
              <w:lastRenderedPageBreak/>
              <w:t xml:space="preserve">Programinė įranga geba: skaityti linijinius, 2D </w:t>
            </w:r>
            <w:proofErr w:type="spellStart"/>
            <w:r w:rsidRPr="00075EC3">
              <w:rPr>
                <w:rFonts w:ascii="Century" w:hAnsi="Century"/>
                <w:color w:val="000000" w:themeColor="text1"/>
                <w:sz w:val="22"/>
                <w:szCs w:val="22"/>
              </w:rPr>
              <w:t>barkodus</w:t>
            </w:r>
            <w:proofErr w:type="spellEnd"/>
            <w:r w:rsidRPr="00075EC3">
              <w:rPr>
                <w:rFonts w:ascii="Century" w:hAnsi="Century"/>
                <w:color w:val="000000" w:themeColor="text1"/>
                <w:sz w:val="22"/>
                <w:szCs w:val="22"/>
              </w:rPr>
              <w:t xml:space="preserve">, kodus, </w:t>
            </w:r>
            <w:r w:rsidRPr="00075EC3">
              <w:rPr>
                <w:rFonts w:ascii="Century" w:hAnsi="Century"/>
                <w:color w:val="000000" w:themeColor="text1"/>
                <w:sz w:val="22"/>
                <w:szCs w:val="22"/>
              </w:rPr>
              <w:lastRenderedPageBreak/>
              <w:t>sudarytus iš lotynų abėcėlės bei arabiškų skaitmenų.</w:t>
            </w:r>
          </w:p>
          <w:p w:rsidR="00782B4F" w:rsidRPr="00075EC3" w:rsidRDefault="00782B4F" w:rsidP="00B861A8">
            <w:pPr>
              <w:ind w:right="22"/>
              <w:rPr>
                <w:rFonts w:ascii="Century" w:hAnsi="Century"/>
                <w:color w:val="000000" w:themeColor="text1"/>
                <w:sz w:val="22"/>
                <w:szCs w:val="22"/>
                <w:lang w:val="de-AT"/>
              </w:rPr>
            </w:pPr>
            <w:r w:rsidRPr="00075EC3">
              <w:rPr>
                <w:rFonts w:ascii="Century" w:hAnsi="Century"/>
                <w:color w:val="000000" w:themeColor="text1"/>
                <w:sz w:val="22"/>
                <w:szCs w:val="22"/>
                <w:lang w:val="de-AT"/>
              </w:rPr>
              <w:t>Spausdina linijinius ir 2D barkodus.</w:t>
            </w:r>
          </w:p>
          <w:p w:rsidR="00782B4F" w:rsidRPr="00075EC3" w:rsidRDefault="00782B4F" w:rsidP="00B861A8">
            <w:pPr>
              <w:ind w:right="22"/>
              <w:rPr>
                <w:rFonts w:ascii="Century" w:hAnsi="Century"/>
                <w:color w:val="000000" w:themeColor="text1"/>
                <w:sz w:val="22"/>
                <w:szCs w:val="22"/>
                <w:lang w:val="de-AT"/>
              </w:rPr>
            </w:pPr>
            <w:r w:rsidRPr="00075EC3">
              <w:rPr>
                <w:rFonts w:ascii="Century" w:hAnsi="Century"/>
                <w:color w:val="000000" w:themeColor="text1"/>
                <w:sz w:val="22"/>
                <w:szCs w:val="22"/>
                <w:lang w:val="de-AT"/>
              </w:rPr>
              <w:t>Kiekvienas barkodas sistemoje yra unikalus.</w:t>
            </w:r>
          </w:p>
          <w:p w:rsidR="00782B4F" w:rsidRPr="00075EC3" w:rsidRDefault="00782B4F" w:rsidP="00B861A8">
            <w:pPr>
              <w:ind w:right="22"/>
              <w:rPr>
                <w:rFonts w:ascii="Century" w:hAnsi="Century"/>
                <w:color w:val="000000" w:themeColor="text1"/>
                <w:sz w:val="22"/>
                <w:szCs w:val="22"/>
                <w:lang w:val="de-AT"/>
              </w:rPr>
            </w:pPr>
            <w:r w:rsidRPr="00075EC3">
              <w:rPr>
                <w:rFonts w:ascii="Century" w:hAnsi="Century"/>
                <w:color w:val="000000" w:themeColor="text1"/>
                <w:sz w:val="22"/>
                <w:szCs w:val="22"/>
                <w:lang w:val="de-AT"/>
              </w:rPr>
              <w:t>5, 17, 45psl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įvedimas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į programinę įrangą mėginius įvesti po vieną rankomis užpildant mėginio kortelę arba mėginius nuskaitant po vieną arba mėginių rinkinį.</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Nuskaitymas leidžia įvesti mėginius į programinę įrangą bei tikrinti mėginio kodo autentiškumą (unikalumą? ). </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į programinę įrangą mėginius įvesti po vieną rankomis užpildant mėginio kortelę arba mėginius nuskaitant po vieną arba mėginių rinkinį.</w:t>
            </w:r>
          </w:p>
          <w:p w:rsidR="00782B4F" w:rsidRDefault="00782B4F" w:rsidP="00B861A8">
            <w:pPr>
              <w:ind w:right="22"/>
              <w:rPr>
                <w:rFonts w:ascii="Century" w:hAnsi="Century"/>
                <w:color w:val="000000" w:themeColor="text1"/>
                <w:sz w:val="22"/>
                <w:szCs w:val="22"/>
              </w:rPr>
            </w:pPr>
            <w:r w:rsidRPr="00075EC3">
              <w:rPr>
                <w:rFonts w:ascii="Century" w:hAnsi="Century"/>
                <w:color w:val="000000" w:themeColor="text1"/>
                <w:sz w:val="22"/>
                <w:szCs w:val="22"/>
              </w:rPr>
              <w:t>Nuskaitymas leidžia įvesti mėginius į programinę įrangą bei tikrinti mėginio kodo autentiškumą</w:t>
            </w:r>
            <w:r w:rsidRPr="00CE62E6">
              <w:rPr>
                <w:rFonts w:ascii="Century" w:hAnsi="Century"/>
                <w:color w:val="000000" w:themeColor="text1"/>
                <w:sz w:val="22"/>
                <w:szCs w:val="22"/>
              </w:rPr>
              <w:t xml:space="preserve"> (unikalumą? ). </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19, 57 </w:t>
            </w:r>
            <w:proofErr w:type="spellStart"/>
            <w:r>
              <w:rPr>
                <w:rFonts w:ascii="Century" w:hAnsi="Century"/>
                <w:color w:val="000000" w:themeColor="text1"/>
                <w:sz w:val="22"/>
                <w:szCs w:val="22"/>
              </w:rPr>
              <w:t>psl</w:t>
            </w:r>
            <w:proofErr w:type="spellEnd"/>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Mėginio kodas privalo būti susietas su to kodo mėginiui dedikuota saugojimo vieta. </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Ši vieta privalo turėti pasirinktines žymes: aktyvus/ sunaudotas/ išsiųstas/ pašalintas/ perkeltas. </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Visos mėginio transformacijos privalo būti atsekamos chronologine tvarka. </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Mėginio kodas </w:t>
            </w: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susietas su to kodo mėginiui dedikuota saugojimo vieta. </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Ši vieta </w:t>
            </w:r>
            <w:r>
              <w:rPr>
                <w:rFonts w:ascii="Century" w:hAnsi="Century"/>
                <w:color w:val="000000" w:themeColor="text1"/>
                <w:sz w:val="22"/>
                <w:szCs w:val="22"/>
              </w:rPr>
              <w:t xml:space="preserve">turi </w:t>
            </w:r>
            <w:r w:rsidRPr="00CE62E6">
              <w:rPr>
                <w:rFonts w:ascii="Century" w:hAnsi="Century"/>
                <w:color w:val="000000" w:themeColor="text1"/>
                <w:sz w:val="22"/>
                <w:szCs w:val="22"/>
              </w:rPr>
              <w:t xml:space="preserve">pasirinktines žymes: aktyvus/ sunaudotas/ išsiųstas/ pašalintas/ perkeltas. </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Visos mėginio transformacijos </w:t>
            </w: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atsekamos chronologine tvarka. </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56 </w:t>
            </w:r>
            <w:proofErr w:type="spellStart"/>
            <w:r>
              <w:rPr>
                <w:rFonts w:ascii="Century" w:hAnsi="Century"/>
                <w:color w:val="000000" w:themeColor="text1"/>
                <w:sz w:val="22"/>
                <w:szCs w:val="22"/>
              </w:rPr>
              <w:t>psl</w:t>
            </w:r>
            <w:proofErr w:type="spellEnd"/>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saugojimo vietų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 įranga privalo turėti galimybę vizualizuoti visų tipų mėginių saugojimo vietas.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Saugojimo lygmenų skaičius neribotas.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turėti galimybę  nurodyti saugojimo hierarchinį takelį ir jo spalvinį vizualizavimą (žalia – laisva, raudona – užimta, geltona – rezervuota, mėlyna – pasirinkta ir bespalvis).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Užimtų vietų procentinė išraiška turi būti nurodoma kiekviename lygyje.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Mėginio saugojimo pozicija privalo atsispindėti mėginio kortelėje.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 įranga privalo registruoti mėginių perkėlimą arba pašalinimą nurodant priežastį; vieta rezervuojama, jeigu mėginys yra gražinamas.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Privalo būti sąsajos su temperatūrų </w:t>
            </w:r>
            <w:proofErr w:type="spellStart"/>
            <w:r w:rsidRPr="00CE62E6">
              <w:rPr>
                <w:rFonts w:ascii="Century" w:hAnsi="Century"/>
                <w:color w:val="000000" w:themeColor="text1"/>
                <w:sz w:val="22"/>
                <w:szCs w:val="22"/>
              </w:rPr>
              <w:t>monitoravimu</w:t>
            </w:r>
            <w:proofErr w:type="spellEnd"/>
            <w:r w:rsidRPr="00CE62E6">
              <w:rPr>
                <w:rFonts w:ascii="Century" w:hAnsi="Century"/>
                <w:color w:val="000000" w:themeColor="text1"/>
                <w:sz w:val="22"/>
                <w:szCs w:val="22"/>
              </w:rPr>
              <w:t xml:space="preserve"> ir neatitikčių registravimu.</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 įranga </w:t>
            </w:r>
            <w:r>
              <w:rPr>
                <w:rFonts w:ascii="Century" w:hAnsi="Century"/>
                <w:color w:val="000000" w:themeColor="text1"/>
                <w:sz w:val="22"/>
                <w:szCs w:val="22"/>
              </w:rPr>
              <w:t xml:space="preserve">turi </w:t>
            </w:r>
            <w:r w:rsidRPr="00CE62E6">
              <w:rPr>
                <w:rFonts w:ascii="Century" w:hAnsi="Century"/>
                <w:color w:val="000000" w:themeColor="text1"/>
                <w:sz w:val="22"/>
                <w:szCs w:val="22"/>
              </w:rPr>
              <w:t>galimybę vizualizuoti visų tipų mėginių saugojimo vietas.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Saugojimo lygmenų skaičius neribotas.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Yra galimybė</w:t>
            </w:r>
            <w:r w:rsidRPr="00CE62E6">
              <w:rPr>
                <w:rFonts w:ascii="Century" w:hAnsi="Century"/>
                <w:color w:val="000000" w:themeColor="text1"/>
                <w:sz w:val="22"/>
                <w:szCs w:val="22"/>
              </w:rPr>
              <w:t xml:space="preserve"> nurodyti saugojimo hierarchinį takelį ir jo spalvinį vizualizavimą (žalia – laisva, raudona – užimta, geltona – rezervuota, mėlyna – pasirinkta ir bespalvis).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Užimtų vietų procentinė išraiška </w:t>
            </w:r>
            <w:r>
              <w:rPr>
                <w:rFonts w:ascii="Century" w:hAnsi="Century"/>
                <w:color w:val="000000" w:themeColor="text1"/>
                <w:sz w:val="22"/>
                <w:szCs w:val="22"/>
              </w:rPr>
              <w:t xml:space="preserve">yra </w:t>
            </w:r>
            <w:r w:rsidRPr="00CE62E6">
              <w:rPr>
                <w:rFonts w:ascii="Century" w:hAnsi="Century"/>
                <w:color w:val="000000" w:themeColor="text1"/>
                <w:sz w:val="22"/>
                <w:szCs w:val="22"/>
              </w:rPr>
              <w:t>nurodoma kiekviename lygyje.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Mėginio saugojimo pozicija atsispindė</w:t>
            </w:r>
            <w:r>
              <w:rPr>
                <w:rFonts w:ascii="Century" w:hAnsi="Century"/>
                <w:color w:val="000000" w:themeColor="text1"/>
                <w:sz w:val="22"/>
                <w:szCs w:val="22"/>
              </w:rPr>
              <w:t>s</w:t>
            </w:r>
            <w:r w:rsidRPr="00CE62E6">
              <w:rPr>
                <w:rFonts w:ascii="Century" w:hAnsi="Century"/>
                <w:color w:val="000000" w:themeColor="text1"/>
                <w:sz w:val="22"/>
                <w:szCs w:val="22"/>
              </w:rPr>
              <w:t xml:space="preserve"> mėginio kortelėje.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 įranga registruo</w:t>
            </w:r>
            <w:r>
              <w:rPr>
                <w:rFonts w:ascii="Century" w:hAnsi="Century"/>
                <w:color w:val="000000" w:themeColor="text1"/>
                <w:sz w:val="22"/>
                <w:szCs w:val="22"/>
              </w:rPr>
              <w:t>s</w:t>
            </w:r>
            <w:r w:rsidRPr="00CE62E6">
              <w:rPr>
                <w:rFonts w:ascii="Century" w:hAnsi="Century"/>
                <w:color w:val="000000" w:themeColor="text1"/>
                <w:sz w:val="22"/>
                <w:szCs w:val="22"/>
              </w:rPr>
              <w:t xml:space="preserve"> mėginių perkėlimą arba pašalinimą nurodant priežastį; vieta rezervuojama, jeigu mėginys yra gražinamas.</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sąsajos su temperatūrų </w:t>
            </w:r>
            <w:proofErr w:type="spellStart"/>
            <w:r w:rsidRPr="00CE62E6">
              <w:rPr>
                <w:rFonts w:ascii="Century" w:hAnsi="Century"/>
                <w:color w:val="000000" w:themeColor="text1"/>
                <w:sz w:val="22"/>
                <w:szCs w:val="22"/>
              </w:rPr>
              <w:t>monitoravimu</w:t>
            </w:r>
            <w:proofErr w:type="spellEnd"/>
            <w:r w:rsidRPr="00CE62E6">
              <w:rPr>
                <w:rFonts w:ascii="Century" w:hAnsi="Century"/>
                <w:color w:val="000000" w:themeColor="text1"/>
                <w:sz w:val="22"/>
                <w:szCs w:val="22"/>
              </w:rPr>
              <w:t xml:space="preserve"> ir neatitikčių registravimu.</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66, 67psl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Skiedimo / dalijimo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 įranga turi funkcionalumą leidžiantį stebėti visų mėginių dalijimą ir skiedimą.</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Programinėje įrangoje privalo būti žymimas/skaičiuojamas atidalinto ar atskiesto mėginio likutinis kiekis.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Pradinis mėginys ir atskiestasis / padalintas mėginys turi būti susieti.</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 įranga turi funkcionalumą leidžiantį stebėti visų mėginių dalijimą ir skiedimą.</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Programinėje įrangoje </w:t>
            </w:r>
            <w:r>
              <w:rPr>
                <w:rFonts w:ascii="Century" w:hAnsi="Century"/>
                <w:color w:val="000000" w:themeColor="text1"/>
                <w:sz w:val="22"/>
                <w:szCs w:val="22"/>
              </w:rPr>
              <w:t xml:space="preserve">yra </w:t>
            </w:r>
            <w:r w:rsidRPr="00CE62E6">
              <w:rPr>
                <w:rFonts w:ascii="Century" w:hAnsi="Century"/>
                <w:color w:val="000000" w:themeColor="text1"/>
                <w:sz w:val="22"/>
                <w:szCs w:val="22"/>
              </w:rPr>
              <w:t>žymimas/skaičiuojamas atidalinto ar atskiesto mėginio likutinis kiekis.</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Pradinis mėginys ir atskiestasis / padalintas mėginys </w:t>
            </w:r>
            <w:r>
              <w:rPr>
                <w:rFonts w:ascii="Century" w:hAnsi="Century"/>
                <w:color w:val="000000" w:themeColor="text1"/>
                <w:sz w:val="22"/>
                <w:szCs w:val="22"/>
              </w:rPr>
              <w:t xml:space="preserve">yra </w:t>
            </w:r>
            <w:r w:rsidRPr="00CE62E6">
              <w:rPr>
                <w:rFonts w:ascii="Century" w:hAnsi="Century"/>
                <w:color w:val="000000" w:themeColor="text1"/>
                <w:sz w:val="22"/>
                <w:szCs w:val="22"/>
              </w:rPr>
              <w:t>susieti.</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42psl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sujungimo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funkcinė galimybė apjungti atskirus mėginius į vieną, nurodant jų kilmę.</w:t>
            </w:r>
          </w:p>
        </w:tc>
        <w:tc>
          <w:tcPr>
            <w:tcW w:w="3969" w:type="dxa"/>
            <w:tcMar>
              <w:left w:w="28" w:type="dxa"/>
              <w:right w:w="28" w:type="dxa"/>
            </w:tcMar>
          </w:tcPr>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funkcinė galimybė apjungti atskirus mėginius į vieną, nurodant jų kilmę.</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43psl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mėgintuvėliuose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funkcinė galimybė valdyti mėginių saugojimą įvairaus tūrio mėgintuvėliuose.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Mėgintuvėlio kortelėje turi būti galimybė nurodyti mėginio tipą, tūrį, koncentraciją, mėgintuvėlio modelį.</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Mėgintuvėlio turinio transformacijos ir analizė bei </w:t>
            </w:r>
            <w:proofErr w:type="spellStart"/>
            <w:r w:rsidRPr="00CE62E6">
              <w:rPr>
                <w:rFonts w:ascii="Century" w:hAnsi="Century"/>
                <w:color w:val="000000" w:themeColor="text1"/>
                <w:sz w:val="22"/>
                <w:szCs w:val="22"/>
              </w:rPr>
              <w:t>geneologija</w:t>
            </w:r>
            <w:proofErr w:type="spellEnd"/>
            <w:r w:rsidRPr="00CE62E6">
              <w:rPr>
                <w:rFonts w:ascii="Century" w:hAnsi="Century"/>
                <w:color w:val="000000" w:themeColor="text1"/>
                <w:sz w:val="22"/>
                <w:szCs w:val="22"/>
              </w:rPr>
              <w:t xml:space="preserve"> tarp mėgintuvėlių (pirminis, išpilstytas, pagamintas) privalo būti nurodomos.</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funkcinė galimybė valdyti mėginių saugojimą įvairaus tūrio mėgintuvėliuose.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Mėgintuvėlio kortelėje </w:t>
            </w:r>
            <w:r>
              <w:rPr>
                <w:rFonts w:ascii="Century" w:hAnsi="Century"/>
                <w:color w:val="000000" w:themeColor="text1"/>
                <w:sz w:val="22"/>
                <w:szCs w:val="22"/>
              </w:rPr>
              <w:t xml:space="preserve">yra </w:t>
            </w:r>
            <w:r w:rsidRPr="00CE62E6">
              <w:rPr>
                <w:rFonts w:ascii="Century" w:hAnsi="Century"/>
                <w:color w:val="000000" w:themeColor="text1"/>
                <w:sz w:val="22"/>
                <w:szCs w:val="22"/>
              </w:rPr>
              <w:t>galimybė nurodyti mėginio tipą, tūrį, koncentraciją, mėgintuvėlio modelį.</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Mėgintuvėlio turinio transformacijos ir analizė bei </w:t>
            </w:r>
            <w:proofErr w:type="spellStart"/>
            <w:r w:rsidRPr="00CE62E6">
              <w:rPr>
                <w:rFonts w:ascii="Century" w:hAnsi="Century"/>
                <w:color w:val="000000" w:themeColor="text1"/>
                <w:sz w:val="22"/>
                <w:szCs w:val="22"/>
              </w:rPr>
              <w:t>geneologija</w:t>
            </w:r>
            <w:proofErr w:type="spellEnd"/>
            <w:r w:rsidRPr="00CE62E6">
              <w:rPr>
                <w:rFonts w:ascii="Century" w:hAnsi="Century"/>
                <w:color w:val="000000" w:themeColor="text1"/>
                <w:sz w:val="22"/>
                <w:szCs w:val="22"/>
              </w:rPr>
              <w:t xml:space="preserve"> tarp mėgintuvėlių (pirminis, išpilstytas, pagamintas) </w:t>
            </w:r>
            <w:r>
              <w:rPr>
                <w:rFonts w:ascii="Century" w:hAnsi="Century"/>
                <w:color w:val="000000" w:themeColor="text1"/>
                <w:sz w:val="22"/>
                <w:szCs w:val="22"/>
              </w:rPr>
              <w:t xml:space="preserve">yra </w:t>
            </w:r>
            <w:r w:rsidRPr="00CE62E6">
              <w:rPr>
                <w:rFonts w:ascii="Century" w:hAnsi="Century"/>
                <w:color w:val="000000" w:themeColor="text1"/>
                <w:sz w:val="22"/>
                <w:szCs w:val="22"/>
              </w:rPr>
              <w:t>nurodomos.</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41psl</w:t>
            </w:r>
          </w:p>
          <w:p w:rsidR="00782B4F" w:rsidRPr="00CE62E6" w:rsidRDefault="00782B4F" w:rsidP="00B861A8">
            <w:pPr>
              <w:ind w:right="22"/>
              <w:rPr>
                <w:rFonts w:ascii="Century" w:hAnsi="Century"/>
                <w:color w:val="000000" w:themeColor="text1"/>
                <w:sz w:val="22"/>
                <w:szCs w:val="22"/>
              </w:rPr>
            </w:pP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2D mėgintuvėlių dėtuvių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Turi būti funkcinė galimybė valdyti įvairaus formato (24, 48, </w:t>
            </w:r>
            <w:r>
              <w:rPr>
                <w:rFonts w:ascii="Century" w:hAnsi="Century"/>
                <w:color w:val="000000" w:themeColor="text1"/>
                <w:sz w:val="22"/>
                <w:szCs w:val="22"/>
              </w:rPr>
              <w:t>96</w:t>
            </w:r>
            <w:r w:rsidRPr="00CE62E6">
              <w:rPr>
                <w:rFonts w:ascii="Century" w:hAnsi="Century"/>
                <w:color w:val="000000" w:themeColor="text1"/>
                <w:sz w:val="22"/>
                <w:szCs w:val="22"/>
              </w:rPr>
              <w:t xml:space="preserve"> ir kt.) ir modelių 2D mėgintuvėlių dėtuves.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Turi būti galimybė susieti dėtuvių turinį su 2D mėgintuvėlių kodais ir jų vietomis. </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funkcinė galimybė valdyti įvairaus formato (24, 48, </w:t>
            </w:r>
            <w:r>
              <w:rPr>
                <w:rFonts w:ascii="Century" w:hAnsi="Century"/>
                <w:color w:val="000000" w:themeColor="text1"/>
                <w:sz w:val="22"/>
                <w:szCs w:val="22"/>
              </w:rPr>
              <w:t>96</w:t>
            </w:r>
            <w:r w:rsidRPr="00CE62E6">
              <w:rPr>
                <w:rFonts w:ascii="Century" w:hAnsi="Century"/>
                <w:color w:val="000000" w:themeColor="text1"/>
                <w:sz w:val="22"/>
                <w:szCs w:val="22"/>
              </w:rPr>
              <w:t xml:space="preserve"> ir kt.) ir modelių 2D mėgintuvėlių dėtuves.</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galimybė susieti dėtuvių turinį su 2D mėgintuvėlių kodais ir jų vietomis. </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44psl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 xml:space="preserve">Mėginių </w:t>
            </w:r>
            <w:proofErr w:type="spellStart"/>
            <w:r w:rsidRPr="00CE62E6">
              <w:rPr>
                <w:rFonts w:ascii="Century" w:hAnsi="Century"/>
                <w:color w:val="000000" w:themeColor="text1"/>
                <w:sz w:val="22"/>
                <w:szCs w:val="22"/>
              </w:rPr>
              <w:t>mikroplokš-telėse</w:t>
            </w:r>
            <w:proofErr w:type="spellEnd"/>
            <w:r w:rsidRPr="00CE62E6">
              <w:rPr>
                <w:rFonts w:ascii="Century" w:hAnsi="Century"/>
                <w:color w:val="000000" w:themeColor="text1"/>
                <w:sz w:val="22"/>
                <w:szCs w:val="22"/>
              </w:rPr>
              <w:t xml:space="preserve">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būti funkcinė galimybė mėginius saugoti įvairaus formato plokštelėse pagal tyrėjų poreikį.</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Kiekviena plokštelė privalo turėti informaciją apie medžiagos pobūdį, tūrį, koncentraciją, privalo būti galimybė nurodyti sąsają tarp plokštelių.</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Turi būti galima dokumentuoti mėginio išpilstymą į </w:t>
            </w:r>
            <w:proofErr w:type="spellStart"/>
            <w:r w:rsidRPr="00CE62E6">
              <w:rPr>
                <w:rFonts w:ascii="Century" w:hAnsi="Century"/>
                <w:color w:val="000000" w:themeColor="text1"/>
                <w:sz w:val="22"/>
                <w:szCs w:val="22"/>
              </w:rPr>
              <w:t>mikroplokšteles</w:t>
            </w:r>
            <w:proofErr w:type="spellEnd"/>
            <w:r w:rsidRPr="00CE62E6">
              <w:rPr>
                <w:rFonts w:ascii="Century" w:hAnsi="Century"/>
                <w:color w:val="000000" w:themeColor="text1"/>
                <w:sz w:val="22"/>
                <w:szCs w:val="22"/>
              </w:rPr>
              <w:t xml:space="preserve">. </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funkcinė galimybė mėginius saugoti įvairaus formato plokštelėse pagal tyrėjų poreikį.</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Kiekviena plokštelė turi informaciją apie medžiagos pobūdį, tūrį, koncentraciją, </w:t>
            </w:r>
            <w:r>
              <w:rPr>
                <w:rFonts w:ascii="Century" w:hAnsi="Century"/>
                <w:color w:val="000000" w:themeColor="text1"/>
                <w:sz w:val="22"/>
                <w:szCs w:val="22"/>
              </w:rPr>
              <w:t xml:space="preserve">yra </w:t>
            </w:r>
            <w:r w:rsidRPr="00CE62E6">
              <w:rPr>
                <w:rFonts w:ascii="Century" w:hAnsi="Century"/>
                <w:color w:val="000000" w:themeColor="text1"/>
                <w:sz w:val="22"/>
                <w:szCs w:val="22"/>
              </w:rPr>
              <w:t>galimybė nurodyti sąsają tarp plokštelių.</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galima dokumentuoti mėginio išpilstymą į </w:t>
            </w:r>
            <w:proofErr w:type="spellStart"/>
            <w:r w:rsidRPr="00CE62E6">
              <w:rPr>
                <w:rFonts w:ascii="Century" w:hAnsi="Century"/>
                <w:color w:val="000000" w:themeColor="text1"/>
                <w:sz w:val="22"/>
                <w:szCs w:val="22"/>
              </w:rPr>
              <w:t>mikroplokšteles</w:t>
            </w:r>
            <w:proofErr w:type="spellEnd"/>
            <w:r w:rsidRPr="00CE62E6">
              <w:rPr>
                <w:rFonts w:ascii="Century" w:hAnsi="Century"/>
                <w:color w:val="000000" w:themeColor="text1"/>
                <w:sz w:val="22"/>
                <w:szCs w:val="22"/>
              </w:rPr>
              <w:t xml:space="preserve">. </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43psl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 xml:space="preserve">Mėginių laikymo sąlygų </w:t>
            </w:r>
            <w:proofErr w:type="spellStart"/>
            <w:r w:rsidRPr="00CE62E6">
              <w:rPr>
                <w:rFonts w:ascii="Century" w:hAnsi="Century"/>
                <w:color w:val="000000" w:themeColor="text1"/>
                <w:sz w:val="22"/>
                <w:szCs w:val="22"/>
              </w:rPr>
              <w:t>monitoravimas</w:t>
            </w:r>
            <w:proofErr w:type="spellEnd"/>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būti prijungta prie temperatūros sensorių saugyklų temperatūros duomenų kaupimui.</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 įranga privalo leisti charakterizuoti kiekvieno mėginio </w:t>
            </w:r>
            <w:r w:rsidRPr="00CE62E6">
              <w:rPr>
                <w:rFonts w:ascii="Century" w:hAnsi="Century"/>
                <w:color w:val="000000" w:themeColor="text1"/>
                <w:sz w:val="22"/>
                <w:szCs w:val="22"/>
              </w:rPr>
              <w:lastRenderedPageBreak/>
              <w:t xml:space="preserve">temperatūrinį saugojimo režimą ir jo pokytį. </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lastRenderedPageBreak/>
              <w:t xml:space="preserve">Sistema yra </w:t>
            </w:r>
            <w:r w:rsidRPr="00CE62E6">
              <w:rPr>
                <w:rFonts w:ascii="Century" w:hAnsi="Century"/>
                <w:color w:val="000000" w:themeColor="text1"/>
                <w:sz w:val="22"/>
                <w:szCs w:val="22"/>
              </w:rPr>
              <w:t>prijungta prie temperatūros sensorių saugyklų temperatūros duomenų kaupimui.</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 įranga </w:t>
            </w:r>
            <w:r>
              <w:rPr>
                <w:rFonts w:ascii="Century" w:hAnsi="Century"/>
                <w:color w:val="000000" w:themeColor="text1"/>
                <w:sz w:val="22"/>
                <w:szCs w:val="22"/>
              </w:rPr>
              <w:t xml:space="preserve">leidžia </w:t>
            </w:r>
            <w:r w:rsidRPr="00CE62E6">
              <w:rPr>
                <w:rFonts w:ascii="Century" w:hAnsi="Century"/>
                <w:color w:val="000000" w:themeColor="text1"/>
                <w:sz w:val="22"/>
                <w:szCs w:val="22"/>
              </w:rPr>
              <w:t xml:space="preserve">charakterizuoti kiekvieno mėginio </w:t>
            </w:r>
            <w:r w:rsidRPr="00CE62E6">
              <w:rPr>
                <w:rFonts w:ascii="Century" w:hAnsi="Century"/>
                <w:color w:val="000000" w:themeColor="text1"/>
                <w:sz w:val="22"/>
                <w:szCs w:val="22"/>
              </w:rPr>
              <w:lastRenderedPageBreak/>
              <w:t xml:space="preserve">temperatūrinį saugojimo režimą ir jo pokytį. </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67psl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Duomenų modifikavimas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funkcinė galimybė modifikuoti pagrindines formas papildant laukus įvairiais formatais: tekstiniu, skaitmeniniu, daugybinio pasirinkimo, datos.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Formas gali modifikuoti tik administratorius.</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funkcinė galimybė modifikuoti pagrindines formas papildant laukus įvairiais formatais: tekstiniu, skaitmeniniu, daugybinio pasirinkimo, datos.</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Formas gali modifikuoti tik administratorius.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52, 61psl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Duomenų srauto papildymas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Programinėje įrangoje privalo būti galimybė papildyti duomenis naudojant MS Excel formato dokumentus.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duomenų importavimo simuliacijos režimas, skirtas duomenų peržiūrai, jų neišsaugant duomenų bazėje.</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Programinėje įrangoje </w:t>
            </w:r>
            <w:r>
              <w:rPr>
                <w:rFonts w:ascii="Century" w:hAnsi="Century"/>
                <w:color w:val="000000" w:themeColor="text1"/>
                <w:sz w:val="22"/>
                <w:szCs w:val="22"/>
              </w:rPr>
              <w:t xml:space="preserve">yra </w:t>
            </w:r>
            <w:r w:rsidRPr="00CE62E6">
              <w:rPr>
                <w:rFonts w:ascii="Century" w:hAnsi="Century"/>
                <w:color w:val="000000" w:themeColor="text1"/>
                <w:sz w:val="22"/>
                <w:szCs w:val="22"/>
              </w:rPr>
              <w:t>galimybė papildyti duomenis naudojant MS Excel formato dokumentus.</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duomenų importavimo simuliacijos režimas, skirtas duomenų peržiūrai, jų neišsaugant duomenų bazėje.</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58, 61 </w:t>
            </w:r>
            <w:proofErr w:type="spellStart"/>
            <w:r>
              <w:rPr>
                <w:rFonts w:ascii="Century" w:hAnsi="Century"/>
                <w:color w:val="000000" w:themeColor="text1"/>
                <w:sz w:val="22"/>
                <w:szCs w:val="22"/>
              </w:rPr>
              <w:t>psl</w:t>
            </w:r>
            <w:proofErr w:type="spellEnd"/>
          </w:p>
        </w:tc>
      </w:tr>
      <w:tr w:rsidR="00782B4F" w:rsidRPr="008019EC"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8E3B0A" w:rsidRDefault="00782B4F" w:rsidP="00B861A8">
            <w:pPr>
              <w:rPr>
                <w:rFonts w:ascii="Century" w:hAnsi="Century"/>
                <w:color w:val="000000" w:themeColor="text1"/>
                <w:sz w:val="22"/>
                <w:szCs w:val="22"/>
              </w:rPr>
            </w:pPr>
            <w:r w:rsidRPr="008E3B0A">
              <w:rPr>
                <w:rFonts w:ascii="Century" w:hAnsi="Century"/>
                <w:color w:val="000000" w:themeColor="text1"/>
                <w:sz w:val="22"/>
                <w:szCs w:val="22"/>
              </w:rPr>
              <w:t>Mėginių kolekcijų (mokslo projektų) valdymas</w:t>
            </w:r>
          </w:p>
        </w:tc>
        <w:tc>
          <w:tcPr>
            <w:tcW w:w="3969" w:type="dxa"/>
            <w:gridSpan w:val="2"/>
            <w:tcMar>
              <w:left w:w="28" w:type="dxa"/>
              <w:right w:w="28" w:type="dxa"/>
            </w:tcMar>
          </w:tcPr>
          <w:p w:rsidR="00782B4F" w:rsidRPr="008E3B0A"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Privalo būti galimybė iš esamų skirtingų mėginių kolekcijų sukurti naują kolekciją uždedant embargo laikotarpį.</w:t>
            </w:r>
          </w:p>
          <w:p w:rsidR="00782B4F" w:rsidRPr="008E3B0A"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Pavyzdžių konteineris gali būti priskiriamas vienai ar kelioms kolekcijoms.</w:t>
            </w:r>
          </w:p>
          <w:p w:rsidR="00782B4F" w:rsidRPr="008E3B0A"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Mėginių sąrašas gali būti perkeliamas/papildomas iš vienos kolekcijos kitai.</w:t>
            </w:r>
          </w:p>
        </w:tc>
        <w:tc>
          <w:tcPr>
            <w:tcW w:w="3969" w:type="dxa"/>
            <w:tcMar>
              <w:left w:w="28" w:type="dxa"/>
              <w:right w:w="28" w:type="dxa"/>
            </w:tcMar>
          </w:tcPr>
          <w:p w:rsidR="00782B4F" w:rsidRPr="008E3B0A"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8E3B0A">
              <w:rPr>
                <w:rFonts w:ascii="Century" w:hAnsi="Century"/>
                <w:color w:val="000000" w:themeColor="text1"/>
                <w:sz w:val="22"/>
                <w:szCs w:val="22"/>
              </w:rPr>
              <w:t>galimybė iš esamų skirtingų mėginių kolekcijų sukurti naują kolekciją uždedant embargo laikotarpį.</w:t>
            </w:r>
          </w:p>
          <w:p w:rsidR="00782B4F" w:rsidRPr="008E3B0A"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Pavyzdžių konteineris gali būti priskiriamas vienai ar kelioms kolekcijoms.</w:t>
            </w:r>
          </w:p>
          <w:p w:rsidR="00782B4F"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Mėginių sąrašas gali būti perkeliamas/papildomas iš vienos kolekcijos kitai.</w:t>
            </w:r>
          </w:p>
          <w:p w:rsidR="00782B4F" w:rsidRPr="008E3B0A" w:rsidRDefault="00782B4F" w:rsidP="00B861A8">
            <w:pPr>
              <w:ind w:right="22"/>
              <w:rPr>
                <w:rFonts w:ascii="Century" w:hAnsi="Century"/>
                <w:color w:val="000000" w:themeColor="text1"/>
                <w:sz w:val="22"/>
                <w:szCs w:val="22"/>
              </w:rPr>
            </w:pPr>
            <w:r>
              <w:rPr>
                <w:rFonts w:ascii="Century" w:hAnsi="Century"/>
                <w:color w:val="000000" w:themeColor="text1"/>
                <w:sz w:val="22"/>
                <w:szCs w:val="22"/>
              </w:rPr>
              <w:t>52psl</w:t>
            </w:r>
          </w:p>
        </w:tc>
      </w:tr>
      <w:tr w:rsidR="00782B4F" w:rsidRPr="008019EC"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judėjimo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Mėginių judėjimo kortelėje turi būti galimybė registruoti: užsakytoją, gavėją, transportuotoją, datą, laiką, mėginių sąrašą, galimas neatitiktis.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Privalo būti funkcinė galimybė nurodyti mėginių kolekciją, atspausdinti/nuskaityti </w:t>
            </w:r>
            <w:proofErr w:type="spellStart"/>
            <w:r w:rsidRPr="00CE62E6">
              <w:rPr>
                <w:rFonts w:ascii="Century" w:hAnsi="Century"/>
                <w:color w:val="000000" w:themeColor="text1"/>
                <w:sz w:val="22"/>
                <w:szCs w:val="22"/>
              </w:rPr>
              <w:t>barkodus</w:t>
            </w:r>
            <w:proofErr w:type="spellEnd"/>
            <w:r w:rsidRPr="00CE62E6">
              <w:rPr>
                <w:rFonts w:ascii="Century" w:hAnsi="Century"/>
                <w:color w:val="000000" w:themeColor="text1"/>
                <w:sz w:val="22"/>
                <w:szCs w:val="22"/>
              </w:rPr>
              <w:t>, prijungti prie jau esamų to paties asmens mėginių.</w:t>
            </w:r>
          </w:p>
          <w:p w:rsidR="00782B4F" w:rsidRPr="008E3B0A" w:rsidRDefault="00782B4F" w:rsidP="00B861A8">
            <w:pPr>
              <w:ind w:right="22"/>
              <w:rPr>
                <w:rFonts w:ascii="Century" w:hAnsi="Century"/>
                <w:color w:val="000000" w:themeColor="text1"/>
                <w:sz w:val="22"/>
                <w:szCs w:val="22"/>
                <w:lang w:val="de-AT"/>
              </w:rPr>
            </w:pPr>
            <w:r w:rsidRPr="008E3B0A">
              <w:rPr>
                <w:rFonts w:ascii="Century" w:hAnsi="Century"/>
                <w:color w:val="000000" w:themeColor="text1"/>
                <w:sz w:val="22"/>
                <w:szCs w:val="22"/>
                <w:lang w:val="de-AT"/>
              </w:rPr>
              <w:t>Turi būti galimybė registruoti kontaktinius asmenis.</w:t>
            </w:r>
          </w:p>
          <w:p w:rsidR="00782B4F" w:rsidRPr="008E3B0A" w:rsidRDefault="00782B4F" w:rsidP="00B861A8">
            <w:pPr>
              <w:ind w:right="22"/>
              <w:rPr>
                <w:rFonts w:ascii="Century" w:hAnsi="Century"/>
                <w:color w:val="000000" w:themeColor="text1"/>
                <w:sz w:val="22"/>
                <w:szCs w:val="22"/>
                <w:lang w:val="de-AT"/>
              </w:rPr>
            </w:pPr>
            <w:r w:rsidRPr="008E3B0A">
              <w:rPr>
                <w:rFonts w:ascii="Century" w:hAnsi="Century"/>
                <w:color w:val="000000" w:themeColor="text1"/>
                <w:sz w:val="22"/>
                <w:szCs w:val="22"/>
                <w:lang w:val="de-AT"/>
              </w:rPr>
              <w:t>Iš kiekvieno mėginio kortelės privalo būti nuoroda į mėginių judėjimo kortelę.</w:t>
            </w:r>
          </w:p>
        </w:tc>
        <w:tc>
          <w:tcPr>
            <w:tcW w:w="3969" w:type="dxa"/>
            <w:tcMar>
              <w:left w:w="28" w:type="dxa"/>
              <w:right w:w="28" w:type="dxa"/>
            </w:tcMar>
          </w:tcPr>
          <w:p w:rsidR="00782B4F" w:rsidRPr="008E3B0A" w:rsidRDefault="00782B4F" w:rsidP="00B861A8">
            <w:pPr>
              <w:ind w:right="22"/>
              <w:rPr>
                <w:rFonts w:ascii="Century" w:hAnsi="Century"/>
                <w:color w:val="000000" w:themeColor="text1"/>
                <w:sz w:val="22"/>
                <w:szCs w:val="22"/>
                <w:lang w:val="de-AT"/>
              </w:rPr>
            </w:pPr>
            <w:r w:rsidRPr="008E3B0A">
              <w:rPr>
                <w:rFonts w:ascii="Century" w:hAnsi="Century"/>
                <w:color w:val="000000" w:themeColor="text1"/>
                <w:sz w:val="22"/>
                <w:szCs w:val="22"/>
                <w:lang w:val="de-AT"/>
              </w:rPr>
              <w:t xml:space="preserve">Mėginių judėjimo kortelėje </w:t>
            </w:r>
            <w:r>
              <w:rPr>
                <w:rFonts w:ascii="Century" w:hAnsi="Century"/>
                <w:color w:val="000000" w:themeColor="text1"/>
                <w:sz w:val="22"/>
                <w:szCs w:val="22"/>
                <w:lang w:val="de-AT"/>
              </w:rPr>
              <w:t xml:space="preserve">yra </w:t>
            </w:r>
            <w:r w:rsidRPr="008E3B0A">
              <w:rPr>
                <w:rFonts w:ascii="Century" w:hAnsi="Century"/>
                <w:color w:val="000000" w:themeColor="text1"/>
                <w:sz w:val="22"/>
                <w:szCs w:val="22"/>
                <w:lang w:val="de-AT"/>
              </w:rPr>
              <w:t>galimybė registruoti: užsakytoją, gavėją, transportuotoją, datą, laiką, mėginių sąrašą, galimas neatitiktis.</w:t>
            </w:r>
          </w:p>
          <w:p w:rsidR="00782B4F" w:rsidRPr="008E3B0A" w:rsidRDefault="00782B4F" w:rsidP="00B861A8">
            <w:pPr>
              <w:ind w:right="22"/>
              <w:rPr>
                <w:rFonts w:ascii="Century" w:hAnsi="Century"/>
                <w:color w:val="000000" w:themeColor="text1"/>
                <w:sz w:val="22"/>
                <w:szCs w:val="22"/>
                <w:lang w:val="de-AT"/>
              </w:rPr>
            </w:pPr>
            <w:r>
              <w:rPr>
                <w:rFonts w:ascii="Century" w:hAnsi="Century"/>
                <w:color w:val="000000" w:themeColor="text1"/>
                <w:sz w:val="22"/>
                <w:szCs w:val="22"/>
                <w:lang w:val="de-AT"/>
              </w:rPr>
              <w:t xml:space="preserve">Yra </w:t>
            </w:r>
            <w:r w:rsidRPr="008E3B0A">
              <w:rPr>
                <w:rFonts w:ascii="Century" w:hAnsi="Century"/>
                <w:color w:val="000000" w:themeColor="text1"/>
                <w:sz w:val="22"/>
                <w:szCs w:val="22"/>
                <w:lang w:val="de-AT"/>
              </w:rPr>
              <w:t>funkcinė galimybė nurodyti mėginių kolekciją, atspausdinti/nuskaityti barkodus, prijungti prie jau esamų to paties asmens mėginių.</w:t>
            </w:r>
          </w:p>
          <w:p w:rsidR="00782B4F" w:rsidRPr="008E3B0A" w:rsidRDefault="00782B4F" w:rsidP="00B861A8">
            <w:pPr>
              <w:ind w:right="22"/>
              <w:rPr>
                <w:rFonts w:ascii="Century" w:hAnsi="Century"/>
                <w:color w:val="000000" w:themeColor="text1"/>
                <w:sz w:val="22"/>
                <w:szCs w:val="22"/>
                <w:lang w:val="de-AT"/>
              </w:rPr>
            </w:pPr>
            <w:r>
              <w:rPr>
                <w:rFonts w:ascii="Century" w:hAnsi="Century"/>
                <w:color w:val="000000" w:themeColor="text1"/>
                <w:sz w:val="22"/>
                <w:szCs w:val="22"/>
                <w:lang w:val="de-AT"/>
              </w:rPr>
              <w:t xml:space="preserve">Yra </w:t>
            </w:r>
            <w:r w:rsidRPr="008E3B0A">
              <w:rPr>
                <w:rFonts w:ascii="Century" w:hAnsi="Century"/>
                <w:color w:val="000000" w:themeColor="text1"/>
                <w:sz w:val="22"/>
                <w:szCs w:val="22"/>
                <w:lang w:val="de-AT"/>
              </w:rPr>
              <w:t>galimybė registruoti kontaktinius asmenis.</w:t>
            </w:r>
          </w:p>
          <w:p w:rsidR="00782B4F" w:rsidRDefault="00782B4F" w:rsidP="00B861A8">
            <w:pPr>
              <w:ind w:right="22"/>
              <w:rPr>
                <w:rFonts w:ascii="Century" w:hAnsi="Century"/>
                <w:color w:val="000000" w:themeColor="text1"/>
                <w:sz w:val="22"/>
                <w:szCs w:val="22"/>
                <w:lang w:val="de-AT"/>
              </w:rPr>
            </w:pPr>
            <w:r w:rsidRPr="008E3B0A">
              <w:rPr>
                <w:rFonts w:ascii="Century" w:hAnsi="Century"/>
                <w:color w:val="000000" w:themeColor="text1"/>
                <w:sz w:val="22"/>
                <w:szCs w:val="22"/>
                <w:lang w:val="de-AT"/>
              </w:rPr>
              <w:t xml:space="preserve">Iš kiekvieno mėginio kortelės </w:t>
            </w:r>
            <w:r>
              <w:rPr>
                <w:rFonts w:ascii="Century" w:hAnsi="Century"/>
                <w:color w:val="000000" w:themeColor="text1"/>
                <w:sz w:val="22"/>
                <w:szCs w:val="22"/>
                <w:lang w:val="de-AT"/>
              </w:rPr>
              <w:t xml:space="preserve">yra </w:t>
            </w:r>
            <w:r w:rsidRPr="008E3B0A">
              <w:rPr>
                <w:rFonts w:ascii="Century" w:hAnsi="Century"/>
                <w:color w:val="000000" w:themeColor="text1"/>
                <w:sz w:val="22"/>
                <w:szCs w:val="22"/>
                <w:lang w:val="de-AT"/>
              </w:rPr>
              <w:t>nuoroda į mėginių judėjimo kortelę.</w:t>
            </w:r>
          </w:p>
          <w:p w:rsidR="00782B4F" w:rsidRPr="008E3B0A" w:rsidRDefault="00782B4F" w:rsidP="00B861A8">
            <w:pPr>
              <w:ind w:right="22"/>
              <w:rPr>
                <w:rFonts w:ascii="Century" w:hAnsi="Century"/>
                <w:color w:val="000000" w:themeColor="text1"/>
                <w:sz w:val="22"/>
                <w:szCs w:val="22"/>
                <w:lang w:val="de-AT"/>
              </w:rPr>
            </w:pPr>
            <w:r>
              <w:rPr>
                <w:rFonts w:ascii="Century" w:hAnsi="Century"/>
                <w:color w:val="000000" w:themeColor="text1"/>
                <w:sz w:val="22"/>
                <w:szCs w:val="22"/>
                <w:lang w:val="de-AT"/>
              </w:rPr>
              <w:t>53, 56psl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pervežimo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Privalo būti funkcinė galimybė parengti transportuojamų mėginių mėgintuvėlių ar kitų talpų sąrašą nuskenuojant jų </w:t>
            </w:r>
            <w:proofErr w:type="spellStart"/>
            <w:r w:rsidRPr="00CE62E6">
              <w:rPr>
                <w:rFonts w:ascii="Century" w:hAnsi="Century"/>
                <w:color w:val="000000" w:themeColor="text1"/>
                <w:sz w:val="22"/>
                <w:szCs w:val="22"/>
              </w:rPr>
              <w:t>barkodus</w:t>
            </w:r>
            <w:proofErr w:type="spellEnd"/>
            <w:r w:rsidRPr="00CE62E6">
              <w:rPr>
                <w:rFonts w:ascii="Century" w:hAnsi="Century"/>
                <w:color w:val="000000" w:themeColor="text1"/>
                <w:sz w:val="22"/>
                <w:szCs w:val="22"/>
              </w:rPr>
              <w:t>.</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lastRenderedPageBreak/>
              <w:t xml:space="preserve">Įtraukus mėginius į transportuojamų mėginių sąrašą, informacija apie juos išlieka programinėje įrangoje . </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Privalo būti galimybė pažymėti pervežimo formoje informaciją apie gražintinus mėginius ir jų gražinimo datą. </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lastRenderedPageBreak/>
              <w:t xml:space="preserve">Yra </w:t>
            </w:r>
            <w:r w:rsidRPr="00CE62E6">
              <w:rPr>
                <w:rFonts w:ascii="Century" w:hAnsi="Century"/>
                <w:color w:val="000000" w:themeColor="text1"/>
                <w:sz w:val="22"/>
                <w:szCs w:val="22"/>
              </w:rPr>
              <w:t xml:space="preserve">funkcinė galimybė parengti transportuojamų mėginių mėgintuvėlių ar kitų talpų sąrašą nuskenuojant jų </w:t>
            </w:r>
            <w:proofErr w:type="spellStart"/>
            <w:r w:rsidRPr="00CE62E6">
              <w:rPr>
                <w:rFonts w:ascii="Century" w:hAnsi="Century"/>
                <w:color w:val="000000" w:themeColor="text1"/>
                <w:sz w:val="22"/>
                <w:szCs w:val="22"/>
              </w:rPr>
              <w:t>barkodus</w:t>
            </w:r>
            <w:proofErr w:type="spellEnd"/>
            <w:r w:rsidRPr="00CE62E6">
              <w:rPr>
                <w:rFonts w:ascii="Century" w:hAnsi="Century"/>
                <w:color w:val="000000" w:themeColor="text1"/>
                <w:sz w:val="22"/>
                <w:szCs w:val="22"/>
              </w:rPr>
              <w:t>.</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lastRenderedPageBreak/>
              <w:t xml:space="preserve">Įtraukus mėginius į transportuojamų mėginių sąrašą, informacija apie juos išlieka programinėje įrangoje . </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galimybė pažymėti pervežimo formoje informaciją apie gražintinus mėginius ir jų gražinimo datą. </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34, 56, 57 </w:t>
            </w:r>
            <w:proofErr w:type="spellStart"/>
            <w:r>
              <w:rPr>
                <w:rFonts w:ascii="Century" w:hAnsi="Century"/>
                <w:color w:val="000000" w:themeColor="text1"/>
                <w:sz w:val="22"/>
                <w:szCs w:val="22"/>
              </w:rPr>
              <w:t>psl</w:t>
            </w:r>
            <w:proofErr w:type="spellEnd"/>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transformavimo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būti funkcinė galimybė registruoti mėginių transformavimą (pvz., DNR išskyrimą, padauginimą ir pan.) nurodant mėginių pradinius ir galutinius tipus.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būti galimybė nurodyti DNR išskyrimo ar kito transformavimo tipą.</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Kiekvienas mėginių transformavimas turi būti susietas su standartinėmis procedūromis ir atsispindėti nuorodoje.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Transformavimas gali būti atliekamas atskiram mėginiui ar jų grupėms.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nurodytas transformavimą atlikęs asmuo, data ir laikas.</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funkcinė galimybė registruoti mėginių transformavimą (pvz., DNR išskyrimą, padauginimą ir pan.) nurodant mėginių pradinius ir galutinius tipus.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nurodyti DNR išskyrimo ar kito transformavimo tipą.</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Kiekvienas mėginių transformavimas </w:t>
            </w:r>
            <w:r>
              <w:rPr>
                <w:rFonts w:ascii="Century" w:hAnsi="Century"/>
                <w:color w:val="000000" w:themeColor="text1"/>
                <w:sz w:val="22"/>
                <w:szCs w:val="22"/>
              </w:rPr>
              <w:t xml:space="preserve">yra </w:t>
            </w:r>
            <w:r w:rsidRPr="00CE62E6">
              <w:rPr>
                <w:rFonts w:ascii="Century" w:hAnsi="Century"/>
                <w:color w:val="000000" w:themeColor="text1"/>
                <w:sz w:val="22"/>
                <w:szCs w:val="22"/>
              </w:rPr>
              <w:t>susietas su standartinėmis procedūromis ir atsispindėti nuorodoje.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Transformavimas gali būti atliekamas atskiram mėginiui ar jų grupėms.</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nurodytas transformavimą atlikęs asmuo, data ir laikas.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53psl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tūrio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Programinėje įrangoje privalo būti funkcinė galimybė kiekvienam mėginio tipui nustatyti minimalų leidžiamą tūrį.</w:t>
            </w:r>
          </w:p>
        </w:tc>
        <w:tc>
          <w:tcPr>
            <w:tcW w:w="3969" w:type="dxa"/>
            <w:tcMar>
              <w:left w:w="28" w:type="dxa"/>
              <w:right w:w="28" w:type="dxa"/>
            </w:tcMar>
          </w:tcPr>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Programinėje įrangoje </w:t>
            </w:r>
            <w:r>
              <w:rPr>
                <w:rFonts w:ascii="Century" w:hAnsi="Century"/>
                <w:color w:val="000000" w:themeColor="text1"/>
                <w:sz w:val="22"/>
                <w:szCs w:val="22"/>
              </w:rPr>
              <w:t xml:space="preserve">yra </w:t>
            </w:r>
            <w:r w:rsidRPr="00CE62E6">
              <w:rPr>
                <w:rFonts w:ascii="Century" w:hAnsi="Century"/>
                <w:color w:val="000000" w:themeColor="text1"/>
                <w:sz w:val="22"/>
                <w:szCs w:val="22"/>
              </w:rPr>
              <w:t>funkcinė galimybė kiekvienam mėginio tipui nustatyti minimalų leidžiamą tūrį.</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55psl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noProof/>
                <w:color w:val="000000" w:themeColor="text1"/>
                <w:sz w:val="22"/>
                <w:szCs w:val="22"/>
              </w:rPr>
              <w:t>Neatitikčių valdymas</w:t>
            </w:r>
          </w:p>
        </w:tc>
        <w:tc>
          <w:tcPr>
            <w:tcW w:w="3969" w:type="dxa"/>
            <w:gridSpan w:val="2"/>
            <w:tcMar>
              <w:left w:w="28" w:type="dxa"/>
              <w:right w:w="28" w:type="dxa"/>
            </w:tcMar>
          </w:tcPr>
          <w:p w:rsidR="00782B4F" w:rsidRPr="00CE62E6" w:rsidRDefault="00782B4F" w:rsidP="00B861A8">
            <w:pPr>
              <w:ind w:right="22"/>
              <w:rPr>
                <w:rFonts w:ascii="Century" w:hAnsi="Century"/>
                <w:noProof/>
                <w:color w:val="000000" w:themeColor="text1"/>
                <w:sz w:val="22"/>
                <w:szCs w:val="22"/>
              </w:rPr>
            </w:pPr>
            <w:r w:rsidRPr="00CE62E6">
              <w:rPr>
                <w:rFonts w:ascii="Century" w:hAnsi="Century"/>
                <w:color w:val="000000" w:themeColor="text1"/>
                <w:sz w:val="22"/>
                <w:szCs w:val="22"/>
              </w:rPr>
              <w:t xml:space="preserve">Programinėje įrangoje privalo būti funkcinė galimybė </w:t>
            </w:r>
            <w:r w:rsidRPr="00CE62E6">
              <w:rPr>
                <w:rFonts w:ascii="Century" w:hAnsi="Century"/>
                <w:noProof/>
                <w:color w:val="000000" w:themeColor="text1"/>
                <w:sz w:val="22"/>
                <w:szCs w:val="22"/>
              </w:rPr>
              <w:t>registruoti neatitiktis (pvz.: netinkamas temperatūrinis mėginio laikymo režimas, nepakankamas mėginio tūris, nėra informuoto asmens sutikimo ir pan.) automatiškai arba rankiniu būdu gavimo, transportavimo, transformavimo metu atskiriems mėginiams, pacientams, mėginių saugojimo konteiniariams (mėgintuvėliams, mikroplokštelėms, audinių kasetėms, stikleliams ir kt.) nurodant įvykio tipą ir fatalus/nefatalus.</w:t>
            </w:r>
          </w:p>
          <w:p w:rsidR="00782B4F" w:rsidRPr="00CE62E6" w:rsidRDefault="00782B4F" w:rsidP="00B861A8">
            <w:pPr>
              <w:ind w:right="22"/>
              <w:rPr>
                <w:rFonts w:ascii="Century" w:hAnsi="Century"/>
                <w:noProof/>
                <w:color w:val="000000" w:themeColor="text1"/>
                <w:sz w:val="22"/>
                <w:szCs w:val="22"/>
              </w:rPr>
            </w:pPr>
            <w:r w:rsidRPr="00CE62E6">
              <w:rPr>
                <w:rFonts w:ascii="Century" w:hAnsi="Century"/>
                <w:noProof/>
                <w:color w:val="000000" w:themeColor="text1"/>
                <w:sz w:val="22"/>
                <w:szCs w:val="22"/>
              </w:rPr>
              <w:t>Neatitiktis privalo būti registruojama bet kuriuo mėginio saugojimo etapu.</w:t>
            </w:r>
          </w:p>
          <w:p w:rsidR="00782B4F" w:rsidRPr="00CE62E6" w:rsidRDefault="00782B4F" w:rsidP="00B861A8">
            <w:pPr>
              <w:ind w:right="22"/>
              <w:rPr>
                <w:rFonts w:ascii="Century" w:hAnsi="Century"/>
                <w:noProof/>
                <w:color w:val="000000" w:themeColor="text1"/>
                <w:sz w:val="22"/>
                <w:szCs w:val="22"/>
              </w:rPr>
            </w:pPr>
            <w:r w:rsidRPr="00CE62E6">
              <w:rPr>
                <w:rFonts w:ascii="Century" w:hAnsi="Century"/>
                <w:noProof/>
                <w:color w:val="000000" w:themeColor="text1"/>
                <w:sz w:val="22"/>
                <w:szCs w:val="22"/>
              </w:rPr>
              <w:t xml:space="preserve">Turi būti galimybė blokuoti visus veiksmus su pirminiais mėginiais ir </w:t>
            </w:r>
            <w:r w:rsidRPr="00CE62E6">
              <w:rPr>
                <w:rFonts w:ascii="Century" w:hAnsi="Century"/>
                <w:noProof/>
                <w:color w:val="000000" w:themeColor="text1"/>
                <w:sz w:val="22"/>
                <w:szCs w:val="22"/>
              </w:rPr>
              <w:lastRenderedPageBreak/>
              <w:t>jų dariniais, nustačius fatališką neatitiktį.</w:t>
            </w:r>
          </w:p>
          <w:p w:rsidR="00782B4F" w:rsidRPr="00CE62E6" w:rsidRDefault="00782B4F" w:rsidP="00B861A8">
            <w:pPr>
              <w:ind w:right="22"/>
              <w:rPr>
                <w:rFonts w:ascii="Century" w:hAnsi="Century"/>
                <w:color w:val="000000" w:themeColor="text1"/>
                <w:sz w:val="22"/>
                <w:szCs w:val="22"/>
              </w:rPr>
            </w:pPr>
            <w:r w:rsidRPr="00CE62E6">
              <w:rPr>
                <w:rFonts w:ascii="Century" w:hAnsi="Century"/>
                <w:noProof/>
                <w:color w:val="000000" w:themeColor="text1"/>
                <w:sz w:val="22"/>
                <w:szCs w:val="22"/>
              </w:rPr>
              <w:t xml:space="preserve">Privalo būti galimybė neatitiktį pašalinti ir duomenis atstatyti. </w:t>
            </w:r>
          </w:p>
        </w:tc>
        <w:tc>
          <w:tcPr>
            <w:tcW w:w="3969" w:type="dxa"/>
            <w:tcMar>
              <w:left w:w="28" w:type="dxa"/>
              <w:right w:w="28" w:type="dxa"/>
            </w:tcMar>
          </w:tcPr>
          <w:p w:rsidR="00782B4F" w:rsidRPr="00CE62E6" w:rsidRDefault="00782B4F" w:rsidP="00B861A8">
            <w:pPr>
              <w:ind w:right="22"/>
              <w:rPr>
                <w:rFonts w:ascii="Century" w:hAnsi="Century"/>
                <w:noProof/>
                <w:color w:val="000000" w:themeColor="text1"/>
                <w:sz w:val="22"/>
                <w:szCs w:val="22"/>
              </w:rPr>
            </w:pPr>
            <w:r w:rsidRPr="00CE62E6">
              <w:rPr>
                <w:rFonts w:ascii="Century" w:hAnsi="Century"/>
                <w:color w:val="000000" w:themeColor="text1"/>
                <w:sz w:val="22"/>
                <w:szCs w:val="22"/>
              </w:rPr>
              <w:lastRenderedPageBreak/>
              <w:t xml:space="preserve">Programinėje įrangoje </w:t>
            </w: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funkcinė galimybė </w:t>
            </w:r>
            <w:r w:rsidRPr="00CE62E6">
              <w:rPr>
                <w:rFonts w:ascii="Century" w:hAnsi="Century"/>
                <w:noProof/>
                <w:color w:val="000000" w:themeColor="text1"/>
                <w:sz w:val="22"/>
                <w:szCs w:val="22"/>
              </w:rPr>
              <w:t>registruoti neatitiktis (pvz.: netinkamas temperatūrinis mėginio laikymo režimas, nepakankamas mėginio tūris, nėra informuoto asmens sutikimo ir pan.) automatiškai arba rankiniu būdu gavimo, transportavimo, transformavimo metu atskiriems mėginiams, pacientams, mėginių saugojimo konteiniariams (mėgintuvėliams, mikroplokštelėms, audinių kasetėms, stikleliams ir kt.) nurodant įvykio tipą ir fatalus/nefatalus.</w:t>
            </w:r>
          </w:p>
          <w:p w:rsidR="00782B4F" w:rsidRPr="00CE62E6" w:rsidRDefault="00782B4F" w:rsidP="00B861A8">
            <w:pPr>
              <w:ind w:right="22"/>
              <w:rPr>
                <w:rFonts w:ascii="Century" w:hAnsi="Century"/>
                <w:noProof/>
                <w:color w:val="000000" w:themeColor="text1"/>
                <w:sz w:val="22"/>
                <w:szCs w:val="22"/>
              </w:rPr>
            </w:pPr>
            <w:r w:rsidRPr="00CE62E6">
              <w:rPr>
                <w:rFonts w:ascii="Century" w:hAnsi="Century"/>
                <w:noProof/>
                <w:color w:val="000000" w:themeColor="text1"/>
                <w:sz w:val="22"/>
                <w:szCs w:val="22"/>
              </w:rPr>
              <w:t xml:space="preserve">Neatitiktis </w:t>
            </w:r>
            <w:r>
              <w:rPr>
                <w:rFonts w:ascii="Century" w:hAnsi="Century"/>
                <w:noProof/>
                <w:color w:val="000000" w:themeColor="text1"/>
                <w:sz w:val="22"/>
                <w:szCs w:val="22"/>
              </w:rPr>
              <w:t xml:space="preserve">yra </w:t>
            </w:r>
            <w:r w:rsidRPr="00CE62E6">
              <w:rPr>
                <w:rFonts w:ascii="Century" w:hAnsi="Century"/>
                <w:noProof/>
                <w:color w:val="000000" w:themeColor="text1"/>
                <w:sz w:val="22"/>
                <w:szCs w:val="22"/>
              </w:rPr>
              <w:t>registruojama bet kuriuo mėginio saugojimo etapu.</w:t>
            </w:r>
          </w:p>
          <w:p w:rsidR="00782B4F" w:rsidRPr="00CE62E6" w:rsidRDefault="00782B4F" w:rsidP="00B861A8">
            <w:pPr>
              <w:ind w:right="22"/>
              <w:rPr>
                <w:rFonts w:ascii="Century" w:hAnsi="Century"/>
                <w:noProof/>
                <w:color w:val="000000" w:themeColor="text1"/>
                <w:sz w:val="22"/>
                <w:szCs w:val="22"/>
              </w:rPr>
            </w:pPr>
            <w:r>
              <w:rPr>
                <w:rFonts w:ascii="Century" w:hAnsi="Century"/>
                <w:noProof/>
                <w:color w:val="000000" w:themeColor="text1"/>
                <w:sz w:val="22"/>
                <w:szCs w:val="22"/>
              </w:rPr>
              <w:t xml:space="preserve">Yra </w:t>
            </w:r>
            <w:r w:rsidRPr="00CE62E6">
              <w:rPr>
                <w:rFonts w:ascii="Century" w:hAnsi="Century"/>
                <w:noProof/>
                <w:color w:val="000000" w:themeColor="text1"/>
                <w:sz w:val="22"/>
                <w:szCs w:val="22"/>
              </w:rPr>
              <w:t xml:space="preserve">galimybė blokuoti visus veiksmus su pirminiais mėginiais ir jų </w:t>
            </w:r>
            <w:r w:rsidRPr="00CE62E6">
              <w:rPr>
                <w:rFonts w:ascii="Century" w:hAnsi="Century"/>
                <w:noProof/>
                <w:color w:val="000000" w:themeColor="text1"/>
                <w:sz w:val="22"/>
                <w:szCs w:val="22"/>
              </w:rPr>
              <w:lastRenderedPageBreak/>
              <w:t>dariniais, nustačius fatališką neatitiktį.</w:t>
            </w:r>
          </w:p>
          <w:p w:rsidR="00782B4F" w:rsidRDefault="00782B4F" w:rsidP="00B861A8">
            <w:pPr>
              <w:ind w:right="22"/>
              <w:rPr>
                <w:rFonts w:ascii="Century" w:hAnsi="Century"/>
                <w:noProof/>
                <w:color w:val="000000" w:themeColor="text1"/>
                <w:sz w:val="22"/>
                <w:szCs w:val="22"/>
              </w:rPr>
            </w:pPr>
            <w:r>
              <w:rPr>
                <w:rFonts w:ascii="Century" w:hAnsi="Century"/>
                <w:noProof/>
                <w:color w:val="000000" w:themeColor="text1"/>
                <w:sz w:val="22"/>
                <w:szCs w:val="22"/>
              </w:rPr>
              <w:t xml:space="preserve">Yra </w:t>
            </w:r>
            <w:r w:rsidRPr="00CE62E6">
              <w:rPr>
                <w:rFonts w:ascii="Century" w:hAnsi="Century"/>
                <w:noProof/>
                <w:color w:val="000000" w:themeColor="text1"/>
                <w:sz w:val="22"/>
                <w:szCs w:val="22"/>
              </w:rPr>
              <w:t xml:space="preserve">galimybė neatitiktį pašalinti ir duomenis atstatyti. </w:t>
            </w:r>
          </w:p>
          <w:p w:rsidR="00782B4F" w:rsidRPr="00CE62E6" w:rsidRDefault="00782B4F" w:rsidP="00B861A8">
            <w:pPr>
              <w:ind w:right="22"/>
              <w:rPr>
                <w:rFonts w:ascii="Century" w:hAnsi="Century"/>
                <w:color w:val="000000" w:themeColor="text1"/>
                <w:sz w:val="22"/>
                <w:szCs w:val="22"/>
              </w:rPr>
            </w:pPr>
            <w:r>
              <w:rPr>
                <w:rFonts w:ascii="Century" w:hAnsi="Century"/>
                <w:noProof/>
                <w:color w:val="000000" w:themeColor="text1"/>
                <w:sz w:val="22"/>
                <w:szCs w:val="22"/>
              </w:rPr>
              <w:t>55psl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užsakymų valdymas</w:t>
            </w:r>
          </w:p>
        </w:tc>
        <w:tc>
          <w:tcPr>
            <w:tcW w:w="3969" w:type="dxa"/>
            <w:gridSpan w:val="2"/>
            <w:tcMar>
              <w:left w:w="28" w:type="dxa"/>
              <w:right w:w="28" w:type="dxa"/>
            </w:tcMar>
          </w:tcPr>
          <w:p w:rsidR="00782B4F" w:rsidRPr="00CE62E6" w:rsidRDefault="00782B4F" w:rsidP="00B861A8">
            <w:pPr>
              <w:rPr>
                <w:rFonts w:ascii="Century" w:hAnsi="Century"/>
                <w:noProof/>
                <w:color w:val="000000" w:themeColor="text1"/>
                <w:sz w:val="22"/>
                <w:szCs w:val="22"/>
              </w:rPr>
            </w:pPr>
            <w:r w:rsidRPr="00CE62E6">
              <w:rPr>
                <w:rFonts w:ascii="Century" w:hAnsi="Century"/>
                <w:noProof/>
                <w:color w:val="000000" w:themeColor="text1"/>
                <w:sz w:val="22"/>
                <w:szCs w:val="22"/>
              </w:rPr>
              <w:t xml:space="preserve">Privalo būti galimybė registruoti mėginių užsakymus ir tokius jų parametrus: data, užklausėjas, gavėjas, mokslo projektas,  mėginys, paciento profilis, įvykdymo pageidautina trukmė. </w:t>
            </w:r>
          </w:p>
          <w:p w:rsidR="00782B4F" w:rsidRPr="00CE62E6" w:rsidRDefault="00782B4F" w:rsidP="00B861A8">
            <w:pPr>
              <w:ind w:right="22"/>
              <w:rPr>
                <w:rFonts w:ascii="Century" w:hAnsi="Century"/>
                <w:noProof/>
                <w:color w:val="000000" w:themeColor="text1"/>
                <w:sz w:val="22"/>
                <w:szCs w:val="22"/>
              </w:rPr>
            </w:pPr>
            <w:r w:rsidRPr="00CE62E6">
              <w:rPr>
                <w:rFonts w:ascii="Century" w:hAnsi="Century"/>
                <w:noProof/>
                <w:color w:val="000000" w:themeColor="text1"/>
                <w:sz w:val="22"/>
                <w:szCs w:val="22"/>
              </w:rPr>
              <w:t>Atlikus užklausą, mėginiai pažymimi kaip rezervuoti ir negali būti panaudoti kitiems tyrimams.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keisti užklausos būseną.</w:t>
            </w:r>
          </w:p>
        </w:tc>
        <w:tc>
          <w:tcPr>
            <w:tcW w:w="3969" w:type="dxa"/>
            <w:tcMar>
              <w:left w:w="28" w:type="dxa"/>
              <w:right w:w="28" w:type="dxa"/>
            </w:tcMar>
          </w:tcPr>
          <w:p w:rsidR="00782B4F" w:rsidRPr="00CE62E6" w:rsidRDefault="00782B4F" w:rsidP="00B861A8">
            <w:pPr>
              <w:rPr>
                <w:rFonts w:ascii="Century" w:hAnsi="Century"/>
                <w:noProof/>
                <w:color w:val="000000" w:themeColor="text1"/>
                <w:sz w:val="22"/>
                <w:szCs w:val="22"/>
              </w:rPr>
            </w:pPr>
            <w:r>
              <w:rPr>
                <w:rFonts w:ascii="Century" w:hAnsi="Century"/>
                <w:noProof/>
                <w:color w:val="000000" w:themeColor="text1"/>
                <w:sz w:val="22"/>
                <w:szCs w:val="22"/>
              </w:rPr>
              <w:t xml:space="preserve">Yra </w:t>
            </w:r>
            <w:r w:rsidRPr="00CE62E6">
              <w:rPr>
                <w:rFonts w:ascii="Century" w:hAnsi="Century"/>
                <w:noProof/>
                <w:color w:val="000000" w:themeColor="text1"/>
                <w:sz w:val="22"/>
                <w:szCs w:val="22"/>
              </w:rPr>
              <w:t xml:space="preserve">galimybė registruoti mėginių užsakymus ir tokius jų parametrus: data, užklausėjas, gavėjas, mokslo projektas,  mėginys, paciento profilis, įvykdymo pageidautina trukmė. </w:t>
            </w:r>
          </w:p>
          <w:p w:rsidR="00782B4F" w:rsidRPr="00CE62E6" w:rsidRDefault="00782B4F" w:rsidP="00B861A8">
            <w:pPr>
              <w:ind w:right="22"/>
              <w:rPr>
                <w:rFonts w:ascii="Century" w:hAnsi="Century"/>
                <w:noProof/>
                <w:color w:val="000000" w:themeColor="text1"/>
                <w:sz w:val="22"/>
                <w:szCs w:val="22"/>
              </w:rPr>
            </w:pPr>
            <w:r w:rsidRPr="00CE62E6">
              <w:rPr>
                <w:rFonts w:ascii="Century" w:hAnsi="Century"/>
                <w:noProof/>
                <w:color w:val="000000" w:themeColor="text1"/>
                <w:sz w:val="22"/>
                <w:szCs w:val="22"/>
              </w:rPr>
              <w:t>Atlikus užklausą, mėginiai pažymimi kaip rezervuoti ir negali būti panaudoti kitiems tyrimams.</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keisti užklausos būseną.</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55psl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Mėginių sunaikinimo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valdyti mėginių sunaikinimo užsakymą ir jo parametrus: data, užsakytojas, sunaikinimo priežastis.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funkcinė galimybė registruoti mėginių sunaikinimo baigtį: negali būti sunaikintas (jau sunaudotas), dalinai sunaikintas (dalis jau sunaudota), sunaikintas.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Pažymėtų mėginių konteineriai gali būti tik saugojami arba sunaikinami.</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Privalo būti funkcinė galimybė sugeneruoti mėginių sunaikinimo formą ir ją </w:t>
            </w:r>
            <w:proofErr w:type="spellStart"/>
            <w:r w:rsidRPr="00CE62E6">
              <w:rPr>
                <w:rFonts w:ascii="Century" w:hAnsi="Century"/>
                <w:color w:val="000000" w:themeColor="text1"/>
                <w:sz w:val="22"/>
                <w:szCs w:val="22"/>
              </w:rPr>
              <w:t>išsiūsti</w:t>
            </w:r>
            <w:proofErr w:type="spellEnd"/>
            <w:r w:rsidRPr="00CE62E6">
              <w:rPr>
                <w:rFonts w:ascii="Century" w:hAnsi="Century"/>
                <w:color w:val="000000" w:themeColor="text1"/>
                <w:sz w:val="22"/>
                <w:szCs w:val="22"/>
              </w:rPr>
              <w:t xml:space="preserve"> e-paštu sunaikinimo užsakytojui. </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valdyti mėginių sunaikinimo užsakymą ir jo parametrus: data, užsakytojas, sunaikinimo priežastis.</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funkcinė galimybė registruoti mėginių sunaikinimo baigtį: </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negali būti sunaikintas (jau sunaudotas), </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dalinai sunaikintas (dalis jau sunaudota), </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sunaikintas.</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Pažymėtų mėginių konteineriai gali būti tik saugojami arba sunaikinami.</w:t>
            </w:r>
            <w:r>
              <w:rPr>
                <w:rFonts w:ascii="Century" w:hAnsi="Century"/>
                <w:color w:val="000000" w:themeColor="text1"/>
                <w:sz w:val="22"/>
                <w:szCs w:val="22"/>
              </w:rPr>
              <w:t xml:space="preserve"> Yra </w:t>
            </w:r>
            <w:r w:rsidRPr="00CE62E6">
              <w:rPr>
                <w:rFonts w:ascii="Century" w:hAnsi="Century"/>
                <w:color w:val="000000" w:themeColor="text1"/>
                <w:sz w:val="22"/>
                <w:szCs w:val="22"/>
              </w:rPr>
              <w:t xml:space="preserve">funkcinė galimybė sugeneruoti mėginių sunaikinimo formą ir ją </w:t>
            </w:r>
            <w:proofErr w:type="spellStart"/>
            <w:r w:rsidRPr="00CE62E6">
              <w:rPr>
                <w:rFonts w:ascii="Century" w:hAnsi="Century"/>
                <w:color w:val="000000" w:themeColor="text1"/>
                <w:sz w:val="22"/>
                <w:szCs w:val="22"/>
              </w:rPr>
              <w:t>išsiūsti</w:t>
            </w:r>
            <w:proofErr w:type="spellEnd"/>
            <w:r w:rsidRPr="00CE62E6">
              <w:rPr>
                <w:rFonts w:ascii="Century" w:hAnsi="Century"/>
                <w:color w:val="000000" w:themeColor="text1"/>
                <w:sz w:val="22"/>
                <w:szCs w:val="22"/>
              </w:rPr>
              <w:t xml:space="preserve"> e-paštu sunaikinimo užsakytojui. </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56psl</w:t>
            </w:r>
          </w:p>
          <w:p w:rsidR="00782B4F" w:rsidRPr="00CE62E6" w:rsidRDefault="00782B4F" w:rsidP="00B861A8">
            <w:pPr>
              <w:ind w:right="22"/>
              <w:rPr>
                <w:rFonts w:ascii="Century" w:hAnsi="Century"/>
                <w:color w:val="000000" w:themeColor="text1"/>
                <w:sz w:val="22"/>
                <w:szCs w:val="22"/>
              </w:rPr>
            </w:pP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Studijų (projektų)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sukurti naują studiją (projektą) panaudojant naudotojo anksčiau sukurtus laukus.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numatyti dauginius vizitus ir įvairių mėginių paėmimą.</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Kiekvienas vizitas gali būti sukonfigūruotas pagal naudotojo poreikius specifiniams klinikiniams duomenims ar mėginiams papildyti.</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išskirti skirtingas studijos pacientų grupes ir jų informacijos bei mėginių rinkimą</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sukurti naują studiją (projektą) panaudojant naudotojo anksčiau sukurtus laukus.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numatyti dauginius vizitus ir įvairių mėginių paėmimą.</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Kiekvienas vizitas gali būti sukonfigūruotas pagal naudotojo poreikius specifiniams klinikiniams duomenims ar mėginiams papildyti.</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išskirti skirtingas studijos pacientų grupes ir jų informacijos bei mėginių rinkimą</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58psl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Individų (pacientų)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individų (pacientų) charakteristikai parengti laukų sąrašą, kurį sukonfigūruoja administratorius.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pridėti, modifikuoti ir ištrinti pacientus.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Informacija gali būti pateikiama įvairiomis rinkmenomis: MS Word, MS Excel, </w:t>
            </w:r>
            <w:proofErr w:type="spellStart"/>
            <w:r w:rsidRPr="00CE62E6">
              <w:rPr>
                <w:rFonts w:ascii="Century" w:hAnsi="Century"/>
                <w:color w:val="000000" w:themeColor="text1"/>
                <w:sz w:val="22"/>
                <w:szCs w:val="22"/>
              </w:rPr>
              <w:t>pdf</w:t>
            </w:r>
            <w:proofErr w:type="spellEnd"/>
            <w:r w:rsidRPr="00CE62E6">
              <w:rPr>
                <w:rFonts w:ascii="Century" w:hAnsi="Century"/>
                <w:color w:val="000000" w:themeColor="text1"/>
                <w:sz w:val="22"/>
                <w:szCs w:val="22"/>
              </w:rPr>
              <w:t xml:space="preserve"> ir kt.</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Pacientai gali priklausyti vienai, ar kelioms studijoms.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ir galimybė susieti vienos šeimos pacientus tarpusavyje.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Vienam individui (pacientui) suteikiamas tik vienas individualus numeris.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nuasmeninti tyrimo duomenis.</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individų (pacientų) charakteristikai parengti laukų sąrašą, kurį sukonfigūruoja administratorius.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pridėti, modifikuoti ir ištrinti pacientus.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Informacija gali būti pateikiama įvairiomis rinkmenomis: MS Word, MS Excel, </w:t>
            </w:r>
            <w:proofErr w:type="spellStart"/>
            <w:r w:rsidRPr="00CE62E6">
              <w:rPr>
                <w:rFonts w:ascii="Century" w:hAnsi="Century"/>
                <w:color w:val="000000" w:themeColor="text1"/>
                <w:sz w:val="22"/>
                <w:szCs w:val="22"/>
              </w:rPr>
              <w:t>pdf</w:t>
            </w:r>
            <w:proofErr w:type="spellEnd"/>
            <w:r w:rsidRPr="00CE62E6">
              <w:rPr>
                <w:rFonts w:ascii="Century" w:hAnsi="Century"/>
                <w:color w:val="000000" w:themeColor="text1"/>
                <w:sz w:val="22"/>
                <w:szCs w:val="22"/>
              </w:rPr>
              <w:t xml:space="preserve"> ir kt.</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Pacientai gali priklausyti vienai, ar kelioms studijoms.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susieti vienos šeimos pacientus tarpusavyje.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Vienam individui (pacientui) suteikiamas tik vienas individualus numeris.</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nuasmeninti tyrimo duomenis.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59psl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Sutikimų dalyvauti studijoje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pasirinkti sutikimų modelį.</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Vienai studijai gali būti pateikiami keli sutikimai.</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Sutikimo statusas gali būti: nėra, yra, prašomas, panaikintas, netaikomas, be sutikimo.</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Formuojant tyrimų užsakymą privaloma automatiškai patikrinti sutikimo statusą.</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pasirinkti sutikimų modelį.</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Vienai studijai gali būti pateikiami keli sutikimai.</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Sutikimo statusas gali būti: nėra, yra, prašomas, panaikintas, netaikomas, be sutikimo.</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Formuojant tyrimų užsakymą automatiškai </w:t>
            </w:r>
            <w:r>
              <w:rPr>
                <w:rFonts w:ascii="Century" w:hAnsi="Century"/>
                <w:color w:val="000000" w:themeColor="text1"/>
                <w:sz w:val="22"/>
                <w:szCs w:val="22"/>
              </w:rPr>
              <w:t xml:space="preserve">bus </w:t>
            </w:r>
            <w:r w:rsidRPr="00CE62E6">
              <w:rPr>
                <w:rFonts w:ascii="Century" w:hAnsi="Century"/>
                <w:color w:val="000000" w:themeColor="text1"/>
                <w:sz w:val="22"/>
                <w:szCs w:val="22"/>
              </w:rPr>
              <w:t>patikrint</w:t>
            </w:r>
            <w:r>
              <w:rPr>
                <w:rFonts w:ascii="Century" w:hAnsi="Century"/>
                <w:color w:val="000000" w:themeColor="text1"/>
                <w:sz w:val="22"/>
                <w:szCs w:val="22"/>
              </w:rPr>
              <w:t>as</w:t>
            </w:r>
            <w:r w:rsidRPr="00CE62E6">
              <w:rPr>
                <w:rFonts w:ascii="Century" w:hAnsi="Century"/>
                <w:color w:val="000000" w:themeColor="text1"/>
                <w:sz w:val="22"/>
                <w:szCs w:val="22"/>
              </w:rPr>
              <w:t xml:space="preserve"> sutikimo status</w:t>
            </w:r>
            <w:r>
              <w:rPr>
                <w:rFonts w:ascii="Century" w:hAnsi="Century"/>
                <w:color w:val="000000" w:themeColor="text1"/>
                <w:sz w:val="22"/>
                <w:szCs w:val="22"/>
              </w:rPr>
              <w:t>as.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60psl</w:t>
            </w:r>
          </w:p>
        </w:tc>
      </w:tr>
      <w:tr w:rsidR="00782B4F" w:rsidRPr="008019EC"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8E3B0A" w:rsidRDefault="00782B4F" w:rsidP="00B861A8">
            <w:pPr>
              <w:rPr>
                <w:rFonts w:ascii="Century" w:hAnsi="Century"/>
                <w:color w:val="000000" w:themeColor="text1"/>
                <w:sz w:val="22"/>
                <w:szCs w:val="22"/>
              </w:rPr>
            </w:pPr>
            <w:r w:rsidRPr="008E3B0A">
              <w:rPr>
                <w:rFonts w:ascii="Century" w:hAnsi="Century"/>
                <w:color w:val="000000" w:themeColor="text1"/>
                <w:sz w:val="22"/>
                <w:szCs w:val="22"/>
              </w:rPr>
              <w:t>Vizitų ir pavyzdžių kolekcijų valdymas</w:t>
            </w:r>
          </w:p>
        </w:tc>
        <w:tc>
          <w:tcPr>
            <w:tcW w:w="3969" w:type="dxa"/>
            <w:gridSpan w:val="2"/>
            <w:tcMar>
              <w:left w:w="28" w:type="dxa"/>
              <w:right w:w="28" w:type="dxa"/>
            </w:tcMar>
          </w:tcPr>
          <w:p w:rsidR="00782B4F" w:rsidRPr="008E3B0A"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Privalo būti galimybė vieno vizito metu surinkti skirtingo tipo mėginius.</w:t>
            </w:r>
          </w:p>
          <w:p w:rsidR="00782B4F" w:rsidRPr="008E3B0A" w:rsidRDefault="00782B4F" w:rsidP="00B861A8">
            <w:pPr>
              <w:ind w:right="22"/>
              <w:rPr>
                <w:rFonts w:ascii="Century" w:hAnsi="Century"/>
                <w:color w:val="000000" w:themeColor="text1"/>
                <w:sz w:val="22"/>
                <w:szCs w:val="22"/>
              </w:rPr>
            </w:pPr>
            <w:r w:rsidRPr="008E3B0A">
              <w:rPr>
                <w:rFonts w:ascii="Century" w:hAnsi="Century"/>
                <w:color w:val="000000" w:themeColor="text1"/>
                <w:sz w:val="22"/>
                <w:szCs w:val="22"/>
              </w:rPr>
              <w:t>Mėginių paėmimas vizito metu galimas tiek iš anksto sukonfigūravus formą, tiek ir papildant pačio vizito metu.</w:t>
            </w:r>
          </w:p>
          <w:p w:rsidR="00782B4F" w:rsidRPr="00351173"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Vienai studijai gali būti nelimituotas skaičius vizitų.</w:t>
            </w:r>
          </w:p>
          <w:p w:rsidR="00782B4F" w:rsidRPr="00351173"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Paciento amžius kiekvieno vizito metu automatiškai apskaičiuojamas naudojant jo gimimo datą.</w:t>
            </w:r>
          </w:p>
          <w:p w:rsidR="00782B4F" w:rsidRPr="00351173"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 xml:space="preserve">Mėginių talpų </w:t>
            </w:r>
            <w:proofErr w:type="spellStart"/>
            <w:r w:rsidRPr="00351173">
              <w:rPr>
                <w:rFonts w:ascii="Century" w:hAnsi="Century"/>
                <w:color w:val="000000" w:themeColor="text1"/>
                <w:sz w:val="22"/>
                <w:szCs w:val="22"/>
              </w:rPr>
              <w:t>barkodai</w:t>
            </w:r>
            <w:proofErr w:type="spellEnd"/>
            <w:r w:rsidRPr="00351173">
              <w:rPr>
                <w:rFonts w:ascii="Century" w:hAnsi="Century"/>
                <w:color w:val="000000" w:themeColor="text1"/>
                <w:sz w:val="22"/>
                <w:szCs w:val="22"/>
              </w:rPr>
              <w:t xml:space="preserve"> įvedami arba generuojami automatiškai.</w:t>
            </w:r>
          </w:p>
        </w:tc>
        <w:tc>
          <w:tcPr>
            <w:tcW w:w="3969" w:type="dxa"/>
            <w:tcMar>
              <w:left w:w="28" w:type="dxa"/>
              <w:right w:w="28" w:type="dxa"/>
            </w:tcMar>
          </w:tcPr>
          <w:p w:rsidR="00782B4F" w:rsidRPr="00351173"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351173">
              <w:rPr>
                <w:rFonts w:ascii="Century" w:hAnsi="Century"/>
                <w:color w:val="000000" w:themeColor="text1"/>
                <w:sz w:val="22"/>
                <w:szCs w:val="22"/>
              </w:rPr>
              <w:t>galimybė vieno vizito metu surinkti skirtingo tipo mėginius.</w:t>
            </w:r>
          </w:p>
          <w:p w:rsidR="00782B4F" w:rsidRPr="00351173"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Mėginių paėmimas vizito metu galimas tiek iš anksto sukonfigūravus formą, tiek ir papildant pačio vizito metu.</w:t>
            </w:r>
          </w:p>
          <w:p w:rsidR="00782B4F" w:rsidRPr="00351173"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Vienai studijai gali būti nelimituotas skaičius vizitų.</w:t>
            </w:r>
          </w:p>
          <w:p w:rsidR="00782B4F" w:rsidRPr="00351173"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Paciento amžius kiekvieno vizito metu automatiškai apskaičiuojamas naudojant jo gimimo datą.</w:t>
            </w:r>
          </w:p>
          <w:p w:rsidR="00782B4F"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 xml:space="preserve">Mėginių talpų </w:t>
            </w:r>
            <w:proofErr w:type="spellStart"/>
            <w:r w:rsidRPr="00351173">
              <w:rPr>
                <w:rFonts w:ascii="Century" w:hAnsi="Century"/>
                <w:color w:val="000000" w:themeColor="text1"/>
                <w:sz w:val="22"/>
                <w:szCs w:val="22"/>
              </w:rPr>
              <w:t>barkodai</w:t>
            </w:r>
            <w:proofErr w:type="spellEnd"/>
            <w:r w:rsidRPr="00351173">
              <w:rPr>
                <w:rFonts w:ascii="Century" w:hAnsi="Century"/>
                <w:color w:val="000000" w:themeColor="text1"/>
                <w:sz w:val="22"/>
                <w:szCs w:val="22"/>
              </w:rPr>
              <w:t xml:space="preserve"> įvedami arba generuojami automatiškai.</w:t>
            </w:r>
          </w:p>
          <w:p w:rsidR="00782B4F" w:rsidRPr="00351173" w:rsidRDefault="00782B4F" w:rsidP="00B861A8">
            <w:pPr>
              <w:ind w:right="22"/>
              <w:rPr>
                <w:rFonts w:ascii="Century" w:hAnsi="Century"/>
                <w:color w:val="000000" w:themeColor="text1"/>
                <w:sz w:val="22"/>
                <w:szCs w:val="22"/>
              </w:rPr>
            </w:pPr>
            <w:r>
              <w:rPr>
                <w:rFonts w:ascii="Century" w:hAnsi="Century"/>
                <w:color w:val="000000" w:themeColor="text1"/>
                <w:sz w:val="22"/>
                <w:szCs w:val="22"/>
              </w:rPr>
              <w:t>60psl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Įrašų valdymas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Privalo būti galimybė generuoti vieną ar kelias rinkmenas (failus): MS </w:t>
            </w:r>
            <w:proofErr w:type="spellStart"/>
            <w:r w:rsidRPr="00CE62E6">
              <w:rPr>
                <w:rFonts w:ascii="Century" w:hAnsi="Century"/>
                <w:color w:val="000000" w:themeColor="text1"/>
                <w:sz w:val="22"/>
                <w:szCs w:val="22"/>
              </w:rPr>
              <w:t>word</w:t>
            </w:r>
            <w:proofErr w:type="spellEnd"/>
            <w:r w:rsidRPr="00CE62E6">
              <w:rPr>
                <w:rFonts w:ascii="Century" w:hAnsi="Century"/>
                <w:color w:val="000000" w:themeColor="text1"/>
                <w:sz w:val="22"/>
                <w:szCs w:val="22"/>
              </w:rPr>
              <w:t xml:space="preserve">, MS </w:t>
            </w:r>
            <w:proofErr w:type="spellStart"/>
            <w:r w:rsidRPr="00CE62E6">
              <w:rPr>
                <w:rFonts w:ascii="Century" w:hAnsi="Century"/>
                <w:color w:val="000000" w:themeColor="text1"/>
                <w:sz w:val="22"/>
                <w:szCs w:val="22"/>
              </w:rPr>
              <w:t>excel</w:t>
            </w:r>
            <w:proofErr w:type="spellEnd"/>
            <w:r w:rsidRPr="00CE62E6">
              <w:rPr>
                <w:rFonts w:ascii="Century" w:hAnsi="Century"/>
                <w:color w:val="000000" w:themeColor="text1"/>
                <w:sz w:val="22"/>
                <w:szCs w:val="22"/>
              </w:rPr>
              <w:t xml:space="preserve">, </w:t>
            </w:r>
            <w:proofErr w:type="spellStart"/>
            <w:r w:rsidRPr="00CE62E6">
              <w:rPr>
                <w:rFonts w:ascii="Century" w:hAnsi="Century"/>
                <w:color w:val="000000" w:themeColor="text1"/>
                <w:sz w:val="22"/>
                <w:szCs w:val="22"/>
              </w:rPr>
              <w:t>pdf</w:t>
            </w:r>
            <w:proofErr w:type="spellEnd"/>
            <w:r w:rsidRPr="00CE62E6">
              <w:rPr>
                <w:rFonts w:ascii="Century" w:hAnsi="Century"/>
                <w:color w:val="000000" w:themeColor="text1"/>
                <w:sz w:val="22"/>
                <w:szCs w:val="22"/>
              </w:rPr>
              <w:t xml:space="preserve">, vaizdai, nuorodos </w:t>
            </w:r>
            <w:r w:rsidRPr="00CE62E6">
              <w:rPr>
                <w:rFonts w:ascii="Century" w:hAnsi="Century"/>
                <w:color w:val="000000" w:themeColor="text1"/>
                <w:sz w:val="22"/>
                <w:szCs w:val="22"/>
              </w:rPr>
              <w:lastRenderedPageBreak/>
              <w:t>iš kitos programos gali būti susiejami su pacientu.</w:t>
            </w:r>
          </w:p>
        </w:tc>
        <w:tc>
          <w:tcPr>
            <w:tcW w:w="3969" w:type="dxa"/>
            <w:tcMar>
              <w:left w:w="28" w:type="dxa"/>
              <w:right w:w="28" w:type="dxa"/>
            </w:tcMar>
          </w:tcPr>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lastRenderedPageBreak/>
              <w:t xml:space="preserve">Yra </w:t>
            </w:r>
            <w:r w:rsidRPr="00CE62E6">
              <w:rPr>
                <w:rFonts w:ascii="Century" w:hAnsi="Century"/>
                <w:color w:val="000000" w:themeColor="text1"/>
                <w:sz w:val="22"/>
                <w:szCs w:val="22"/>
              </w:rPr>
              <w:t xml:space="preserve">galimybė generuoti vieną ar kelias rinkmenas (failus): MS </w:t>
            </w:r>
            <w:proofErr w:type="spellStart"/>
            <w:r w:rsidRPr="00CE62E6">
              <w:rPr>
                <w:rFonts w:ascii="Century" w:hAnsi="Century"/>
                <w:color w:val="000000" w:themeColor="text1"/>
                <w:sz w:val="22"/>
                <w:szCs w:val="22"/>
              </w:rPr>
              <w:t>word</w:t>
            </w:r>
            <w:proofErr w:type="spellEnd"/>
            <w:r w:rsidRPr="00CE62E6">
              <w:rPr>
                <w:rFonts w:ascii="Century" w:hAnsi="Century"/>
                <w:color w:val="000000" w:themeColor="text1"/>
                <w:sz w:val="22"/>
                <w:szCs w:val="22"/>
              </w:rPr>
              <w:t xml:space="preserve">, MS </w:t>
            </w:r>
            <w:proofErr w:type="spellStart"/>
            <w:r w:rsidRPr="00CE62E6">
              <w:rPr>
                <w:rFonts w:ascii="Century" w:hAnsi="Century"/>
                <w:color w:val="000000" w:themeColor="text1"/>
                <w:sz w:val="22"/>
                <w:szCs w:val="22"/>
              </w:rPr>
              <w:t>excel</w:t>
            </w:r>
            <w:proofErr w:type="spellEnd"/>
            <w:r w:rsidRPr="00CE62E6">
              <w:rPr>
                <w:rFonts w:ascii="Century" w:hAnsi="Century"/>
                <w:color w:val="000000" w:themeColor="text1"/>
                <w:sz w:val="22"/>
                <w:szCs w:val="22"/>
              </w:rPr>
              <w:t xml:space="preserve">, </w:t>
            </w:r>
            <w:proofErr w:type="spellStart"/>
            <w:r w:rsidRPr="00CE62E6">
              <w:rPr>
                <w:rFonts w:ascii="Century" w:hAnsi="Century"/>
                <w:color w:val="000000" w:themeColor="text1"/>
                <w:sz w:val="22"/>
                <w:szCs w:val="22"/>
              </w:rPr>
              <w:t>pdf</w:t>
            </w:r>
            <w:proofErr w:type="spellEnd"/>
            <w:r w:rsidRPr="00CE62E6">
              <w:rPr>
                <w:rFonts w:ascii="Century" w:hAnsi="Century"/>
                <w:color w:val="000000" w:themeColor="text1"/>
                <w:sz w:val="22"/>
                <w:szCs w:val="22"/>
              </w:rPr>
              <w:t xml:space="preserve">, vaizdai, nuorodos iš </w:t>
            </w:r>
            <w:r w:rsidRPr="00CE62E6">
              <w:rPr>
                <w:rFonts w:ascii="Century" w:hAnsi="Century"/>
                <w:color w:val="000000" w:themeColor="text1"/>
                <w:sz w:val="22"/>
                <w:szCs w:val="22"/>
              </w:rPr>
              <w:lastRenderedPageBreak/>
              <w:t>kitos programos gali būti susiejami su pacientu.</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61psl</w:t>
            </w:r>
          </w:p>
        </w:tc>
      </w:tr>
      <w:tr w:rsidR="00782B4F" w:rsidRPr="008019EC"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351173" w:rsidRDefault="00782B4F" w:rsidP="00B861A8">
            <w:pPr>
              <w:rPr>
                <w:rFonts w:ascii="Century" w:hAnsi="Century"/>
                <w:color w:val="000000" w:themeColor="text1"/>
                <w:sz w:val="22"/>
                <w:szCs w:val="22"/>
              </w:rPr>
            </w:pPr>
            <w:proofErr w:type="spellStart"/>
            <w:r w:rsidRPr="00351173">
              <w:rPr>
                <w:rFonts w:ascii="Century" w:hAnsi="Century"/>
                <w:color w:val="000000" w:themeColor="text1"/>
                <w:sz w:val="22"/>
                <w:szCs w:val="22"/>
              </w:rPr>
              <w:t>Navikiškai</w:t>
            </w:r>
            <w:proofErr w:type="spellEnd"/>
            <w:r w:rsidRPr="00351173">
              <w:rPr>
                <w:rFonts w:ascii="Century" w:hAnsi="Century"/>
                <w:color w:val="000000" w:themeColor="text1"/>
                <w:sz w:val="22"/>
                <w:szCs w:val="22"/>
              </w:rPr>
              <w:t xml:space="preserve"> pakitusių audinių mėginių valdymas</w:t>
            </w:r>
          </w:p>
        </w:tc>
        <w:tc>
          <w:tcPr>
            <w:tcW w:w="3969" w:type="dxa"/>
            <w:gridSpan w:val="2"/>
            <w:tcMar>
              <w:left w:w="28" w:type="dxa"/>
              <w:right w:w="28" w:type="dxa"/>
            </w:tcMar>
          </w:tcPr>
          <w:p w:rsidR="00782B4F" w:rsidRPr="00351173"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Turi būti galimybė registruoti, organą, TNM klasifikacijos kodą, naviko tipą, išplitimą.</w:t>
            </w:r>
          </w:p>
          <w:p w:rsidR="00782B4F" w:rsidRPr="00351173"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 xml:space="preserve">Turi būti galimybė automatiškai priskirti visus išvestinius mėginius (pvz., DNR), paimtus tos pačios intervencijos metu priskirti navikiniam ir nenavikiniam audiniui. </w:t>
            </w:r>
          </w:p>
        </w:tc>
        <w:tc>
          <w:tcPr>
            <w:tcW w:w="3969" w:type="dxa"/>
            <w:tcMar>
              <w:left w:w="28" w:type="dxa"/>
              <w:right w:w="28" w:type="dxa"/>
            </w:tcMar>
          </w:tcPr>
          <w:p w:rsidR="00782B4F" w:rsidRPr="00351173"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351173">
              <w:rPr>
                <w:rFonts w:ascii="Century" w:hAnsi="Century"/>
                <w:color w:val="000000" w:themeColor="text1"/>
                <w:sz w:val="22"/>
                <w:szCs w:val="22"/>
              </w:rPr>
              <w:t>galimybė registruoti, organą, TNM klasifikacijos kodą, naviko tipą, išplitimą.</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351173">
              <w:rPr>
                <w:rFonts w:ascii="Century" w:hAnsi="Century"/>
                <w:color w:val="000000" w:themeColor="text1"/>
                <w:sz w:val="22"/>
                <w:szCs w:val="22"/>
              </w:rPr>
              <w:t>galimybė automatiškai priskirti visus išvestinius mėginius (pvz., DNR), paimtus tos pačios intervencijos metu priskirti navikiniam ir nenavikiniam audiniui.</w:t>
            </w:r>
          </w:p>
          <w:p w:rsidR="00782B4F" w:rsidRPr="00351173" w:rsidRDefault="00782B4F" w:rsidP="00B861A8">
            <w:pPr>
              <w:ind w:right="22"/>
              <w:rPr>
                <w:rFonts w:ascii="Century" w:hAnsi="Century"/>
                <w:color w:val="000000" w:themeColor="text1"/>
                <w:sz w:val="22"/>
                <w:szCs w:val="22"/>
              </w:rPr>
            </w:pPr>
            <w:r>
              <w:rPr>
                <w:rFonts w:ascii="Century" w:hAnsi="Century"/>
                <w:color w:val="000000" w:themeColor="text1"/>
                <w:sz w:val="22"/>
                <w:szCs w:val="22"/>
              </w:rPr>
              <w:t>63psl</w:t>
            </w:r>
            <w:r w:rsidRPr="00351173">
              <w:rPr>
                <w:rFonts w:ascii="Century" w:hAnsi="Century"/>
                <w:color w:val="000000" w:themeColor="text1"/>
                <w:sz w:val="22"/>
                <w:szCs w:val="22"/>
              </w:rPr>
              <w:t xml:space="preserve"> </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sz w:val="22"/>
                <w:szCs w:val="22"/>
              </w:rPr>
            </w:pPr>
            <w:r w:rsidRPr="00CE62E6">
              <w:rPr>
                <w:rFonts w:ascii="Century" w:hAnsi="Century"/>
                <w:sz w:val="22"/>
                <w:szCs w:val="22"/>
              </w:rPr>
              <w:t>Tyrimo rezultatų analizavimas</w:t>
            </w:r>
          </w:p>
        </w:tc>
        <w:tc>
          <w:tcPr>
            <w:tcW w:w="3969" w:type="dxa"/>
            <w:gridSpan w:val="2"/>
            <w:tcMar>
              <w:left w:w="28" w:type="dxa"/>
              <w:right w:w="28" w:type="dxa"/>
            </w:tcMar>
          </w:tcPr>
          <w:p w:rsidR="00782B4F" w:rsidRPr="00CE62E6" w:rsidRDefault="00782B4F" w:rsidP="00B861A8">
            <w:pPr>
              <w:rPr>
                <w:rFonts w:ascii="Century" w:hAnsi="Century"/>
                <w:sz w:val="22"/>
                <w:szCs w:val="22"/>
              </w:rPr>
            </w:pPr>
            <w:r w:rsidRPr="00CE62E6">
              <w:rPr>
                <w:rFonts w:ascii="Century" w:hAnsi="Century"/>
                <w:sz w:val="22"/>
                <w:szCs w:val="22"/>
              </w:rPr>
              <w:t>Turi būti galimybė:</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mėginiui paskirti analizės metodą (pvz. DNR kokybės įvertinimas);</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kurti ir valdyti analizės metodų sąrašą.</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paskirtą analizę sieti su dokumentų valdymo funkcionalumu (standartinėmis darbo procedūromis);</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patvirtinti arba atmesti analizės rezultatus (atitinkamus įgaliojimus turinčiam asmeniui);</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analizės rezultatus pateikti tekstu ar vaizdais;</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paskirti analizę pavieniams mėginiams ar mėginių imčiai.</w:t>
            </w:r>
          </w:p>
        </w:tc>
        <w:tc>
          <w:tcPr>
            <w:tcW w:w="3969" w:type="dxa"/>
            <w:tcMar>
              <w:left w:w="28" w:type="dxa"/>
              <w:right w:w="28" w:type="dxa"/>
            </w:tcMar>
          </w:tcPr>
          <w:p w:rsidR="00782B4F" w:rsidRPr="00CE62E6" w:rsidRDefault="00782B4F" w:rsidP="00B861A8">
            <w:pPr>
              <w:rPr>
                <w:rFonts w:ascii="Century" w:hAnsi="Century"/>
                <w:sz w:val="22"/>
                <w:szCs w:val="22"/>
              </w:rPr>
            </w:pPr>
            <w:r>
              <w:rPr>
                <w:rFonts w:ascii="Century" w:hAnsi="Century"/>
                <w:sz w:val="22"/>
                <w:szCs w:val="22"/>
              </w:rPr>
              <w:t xml:space="preserve">Yra </w:t>
            </w:r>
            <w:r w:rsidRPr="00CE62E6">
              <w:rPr>
                <w:rFonts w:ascii="Century" w:hAnsi="Century"/>
                <w:sz w:val="22"/>
                <w:szCs w:val="22"/>
              </w:rPr>
              <w:t>galimybė:</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mėginiui paskirti analizės metodą (pvz. DNR kokybės įvertinimas);</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kurti ir valdyti analizės metodų sąrašą.</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paskirtą analizę sieti su dokumentų valdymo funkcionalumu (standartinėmis darbo procedūromis);</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patvirtinti arba atmesti analizės rezultatus (atitinkamus įgaliojimus turinčiam asmeniui);</w:t>
            </w:r>
          </w:p>
          <w:p w:rsidR="00782B4F" w:rsidRPr="00CE62E6"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analizės rezultatus pateikti tekstu ar vaizdais;</w:t>
            </w:r>
          </w:p>
          <w:p w:rsidR="00782B4F" w:rsidRDefault="00782B4F" w:rsidP="00782B4F">
            <w:pPr>
              <w:pStyle w:val="Sraopastraipa"/>
              <w:numPr>
                <w:ilvl w:val="0"/>
                <w:numId w:val="3"/>
              </w:numPr>
              <w:spacing w:after="0" w:line="240" w:lineRule="auto"/>
              <w:ind w:left="284" w:hanging="284"/>
              <w:contextualSpacing/>
              <w:rPr>
                <w:rFonts w:ascii="Century" w:hAnsi="Century"/>
                <w:sz w:val="22"/>
              </w:rPr>
            </w:pPr>
            <w:r w:rsidRPr="00CE62E6">
              <w:rPr>
                <w:rFonts w:ascii="Century" w:hAnsi="Century"/>
                <w:sz w:val="22"/>
              </w:rPr>
              <w:t>paskirti analizę pavieniams mėginiams ar mėginių imčiai.</w:t>
            </w:r>
          </w:p>
          <w:p w:rsidR="00782B4F" w:rsidRPr="00E00DCC" w:rsidRDefault="00782B4F" w:rsidP="00B861A8">
            <w:pPr>
              <w:contextualSpacing/>
              <w:rPr>
                <w:rFonts w:ascii="Century" w:hAnsi="Century"/>
                <w:sz w:val="22"/>
              </w:rPr>
            </w:pPr>
            <w:r>
              <w:rPr>
                <w:rFonts w:ascii="Century" w:hAnsi="Century"/>
                <w:sz w:val="22"/>
              </w:rPr>
              <w:t>68psl</w:t>
            </w:r>
          </w:p>
        </w:tc>
      </w:tr>
      <w:tr w:rsidR="00782B4F" w:rsidRPr="00075EC3"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sz w:val="22"/>
                <w:szCs w:val="22"/>
              </w:rPr>
            </w:pPr>
            <w:r w:rsidRPr="00CE62E6">
              <w:rPr>
                <w:rFonts w:ascii="Century" w:hAnsi="Century"/>
                <w:sz w:val="22"/>
                <w:szCs w:val="22"/>
              </w:rPr>
              <w:t>Išorinių prietaisų valdymas</w:t>
            </w:r>
          </w:p>
        </w:tc>
        <w:tc>
          <w:tcPr>
            <w:tcW w:w="3969" w:type="dxa"/>
            <w:gridSpan w:val="2"/>
            <w:tcMar>
              <w:left w:w="28" w:type="dxa"/>
              <w:right w:w="28" w:type="dxa"/>
            </w:tcMar>
          </w:tcPr>
          <w:p w:rsidR="00782B4F" w:rsidRPr="00CE62E6" w:rsidRDefault="00782B4F" w:rsidP="00B861A8">
            <w:pPr>
              <w:ind w:right="22"/>
              <w:rPr>
                <w:rFonts w:ascii="Century" w:hAnsi="Century"/>
                <w:sz w:val="22"/>
                <w:szCs w:val="22"/>
              </w:rPr>
            </w:pPr>
            <w:r w:rsidRPr="00CE62E6">
              <w:rPr>
                <w:rFonts w:ascii="Century" w:hAnsi="Century"/>
                <w:sz w:val="22"/>
                <w:szCs w:val="22"/>
              </w:rPr>
              <w:t>Privalo būti atvaizduojami</w:t>
            </w:r>
            <w:r w:rsidRPr="00CE62E6" w:rsidDel="006C4AB0">
              <w:rPr>
                <w:rFonts w:ascii="Century" w:hAnsi="Century"/>
                <w:sz w:val="22"/>
                <w:szCs w:val="22"/>
              </w:rPr>
              <w:t xml:space="preserve"> </w:t>
            </w:r>
            <w:r w:rsidRPr="00CE62E6">
              <w:rPr>
                <w:rFonts w:ascii="Century" w:hAnsi="Century"/>
                <w:sz w:val="22"/>
                <w:szCs w:val="22"/>
              </w:rPr>
              <w:t>visi prijungti išoriniai prietaisai, sekama jų darbo eiga. Sistemos naudojimo eigoje, administratorius privalo galėti atjungti/atsieti arba prijungti/susieti išorinius prietaisus.</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Privalo būti funkcinė galimybė susieti neribotą kiekį skenerių. Skeneriai privalo galėti skaityti visokių tipų kodus. </w:t>
            </w:r>
          </w:p>
          <w:p w:rsidR="00782B4F" w:rsidRPr="00CE62E6" w:rsidRDefault="00782B4F" w:rsidP="00B861A8">
            <w:pPr>
              <w:rPr>
                <w:rFonts w:ascii="Century" w:hAnsi="Century"/>
                <w:sz w:val="22"/>
                <w:szCs w:val="22"/>
              </w:rPr>
            </w:pPr>
            <w:r w:rsidRPr="00CE62E6">
              <w:rPr>
                <w:rFonts w:ascii="Century" w:hAnsi="Century"/>
                <w:sz w:val="22"/>
                <w:szCs w:val="22"/>
              </w:rPr>
              <w:t xml:space="preserve">Sistema privalo galėti susieti kodų spausdintuvą. Sistema pati sugeneruoja kodą. </w:t>
            </w:r>
          </w:p>
        </w:tc>
        <w:tc>
          <w:tcPr>
            <w:tcW w:w="3969" w:type="dxa"/>
            <w:tcMar>
              <w:left w:w="28" w:type="dxa"/>
              <w:right w:w="28" w:type="dxa"/>
            </w:tcMar>
          </w:tcPr>
          <w:p w:rsidR="00782B4F" w:rsidRPr="00CE62E6" w:rsidRDefault="00782B4F" w:rsidP="00B861A8">
            <w:pPr>
              <w:ind w:right="22"/>
              <w:rPr>
                <w:rFonts w:ascii="Century" w:hAnsi="Century"/>
                <w:sz w:val="22"/>
                <w:szCs w:val="22"/>
              </w:rPr>
            </w:pPr>
            <w:r>
              <w:rPr>
                <w:rFonts w:ascii="Century" w:hAnsi="Century"/>
                <w:sz w:val="22"/>
                <w:szCs w:val="22"/>
              </w:rPr>
              <w:t xml:space="preserve">Yra </w:t>
            </w:r>
            <w:r w:rsidRPr="00CE62E6">
              <w:rPr>
                <w:rFonts w:ascii="Century" w:hAnsi="Century"/>
                <w:sz w:val="22"/>
                <w:szCs w:val="22"/>
              </w:rPr>
              <w:t>atvaizduojami</w:t>
            </w:r>
            <w:r w:rsidRPr="00CE62E6" w:rsidDel="006C4AB0">
              <w:rPr>
                <w:rFonts w:ascii="Century" w:hAnsi="Century"/>
                <w:sz w:val="22"/>
                <w:szCs w:val="22"/>
              </w:rPr>
              <w:t xml:space="preserve"> </w:t>
            </w:r>
            <w:r w:rsidRPr="00CE62E6">
              <w:rPr>
                <w:rFonts w:ascii="Century" w:hAnsi="Century"/>
                <w:sz w:val="22"/>
                <w:szCs w:val="22"/>
              </w:rPr>
              <w:t>visi prijungti išoriniai prietaisai, sekama jų darbo eiga. Sistemos naudojimo eigoje, administratorius gali atjungti/atsieti arba prijungti/susieti išorinius prietaisus.</w:t>
            </w:r>
          </w:p>
          <w:p w:rsidR="00782B4F" w:rsidRPr="00CE62E6" w:rsidRDefault="00782B4F" w:rsidP="00B861A8">
            <w:pPr>
              <w:ind w:right="22"/>
              <w:rPr>
                <w:rFonts w:ascii="Century" w:hAnsi="Century"/>
                <w:sz w:val="22"/>
                <w:szCs w:val="22"/>
              </w:rPr>
            </w:pPr>
            <w:r>
              <w:rPr>
                <w:rFonts w:ascii="Century" w:hAnsi="Century"/>
                <w:sz w:val="22"/>
                <w:szCs w:val="22"/>
              </w:rPr>
              <w:t xml:space="preserve">Yra </w:t>
            </w:r>
            <w:r w:rsidRPr="00CE62E6">
              <w:rPr>
                <w:rFonts w:ascii="Century" w:hAnsi="Century"/>
                <w:sz w:val="22"/>
                <w:szCs w:val="22"/>
              </w:rPr>
              <w:t>funkcinė galimybė susieti neribotą kiekį skenerių. Skeneriai galė</w:t>
            </w:r>
            <w:r>
              <w:rPr>
                <w:rFonts w:ascii="Century" w:hAnsi="Century"/>
                <w:sz w:val="22"/>
                <w:szCs w:val="22"/>
              </w:rPr>
              <w:t>s</w:t>
            </w:r>
            <w:r w:rsidRPr="00CE62E6">
              <w:rPr>
                <w:rFonts w:ascii="Century" w:hAnsi="Century"/>
                <w:sz w:val="22"/>
                <w:szCs w:val="22"/>
              </w:rPr>
              <w:t xml:space="preserve"> skaityti visokių tipų kodus. </w:t>
            </w:r>
          </w:p>
          <w:p w:rsidR="00782B4F" w:rsidRPr="00075EC3" w:rsidRDefault="00782B4F" w:rsidP="00B861A8">
            <w:pPr>
              <w:rPr>
                <w:rFonts w:ascii="Century" w:hAnsi="Century"/>
                <w:sz w:val="22"/>
                <w:szCs w:val="22"/>
                <w:lang w:val="de-AT"/>
              </w:rPr>
            </w:pPr>
            <w:r w:rsidRPr="00BF1593">
              <w:rPr>
                <w:rFonts w:ascii="Century" w:hAnsi="Century"/>
                <w:sz w:val="22"/>
                <w:szCs w:val="22"/>
                <w:lang w:val="de-AT"/>
              </w:rPr>
              <w:t xml:space="preserve">Sistema gali susieti kodų spausdintuvą. </w:t>
            </w:r>
            <w:r w:rsidRPr="00075EC3">
              <w:rPr>
                <w:rFonts w:ascii="Century" w:hAnsi="Century"/>
                <w:sz w:val="22"/>
                <w:szCs w:val="22"/>
                <w:lang w:val="de-AT"/>
              </w:rPr>
              <w:t xml:space="preserve">Sistema pati sugeneruoja kodą. </w:t>
            </w:r>
          </w:p>
          <w:p w:rsidR="00782B4F" w:rsidRPr="00075EC3" w:rsidRDefault="00782B4F" w:rsidP="00B861A8">
            <w:pPr>
              <w:rPr>
                <w:rFonts w:ascii="Century" w:hAnsi="Century"/>
                <w:sz w:val="22"/>
                <w:szCs w:val="22"/>
                <w:lang w:val="de-AT"/>
              </w:rPr>
            </w:pPr>
            <w:r w:rsidRPr="00075EC3">
              <w:rPr>
                <w:rFonts w:ascii="Century" w:hAnsi="Century"/>
                <w:sz w:val="22"/>
                <w:szCs w:val="22"/>
                <w:lang w:val="de-AT"/>
              </w:rPr>
              <w:t>45, 72psl</w:t>
            </w:r>
          </w:p>
        </w:tc>
      </w:tr>
      <w:tr w:rsidR="00782B4F" w:rsidRPr="008019EC"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Paieška</w:t>
            </w:r>
          </w:p>
        </w:tc>
        <w:tc>
          <w:tcPr>
            <w:tcW w:w="3969" w:type="dxa"/>
            <w:gridSpan w:val="2"/>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Privalo būti galimybė paleisti paieškas pagal vieną ar kelis kriterijus. Kriterijų kiekis privalo būti neribojamas.</w:t>
            </w:r>
          </w:p>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 xml:space="preserve">Paieškas turi būti galima išsaugoti. </w:t>
            </w:r>
          </w:p>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lastRenderedPageBreak/>
              <w:t xml:space="preserve">Paieškos rezultatus turi būti galima eksportuoti į Excel, CSV, </w:t>
            </w:r>
            <w:proofErr w:type="spellStart"/>
            <w:r w:rsidRPr="00CE62E6">
              <w:rPr>
                <w:rFonts w:ascii="Century" w:hAnsi="Century"/>
                <w:color w:val="000000" w:themeColor="text1"/>
                <w:sz w:val="22"/>
                <w:szCs w:val="22"/>
              </w:rPr>
              <w:t>pdf</w:t>
            </w:r>
            <w:proofErr w:type="spellEnd"/>
            <w:r w:rsidRPr="00CE62E6">
              <w:rPr>
                <w:rFonts w:ascii="Century" w:hAnsi="Century"/>
                <w:color w:val="000000" w:themeColor="text1"/>
                <w:sz w:val="22"/>
                <w:szCs w:val="22"/>
              </w:rPr>
              <w:t xml:space="preserve"> formato rinkmenas arba priskirti automatiškai darbinei užduočiai. </w:t>
            </w:r>
          </w:p>
        </w:tc>
        <w:tc>
          <w:tcPr>
            <w:tcW w:w="3969" w:type="dxa"/>
            <w:tcMar>
              <w:left w:w="28" w:type="dxa"/>
              <w:right w:w="28" w:type="dxa"/>
            </w:tcMar>
          </w:tcPr>
          <w:p w:rsidR="00782B4F" w:rsidRPr="008019EC" w:rsidRDefault="00782B4F" w:rsidP="00B861A8">
            <w:pPr>
              <w:rPr>
                <w:rFonts w:ascii="Century" w:hAnsi="Century"/>
                <w:color w:val="000000" w:themeColor="text1"/>
                <w:sz w:val="22"/>
                <w:szCs w:val="22"/>
                <w:lang w:val="de-AT"/>
              </w:rPr>
            </w:pPr>
            <w:r w:rsidRPr="00BF1593">
              <w:rPr>
                <w:rFonts w:ascii="Century" w:hAnsi="Century"/>
                <w:color w:val="000000" w:themeColor="text1"/>
                <w:sz w:val="22"/>
                <w:szCs w:val="22"/>
                <w:lang w:val="de-AT"/>
              </w:rPr>
              <w:lastRenderedPageBreak/>
              <w:t xml:space="preserve">Yra galimybė paleisti paieškas pagal vieną ar kelis kriterijus. </w:t>
            </w:r>
            <w:r w:rsidRPr="008019EC">
              <w:rPr>
                <w:rFonts w:ascii="Century" w:hAnsi="Century"/>
                <w:color w:val="000000" w:themeColor="text1"/>
                <w:sz w:val="22"/>
                <w:szCs w:val="22"/>
                <w:lang w:val="de-AT"/>
              </w:rPr>
              <w:t>Kriterijų kiekis bus neribojamas.</w:t>
            </w:r>
          </w:p>
          <w:p w:rsidR="00782B4F" w:rsidRPr="008019EC" w:rsidRDefault="00782B4F" w:rsidP="00B861A8">
            <w:pPr>
              <w:rPr>
                <w:rFonts w:ascii="Century" w:hAnsi="Century"/>
                <w:color w:val="000000" w:themeColor="text1"/>
                <w:sz w:val="22"/>
                <w:szCs w:val="22"/>
                <w:lang w:val="de-AT"/>
              </w:rPr>
            </w:pPr>
            <w:r w:rsidRPr="008019EC">
              <w:rPr>
                <w:rFonts w:ascii="Century" w:hAnsi="Century"/>
                <w:color w:val="000000" w:themeColor="text1"/>
                <w:sz w:val="22"/>
                <w:szCs w:val="22"/>
                <w:lang w:val="de-AT"/>
              </w:rPr>
              <w:t xml:space="preserve">Paieškas yra galima išsaugoti. </w:t>
            </w:r>
          </w:p>
          <w:p w:rsidR="00782B4F" w:rsidRDefault="00782B4F" w:rsidP="00B861A8">
            <w:pPr>
              <w:rPr>
                <w:rFonts w:ascii="Century" w:hAnsi="Century"/>
                <w:color w:val="000000" w:themeColor="text1"/>
                <w:sz w:val="22"/>
                <w:szCs w:val="22"/>
                <w:lang w:val="de-AT"/>
              </w:rPr>
            </w:pPr>
            <w:r w:rsidRPr="008019EC">
              <w:rPr>
                <w:rFonts w:ascii="Century" w:hAnsi="Century"/>
                <w:color w:val="000000" w:themeColor="text1"/>
                <w:sz w:val="22"/>
                <w:szCs w:val="22"/>
                <w:lang w:val="de-AT"/>
              </w:rPr>
              <w:t xml:space="preserve">Paieškos rezultatus yra galima eksportuoti į Excel, CSV, pdf formato </w:t>
            </w:r>
            <w:r w:rsidRPr="008019EC">
              <w:rPr>
                <w:rFonts w:ascii="Century" w:hAnsi="Century"/>
                <w:color w:val="000000" w:themeColor="text1"/>
                <w:sz w:val="22"/>
                <w:szCs w:val="22"/>
                <w:lang w:val="de-AT"/>
              </w:rPr>
              <w:lastRenderedPageBreak/>
              <w:t xml:space="preserve">rinkmenas arba priskirti automatiškai darbinei užduočiai. </w:t>
            </w:r>
          </w:p>
          <w:p w:rsidR="00782B4F" w:rsidRPr="008019EC" w:rsidRDefault="00782B4F" w:rsidP="00B861A8">
            <w:pPr>
              <w:rPr>
                <w:rFonts w:ascii="Century" w:hAnsi="Century"/>
                <w:color w:val="000000" w:themeColor="text1"/>
                <w:sz w:val="22"/>
                <w:szCs w:val="22"/>
                <w:lang w:val="de-AT"/>
              </w:rPr>
            </w:pPr>
            <w:r>
              <w:rPr>
                <w:rFonts w:ascii="Century" w:hAnsi="Century"/>
                <w:color w:val="000000" w:themeColor="text1"/>
                <w:sz w:val="22"/>
                <w:szCs w:val="22"/>
                <w:lang w:val="de-AT"/>
              </w:rPr>
              <w:t>46, 47psl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Darbinis langas</w:t>
            </w:r>
          </w:p>
        </w:tc>
        <w:tc>
          <w:tcPr>
            <w:tcW w:w="3969" w:type="dxa"/>
            <w:gridSpan w:val="2"/>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Privalo būti galimybė susidaryti darbinį langą pagal naudotojų pageidaujamą formatą.</w:t>
            </w:r>
          </w:p>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Darbiniame lange gali būti rodomi: atliekami tyrimai, užduotys, asmeninės užduotys pagal procesą, skirtingų procesų eiga.</w:t>
            </w:r>
          </w:p>
        </w:tc>
        <w:tc>
          <w:tcPr>
            <w:tcW w:w="3969" w:type="dxa"/>
            <w:tcMar>
              <w:left w:w="28" w:type="dxa"/>
              <w:right w:w="28" w:type="dxa"/>
            </w:tcMar>
          </w:tcPr>
          <w:p w:rsidR="00782B4F" w:rsidRPr="00CE62E6" w:rsidRDefault="00782B4F" w:rsidP="00B861A8">
            <w:pPr>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susidaryti darbinį langą pagal naudotojų pageidaujamą formatą.</w:t>
            </w:r>
          </w:p>
          <w:p w:rsidR="00782B4F"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 xml:space="preserve">Darbiniame lange </w:t>
            </w:r>
            <w:r>
              <w:rPr>
                <w:rFonts w:ascii="Century" w:hAnsi="Century"/>
                <w:color w:val="000000" w:themeColor="text1"/>
                <w:sz w:val="22"/>
                <w:szCs w:val="22"/>
              </w:rPr>
              <w:t xml:space="preserve">yra </w:t>
            </w:r>
            <w:r w:rsidRPr="00CE62E6">
              <w:rPr>
                <w:rFonts w:ascii="Century" w:hAnsi="Century"/>
                <w:color w:val="000000" w:themeColor="text1"/>
                <w:sz w:val="22"/>
                <w:szCs w:val="22"/>
              </w:rPr>
              <w:t>rodomi: atliekami tyrimai, užduotys, asmeninės užduotys pagal procesą, skirtingų procesų eiga.</w:t>
            </w:r>
          </w:p>
          <w:p w:rsidR="00782B4F" w:rsidRPr="00CE62E6" w:rsidRDefault="00782B4F" w:rsidP="00B861A8">
            <w:pPr>
              <w:rPr>
                <w:rFonts w:ascii="Century" w:hAnsi="Century"/>
                <w:color w:val="000000" w:themeColor="text1"/>
                <w:sz w:val="22"/>
                <w:szCs w:val="22"/>
              </w:rPr>
            </w:pPr>
            <w:r>
              <w:rPr>
                <w:rFonts w:ascii="Century" w:hAnsi="Century"/>
                <w:color w:val="000000" w:themeColor="text1"/>
                <w:sz w:val="22"/>
                <w:szCs w:val="22"/>
              </w:rPr>
              <w:t>49psl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Naudotojų informavimas</w:t>
            </w:r>
          </w:p>
        </w:tc>
        <w:tc>
          <w:tcPr>
            <w:tcW w:w="3969" w:type="dxa"/>
            <w:gridSpan w:val="2"/>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Programinė įranga informuoja naudotoją, kai:</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persiunčiamas darbinis langas,</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pateikiama užklausa,</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perdedamas mėginys į kitą vietą,</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gaunamas mėginys</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pasiunčiama žinutė.</w:t>
            </w:r>
          </w:p>
        </w:tc>
        <w:tc>
          <w:tcPr>
            <w:tcW w:w="3969"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Programinė įranga informuoja naudotoją, kai:</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persiunčiamas darbinis langas,</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pateikiama užklausa,</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perdedamas mėginys į kitą vietą,</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gaunamas mėginys</w:t>
            </w:r>
          </w:p>
          <w:p w:rsidR="00782B4F"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sidRPr="00CE62E6">
              <w:rPr>
                <w:rFonts w:ascii="Century" w:hAnsi="Century"/>
                <w:color w:val="000000" w:themeColor="text1"/>
                <w:sz w:val="22"/>
              </w:rPr>
              <w:t>pasiunčiama žinutė.</w:t>
            </w:r>
          </w:p>
          <w:p w:rsidR="00782B4F" w:rsidRPr="00CE62E6" w:rsidRDefault="00782B4F" w:rsidP="00782B4F">
            <w:pPr>
              <w:pStyle w:val="Sraopastraipa"/>
              <w:numPr>
                <w:ilvl w:val="0"/>
                <w:numId w:val="2"/>
              </w:numPr>
              <w:spacing w:after="0" w:line="240" w:lineRule="auto"/>
              <w:ind w:left="284" w:hanging="284"/>
              <w:contextualSpacing/>
              <w:rPr>
                <w:rFonts w:ascii="Century" w:hAnsi="Century"/>
                <w:color w:val="000000" w:themeColor="text1"/>
                <w:sz w:val="22"/>
              </w:rPr>
            </w:pPr>
            <w:r>
              <w:rPr>
                <w:rFonts w:ascii="Century" w:hAnsi="Century"/>
                <w:color w:val="000000" w:themeColor="text1"/>
                <w:sz w:val="22"/>
              </w:rPr>
              <w:t>50psl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Įvykių registravimas</w:t>
            </w:r>
          </w:p>
        </w:tc>
        <w:tc>
          <w:tcPr>
            <w:tcW w:w="3969" w:type="dxa"/>
            <w:gridSpan w:val="2"/>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Programinėje įrangoje privalo būti registruojami bet kokie atliekami procesai bei papildomai įvedami komentarai.</w:t>
            </w:r>
          </w:p>
        </w:tc>
        <w:tc>
          <w:tcPr>
            <w:tcW w:w="3969" w:type="dxa"/>
            <w:tcMar>
              <w:left w:w="28" w:type="dxa"/>
              <w:right w:w="28" w:type="dxa"/>
            </w:tcMar>
          </w:tcPr>
          <w:p w:rsidR="00782B4F"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 xml:space="preserve">Programinėje įrangoje </w:t>
            </w:r>
            <w:r>
              <w:rPr>
                <w:rFonts w:ascii="Century" w:hAnsi="Century"/>
                <w:color w:val="000000" w:themeColor="text1"/>
                <w:sz w:val="22"/>
                <w:szCs w:val="22"/>
              </w:rPr>
              <w:t xml:space="preserve">yra </w:t>
            </w:r>
            <w:r w:rsidRPr="00CE62E6">
              <w:rPr>
                <w:rFonts w:ascii="Century" w:hAnsi="Century"/>
                <w:color w:val="000000" w:themeColor="text1"/>
                <w:sz w:val="22"/>
                <w:szCs w:val="22"/>
              </w:rPr>
              <w:t>registruojami bet kokie atliekami procesai bei papildomai įvedami komentarai.</w:t>
            </w:r>
          </w:p>
          <w:p w:rsidR="00782B4F" w:rsidRPr="00CE62E6" w:rsidRDefault="00782B4F" w:rsidP="00B861A8">
            <w:pPr>
              <w:rPr>
                <w:rFonts w:ascii="Century" w:hAnsi="Century"/>
                <w:color w:val="000000" w:themeColor="text1"/>
                <w:sz w:val="22"/>
                <w:szCs w:val="22"/>
              </w:rPr>
            </w:pPr>
            <w:r>
              <w:rPr>
                <w:rFonts w:ascii="Century" w:hAnsi="Century"/>
                <w:color w:val="000000" w:themeColor="text1"/>
                <w:sz w:val="22"/>
                <w:szCs w:val="22"/>
              </w:rPr>
              <w:t>51psl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F50214" w:rsidRDefault="00782B4F" w:rsidP="00B861A8">
            <w:pPr>
              <w:rPr>
                <w:rFonts w:ascii="Century" w:hAnsi="Century"/>
                <w:sz w:val="22"/>
                <w:szCs w:val="22"/>
              </w:rPr>
            </w:pPr>
            <w:r w:rsidRPr="00F50214">
              <w:rPr>
                <w:rFonts w:ascii="Century" w:hAnsi="Century"/>
                <w:sz w:val="22"/>
                <w:szCs w:val="22"/>
              </w:rPr>
              <w:t>Dokumentų valdymas</w:t>
            </w:r>
          </w:p>
        </w:tc>
        <w:tc>
          <w:tcPr>
            <w:tcW w:w="3969" w:type="dxa"/>
            <w:gridSpan w:val="2"/>
            <w:tcMar>
              <w:left w:w="28" w:type="dxa"/>
              <w:right w:w="28" w:type="dxa"/>
            </w:tcMar>
          </w:tcPr>
          <w:p w:rsidR="00782B4F" w:rsidRPr="00CE62E6" w:rsidRDefault="00782B4F" w:rsidP="00B861A8">
            <w:pPr>
              <w:ind w:right="22"/>
              <w:rPr>
                <w:rFonts w:ascii="Century" w:hAnsi="Century"/>
                <w:sz w:val="22"/>
                <w:szCs w:val="22"/>
              </w:rPr>
            </w:pPr>
            <w:r w:rsidRPr="00CE62E6">
              <w:rPr>
                <w:rFonts w:ascii="Century" w:hAnsi="Century"/>
                <w:sz w:val="22"/>
                <w:szCs w:val="22"/>
              </w:rPr>
              <w:t>Privalo būti galimybė generuoti dokumentus pagal administratoriaus patvirtintus šablonus, priskirti saugojamus dokumentus prie tam tikro proceso, mėginio, vietos, naudotojo.</w:t>
            </w:r>
          </w:p>
          <w:p w:rsidR="00782B4F" w:rsidRPr="00CE62E6" w:rsidRDefault="00782B4F" w:rsidP="00B861A8">
            <w:pPr>
              <w:rPr>
                <w:rFonts w:ascii="Century" w:hAnsi="Century"/>
                <w:sz w:val="22"/>
                <w:szCs w:val="22"/>
              </w:rPr>
            </w:pPr>
            <w:r w:rsidRPr="00CE62E6">
              <w:rPr>
                <w:rFonts w:ascii="Century" w:hAnsi="Century"/>
                <w:sz w:val="22"/>
                <w:szCs w:val="22"/>
              </w:rPr>
              <w:t>Funkcija privalo leisti matyti visišką veiksmų atsekamumą.</w:t>
            </w:r>
          </w:p>
        </w:tc>
        <w:tc>
          <w:tcPr>
            <w:tcW w:w="3969" w:type="dxa"/>
            <w:tcMar>
              <w:left w:w="28" w:type="dxa"/>
              <w:right w:w="28" w:type="dxa"/>
            </w:tcMar>
          </w:tcPr>
          <w:p w:rsidR="00782B4F" w:rsidRPr="00CE62E6" w:rsidRDefault="00782B4F" w:rsidP="00B861A8">
            <w:pPr>
              <w:ind w:right="22"/>
              <w:rPr>
                <w:rFonts w:ascii="Century" w:hAnsi="Century"/>
                <w:sz w:val="22"/>
                <w:szCs w:val="22"/>
              </w:rPr>
            </w:pPr>
            <w:r>
              <w:rPr>
                <w:rFonts w:ascii="Century" w:hAnsi="Century"/>
                <w:sz w:val="22"/>
                <w:szCs w:val="22"/>
              </w:rPr>
              <w:t xml:space="preserve">Yra </w:t>
            </w:r>
            <w:r w:rsidRPr="00CE62E6">
              <w:rPr>
                <w:rFonts w:ascii="Century" w:hAnsi="Century"/>
                <w:sz w:val="22"/>
                <w:szCs w:val="22"/>
              </w:rPr>
              <w:t>galimybė generuoti dokumentus pagal administratoriaus patvirtintus šablonus, priskirti saugojamus dokumentus prie tam tikro proceso, mėginio, vietos, naudotojo.</w:t>
            </w:r>
          </w:p>
          <w:p w:rsidR="00782B4F" w:rsidRDefault="00782B4F" w:rsidP="00B861A8">
            <w:pPr>
              <w:rPr>
                <w:rFonts w:ascii="Century" w:hAnsi="Century"/>
                <w:sz w:val="22"/>
                <w:szCs w:val="22"/>
              </w:rPr>
            </w:pPr>
            <w:r w:rsidRPr="00CE62E6">
              <w:rPr>
                <w:rFonts w:ascii="Century" w:hAnsi="Century"/>
                <w:sz w:val="22"/>
                <w:szCs w:val="22"/>
              </w:rPr>
              <w:t xml:space="preserve">Funkcija </w:t>
            </w:r>
            <w:r>
              <w:rPr>
                <w:rFonts w:ascii="Century" w:hAnsi="Century"/>
                <w:sz w:val="22"/>
                <w:szCs w:val="22"/>
              </w:rPr>
              <w:t xml:space="preserve">leidžia </w:t>
            </w:r>
            <w:r w:rsidRPr="00CE62E6">
              <w:rPr>
                <w:rFonts w:ascii="Century" w:hAnsi="Century"/>
                <w:sz w:val="22"/>
                <w:szCs w:val="22"/>
              </w:rPr>
              <w:t>matyti visišką veiksmų atsekamumą.</w:t>
            </w:r>
          </w:p>
          <w:p w:rsidR="00782B4F" w:rsidRDefault="00782B4F" w:rsidP="00B861A8">
            <w:pPr>
              <w:rPr>
                <w:rFonts w:ascii="Century" w:hAnsi="Century"/>
                <w:sz w:val="22"/>
                <w:szCs w:val="22"/>
              </w:rPr>
            </w:pPr>
            <w:r>
              <w:rPr>
                <w:rFonts w:ascii="Century" w:hAnsi="Century"/>
                <w:sz w:val="22"/>
                <w:szCs w:val="22"/>
              </w:rPr>
              <w:t>52psl</w:t>
            </w:r>
          </w:p>
          <w:p w:rsidR="00782B4F" w:rsidRDefault="00782B4F" w:rsidP="00B861A8">
            <w:pPr>
              <w:rPr>
                <w:rFonts w:ascii="Century" w:hAnsi="Century"/>
                <w:sz w:val="22"/>
                <w:szCs w:val="22"/>
              </w:rPr>
            </w:pPr>
          </w:p>
          <w:p w:rsidR="00782B4F" w:rsidRPr="00CE62E6" w:rsidRDefault="00782B4F" w:rsidP="00B861A8">
            <w:pPr>
              <w:rPr>
                <w:rFonts w:ascii="Century" w:hAnsi="Century"/>
                <w:sz w:val="22"/>
                <w:szCs w:val="22"/>
              </w:rPr>
            </w:pP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noProof/>
                <w:sz w:val="22"/>
                <w:szCs w:val="22"/>
              </w:rPr>
            </w:pPr>
            <w:r w:rsidRPr="00CE62E6">
              <w:rPr>
                <w:rFonts w:ascii="Century" w:hAnsi="Century"/>
                <w:noProof/>
                <w:sz w:val="22"/>
                <w:szCs w:val="22"/>
              </w:rPr>
              <w:t>Darbų planavimas</w:t>
            </w:r>
          </w:p>
        </w:tc>
        <w:tc>
          <w:tcPr>
            <w:tcW w:w="3969" w:type="dxa"/>
            <w:gridSpan w:val="2"/>
            <w:tcMar>
              <w:left w:w="28" w:type="dxa"/>
              <w:right w:w="28" w:type="dxa"/>
            </w:tcMar>
          </w:tcPr>
          <w:p w:rsidR="00782B4F" w:rsidRPr="00CE62E6" w:rsidRDefault="00782B4F" w:rsidP="00B861A8">
            <w:pPr>
              <w:rPr>
                <w:rFonts w:ascii="Century" w:hAnsi="Century"/>
                <w:noProof/>
                <w:sz w:val="22"/>
                <w:szCs w:val="22"/>
              </w:rPr>
            </w:pPr>
            <w:r w:rsidRPr="00CE62E6">
              <w:rPr>
                <w:rFonts w:ascii="Century" w:hAnsi="Century"/>
                <w:noProof/>
                <w:sz w:val="22"/>
                <w:szCs w:val="22"/>
              </w:rPr>
              <w:t>Programinė įranga turi leisti planuoti darbus, darbus dedikuoti atitinkamam darbuotojui, sukurti priminimus apie užduotis, kurias turi atlikti atitinkamas darbuotojas, atitinkamą dieną.</w:t>
            </w:r>
          </w:p>
        </w:tc>
        <w:tc>
          <w:tcPr>
            <w:tcW w:w="3969" w:type="dxa"/>
            <w:tcMar>
              <w:left w:w="28" w:type="dxa"/>
              <w:right w:w="28" w:type="dxa"/>
            </w:tcMar>
          </w:tcPr>
          <w:p w:rsidR="00782B4F" w:rsidRDefault="00782B4F" w:rsidP="00B861A8">
            <w:pPr>
              <w:rPr>
                <w:rFonts w:ascii="Century" w:hAnsi="Century"/>
                <w:noProof/>
                <w:sz w:val="22"/>
                <w:szCs w:val="22"/>
              </w:rPr>
            </w:pPr>
            <w:r w:rsidRPr="00CE62E6">
              <w:rPr>
                <w:rFonts w:ascii="Century" w:hAnsi="Century"/>
                <w:noProof/>
                <w:sz w:val="22"/>
                <w:szCs w:val="22"/>
              </w:rPr>
              <w:t xml:space="preserve">Programinė įranga </w:t>
            </w:r>
            <w:r>
              <w:rPr>
                <w:rFonts w:ascii="Century" w:hAnsi="Century"/>
                <w:noProof/>
                <w:sz w:val="22"/>
                <w:szCs w:val="22"/>
              </w:rPr>
              <w:t xml:space="preserve">leidžia </w:t>
            </w:r>
            <w:r w:rsidRPr="00CE62E6">
              <w:rPr>
                <w:rFonts w:ascii="Century" w:hAnsi="Century"/>
                <w:noProof/>
                <w:sz w:val="22"/>
                <w:szCs w:val="22"/>
              </w:rPr>
              <w:t>planuoti darbus, darbus dedikuoti atitinkamam darbuotojui, sukurti priminimus apie užduotis, kurias turi atlikti atitinkamas darbuotojas, atitinkamą dieną.</w:t>
            </w:r>
          </w:p>
          <w:p w:rsidR="00782B4F" w:rsidRPr="00CE62E6" w:rsidRDefault="00782B4F" w:rsidP="00B861A8">
            <w:pPr>
              <w:rPr>
                <w:rFonts w:ascii="Century" w:hAnsi="Century"/>
                <w:noProof/>
                <w:sz w:val="22"/>
                <w:szCs w:val="22"/>
              </w:rPr>
            </w:pPr>
            <w:r>
              <w:rPr>
                <w:rFonts w:ascii="Century" w:hAnsi="Century"/>
                <w:noProof/>
                <w:sz w:val="22"/>
                <w:szCs w:val="22"/>
              </w:rPr>
              <w:t>49psl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noProof/>
                <w:color w:val="000000" w:themeColor="text1"/>
                <w:sz w:val="22"/>
                <w:szCs w:val="22"/>
              </w:rPr>
            </w:pPr>
            <w:r w:rsidRPr="00CE62E6">
              <w:rPr>
                <w:rFonts w:ascii="Century" w:hAnsi="Century"/>
                <w:noProof/>
                <w:color w:val="000000" w:themeColor="text1"/>
                <w:sz w:val="22"/>
                <w:szCs w:val="22"/>
              </w:rPr>
              <w:t>Procesų auto-matizavimas</w:t>
            </w:r>
          </w:p>
        </w:tc>
        <w:tc>
          <w:tcPr>
            <w:tcW w:w="3969" w:type="dxa"/>
            <w:gridSpan w:val="2"/>
            <w:tcMar>
              <w:left w:w="28" w:type="dxa"/>
              <w:right w:w="28" w:type="dxa"/>
            </w:tcMar>
          </w:tcPr>
          <w:p w:rsidR="00782B4F" w:rsidRPr="00CE62E6" w:rsidRDefault="00782B4F" w:rsidP="00B861A8">
            <w:pPr>
              <w:rPr>
                <w:rFonts w:ascii="Century" w:hAnsi="Century"/>
                <w:noProof/>
                <w:color w:val="000000" w:themeColor="text1"/>
                <w:sz w:val="22"/>
                <w:szCs w:val="22"/>
              </w:rPr>
            </w:pPr>
            <w:r w:rsidRPr="00CE62E6">
              <w:rPr>
                <w:rFonts w:ascii="Century" w:hAnsi="Century"/>
                <w:noProof/>
                <w:color w:val="000000" w:themeColor="text1"/>
                <w:sz w:val="22"/>
                <w:szCs w:val="22"/>
              </w:rPr>
              <w:t>Privalo būti galimybė sukurti darbų eigą numatant mėginių transformacijos tipą, naudojamo tūrio kiekį, saugojimo talpos tipą ir kiekį.</w:t>
            </w:r>
          </w:p>
        </w:tc>
        <w:tc>
          <w:tcPr>
            <w:tcW w:w="3969" w:type="dxa"/>
            <w:tcMar>
              <w:left w:w="28" w:type="dxa"/>
              <w:right w:w="28" w:type="dxa"/>
            </w:tcMar>
          </w:tcPr>
          <w:p w:rsidR="00782B4F" w:rsidRDefault="00782B4F" w:rsidP="00B861A8">
            <w:pPr>
              <w:rPr>
                <w:rFonts w:ascii="Century" w:hAnsi="Century"/>
                <w:noProof/>
                <w:color w:val="000000" w:themeColor="text1"/>
                <w:sz w:val="22"/>
                <w:szCs w:val="22"/>
              </w:rPr>
            </w:pPr>
            <w:r>
              <w:rPr>
                <w:rFonts w:ascii="Century" w:hAnsi="Century"/>
                <w:noProof/>
                <w:color w:val="000000" w:themeColor="text1"/>
                <w:sz w:val="22"/>
                <w:szCs w:val="22"/>
              </w:rPr>
              <w:t xml:space="preserve">Yra </w:t>
            </w:r>
            <w:r w:rsidRPr="00CE62E6">
              <w:rPr>
                <w:rFonts w:ascii="Century" w:hAnsi="Century"/>
                <w:noProof/>
                <w:color w:val="000000" w:themeColor="text1"/>
                <w:sz w:val="22"/>
                <w:szCs w:val="22"/>
              </w:rPr>
              <w:t>galimybė sukurti darbų eigą numatant mėginių transformacijos tipą, naudojamo tūrio kiekį, saugojimo talpos tipą ir kiekį.</w:t>
            </w:r>
          </w:p>
          <w:p w:rsidR="00782B4F" w:rsidRPr="00CE62E6" w:rsidRDefault="00782B4F" w:rsidP="00B861A8">
            <w:pPr>
              <w:rPr>
                <w:rFonts w:ascii="Century" w:hAnsi="Century"/>
                <w:noProof/>
                <w:color w:val="000000" w:themeColor="text1"/>
                <w:sz w:val="22"/>
                <w:szCs w:val="22"/>
              </w:rPr>
            </w:pPr>
            <w:r>
              <w:rPr>
                <w:rFonts w:ascii="Century" w:hAnsi="Century"/>
                <w:noProof/>
                <w:color w:val="000000" w:themeColor="text1"/>
                <w:sz w:val="22"/>
                <w:szCs w:val="22"/>
              </w:rPr>
              <w:t>62psl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 xml:space="preserve">Reagentų ir </w:t>
            </w:r>
            <w:proofErr w:type="spellStart"/>
            <w:r w:rsidRPr="00CE62E6">
              <w:rPr>
                <w:rFonts w:ascii="Century" w:hAnsi="Century"/>
                <w:color w:val="000000" w:themeColor="text1"/>
                <w:sz w:val="22"/>
                <w:szCs w:val="22"/>
              </w:rPr>
              <w:t>sąnaudinių</w:t>
            </w:r>
            <w:proofErr w:type="spellEnd"/>
            <w:r w:rsidRPr="00CE62E6">
              <w:rPr>
                <w:rFonts w:ascii="Century" w:hAnsi="Century"/>
                <w:color w:val="000000" w:themeColor="text1"/>
                <w:sz w:val="22"/>
                <w:szCs w:val="22"/>
              </w:rPr>
              <w:t xml:space="preserve"> medžiagų </w:t>
            </w:r>
            <w:proofErr w:type="spellStart"/>
            <w:r w:rsidRPr="00CE62E6">
              <w:rPr>
                <w:rFonts w:ascii="Century" w:hAnsi="Century"/>
                <w:color w:val="000000" w:themeColor="text1"/>
                <w:sz w:val="22"/>
                <w:szCs w:val="22"/>
              </w:rPr>
              <w:t>monitoravimas</w:t>
            </w:r>
            <w:proofErr w:type="spellEnd"/>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būti galimybė stebėti reagentų ir darbo priemonių atsargas, sunaudojimą, galiojimo laiką.</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Reagentų tiekėjai turi būti pasiekiami iš kontaktų sąrašo.</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Reagentų apskaitai turi būti galima naudoti reagentų pakuočių </w:t>
            </w:r>
            <w:proofErr w:type="spellStart"/>
            <w:r w:rsidRPr="00CE62E6">
              <w:rPr>
                <w:rFonts w:ascii="Century" w:hAnsi="Century"/>
                <w:color w:val="000000" w:themeColor="text1"/>
                <w:sz w:val="22"/>
                <w:szCs w:val="22"/>
              </w:rPr>
              <w:t>barkodus</w:t>
            </w:r>
            <w:proofErr w:type="spellEnd"/>
            <w:r w:rsidRPr="00CE62E6">
              <w:rPr>
                <w:rFonts w:ascii="Century" w:hAnsi="Century"/>
                <w:color w:val="000000" w:themeColor="text1"/>
                <w:sz w:val="22"/>
                <w:szCs w:val="22"/>
              </w:rPr>
              <w:t xml:space="preserve"> (originalius arba sugeneruotus sistemoje).</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Turi būti funkcinė galimybė susieti eksperimentų duomenis su eksperimentui naudotų reagentų ir medžiagų partijų numeriais. </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Yra</w:t>
            </w:r>
            <w:r w:rsidRPr="00CE62E6">
              <w:rPr>
                <w:rFonts w:ascii="Century" w:hAnsi="Century"/>
                <w:color w:val="000000" w:themeColor="text1"/>
                <w:sz w:val="22"/>
                <w:szCs w:val="22"/>
              </w:rPr>
              <w:t xml:space="preserve"> galimybė stebėti reagentų ir darbo priemonių atsargas, sunaudojimą, galiojimo laiką.</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Reagentų tiekėjai </w:t>
            </w:r>
            <w:r>
              <w:rPr>
                <w:rFonts w:ascii="Century" w:hAnsi="Century"/>
                <w:color w:val="000000" w:themeColor="text1"/>
                <w:sz w:val="22"/>
                <w:szCs w:val="22"/>
              </w:rPr>
              <w:t xml:space="preserve">yra </w:t>
            </w:r>
            <w:r w:rsidRPr="00CE62E6">
              <w:rPr>
                <w:rFonts w:ascii="Century" w:hAnsi="Century"/>
                <w:color w:val="000000" w:themeColor="text1"/>
                <w:sz w:val="22"/>
                <w:szCs w:val="22"/>
              </w:rPr>
              <w:t>pasiekiami iš kontaktų sąrašo.</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Reagentų apskaitai galima naudoti reagentų pakuočių </w:t>
            </w:r>
            <w:proofErr w:type="spellStart"/>
            <w:r w:rsidRPr="00CE62E6">
              <w:rPr>
                <w:rFonts w:ascii="Century" w:hAnsi="Century"/>
                <w:color w:val="000000" w:themeColor="text1"/>
                <w:sz w:val="22"/>
                <w:szCs w:val="22"/>
              </w:rPr>
              <w:t>barkodus</w:t>
            </w:r>
            <w:proofErr w:type="spellEnd"/>
            <w:r w:rsidRPr="00CE62E6">
              <w:rPr>
                <w:rFonts w:ascii="Century" w:hAnsi="Century"/>
                <w:color w:val="000000" w:themeColor="text1"/>
                <w:sz w:val="22"/>
                <w:szCs w:val="22"/>
              </w:rPr>
              <w:t xml:space="preserve"> (originalius arba sugeneruotus sistemoje).</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funkcinė galimybė susieti eksperimentų duomenis su eksperimentui naudotų reagentų ir medžiagų partijų numeriais. </w:t>
            </w:r>
            <w:r>
              <w:rPr>
                <w:rFonts w:ascii="Century" w:hAnsi="Century"/>
                <w:color w:val="000000" w:themeColor="text1"/>
                <w:sz w:val="22"/>
                <w:szCs w:val="22"/>
              </w:rPr>
              <w:t>68, 69psl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Ataskaitos ir statistika</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Programinėje įrangoje turi būti galimybė ruošti įvairių tipų ataskaitas apimančias visus </w:t>
            </w:r>
            <w:proofErr w:type="spellStart"/>
            <w:r w:rsidRPr="00CE62E6">
              <w:rPr>
                <w:rFonts w:ascii="Century" w:hAnsi="Century"/>
                <w:color w:val="000000" w:themeColor="text1"/>
                <w:sz w:val="22"/>
                <w:szCs w:val="22"/>
              </w:rPr>
              <w:t>biobanko</w:t>
            </w:r>
            <w:proofErr w:type="spellEnd"/>
            <w:r w:rsidRPr="00CE62E6">
              <w:rPr>
                <w:rFonts w:ascii="Century" w:hAnsi="Century"/>
                <w:color w:val="000000" w:themeColor="text1"/>
                <w:sz w:val="22"/>
                <w:szCs w:val="22"/>
              </w:rPr>
              <w:t xml:space="preserve"> veiklos aspektus.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būti galimybė ataskaitas atvaizduoti sistemoje bei eksportuoti į duomenų failus.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būti galimybė ataskaitas generuoti automatiškai numatytu laiku ir periodiškumu.</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sietis su pranešimų ir e. pašto funkcionalumu automatiniam ataskaitų pateikimu.</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Programinėje įrangoje </w:t>
            </w: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galimybė ruošti įvairių tipų ataskaitas apimančias visus </w:t>
            </w:r>
            <w:proofErr w:type="spellStart"/>
            <w:r w:rsidRPr="00CE62E6">
              <w:rPr>
                <w:rFonts w:ascii="Century" w:hAnsi="Century"/>
                <w:color w:val="000000" w:themeColor="text1"/>
                <w:sz w:val="22"/>
                <w:szCs w:val="22"/>
              </w:rPr>
              <w:t>biobanko</w:t>
            </w:r>
            <w:proofErr w:type="spellEnd"/>
            <w:r w:rsidRPr="00CE62E6">
              <w:rPr>
                <w:rFonts w:ascii="Century" w:hAnsi="Century"/>
                <w:color w:val="000000" w:themeColor="text1"/>
                <w:sz w:val="22"/>
                <w:szCs w:val="22"/>
              </w:rPr>
              <w:t xml:space="preserve"> veiklos aspektus.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ataskaitas atvaizduoti sistemoje bei eksportuoti į duomenų failus.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ataskaitas generuoti automatiškai numatytu laiku ir periodiškumu.</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Siejasi </w:t>
            </w:r>
            <w:r w:rsidRPr="00CE62E6">
              <w:rPr>
                <w:rFonts w:ascii="Century" w:hAnsi="Century"/>
                <w:color w:val="000000" w:themeColor="text1"/>
                <w:sz w:val="22"/>
                <w:szCs w:val="22"/>
              </w:rPr>
              <w:t>su pranešimų ir e. pašto funkcionalumu automatiniam ataskaitų pateikimu.</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69psl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r w:rsidRPr="00CE62E6">
              <w:rPr>
                <w:rFonts w:ascii="Century" w:hAnsi="Century"/>
                <w:color w:val="000000" w:themeColor="text1"/>
                <w:sz w:val="22"/>
              </w:rPr>
              <w:t>e</w:t>
            </w:r>
          </w:p>
        </w:tc>
        <w:tc>
          <w:tcPr>
            <w:tcW w:w="1604" w:type="dxa"/>
            <w:tcMar>
              <w:left w:w="28" w:type="dxa"/>
              <w:right w:w="28" w:type="dxa"/>
            </w:tcMar>
          </w:tcPr>
          <w:p w:rsidR="00782B4F" w:rsidRPr="00351173" w:rsidRDefault="00782B4F" w:rsidP="00B861A8">
            <w:pPr>
              <w:rPr>
                <w:rFonts w:ascii="Century" w:hAnsi="Century"/>
                <w:color w:val="000000" w:themeColor="text1"/>
                <w:sz w:val="22"/>
                <w:szCs w:val="22"/>
              </w:rPr>
            </w:pPr>
            <w:r w:rsidRPr="00351173">
              <w:rPr>
                <w:rFonts w:ascii="Century" w:hAnsi="Century"/>
                <w:color w:val="000000" w:themeColor="text1"/>
                <w:sz w:val="22"/>
                <w:szCs w:val="22"/>
              </w:rPr>
              <w:t>Programinės įrangos naudotojai ir jų teisės</w:t>
            </w:r>
          </w:p>
        </w:tc>
        <w:tc>
          <w:tcPr>
            <w:tcW w:w="3969" w:type="dxa"/>
            <w:gridSpan w:val="2"/>
            <w:tcMar>
              <w:left w:w="28" w:type="dxa"/>
              <w:right w:w="28" w:type="dxa"/>
            </w:tcMar>
          </w:tcPr>
          <w:p w:rsidR="00782B4F" w:rsidRPr="00351173" w:rsidRDefault="00782B4F" w:rsidP="00B861A8">
            <w:pPr>
              <w:ind w:right="22"/>
              <w:rPr>
                <w:rFonts w:ascii="Century" w:hAnsi="Century"/>
                <w:color w:val="000000" w:themeColor="text1"/>
                <w:sz w:val="22"/>
                <w:szCs w:val="22"/>
              </w:rPr>
            </w:pPr>
            <w:r w:rsidRPr="00351173">
              <w:rPr>
                <w:rFonts w:ascii="Century" w:hAnsi="Century"/>
                <w:color w:val="000000" w:themeColor="text1"/>
                <w:sz w:val="22"/>
                <w:szCs w:val="22"/>
              </w:rPr>
              <w:t>Prisijungimas prie programinės įrangos turi vykti su naudotojo paskyra (kiekvienas sistemos naudotojas autorizuojamas asmeniniu identifikatoriumi ir slaptažodžiu).</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Prisijungusiųjų prie sistemos naudotojų darbo sesija privalo būti limituota (sesijos trukmę nustato administratorius).</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Prisijungimas prie programinės įrangos </w:t>
            </w:r>
            <w:r>
              <w:rPr>
                <w:rFonts w:ascii="Century" w:hAnsi="Century"/>
                <w:color w:val="000000" w:themeColor="text1"/>
                <w:sz w:val="22"/>
                <w:szCs w:val="22"/>
              </w:rPr>
              <w:t xml:space="preserve">vyksta </w:t>
            </w:r>
            <w:r w:rsidRPr="00CE62E6">
              <w:rPr>
                <w:rFonts w:ascii="Century" w:hAnsi="Century"/>
                <w:color w:val="000000" w:themeColor="text1"/>
                <w:sz w:val="22"/>
                <w:szCs w:val="22"/>
              </w:rPr>
              <w:t>su naudotojo paskyra (kiekvienas sistemos naudotojas autorizuojamas asmeniniu identifikatoriumi ir slaptažodžiu).</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Prisijungusiųjų prie sistemos naudotojų darbo sesija </w:t>
            </w:r>
            <w:r>
              <w:rPr>
                <w:rFonts w:ascii="Century" w:hAnsi="Century"/>
                <w:color w:val="000000" w:themeColor="text1"/>
                <w:sz w:val="22"/>
                <w:szCs w:val="22"/>
              </w:rPr>
              <w:t xml:space="preserve">yra </w:t>
            </w:r>
            <w:r w:rsidRPr="00CE62E6">
              <w:rPr>
                <w:rFonts w:ascii="Century" w:hAnsi="Century"/>
                <w:color w:val="000000" w:themeColor="text1"/>
                <w:sz w:val="22"/>
                <w:szCs w:val="22"/>
              </w:rPr>
              <w:t>limituota (sesijos trukmę nustato administratorius).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40psl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Naudotojų lygiai</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Modulis turi leisti išskirti naudotojus, priskiriant jiems skirtingas prieigos funkcijas pagal poreikį, neribojant lygių skaičiaus.</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Skirtingo lygio naudotojai gali jungtis vienu metu.</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Modulis </w:t>
            </w:r>
            <w:r>
              <w:rPr>
                <w:rFonts w:ascii="Century" w:hAnsi="Century"/>
                <w:color w:val="000000" w:themeColor="text1"/>
                <w:sz w:val="22"/>
                <w:szCs w:val="22"/>
              </w:rPr>
              <w:t xml:space="preserve">leidžia </w:t>
            </w:r>
            <w:r w:rsidRPr="00CE62E6">
              <w:rPr>
                <w:rFonts w:ascii="Century" w:hAnsi="Century"/>
                <w:color w:val="000000" w:themeColor="text1"/>
                <w:sz w:val="22"/>
                <w:szCs w:val="22"/>
              </w:rPr>
              <w:t>išskirti naudotojus, priskiriant jiems skirtingas prieigos funkcijas pagal poreikį, neribojant lygių skaičiaus.</w:t>
            </w:r>
          </w:p>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Skirtingo lygio naudotojai gali jungtis vienu metu.</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13, 40, </w:t>
            </w:r>
            <w:proofErr w:type="spellStart"/>
            <w:r>
              <w:rPr>
                <w:rFonts w:ascii="Century" w:hAnsi="Century"/>
                <w:color w:val="000000" w:themeColor="text1"/>
                <w:sz w:val="22"/>
                <w:szCs w:val="22"/>
              </w:rPr>
              <w:t>psl</w:t>
            </w:r>
            <w:proofErr w:type="spellEnd"/>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351173" w:rsidRDefault="00782B4F" w:rsidP="00B861A8">
            <w:pPr>
              <w:rPr>
                <w:rFonts w:ascii="Century" w:hAnsi="Century"/>
                <w:color w:val="000000" w:themeColor="text1"/>
                <w:sz w:val="22"/>
                <w:szCs w:val="22"/>
              </w:rPr>
            </w:pPr>
            <w:r w:rsidRPr="00351173">
              <w:rPr>
                <w:rFonts w:ascii="Century" w:hAnsi="Century"/>
                <w:color w:val="000000" w:themeColor="text1"/>
                <w:sz w:val="22"/>
                <w:szCs w:val="22"/>
              </w:rPr>
              <w:t xml:space="preserve">Programinės įrangos vienu metu </w:t>
            </w:r>
            <w:r w:rsidRPr="00351173">
              <w:rPr>
                <w:rFonts w:ascii="Century" w:hAnsi="Century"/>
                <w:color w:val="000000" w:themeColor="text1"/>
                <w:sz w:val="22"/>
                <w:szCs w:val="22"/>
              </w:rPr>
              <w:lastRenderedPageBreak/>
              <w:t>naudotojų skaičius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lastRenderedPageBreak/>
              <w:t>Naudotojų skaičius yra neribojamas.</w:t>
            </w:r>
          </w:p>
        </w:tc>
        <w:tc>
          <w:tcPr>
            <w:tcW w:w="3969" w:type="dxa"/>
            <w:tcMar>
              <w:left w:w="28" w:type="dxa"/>
              <w:right w:w="28" w:type="dxa"/>
            </w:tcMar>
          </w:tcPr>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Naudotojų skaičius yra neribojamas.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85psl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Naudotojų prijungimas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Modulis turi palaikyti naujų naudotojų sukūrimo funkcionalumą, naujų ir jau egzistuojančių vartotojų teisių administravimą ir panaikinimą.</w:t>
            </w:r>
          </w:p>
        </w:tc>
        <w:tc>
          <w:tcPr>
            <w:tcW w:w="3969" w:type="dxa"/>
            <w:tcMar>
              <w:left w:w="28" w:type="dxa"/>
              <w:right w:w="28" w:type="dxa"/>
            </w:tcMar>
          </w:tcPr>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Modulis palaik</w:t>
            </w:r>
            <w:r>
              <w:rPr>
                <w:rFonts w:ascii="Century" w:hAnsi="Century"/>
                <w:color w:val="000000" w:themeColor="text1"/>
                <w:sz w:val="22"/>
                <w:szCs w:val="22"/>
              </w:rPr>
              <w:t>o</w:t>
            </w:r>
            <w:r w:rsidRPr="00CE62E6">
              <w:rPr>
                <w:rFonts w:ascii="Century" w:hAnsi="Century"/>
                <w:color w:val="000000" w:themeColor="text1"/>
                <w:sz w:val="22"/>
                <w:szCs w:val="22"/>
              </w:rPr>
              <w:t xml:space="preserve"> naujų naudotojų sukūrimo funkcionalumą, naujų ir jau egzistuojančių vartotojų teisių administravimą ir panaikinimą.</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40psl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Naudotojų grupių kūrimas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Privalo būti galimybė konfigūruoti naudotojų grupes, jų galimybes bei aprašyti galimus veiksmus sistemoje.</w:t>
            </w:r>
          </w:p>
        </w:tc>
        <w:tc>
          <w:tcPr>
            <w:tcW w:w="3969" w:type="dxa"/>
            <w:tcMar>
              <w:left w:w="28" w:type="dxa"/>
              <w:right w:w="28" w:type="dxa"/>
            </w:tcMar>
          </w:tcPr>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Yra </w:t>
            </w:r>
            <w:r w:rsidRPr="00CE62E6">
              <w:rPr>
                <w:rFonts w:ascii="Century" w:hAnsi="Century"/>
                <w:color w:val="000000" w:themeColor="text1"/>
                <w:sz w:val="22"/>
                <w:szCs w:val="22"/>
              </w:rPr>
              <w:t>galimybė konfigūruoti naudotojų grupes, jų galimybes bei aprašyti galimus veiksmus sistemoje.</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40psl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Pasiekiamumas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 įranga privalo būti pasiekiama naudojant populiariausiais interneto naršykles: Microsoft </w:t>
            </w:r>
            <w:proofErr w:type="spellStart"/>
            <w:r w:rsidRPr="00CE62E6">
              <w:rPr>
                <w:rFonts w:ascii="Century" w:hAnsi="Century"/>
                <w:color w:val="000000" w:themeColor="text1"/>
                <w:sz w:val="22"/>
                <w:szCs w:val="22"/>
              </w:rPr>
              <w:t>Edge</w:t>
            </w:r>
            <w:proofErr w:type="spellEnd"/>
            <w:r w:rsidRPr="00CE62E6">
              <w:rPr>
                <w:rFonts w:ascii="Century" w:hAnsi="Century"/>
                <w:color w:val="000000" w:themeColor="text1"/>
                <w:sz w:val="22"/>
                <w:szCs w:val="22"/>
              </w:rPr>
              <w:t>, Firefox, Chrome.</w:t>
            </w:r>
          </w:p>
        </w:tc>
        <w:tc>
          <w:tcPr>
            <w:tcW w:w="3969" w:type="dxa"/>
            <w:tcMar>
              <w:left w:w="28" w:type="dxa"/>
              <w:right w:w="28" w:type="dxa"/>
            </w:tcMar>
          </w:tcPr>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Programinė įranga </w:t>
            </w:r>
            <w:r>
              <w:rPr>
                <w:rFonts w:ascii="Century" w:hAnsi="Century"/>
                <w:color w:val="000000" w:themeColor="text1"/>
                <w:sz w:val="22"/>
                <w:szCs w:val="22"/>
              </w:rPr>
              <w:t xml:space="preserve">yra </w:t>
            </w:r>
            <w:r w:rsidRPr="00CE62E6">
              <w:rPr>
                <w:rFonts w:ascii="Century" w:hAnsi="Century"/>
                <w:color w:val="000000" w:themeColor="text1"/>
                <w:sz w:val="22"/>
                <w:szCs w:val="22"/>
              </w:rPr>
              <w:t xml:space="preserve">pasiekiama naudojant populiariausiais interneto naršykles: Microsoft </w:t>
            </w:r>
            <w:proofErr w:type="spellStart"/>
            <w:r w:rsidRPr="00CE62E6">
              <w:rPr>
                <w:rFonts w:ascii="Century" w:hAnsi="Century"/>
                <w:color w:val="000000" w:themeColor="text1"/>
                <w:sz w:val="22"/>
                <w:szCs w:val="22"/>
              </w:rPr>
              <w:t>Edge</w:t>
            </w:r>
            <w:proofErr w:type="spellEnd"/>
            <w:r w:rsidRPr="00CE62E6">
              <w:rPr>
                <w:rFonts w:ascii="Century" w:hAnsi="Century"/>
                <w:color w:val="000000" w:themeColor="text1"/>
                <w:sz w:val="22"/>
                <w:szCs w:val="22"/>
              </w:rPr>
              <w:t>, Firefox, Chrome.</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93psl</w:t>
            </w:r>
          </w:p>
        </w:tc>
      </w:tr>
      <w:tr w:rsidR="00782B4F" w:rsidRPr="00CE62E6" w:rsidTr="00B861A8">
        <w:tc>
          <w:tcPr>
            <w:tcW w:w="397" w:type="dxa"/>
            <w:tcMar>
              <w:left w:w="45" w:type="dxa"/>
              <w:right w:w="45" w:type="dxa"/>
            </w:tcMar>
          </w:tcPr>
          <w:p w:rsidR="00782B4F" w:rsidRPr="00F50214"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F50214" w:rsidRDefault="00782B4F" w:rsidP="00B861A8">
            <w:pPr>
              <w:rPr>
                <w:rFonts w:ascii="Century" w:hAnsi="Century"/>
                <w:sz w:val="22"/>
                <w:szCs w:val="22"/>
              </w:rPr>
            </w:pPr>
            <w:r w:rsidRPr="00F50214">
              <w:rPr>
                <w:rFonts w:ascii="Century" w:hAnsi="Century"/>
                <w:sz w:val="22"/>
                <w:szCs w:val="22"/>
              </w:rPr>
              <w:t>Sąsaja</w:t>
            </w:r>
          </w:p>
        </w:tc>
        <w:tc>
          <w:tcPr>
            <w:tcW w:w="3969" w:type="dxa"/>
            <w:gridSpan w:val="2"/>
            <w:tcMar>
              <w:left w:w="28" w:type="dxa"/>
              <w:right w:w="28" w:type="dxa"/>
            </w:tcMar>
          </w:tcPr>
          <w:p w:rsidR="00782B4F" w:rsidRPr="00CE62E6" w:rsidRDefault="00782B4F" w:rsidP="00B861A8">
            <w:pPr>
              <w:ind w:right="22"/>
              <w:rPr>
                <w:rFonts w:ascii="Century" w:hAnsi="Century"/>
                <w:sz w:val="22"/>
                <w:szCs w:val="22"/>
              </w:rPr>
            </w:pPr>
            <w:r w:rsidRPr="00CE62E6">
              <w:rPr>
                <w:rFonts w:ascii="Century" w:hAnsi="Century"/>
                <w:sz w:val="22"/>
                <w:szCs w:val="22"/>
              </w:rPr>
              <w:t xml:space="preserve">Privalo būti atlikta integracija su Žmogaus biologinių išteklių centro (nacionalinio </w:t>
            </w:r>
            <w:proofErr w:type="spellStart"/>
            <w:r w:rsidRPr="00CE62E6">
              <w:rPr>
                <w:rFonts w:ascii="Century" w:hAnsi="Century"/>
                <w:sz w:val="22"/>
                <w:szCs w:val="22"/>
              </w:rPr>
              <w:t>biobanko</w:t>
            </w:r>
            <w:proofErr w:type="spellEnd"/>
            <w:r w:rsidRPr="00CE62E6">
              <w:rPr>
                <w:rFonts w:ascii="Century" w:hAnsi="Century"/>
                <w:sz w:val="22"/>
                <w:szCs w:val="22"/>
              </w:rPr>
              <w:t xml:space="preserve">) informacine sistema </w:t>
            </w:r>
            <w:proofErr w:type="spellStart"/>
            <w:r w:rsidRPr="00CE62E6">
              <w:rPr>
                <w:rFonts w:ascii="Century" w:hAnsi="Century"/>
                <w:sz w:val="22"/>
                <w:szCs w:val="22"/>
              </w:rPr>
              <w:t>MBioLIMS</w:t>
            </w:r>
            <w:proofErr w:type="spellEnd"/>
            <w:r w:rsidRPr="00CE62E6">
              <w:rPr>
                <w:rFonts w:ascii="Century" w:hAnsi="Century"/>
                <w:sz w:val="22"/>
                <w:szCs w:val="22"/>
              </w:rPr>
              <w:t>.</w:t>
            </w:r>
          </w:p>
          <w:p w:rsidR="00782B4F" w:rsidRPr="00CE62E6" w:rsidRDefault="00782B4F" w:rsidP="00B861A8">
            <w:pPr>
              <w:ind w:right="22"/>
              <w:rPr>
                <w:rFonts w:ascii="Century" w:hAnsi="Century"/>
                <w:sz w:val="22"/>
                <w:szCs w:val="22"/>
              </w:rPr>
            </w:pPr>
            <w:r w:rsidRPr="00CE62E6">
              <w:rPr>
                <w:rFonts w:ascii="Century" w:hAnsi="Century"/>
                <w:sz w:val="22"/>
                <w:szCs w:val="22"/>
              </w:rPr>
              <w:t>Perkančioji organizacija įsipareigoja pateikti šios sistemos techninę dokumentaciją.</w:t>
            </w:r>
          </w:p>
        </w:tc>
        <w:tc>
          <w:tcPr>
            <w:tcW w:w="3969" w:type="dxa"/>
            <w:tcMar>
              <w:left w:w="28" w:type="dxa"/>
              <w:right w:w="28" w:type="dxa"/>
            </w:tcMar>
          </w:tcPr>
          <w:p w:rsidR="00782B4F" w:rsidRPr="00CE62E6" w:rsidRDefault="00782B4F" w:rsidP="00B861A8">
            <w:pPr>
              <w:ind w:right="22"/>
              <w:rPr>
                <w:rFonts w:ascii="Century" w:hAnsi="Century"/>
                <w:sz w:val="22"/>
                <w:szCs w:val="22"/>
              </w:rPr>
            </w:pPr>
            <w:r>
              <w:rPr>
                <w:rFonts w:ascii="Century" w:hAnsi="Century"/>
                <w:sz w:val="22"/>
                <w:szCs w:val="22"/>
              </w:rPr>
              <w:t xml:space="preserve">Patvirtiname, kad bus </w:t>
            </w:r>
            <w:r w:rsidRPr="00CE62E6">
              <w:rPr>
                <w:rFonts w:ascii="Century" w:hAnsi="Century"/>
                <w:sz w:val="22"/>
                <w:szCs w:val="22"/>
              </w:rPr>
              <w:t xml:space="preserve">atlikta integracija su Žmogaus biologinių išteklių centro (nacionalinio </w:t>
            </w:r>
            <w:proofErr w:type="spellStart"/>
            <w:r w:rsidRPr="00CE62E6">
              <w:rPr>
                <w:rFonts w:ascii="Century" w:hAnsi="Century"/>
                <w:sz w:val="22"/>
                <w:szCs w:val="22"/>
              </w:rPr>
              <w:t>biobanko</w:t>
            </w:r>
            <w:proofErr w:type="spellEnd"/>
            <w:r w:rsidRPr="00CE62E6">
              <w:rPr>
                <w:rFonts w:ascii="Century" w:hAnsi="Century"/>
                <w:sz w:val="22"/>
                <w:szCs w:val="22"/>
              </w:rPr>
              <w:t xml:space="preserve">) informacine sistema </w:t>
            </w:r>
            <w:proofErr w:type="spellStart"/>
            <w:r w:rsidRPr="00CE62E6">
              <w:rPr>
                <w:rFonts w:ascii="Century" w:hAnsi="Century"/>
                <w:sz w:val="22"/>
                <w:szCs w:val="22"/>
              </w:rPr>
              <w:t>MBioLIMS</w:t>
            </w:r>
            <w:proofErr w:type="spellEnd"/>
            <w:r w:rsidRPr="00CE62E6">
              <w:rPr>
                <w:rFonts w:ascii="Century" w:hAnsi="Century"/>
                <w:sz w:val="22"/>
                <w:szCs w:val="22"/>
              </w:rPr>
              <w:t>.</w:t>
            </w:r>
          </w:p>
          <w:p w:rsidR="00782B4F" w:rsidRPr="00CE62E6" w:rsidRDefault="00782B4F" w:rsidP="00B861A8">
            <w:pPr>
              <w:ind w:right="22"/>
              <w:rPr>
                <w:rFonts w:ascii="Century" w:hAnsi="Century"/>
                <w:sz w:val="22"/>
                <w:szCs w:val="22"/>
              </w:rPr>
            </w:pPr>
            <w:r w:rsidRPr="00CE62E6">
              <w:rPr>
                <w:rFonts w:ascii="Century" w:hAnsi="Century"/>
                <w:sz w:val="22"/>
                <w:szCs w:val="22"/>
              </w:rPr>
              <w:t>Perkančioji organizacija įsipareigoja pateikti šios sistemos techninę dokumentaciją.</w:t>
            </w:r>
          </w:p>
        </w:tc>
      </w:tr>
      <w:tr w:rsidR="00782B4F" w:rsidRPr="00CE62E6" w:rsidTr="00B861A8">
        <w:tc>
          <w:tcPr>
            <w:tcW w:w="397" w:type="dxa"/>
            <w:tcMar>
              <w:left w:w="45" w:type="dxa"/>
              <w:right w:w="45" w:type="dxa"/>
            </w:tcMar>
          </w:tcPr>
          <w:p w:rsidR="00782B4F" w:rsidRPr="00F50214"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F50214" w:rsidRDefault="00782B4F" w:rsidP="00B861A8">
            <w:pPr>
              <w:rPr>
                <w:rFonts w:ascii="Century" w:hAnsi="Century"/>
                <w:color w:val="000000" w:themeColor="text1"/>
                <w:sz w:val="22"/>
                <w:szCs w:val="22"/>
              </w:rPr>
            </w:pPr>
            <w:r w:rsidRPr="00F50214">
              <w:rPr>
                <w:rFonts w:ascii="Century" w:hAnsi="Century"/>
                <w:color w:val="000000" w:themeColor="text1"/>
                <w:sz w:val="22"/>
                <w:szCs w:val="22"/>
              </w:rPr>
              <w:t>BDAR atitikimas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 įranga , duomenų kaupimas ir jų naudojimas privalo atitikti BDAR (Bendrasis duomenų apsaugos reglamento, Europos Parlamento ir Tarybos reglamentas (ES) 2016/6791) keliamus reikalavimus</w:t>
            </w:r>
          </w:p>
        </w:tc>
        <w:tc>
          <w:tcPr>
            <w:tcW w:w="3969" w:type="dxa"/>
            <w:tcMar>
              <w:left w:w="28" w:type="dxa"/>
              <w:right w:w="28" w:type="dxa"/>
            </w:tcMar>
          </w:tcPr>
          <w:p w:rsidR="00782B4F"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Programinė įranga , duomenų kaupimas ir jų naudojimas atiti</w:t>
            </w:r>
            <w:r>
              <w:rPr>
                <w:rFonts w:ascii="Century" w:hAnsi="Century"/>
                <w:color w:val="000000" w:themeColor="text1"/>
                <w:sz w:val="22"/>
                <w:szCs w:val="22"/>
              </w:rPr>
              <w:t>nka</w:t>
            </w:r>
            <w:r w:rsidRPr="00CE62E6">
              <w:rPr>
                <w:rFonts w:ascii="Century" w:hAnsi="Century"/>
                <w:color w:val="000000" w:themeColor="text1"/>
                <w:sz w:val="22"/>
                <w:szCs w:val="22"/>
              </w:rPr>
              <w:t xml:space="preserve"> BDAR (Bendrasis duomenų apsaugos reglamento, Europos Parlamento ir Tarybos reglamentas (ES) 2016/6791) keliamus reikalavimus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13, 59psl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351173" w:rsidRDefault="00782B4F" w:rsidP="00B861A8">
            <w:pPr>
              <w:rPr>
                <w:rFonts w:ascii="Century" w:hAnsi="Century"/>
                <w:sz w:val="22"/>
                <w:szCs w:val="22"/>
              </w:rPr>
            </w:pPr>
            <w:r w:rsidRPr="00351173">
              <w:rPr>
                <w:rFonts w:ascii="Century" w:hAnsi="Century"/>
                <w:sz w:val="22"/>
                <w:szCs w:val="22"/>
              </w:rPr>
              <w:t>Atitiktis EBPO Biologinių išteklių centro gerosios praktikos vadovo reikalavimams</w:t>
            </w:r>
          </w:p>
        </w:tc>
        <w:tc>
          <w:tcPr>
            <w:tcW w:w="3969" w:type="dxa"/>
            <w:gridSpan w:val="2"/>
            <w:tcMar>
              <w:left w:w="28" w:type="dxa"/>
              <w:right w:w="28" w:type="dxa"/>
            </w:tcMar>
          </w:tcPr>
          <w:p w:rsidR="00782B4F" w:rsidRPr="00CE62E6" w:rsidRDefault="00782B4F" w:rsidP="00B861A8">
            <w:pPr>
              <w:ind w:right="22"/>
              <w:rPr>
                <w:rFonts w:ascii="Century" w:hAnsi="Century"/>
                <w:sz w:val="22"/>
                <w:szCs w:val="22"/>
              </w:rPr>
            </w:pPr>
            <w:r w:rsidRPr="00351173">
              <w:rPr>
                <w:rFonts w:ascii="Century" w:hAnsi="Century"/>
                <w:sz w:val="22"/>
                <w:szCs w:val="22"/>
              </w:rPr>
              <w:t xml:space="preserve">Programinė įranga ir duomenų kaupimas bei naudojimas privalo atitikti Ekonominio bendradarbiavimo ir plėtros organizacijos (EBPO) (angl. </w:t>
            </w:r>
            <w:proofErr w:type="spellStart"/>
            <w:r w:rsidRPr="00CE62E6">
              <w:rPr>
                <w:rFonts w:ascii="Century" w:hAnsi="Century"/>
                <w:sz w:val="22"/>
                <w:szCs w:val="22"/>
              </w:rPr>
              <w:t>Organisation</w:t>
            </w:r>
            <w:proofErr w:type="spellEnd"/>
            <w:r w:rsidRPr="00CE62E6">
              <w:rPr>
                <w:rFonts w:ascii="Century" w:hAnsi="Century"/>
                <w:sz w:val="22"/>
                <w:szCs w:val="22"/>
              </w:rPr>
              <w:t xml:space="preserve"> </w:t>
            </w:r>
            <w:proofErr w:type="spellStart"/>
            <w:r w:rsidRPr="00CE62E6">
              <w:rPr>
                <w:rFonts w:ascii="Century" w:hAnsi="Century"/>
                <w:sz w:val="22"/>
                <w:szCs w:val="22"/>
              </w:rPr>
              <w:t>for</w:t>
            </w:r>
            <w:proofErr w:type="spellEnd"/>
            <w:r w:rsidRPr="00CE62E6">
              <w:rPr>
                <w:rFonts w:ascii="Century" w:hAnsi="Century"/>
                <w:sz w:val="22"/>
                <w:szCs w:val="22"/>
              </w:rPr>
              <w:t xml:space="preserve"> </w:t>
            </w:r>
            <w:proofErr w:type="spellStart"/>
            <w:r w:rsidRPr="00CE62E6">
              <w:rPr>
                <w:rFonts w:ascii="Century" w:hAnsi="Century"/>
                <w:sz w:val="22"/>
                <w:szCs w:val="22"/>
              </w:rPr>
              <w:t>Economic</w:t>
            </w:r>
            <w:proofErr w:type="spellEnd"/>
            <w:r w:rsidRPr="00CE62E6">
              <w:rPr>
                <w:rFonts w:ascii="Century" w:hAnsi="Century"/>
                <w:sz w:val="22"/>
                <w:szCs w:val="22"/>
              </w:rPr>
              <w:t xml:space="preserve"> </w:t>
            </w:r>
            <w:proofErr w:type="spellStart"/>
            <w:r w:rsidRPr="00CE62E6">
              <w:rPr>
                <w:rFonts w:ascii="Century" w:hAnsi="Century"/>
                <w:sz w:val="22"/>
                <w:szCs w:val="22"/>
              </w:rPr>
              <w:t>Co-operation</w:t>
            </w:r>
            <w:proofErr w:type="spellEnd"/>
            <w:r w:rsidRPr="00CE62E6">
              <w:rPr>
                <w:rFonts w:ascii="Century" w:hAnsi="Century"/>
                <w:sz w:val="22"/>
                <w:szCs w:val="22"/>
              </w:rPr>
              <w:t xml:space="preserve"> </w:t>
            </w:r>
            <w:proofErr w:type="spellStart"/>
            <w:r w:rsidRPr="00CE62E6">
              <w:rPr>
                <w:rFonts w:ascii="Century" w:hAnsi="Century"/>
                <w:sz w:val="22"/>
                <w:szCs w:val="22"/>
              </w:rPr>
              <w:t>and</w:t>
            </w:r>
            <w:proofErr w:type="spellEnd"/>
            <w:r w:rsidRPr="00CE62E6">
              <w:rPr>
                <w:rFonts w:ascii="Century" w:hAnsi="Century"/>
                <w:sz w:val="22"/>
                <w:szCs w:val="22"/>
              </w:rPr>
              <w:t xml:space="preserve"> </w:t>
            </w:r>
            <w:proofErr w:type="spellStart"/>
            <w:r w:rsidRPr="00CE62E6">
              <w:rPr>
                <w:rFonts w:ascii="Century" w:hAnsi="Century"/>
                <w:sz w:val="22"/>
                <w:szCs w:val="22"/>
              </w:rPr>
              <w:t>Development</w:t>
            </w:r>
            <w:proofErr w:type="spellEnd"/>
            <w:r w:rsidRPr="00CE62E6">
              <w:rPr>
                <w:rFonts w:ascii="Century" w:hAnsi="Century"/>
                <w:sz w:val="22"/>
                <w:szCs w:val="22"/>
              </w:rPr>
              <w:t xml:space="preserve">, OECD) EBPO Biologinių išteklių centro gerosios praktikos vadovo (OECD </w:t>
            </w:r>
            <w:proofErr w:type="spellStart"/>
            <w:r w:rsidRPr="00CE62E6">
              <w:rPr>
                <w:rFonts w:ascii="Century" w:hAnsi="Century"/>
                <w:sz w:val="22"/>
                <w:szCs w:val="22"/>
              </w:rPr>
              <w:t>Best</w:t>
            </w:r>
            <w:proofErr w:type="spellEnd"/>
            <w:r w:rsidRPr="00CE62E6">
              <w:rPr>
                <w:rFonts w:ascii="Century" w:hAnsi="Century"/>
                <w:sz w:val="22"/>
                <w:szCs w:val="22"/>
              </w:rPr>
              <w:t xml:space="preserve"> </w:t>
            </w:r>
            <w:proofErr w:type="spellStart"/>
            <w:r w:rsidRPr="00CE62E6">
              <w:rPr>
                <w:rFonts w:ascii="Century" w:hAnsi="Century"/>
                <w:sz w:val="22"/>
                <w:szCs w:val="22"/>
              </w:rPr>
              <w:t>Practice</w:t>
            </w:r>
            <w:proofErr w:type="spellEnd"/>
            <w:r w:rsidRPr="00CE62E6">
              <w:rPr>
                <w:rFonts w:ascii="Century" w:hAnsi="Century"/>
                <w:sz w:val="22"/>
                <w:szCs w:val="22"/>
              </w:rPr>
              <w:t xml:space="preserve"> </w:t>
            </w:r>
            <w:proofErr w:type="spellStart"/>
            <w:r w:rsidRPr="00CE62E6">
              <w:rPr>
                <w:rFonts w:ascii="Century" w:hAnsi="Century"/>
                <w:sz w:val="22"/>
                <w:szCs w:val="22"/>
              </w:rPr>
              <w:t>Guidelines</w:t>
            </w:r>
            <w:proofErr w:type="spellEnd"/>
            <w:r w:rsidRPr="00CE62E6">
              <w:rPr>
                <w:rFonts w:ascii="Century" w:hAnsi="Century"/>
                <w:sz w:val="22"/>
                <w:szCs w:val="22"/>
              </w:rPr>
              <w:t xml:space="preserve"> </w:t>
            </w:r>
            <w:proofErr w:type="spellStart"/>
            <w:r w:rsidRPr="00CE62E6">
              <w:rPr>
                <w:rFonts w:ascii="Century" w:hAnsi="Century"/>
                <w:sz w:val="22"/>
                <w:szCs w:val="22"/>
              </w:rPr>
              <w:t>for</w:t>
            </w:r>
            <w:proofErr w:type="spellEnd"/>
            <w:r w:rsidRPr="00CE62E6">
              <w:rPr>
                <w:rFonts w:ascii="Century" w:hAnsi="Century"/>
                <w:sz w:val="22"/>
                <w:szCs w:val="22"/>
              </w:rPr>
              <w:t xml:space="preserve"> </w:t>
            </w:r>
            <w:proofErr w:type="spellStart"/>
            <w:r w:rsidRPr="00CE62E6">
              <w:rPr>
                <w:rFonts w:ascii="Century" w:hAnsi="Century"/>
                <w:sz w:val="22"/>
                <w:szCs w:val="22"/>
              </w:rPr>
              <w:t>Biological</w:t>
            </w:r>
            <w:proofErr w:type="spellEnd"/>
            <w:r w:rsidRPr="00CE62E6">
              <w:rPr>
                <w:rFonts w:ascii="Century" w:hAnsi="Century"/>
                <w:sz w:val="22"/>
                <w:szCs w:val="22"/>
              </w:rPr>
              <w:t xml:space="preserve"> </w:t>
            </w:r>
            <w:proofErr w:type="spellStart"/>
            <w:r w:rsidRPr="00CE62E6">
              <w:rPr>
                <w:rFonts w:ascii="Century" w:hAnsi="Century"/>
                <w:sz w:val="22"/>
                <w:szCs w:val="22"/>
              </w:rPr>
              <w:t>Resource</w:t>
            </w:r>
            <w:proofErr w:type="spellEnd"/>
            <w:r w:rsidRPr="00CE62E6">
              <w:rPr>
                <w:rFonts w:ascii="Century" w:hAnsi="Century"/>
                <w:sz w:val="22"/>
                <w:szCs w:val="22"/>
              </w:rPr>
              <w:t xml:space="preserve"> Centre) nuostatas. </w:t>
            </w:r>
          </w:p>
        </w:tc>
        <w:tc>
          <w:tcPr>
            <w:tcW w:w="3969" w:type="dxa"/>
            <w:tcMar>
              <w:left w:w="28" w:type="dxa"/>
              <w:right w:w="28" w:type="dxa"/>
            </w:tcMar>
          </w:tcPr>
          <w:p w:rsidR="00782B4F" w:rsidRDefault="00782B4F" w:rsidP="00B861A8">
            <w:pPr>
              <w:ind w:right="22"/>
              <w:rPr>
                <w:rFonts w:ascii="Century" w:hAnsi="Century"/>
                <w:sz w:val="22"/>
                <w:szCs w:val="22"/>
              </w:rPr>
            </w:pPr>
            <w:r w:rsidRPr="00CE62E6">
              <w:rPr>
                <w:rFonts w:ascii="Century" w:hAnsi="Century"/>
                <w:sz w:val="22"/>
                <w:szCs w:val="22"/>
              </w:rPr>
              <w:t>Programinė įranga ir duomenų kaupimas bei naudojimas atiti</w:t>
            </w:r>
            <w:r>
              <w:rPr>
                <w:rFonts w:ascii="Century" w:hAnsi="Century"/>
                <w:sz w:val="22"/>
                <w:szCs w:val="22"/>
              </w:rPr>
              <w:t>nka</w:t>
            </w:r>
            <w:r w:rsidRPr="00CE62E6">
              <w:rPr>
                <w:rFonts w:ascii="Century" w:hAnsi="Century"/>
                <w:sz w:val="22"/>
                <w:szCs w:val="22"/>
              </w:rPr>
              <w:t xml:space="preserve"> Ekonominio bendradarbiavimo ir plėtros organizacijos (EBPO) (angl. </w:t>
            </w:r>
            <w:proofErr w:type="spellStart"/>
            <w:r w:rsidRPr="00CE62E6">
              <w:rPr>
                <w:rFonts w:ascii="Century" w:hAnsi="Century"/>
                <w:sz w:val="22"/>
                <w:szCs w:val="22"/>
              </w:rPr>
              <w:t>Organisation</w:t>
            </w:r>
            <w:proofErr w:type="spellEnd"/>
            <w:r w:rsidRPr="00CE62E6">
              <w:rPr>
                <w:rFonts w:ascii="Century" w:hAnsi="Century"/>
                <w:sz w:val="22"/>
                <w:szCs w:val="22"/>
              </w:rPr>
              <w:t xml:space="preserve"> </w:t>
            </w:r>
            <w:proofErr w:type="spellStart"/>
            <w:r w:rsidRPr="00CE62E6">
              <w:rPr>
                <w:rFonts w:ascii="Century" w:hAnsi="Century"/>
                <w:sz w:val="22"/>
                <w:szCs w:val="22"/>
              </w:rPr>
              <w:t>for</w:t>
            </w:r>
            <w:proofErr w:type="spellEnd"/>
            <w:r w:rsidRPr="00CE62E6">
              <w:rPr>
                <w:rFonts w:ascii="Century" w:hAnsi="Century"/>
                <w:sz w:val="22"/>
                <w:szCs w:val="22"/>
              </w:rPr>
              <w:t xml:space="preserve"> </w:t>
            </w:r>
            <w:proofErr w:type="spellStart"/>
            <w:r w:rsidRPr="00CE62E6">
              <w:rPr>
                <w:rFonts w:ascii="Century" w:hAnsi="Century"/>
                <w:sz w:val="22"/>
                <w:szCs w:val="22"/>
              </w:rPr>
              <w:t>Economic</w:t>
            </w:r>
            <w:proofErr w:type="spellEnd"/>
            <w:r w:rsidRPr="00CE62E6">
              <w:rPr>
                <w:rFonts w:ascii="Century" w:hAnsi="Century"/>
                <w:sz w:val="22"/>
                <w:szCs w:val="22"/>
              </w:rPr>
              <w:t xml:space="preserve"> </w:t>
            </w:r>
            <w:proofErr w:type="spellStart"/>
            <w:r w:rsidRPr="00CE62E6">
              <w:rPr>
                <w:rFonts w:ascii="Century" w:hAnsi="Century"/>
                <w:sz w:val="22"/>
                <w:szCs w:val="22"/>
              </w:rPr>
              <w:t>Co-operation</w:t>
            </w:r>
            <w:proofErr w:type="spellEnd"/>
            <w:r w:rsidRPr="00CE62E6">
              <w:rPr>
                <w:rFonts w:ascii="Century" w:hAnsi="Century"/>
                <w:sz w:val="22"/>
                <w:szCs w:val="22"/>
              </w:rPr>
              <w:t xml:space="preserve"> </w:t>
            </w:r>
            <w:proofErr w:type="spellStart"/>
            <w:r w:rsidRPr="00CE62E6">
              <w:rPr>
                <w:rFonts w:ascii="Century" w:hAnsi="Century"/>
                <w:sz w:val="22"/>
                <w:szCs w:val="22"/>
              </w:rPr>
              <w:t>and</w:t>
            </w:r>
            <w:proofErr w:type="spellEnd"/>
            <w:r w:rsidRPr="00CE62E6">
              <w:rPr>
                <w:rFonts w:ascii="Century" w:hAnsi="Century"/>
                <w:sz w:val="22"/>
                <w:szCs w:val="22"/>
              </w:rPr>
              <w:t xml:space="preserve"> </w:t>
            </w:r>
            <w:proofErr w:type="spellStart"/>
            <w:r w:rsidRPr="00CE62E6">
              <w:rPr>
                <w:rFonts w:ascii="Century" w:hAnsi="Century"/>
                <w:sz w:val="22"/>
                <w:szCs w:val="22"/>
              </w:rPr>
              <w:t>Development</w:t>
            </w:r>
            <w:proofErr w:type="spellEnd"/>
            <w:r w:rsidRPr="00CE62E6">
              <w:rPr>
                <w:rFonts w:ascii="Century" w:hAnsi="Century"/>
                <w:sz w:val="22"/>
                <w:szCs w:val="22"/>
              </w:rPr>
              <w:t xml:space="preserve">, OECD) EBPO Biologinių išteklių centro gerosios praktikos vadovo (OECD </w:t>
            </w:r>
            <w:proofErr w:type="spellStart"/>
            <w:r w:rsidRPr="00CE62E6">
              <w:rPr>
                <w:rFonts w:ascii="Century" w:hAnsi="Century"/>
                <w:sz w:val="22"/>
                <w:szCs w:val="22"/>
              </w:rPr>
              <w:t>Best</w:t>
            </w:r>
            <w:proofErr w:type="spellEnd"/>
            <w:r w:rsidRPr="00CE62E6">
              <w:rPr>
                <w:rFonts w:ascii="Century" w:hAnsi="Century"/>
                <w:sz w:val="22"/>
                <w:szCs w:val="22"/>
              </w:rPr>
              <w:t xml:space="preserve"> </w:t>
            </w:r>
            <w:proofErr w:type="spellStart"/>
            <w:r w:rsidRPr="00CE62E6">
              <w:rPr>
                <w:rFonts w:ascii="Century" w:hAnsi="Century"/>
                <w:sz w:val="22"/>
                <w:szCs w:val="22"/>
              </w:rPr>
              <w:t>Practice</w:t>
            </w:r>
            <w:proofErr w:type="spellEnd"/>
            <w:r w:rsidRPr="00CE62E6">
              <w:rPr>
                <w:rFonts w:ascii="Century" w:hAnsi="Century"/>
                <w:sz w:val="22"/>
                <w:szCs w:val="22"/>
              </w:rPr>
              <w:t xml:space="preserve"> </w:t>
            </w:r>
            <w:proofErr w:type="spellStart"/>
            <w:r w:rsidRPr="00CE62E6">
              <w:rPr>
                <w:rFonts w:ascii="Century" w:hAnsi="Century"/>
                <w:sz w:val="22"/>
                <w:szCs w:val="22"/>
              </w:rPr>
              <w:t>Guidelines</w:t>
            </w:r>
            <w:proofErr w:type="spellEnd"/>
            <w:r w:rsidRPr="00CE62E6">
              <w:rPr>
                <w:rFonts w:ascii="Century" w:hAnsi="Century"/>
                <w:sz w:val="22"/>
                <w:szCs w:val="22"/>
              </w:rPr>
              <w:t xml:space="preserve"> </w:t>
            </w:r>
            <w:proofErr w:type="spellStart"/>
            <w:r w:rsidRPr="00CE62E6">
              <w:rPr>
                <w:rFonts w:ascii="Century" w:hAnsi="Century"/>
                <w:sz w:val="22"/>
                <w:szCs w:val="22"/>
              </w:rPr>
              <w:t>for</w:t>
            </w:r>
            <w:proofErr w:type="spellEnd"/>
            <w:r w:rsidRPr="00CE62E6">
              <w:rPr>
                <w:rFonts w:ascii="Century" w:hAnsi="Century"/>
                <w:sz w:val="22"/>
                <w:szCs w:val="22"/>
              </w:rPr>
              <w:t xml:space="preserve"> </w:t>
            </w:r>
            <w:proofErr w:type="spellStart"/>
            <w:r w:rsidRPr="00CE62E6">
              <w:rPr>
                <w:rFonts w:ascii="Century" w:hAnsi="Century"/>
                <w:sz w:val="22"/>
                <w:szCs w:val="22"/>
              </w:rPr>
              <w:t>Biological</w:t>
            </w:r>
            <w:proofErr w:type="spellEnd"/>
            <w:r w:rsidRPr="00CE62E6">
              <w:rPr>
                <w:rFonts w:ascii="Century" w:hAnsi="Century"/>
                <w:sz w:val="22"/>
                <w:szCs w:val="22"/>
              </w:rPr>
              <w:t xml:space="preserve"> </w:t>
            </w:r>
            <w:proofErr w:type="spellStart"/>
            <w:r w:rsidRPr="00CE62E6">
              <w:rPr>
                <w:rFonts w:ascii="Century" w:hAnsi="Century"/>
                <w:sz w:val="22"/>
                <w:szCs w:val="22"/>
              </w:rPr>
              <w:t>Resource</w:t>
            </w:r>
            <w:proofErr w:type="spellEnd"/>
            <w:r w:rsidRPr="00CE62E6">
              <w:rPr>
                <w:rFonts w:ascii="Century" w:hAnsi="Century"/>
                <w:sz w:val="22"/>
                <w:szCs w:val="22"/>
              </w:rPr>
              <w:t xml:space="preserve"> Centre) nuostatas. </w:t>
            </w:r>
          </w:p>
          <w:p w:rsidR="00782B4F" w:rsidRPr="00CE62E6" w:rsidRDefault="00782B4F" w:rsidP="00B861A8">
            <w:pPr>
              <w:ind w:right="22"/>
              <w:rPr>
                <w:rFonts w:ascii="Century" w:hAnsi="Century"/>
                <w:sz w:val="22"/>
                <w:szCs w:val="22"/>
              </w:rPr>
            </w:pPr>
            <w:r>
              <w:rPr>
                <w:rFonts w:ascii="Century" w:hAnsi="Century"/>
                <w:sz w:val="22"/>
                <w:szCs w:val="22"/>
              </w:rPr>
              <w:t>40psl</w:t>
            </w:r>
          </w:p>
        </w:tc>
      </w:tr>
      <w:tr w:rsidR="00782B4F" w:rsidRPr="008019EC"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sz w:val="22"/>
                <w:szCs w:val="22"/>
              </w:rPr>
            </w:pPr>
            <w:r w:rsidRPr="00CE62E6">
              <w:rPr>
                <w:rFonts w:ascii="Century" w:hAnsi="Century"/>
                <w:sz w:val="22"/>
                <w:szCs w:val="22"/>
              </w:rPr>
              <w:t>Saugumas</w:t>
            </w:r>
          </w:p>
        </w:tc>
        <w:tc>
          <w:tcPr>
            <w:tcW w:w="3969" w:type="dxa"/>
            <w:gridSpan w:val="2"/>
            <w:tcMar>
              <w:left w:w="28" w:type="dxa"/>
              <w:right w:w="28" w:type="dxa"/>
            </w:tcMar>
          </w:tcPr>
          <w:p w:rsidR="00782B4F" w:rsidRPr="00CE62E6" w:rsidRDefault="00782B4F" w:rsidP="00B861A8">
            <w:pPr>
              <w:keepNext/>
              <w:keepLines/>
              <w:outlineLvl w:val="1"/>
              <w:rPr>
                <w:rFonts w:ascii="Century" w:hAnsi="Century"/>
                <w:sz w:val="22"/>
                <w:szCs w:val="22"/>
              </w:rPr>
            </w:pPr>
            <w:r w:rsidRPr="00CE62E6">
              <w:rPr>
                <w:rFonts w:ascii="Century" w:hAnsi="Century"/>
                <w:sz w:val="22"/>
                <w:szCs w:val="22"/>
              </w:rPr>
              <w:t>Programinėje įrangoje turi būti išsaugomi visi naudotojų veiksmai, datos, laikai, laukai, kurie buvo modifikuojami.</w:t>
            </w:r>
          </w:p>
          <w:p w:rsidR="00782B4F" w:rsidRPr="00CE62E6" w:rsidRDefault="00782B4F" w:rsidP="00B861A8">
            <w:pPr>
              <w:rPr>
                <w:rFonts w:ascii="Century" w:hAnsi="Century"/>
                <w:sz w:val="22"/>
                <w:szCs w:val="22"/>
              </w:rPr>
            </w:pPr>
            <w:r w:rsidRPr="00CE62E6">
              <w:rPr>
                <w:rFonts w:ascii="Century" w:hAnsi="Century"/>
                <w:sz w:val="22"/>
                <w:szCs w:val="22"/>
              </w:rPr>
              <w:t xml:space="preserve">Naudotojas privalo būti </w:t>
            </w:r>
            <w:proofErr w:type="spellStart"/>
            <w:r w:rsidRPr="00CE62E6">
              <w:rPr>
                <w:rFonts w:ascii="Century" w:hAnsi="Century"/>
                <w:sz w:val="22"/>
                <w:szCs w:val="22"/>
              </w:rPr>
              <w:t>deaktyvuojamas</w:t>
            </w:r>
            <w:proofErr w:type="spellEnd"/>
            <w:r w:rsidRPr="00CE62E6">
              <w:rPr>
                <w:rFonts w:ascii="Century" w:hAnsi="Century"/>
                <w:sz w:val="22"/>
                <w:szCs w:val="22"/>
              </w:rPr>
              <w:t xml:space="preserve"> po keleto nesėkmingų bandymų prisijungti. Šis parametras turi būti keičiamas administratoriaus teisėmis.  </w:t>
            </w:r>
          </w:p>
          <w:p w:rsidR="00782B4F" w:rsidRPr="00CE62E6" w:rsidRDefault="00782B4F" w:rsidP="00B861A8">
            <w:pPr>
              <w:rPr>
                <w:rFonts w:ascii="Century" w:hAnsi="Century"/>
                <w:sz w:val="22"/>
                <w:szCs w:val="22"/>
              </w:rPr>
            </w:pPr>
            <w:r w:rsidRPr="00CE62E6">
              <w:rPr>
                <w:rFonts w:ascii="Century" w:hAnsi="Century"/>
                <w:sz w:val="22"/>
                <w:szCs w:val="22"/>
              </w:rPr>
              <w:t>Turi būti nustatomas ir modifikuojamas naudotojo slaptažodžio galiojimo laikas.</w:t>
            </w:r>
          </w:p>
          <w:p w:rsidR="00782B4F" w:rsidRPr="00CE62E6" w:rsidRDefault="00782B4F" w:rsidP="00B861A8">
            <w:pPr>
              <w:rPr>
                <w:rFonts w:ascii="Century" w:hAnsi="Century"/>
                <w:sz w:val="22"/>
                <w:szCs w:val="22"/>
              </w:rPr>
            </w:pPr>
            <w:r w:rsidRPr="00CE62E6">
              <w:rPr>
                <w:rFonts w:ascii="Century" w:hAnsi="Century"/>
                <w:sz w:val="22"/>
                <w:szCs w:val="22"/>
              </w:rPr>
              <w:t>Naujas slaptažodis turi būti generuojamas panaudojant el. paštą.</w:t>
            </w:r>
          </w:p>
          <w:p w:rsidR="00782B4F" w:rsidRPr="00CE62E6" w:rsidRDefault="00782B4F" w:rsidP="00B861A8">
            <w:pPr>
              <w:ind w:right="22"/>
              <w:rPr>
                <w:rFonts w:ascii="Century" w:hAnsi="Century"/>
                <w:sz w:val="22"/>
                <w:szCs w:val="22"/>
              </w:rPr>
            </w:pPr>
            <w:r w:rsidRPr="00CE62E6">
              <w:rPr>
                <w:rFonts w:ascii="Century" w:hAnsi="Century"/>
                <w:sz w:val="22"/>
                <w:szCs w:val="22"/>
              </w:rPr>
              <w:t>Administratorius privalo galėti nustatyti slaptažodžio sudėtingumą: didžiųjų raidžių skaičių, simbolių panaudojimą, minimalų ilgį.</w:t>
            </w:r>
          </w:p>
          <w:p w:rsidR="00782B4F" w:rsidRPr="00CE62E6" w:rsidRDefault="00782B4F" w:rsidP="00B861A8">
            <w:pPr>
              <w:ind w:right="22"/>
              <w:rPr>
                <w:rFonts w:ascii="Century" w:hAnsi="Century"/>
                <w:sz w:val="22"/>
                <w:szCs w:val="22"/>
              </w:rPr>
            </w:pPr>
            <w:r w:rsidRPr="00CE62E6">
              <w:rPr>
                <w:rFonts w:ascii="Century" w:hAnsi="Century"/>
                <w:sz w:val="22"/>
                <w:szCs w:val="22"/>
              </w:rPr>
              <w:t>Įdiegta programinė įranga turi būti apsaugota (įskaitant, bet neapsiribojant) nuo:</w:t>
            </w:r>
          </w:p>
          <w:p w:rsidR="00782B4F" w:rsidRPr="00CE62E6"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neautentifikuotos prieigos;</w:t>
            </w:r>
          </w:p>
          <w:p w:rsidR="00782B4F" w:rsidRPr="00CE62E6"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nesankcionuoto naudotojo sesijos perėmimo;</w:t>
            </w:r>
          </w:p>
          <w:p w:rsidR="00782B4F" w:rsidRPr="00CE62E6"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nesankcionuoto duomenų perėmimo ar jų įterpimo;</w:t>
            </w:r>
          </w:p>
          <w:p w:rsidR="00782B4F" w:rsidRPr="00CE62E6"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 xml:space="preserve">žalingo kodo įterpimo (angl. SQL </w:t>
            </w:r>
            <w:proofErr w:type="spellStart"/>
            <w:r w:rsidRPr="00CE62E6">
              <w:rPr>
                <w:rFonts w:ascii="Century" w:hAnsi="Century"/>
                <w:sz w:val="22"/>
              </w:rPr>
              <w:t>injection</w:t>
            </w:r>
            <w:proofErr w:type="spellEnd"/>
            <w:r w:rsidRPr="00CE62E6">
              <w:rPr>
                <w:rFonts w:ascii="Century" w:hAnsi="Century"/>
                <w:sz w:val="22"/>
              </w:rPr>
              <w:t>, XSS (</w:t>
            </w:r>
            <w:proofErr w:type="spellStart"/>
            <w:r w:rsidRPr="00CE62E6">
              <w:rPr>
                <w:rFonts w:ascii="Century" w:hAnsi="Century"/>
                <w:sz w:val="22"/>
              </w:rPr>
              <w:t>Cross-sitescripting</w:t>
            </w:r>
            <w:proofErr w:type="spellEnd"/>
            <w:r w:rsidRPr="00CE62E6">
              <w:rPr>
                <w:rFonts w:ascii="Century" w:hAnsi="Century"/>
                <w:sz w:val="22"/>
              </w:rPr>
              <w:t>));</w:t>
            </w:r>
          </w:p>
          <w:p w:rsidR="00782B4F" w:rsidRPr="00CE62E6"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kitų saugumo pažeidimų, kurie įvardijami OWASP TOP 10 (</w:t>
            </w:r>
            <w:hyperlink r:id="rId8" w:history="1">
              <w:r w:rsidRPr="00CE62E6">
                <w:rPr>
                  <w:rStyle w:val="Hipersaitas"/>
                  <w:rFonts w:ascii="Century" w:hAnsi="Century"/>
                  <w:sz w:val="22"/>
                </w:rPr>
                <w:t>https://owasp.org/www-project-top-ten/</w:t>
              </w:r>
            </w:hyperlink>
            <w:r w:rsidRPr="00CE62E6">
              <w:rPr>
                <w:rFonts w:ascii="Century" w:hAnsi="Century"/>
                <w:sz w:val="22"/>
              </w:rPr>
              <w:t xml:space="preserve"> ) sąraše (arba lygiaverčiame).</w:t>
            </w:r>
          </w:p>
        </w:tc>
        <w:tc>
          <w:tcPr>
            <w:tcW w:w="3969" w:type="dxa"/>
            <w:tcMar>
              <w:left w:w="28" w:type="dxa"/>
              <w:right w:w="28" w:type="dxa"/>
            </w:tcMar>
          </w:tcPr>
          <w:p w:rsidR="00782B4F" w:rsidRPr="00351173" w:rsidRDefault="00782B4F" w:rsidP="00B861A8">
            <w:pPr>
              <w:keepNext/>
              <w:keepLines/>
              <w:outlineLvl w:val="1"/>
              <w:rPr>
                <w:rFonts w:ascii="Century" w:hAnsi="Century"/>
                <w:sz w:val="22"/>
                <w:szCs w:val="22"/>
              </w:rPr>
            </w:pPr>
            <w:r w:rsidRPr="00351173">
              <w:rPr>
                <w:rFonts w:ascii="Century" w:hAnsi="Century"/>
                <w:sz w:val="22"/>
                <w:szCs w:val="22"/>
              </w:rPr>
              <w:t xml:space="preserve">Programinėje įrangoje </w:t>
            </w:r>
            <w:r>
              <w:rPr>
                <w:rFonts w:ascii="Century" w:hAnsi="Century"/>
                <w:sz w:val="22"/>
                <w:szCs w:val="22"/>
              </w:rPr>
              <w:t>yra</w:t>
            </w:r>
            <w:r w:rsidRPr="00351173">
              <w:rPr>
                <w:rFonts w:ascii="Century" w:hAnsi="Century"/>
                <w:sz w:val="22"/>
                <w:szCs w:val="22"/>
              </w:rPr>
              <w:t xml:space="preserve"> išsaugomi visi naudotojų veiksmai, datos, laikai, laukai, kurie buvo modifikuojami.</w:t>
            </w:r>
          </w:p>
          <w:p w:rsidR="00782B4F" w:rsidRPr="00351173" w:rsidRDefault="00782B4F" w:rsidP="00B861A8">
            <w:pPr>
              <w:rPr>
                <w:rFonts w:ascii="Century" w:hAnsi="Century"/>
                <w:sz w:val="22"/>
                <w:szCs w:val="22"/>
              </w:rPr>
            </w:pPr>
            <w:r w:rsidRPr="00351173">
              <w:rPr>
                <w:rFonts w:ascii="Century" w:hAnsi="Century"/>
                <w:sz w:val="22"/>
                <w:szCs w:val="22"/>
              </w:rPr>
              <w:t xml:space="preserve">Naudotojas </w:t>
            </w:r>
            <w:r>
              <w:rPr>
                <w:rFonts w:ascii="Century" w:hAnsi="Century"/>
                <w:sz w:val="22"/>
                <w:szCs w:val="22"/>
              </w:rPr>
              <w:t xml:space="preserve">yra </w:t>
            </w:r>
            <w:proofErr w:type="spellStart"/>
            <w:r w:rsidRPr="00351173">
              <w:rPr>
                <w:rFonts w:ascii="Century" w:hAnsi="Century"/>
                <w:sz w:val="22"/>
                <w:szCs w:val="22"/>
              </w:rPr>
              <w:t>deaktyvuojamas</w:t>
            </w:r>
            <w:proofErr w:type="spellEnd"/>
            <w:r w:rsidRPr="00351173">
              <w:rPr>
                <w:rFonts w:ascii="Century" w:hAnsi="Century"/>
                <w:sz w:val="22"/>
                <w:szCs w:val="22"/>
              </w:rPr>
              <w:t xml:space="preserve"> po keleto nesėkmingų bandymų prisijungti. Šis parametras </w:t>
            </w:r>
            <w:r>
              <w:rPr>
                <w:rFonts w:ascii="Century" w:hAnsi="Century"/>
                <w:sz w:val="22"/>
                <w:szCs w:val="22"/>
              </w:rPr>
              <w:t xml:space="preserve">yra </w:t>
            </w:r>
            <w:r w:rsidRPr="00351173">
              <w:rPr>
                <w:rFonts w:ascii="Century" w:hAnsi="Century"/>
                <w:sz w:val="22"/>
                <w:szCs w:val="22"/>
              </w:rPr>
              <w:t xml:space="preserve">keičiamas administratoriaus teisėmis.  </w:t>
            </w:r>
          </w:p>
          <w:p w:rsidR="00782B4F" w:rsidRPr="00351173" w:rsidRDefault="00782B4F" w:rsidP="00B861A8">
            <w:pPr>
              <w:rPr>
                <w:rFonts w:ascii="Century" w:hAnsi="Century"/>
                <w:sz w:val="22"/>
                <w:szCs w:val="22"/>
              </w:rPr>
            </w:pPr>
            <w:r>
              <w:rPr>
                <w:rFonts w:ascii="Century" w:hAnsi="Century"/>
                <w:sz w:val="22"/>
                <w:szCs w:val="22"/>
              </w:rPr>
              <w:t xml:space="preserve">Yra </w:t>
            </w:r>
            <w:r w:rsidRPr="00351173">
              <w:rPr>
                <w:rFonts w:ascii="Century" w:hAnsi="Century"/>
                <w:sz w:val="22"/>
                <w:szCs w:val="22"/>
              </w:rPr>
              <w:t>nustatomas ir modifikuojamas naudotojo slaptažodžio galiojimo laikas.</w:t>
            </w:r>
          </w:p>
          <w:p w:rsidR="00782B4F" w:rsidRPr="00CE62E6" w:rsidRDefault="00782B4F" w:rsidP="00B861A8">
            <w:pPr>
              <w:rPr>
                <w:rFonts w:ascii="Century" w:hAnsi="Century"/>
                <w:sz w:val="22"/>
                <w:szCs w:val="22"/>
              </w:rPr>
            </w:pPr>
            <w:r w:rsidRPr="00CE62E6">
              <w:rPr>
                <w:rFonts w:ascii="Century" w:hAnsi="Century"/>
                <w:sz w:val="22"/>
                <w:szCs w:val="22"/>
              </w:rPr>
              <w:t xml:space="preserve">Naujas slaptažodis </w:t>
            </w:r>
            <w:r>
              <w:rPr>
                <w:rFonts w:ascii="Century" w:hAnsi="Century"/>
                <w:sz w:val="22"/>
                <w:szCs w:val="22"/>
              </w:rPr>
              <w:t xml:space="preserve">yra </w:t>
            </w:r>
            <w:r w:rsidRPr="00CE62E6">
              <w:rPr>
                <w:rFonts w:ascii="Century" w:hAnsi="Century"/>
                <w:sz w:val="22"/>
                <w:szCs w:val="22"/>
              </w:rPr>
              <w:t>generuojamas panaudojant el. paštą.</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Administratorius </w:t>
            </w:r>
            <w:r>
              <w:rPr>
                <w:rFonts w:ascii="Century" w:hAnsi="Century"/>
                <w:sz w:val="22"/>
                <w:szCs w:val="22"/>
              </w:rPr>
              <w:t xml:space="preserve">gali </w:t>
            </w:r>
            <w:r w:rsidRPr="00CE62E6">
              <w:rPr>
                <w:rFonts w:ascii="Century" w:hAnsi="Century"/>
                <w:sz w:val="22"/>
                <w:szCs w:val="22"/>
              </w:rPr>
              <w:t>nustatyti slaptažodžio sudėtingumą: didžiųjų raidžių skaičių, simbolių panaudojimą, minimalų ilgį.</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Įdiegta programinė įranga </w:t>
            </w:r>
            <w:r>
              <w:rPr>
                <w:rFonts w:ascii="Century" w:hAnsi="Century"/>
                <w:sz w:val="22"/>
                <w:szCs w:val="22"/>
              </w:rPr>
              <w:t xml:space="preserve">yra </w:t>
            </w:r>
            <w:r w:rsidRPr="00CE62E6">
              <w:rPr>
                <w:rFonts w:ascii="Century" w:hAnsi="Century"/>
                <w:sz w:val="22"/>
                <w:szCs w:val="22"/>
              </w:rPr>
              <w:t>apsaugota (įskaitant, bet neapsiribojant) nuo:</w:t>
            </w:r>
          </w:p>
          <w:p w:rsidR="00782B4F" w:rsidRPr="00CE62E6"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neautentifikuotos prieigos;</w:t>
            </w:r>
          </w:p>
          <w:p w:rsidR="00782B4F" w:rsidRPr="00CE62E6"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nesankcionuoto naudotojo sesijos perėmimo;</w:t>
            </w:r>
          </w:p>
          <w:p w:rsidR="00782B4F" w:rsidRPr="00CE62E6"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nesankcionuoto duomenų perėmimo ar jų įterpimo;</w:t>
            </w:r>
          </w:p>
          <w:p w:rsidR="00782B4F" w:rsidRPr="00CE62E6"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 xml:space="preserve">žalingo kodo įterpimo (angl. SQL </w:t>
            </w:r>
            <w:proofErr w:type="spellStart"/>
            <w:r w:rsidRPr="00CE62E6">
              <w:rPr>
                <w:rFonts w:ascii="Century" w:hAnsi="Century"/>
                <w:sz w:val="22"/>
              </w:rPr>
              <w:t>injection</w:t>
            </w:r>
            <w:proofErr w:type="spellEnd"/>
            <w:r w:rsidRPr="00CE62E6">
              <w:rPr>
                <w:rFonts w:ascii="Century" w:hAnsi="Century"/>
                <w:sz w:val="22"/>
              </w:rPr>
              <w:t>, XSS (</w:t>
            </w:r>
            <w:proofErr w:type="spellStart"/>
            <w:r w:rsidRPr="00CE62E6">
              <w:rPr>
                <w:rFonts w:ascii="Century" w:hAnsi="Century"/>
                <w:sz w:val="22"/>
              </w:rPr>
              <w:t>Cross-sitescripting</w:t>
            </w:r>
            <w:proofErr w:type="spellEnd"/>
            <w:r w:rsidRPr="00CE62E6">
              <w:rPr>
                <w:rFonts w:ascii="Century" w:hAnsi="Century"/>
                <w:sz w:val="22"/>
              </w:rPr>
              <w:t>));</w:t>
            </w:r>
          </w:p>
          <w:p w:rsidR="00782B4F" w:rsidRDefault="00782B4F" w:rsidP="00782B4F">
            <w:pPr>
              <w:pStyle w:val="Sraopastraipa"/>
              <w:numPr>
                <w:ilvl w:val="0"/>
                <w:numId w:val="5"/>
              </w:numPr>
              <w:spacing w:after="0" w:line="240" w:lineRule="auto"/>
              <w:ind w:left="284" w:right="23" w:hanging="284"/>
              <w:contextualSpacing/>
              <w:rPr>
                <w:rFonts w:ascii="Century" w:hAnsi="Century"/>
                <w:sz w:val="22"/>
              </w:rPr>
            </w:pPr>
            <w:r w:rsidRPr="00CE62E6">
              <w:rPr>
                <w:rFonts w:ascii="Century" w:hAnsi="Century"/>
                <w:sz w:val="22"/>
              </w:rPr>
              <w:t>kitų saugumo pažeidimų, kurie įvardijami OWASP TOP 10 (</w:t>
            </w:r>
            <w:hyperlink r:id="rId9" w:history="1">
              <w:r w:rsidRPr="00CE62E6">
                <w:rPr>
                  <w:rStyle w:val="Hipersaitas"/>
                  <w:rFonts w:ascii="Century" w:hAnsi="Century"/>
                  <w:sz w:val="22"/>
                </w:rPr>
                <w:t>https://owasp.org/www-project-top-ten/</w:t>
              </w:r>
            </w:hyperlink>
            <w:r w:rsidRPr="00CE62E6">
              <w:rPr>
                <w:rFonts w:ascii="Century" w:hAnsi="Century"/>
                <w:sz w:val="22"/>
              </w:rPr>
              <w:t xml:space="preserve"> ) sąraše</w:t>
            </w:r>
            <w:r>
              <w:rPr>
                <w:rFonts w:ascii="Century" w:hAnsi="Century"/>
                <w:sz w:val="22"/>
              </w:rPr>
              <w:t>.</w:t>
            </w:r>
            <w:r w:rsidRPr="00CE62E6">
              <w:rPr>
                <w:rFonts w:ascii="Century" w:hAnsi="Century"/>
                <w:sz w:val="22"/>
              </w:rPr>
              <w:t xml:space="preserve"> </w:t>
            </w:r>
          </w:p>
          <w:p w:rsidR="00782B4F" w:rsidRPr="00EC01FB" w:rsidRDefault="00782B4F" w:rsidP="00B861A8">
            <w:pPr>
              <w:ind w:right="23"/>
              <w:contextualSpacing/>
              <w:rPr>
                <w:rFonts w:ascii="Century" w:hAnsi="Century"/>
                <w:sz w:val="22"/>
              </w:rPr>
            </w:pPr>
            <w:r>
              <w:rPr>
                <w:rFonts w:ascii="Century" w:hAnsi="Century"/>
                <w:sz w:val="22"/>
              </w:rPr>
              <w:t>40psl</w:t>
            </w:r>
          </w:p>
        </w:tc>
      </w:tr>
      <w:tr w:rsidR="00782B4F" w:rsidRPr="00EC01FB"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sz w:val="22"/>
                <w:szCs w:val="22"/>
              </w:rPr>
            </w:pPr>
            <w:r w:rsidRPr="00CE62E6">
              <w:rPr>
                <w:rFonts w:ascii="Century" w:hAnsi="Century"/>
                <w:sz w:val="22"/>
                <w:szCs w:val="22"/>
              </w:rPr>
              <w:t>Sisteminiai reikalavimai</w:t>
            </w:r>
          </w:p>
        </w:tc>
        <w:tc>
          <w:tcPr>
            <w:tcW w:w="3969" w:type="dxa"/>
            <w:gridSpan w:val="2"/>
            <w:tcMar>
              <w:left w:w="28" w:type="dxa"/>
              <w:right w:w="28" w:type="dxa"/>
            </w:tcMar>
          </w:tcPr>
          <w:p w:rsidR="00782B4F" w:rsidRPr="00CE62E6" w:rsidRDefault="00782B4F" w:rsidP="00B861A8">
            <w:pPr>
              <w:rPr>
                <w:rFonts w:ascii="Century" w:hAnsi="Century"/>
                <w:sz w:val="22"/>
                <w:szCs w:val="22"/>
              </w:rPr>
            </w:pPr>
            <w:r w:rsidRPr="00CE62E6">
              <w:rPr>
                <w:rFonts w:ascii="Century" w:hAnsi="Century"/>
                <w:sz w:val="22"/>
                <w:szCs w:val="22"/>
              </w:rPr>
              <w:t>Sistemos programinė įranga turi veikti Windows Server 2012 ar vėlesnėse versijose arba Linux pagrindu veikiančiose serverių operacinėse sistemose.</w:t>
            </w:r>
          </w:p>
          <w:p w:rsidR="00782B4F" w:rsidRPr="00CE62E6" w:rsidRDefault="00782B4F" w:rsidP="00B861A8">
            <w:pPr>
              <w:rPr>
                <w:rFonts w:ascii="Century" w:hAnsi="Century"/>
                <w:sz w:val="22"/>
                <w:szCs w:val="22"/>
              </w:rPr>
            </w:pPr>
            <w:r w:rsidRPr="00CE62E6">
              <w:rPr>
                <w:rFonts w:ascii="Century" w:hAnsi="Century"/>
                <w:sz w:val="22"/>
                <w:szCs w:val="22"/>
              </w:rPr>
              <w:t>Modulio veiklos logikos ir duomenų bazės lygių programinę įrangą turi būti galima įdiegti atskirose fizinėse ar loginėse tarnybinėse stotyse arba vienoje tarnybinėje stotyje.</w:t>
            </w:r>
          </w:p>
          <w:p w:rsidR="00782B4F" w:rsidRPr="00CE62E6" w:rsidRDefault="00782B4F" w:rsidP="00B861A8">
            <w:pPr>
              <w:rPr>
                <w:rFonts w:ascii="Century" w:hAnsi="Century"/>
                <w:sz w:val="22"/>
                <w:szCs w:val="22"/>
              </w:rPr>
            </w:pPr>
            <w:r w:rsidRPr="00CE62E6">
              <w:rPr>
                <w:rFonts w:ascii="Century" w:hAnsi="Century"/>
                <w:sz w:val="22"/>
                <w:szCs w:val="22"/>
              </w:rPr>
              <w:t xml:space="preserve">Tiekėjas pasiūlyme turi įvardinti naudotinos techninės įrangos parametrus, kurie yra reikalingi </w:t>
            </w:r>
            <w:r w:rsidRPr="00CE62E6">
              <w:rPr>
                <w:rFonts w:ascii="Century" w:hAnsi="Century"/>
                <w:sz w:val="22"/>
                <w:szCs w:val="22"/>
              </w:rPr>
              <w:lastRenderedPageBreak/>
              <w:t>reikalaujamai Sistemos greitaveikai užtikrinti.</w:t>
            </w:r>
          </w:p>
        </w:tc>
        <w:tc>
          <w:tcPr>
            <w:tcW w:w="3969" w:type="dxa"/>
            <w:tcMar>
              <w:left w:w="28" w:type="dxa"/>
              <w:right w:w="28" w:type="dxa"/>
            </w:tcMar>
          </w:tcPr>
          <w:p w:rsidR="00782B4F" w:rsidRPr="00EC01FB" w:rsidRDefault="00782B4F" w:rsidP="00B861A8">
            <w:pPr>
              <w:rPr>
                <w:rFonts w:ascii="Century" w:hAnsi="Century"/>
                <w:sz w:val="22"/>
                <w:szCs w:val="22"/>
              </w:rPr>
            </w:pPr>
            <w:r w:rsidRPr="00EC01FB">
              <w:rPr>
                <w:rFonts w:ascii="Century" w:hAnsi="Century"/>
                <w:sz w:val="22"/>
                <w:szCs w:val="22"/>
              </w:rPr>
              <w:lastRenderedPageBreak/>
              <w:t>Sistemos programinė įranga veiks Windows Server 2012 ar vėlesnėse versijose arba Linux pagrindu veikiančiose serverių operacinėse sistemose.</w:t>
            </w:r>
          </w:p>
          <w:p w:rsidR="00782B4F" w:rsidRPr="00EC01FB" w:rsidRDefault="00782B4F" w:rsidP="00B861A8">
            <w:pPr>
              <w:rPr>
                <w:rFonts w:ascii="Century" w:hAnsi="Century"/>
                <w:sz w:val="22"/>
                <w:szCs w:val="22"/>
              </w:rPr>
            </w:pPr>
            <w:r w:rsidRPr="00EC01FB">
              <w:rPr>
                <w:rFonts w:ascii="Century" w:hAnsi="Century"/>
                <w:sz w:val="22"/>
                <w:szCs w:val="22"/>
              </w:rPr>
              <w:t>Modulio veiklos logikos ir duomenų bazės lygių programinę įrangą yra galima įdiegti atskirose fizinėse ar loginėse tarnybinėse stotyse arba vienoje tarnybinėje stotyje.</w:t>
            </w:r>
          </w:p>
          <w:p w:rsidR="00782B4F" w:rsidRPr="00EC01FB" w:rsidRDefault="00782B4F" w:rsidP="00B861A8">
            <w:pPr>
              <w:rPr>
                <w:rFonts w:ascii="Century" w:hAnsi="Century"/>
                <w:sz w:val="22"/>
                <w:szCs w:val="22"/>
              </w:rPr>
            </w:pPr>
            <w:r>
              <w:rPr>
                <w:rFonts w:ascii="Century" w:hAnsi="Century"/>
                <w:sz w:val="22"/>
                <w:szCs w:val="22"/>
              </w:rPr>
              <w:t xml:space="preserve">Žemiau nurodome </w:t>
            </w:r>
            <w:r w:rsidRPr="00EC01FB">
              <w:rPr>
                <w:rFonts w:ascii="Century" w:hAnsi="Century"/>
                <w:sz w:val="22"/>
                <w:szCs w:val="22"/>
              </w:rPr>
              <w:t xml:space="preserve">naudotinos techninės įrangos parametrus, kurie yra reikalingi reikalaujamai Sistemos greitaveikai užtikrinti. </w:t>
            </w:r>
          </w:p>
          <w:p w:rsidR="00782B4F" w:rsidRPr="00F50214" w:rsidRDefault="00782B4F" w:rsidP="00B861A8">
            <w:pPr>
              <w:rPr>
                <w:rFonts w:ascii="Century" w:hAnsi="Century"/>
                <w:sz w:val="22"/>
                <w:szCs w:val="22"/>
              </w:rPr>
            </w:pPr>
            <w:r w:rsidRPr="00F50214">
              <w:rPr>
                <w:rFonts w:ascii="Century" w:hAnsi="Century"/>
                <w:sz w:val="22"/>
                <w:szCs w:val="22"/>
              </w:rPr>
              <w:lastRenderedPageBreak/>
              <w:t>Serverio parametrai turi būti ne blogesni nei :</w:t>
            </w:r>
          </w:p>
          <w:p w:rsidR="00782B4F" w:rsidRPr="00F50214" w:rsidRDefault="00782B4F" w:rsidP="00B861A8">
            <w:pPr>
              <w:rPr>
                <w:rFonts w:ascii="Century" w:hAnsi="Century"/>
                <w:sz w:val="22"/>
                <w:szCs w:val="22"/>
              </w:rPr>
            </w:pPr>
            <w:r w:rsidRPr="00F50214">
              <w:rPr>
                <w:rFonts w:ascii="Century" w:hAnsi="Century"/>
                <w:sz w:val="22"/>
                <w:szCs w:val="22"/>
              </w:rPr>
              <w:t xml:space="preserve">CPU: 4branduolių, ne mažiau nei 2,7 </w:t>
            </w:r>
            <w:proofErr w:type="spellStart"/>
            <w:r w:rsidRPr="00F50214">
              <w:rPr>
                <w:rFonts w:ascii="Century" w:hAnsi="Century"/>
                <w:sz w:val="22"/>
                <w:szCs w:val="22"/>
              </w:rPr>
              <w:t>GHz</w:t>
            </w:r>
            <w:proofErr w:type="spellEnd"/>
            <w:r w:rsidRPr="00F50214">
              <w:rPr>
                <w:rFonts w:ascii="Century" w:hAnsi="Century"/>
                <w:sz w:val="22"/>
                <w:szCs w:val="22"/>
              </w:rPr>
              <w:t xml:space="preserve"> procesorius</w:t>
            </w:r>
          </w:p>
          <w:p w:rsidR="00782B4F" w:rsidRPr="00F50214" w:rsidRDefault="00782B4F" w:rsidP="00B861A8">
            <w:pPr>
              <w:rPr>
                <w:rFonts w:ascii="Century" w:hAnsi="Century"/>
                <w:sz w:val="22"/>
                <w:szCs w:val="22"/>
              </w:rPr>
            </w:pPr>
            <w:r w:rsidRPr="00F50214">
              <w:rPr>
                <w:rFonts w:ascii="Century" w:hAnsi="Century"/>
                <w:sz w:val="22"/>
                <w:szCs w:val="22"/>
              </w:rPr>
              <w:t>RAM: ne mažiau nei 24+</w:t>
            </w:r>
          </w:p>
          <w:p w:rsidR="00782B4F" w:rsidRDefault="00782B4F" w:rsidP="00B861A8">
            <w:pPr>
              <w:rPr>
                <w:rFonts w:ascii="Century" w:hAnsi="Century"/>
                <w:sz w:val="22"/>
                <w:szCs w:val="22"/>
                <w:lang w:val="de-AT"/>
              </w:rPr>
            </w:pPr>
            <w:r w:rsidRPr="00F50214">
              <w:rPr>
                <w:rFonts w:ascii="Century" w:hAnsi="Century"/>
                <w:sz w:val="22"/>
                <w:szCs w:val="22"/>
                <w:lang w:val="de-AT"/>
              </w:rPr>
              <w:t>HDD ne mažiau nei 300+Go</w:t>
            </w:r>
          </w:p>
          <w:p w:rsidR="00782B4F" w:rsidRPr="00EC01FB" w:rsidRDefault="00782B4F" w:rsidP="00B861A8">
            <w:pPr>
              <w:rPr>
                <w:rFonts w:ascii="Century" w:hAnsi="Century"/>
                <w:b/>
                <w:bCs/>
                <w:sz w:val="22"/>
                <w:szCs w:val="22"/>
                <w:lang w:val="de-AT"/>
              </w:rPr>
            </w:pPr>
            <w:r>
              <w:rPr>
                <w:rFonts w:ascii="Century" w:hAnsi="Century"/>
                <w:sz w:val="22"/>
                <w:szCs w:val="22"/>
                <w:lang w:val="de-AT"/>
              </w:rPr>
              <w:t>91-94psl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sz w:val="22"/>
                <w:szCs w:val="22"/>
              </w:rPr>
            </w:pPr>
            <w:r w:rsidRPr="00CE62E6">
              <w:rPr>
                <w:rFonts w:ascii="Century" w:hAnsi="Century"/>
                <w:sz w:val="22"/>
                <w:szCs w:val="22"/>
              </w:rPr>
              <w:t>Dokumentacija</w:t>
            </w:r>
          </w:p>
        </w:tc>
        <w:tc>
          <w:tcPr>
            <w:tcW w:w="3969" w:type="dxa"/>
            <w:gridSpan w:val="2"/>
            <w:tcMar>
              <w:left w:w="28" w:type="dxa"/>
              <w:right w:w="28" w:type="dxa"/>
            </w:tcMar>
          </w:tcPr>
          <w:p w:rsidR="00782B4F" w:rsidRPr="00351173" w:rsidRDefault="00782B4F" w:rsidP="00B861A8">
            <w:pPr>
              <w:ind w:right="22"/>
              <w:rPr>
                <w:rFonts w:ascii="Century" w:hAnsi="Century"/>
                <w:sz w:val="22"/>
                <w:szCs w:val="22"/>
                <w:lang w:val="de-AT"/>
              </w:rPr>
            </w:pPr>
            <w:r w:rsidRPr="00351173">
              <w:rPr>
                <w:rFonts w:ascii="Century" w:hAnsi="Century"/>
                <w:sz w:val="22"/>
                <w:szCs w:val="22"/>
                <w:lang w:val="de-AT"/>
              </w:rPr>
              <w:t>Dokumentacija turi būti parengta lietuvių ir/arba anglų kalba.</w:t>
            </w:r>
          </w:p>
          <w:p w:rsidR="00782B4F" w:rsidRPr="00CE62E6" w:rsidRDefault="00782B4F" w:rsidP="00B861A8">
            <w:pPr>
              <w:ind w:right="22"/>
              <w:rPr>
                <w:rFonts w:ascii="Century" w:hAnsi="Century"/>
                <w:sz w:val="22"/>
                <w:szCs w:val="22"/>
              </w:rPr>
            </w:pPr>
            <w:r w:rsidRPr="00CE62E6">
              <w:rPr>
                <w:rFonts w:ascii="Century" w:hAnsi="Century"/>
                <w:sz w:val="22"/>
                <w:szCs w:val="22"/>
              </w:rPr>
              <w:t>Turi būti pateikta:</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bendras modulio aprašymas;</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modulio administravimo ir priežiūros instrukcija;</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modulio saugumo reikalavimai;</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modulio integravimo instrukcija;</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darbo vietos parengimo instrukcija.</w:t>
            </w:r>
          </w:p>
        </w:tc>
        <w:tc>
          <w:tcPr>
            <w:tcW w:w="3969" w:type="dxa"/>
            <w:tcMar>
              <w:left w:w="28" w:type="dxa"/>
              <w:right w:w="28" w:type="dxa"/>
            </w:tcMar>
          </w:tcPr>
          <w:p w:rsidR="00782B4F" w:rsidRPr="00351173" w:rsidRDefault="00782B4F" w:rsidP="00B861A8">
            <w:pPr>
              <w:ind w:right="22"/>
              <w:rPr>
                <w:rFonts w:ascii="Century" w:hAnsi="Century"/>
                <w:sz w:val="22"/>
                <w:szCs w:val="22"/>
                <w:lang w:val="de-AT"/>
              </w:rPr>
            </w:pPr>
            <w:r w:rsidRPr="00351173">
              <w:rPr>
                <w:rFonts w:ascii="Century" w:hAnsi="Century"/>
                <w:sz w:val="22"/>
                <w:szCs w:val="22"/>
                <w:lang w:val="de-AT"/>
              </w:rPr>
              <w:t xml:space="preserve">Dokumentacija </w:t>
            </w:r>
            <w:r>
              <w:rPr>
                <w:rFonts w:ascii="Century" w:hAnsi="Century"/>
                <w:sz w:val="22"/>
                <w:szCs w:val="22"/>
                <w:lang w:val="de-AT"/>
              </w:rPr>
              <w:t xml:space="preserve">bus </w:t>
            </w:r>
            <w:r w:rsidRPr="00351173">
              <w:rPr>
                <w:rFonts w:ascii="Century" w:hAnsi="Century"/>
                <w:sz w:val="22"/>
                <w:szCs w:val="22"/>
                <w:lang w:val="de-AT"/>
              </w:rPr>
              <w:t>parengta lietuvių ir anglų kalba.</w:t>
            </w:r>
          </w:p>
          <w:p w:rsidR="00782B4F" w:rsidRPr="00CE62E6" w:rsidRDefault="00782B4F" w:rsidP="00B861A8">
            <w:pPr>
              <w:ind w:right="22"/>
              <w:rPr>
                <w:rFonts w:ascii="Century" w:hAnsi="Century"/>
                <w:sz w:val="22"/>
                <w:szCs w:val="22"/>
              </w:rPr>
            </w:pPr>
            <w:r>
              <w:rPr>
                <w:rFonts w:ascii="Century" w:hAnsi="Century"/>
                <w:sz w:val="22"/>
                <w:szCs w:val="22"/>
              </w:rPr>
              <w:t xml:space="preserve">Bus </w:t>
            </w:r>
            <w:r w:rsidRPr="00CE62E6">
              <w:rPr>
                <w:rFonts w:ascii="Century" w:hAnsi="Century"/>
                <w:sz w:val="22"/>
                <w:szCs w:val="22"/>
              </w:rPr>
              <w:t>pateikta:</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bendras modulio aprašymas;</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modulio administravimo ir priežiūros instrukcija;</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modulio saugumo reikalavimai;</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modulio integravimo instrukcija;</w:t>
            </w:r>
          </w:p>
          <w:p w:rsidR="00782B4F" w:rsidRPr="00CE62E6" w:rsidRDefault="00782B4F" w:rsidP="00782B4F">
            <w:pPr>
              <w:pStyle w:val="Sraopastraipa"/>
              <w:numPr>
                <w:ilvl w:val="0"/>
                <w:numId w:val="4"/>
              </w:numPr>
              <w:spacing w:after="0" w:line="240" w:lineRule="auto"/>
              <w:ind w:left="284" w:right="23" w:hanging="284"/>
              <w:contextualSpacing/>
              <w:rPr>
                <w:rFonts w:ascii="Century" w:hAnsi="Century"/>
                <w:sz w:val="22"/>
              </w:rPr>
            </w:pPr>
            <w:r w:rsidRPr="00CE62E6">
              <w:rPr>
                <w:rFonts w:ascii="Century" w:hAnsi="Century"/>
                <w:sz w:val="22"/>
              </w:rPr>
              <w:t>darbo vietos parengimo instrukcija.</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Licencijos</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būti pateikta programinės įrangos licencijos, reikalingos įdiegtam modulio funkcionavimui užtikrinti.</w:t>
            </w:r>
          </w:p>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Turi būti pateiktos nuolatinio galiojimo licencijos be apibrėžtos galiojimo datos. Licencijų įsigijimas ir naudojimas neturi būti ribojamas jokiais terminais ar kitais teisiniu pagrindu apibrėžtais apribojimais – jų galiojimas turi būti nuolatinis ir be pabaigos.</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Bus </w:t>
            </w:r>
            <w:r w:rsidRPr="00CE62E6">
              <w:rPr>
                <w:rFonts w:ascii="Century" w:hAnsi="Century"/>
                <w:color w:val="000000" w:themeColor="text1"/>
                <w:sz w:val="22"/>
                <w:szCs w:val="22"/>
              </w:rPr>
              <w:t>pateikta programinės įrangos licencijos, reikalingos įdiegtam modulio funkcionavimui užtikrinti.</w:t>
            </w:r>
          </w:p>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Bus </w:t>
            </w:r>
            <w:r w:rsidRPr="00CE62E6">
              <w:rPr>
                <w:rFonts w:ascii="Century" w:hAnsi="Century"/>
                <w:color w:val="000000" w:themeColor="text1"/>
                <w:sz w:val="22"/>
                <w:szCs w:val="22"/>
              </w:rPr>
              <w:t xml:space="preserve">pateiktos nuolatinio galiojimo licencijos be apibrėžtos galiojimo datos. Licencijų įsigijimas ir naudojimas </w:t>
            </w:r>
            <w:proofErr w:type="spellStart"/>
            <w:r>
              <w:rPr>
                <w:rFonts w:ascii="Century" w:hAnsi="Century"/>
                <w:color w:val="000000" w:themeColor="text1"/>
                <w:sz w:val="22"/>
                <w:szCs w:val="22"/>
              </w:rPr>
              <w:t>nabus</w:t>
            </w:r>
            <w:proofErr w:type="spellEnd"/>
            <w:r>
              <w:rPr>
                <w:rFonts w:ascii="Century" w:hAnsi="Century"/>
                <w:color w:val="000000" w:themeColor="text1"/>
                <w:sz w:val="22"/>
                <w:szCs w:val="22"/>
              </w:rPr>
              <w:t xml:space="preserve"> </w:t>
            </w:r>
            <w:r w:rsidRPr="00CE62E6">
              <w:rPr>
                <w:rFonts w:ascii="Century" w:hAnsi="Century"/>
                <w:color w:val="000000" w:themeColor="text1"/>
                <w:sz w:val="22"/>
                <w:szCs w:val="22"/>
              </w:rPr>
              <w:t xml:space="preserve">ribojamas jokiais terminais ar kitais teisiniu pagrindu apibrėžtais apribojimais – jų galiojimas </w:t>
            </w:r>
            <w:r>
              <w:rPr>
                <w:rFonts w:ascii="Century" w:hAnsi="Century"/>
                <w:color w:val="000000" w:themeColor="text1"/>
                <w:sz w:val="22"/>
                <w:szCs w:val="22"/>
              </w:rPr>
              <w:t xml:space="preserve">bus </w:t>
            </w:r>
            <w:r w:rsidRPr="00CE62E6">
              <w:rPr>
                <w:rFonts w:ascii="Century" w:hAnsi="Century"/>
                <w:color w:val="000000" w:themeColor="text1"/>
                <w:sz w:val="22"/>
                <w:szCs w:val="22"/>
              </w:rPr>
              <w:t>nuolatinis ir be pabaigos.</w:t>
            </w:r>
          </w:p>
          <w:p w:rsidR="00782B4F" w:rsidRPr="00CE62E6" w:rsidRDefault="00782B4F" w:rsidP="00B861A8">
            <w:pPr>
              <w:ind w:right="22"/>
              <w:rPr>
                <w:rFonts w:ascii="Century" w:hAnsi="Century"/>
                <w:color w:val="000000" w:themeColor="text1"/>
                <w:sz w:val="22"/>
                <w:szCs w:val="22"/>
              </w:rPr>
            </w:pPr>
            <w:r>
              <w:rPr>
                <w:rFonts w:ascii="Century" w:hAnsi="Century"/>
                <w:color w:val="000000" w:themeColor="text1"/>
                <w:sz w:val="22"/>
                <w:szCs w:val="22"/>
              </w:rPr>
              <w:t>13psl</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Komplektacija</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Būtina pateikti modulio funkcionavimui reikalingą visą programinės įrangos licencijas įskaitant ir duomenų saugojimą užtikrinančios duomenų bazių valdymo sistemos licencijas.</w:t>
            </w:r>
          </w:p>
        </w:tc>
        <w:tc>
          <w:tcPr>
            <w:tcW w:w="3969" w:type="dxa"/>
            <w:tcMar>
              <w:left w:w="28" w:type="dxa"/>
              <w:right w:w="28" w:type="dxa"/>
            </w:tcMar>
          </w:tcPr>
          <w:p w:rsidR="00782B4F" w:rsidRDefault="00782B4F" w:rsidP="00B861A8">
            <w:pPr>
              <w:ind w:right="22"/>
              <w:rPr>
                <w:rFonts w:ascii="Century" w:hAnsi="Century"/>
                <w:color w:val="000000" w:themeColor="text1"/>
                <w:sz w:val="22"/>
                <w:szCs w:val="22"/>
              </w:rPr>
            </w:pPr>
            <w:r>
              <w:rPr>
                <w:rFonts w:ascii="Century" w:hAnsi="Century"/>
                <w:color w:val="000000" w:themeColor="text1"/>
                <w:sz w:val="22"/>
                <w:szCs w:val="22"/>
              </w:rPr>
              <w:t xml:space="preserve">Bus </w:t>
            </w:r>
            <w:r w:rsidRPr="00CE62E6">
              <w:rPr>
                <w:rFonts w:ascii="Century" w:hAnsi="Century"/>
                <w:color w:val="000000" w:themeColor="text1"/>
                <w:sz w:val="22"/>
                <w:szCs w:val="22"/>
              </w:rPr>
              <w:t>pateikt</w:t>
            </w:r>
            <w:r>
              <w:rPr>
                <w:rFonts w:ascii="Century" w:hAnsi="Century"/>
                <w:color w:val="000000" w:themeColor="text1"/>
                <w:sz w:val="22"/>
                <w:szCs w:val="22"/>
              </w:rPr>
              <w:t>a</w:t>
            </w:r>
            <w:r w:rsidRPr="00CE62E6">
              <w:rPr>
                <w:rFonts w:ascii="Century" w:hAnsi="Century"/>
                <w:color w:val="000000" w:themeColor="text1"/>
                <w:sz w:val="22"/>
                <w:szCs w:val="22"/>
              </w:rPr>
              <w:t xml:space="preserve"> modulio funkcionavimui reikaling</w:t>
            </w:r>
            <w:r>
              <w:rPr>
                <w:rFonts w:ascii="Century" w:hAnsi="Century"/>
                <w:color w:val="000000" w:themeColor="text1"/>
                <w:sz w:val="22"/>
                <w:szCs w:val="22"/>
              </w:rPr>
              <w:t>os</w:t>
            </w:r>
            <w:r w:rsidRPr="00CE62E6">
              <w:rPr>
                <w:rFonts w:ascii="Century" w:hAnsi="Century"/>
                <w:color w:val="000000" w:themeColor="text1"/>
                <w:sz w:val="22"/>
                <w:szCs w:val="22"/>
              </w:rPr>
              <w:t xml:space="preserve"> vis</w:t>
            </w:r>
            <w:r>
              <w:rPr>
                <w:rFonts w:ascii="Century" w:hAnsi="Century"/>
                <w:color w:val="000000" w:themeColor="text1"/>
                <w:sz w:val="22"/>
                <w:szCs w:val="22"/>
              </w:rPr>
              <w:t>os</w:t>
            </w:r>
            <w:r w:rsidRPr="00CE62E6">
              <w:rPr>
                <w:rFonts w:ascii="Century" w:hAnsi="Century"/>
                <w:color w:val="000000" w:themeColor="text1"/>
                <w:sz w:val="22"/>
                <w:szCs w:val="22"/>
              </w:rPr>
              <w:t xml:space="preserve"> programinės įrangos licencij</w:t>
            </w:r>
            <w:r>
              <w:rPr>
                <w:rFonts w:ascii="Century" w:hAnsi="Century"/>
                <w:color w:val="000000" w:themeColor="text1"/>
                <w:sz w:val="22"/>
                <w:szCs w:val="22"/>
              </w:rPr>
              <w:t>os</w:t>
            </w:r>
            <w:r w:rsidRPr="00CE62E6">
              <w:rPr>
                <w:rFonts w:ascii="Century" w:hAnsi="Century"/>
                <w:color w:val="000000" w:themeColor="text1"/>
                <w:sz w:val="22"/>
                <w:szCs w:val="22"/>
              </w:rPr>
              <w:t xml:space="preserve"> įskaitant ir duomenų saugojimą užtikrinančios duomenų bazių valdymo sistemos licencijas.</w:t>
            </w:r>
          </w:p>
          <w:p w:rsidR="00782B4F" w:rsidRPr="00CE62E6" w:rsidRDefault="00782B4F" w:rsidP="00B861A8">
            <w:pPr>
              <w:ind w:right="22"/>
              <w:rPr>
                <w:rFonts w:ascii="Century" w:hAnsi="Century"/>
                <w:color w:val="000000" w:themeColor="text1"/>
                <w:sz w:val="22"/>
                <w:szCs w:val="22"/>
              </w:rPr>
            </w:pP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Mokymai</w:t>
            </w:r>
          </w:p>
        </w:tc>
        <w:tc>
          <w:tcPr>
            <w:tcW w:w="3969" w:type="dxa"/>
            <w:gridSpan w:val="2"/>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Darbui su moduliu turi būti apmokyti ne mažiau nei 6 naudotojai ir ne mažiau nei 3 administratoriai priežiūrai ir valdymui.</w:t>
            </w:r>
          </w:p>
        </w:tc>
        <w:tc>
          <w:tcPr>
            <w:tcW w:w="3969" w:type="dxa"/>
            <w:tcMar>
              <w:left w:w="28" w:type="dxa"/>
              <w:right w:w="28" w:type="dxa"/>
            </w:tcMar>
          </w:tcPr>
          <w:p w:rsidR="00782B4F" w:rsidRPr="00CE62E6" w:rsidRDefault="00782B4F" w:rsidP="00B861A8">
            <w:pPr>
              <w:ind w:right="22"/>
              <w:rPr>
                <w:rFonts w:ascii="Century" w:hAnsi="Century"/>
                <w:color w:val="000000" w:themeColor="text1"/>
                <w:sz w:val="22"/>
                <w:szCs w:val="22"/>
              </w:rPr>
            </w:pPr>
            <w:r w:rsidRPr="00CE62E6">
              <w:rPr>
                <w:rFonts w:ascii="Century" w:hAnsi="Century"/>
                <w:color w:val="000000" w:themeColor="text1"/>
                <w:sz w:val="22"/>
                <w:szCs w:val="22"/>
              </w:rPr>
              <w:t xml:space="preserve">Darbui su moduliu </w:t>
            </w:r>
            <w:r>
              <w:rPr>
                <w:rFonts w:ascii="Century" w:hAnsi="Century"/>
                <w:color w:val="000000" w:themeColor="text1"/>
                <w:sz w:val="22"/>
                <w:szCs w:val="22"/>
              </w:rPr>
              <w:t xml:space="preserve">bus </w:t>
            </w:r>
            <w:r w:rsidRPr="00CE62E6">
              <w:rPr>
                <w:rFonts w:ascii="Century" w:hAnsi="Century"/>
                <w:color w:val="000000" w:themeColor="text1"/>
                <w:sz w:val="22"/>
                <w:szCs w:val="22"/>
              </w:rPr>
              <w:t>apmokyti 6 naudotojai ir 3 administratoriai priežiūrai ir valdymui.</w:t>
            </w:r>
          </w:p>
        </w:tc>
      </w:tr>
      <w:tr w:rsidR="00782B4F" w:rsidRPr="00CE62E6" w:rsidTr="00B861A8">
        <w:tc>
          <w:tcPr>
            <w:tcW w:w="397" w:type="dxa"/>
            <w:tcMar>
              <w:left w:w="45" w:type="dxa"/>
              <w:right w:w="45" w:type="dxa"/>
            </w:tcMar>
          </w:tcPr>
          <w:p w:rsidR="00782B4F" w:rsidRPr="00CE62E6" w:rsidRDefault="00782B4F" w:rsidP="00782B4F">
            <w:pPr>
              <w:pStyle w:val="Sraopastraipa"/>
              <w:numPr>
                <w:ilvl w:val="0"/>
                <w:numId w:val="6"/>
              </w:numPr>
              <w:spacing w:after="0" w:line="240" w:lineRule="auto"/>
              <w:ind w:left="0" w:firstLine="0"/>
              <w:contextualSpacing/>
              <w:rPr>
                <w:rFonts w:ascii="Century" w:hAnsi="Century"/>
                <w:color w:val="000000" w:themeColor="text1"/>
                <w:sz w:val="22"/>
              </w:rPr>
            </w:pPr>
          </w:p>
        </w:tc>
        <w:tc>
          <w:tcPr>
            <w:tcW w:w="1604" w:type="dxa"/>
            <w:tcMar>
              <w:left w:w="28" w:type="dxa"/>
              <w:right w:w="28" w:type="dxa"/>
            </w:tcMar>
          </w:tcPr>
          <w:p w:rsidR="00782B4F" w:rsidRPr="00CE62E6" w:rsidRDefault="00782B4F" w:rsidP="00B861A8">
            <w:pPr>
              <w:rPr>
                <w:rFonts w:ascii="Century" w:hAnsi="Century"/>
                <w:color w:val="000000" w:themeColor="text1"/>
                <w:sz w:val="22"/>
                <w:szCs w:val="22"/>
              </w:rPr>
            </w:pPr>
            <w:r w:rsidRPr="00CE62E6">
              <w:rPr>
                <w:rFonts w:ascii="Century" w:hAnsi="Century"/>
                <w:color w:val="000000" w:themeColor="text1"/>
                <w:sz w:val="22"/>
                <w:szCs w:val="22"/>
              </w:rPr>
              <w:t>Garantinė priežiūra ir aptarnavimas</w:t>
            </w:r>
          </w:p>
        </w:tc>
        <w:tc>
          <w:tcPr>
            <w:tcW w:w="3969" w:type="dxa"/>
            <w:gridSpan w:val="2"/>
            <w:tcMar>
              <w:left w:w="28" w:type="dxa"/>
              <w:right w:w="28" w:type="dxa"/>
            </w:tcMar>
          </w:tcPr>
          <w:p w:rsidR="00782B4F" w:rsidRPr="00CE62E6" w:rsidRDefault="00782B4F" w:rsidP="00B861A8">
            <w:pPr>
              <w:ind w:right="22"/>
              <w:rPr>
                <w:rFonts w:ascii="Century" w:hAnsi="Century"/>
                <w:sz w:val="22"/>
                <w:szCs w:val="22"/>
              </w:rPr>
            </w:pPr>
            <w:r w:rsidRPr="00CE62E6">
              <w:rPr>
                <w:rFonts w:ascii="Century" w:hAnsi="Century"/>
                <w:color w:val="000000" w:themeColor="text1"/>
                <w:sz w:val="22"/>
                <w:szCs w:val="22"/>
              </w:rPr>
              <w:t>Programinei įrangai ir jos komponentams suteikiama</w:t>
            </w:r>
            <w:r w:rsidRPr="00CE62E6" w:rsidDel="00C4355B">
              <w:rPr>
                <w:rFonts w:ascii="Century" w:hAnsi="Century"/>
                <w:color w:val="000000" w:themeColor="text1"/>
                <w:sz w:val="22"/>
                <w:szCs w:val="22"/>
              </w:rPr>
              <w:t xml:space="preserve"> </w:t>
            </w:r>
            <w:r w:rsidRPr="00CE62E6">
              <w:rPr>
                <w:rFonts w:ascii="Century" w:hAnsi="Century"/>
                <w:color w:val="000000" w:themeColor="text1"/>
                <w:sz w:val="22"/>
                <w:szCs w:val="22"/>
              </w:rPr>
              <w:t>ne mažiau ne</w:t>
            </w:r>
            <w:r w:rsidRPr="00CE62E6">
              <w:rPr>
                <w:rFonts w:ascii="Century" w:hAnsi="Century"/>
                <w:sz w:val="22"/>
                <w:szCs w:val="22"/>
              </w:rPr>
              <w:t xml:space="preserve">i 36 </w:t>
            </w:r>
            <w:r w:rsidRPr="00CE62E6">
              <w:rPr>
                <w:rFonts w:ascii="Century" w:hAnsi="Century"/>
                <w:color w:val="000000" w:themeColor="text1"/>
                <w:sz w:val="22"/>
                <w:szCs w:val="22"/>
              </w:rPr>
              <w:t xml:space="preserve">mėnesių garantija ir visas reikalingas gamintojo palaikymas tokiam </w:t>
            </w:r>
            <w:r w:rsidRPr="00CE62E6">
              <w:rPr>
                <w:rFonts w:ascii="Century" w:hAnsi="Century"/>
                <w:sz w:val="22"/>
                <w:szCs w:val="22"/>
              </w:rPr>
              <w:t>pačiam laikotarpiui nuo galutinio paslaugų priėmimo – perdavimo akto pasirašymo datos.</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Garantinis aptarnavimas apima biologinių išteklių centro mėginių </w:t>
            </w:r>
            <w:r w:rsidRPr="00CE62E6">
              <w:rPr>
                <w:rFonts w:ascii="Century" w:hAnsi="Century"/>
                <w:sz w:val="22"/>
                <w:szCs w:val="22"/>
              </w:rPr>
              <w:lastRenderedPageBreak/>
              <w:t>inventorinės sistemos modulio garantinę priežiūrą ir Perkančios organizacijos vartotojų ir administratorių konsultavimą.</w:t>
            </w:r>
          </w:p>
          <w:p w:rsidR="00782B4F" w:rsidRPr="00CE62E6" w:rsidRDefault="00782B4F" w:rsidP="00B861A8">
            <w:pPr>
              <w:ind w:right="22"/>
              <w:rPr>
                <w:rFonts w:ascii="Century" w:hAnsi="Century"/>
                <w:sz w:val="22"/>
                <w:szCs w:val="22"/>
              </w:rPr>
            </w:pPr>
            <w:r w:rsidRPr="00CE62E6">
              <w:rPr>
                <w:rFonts w:ascii="Century" w:hAnsi="Century"/>
                <w:sz w:val="22"/>
                <w:szCs w:val="22"/>
              </w:rPr>
              <w:t>Programinės įrangos garantinės priežiūros paslaugos apima pateiktos ir/ar modifikuotos (pakeistos) programinės įrangos veikimo sutrikimų šalinimą.</w:t>
            </w:r>
          </w:p>
          <w:p w:rsidR="00782B4F" w:rsidRPr="00CE62E6" w:rsidRDefault="00782B4F" w:rsidP="00B861A8">
            <w:pPr>
              <w:ind w:right="22"/>
              <w:rPr>
                <w:rFonts w:ascii="Century" w:hAnsi="Century"/>
                <w:sz w:val="22"/>
                <w:szCs w:val="22"/>
              </w:rPr>
            </w:pPr>
            <w:r w:rsidRPr="00CE62E6">
              <w:rPr>
                <w:rFonts w:ascii="Century" w:hAnsi="Century"/>
                <w:sz w:val="22"/>
                <w:szCs w:val="22"/>
              </w:rPr>
              <w:t>Programinės įrangos veikimo sutrikimu laikoma situacija, kai biologinių išteklių centro mėginių inventorinės sistemos modulio naudotojai dėl Tiekėjo pateiktos ir/ar modifikuotos(pakeistos) programinės įrangos funkcionalumo trūkumų negali atlikti numatytų informacinės sistemos funkcijų ar funkcijos veikia nekorektiškai.</w:t>
            </w:r>
          </w:p>
          <w:p w:rsidR="00782B4F" w:rsidRPr="00CE62E6" w:rsidRDefault="00782B4F" w:rsidP="00B861A8">
            <w:pPr>
              <w:ind w:right="22"/>
              <w:rPr>
                <w:rFonts w:ascii="Century" w:hAnsi="Century"/>
                <w:sz w:val="22"/>
                <w:szCs w:val="22"/>
              </w:rPr>
            </w:pPr>
            <w:r w:rsidRPr="00CE62E6">
              <w:rPr>
                <w:rFonts w:ascii="Century" w:hAnsi="Century"/>
                <w:sz w:val="22"/>
                <w:szCs w:val="22"/>
              </w:rPr>
              <w:t>Programinės įrangos sutrikimų atstatymo trukmė:</w:t>
            </w:r>
          </w:p>
          <w:p w:rsidR="00782B4F" w:rsidRPr="00CE62E6" w:rsidRDefault="00782B4F" w:rsidP="00B861A8">
            <w:pPr>
              <w:ind w:right="22"/>
              <w:rPr>
                <w:rFonts w:ascii="Century" w:hAnsi="Century"/>
                <w:sz w:val="22"/>
                <w:szCs w:val="22"/>
              </w:rPr>
            </w:pPr>
            <w:r w:rsidRPr="00CE62E6">
              <w:rPr>
                <w:rFonts w:ascii="Century" w:hAnsi="Century"/>
                <w:sz w:val="22"/>
                <w:szCs w:val="22"/>
              </w:rPr>
              <w:t>Reakcijos į sutrikimą laikas – ne ilgiau kaip 2 (dvi) darbo valandos nuo pranešimo apie sutrikimą gavimo sutartu būdu;</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Neesminių sutrikimų šalinimas – ne ilgiau kaip 24 (dvidešimt keturios) darbo laiko valandos nuo pranešimo gavimo sutartu būdu. Jei sutrikimo per nurodytą laiką pašalinti negalima, kartu su Perkančiąja organizacija suderinamas susitarimas dėl sutrikimo pašalinimo laiko; </w:t>
            </w:r>
          </w:p>
          <w:p w:rsidR="00782B4F" w:rsidRPr="00CE62E6" w:rsidRDefault="00782B4F" w:rsidP="00B861A8">
            <w:pPr>
              <w:ind w:right="22"/>
              <w:rPr>
                <w:rFonts w:ascii="Century" w:hAnsi="Century"/>
                <w:sz w:val="22"/>
                <w:szCs w:val="22"/>
              </w:rPr>
            </w:pPr>
            <w:r w:rsidRPr="00CE62E6">
              <w:rPr>
                <w:rFonts w:ascii="Century" w:hAnsi="Century"/>
                <w:sz w:val="22"/>
                <w:szCs w:val="22"/>
              </w:rPr>
              <w:t>Neesminis sutrikimas – neapibrėžtas Biologinių išteklių centro mėginių inventorinės sistemos modulio funkcijos veikimas, kuris leidžia įvykdyti numatytą Biologinių išteklių centro mėginių inventorinės sistemos modulio funkciją, tačiau Biologinių išteklių centro mėginių inventorinės sistemos modulio vartotojui reikia atlikti papildomus, nenumatytus ar alternatyvius veiksmus;</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Kritinių sutrikimų šalinimas – ne ilgiau kaip 8 (aštuonios) darbo laiko valandos nuo pranešimo gavimo. Jei sutrikimo per nurodytą laiką </w:t>
            </w:r>
            <w:r w:rsidRPr="00CE62E6">
              <w:rPr>
                <w:rFonts w:ascii="Century" w:hAnsi="Century"/>
                <w:sz w:val="22"/>
                <w:szCs w:val="22"/>
              </w:rPr>
              <w:lastRenderedPageBreak/>
              <w:t xml:space="preserve">pašalinti negalima, kartu su Perkančiąja organizacija suderinamas susitarimas dėl sutrikimo pašalinimo laiko; </w:t>
            </w:r>
          </w:p>
          <w:p w:rsidR="00782B4F" w:rsidRPr="00CE62E6" w:rsidRDefault="00782B4F" w:rsidP="00B861A8">
            <w:pPr>
              <w:ind w:right="22"/>
              <w:rPr>
                <w:rFonts w:ascii="Century" w:hAnsi="Century"/>
                <w:sz w:val="22"/>
                <w:szCs w:val="22"/>
              </w:rPr>
            </w:pPr>
            <w:r w:rsidRPr="00CE62E6">
              <w:rPr>
                <w:rFonts w:ascii="Century" w:hAnsi="Century"/>
                <w:sz w:val="22"/>
                <w:szCs w:val="22"/>
              </w:rPr>
              <w:t>Kritinis sutrikimas – Biologinių išteklių centro mėginių inventorinės sistemos modulio funkcijos neveikimas, be galimybės reikiamą funkciją įvykdyti alternatyviai.</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Tiekėjas turi vykdyti Perkančiosios organizacijos vartotojų ir administratorių konsultavimą biologinių išteklių centro mėginių inventorinės sistemos modulio veiklos sutrikimų klausimais. Konsultacijos turi būti teikiamos telefonu arba el. paštu, arba naudojant priežiūros tarnybos (angl. </w:t>
            </w:r>
            <w:proofErr w:type="spellStart"/>
            <w:r w:rsidRPr="00CE62E6">
              <w:rPr>
                <w:rFonts w:ascii="Century" w:hAnsi="Century"/>
                <w:sz w:val="22"/>
                <w:szCs w:val="22"/>
              </w:rPr>
              <w:t>Help</w:t>
            </w:r>
            <w:proofErr w:type="spellEnd"/>
            <w:r w:rsidRPr="00CE62E6">
              <w:rPr>
                <w:rFonts w:ascii="Century" w:hAnsi="Century"/>
                <w:sz w:val="22"/>
                <w:szCs w:val="22"/>
              </w:rPr>
              <w:t xml:space="preserve"> </w:t>
            </w:r>
            <w:proofErr w:type="spellStart"/>
            <w:r w:rsidRPr="00CE62E6">
              <w:rPr>
                <w:rFonts w:ascii="Century" w:hAnsi="Century"/>
                <w:sz w:val="22"/>
                <w:szCs w:val="22"/>
              </w:rPr>
              <w:t>Desk</w:t>
            </w:r>
            <w:proofErr w:type="spellEnd"/>
            <w:r w:rsidRPr="00CE62E6">
              <w:rPr>
                <w:rFonts w:ascii="Century" w:hAnsi="Century"/>
                <w:sz w:val="22"/>
                <w:szCs w:val="22"/>
              </w:rPr>
              <w:t xml:space="preserve">) programinę įrangą, ar atvykus į Perkančiąją organizaciją. </w:t>
            </w:r>
          </w:p>
          <w:p w:rsidR="00782B4F" w:rsidRPr="00CE62E6" w:rsidRDefault="00782B4F" w:rsidP="00B861A8">
            <w:pPr>
              <w:ind w:right="22"/>
              <w:rPr>
                <w:rFonts w:ascii="Century" w:hAnsi="Century"/>
                <w:sz w:val="22"/>
                <w:szCs w:val="22"/>
              </w:rPr>
            </w:pPr>
            <w:r w:rsidRPr="00CE62E6">
              <w:rPr>
                <w:rFonts w:ascii="Century" w:hAnsi="Century"/>
                <w:sz w:val="22"/>
                <w:szCs w:val="22"/>
              </w:rPr>
              <w:t>Garantinės priežiūros paslaugos, susijusios su kritinių sutrikimų šalinimu turi būti teikiamos darbo dienomis nuo 8 iki 16 val. (Lietuvos laiku).</w:t>
            </w:r>
          </w:p>
          <w:p w:rsidR="00782B4F" w:rsidRPr="00CE62E6" w:rsidRDefault="00782B4F" w:rsidP="00B861A8">
            <w:pPr>
              <w:ind w:right="22"/>
              <w:rPr>
                <w:rFonts w:ascii="Century" w:hAnsi="Century"/>
                <w:color w:val="000000" w:themeColor="text1"/>
                <w:sz w:val="22"/>
                <w:szCs w:val="22"/>
              </w:rPr>
            </w:pPr>
            <w:r w:rsidRPr="00CE62E6">
              <w:rPr>
                <w:rFonts w:ascii="Century" w:hAnsi="Century"/>
                <w:sz w:val="22"/>
                <w:szCs w:val="22"/>
              </w:rPr>
              <w:t>Tiekėjas parengia ir pateikia garantinės priežiūros aprašą, kuriame nustatyta kreipinių registravimo ir problemų šalinimo tvarka, prisijungimo adresai, telefonai ir kita būtina informacija.</w:t>
            </w:r>
          </w:p>
        </w:tc>
        <w:tc>
          <w:tcPr>
            <w:tcW w:w="3969" w:type="dxa"/>
            <w:tcMar>
              <w:left w:w="28" w:type="dxa"/>
              <w:right w:w="28" w:type="dxa"/>
            </w:tcMar>
          </w:tcPr>
          <w:p w:rsidR="00782B4F" w:rsidRPr="00CE62E6" w:rsidRDefault="00782B4F" w:rsidP="00B861A8">
            <w:pPr>
              <w:ind w:right="22"/>
              <w:rPr>
                <w:rFonts w:ascii="Century" w:hAnsi="Century"/>
                <w:sz w:val="22"/>
                <w:szCs w:val="22"/>
              </w:rPr>
            </w:pPr>
            <w:r w:rsidRPr="00CE62E6">
              <w:rPr>
                <w:rFonts w:ascii="Century" w:hAnsi="Century"/>
                <w:color w:val="000000" w:themeColor="text1"/>
                <w:sz w:val="22"/>
                <w:szCs w:val="22"/>
              </w:rPr>
              <w:lastRenderedPageBreak/>
              <w:t>Programinei įrangai ir jos komponentams suteikiama</w:t>
            </w:r>
            <w:r w:rsidRPr="00CE62E6" w:rsidDel="00C4355B">
              <w:rPr>
                <w:rFonts w:ascii="Century" w:hAnsi="Century"/>
                <w:color w:val="000000" w:themeColor="text1"/>
                <w:sz w:val="22"/>
                <w:szCs w:val="22"/>
              </w:rPr>
              <w:t xml:space="preserve"> </w:t>
            </w:r>
            <w:r w:rsidRPr="00CE62E6">
              <w:rPr>
                <w:rFonts w:ascii="Century" w:hAnsi="Century"/>
                <w:sz w:val="22"/>
                <w:szCs w:val="22"/>
              </w:rPr>
              <w:t xml:space="preserve">36 </w:t>
            </w:r>
            <w:r w:rsidRPr="00CE62E6">
              <w:rPr>
                <w:rFonts w:ascii="Century" w:hAnsi="Century"/>
                <w:color w:val="000000" w:themeColor="text1"/>
                <w:sz w:val="22"/>
                <w:szCs w:val="22"/>
              </w:rPr>
              <w:t xml:space="preserve">mėnesių garantija ir visas reikalingas gamintojo palaikymas tokiam </w:t>
            </w:r>
            <w:r w:rsidRPr="00CE62E6">
              <w:rPr>
                <w:rFonts w:ascii="Century" w:hAnsi="Century"/>
                <w:sz w:val="22"/>
                <w:szCs w:val="22"/>
              </w:rPr>
              <w:t>pačiam laikotarpiui nuo galutinio paslaugų priėmimo – perdavimo akto pasirašymo datos.</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Garantinis aptarnavimas apima biologinių išteklių centro mėginių </w:t>
            </w:r>
            <w:r w:rsidRPr="00CE62E6">
              <w:rPr>
                <w:rFonts w:ascii="Century" w:hAnsi="Century"/>
                <w:sz w:val="22"/>
                <w:szCs w:val="22"/>
              </w:rPr>
              <w:lastRenderedPageBreak/>
              <w:t>inventorinės sistemos modulio garantinę priežiūrą ir Perkančios organizacijos vartotojų ir administratorių konsultavimą.</w:t>
            </w:r>
          </w:p>
          <w:p w:rsidR="00782B4F" w:rsidRPr="00CE62E6" w:rsidRDefault="00782B4F" w:rsidP="00B861A8">
            <w:pPr>
              <w:ind w:right="22"/>
              <w:rPr>
                <w:rFonts w:ascii="Century" w:hAnsi="Century"/>
                <w:sz w:val="22"/>
                <w:szCs w:val="22"/>
              </w:rPr>
            </w:pPr>
            <w:r w:rsidRPr="00CE62E6">
              <w:rPr>
                <w:rFonts w:ascii="Century" w:hAnsi="Century"/>
                <w:sz w:val="22"/>
                <w:szCs w:val="22"/>
              </w:rPr>
              <w:t>Programinės įrangos garantinės priežiūros paslaugos apima pateiktos ir/ar modifikuotos (pakeistos) programinės įrangos veikimo sutrikimų šalinimą.</w:t>
            </w:r>
          </w:p>
          <w:p w:rsidR="00782B4F" w:rsidRPr="00CE62E6" w:rsidRDefault="00782B4F" w:rsidP="00B861A8">
            <w:pPr>
              <w:ind w:right="22"/>
              <w:rPr>
                <w:rFonts w:ascii="Century" w:hAnsi="Century"/>
                <w:sz w:val="22"/>
                <w:szCs w:val="22"/>
              </w:rPr>
            </w:pPr>
            <w:r w:rsidRPr="00CE62E6">
              <w:rPr>
                <w:rFonts w:ascii="Century" w:hAnsi="Century"/>
                <w:sz w:val="22"/>
                <w:szCs w:val="22"/>
              </w:rPr>
              <w:t>Programinės įrangos veikimo sutrikimu laikoma situacija, kai biologinių išteklių centro mėginių inventorinės sistemos modulio naudotojai dėl Tiekėjo pateiktos ir/ar modifikuotos(pakeistos) programinės įrangos funkcionalumo trūkumų negali atlikti numatytų informacinės sistemos funkcijų ar funkcijos veikia nekorektiškai.</w:t>
            </w:r>
          </w:p>
          <w:p w:rsidR="00782B4F" w:rsidRPr="00CE62E6" w:rsidRDefault="00782B4F" w:rsidP="00B861A8">
            <w:pPr>
              <w:ind w:right="22"/>
              <w:rPr>
                <w:rFonts w:ascii="Century" w:hAnsi="Century"/>
                <w:sz w:val="22"/>
                <w:szCs w:val="22"/>
              </w:rPr>
            </w:pPr>
            <w:r w:rsidRPr="00CE62E6">
              <w:rPr>
                <w:rFonts w:ascii="Century" w:hAnsi="Century"/>
                <w:sz w:val="22"/>
                <w:szCs w:val="22"/>
              </w:rPr>
              <w:t>Programinės įrangos sutrikimų atstatymo trukmė:</w:t>
            </w:r>
          </w:p>
          <w:p w:rsidR="00782B4F" w:rsidRPr="00CE62E6" w:rsidRDefault="00782B4F" w:rsidP="00B861A8">
            <w:pPr>
              <w:ind w:right="22"/>
              <w:rPr>
                <w:rFonts w:ascii="Century" w:hAnsi="Century"/>
                <w:sz w:val="22"/>
                <w:szCs w:val="22"/>
              </w:rPr>
            </w:pPr>
            <w:r w:rsidRPr="00CE62E6">
              <w:rPr>
                <w:rFonts w:ascii="Century" w:hAnsi="Century"/>
                <w:sz w:val="22"/>
                <w:szCs w:val="22"/>
              </w:rPr>
              <w:t>Reakcijos į sutrikimą laikas –</w:t>
            </w:r>
            <w:r>
              <w:rPr>
                <w:rFonts w:ascii="Century" w:hAnsi="Century"/>
                <w:sz w:val="22"/>
                <w:szCs w:val="22"/>
              </w:rPr>
              <w:t xml:space="preserve"> </w:t>
            </w:r>
            <w:r w:rsidRPr="00CE62E6">
              <w:rPr>
                <w:rFonts w:ascii="Century" w:hAnsi="Century"/>
                <w:sz w:val="22"/>
                <w:szCs w:val="22"/>
              </w:rPr>
              <w:t>2 (dvi) darbo valandos nuo pranešimo apie sutrikimą gavimo sutartu būdu;</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Neesminių sutrikimų šalinimas –24 (dvidešimt keturios) darbo laiko valandos nuo pranešimo gavimo sutartu būdu. Jei sutrikimo per nurodytą laiką pašalinti negalima, kartu su Perkančiąja organizacija suderinamas susitarimas dėl sutrikimo pašalinimo laiko; </w:t>
            </w:r>
          </w:p>
          <w:p w:rsidR="00782B4F" w:rsidRPr="00CE62E6" w:rsidRDefault="00782B4F" w:rsidP="00B861A8">
            <w:pPr>
              <w:ind w:right="22"/>
              <w:rPr>
                <w:rFonts w:ascii="Century" w:hAnsi="Century"/>
                <w:sz w:val="22"/>
                <w:szCs w:val="22"/>
              </w:rPr>
            </w:pPr>
            <w:r w:rsidRPr="00CE62E6">
              <w:rPr>
                <w:rFonts w:ascii="Century" w:hAnsi="Century"/>
                <w:sz w:val="22"/>
                <w:szCs w:val="22"/>
              </w:rPr>
              <w:t>Neesminis sutrikimas – neapibrėžtas Biologinių išteklių centro mėginių inventorinės sistemos modulio funkcijos veikimas, kuris leidžia įvykdyti numatytą Biologinių išteklių centro mėginių inventorinės sistemos modulio funkciją, tačiau Biologinių išteklių centro mėginių inventorinės sistemos modulio vartotojui reikia atlikti papildomus, nenumatytus ar alternatyvius veiksmus;</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Kritinių sutrikimų šalinimas –8 (aštuonios) darbo laiko valandos nuo pranešimo gavimo. Jei sutrikimo per nurodytą laiką pašalinti negalima, kartu su Perkančiąja organizacija </w:t>
            </w:r>
            <w:r w:rsidRPr="00CE62E6">
              <w:rPr>
                <w:rFonts w:ascii="Century" w:hAnsi="Century"/>
                <w:sz w:val="22"/>
                <w:szCs w:val="22"/>
              </w:rPr>
              <w:lastRenderedPageBreak/>
              <w:t xml:space="preserve">suderinamas susitarimas dėl sutrikimo pašalinimo laiko; </w:t>
            </w:r>
          </w:p>
          <w:p w:rsidR="00782B4F" w:rsidRPr="00CE62E6" w:rsidRDefault="00782B4F" w:rsidP="00B861A8">
            <w:pPr>
              <w:ind w:right="22"/>
              <w:rPr>
                <w:rFonts w:ascii="Century" w:hAnsi="Century"/>
                <w:sz w:val="22"/>
                <w:szCs w:val="22"/>
              </w:rPr>
            </w:pPr>
            <w:r w:rsidRPr="00CE62E6">
              <w:rPr>
                <w:rFonts w:ascii="Century" w:hAnsi="Century"/>
                <w:sz w:val="22"/>
                <w:szCs w:val="22"/>
              </w:rPr>
              <w:t>Kritinis sutrikimas – Biologinių išteklių centro mėginių inventorinės sistemos modulio funkcijos neveikimas, be galimybės reikiamą funkciją įvykdyti alternatyviai.</w:t>
            </w:r>
          </w:p>
          <w:p w:rsidR="00782B4F" w:rsidRPr="00CE62E6" w:rsidRDefault="00782B4F" w:rsidP="00B861A8">
            <w:pPr>
              <w:ind w:right="22"/>
              <w:rPr>
                <w:rFonts w:ascii="Century" w:hAnsi="Century"/>
                <w:sz w:val="22"/>
                <w:szCs w:val="22"/>
              </w:rPr>
            </w:pPr>
            <w:r w:rsidRPr="00CE62E6">
              <w:rPr>
                <w:rFonts w:ascii="Century" w:hAnsi="Century"/>
                <w:sz w:val="22"/>
                <w:szCs w:val="22"/>
              </w:rPr>
              <w:t>Tiekėjas vykdy</w:t>
            </w:r>
            <w:r>
              <w:rPr>
                <w:rFonts w:ascii="Century" w:hAnsi="Century"/>
                <w:sz w:val="22"/>
                <w:szCs w:val="22"/>
              </w:rPr>
              <w:t>s</w:t>
            </w:r>
            <w:r w:rsidRPr="00CE62E6">
              <w:rPr>
                <w:rFonts w:ascii="Century" w:hAnsi="Century"/>
                <w:sz w:val="22"/>
                <w:szCs w:val="22"/>
              </w:rPr>
              <w:t xml:space="preserve"> Perkančiosios organizacijos vartotojų ir administratorių konsultavimą biologinių išteklių centro mėginių inventorinės sistemos modulio veiklos sutrikimų klausimais. Konsultacijos </w:t>
            </w:r>
            <w:r>
              <w:rPr>
                <w:rFonts w:ascii="Century" w:hAnsi="Century"/>
                <w:sz w:val="22"/>
                <w:szCs w:val="22"/>
              </w:rPr>
              <w:t xml:space="preserve">bus </w:t>
            </w:r>
            <w:r w:rsidRPr="00CE62E6">
              <w:rPr>
                <w:rFonts w:ascii="Century" w:hAnsi="Century"/>
                <w:sz w:val="22"/>
                <w:szCs w:val="22"/>
              </w:rPr>
              <w:t xml:space="preserve">teikiamos telefonu arba el. paštu, arba naudojant priežiūros tarnybos (angl. </w:t>
            </w:r>
            <w:proofErr w:type="spellStart"/>
            <w:r w:rsidRPr="00CE62E6">
              <w:rPr>
                <w:rFonts w:ascii="Century" w:hAnsi="Century"/>
                <w:sz w:val="22"/>
                <w:szCs w:val="22"/>
              </w:rPr>
              <w:t>Help</w:t>
            </w:r>
            <w:proofErr w:type="spellEnd"/>
            <w:r w:rsidRPr="00CE62E6">
              <w:rPr>
                <w:rFonts w:ascii="Century" w:hAnsi="Century"/>
                <w:sz w:val="22"/>
                <w:szCs w:val="22"/>
              </w:rPr>
              <w:t xml:space="preserve"> </w:t>
            </w:r>
            <w:proofErr w:type="spellStart"/>
            <w:r w:rsidRPr="00CE62E6">
              <w:rPr>
                <w:rFonts w:ascii="Century" w:hAnsi="Century"/>
                <w:sz w:val="22"/>
                <w:szCs w:val="22"/>
              </w:rPr>
              <w:t>Desk</w:t>
            </w:r>
            <w:proofErr w:type="spellEnd"/>
            <w:r w:rsidRPr="00CE62E6">
              <w:rPr>
                <w:rFonts w:ascii="Century" w:hAnsi="Century"/>
                <w:sz w:val="22"/>
                <w:szCs w:val="22"/>
              </w:rPr>
              <w:t xml:space="preserve">) programinę įrangą, ar atvykus į Perkančiąją organizaciją. </w:t>
            </w:r>
          </w:p>
          <w:p w:rsidR="00782B4F" w:rsidRPr="00CE62E6" w:rsidRDefault="00782B4F" w:rsidP="00B861A8">
            <w:pPr>
              <w:ind w:right="22"/>
              <w:rPr>
                <w:rFonts w:ascii="Century" w:hAnsi="Century"/>
                <w:sz w:val="22"/>
                <w:szCs w:val="22"/>
              </w:rPr>
            </w:pPr>
            <w:r w:rsidRPr="00CE62E6">
              <w:rPr>
                <w:rFonts w:ascii="Century" w:hAnsi="Century"/>
                <w:sz w:val="22"/>
                <w:szCs w:val="22"/>
              </w:rPr>
              <w:t xml:space="preserve">Garantinės priežiūros paslaugos, susijusios su kritinių sutrikimų šalinimu </w:t>
            </w:r>
            <w:r>
              <w:rPr>
                <w:rFonts w:ascii="Century" w:hAnsi="Century"/>
                <w:sz w:val="22"/>
                <w:szCs w:val="22"/>
              </w:rPr>
              <w:t xml:space="preserve">bus </w:t>
            </w:r>
            <w:r w:rsidRPr="00CE62E6">
              <w:rPr>
                <w:rFonts w:ascii="Century" w:hAnsi="Century"/>
                <w:sz w:val="22"/>
                <w:szCs w:val="22"/>
              </w:rPr>
              <w:t>teikiamos darbo dienomis nuo 8 iki 16 val. (Lietuvos laiku).</w:t>
            </w:r>
          </w:p>
          <w:p w:rsidR="00782B4F" w:rsidRPr="00CE62E6" w:rsidRDefault="00782B4F" w:rsidP="00B861A8">
            <w:pPr>
              <w:ind w:right="22"/>
              <w:rPr>
                <w:rFonts w:ascii="Century" w:hAnsi="Century"/>
                <w:color w:val="000000" w:themeColor="text1"/>
                <w:sz w:val="22"/>
                <w:szCs w:val="22"/>
              </w:rPr>
            </w:pPr>
            <w:r w:rsidRPr="00CE62E6">
              <w:rPr>
                <w:rFonts w:ascii="Century" w:hAnsi="Century"/>
                <w:sz w:val="22"/>
                <w:szCs w:val="22"/>
              </w:rPr>
              <w:t>Tiekėjas pareng</w:t>
            </w:r>
            <w:r>
              <w:rPr>
                <w:rFonts w:ascii="Century" w:hAnsi="Century"/>
                <w:sz w:val="22"/>
                <w:szCs w:val="22"/>
              </w:rPr>
              <w:t>s</w:t>
            </w:r>
            <w:r w:rsidRPr="00CE62E6">
              <w:rPr>
                <w:rFonts w:ascii="Century" w:hAnsi="Century"/>
                <w:sz w:val="22"/>
                <w:szCs w:val="22"/>
              </w:rPr>
              <w:t xml:space="preserve"> ir pateik</w:t>
            </w:r>
            <w:r>
              <w:rPr>
                <w:rFonts w:ascii="Century" w:hAnsi="Century"/>
                <w:sz w:val="22"/>
                <w:szCs w:val="22"/>
              </w:rPr>
              <w:t>s</w:t>
            </w:r>
            <w:r w:rsidRPr="00CE62E6">
              <w:rPr>
                <w:rFonts w:ascii="Century" w:hAnsi="Century"/>
                <w:sz w:val="22"/>
                <w:szCs w:val="22"/>
              </w:rPr>
              <w:t xml:space="preserve"> garantinės priežiūros aprašą, kuriame nustatyta kreipinių registravimo ir problemų šalinimo tvarka, prisijungimo adresai, telefonai ir kita būtina informacija.</w:t>
            </w:r>
          </w:p>
        </w:tc>
      </w:tr>
    </w:tbl>
    <w:p w:rsidR="00782B4F" w:rsidRDefault="00782B4F" w:rsidP="001A63A2">
      <w:pPr>
        <w:ind w:firstLine="340"/>
        <w:jc w:val="both"/>
        <w:rPr>
          <w:rFonts w:ascii="Century" w:eastAsia="Calibri" w:hAnsi="Century"/>
          <w:color w:val="000000" w:themeColor="text1"/>
          <w:sz w:val="22"/>
          <w:szCs w:val="22"/>
          <w:lang w:val="lt-LT"/>
        </w:rPr>
      </w:pPr>
    </w:p>
    <w:p w:rsidR="00782B4F" w:rsidRPr="00CE62E6" w:rsidRDefault="00782B4F" w:rsidP="001A63A2">
      <w:pPr>
        <w:ind w:firstLine="340"/>
        <w:jc w:val="both"/>
        <w:rPr>
          <w:rFonts w:ascii="Century" w:eastAsia="Calibri" w:hAnsi="Century"/>
          <w:color w:val="000000" w:themeColor="text1"/>
          <w:sz w:val="22"/>
          <w:szCs w:val="22"/>
          <w:lang w:val="lt-LT"/>
        </w:rPr>
      </w:pPr>
    </w:p>
    <w:p w:rsidR="001A63A2" w:rsidRPr="00CE62E6" w:rsidRDefault="001A63A2" w:rsidP="001A63A2">
      <w:pPr>
        <w:rPr>
          <w:rFonts w:ascii="Century" w:hAnsi="Century"/>
          <w:color w:val="000000" w:themeColor="text1"/>
          <w:sz w:val="22"/>
          <w:szCs w:val="22"/>
          <w:lang w:val="lt-LT"/>
        </w:rPr>
      </w:pPr>
    </w:p>
    <w:p w:rsidR="001A63A2" w:rsidRPr="00CE62E6" w:rsidRDefault="001A63A2" w:rsidP="001A63A2">
      <w:pPr>
        <w:rPr>
          <w:rFonts w:ascii="Century" w:hAnsi="Century"/>
          <w:color w:val="000000" w:themeColor="text1"/>
          <w:sz w:val="22"/>
          <w:szCs w:val="22"/>
          <w:lang w:val="lt-LT"/>
        </w:rPr>
      </w:pPr>
    </w:p>
    <w:p w:rsidR="001A63A2" w:rsidRPr="00CE62E6" w:rsidRDefault="001A63A2" w:rsidP="001A63A2">
      <w:pPr>
        <w:autoSpaceDN w:val="0"/>
        <w:spacing w:line="360" w:lineRule="auto"/>
        <w:ind w:firstLine="426"/>
        <w:jc w:val="both"/>
        <w:rPr>
          <w:rFonts w:ascii="Century" w:eastAsia="Calibri" w:hAnsi="Century" w:cs="Arial"/>
          <w:sz w:val="22"/>
          <w:szCs w:val="22"/>
          <w:lang w:val="lt-LT"/>
        </w:rPr>
      </w:pPr>
    </w:p>
    <w:p w:rsidR="001A63A2" w:rsidRDefault="001A63A2"/>
    <w:sectPr w:rsidR="001A63A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6876"/>
    <w:multiLevelType w:val="hybridMultilevel"/>
    <w:tmpl w:val="8F10F42C"/>
    <w:lvl w:ilvl="0" w:tplc="377033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0A560D"/>
    <w:multiLevelType w:val="hybridMultilevel"/>
    <w:tmpl w:val="10FE2AE2"/>
    <w:lvl w:ilvl="0" w:tplc="377033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8B2E2F"/>
    <w:multiLevelType w:val="hybridMultilevel"/>
    <w:tmpl w:val="F05A36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DA042E"/>
    <w:multiLevelType w:val="hybridMultilevel"/>
    <w:tmpl w:val="23F4D23C"/>
    <w:lvl w:ilvl="0" w:tplc="377033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A9C2575"/>
    <w:multiLevelType w:val="hybridMultilevel"/>
    <w:tmpl w:val="60DC66F6"/>
    <w:lvl w:ilvl="0" w:tplc="377033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DE181D"/>
    <w:multiLevelType w:val="hybridMultilevel"/>
    <w:tmpl w:val="784EDE8E"/>
    <w:lvl w:ilvl="0" w:tplc="377033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3A2"/>
    <w:rsid w:val="00013455"/>
    <w:rsid w:val="001A63A2"/>
    <w:rsid w:val="004F245C"/>
    <w:rsid w:val="00782B4F"/>
    <w:rsid w:val="009E5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5AB34D-FE74-4165-A76A-295FEA9F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3A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A63A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A63A2"/>
    <w:rPr>
      <w:color w:val="0000FF"/>
      <w:u w:val="single"/>
    </w:rPr>
  </w:style>
  <w:style w:type="paragraph" w:styleId="Sraopastraipa">
    <w:name w:val="List Paragraph"/>
    <w:aliases w:val="Numbering,ERP-List Paragraph,List Paragraph1,List Paragraph11,Bullet EY,List Paragraph2,List Paragraph21,Lentele,List not in Table,Buletai,lp1,Bullet 1,Use Case List Paragraph,List Paragraph111,Paragraph,List Paragraph Red"/>
    <w:basedOn w:val="prastasis"/>
    <w:link w:val="SraopastraipaDiagrama"/>
    <w:uiPriority w:val="34"/>
    <w:qFormat/>
    <w:rsid w:val="001A63A2"/>
    <w:pPr>
      <w:spacing w:after="200" w:line="276" w:lineRule="auto"/>
      <w:ind w:left="1296"/>
    </w:pPr>
    <w:rPr>
      <w:rFonts w:eastAsia="Calibri"/>
      <w:szCs w:val="22"/>
      <w:lang w:val="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1A63A2"/>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wasp.org/www-project-top-ten/" TargetMode="External"/><Relationship Id="rId3" Type="http://schemas.openxmlformats.org/officeDocument/2006/relationships/settings" Target="settings.xml"/><Relationship Id="rId7" Type="http://schemas.openxmlformats.org/officeDocument/2006/relationships/hyperlink" Target="https://www.inserm.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ryostem.org/" TargetMode="External"/><Relationship Id="rId11" Type="http://schemas.openxmlformats.org/officeDocument/2006/relationships/theme" Target="theme/theme1.xml"/><Relationship Id="rId5" Type="http://schemas.openxmlformats.org/officeDocument/2006/relationships/hyperlink" Target="https://www.institutpaolicalmettes.f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wasp.org/www-project-top-t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27105</Words>
  <Characters>15450</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Burbulis</dc:creator>
  <cp:keywords/>
  <dc:description/>
  <cp:lastModifiedBy>Vaida Juodrienė</cp:lastModifiedBy>
  <cp:revision>2</cp:revision>
  <dcterms:created xsi:type="dcterms:W3CDTF">2023-02-20T09:50:00Z</dcterms:created>
  <dcterms:modified xsi:type="dcterms:W3CDTF">2023-02-20T09:50:00Z</dcterms:modified>
</cp:coreProperties>
</file>