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A54" w:rsidRDefault="00AC45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72pt">
            <v:imagedata r:id="rId4" o:title="Marijampolės kultūros centras"/>
          </v:shape>
        </w:pict>
      </w:r>
      <w:r>
        <w:lastRenderedPageBreak/>
        <w:pict>
          <v:shape id="_x0000_i1025" type="#_x0000_t75" style="width:481.5pt;height:672pt">
            <v:imagedata r:id="rId5" o:title="Marijampolės kultūros centras2"/>
          </v:shape>
        </w:pict>
      </w:r>
    </w:p>
    <w:sectPr w:rsidR="00212A5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4A6"/>
    <w:rsid w:val="00212A54"/>
    <w:rsid w:val="009B44A6"/>
    <w:rsid w:val="00AC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4628B-DF4B-4CF0-8DDA-870757B8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Kauno_santaka _</dc:creator>
  <cp:keywords/>
  <dc:description/>
  <cp:lastModifiedBy>Kauno_santaka _</cp:lastModifiedBy>
  <cp:revision>2</cp:revision>
  <dcterms:created xsi:type="dcterms:W3CDTF">2016-02-19T12:29:00Z</dcterms:created>
  <dcterms:modified xsi:type="dcterms:W3CDTF">2016-02-19T12:29:00Z</dcterms:modified>
</cp:coreProperties>
</file>