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D98E1" w14:textId="77777777" w:rsidR="00751F16" w:rsidRPr="00FE434D" w:rsidRDefault="00751F16" w:rsidP="00751F16">
      <w:pPr>
        <w:autoSpaceDE w:val="0"/>
        <w:autoSpaceDN w:val="0"/>
        <w:adjustRightInd w:val="0"/>
        <w:jc w:val="center"/>
        <w:rPr>
          <w:rFonts w:ascii="Trebuchet MS" w:eastAsiaTheme="minorHAnsi" w:hAnsi="Trebuchet MS" w:cs="Trebuchet MS,Bold"/>
          <w:b/>
          <w:bCs/>
          <w:sz w:val="22"/>
          <w:szCs w:val="22"/>
          <w:lang w:val="lt-LT"/>
        </w:rPr>
      </w:pPr>
      <w:r w:rsidRPr="00FE434D">
        <w:rPr>
          <w:rFonts w:ascii="Trebuchet MS" w:eastAsiaTheme="minorHAnsi" w:hAnsi="Trebuchet MS" w:cs="Trebuchet MS,Bold"/>
          <w:b/>
          <w:bCs/>
          <w:sz w:val="22"/>
          <w:szCs w:val="22"/>
          <w:lang w:val="lt-LT"/>
        </w:rPr>
        <w:t>SUSITARIMAS</w:t>
      </w:r>
    </w:p>
    <w:p w14:paraId="5838AE0F" w14:textId="77777777" w:rsidR="00196750" w:rsidRPr="00FE434D" w:rsidRDefault="00196750" w:rsidP="00196750">
      <w:pPr>
        <w:autoSpaceDE w:val="0"/>
        <w:autoSpaceDN w:val="0"/>
        <w:adjustRightInd w:val="0"/>
        <w:jc w:val="center"/>
        <w:rPr>
          <w:rFonts w:ascii="Trebuchet MS" w:eastAsiaTheme="minorHAnsi" w:hAnsi="Trebuchet MS" w:cs="Trebuchet MS,Bold"/>
          <w:b/>
          <w:bCs/>
          <w:sz w:val="22"/>
          <w:szCs w:val="22"/>
          <w:lang w:val="lt-LT"/>
        </w:rPr>
      </w:pPr>
      <w:r w:rsidRPr="00FE434D">
        <w:rPr>
          <w:rFonts w:ascii="Trebuchet MS" w:eastAsiaTheme="minorHAnsi" w:hAnsi="Trebuchet MS" w:cs="Trebuchet MS,Bold"/>
          <w:b/>
          <w:bCs/>
          <w:sz w:val="22"/>
          <w:szCs w:val="22"/>
          <w:lang w:val="lt-LT"/>
        </w:rPr>
        <w:t>DĖL 2022</w:t>
      </w:r>
      <w:r w:rsidR="00751F16" w:rsidRPr="00FE434D">
        <w:rPr>
          <w:rFonts w:ascii="Trebuchet MS" w:eastAsiaTheme="minorHAnsi" w:hAnsi="Trebuchet MS" w:cs="Trebuchet MS,Bold"/>
          <w:b/>
          <w:bCs/>
          <w:sz w:val="22"/>
          <w:szCs w:val="22"/>
          <w:lang w:val="lt-LT"/>
        </w:rPr>
        <w:t xml:space="preserve"> M. </w:t>
      </w:r>
      <w:r w:rsidRPr="00FE434D">
        <w:rPr>
          <w:rFonts w:ascii="Trebuchet MS" w:eastAsiaTheme="minorHAnsi" w:hAnsi="Trebuchet MS" w:cs="Trebuchet MS,Bold"/>
          <w:b/>
          <w:bCs/>
          <w:sz w:val="22"/>
          <w:szCs w:val="22"/>
          <w:lang w:val="lt-LT"/>
        </w:rPr>
        <w:t xml:space="preserve">VASARIO 25 D. </w:t>
      </w:r>
      <w:r w:rsidRPr="00FE434D">
        <w:rPr>
          <w:rFonts w:ascii="Trebuchet MS" w:hAnsi="Trebuchet MS"/>
          <w:b/>
          <w:sz w:val="22"/>
          <w:szCs w:val="22"/>
          <w:lang w:val="lt-LT"/>
        </w:rPr>
        <w:t xml:space="preserve">VALSTYBINĖS MOKESČIŲ INSPEKCIJOS AKCIZŲ INFORMACINĖS SISTEMOS (AIS) PLĖTROS/MODERNIZAVIMO BEI FUNKCIONALUMŲ TECHNINĖS PRIEŽIŪROS VIEŠOJO PIRKIMO </w:t>
      </w:r>
      <w:r w:rsidRPr="00FE434D">
        <w:rPr>
          <w:rFonts w:ascii="Trebuchet MS" w:eastAsiaTheme="minorHAnsi" w:hAnsi="Trebuchet MS" w:cs="Trebuchet MS,Bold"/>
          <w:b/>
          <w:bCs/>
          <w:sz w:val="22"/>
          <w:szCs w:val="22"/>
          <w:lang w:val="lt-LT"/>
        </w:rPr>
        <w:t xml:space="preserve"> SUTARTIES </w:t>
      </w:r>
    </w:p>
    <w:p w14:paraId="29701576" w14:textId="2017BACB" w:rsidR="00A76AE5" w:rsidRPr="00FE434D" w:rsidRDefault="00196750" w:rsidP="00196750">
      <w:pPr>
        <w:autoSpaceDE w:val="0"/>
        <w:autoSpaceDN w:val="0"/>
        <w:adjustRightInd w:val="0"/>
        <w:jc w:val="center"/>
        <w:rPr>
          <w:rFonts w:ascii="Trebuchet MS" w:eastAsiaTheme="minorHAnsi" w:hAnsi="Trebuchet MS" w:cs="Trebuchet MS,Bold"/>
          <w:b/>
          <w:bCs/>
          <w:sz w:val="22"/>
          <w:szCs w:val="22"/>
          <w:lang w:val="lt-LT"/>
        </w:rPr>
      </w:pPr>
      <w:r w:rsidRPr="00FE434D">
        <w:rPr>
          <w:rFonts w:ascii="Trebuchet MS" w:eastAsiaTheme="minorHAnsi" w:hAnsi="Trebuchet MS" w:cs="Trebuchet MS,Bold"/>
          <w:b/>
          <w:bCs/>
          <w:sz w:val="22"/>
          <w:szCs w:val="22"/>
          <w:lang w:val="lt-LT"/>
        </w:rPr>
        <w:t>NR. (1.10-04-2 E) 22-26</w:t>
      </w:r>
      <w:r w:rsidR="00751F16" w:rsidRPr="00FE434D">
        <w:rPr>
          <w:rFonts w:ascii="Trebuchet MS" w:eastAsiaTheme="minorHAnsi" w:hAnsi="Trebuchet MS" w:cs="Trebuchet MS,Bold"/>
          <w:b/>
          <w:bCs/>
          <w:sz w:val="22"/>
          <w:szCs w:val="22"/>
          <w:lang w:val="lt-LT"/>
        </w:rPr>
        <w:t xml:space="preserve"> PAKEITIMO</w:t>
      </w:r>
    </w:p>
    <w:p w14:paraId="1F414138" w14:textId="77777777" w:rsidR="00196750" w:rsidRPr="00FE434D" w:rsidRDefault="00196750" w:rsidP="00AD28B2">
      <w:pPr>
        <w:pStyle w:val="0Punktai"/>
        <w:numPr>
          <w:ilvl w:val="0"/>
          <w:numId w:val="0"/>
        </w:numPr>
        <w:tabs>
          <w:tab w:val="left" w:pos="1296"/>
        </w:tabs>
        <w:ind w:firstLine="567"/>
        <w:jc w:val="center"/>
        <w:rPr>
          <w:rFonts w:ascii="Trebuchet MS" w:hAnsi="Trebuchet MS"/>
          <w:sz w:val="22"/>
          <w:szCs w:val="22"/>
        </w:rPr>
      </w:pPr>
    </w:p>
    <w:p w14:paraId="29701577" w14:textId="4B547C41" w:rsidR="00AD28B2" w:rsidRPr="00FE434D" w:rsidRDefault="00196750" w:rsidP="00AD28B2">
      <w:pPr>
        <w:pStyle w:val="0Punktai"/>
        <w:numPr>
          <w:ilvl w:val="0"/>
          <w:numId w:val="0"/>
        </w:numPr>
        <w:tabs>
          <w:tab w:val="left" w:pos="1296"/>
        </w:tabs>
        <w:ind w:firstLine="567"/>
        <w:jc w:val="center"/>
        <w:rPr>
          <w:rFonts w:ascii="Trebuchet MS" w:hAnsi="Trebuchet MS"/>
          <w:sz w:val="22"/>
          <w:szCs w:val="22"/>
        </w:rPr>
      </w:pPr>
      <w:r w:rsidRPr="00FE434D">
        <w:rPr>
          <w:rFonts w:ascii="Trebuchet MS" w:hAnsi="Trebuchet MS"/>
          <w:sz w:val="22"/>
          <w:szCs w:val="22"/>
        </w:rPr>
        <w:t>2023 m. kovo</w:t>
      </w:r>
      <w:r w:rsidR="00A76AE5" w:rsidRPr="00FE434D">
        <w:rPr>
          <w:rFonts w:ascii="Trebuchet MS" w:hAnsi="Trebuchet MS"/>
          <w:sz w:val="22"/>
          <w:szCs w:val="22"/>
        </w:rPr>
        <w:t xml:space="preserve">       d.</w:t>
      </w:r>
      <w:r w:rsidR="00D9361B" w:rsidRPr="00FE434D">
        <w:rPr>
          <w:rFonts w:ascii="Trebuchet MS" w:hAnsi="Trebuchet MS"/>
          <w:sz w:val="22"/>
          <w:szCs w:val="22"/>
        </w:rPr>
        <w:t xml:space="preserve"> Nr. </w:t>
      </w:r>
    </w:p>
    <w:p w14:paraId="29701578" w14:textId="77777777" w:rsidR="00EC250A" w:rsidRPr="00FE434D" w:rsidRDefault="00EC250A" w:rsidP="00EC250A">
      <w:pPr>
        <w:ind w:firstLine="567"/>
        <w:jc w:val="center"/>
        <w:rPr>
          <w:rFonts w:ascii="Trebuchet MS" w:hAnsi="Trebuchet MS"/>
          <w:sz w:val="22"/>
          <w:szCs w:val="22"/>
          <w:lang w:val="lt-LT"/>
        </w:rPr>
      </w:pPr>
      <w:r w:rsidRPr="00FE434D">
        <w:rPr>
          <w:rFonts w:ascii="Trebuchet MS" w:hAnsi="Trebuchet MS"/>
          <w:sz w:val="22"/>
          <w:szCs w:val="22"/>
          <w:lang w:val="lt-LT"/>
        </w:rPr>
        <w:t>Vilnius</w:t>
      </w:r>
    </w:p>
    <w:p w14:paraId="29701579" w14:textId="77777777" w:rsidR="00A27C7F" w:rsidRPr="00FE434D" w:rsidRDefault="00A27C7F" w:rsidP="00A76AE5">
      <w:pPr>
        <w:pStyle w:val="Antrat2"/>
        <w:jc w:val="center"/>
        <w:rPr>
          <w:rFonts w:ascii="Trebuchet MS" w:hAnsi="Trebuchet MS"/>
          <w:sz w:val="22"/>
          <w:szCs w:val="22"/>
        </w:rPr>
      </w:pPr>
    </w:p>
    <w:p w14:paraId="2970157A" w14:textId="77777777" w:rsidR="00A866FE" w:rsidRPr="00FE434D" w:rsidRDefault="00A866FE" w:rsidP="00F87651">
      <w:pPr>
        <w:jc w:val="both"/>
        <w:rPr>
          <w:rFonts w:ascii="Trebuchet MS" w:hAnsi="Trebuchet MS"/>
          <w:sz w:val="22"/>
          <w:szCs w:val="22"/>
          <w:lang w:val="lt-LT"/>
        </w:rPr>
      </w:pPr>
    </w:p>
    <w:p w14:paraId="7F2653F9" w14:textId="5C5A6DD2" w:rsidR="003B7311" w:rsidRPr="00FE434D" w:rsidRDefault="00D9361B" w:rsidP="003B7311">
      <w:pPr>
        <w:autoSpaceDE w:val="0"/>
        <w:autoSpaceDN w:val="0"/>
        <w:adjustRightInd w:val="0"/>
        <w:ind w:firstLine="567"/>
        <w:jc w:val="both"/>
        <w:rPr>
          <w:rFonts w:ascii="Trebuchet MS" w:eastAsiaTheme="minorHAnsi" w:hAnsi="Trebuchet MS" w:cs="Trebuchet MS"/>
          <w:sz w:val="22"/>
          <w:szCs w:val="22"/>
          <w:lang w:val="lt-LT"/>
        </w:rPr>
      </w:pPr>
      <w:r w:rsidRPr="00FE434D">
        <w:rPr>
          <w:rFonts w:ascii="Trebuchet MS" w:eastAsiaTheme="minorHAnsi" w:hAnsi="Trebuchet MS" w:cstheme="minorBidi"/>
          <w:sz w:val="22"/>
          <w:szCs w:val="22"/>
          <w:lang w:val="lt-LT"/>
        </w:rPr>
        <w:t xml:space="preserve">Valstybinė mokesčių inspekcija prie Lietuvos Respublikos finansų ministerijos (toliau — </w:t>
      </w:r>
      <w:r w:rsidR="009F4F5C" w:rsidRPr="00FE434D">
        <w:rPr>
          <w:rFonts w:ascii="Trebuchet MS" w:eastAsiaTheme="minorHAnsi" w:hAnsi="Trebuchet MS" w:cstheme="minorBidi"/>
          <w:sz w:val="22"/>
          <w:szCs w:val="22"/>
          <w:lang w:val="lt-LT"/>
        </w:rPr>
        <w:t>Užsakovas</w:t>
      </w:r>
      <w:r w:rsidR="00751F16" w:rsidRPr="00FE434D">
        <w:rPr>
          <w:rFonts w:ascii="Trebuchet MS" w:eastAsiaTheme="minorHAnsi" w:hAnsi="Trebuchet MS" w:cstheme="minorBidi"/>
          <w:sz w:val="22"/>
          <w:szCs w:val="22"/>
          <w:lang w:val="lt-LT"/>
        </w:rPr>
        <w:t xml:space="preserve">), atstovaujama </w:t>
      </w:r>
      <w:r w:rsidR="00196750" w:rsidRPr="00FE434D">
        <w:rPr>
          <w:rFonts w:ascii="Trebuchet MS" w:hAnsi="Trebuchet MS"/>
          <w:sz w:val="22"/>
          <w:szCs w:val="22"/>
          <w:lang w:val="lt-LT"/>
        </w:rPr>
        <w:t>viršininko pavaduotojo Martyno Endrijaičio, veikiančio pagal Valstybinės mokesčių inspekcijos prie Lietuvos Respublikos finansų ministerijos viršininko 2022 m. kovo 22 d. įsakymą Nr. V-141 „Dėl įgaliojimų suteikimo“ ir UAB CGI Lithuania (toliau − TIEKĖJAS), atstovaujama direktoriaus Karolio Baltrušaičio, veikiančio pagal įmonės įstatus, (toliau abi vadinamos — ŠALYS, kiekviena atskirai — ŠALIS)</w:t>
      </w:r>
      <w:r w:rsidR="00F5327F" w:rsidRPr="00FE434D">
        <w:rPr>
          <w:rFonts w:ascii="Trebuchet MS" w:hAnsi="Trebuchet MS"/>
          <w:sz w:val="22"/>
          <w:szCs w:val="22"/>
          <w:lang w:val="lt-LT"/>
        </w:rPr>
        <w:t xml:space="preserve">, </w:t>
      </w:r>
      <w:r w:rsidR="00F87651" w:rsidRPr="00FE434D">
        <w:rPr>
          <w:rFonts w:ascii="Trebuchet MS" w:eastAsiaTheme="minorHAnsi" w:hAnsi="Trebuchet MS" w:cs="CIDFont+F2"/>
          <w:sz w:val="22"/>
          <w:szCs w:val="22"/>
          <w:lang w:val="lt-LT"/>
        </w:rPr>
        <w:t xml:space="preserve">vadovaudamosi Lietuvos Respublikos viešųjų pirkimų įstatymo 89 straipsnio 1 dalies </w:t>
      </w:r>
      <w:r w:rsidR="00FE434D">
        <w:rPr>
          <w:rFonts w:ascii="Trebuchet MS" w:eastAsiaTheme="minorHAnsi" w:hAnsi="Trebuchet MS" w:cs="CIDFont+F2"/>
          <w:sz w:val="22"/>
          <w:szCs w:val="22"/>
          <w:lang w:val="lt-LT"/>
        </w:rPr>
        <w:t>3</w:t>
      </w:r>
      <w:r w:rsidR="00F87651" w:rsidRPr="00FE434D">
        <w:rPr>
          <w:rFonts w:ascii="Trebuchet MS" w:eastAsiaTheme="minorHAnsi" w:hAnsi="Trebuchet MS" w:cs="CIDFont+F2"/>
          <w:sz w:val="22"/>
          <w:szCs w:val="22"/>
          <w:lang w:val="lt-LT"/>
        </w:rPr>
        <w:t xml:space="preserve"> punktu</w:t>
      </w:r>
      <w:r w:rsidR="00F87651" w:rsidRPr="00FE434D">
        <w:rPr>
          <w:rFonts w:ascii="Trebuchet MS" w:eastAsiaTheme="minorHAnsi" w:hAnsi="Trebuchet MS" w:cs="Trebuchet MS"/>
          <w:sz w:val="22"/>
          <w:szCs w:val="22"/>
          <w:lang w:val="lt-LT"/>
        </w:rPr>
        <w:t xml:space="preserve"> ir </w:t>
      </w:r>
      <w:r w:rsidR="00751F16" w:rsidRPr="00FE434D">
        <w:rPr>
          <w:rFonts w:ascii="Trebuchet MS" w:eastAsiaTheme="minorHAnsi" w:hAnsi="Trebuchet MS" w:cs="Trebuchet MS"/>
          <w:sz w:val="22"/>
          <w:szCs w:val="22"/>
          <w:lang w:val="lt-LT"/>
        </w:rPr>
        <w:t>Š</w:t>
      </w:r>
      <w:r w:rsidR="00F87651" w:rsidRPr="00FE434D">
        <w:rPr>
          <w:rFonts w:ascii="Trebuchet MS" w:eastAsiaTheme="minorHAnsi" w:hAnsi="Trebuchet MS" w:cs="Trebuchet MS"/>
          <w:sz w:val="22"/>
          <w:szCs w:val="22"/>
          <w:lang w:val="lt-LT"/>
        </w:rPr>
        <w:t>alių</w:t>
      </w:r>
      <w:r w:rsidR="00196750" w:rsidRPr="00FE434D">
        <w:rPr>
          <w:rFonts w:ascii="Trebuchet MS" w:eastAsiaTheme="minorHAnsi" w:hAnsi="Trebuchet MS" w:cs="Trebuchet MS"/>
          <w:sz w:val="22"/>
          <w:szCs w:val="22"/>
          <w:lang w:val="lt-LT"/>
        </w:rPr>
        <w:t xml:space="preserve"> 2022 m. vasario 25</w:t>
      </w:r>
      <w:r w:rsidR="00751F16" w:rsidRPr="00FE434D">
        <w:rPr>
          <w:rFonts w:ascii="Trebuchet MS" w:eastAsiaTheme="minorHAnsi" w:hAnsi="Trebuchet MS" w:cs="Trebuchet MS"/>
          <w:sz w:val="22"/>
          <w:szCs w:val="22"/>
          <w:lang w:val="lt-LT"/>
        </w:rPr>
        <w:t xml:space="preserve"> d.</w:t>
      </w:r>
      <w:r w:rsidR="00751F16" w:rsidRPr="00FE434D">
        <w:rPr>
          <w:rFonts w:ascii="Trebuchet MS" w:hAnsi="Trebuchet MS"/>
          <w:sz w:val="22"/>
          <w:szCs w:val="22"/>
          <w:lang w:val="lt-LT"/>
        </w:rPr>
        <w:t xml:space="preserve"> </w:t>
      </w:r>
      <w:r w:rsidR="00196750" w:rsidRPr="00FE434D">
        <w:rPr>
          <w:rFonts w:ascii="Trebuchet MS" w:eastAsiaTheme="minorHAnsi" w:hAnsi="Trebuchet MS" w:cs="Trebuchet MS"/>
          <w:sz w:val="22"/>
          <w:szCs w:val="22"/>
          <w:lang w:val="lt-LT"/>
        </w:rPr>
        <w:t xml:space="preserve">sudarytos </w:t>
      </w:r>
      <w:r w:rsidR="00751F16" w:rsidRPr="00FE434D">
        <w:rPr>
          <w:rFonts w:ascii="Trebuchet MS" w:eastAsiaTheme="minorHAnsi" w:hAnsi="Trebuchet MS" w:cs="Trebuchet MS"/>
          <w:sz w:val="22"/>
          <w:szCs w:val="22"/>
          <w:lang w:val="lt-LT"/>
        </w:rPr>
        <w:t xml:space="preserve"> </w:t>
      </w:r>
      <w:r w:rsidR="00196750" w:rsidRPr="00FE434D">
        <w:rPr>
          <w:rFonts w:ascii="Trebuchet MS" w:hAnsi="Trebuchet MS"/>
          <w:sz w:val="22"/>
          <w:szCs w:val="22"/>
          <w:lang w:val="lt-LT"/>
        </w:rPr>
        <w:t>Valstybinės mokesčių inspekcijos akcizų informacinės sistemos (AIS) plėtros/modernizavimo bei funkcionalumų techninės priežiūros viešojo pirkimo sutarties</w:t>
      </w:r>
      <w:r w:rsidR="00F50361" w:rsidRPr="00FE434D">
        <w:rPr>
          <w:rFonts w:ascii="Trebuchet MS" w:hAnsi="Trebuchet MS"/>
          <w:sz w:val="22"/>
          <w:szCs w:val="22"/>
          <w:lang w:val="lt-LT"/>
        </w:rPr>
        <w:t xml:space="preserve"> Nr.</w:t>
      </w:r>
      <w:r w:rsidR="00196750" w:rsidRPr="00FE434D">
        <w:rPr>
          <w:rFonts w:ascii="Trebuchet MS" w:eastAsiaTheme="minorHAnsi" w:hAnsi="Trebuchet MS" w:cs="Trebuchet MS"/>
          <w:sz w:val="22"/>
          <w:szCs w:val="22"/>
          <w:lang w:val="lt-LT"/>
        </w:rPr>
        <w:t xml:space="preserve"> (1.10-04-2 E) 22-26 (toliau —</w:t>
      </w:r>
      <w:r w:rsidR="00751F16" w:rsidRPr="00FE434D">
        <w:rPr>
          <w:rFonts w:ascii="Trebuchet MS" w:hAnsi="Trebuchet MS"/>
          <w:sz w:val="22"/>
          <w:szCs w:val="22"/>
          <w:lang w:val="lt-LT"/>
        </w:rPr>
        <w:t xml:space="preserve"> </w:t>
      </w:r>
      <w:r w:rsidR="00196750" w:rsidRPr="00FE434D">
        <w:rPr>
          <w:rFonts w:ascii="Trebuchet MS" w:eastAsiaTheme="minorHAnsi" w:hAnsi="Trebuchet MS" w:cs="Trebuchet MS"/>
          <w:sz w:val="22"/>
          <w:szCs w:val="22"/>
          <w:lang w:val="lt-LT"/>
        </w:rPr>
        <w:t>SUTARTIS</w:t>
      </w:r>
      <w:r w:rsidR="00F87651" w:rsidRPr="00FE434D">
        <w:rPr>
          <w:rFonts w:ascii="Trebuchet MS" w:eastAsiaTheme="minorHAnsi" w:hAnsi="Trebuchet MS" w:cs="Trebuchet MS"/>
          <w:sz w:val="22"/>
          <w:szCs w:val="22"/>
          <w:lang w:val="lt-LT"/>
        </w:rPr>
        <w:t xml:space="preserve">) </w:t>
      </w:r>
      <w:r w:rsidR="00BE463E" w:rsidRPr="00FE434D">
        <w:rPr>
          <w:rFonts w:ascii="Trebuchet MS" w:eastAsiaTheme="minorHAnsi" w:hAnsi="Trebuchet MS" w:cs="Trebuchet MS"/>
          <w:sz w:val="22"/>
          <w:szCs w:val="22"/>
          <w:lang w:val="lt-LT"/>
        </w:rPr>
        <w:t xml:space="preserve">6.8 ir 6.9 punktų </w:t>
      </w:r>
      <w:r w:rsidR="00F87651" w:rsidRPr="00FE434D">
        <w:rPr>
          <w:rFonts w:ascii="Trebuchet MS" w:eastAsiaTheme="minorHAnsi" w:hAnsi="Trebuchet MS" w:cs="Trebuchet MS"/>
          <w:sz w:val="22"/>
          <w:szCs w:val="22"/>
          <w:lang w:val="lt-LT"/>
        </w:rPr>
        <w:t>nuostatomis</w:t>
      </w:r>
      <w:r w:rsidR="003B7311" w:rsidRPr="00FE434D">
        <w:rPr>
          <w:rFonts w:ascii="Trebuchet MS" w:eastAsiaTheme="minorHAnsi" w:hAnsi="Trebuchet MS" w:cs="Trebuchet MS"/>
          <w:sz w:val="22"/>
          <w:szCs w:val="22"/>
          <w:lang w:val="lt-LT"/>
        </w:rPr>
        <w:t>,</w:t>
      </w:r>
      <w:r w:rsidR="00E94790">
        <w:rPr>
          <w:rFonts w:ascii="Trebuchet MS" w:eastAsiaTheme="minorHAnsi" w:hAnsi="Trebuchet MS" w:cs="Trebuchet MS"/>
          <w:sz w:val="22"/>
          <w:szCs w:val="22"/>
          <w:lang w:val="lt-LT"/>
        </w:rPr>
        <w:t xml:space="preserve"> įvertinusios TIEKĖJO </w:t>
      </w:r>
      <w:r w:rsidR="00E94790" w:rsidRPr="00E94790">
        <w:rPr>
          <w:rFonts w:ascii="Trebuchet MS" w:eastAsiaTheme="minorHAnsi" w:hAnsi="Trebuchet MS" w:cs="Trebuchet MS"/>
          <w:sz w:val="22"/>
          <w:szCs w:val="22"/>
          <w:lang w:val="lt-LT"/>
        </w:rPr>
        <w:t>2022-11-09</w:t>
      </w:r>
      <w:r w:rsidR="00E94790">
        <w:rPr>
          <w:rFonts w:ascii="Trebuchet MS" w:eastAsiaTheme="minorHAnsi" w:hAnsi="Trebuchet MS" w:cs="Trebuchet MS"/>
          <w:sz w:val="22"/>
          <w:szCs w:val="22"/>
          <w:lang w:val="lt-LT"/>
        </w:rPr>
        <w:t xml:space="preserve"> rašte</w:t>
      </w:r>
      <w:r w:rsidR="00E94790" w:rsidRPr="00E94790">
        <w:rPr>
          <w:rFonts w:ascii="Trebuchet MS" w:eastAsiaTheme="minorHAnsi" w:hAnsi="Trebuchet MS" w:cs="Trebuchet MS"/>
          <w:sz w:val="22"/>
          <w:szCs w:val="22"/>
          <w:lang w:val="lt-LT"/>
        </w:rPr>
        <w:t xml:space="preserve"> Nr. (1.8)S-89</w:t>
      </w:r>
      <w:r w:rsidR="00E94790">
        <w:rPr>
          <w:rFonts w:ascii="Trebuchet MS" w:eastAsiaTheme="minorHAnsi" w:hAnsi="Trebuchet MS" w:cs="Trebuchet MS"/>
          <w:sz w:val="22"/>
          <w:szCs w:val="22"/>
          <w:lang w:val="lt-LT"/>
        </w:rPr>
        <w:t xml:space="preserve"> ir </w:t>
      </w:r>
      <w:r w:rsidR="00E94790" w:rsidRPr="00E94790">
        <w:rPr>
          <w:rFonts w:ascii="Trebuchet MS" w:eastAsiaTheme="minorHAnsi" w:hAnsi="Trebuchet MS" w:cs="Trebuchet MS"/>
          <w:sz w:val="22"/>
          <w:szCs w:val="22"/>
          <w:lang w:val="lt-LT"/>
        </w:rPr>
        <w:t>2022-12-23</w:t>
      </w:r>
      <w:r w:rsidR="00E94790">
        <w:rPr>
          <w:rFonts w:ascii="Trebuchet MS" w:eastAsiaTheme="minorHAnsi" w:hAnsi="Trebuchet MS" w:cs="Trebuchet MS"/>
          <w:sz w:val="22"/>
          <w:szCs w:val="22"/>
          <w:lang w:val="lt-LT"/>
        </w:rPr>
        <w:t xml:space="preserve"> rašte</w:t>
      </w:r>
      <w:r w:rsidR="00E94790" w:rsidRPr="00E94790">
        <w:rPr>
          <w:rFonts w:ascii="Trebuchet MS" w:eastAsiaTheme="minorHAnsi" w:hAnsi="Trebuchet MS" w:cs="Trebuchet MS"/>
          <w:sz w:val="22"/>
          <w:szCs w:val="22"/>
          <w:lang w:val="lt-LT"/>
        </w:rPr>
        <w:t xml:space="preserve"> Nr.</w:t>
      </w:r>
      <w:r w:rsidR="00E94790">
        <w:rPr>
          <w:rFonts w:ascii="Trebuchet MS" w:eastAsiaTheme="minorHAnsi" w:hAnsi="Trebuchet MS" w:cs="Trebuchet MS"/>
          <w:sz w:val="22"/>
          <w:szCs w:val="22"/>
          <w:lang w:val="lt-LT"/>
        </w:rPr>
        <w:t> </w:t>
      </w:r>
      <w:r w:rsidR="00E94790" w:rsidRPr="00E94790">
        <w:rPr>
          <w:rFonts w:ascii="Trebuchet MS" w:eastAsiaTheme="minorHAnsi" w:hAnsi="Trebuchet MS" w:cs="Trebuchet MS"/>
          <w:sz w:val="22"/>
          <w:szCs w:val="22"/>
          <w:lang w:val="lt-LT"/>
        </w:rPr>
        <w:t>(1.8)S-20221223-IJ</w:t>
      </w:r>
      <w:r w:rsidR="00E94790">
        <w:rPr>
          <w:rFonts w:ascii="Trebuchet MS" w:eastAsiaTheme="minorHAnsi" w:hAnsi="Trebuchet MS" w:cs="Trebuchet MS"/>
          <w:sz w:val="22"/>
          <w:szCs w:val="22"/>
          <w:lang w:val="lt-LT"/>
        </w:rPr>
        <w:t xml:space="preserve"> išdėstytas aplinkybes, kurių ŠALYS negalėjo numatyti iki SUTARTIES sudarymo, bei atsižvelgdamos į </w:t>
      </w:r>
      <w:r w:rsidR="00E94790">
        <w:rPr>
          <w:rFonts w:ascii="Trebuchet MS" w:eastAsiaTheme="minorHAnsi" w:hAnsi="Trebuchet MS" w:cs="Trebuchet MS"/>
          <w:sz w:val="22"/>
          <w:szCs w:val="22"/>
          <w:lang w:val="lt-LT"/>
        </w:rPr>
        <w:lastRenderedPageBreak/>
        <w:t xml:space="preserve">Viešųjų pirkimų tarnybos skelbtą rekomendaciją </w:t>
      </w:r>
      <w:r w:rsidR="00E94790" w:rsidRPr="00E94790">
        <w:rPr>
          <w:rFonts w:ascii="Trebuchet MS" w:eastAsiaTheme="minorHAnsi" w:hAnsi="Trebuchet MS" w:cs="Trebuchet MS"/>
          <w:sz w:val="22"/>
          <w:szCs w:val="22"/>
          <w:lang w:val="lt-LT"/>
        </w:rPr>
        <w:t>Dėl viešojo pirkimo-pardavimo sutarčių kainų ir kitų sąlygų peržiūrėjimo, 2022 03 24</w:t>
      </w:r>
      <w:r w:rsidR="00E94790">
        <w:rPr>
          <w:rStyle w:val="Puslapioinaosnuoroda"/>
          <w:rFonts w:ascii="Trebuchet MS" w:eastAsiaTheme="minorHAnsi" w:hAnsi="Trebuchet MS" w:cs="Trebuchet MS"/>
          <w:sz w:val="22"/>
          <w:szCs w:val="22"/>
          <w:lang w:val="lt-LT"/>
        </w:rPr>
        <w:footnoteReference w:id="1"/>
      </w:r>
      <w:r w:rsidR="00052E39">
        <w:rPr>
          <w:rFonts w:ascii="Trebuchet MS" w:eastAsiaTheme="minorHAnsi" w:hAnsi="Trebuchet MS" w:cs="Trebuchet MS"/>
          <w:sz w:val="22"/>
          <w:szCs w:val="22"/>
          <w:lang w:val="lt-LT"/>
        </w:rPr>
        <w:t>,</w:t>
      </w:r>
      <w:r w:rsidR="003B7311" w:rsidRPr="00FE434D">
        <w:rPr>
          <w:rFonts w:ascii="Trebuchet MS" w:eastAsiaTheme="minorHAnsi" w:hAnsi="Trebuchet MS" w:cs="Trebuchet MS"/>
          <w:sz w:val="22"/>
          <w:szCs w:val="22"/>
          <w:lang w:val="lt-LT"/>
        </w:rPr>
        <w:t xml:space="preserve"> susitaria:</w:t>
      </w:r>
    </w:p>
    <w:p w14:paraId="43886903" w14:textId="77777777" w:rsidR="00BE463E" w:rsidRPr="00FE434D" w:rsidRDefault="00BE463E" w:rsidP="003B7311">
      <w:pPr>
        <w:autoSpaceDE w:val="0"/>
        <w:autoSpaceDN w:val="0"/>
        <w:adjustRightInd w:val="0"/>
        <w:ind w:firstLine="567"/>
        <w:jc w:val="both"/>
        <w:rPr>
          <w:rFonts w:ascii="Trebuchet MS" w:eastAsiaTheme="minorHAnsi" w:hAnsi="Trebuchet MS" w:cs="Trebuchet MS"/>
          <w:sz w:val="22"/>
          <w:szCs w:val="22"/>
          <w:lang w:val="lt-LT"/>
        </w:rPr>
      </w:pPr>
    </w:p>
    <w:p w14:paraId="01918162" w14:textId="1AF3C75D" w:rsidR="003B7311" w:rsidRPr="00C12947" w:rsidRDefault="003B7311" w:rsidP="00052E39">
      <w:pPr>
        <w:pStyle w:val="Sraopastraipa"/>
        <w:numPr>
          <w:ilvl w:val="0"/>
          <w:numId w:val="6"/>
        </w:numPr>
        <w:autoSpaceDE w:val="0"/>
        <w:autoSpaceDN w:val="0"/>
        <w:adjustRightInd w:val="0"/>
        <w:ind w:left="0" w:firstLine="567"/>
        <w:jc w:val="both"/>
        <w:rPr>
          <w:rFonts w:ascii="Trebuchet MS" w:eastAsiaTheme="minorHAnsi" w:hAnsi="Trebuchet MS" w:cs="Trebuchet MS"/>
          <w:sz w:val="22"/>
          <w:szCs w:val="22"/>
          <w:lang w:val="lt-LT"/>
        </w:rPr>
      </w:pPr>
      <w:r w:rsidRPr="00052E39">
        <w:rPr>
          <w:rFonts w:ascii="Trebuchet MS" w:eastAsiaTheme="minorHAnsi" w:hAnsi="Trebuchet MS" w:cs="Trebuchet MS"/>
          <w:sz w:val="22"/>
          <w:szCs w:val="22"/>
          <w:lang w:val="lt-LT"/>
        </w:rPr>
        <w:t xml:space="preserve">Įtvirtinti SUTARTYJE nurodytų įkainių perskaičiavimo </w:t>
      </w:r>
      <w:r w:rsidR="00052E39" w:rsidRPr="00052E39">
        <w:rPr>
          <w:rFonts w:ascii="Trebuchet MS" w:eastAsiaTheme="minorHAnsi" w:hAnsi="Trebuchet MS" w:cs="Trebuchet MS"/>
          <w:sz w:val="22"/>
          <w:szCs w:val="22"/>
          <w:lang w:val="lt-LT"/>
        </w:rPr>
        <w:t>pagal statistinį rodikl</w:t>
      </w:r>
      <w:r w:rsidR="00052E39">
        <w:rPr>
          <w:rFonts w:ascii="Trebuchet MS" w:eastAsiaTheme="minorHAnsi" w:hAnsi="Trebuchet MS" w:cs="Trebuchet MS"/>
          <w:sz w:val="22"/>
          <w:szCs w:val="22"/>
          <w:lang w:val="lt-LT"/>
        </w:rPr>
        <w:t>į</w:t>
      </w:r>
      <w:r w:rsidR="00052E39" w:rsidRPr="00052E39">
        <w:rPr>
          <w:rFonts w:ascii="Trebuchet MS" w:eastAsiaTheme="minorHAnsi" w:hAnsi="Trebuchet MS" w:cs="Trebuchet MS"/>
          <w:sz w:val="22"/>
          <w:szCs w:val="22"/>
          <w:lang w:val="lt-LT"/>
        </w:rPr>
        <w:t xml:space="preserve"> „Ūkio subjektams suteiktų paslaugų kainų indeksas“</w:t>
      </w:r>
      <w:r w:rsidR="00C12947">
        <w:rPr>
          <w:rFonts w:ascii="Trebuchet MS" w:eastAsiaTheme="minorHAnsi" w:hAnsi="Trebuchet MS" w:cs="Trebuchet MS"/>
          <w:sz w:val="22"/>
          <w:szCs w:val="22"/>
          <w:lang w:val="lt-LT"/>
        </w:rPr>
        <w:t>,</w:t>
      </w:r>
      <w:r w:rsidR="00052E39" w:rsidRPr="00052E39">
        <w:rPr>
          <w:rFonts w:ascii="Trebuchet MS" w:eastAsiaTheme="minorHAnsi" w:hAnsi="Trebuchet MS" w:cs="Trebuchet MS"/>
          <w:sz w:val="22"/>
          <w:szCs w:val="22"/>
          <w:lang w:val="lt-LT"/>
        </w:rPr>
        <w:t xml:space="preserve"> EVRK kod</w:t>
      </w:r>
      <w:r w:rsidR="00C12947">
        <w:rPr>
          <w:rFonts w:ascii="Trebuchet MS" w:eastAsiaTheme="minorHAnsi" w:hAnsi="Trebuchet MS" w:cs="Trebuchet MS"/>
          <w:sz w:val="22"/>
          <w:szCs w:val="22"/>
          <w:lang w:val="lt-LT"/>
        </w:rPr>
        <w:t>as</w:t>
      </w:r>
      <w:r w:rsidR="00052E39" w:rsidRPr="00052E39">
        <w:rPr>
          <w:rFonts w:ascii="Trebuchet MS" w:eastAsiaTheme="minorHAnsi" w:hAnsi="Trebuchet MS" w:cs="Trebuchet MS"/>
          <w:sz w:val="22"/>
          <w:szCs w:val="22"/>
          <w:lang w:val="lt-LT"/>
        </w:rPr>
        <w:t xml:space="preserve"> „J62 Kompiuterių programavimo, konsultacinė ir susijusi veikla“ </w:t>
      </w:r>
      <w:r w:rsidRPr="00052E39">
        <w:rPr>
          <w:rFonts w:ascii="Trebuchet MS" w:eastAsiaTheme="minorHAnsi" w:hAnsi="Trebuchet MS" w:cs="Trebuchet MS"/>
          <w:sz w:val="22"/>
          <w:szCs w:val="22"/>
          <w:lang w:val="lt-LT"/>
        </w:rPr>
        <w:t>galimybę, p</w:t>
      </w:r>
      <w:r w:rsidR="00BE463E" w:rsidRPr="00C12947">
        <w:rPr>
          <w:rFonts w:ascii="Trebuchet MS" w:eastAsiaTheme="minorHAnsi" w:hAnsi="Trebuchet MS" w:cs="Trebuchet MS"/>
          <w:sz w:val="22"/>
          <w:szCs w:val="22"/>
          <w:lang w:val="lt-LT"/>
        </w:rPr>
        <w:t>atikslinti</w:t>
      </w:r>
      <w:r w:rsidR="00C12947">
        <w:rPr>
          <w:rFonts w:ascii="Trebuchet MS" w:eastAsiaTheme="minorHAnsi" w:hAnsi="Trebuchet MS" w:cs="Trebuchet MS"/>
          <w:sz w:val="22"/>
          <w:szCs w:val="22"/>
          <w:lang w:val="lt-LT"/>
        </w:rPr>
        <w:t xml:space="preserve"> SUTARTIES</w:t>
      </w:r>
      <w:r w:rsidR="00BE463E" w:rsidRPr="00C12947">
        <w:rPr>
          <w:rFonts w:ascii="Trebuchet MS" w:eastAsiaTheme="minorHAnsi" w:hAnsi="Trebuchet MS" w:cs="Trebuchet MS"/>
          <w:sz w:val="22"/>
          <w:szCs w:val="22"/>
          <w:lang w:val="lt-LT"/>
        </w:rPr>
        <w:t xml:space="preserve"> 2.6 ir 2.7 punktus</w:t>
      </w:r>
      <w:r w:rsidRPr="00C12947">
        <w:rPr>
          <w:rFonts w:ascii="Trebuchet MS" w:eastAsiaTheme="minorHAnsi" w:hAnsi="Trebuchet MS" w:cs="Trebuchet MS"/>
          <w:sz w:val="22"/>
          <w:szCs w:val="22"/>
          <w:lang w:val="lt-LT"/>
        </w:rPr>
        <w:t xml:space="preserve"> ir papildy</w:t>
      </w:r>
      <w:r w:rsidR="00E90AA8" w:rsidRPr="00C12947">
        <w:rPr>
          <w:rFonts w:ascii="Trebuchet MS" w:eastAsiaTheme="minorHAnsi" w:hAnsi="Trebuchet MS" w:cs="Trebuchet MS"/>
          <w:sz w:val="22"/>
          <w:szCs w:val="22"/>
          <w:lang w:val="lt-LT"/>
        </w:rPr>
        <w:t>ti SUTARTĮ naujomis nuostatomis</w:t>
      </w:r>
      <w:r w:rsidRPr="00C12947">
        <w:rPr>
          <w:rFonts w:ascii="Trebuchet MS" w:eastAsiaTheme="minorHAnsi" w:hAnsi="Trebuchet MS" w:cs="Trebuchet MS"/>
          <w:sz w:val="22"/>
          <w:szCs w:val="22"/>
          <w:lang w:val="lt-LT"/>
        </w:rPr>
        <w:t xml:space="preserve"> išdėstant taip:</w:t>
      </w:r>
    </w:p>
    <w:p w14:paraId="20404F5B" w14:textId="16A6F2E5" w:rsidR="00E90AA8" w:rsidRPr="00FE434D" w:rsidRDefault="00E90AA8" w:rsidP="00BE463E">
      <w:pPr>
        <w:pStyle w:val="Sraopastraipa"/>
        <w:autoSpaceDE w:val="0"/>
        <w:autoSpaceDN w:val="0"/>
        <w:adjustRightInd w:val="0"/>
        <w:ind w:left="0" w:firstLine="567"/>
        <w:jc w:val="both"/>
        <w:rPr>
          <w:rFonts w:ascii="Trebuchet MS" w:hAnsi="Trebuchet MS"/>
          <w:sz w:val="22"/>
          <w:szCs w:val="22"/>
          <w:lang w:val="lt-LT"/>
        </w:rPr>
      </w:pPr>
      <w:r w:rsidRPr="00FE434D">
        <w:rPr>
          <w:rFonts w:ascii="Trebuchet MS" w:hAnsi="Trebuchet MS"/>
          <w:sz w:val="22"/>
          <w:szCs w:val="22"/>
          <w:lang w:val="lt-LT"/>
        </w:rPr>
        <w:t>“2.6. PASLAUGOS įkainiai dėl kainų lygio pasikeitimo ir pasikeitusių mokesčių neperskaičiuojami, išskyrus žemiau nurodytus atvejus.</w:t>
      </w:r>
    </w:p>
    <w:p w14:paraId="0982B17E" w14:textId="2E4CEE22" w:rsidR="003B7311" w:rsidRPr="00FE434D" w:rsidRDefault="00E90AA8" w:rsidP="00BE463E">
      <w:pPr>
        <w:autoSpaceDE w:val="0"/>
        <w:autoSpaceDN w:val="0"/>
        <w:adjustRightInd w:val="0"/>
        <w:ind w:firstLine="567"/>
        <w:jc w:val="both"/>
        <w:rPr>
          <w:rFonts w:ascii="Trebuchet MS" w:hAnsi="Trebuchet MS"/>
          <w:iCs/>
          <w:sz w:val="22"/>
          <w:szCs w:val="22"/>
          <w:lang w:val="lt-LT"/>
        </w:rPr>
      </w:pPr>
      <w:r w:rsidRPr="00FE434D">
        <w:rPr>
          <w:rFonts w:ascii="Trebuchet MS" w:hAnsi="Trebuchet MS"/>
          <w:sz w:val="22"/>
          <w:szCs w:val="22"/>
          <w:lang w:val="lt-LT"/>
        </w:rPr>
        <w:t xml:space="preserve">2.7. </w:t>
      </w:r>
      <w:r w:rsidR="003B7311" w:rsidRPr="00FE434D">
        <w:rPr>
          <w:rFonts w:ascii="Trebuchet MS" w:hAnsi="Trebuchet MS"/>
          <w:iCs/>
          <w:sz w:val="22"/>
          <w:szCs w:val="22"/>
          <w:lang w:val="lt-LT"/>
        </w:rPr>
        <w:t xml:space="preserve">SUTARTYJE nustatyti fiksuoti įkainiai </w:t>
      </w:r>
      <w:r w:rsidRPr="00FE434D">
        <w:rPr>
          <w:rFonts w:ascii="Trebuchet MS" w:hAnsi="Trebuchet MS"/>
          <w:iCs/>
          <w:sz w:val="22"/>
          <w:szCs w:val="22"/>
          <w:lang w:val="lt-LT"/>
        </w:rPr>
        <w:t xml:space="preserve">(be PVM) </w:t>
      </w:r>
      <w:r w:rsidR="003B7311" w:rsidRPr="00FE434D">
        <w:rPr>
          <w:rFonts w:ascii="Trebuchet MS" w:hAnsi="Trebuchet MS"/>
          <w:iCs/>
          <w:sz w:val="22"/>
          <w:szCs w:val="22"/>
          <w:lang w:val="lt-LT"/>
        </w:rPr>
        <w:t>su peržiūros galimybe:</w:t>
      </w:r>
    </w:p>
    <w:p w14:paraId="75DFF368" w14:textId="5AF774F9" w:rsidR="003B7311" w:rsidRPr="00FE434D" w:rsidRDefault="00E90AA8" w:rsidP="00BE463E">
      <w:pPr>
        <w:autoSpaceDE w:val="0"/>
        <w:autoSpaceDN w:val="0"/>
        <w:ind w:firstLine="567"/>
        <w:jc w:val="both"/>
        <w:rPr>
          <w:rFonts w:ascii="Trebuchet MS" w:hAnsi="Trebuchet MS"/>
          <w:iCs/>
          <w:sz w:val="22"/>
          <w:szCs w:val="22"/>
          <w:lang w:val="lt-LT"/>
        </w:rPr>
      </w:pPr>
      <w:r w:rsidRPr="00FE434D">
        <w:rPr>
          <w:rFonts w:ascii="Trebuchet MS" w:hAnsi="Trebuchet MS"/>
          <w:iCs/>
          <w:sz w:val="22"/>
          <w:szCs w:val="22"/>
          <w:lang w:val="lt-LT"/>
        </w:rPr>
        <w:t>2.7.1.</w:t>
      </w:r>
      <w:r w:rsidR="003B7311" w:rsidRPr="00FE434D">
        <w:rPr>
          <w:rFonts w:ascii="Trebuchet MS" w:hAnsi="Trebuchet MS"/>
          <w:iCs/>
          <w:sz w:val="22"/>
          <w:szCs w:val="22"/>
          <w:lang w:val="lt-LT"/>
        </w:rPr>
        <w:t>SUTARTYJE nustatytų įkainių peržiūra atliekama, kai pasikeičia PVM. SUTARTIES galiojimo metu joje nustatyti PASLAUGOS ATLIKIMO įkainiai turi būti koreguojami, taikant naują pasikeitusį PVM dydį išrašant PVM sąskaitą faktūrą.</w:t>
      </w:r>
    </w:p>
    <w:p w14:paraId="2B89C54F" w14:textId="793DCB39" w:rsidR="003B7311" w:rsidRPr="00FE434D" w:rsidRDefault="00E90AA8" w:rsidP="00BE463E">
      <w:pPr>
        <w:autoSpaceDE w:val="0"/>
        <w:autoSpaceDN w:val="0"/>
        <w:ind w:firstLine="567"/>
        <w:jc w:val="both"/>
        <w:rPr>
          <w:rFonts w:ascii="Trebuchet MS" w:hAnsi="Trebuchet MS"/>
          <w:iCs/>
          <w:sz w:val="22"/>
          <w:szCs w:val="22"/>
          <w:lang w:val="lt-LT"/>
        </w:rPr>
      </w:pPr>
      <w:r w:rsidRPr="00FE434D">
        <w:rPr>
          <w:rFonts w:ascii="Trebuchet MS" w:hAnsi="Trebuchet MS"/>
          <w:iCs/>
          <w:sz w:val="22"/>
          <w:szCs w:val="22"/>
          <w:lang w:val="lt-LT"/>
        </w:rPr>
        <w:t xml:space="preserve">2.7.2. </w:t>
      </w:r>
      <w:r w:rsidR="003B7311" w:rsidRPr="00FE434D">
        <w:rPr>
          <w:rFonts w:ascii="Trebuchet MS" w:hAnsi="Trebuchet MS"/>
          <w:iCs/>
          <w:sz w:val="22"/>
          <w:szCs w:val="22"/>
          <w:lang w:val="lt-LT"/>
        </w:rPr>
        <w:t>Bet kuri SUTARTIES ŠALIS SUTARTIES galiojimo metu turi teisę inicijuoti SUTARTYJE numatytų įkainių perskaičiavimą (keitimą, susitarimą) ne anksčiau kaip po 12 (dvylikos) mėnesių nuo SUTARTIES įsigaliojimo dienos (jeigu perskaičiavimas jau buvo atliktas – nuo paskutinio perskaičiavimo pagal šį punktą dienos), jeigu Ūkio subjektams suteiktų paslaugų kainų pokytis (k), aps</w:t>
      </w:r>
      <w:r w:rsidR="00BE463E" w:rsidRPr="00FE434D">
        <w:rPr>
          <w:rFonts w:ascii="Trebuchet MS" w:hAnsi="Trebuchet MS"/>
          <w:iCs/>
          <w:sz w:val="22"/>
          <w:szCs w:val="22"/>
          <w:lang w:val="lt-LT"/>
        </w:rPr>
        <w:t xml:space="preserve">kaičiuotas kaip nustatyta </w:t>
      </w:r>
      <w:r w:rsidRPr="00FE434D">
        <w:rPr>
          <w:rFonts w:ascii="Trebuchet MS" w:hAnsi="Trebuchet MS"/>
          <w:iCs/>
          <w:sz w:val="22"/>
          <w:szCs w:val="22"/>
          <w:lang w:val="lt-LT"/>
        </w:rPr>
        <w:t xml:space="preserve">2.7.2.3 </w:t>
      </w:r>
      <w:r w:rsidR="003B7311" w:rsidRPr="00FE434D">
        <w:rPr>
          <w:rFonts w:ascii="Trebuchet MS" w:hAnsi="Trebuchet MS"/>
          <w:iCs/>
          <w:sz w:val="22"/>
          <w:szCs w:val="22"/>
          <w:lang w:val="lt-LT"/>
        </w:rPr>
        <w:t xml:space="preserve">punkte, viršija 5 procentus. Atlikdamos perskaičiavimą ŠALYS vadovaujasi Lietuvos statistikos departamento viešai Oficialiosios statistikos portale paskelbtais </w:t>
      </w:r>
      <w:r w:rsidR="003B7311" w:rsidRPr="00FE434D">
        <w:rPr>
          <w:rFonts w:ascii="Trebuchet MS" w:hAnsi="Trebuchet MS"/>
          <w:iCs/>
          <w:sz w:val="22"/>
          <w:szCs w:val="22"/>
          <w:lang w:val="lt-LT"/>
        </w:rPr>
        <w:lastRenderedPageBreak/>
        <w:t xml:space="preserve">Rodiklių duomenų bazės duomenimis, iš kitos ŠALIES nereikalaudamos pateikti oficialaus Lietuvos statistikos departamento ar kitos institucijos išduoto dokumento ar patvirtinimo. </w:t>
      </w:r>
    </w:p>
    <w:p w14:paraId="5F632A29" w14:textId="52AA3AA0" w:rsidR="003B7311" w:rsidRPr="00FE434D" w:rsidRDefault="00E90AA8" w:rsidP="00BE463E">
      <w:pPr>
        <w:autoSpaceDE w:val="0"/>
        <w:autoSpaceDN w:val="0"/>
        <w:ind w:firstLine="567"/>
        <w:jc w:val="both"/>
        <w:rPr>
          <w:rFonts w:ascii="Trebuchet MS" w:hAnsi="Trebuchet MS"/>
          <w:iCs/>
          <w:sz w:val="22"/>
          <w:szCs w:val="22"/>
          <w:lang w:val="lt-LT"/>
        </w:rPr>
      </w:pPr>
      <w:r w:rsidRPr="00FE434D">
        <w:rPr>
          <w:rFonts w:ascii="Trebuchet MS" w:hAnsi="Trebuchet MS"/>
          <w:iCs/>
          <w:sz w:val="22"/>
          <w:szCs w:val="22"/>
          <w:lang w:val="lt-LT"/>
        </w:rPr>
        <w:t xml:space="preserve"> 2.7.2.1.</w:t>
      </w:r>
      <w:r w:rsidR="003B7311" w:rsidRPr="00FE434D">
        <w:rPr>
          <w:rFonts w:ascii="Trebuchet MS" w:hAnsi="Trebuchet MS"/>
          <w:iCs/>
          <w:sz w:val="22"/>
          <w:szCs w:val="22"/>
          <w:lang w:val="lt-LT"/>
        </w:rPr>
        <w:t xml:space="preserve"> ŠALYS privalo keitime nurodyti indekso reikšmę laikotarpio pradžioje ir jos nustatymo datą, indekso reikšmę laikotarpio pabaigoje ir jos nustatymo datą, kainų pokytį (k), perskaičiuotus įkainius, perskaičiuotą SUTARTIES vertę.</w:t>
      </w:r>
    </w:p>
    <w:p w14:paraId="7A554527" w14:textId="6797DBC6" w:rsidR="003B7311" w:rsidRPr="00FE434D" w:rsidRDefault="003B7311" w:rsidP="00BE463E">
      <w:pPr>
        <w:autoSpaceDE w:val="0"/>
        <w:autoSpaceDN w:val="0"/>
        <w:ind w:firstLine="567"/>
        <w:jc w:val="both"/>
        <w:rPr>
          <w:rFonts w:ascii="Trebuchet MS" w:hAnsi="Trebuchet MS"/>
          <w:iCs/>
          <w:sz w:val="22"/>
          <w:szCs w:val="22"/>
          <w:lang w:val="lt-LT"/>
        </w:rPr>
      </w:pPr>
      <w:r w:rsidRPr="00FE434D">
        <w:rPr>
          <w:rFonts w:ascii="Trebuchet MS" w:hAnsi="Trebuchet MS"/>
          <w:iCs/>
          <w:sz w:val="22"/>
          <w:szCs w:val="22"/>
          <w:lang w:val="lt-LT"/>
        </w:rPr>
        <w:t xml:space="preserve"> </w:t>
      </w:r>
      <w:r w:rsidR="00E90AA8" w:rsidRPr="00FE434D">
        <w:rPr>
          <w:rFonts w:ascii="Trebuchet MS" w:hAnsi="Trebuchet MS"/>
          <w:iCs/>
          <w:sz w:val="22"/>
          <w:szCs w:val="22"/>
          <w:lang w:val="lt-LT"/>
        </w:rPr>
        <w:t xml:space="preserve">2.7.2.2. </w:t>
      </w:r>
      <w:r w:rsidRPr="00FE434D">
        <w:rPr>
          <w:rFonts w:ascii="Trebuchet MS" w:hAnsi="Trebuchet MS"/>
          <w:iCs/>
          <w:sz w:val="22"/>
          <w:szCs w:val="22"/>
          <w:lang w:val="lt-LT"/>
        </w:rPr>
        <w:t>Perskaičiuotieji įkainiai taikomi užsakymams, įvykdytiems po to, kai ŠALYS sudaro susitarimą dėl įkainių perskaičiavimo. Užsakymų, vėluojamų įvykdyti dėl TIEKĖJO kaltės, įkainiai neperskaičiuojami.</w:t>
      </w:r>
    </w:p>
    <w:p w14:paraId="344AD657" w14:textId="47D717FE" w:rsidR="003B7311" w:rsidRPr="00FE434D" w:rsidRDefault="00E90AA8" w:rsidP="00BE463E">
      <w:pPr>
        <w:autoSpaceDE w:val="0"/>
        <w:autoSpaceDN w:val="0"/>
        <w:ind w:firstLine="567"/>
        <w:jc w:val="both"/>
        <w:rPr>
          <w:rFonts w:ascii="Trebuchet MS" w:hAnsi="Trebuchet MS"/>
          <w:iCs/>
          <w:sz w:val="22"/>
          <w:szCs w:val="22"/>
          <w:lang w:val="lt-LT"/>
        </w:rPr>
      </w:pPr>
      <w:r w:rsidRPr="00FE434D">
        <w:rPr>
          <w:rFonts w:ascii="Trebuchet MS" w:hAnsi="Trebuchet MS"/>
          <w:iCs/>
          <w:sz w:val="22"/>
          <w:szCs w:val="22"/>
          <w:lang w:val="lt-LT"/>
        </w:rPr>
        <w:t xml:space="preserve">2.7.2.3. </w:t>
      </w:r>
      <w:r w:rsidR="003B7311" w:rsidRPr="00FE434D">
        <w:rPr>
          <w:rFonts w:ascii="Trebuchet MS" w:hAnsi="Trebuchet MS"/>
          <w:iCs/>
          <w:sz w:val="22"/>
          <w:szCs w:val="22"/>
          <w:lang w:val="lt-LT"/>
        </w:rPr>
        <w:t>Nauji įkainiai apskaičiuojami pagal formulę:</w:t>
      </w:r>
    </w:p>
    <w:p w14:paraId="360D941C" w14:textId="6CCEB5E7" w:rsidR="003B7311" w:rsidRPr="00FE434D" w:rsidRDefault="000C7DAB" w:rsidP="00BE463E">
      <w:pPr>
        <w:jc w:val="both"/>
        <w:rPr>
          <w:rFonts w:ascii="Trebuchet MS" w:hAnsi="Trebuchet MS"/>
          <w:iCs/>
          <w:sz w:val="22"/>
          <w:szCs w:val="22"/>
          <w:lang w:val="lt-LT"/>
        </w:rPr>
      </w:pPr>
      <m:oMath>
        <m:sSub>
          <m:sSubPr>
            <m:ctrlPr>
              <w:rPr>
                <w:rFonts w:ascii="Cambria Math" w:eastAsiaTheme="minorHAnsi" w:hAnsi="Cambria Math" w:cs="Calibri"/>
                <w:iCs/>
                <w:sz w:val="22"/>
                <w:szCs w:val="22"/>
                <w:lang w:val="lt-LT"/>
              </w:rPr>
            </m:ctrlPr>
          </m:sSubPr>
          <m:e>
            <m:r>
              <m:rPr>
                <m:sty m:val="p"/>
              </m:rPr>
              <w:rPr>
                <w:rFonts w:ascii="Cambria Math" w:hAnsi="Cambria Math"/>
                <w:sz w:val="22"/>
                <w:szCs w:val="22"/>
                <w:lang w:val="lt-LT"/>
              </w:rPr>
              <m:t>a</m:t>
            </m:r>
          </m:e>
          <m:sub>
            <m:r>
              <m:rPr>
                <m:sty m:val="p"/>
              </m:rPr>
              <w:rPr>
                <w:rFonts w:ascii="Cambria Math" w:hAnsi="Cambria Math"/>
                <w:sz w:val="22"/>
                <w:szCs w:val="22"/>
                <w:lang w:val="lt-LT"/>
              </w:rPr>
              <m:t>1</m:t>
            </m:r>
          </m:sub>
        </m:sSub>
        <m:r>
          <m:rPr>
            <m:sty m:val="p"/>
          </m:rPr>
          <w:rPr>
            <w:rFonts w:ascii="Cambria Math" w:hAnsi="Cambria Math"/>
            <w:sz w:val="22"/>
            <w:szCs w:val="22"/>
            <w:lang w:val="lt-LT"/>
          </w:rPr>
          <m:t>=a+</m:t>
        </m:r>
        <m:d>
          <m:dPr>
            <m:ctrlPr>
              <w:rPr>
                <w:rFonts w:ascii="Cambria Math" w:eastAsiaTheme="minorHAnsi" w:hAnsi="Cambria Math" w:cs="Calibri"/>
                <w:iCs/>
                <w:sz w:val="22"/>
                <w:szCs w:val="22"/>
                <w:lang w:val="lt-LT"/>
              </w:rPr>
            </m:ctrlPr>
          </m:dPr>
          <m:e>
            <m:f>
              <m:fPr>
                <m:ctrlPr>
                  <w:rPr>
                    <w:rFonts w:ascii="Cambria Math" w:eastAsiaTheme="minorHAnsi" w:hAnsi="Cambria Math" w:cs="Calibri"/>
                    <w:iCs/>
                    <w:sz w:val="22"/>
                    <w:szCs w:val="22"/>
                    <w:lang w:val="lt-LT"/>
                  </w:rPr>
                </m:ctrlPr>
              </m:fPr>
              <m:num>
                <m:r>
                  <m:rPr>
                    <m:sty m:val="p"/>
                  </m:rPr>
                  <w:rPr>
                    <w:rFonts w:ascii="Cambria Math" w:hAnsi="Cambria Math"/>
                    <w:sz w:val="22"/>
                    <w:szCs w:val="22"/>
                    <w:lang w:val="lt-LT"/>
                  </w:rPr>
                  <m:t>k</m:t>
                </m:r>
              </m:num>
              <m:den>
                <m:r>
                  <m:rPr>
                    <m:sty m:val="p"/>
                  </m:rPr>
                  <w:rPr>
                    <w:rFonts w:ascii="Cambria Math" w:hAnsi="Cambria Math"/>
                    <w:sz w:val="22"/>
                    <w:szCs w:val="22"/>
                    <w:lang w:val="lt-LT"/>
                  </w:rPr>
                  <m:t>100</m:t>
                </m:r>
              </m:den>
            </m:f>
            <m:r>
              <m:rPr>
                <m:sty m:val="p"/>
              </m:rPr>
              <w:rPr>
                <w:rFonts w:ascii="Cambria Math" w:hAnsi="Cambria Math"/>
                <w:sz w:val="22"/>
                <w:szCs w:val="22"/>
                <w:lang w:val="lt-LT"/>
              </w:rPr>
              <m:t>×a</m:t>
            </m:r>
          </m:e>
        </m:d>
      </m:oMath>
      <w:r w:rsidR="003B7311" w:rsidRPr="00FE434D">
        <w:rPr>
          <w:rFonts w:ascii="Trebuchet MS" w:hAnsi="Trebuchet MS"/>
          <w:iCs/>
          <w:sz w:val="22"/>
          <w:szCs w:val="22"/>
          <w:lang w:val="lt-LT"/>
        </w:rPr>
        <w:t>, kur</w:t>
      </w:r>
    </w:p>
    <w:p w14:paraId="41F7BB1B" w14:textId="77777777" w:rsidR="003B7311" w:rsidRPr="00FE434D" w:rsidRDefault="003B7311" w:rsidP="00BE463E">
      <w:pPr>
        <w:jc w:val="both"/>
        <w:rPr>
          <w:rFonts w:ascii="Trebuchet MS" w:hAnsi="Trebuchet MS"/>
          <w:iCs/>
          <w:sz w:val="22"/>
          <w:szCs w:val="22"/>
          <w:lang w:val="lt-LT"/>
        </w:rPr>
      </w:pPr>
      <w:r w:rsidRPr="00FE434D">
        <w:rPr>
          <w:rFonts w:ascii="Trebuchet MS" w:hAnsi="Trebuchet MS"/>
          <w:iCs/>
          <w:sz w:val="22"/>
          <w:szCs w:val="22"/>
          <w:lang w:val="lt-LT"/>
        </w:rPr>
        <w:t>a – įkainis (</w:t>
      </w:r>
      <w:proofErr w:type="spellStart"/>
      <w:r w:rsidRPr="00FE434D">
        <w:rPr>
          <w:rFonts w:ascii="Trebuchet MS" w:hAnsi="Trebuchet MS"/>
          <w:iCs/>
          <w:sz w:val="22"/>
          <w:szCs w:val="22"/>
          <w:lang w:val="lt-LT"/>
        </w:rPr>
        <w:t>Eur</w:t>
      </w:r>
      <w:proofErr w:type="spellEnd"/>
      <w:r w:rsidRPr="00FE434D">
        <w:rPr>
          <w:rFonts w:ascii="Trebuchet MS" w:hAnsi="Trebuchet MS"/>
          <w:iCs/>
          <w:sz w:val="22"/>
          <w:szCs w:val="22"/>
          <w:lang w:val="lt-LT"/>
        </w:rPr>
        <w:t xml:space="preserve"> be PVM)) (jei jis jau buvo perskaičiuotas, tai po paskutinio perskaičiavimo).</w:t>
      </w:r>
    </w:p>
    <w:p w14:paraId="57D1D8D8" w14:textId="77777777" w:rsidR="003B7311" w:rsidRPr="00FE434D" w:rsidRDefault="003B7311" w:rsidP="00BE463E">
      <w:pPr>
        <w:jc w:val="both"/>
        <w:rPr>
          <w:rFonts w:ascii="Trebuchet MS" w:hAnsi="Trebuchet MS"/>
          <w:iCs/>
          <w:sz w:val="22"/>
          <w:szCs w:val="22"/>
          <w:lang w:val="lt-LT"/>
        </w:rPr>
      </w:pPr>
      <w:r w:rsidRPr="00FE434D">
        <w:rPr>
          <w:rFonts w:ascii="Trebuchet MS" w:hAnsi="Trebuchet MS"/>
          <w:iCs/>
          <w:sz w:val="22"/>
          <w:szCs w:val="22"/>
          <w:lang w:val="lt-LT"/>
        </w:rPr>
        <w:t>a</w:t>
      </w:r>
      <w:r w:rsidRPr="00FE434D">
        <w:rPr>
          <w:rFonts w:ascii="Trebuchet MS" w:hAnsi="Trebuchet MS"/>
          <w:iCs/>
          <w:sz w:val="22"/>
          <w:szCs w:val="22"/>
          <w:vertAlign w:val="subscript"/>
          <w:lang w:val="lt-LT"/>
        </w:rPr>
        <w:t>1</w:t>
      </w:r>
      <w:r w:rsidRPr="00FE434D">
        <w:rPr>
          <w:rFonts w:ascii="Trebuchet MS" w:hAnsi="Trebuchet MS"/>
          <w:iCs/>
          <w:sz w:val="22"/>
          <w:szCs w:val="22"/>
          <w:lang w:val="lt-LT"/>
        </w:rPr>
        <w:t xml:space="preserve"> – perskaičiuotas (pakeistas) įkainis (</w:t>
      </w:r>
      <w:proofErr w:type="spellStart"/>
      <w:r w:rsidRPr="00FE434D">
        <w:rPr>
          <w:rFonts w:ascii="Trebuchet MS" w:hAnsi="Trebuchet MS"/>
          <w:iCs/>
          <w:sz w:val="22"/>
          <w:szCs w:val="22"/>
          <w:lang w:val="lt-LT"/>
        </w:rPr>
        <w:t>Eur</w:t>
      </w:r>
      <w:proofErr w:type="spellEnd"/>
      <w:r w:rsidRPr="00FE434D">
        <w:rPr>
          <w:rFonts w:ascii="Trebuchet MS" w:hAnsi="Trebuchet MS"/>
          <w:iCs/>
          <w:sz w:val="22"/>
          <w:szCs w:val="22"/>
          <w:lang w:val="lt-LT"/>
        </w:rPr>
        <w:t xml:space="preserve"> be PVM)</w:t>
      </w:r>
    </w:p>
    <w:p w14:paraId="2878AEBC" w14:textId="77777777" w:rsidR="003B7311" w:rsidRPr="00FE434D" w:rsidRDefault="003B7311" w:rsidP="00BE463E">
      <w:pPr>
        <w:jc w:val="both"/>
        <w:rPr>
          <w:rFonts w:ascii="Trebuchet MS" w:hAnsi="Trebuchet MS"/>
          <w:sz w:val="22"/>
          <w:szCs w:val="22"/>
          <w:lang w:val="lt-LT"/>
        </w:rPr>
      </w:pPr>
      <w:r w:rsidRPr="00FE434D">
        <w:rPr>
          <w:rFonts w:ascii="Trebuchet MS" w:hAnsi="Trebuchet MS"/>
          <w:iCs/>
          <w:sz w:val="22"/>
          <w:szCs w:val="22"/>
          <w:lang w:val="lt-LT"/>
        </w:rPr>
        <w:t xml:space="preserve">k – Pagal Ūkio subjektams suteiktų paslaugų kainų indeksą </w:t>
      </w:r>
      <w:r w:rsidRPr="00FE434D">
        <w:rPr>
          <w:rFonts w:ascii="Trebuchet MS" w:hAnsi="Trebuchet MS"/>
          <w:iCs/>
          <w:color w:val="333333"/>
          <w:sz w:val="22"/>
          <w:szCs w:val="22"/>
          <w:lang w:val="lt-LT"/>
        </w:rPr>
        <w:t>(J62 Kompiuterių programavimo, konsultacinė ir susijusi veikla)</w:t>
      </w:r>
      <w:r w:rsidRPr="00FE434D">
        <w:rPr>
          <w:rFonts w:ascii="Trebuchet MS" w:hAnsi="Trebuchet MS"/>
          <w:iCs/>
          <w:sz w:val="22"/>
          <w:szCs w:val="22"/>
          <w:lang w:val="lt-LT"/>
        </w:rPr>
        <w:t xml:space="preserve"> apskaičiuotas Ūkio subjektams suteiktų paslaugų kainų pokytis (padidėjimas arba sumažėjimas) (%). „k“ reikšmė skaičiuojama pagal formulę: </w:t>
      </w:r>
    </w:p>
    <w:p w14:paraId="38D43B16" w14:textId="249F7F56" w:rsidR="003B7311" w:rsidRPr="00FE434D" w:rsidRDefault="003B7311" w:rsidP="00BE463E">
      <w:pPr>
        <w:jc w:val="both"/>
        <w:rPr>
          <w:rFonts w:ascii="Trebuchet MS" w:hAnsi="Trebuchet MS"/>
          <w:sz w:val="22"/>
          <w:szCs w:val="22"/>
          <w:lang w:val="lt-LT"/>
        </w:rPr>
      </w:pPr>
      <w:r w:rsidRPr="00FE434D">
        <w:rPr>
          <w:rFonts w:ascii="Trebuchet MS" w:hAnsi="Trebuchet MS"/>
          <w:sz w:val="22"/>
          <w:szCs w:val="22"/>
          <w:lang w:val="lt-LT"/>
        </w:rPr>
        <w:t> </w:t>
      </w:r>
      <m:oMath>
        <m:r>
          <m:rPr>
            <m:sty m:val="p"/>
          </m:rPr>
          <w:rPr>
            <w:rFonts w:ascii="Cambria Math" w:hAnsi="Cambria Math"/>
            <w:sz w:val="22"/>
            <w:szCs w:val="22"/>
            <w:lang w:val="lt-LT"/>
          </w:rPr>
          <m:t>k =</m:t>
        </m:r>
        <m:f>
          <m:fPr>
            <m:ctrlPr>
              <w:rPr>
                <w:rFonts w:ascii="Cambria Math" w:eastAsiaTheme="minorHAnsi" w:hAnsi="Cambria Math" w:cs="Calibri"/>
                <w:iCs/>
                <w:sz w:val="22"/>
                <w:szCs w:val="22"/>
                <w:lang w:val="lt-LT"/>
              </w:rPr>
            </m:ctrlPr>
          </m:fPr>
          <m:num>
            <m:sSub>
              <m:sSubPr>
                <m:ctrlPr>
                  <w:rPr>
                    <w:rFonts w:ascii="Cambria Math" w:eastAsiaTheme="minorHAnsi" w:hAnsi="Cambria Math" w:cs="Calibri"/>
                    <w:iCs/>
                    <w:sz w:val="22"/>
                    <w:szCs w:val="22"/>
                    <w:lang w:val="lt-LT"/>
                  </w:rPr>
                </m:ctrlPr>
              </m:sSubPr>
              <m:e>
                <m:r>
                  <m:rPr>
                    <m:sty m:val="p"/>
                  </m:rPr>
                  <w:rPr>
                    <w:rFonts w:ascii="Cambria Math" w:hAnsi="Cambria Math"/>
                    <w:sz w:val="22"/>
                    <w:szCs w:val="22"/>
                    <w:lang w:val="lt-LT"/>
                  </w:rPr>
                  <m:t>Ind</m:t>
                </m:r>
              </m:e>
              <m:sub>
                <m:r>
                  <m:rPr>
                    <m:sty m:val="p"/>
                  </m:rPr>
                  <w:rPr>
                    <w:rFonts w:ascii="Cambria Math" w:hAnsi="Cambria Math"/>
                    <w:sz w:val="22"/>
                    <w:szCs w:val="22"/>
                    <w:lang w:val="lt-LT"/>
                  </w:rPr>
                  <m:t>naujausias</m:t>
                </m:r>
              </m:sub>
            </m:sSub>
          </m:num>
          <m:den>
            <m:sSub>
              <m:sSubPr>
                <m:ctrlPr>
                  <w:rPr>
                    <w:rFonts w:ascii="Cambria Math" w:eastAsiaTheme="minorHAnsi" w:hAnsi="Cambria Math" w:cs="Calibri"/>
                    <w:iCs/>
                    <w:sz w:val="22"/>
                    <w:szCs w:val="22"/>
                    <w:lang w:val="lt-LT"/>
                  </w:rPr>
                </m:ctrlPr>
              </m:sSubPr>
              <m:e>
                <m:r>
                  <m:rPr>
                    <m:sty m:val="p"/>
                  </m:rPr>
                  <w:rPr>
                    <w:rFonts w:ascii="Cambria Math" w:hAnsi="Cambria Math"/>
                    <w:sz w:val="22"/>
                    <w:szCs w:val="22"/>
                    <w:lang w:val="lt-LT"/>
                  </w:rPr>
                  <m:t>Ind</m:t>
                </m:r>
              </m:e>
              <m:sub>
                <m:r>
                  <m:rPr>
                    <m:sty m:val="p"/>
                  </m:rPr>
                  <w:rPr>
                    <w:rFonts w:ascii="Cambria Math" w:hAnsi="Cambria Math"/>
                    <w:sz w:val="22"/>
                    <w:szCs w:val="22"/>
                    <w:lang w:val="lt-LT"/>
                  </w:rPr>
                  <m:t>pradžia</m:t>
                </m:r>
              </m:sub>
            </m:sSub>
          </m:den>
        </m:f>
        <m:r>
          <m:rPr>
            <m:sty m:val="p"/>
          </m:rPr>
          <w:rPr>
            <w:rFonts w:ascii="Cambria Math" w:hAnsi="Cambria Math"/>
            <w:sz w:val="22"/>
            <w:szCs w:val="22"/>
            <w:lang w:val="lt-LT"/>
          </w:rPr>
          <m:t>×100-100</m:t>
        </m:r>
      </m:oMath>
      <w:r w:rsidRPr="00FE434D">
        <w:rPr>
          <w:rFonts w:ascii="Trebuchet MS" w:hAnsi="Trebuchet MS"/>
          <w:sz w:val="22"/>
          <w:szCs w:val="22"/>
          <w:lang w:val="lt-LT"/>
        </w:rPr>
        <w:t>, (proc.) kur</w:t>
      </w:r>
    </w:p>
    <w:p w14:paraId="40EB9E33" w14:textId="77777777" w:rsidR="003B7311" w:rsidRPr="00FE434D" w:rsidRDefault="003B7311" w:rsidP="00BE463E">
      <w:pPr>
        <w:ind w:firstLine="720"/>
        <w:jc w:val="both"/>
        <w:rPr>
          <w:rFonts w:ascii="Trebuchet MS" w:hAnsi="Trebuchet MS"/>
          <w:iCs/>
          <w:sz w:val="22"/>
          <w:szCs w:val="22"/>
          <w:lang w:val="lt-LT"/>
        </w:rPr>
      </w:pPr>
      <w:proofErr w:type="spellStart"/>
      <w:r w:rsidRPr="00FE434D">
        <w:rPr>
          <w:rFonts w:ascii="Trebuchet MS" w:hAnsi="Trebuchet MS"/>
          <w:iCs/>
          <w:sz w:val="22"/>
          <w:szCs w:val="22"/>
          <w:lang w:val="lt-LT"/>
        </w:rPr>
        <w:t>Ind</w:t>
      </w:r>
      <w:r w:rsidRPr="00FE434D">
        <w:rPr>
          <w:rFonts w:ascii="Trebuchet MS" w:hAnsi="Trebuchet MS"/>
          <w:iCs/>
          <w:sz w:val="22"/>
          <w:szCs w:val="22"/>
          <w:vertAlign w:val="subscript"/>
          <w:lang w:val="lt-LT"/>
        </w:rPr>
        <w:t>naujausias</w:t>
      </w:r>
      <w:proofErr w:type="spellEnd"/>
      <w:r w:rsidRPr="00FE434D">
        <w:rPr>
          <w:rFonts w:ascii="Trebuchet MS" w:hAnsi="Trebuchet MS"/>
          <w:iCs/>
          <w:sz w:val="22"/>
          <w:szCs w:val="22"/>
          <w:lang w:val="lt-LT"/>
        </w:rPr>
        <w:t xml:space="preserve"> – kreipimosi dėl kainos perskaičiavimo išsiuntimo kitai šaliai datą naujausias paskelbtas Ūkio subjektams suteiktų paslaugų kainų indeksas (J62 Kompiuterių programavimo, konsultacinė ir susijusi veikla),</w:t>
      </w:r>
    </w:p>
    <w:p w14:paraId="2A20D0E3" w14:textId="02F33830" w:rsidR="003B7311" w:rsidRPr="00FE434D" w:rsidRDefault="003B7311" w:rsidP="00BE463E">
      <w:pPr>
        <w:autoSpaceDE w:val="0"/>
        <w:autoSpaceDN w:val="0"/>
        <w:ind w:firstLine="567"/>
        <w:jc w:val="both"/>
        <w:rPr>
          <w:rFonts w:ascii="Trebuchet MS" w:hAnsi="Trebuchet MS"/>
          <w:iCs/>
          <w:sz w:val="22"/>
          <w:szCs w:val="22"/>
          <w:lang w:val="lt-LT"/>
        </w:rPr>
      </w:pPr>
      <w:proofErr w:type="spellStart"/>
      <w:r w:rsidRPr="00FE434D">
        <w:rPr>
          <w:rFonts w:ascii="Trebuchet MS" w:hAnsi="Trebuchet MS"/>
          <w:iCs/>
          <w:sz w:val="22"/>
          <w:szCs w:val="22"/>
          <w:lang w:val="lt-LT"/>
        </w:rPr>
        <w:t>Ind</w:t>
      </w:r>
      <w:r w:rsidRPr="00FE434D">
        <w:rPr>
          <w:rFonts w:ascii="Trebuchet MS" w:hAnsi="Trebuchet MS"/>
          <w:iCs/>
          <w:sz w:val="22"/>
          <w:szCs w:val="22"/>
          <w:vertAlign w:val="subscript"/>
          <w:lang w:val="lt-LT"/>
        </w:rPr>
        <w:t>pradžia</w:t>
      </w:r>
      <w:proofErr w:type="spellEnd"/>
      <w:r w:rsidRPr="00FE434D">
        <w:rPr>
          <w:rFonts w:ascii="Trebuchet MS" w:hAnsi="Trebuchet MS"/>
          <w:iCs/>
          <w:sz w:val="22"/>
          <w:szCs w:val="22"/>
          <w:lang w:val="lt-LT"/>
        </w:rPr>
        <w:t xml:space="preserve"> – laikotarpio pradžios datos (ketvirčio) Ūkio subjektams suteiktų paslaugų kainų indeksas (J62 Kompiuterių programavimo, konsultacinė ir susijusi veikla). Pirmojo perskaičiavimo atveju laikotarpio pradžia yra paskutinės pirkimo, kurio pagrindu </w:t>
      </w:r>
      <w:r w:rsidRPr="00FE434D">
        <w:rPr>
          <w:rFonts w:ascii="Trebuchet MS" w:hAnsi="Trebuchet MS"/>
          <w:iCs/>
          <w:sz w:val="22"/>
          <w:szCs w:val="22"/>
          <w:lang w:val="lt-LT"/>
        </w:rPr>
        <w:lastRenderedPageBreak/>
        <w:t>sudaryta ši SUTARTIS, pasiūlymų pateikimo termino dienos ketvirtis. Antrojo ir vėlesnių perskaičiavimų atveju laikotarpio pradžia (ketvirtis) yra paskutinio perskaičiavimo metu naudotos paskelbto atitink</w:t>
      </w:r>
      <w:r w:rsidR="00BE463E" w:rsidRPr="00FE434D">
        <w:rPr>
          <w:rFonts w:ascii="Trebuchet MS" w:hAnsi="Trebuchet MS"/>
          <w:iCs/>
          <w:sz w:val="22"/>
          <w:szCs w:val="22"/>
          <w:lang w:val="lt-LT"/>
        </w:rPr>
        <w:t>amo indekso reikšmės ketvirtis.</w:t>
      </w:r>
    </w:p>
    <w:p w14:paraId="47FA5D72" w14:textId="21C035AE" w:rsidR="003B7311" w:rsidRPr="00FE434D" w:rsidRDefault="00BE463E" w:rsidP="00BE463E">
      <w:pPr>
        <w:autoSpaceDE w:val="0"/>
        <w:autoSpaceDN w:val="0"/>
        <w:ind w:firstLine="567"/>
        <w:jc w:val="both"/>
        <w:rPr>
          <w:rFonts w:ascii="Trebuchet MS" w:hAnsi="Trebuchet MS"/>
          <w:iCs/>
          <w:sz w:val="22"/>
          <w:szCs w:val="22"/>
          <w:lang w:val="lt-LT"/>
        </w:rPr>
      </w:pPr>
      <w:r w:rsidRPr="00FE434D">
        <w:rPr>
          <w:rFonts w:ascii="Trebuchet MS" w:hAnsi="Trebuchet MS"/>
          <w:iCs/>
          <w:sz w:val="22"/>
          <w:szCs w:val="22"/>
          <w:lang w:val="lt-LT"/>
        </w:rPr>
        <w:t>2.7.2.4.</w:t>
      </w:r>
      <w:r w:rsidR="003B7311" w:rsidRPr="00FE434D">
        <w:rPr>
          <w:rFonts w:ascii="Trebuchet MS" w:hAnsi="Trebuchet MS"/>
          <w:iCs/>
          <w:sz w:val="22"/>
          <w:szCs w:val="22"/>
          <w:lang w:val="lt-LT"/>
        </w:rPr>
        <w:t xml:space="preserve">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6ADFB51B" w14:textId="65D815D9" w:rsidR="003B7311" w:rsidRPr="00FE434D" w:rsidRDefault="00BE463E" w:rsidP="00BE463E">
      <w:pPr>
        <w:autoSpaceDE w:val="0"/>
        <w:autoSpaceDN w:val="0"/>
        <w:ind w:firstLine="567"/>
        <w:jc w:val="both"/>
        <w:rPr>
          <w:rFonts w:ascii="Trebuchet MS" w:hAnsi="Trebuchet MS"/>
          <w:color w:val="0000FF"/>
          <w:sz w:val="22"/>
          <w:szCs w:val="22"/>
          <w:lang w:val="lt-LT"/>
        </w:rPr>
      </w:pPr>
      <w:r w:rsidRPr="00FE434D">
        <w:rPr>
          <w:rFonts w:ascii="Trebuchet MS" w:hAnsi="Trebuchet MS"/>
          <w:iCs/>
          <w:sz w:val="22"/>
          <w:szCs w:val="22"/>
          <w:lang w:val="lt-LT"/>
        </w:rPr>
        <w:t>2.7.2.5.</w:t>
      </w:r>
      <w:r w:rsidR="003B7311" w:rsidRPr="00FE434D">
        <w:rPr>
          <w:rFonts w:ascii="Trebuchet MS" w:hAnsi="Trebuchet MS"/>
          <w:iCs/>
          <w:sz w:val="22"/>
          <w:szCs w:val="22"/>
          <w:lang w:val="lt-LT"/>
        </w:rPr>
        <w:t>Vėlesnis kainų arba įkainių perskaičiavimas negali apimti laikotarpio, už kurį jau buvo atliktas perskaičiavimas.“</w:t>
      </w:r>
    </w:p>
    <w:p w14:paraId="2333ACB8" w14:textId="77777777" w:rsidR="003B7311" w:rsidRPr="00FE434D" w:rsidRDefault="003B7311" w:rsidP="00BE463E">
      <w:pPr>
        <w:jc w:val="both"/>
        <w:rPr>
          <w:rFonts w:ascii="Trebuchet MS" w:hAnsi="Trebuchet MS"/>
          <w:color w:val="0000FF"/>
          <w:sz w:val="22"/>
          <w:szCs w:val="22"/>
          <w:lang w:val="lt-LT"/>
        </w:rPr>
      </w:pPr>
    </w:p>
    <w:p w14:paraId="7C523B01" w14:textId="1533F90E" w:rsidR="006E3E05" w:rsidRPr="00FE434D" w:rsidRDefault="00BE463E" w:rsidP="006E3E05">
      <w:pPr>
        <w:pStyle w:val="Sraopastraipa"/>
        <w:numPr>
          <w:ilvl w:val="0"/>
          <w:numId w:val="6"/>
        </w:numPr>
        <w:autoSpaceDE w:val="0"/>
        <w:autoSpaceDN w:val="0"/>
        <w:adjustRightInd w:val="0"/>
        <w:ind w:left="0" w:firstLine="567"/>
        <w:jc w:val="both"/>
        <w:rPr>
          <w:rFonts w:ascii="Trebuchet MS" w:eastAsiaTheme="minorHAnsi" w:hAnsi="Trebuchet MS" w:cs="Trebuchet MS"/>
          <w:sz w:val="22"/>
          <w:szCs w:val="22"/>
          <w:lang w:val="lt-LT"/>
        </w:rPr>
      </w:pPr>
      <w:r w:rsidRPr="00FE434D">
        <w:rPr>
          <w:rFonts w:ascii="Trebuchet MS" w:eastAsiaTheme="minorHAnsi" w:hAnsi="Trebuchet MS" w:cs="Trebuchet MS"/>
          <w:sz w:val="22"/>
          <w:szCs w:val="22"/>
          <w:lang w:val="lt-LT"/>
        </w:rPr>
        <w:t xml:space="preserve">Atsižvelgiant </w:t>
      </w:r>
      <w:r w:rsidR="006E3E05" w:rsidRPr="00FE434D">
        <w:rPr>
          <w:rFonts w:ascii="Trebuchet MS" w:eastAsiaTheme="minorHAnsi" w:hAnsi="Trebuchet MS" w:cs="Trebuchet MS"/>
          <w:sz w:val="22"/>
          <w:szCs w:val="22"/>
          <w:lang w:val="lt-LT"/>
        </w:rPr>
        <w:t>į skelbimo</w:t>
      </w:r>
      <w:r w:rsidRPr="00FE434D">
        <w:rPr>
          <w:rFonts w:ascii="Trebuchet MS" w:eastAsiaTheme="minorHAnsi" w:hAnsi="Trebuchet MS" w:cs="Trebuchet MS"/>
          <w:sz w:val="22"/>
          <w:szCs w:val="22"/>
          <w:lang w:val="lt-LT"/>
        </w:rPr>
        <w:t xml:space="preserve"> apie </w:t>
      </w:r>
      <w:r w:rsidRPr="00FE434D">
        <w:rPr>
          <w:rFonts w:ascii="Trebuchet MS" w:hAnsi="Trebuchet MS"/>
          <w:sz w:val="22"/>
          <w:szCs w:val="22"/>
          <w:lang w:val="lt-LT"/>
        </w:rPr>
        <w:t>Valstybinės mokesčių inspekcijos akcizų informacinės sistemos (AIS) plėtros/modernizavimo bei funkcionalumų techninės priežiūros viešąjį pirkimą</w:t>
      </w:r>
      <w:r w:rsidR="006E3E05" w:rsidRPr="00FE434D">
        <w:rPr>
          <w:rFonts w:ascii="Trebuchet MS" w:hAnsi="Trebuchet MS" w:cs="Calibri"/>
          <w:color w:val="333333"/>
          <w:sz w:val="22"/>
          <w:szCs w:val="22"/>
          <w:shd w:val="clear" w:color="auto" w:fill="FFFFFF"/>
          <w:lang w:val="lt-LT"/>
        </w:rPr>
        <w:t xml:space="preserve"> II.2.7) punkte nurodyta SUTARTIES trukmę (36 mėn.), pakeisti SUTARTIES 6.1 punktą ir išdėstyti jį taip:</w:t>
      </w:r>
    </w:p>
    <w:p w14:paraId="6DE6499B" w14:textId="327B581C" w:rsidR="003B7311" w:rsidRPr="00FE434D" w:rsidRDefault="00C12947" w:rsidP="006E3E05">
      <w:pPr>
        <w:pStyle w:val="Sraopastraipa"/>
        <w:autoSpaceDE w:val="0"/>
        <w:autoSpaceDN w:val="0"/>
        <w:adjustRightInd w:val="0"/>
        <w:ind w:left="0" w:firstLine="567"/>
        <w:jc w:val="both"/>
        <w:rPr>
          <w:rFonts w:ascii="Trebuchet MS" w:eastAsiaTheme="minorHAnsi" w:hAnsi="Trebuchet MS" w:cs="Trebuchet MS"/>
          <w:sz w:val="22"/>
          <w:szCs w:val="22"/>
          <w:lang w:val="lt-LT"/>
        </w:rPr>
      </w:pPr>
      <w:r w:rsidRPr="00C12947">
        <w:rPr>
          <w:rFonts w:ascii="Trebuchet MS" w:hAnsi="Trebuchet MS"/>
          <w:iCs/>
          <w:sz w:val="22"/>
          <w:szCs w:val="22"/>
          <w:lang w:val="lt-LT"/>
        </w:rPr>
        <w:t xml:space="preserve"> </w:t>
      </w:r>
      <w:r w:rsidRPr="00FE434D">
        <w:rPr>
          <w:rFonts w:ascii="Trebuchet MS" w:hAnsi="Trebuchet MS"/>
          <w:iCs/>
          <w:sz w:val="22"/>
          <w:szCs w:val="22"/>
          <w:lang w:val="lt-LT"/>
        </w:rPr>
        <w:t>„</w:t>
      </w:r>
      <w:r w:rsidR="006E3E05" w:rsidRPr="00FE434D">
        <w:rPr>
          <w:rFonts w:ascii="Trebuchet MS" w:hAnsi="Trebuchet MS"/>
          <w:sz w:val="22"/>
          <w:szCs w:val="22"/>
          <w:lang w:val="lt-LT"/>
        </w:rPr>
        <w:t xml:space="preserve">6.1. SUTARTIS įsigalioja nuo pateikto garanto dienos ir galioja iki bus suteikta PASLAUGŲ už SUTARTYJE numatytą maksimalią SUTARTIES kainą, bet ne ilgiau nei </w:t>
      </w:r>
      <w:r>
        <w:rPr>
          <w:rFonts w:ascii="Trebuchet MS" w:hAnsi="Trebuchet MS"/>
          <w:sz w:val="22"/>
          <w:szCs w:val="22"/>
          <w:lang w:val="lt-LT"/>
        </w:rPr>
        <w:t xml:space="preserve">36 mėn. nuo SUTARTIES įsigaliojimo dienos </w:t>
      </w:r>
      <w:r w:rsidR="006E3E05" w:rsidRPr="00FE434D">
        <w:rPr>
          <w:rFonts w:ascii="Trebuchet MS" w:hAnsi="Trebuchet MS"/>
          <w:sz w:val="22"/>
          <w:szCs w:val="22"/>
          <w:lang w:val="lt-LT"/>
        </w:rPr>
        <w:t>(įskaitant atsiskaitymo terminą).</w:t>
      </w:r>
      <w:r w:rsidRPr="00FE434D">
        <w:rPr>
          <w:rFonts w:ascii="Trebuchet MS" w:hAnsi="Trebuchet MS"/>
          <w:iCs/>
          <w:sz w:val="22"/>
          <w:szCs w:val="22"/>
          <w:lang w:val="lt-LT"/>
        </w:rPr>
        <w:t>“</w:t>
      </w:r>
      <w:r w:rsidR="006E3E05" w:rsidRPr="00FE434D">
        <w:rPr>
          <w:rFonts w:ascii="Trebuchet MS" w:hAnsi="Trebuchet MS"/>
          <w:sz w:val="22"/>
          <w:szCs w:val="22"/>
          <w:lang w:val="lt-LT"/>
        </w:rPr>
        <w:t>.</w:t>
      </w:r>
    </w:p>
    <w:p w14:paraId="36A2AC8E" w14:textId="77777777" w:rsidR="003B7311" w:rsidRPr="00FE434D" w:rsidRDefault="003B7311" w:rsidP="003B7311">
      <w:pPr>
        <w:autoSpaceDE w:val="0"/>
        <w:autoSpaceDN w:val="0"/>
        <w:adjustRightInd w:val="0"/>
        <w:ind w:firstLine="567"/>
        <w:jc w:val="both"/>
        <w:rPr>
          <w:rFonts w:ascii="Trebuchet MS" w:eastAsiaTheme="minorHAnsi" w:hAnsi="Trebuchet MS" w:cs="Trebuchet MS"/>
          <w:sz w:val="22"/>
          <w:szCs w:val="22"/>
          <w:lang w:val="lt-LT"/>
        </w:rPr>
      </w:pPr>
    </w:p>
    <w:p w14:paraId="336AAA83" w14:textId="40EFED88" w:rsidR="009F4F5C" w:rsidRPr="00FE434D" w:rsidRDefault="009F4F5C" w:rsidP="00F87651">
      <w:pPr>
        <w:ind w:firstLine="720"/>
        <w:jc w:val="both"/>
        <w:rPr>
          <w:rFonts w:ascii="Trebuchet MS" w:hAnsi="Trebuchet MS"/>
          <w:sz w:val="22"/>
          <w:szCs w:val="22"/>
          <w:lang w:val="lt-LT"/>
        </w:rPr>
      </w:pPr>
      <w:r w:rsidRPr="00FE434D">
        <w:rPr>
          <w:rFonts w:ascii="Trebuchet MS" w:hAnsi="Trebuchet MS"/>
          <w:sz w:val="22"/>
          <w:szCs w:val="22"/>
          <w:lang w:val="lt-LT"/>
        </w:rPr>
        <w:t xml:space="preserve">Susitarimas įsigalioja nuo </w:t>
      </w:r>
      <w:r w:rsidRPr="00FE434D">
        <w:rPr>
          <w:rFonts w:ascii="Trebuchet MS" w:hAnsi="Trebuchet MS"/>
          <w:iCs/>
          <w:sz w:val="22"/>
          <w:szCs w:val="22"/>
          <w:lang w:val="lt-LT"/>
        </w:rPr>
        <w:t xml:space="preserve">abiejų </w:t>
      </w:r>
      <w:r w:rsidR="006E3E05" w:rsidRPr="00FE434D">
        <w:rPr>
          <w:rFonts w:ascii="Trebuchet MS" w:hAnsi="Trebuchet MS"/>
          <w:iCs/>
          <w:sz w:val="22"/>
          <w:szCs w:val="22"/>
          <w:lang w:val="lt-LT"/>
        </w:rPr>
        <w:t xml:space="preserve">ŠALIŲ </w:t>
      </w:r>
      <w:r w:rsidRPr="00FE434D">
        <w:rPr>
          <w:rFonts w:ascii="Trebuchet MS" w:hAnsi="Trebuchet MS"/>
          <w:iCs/>
          <w:sz w:val="22"/>
          <w:szCs w:val="22"/>
          <w:lang w:val="lt-LT"/>
        </w:rPr>
        <w:t xml:space="preserve">pasirašyto </w:t>
      </w:r>
      <w:r w:rsidR="00C12947">
        <w:rPr>
          <w:rFonts w:ascii="Trebuchet MS" w:hAnsi="Trebuchet MS"/>
          <w:iCs/>
          <w:sz w:val="22"/>
          <w:szCs w:val="22"/>
          <w:lang w:val="lt-LT"/>
        </w:rPr>
        <w:t xml:space="preserve">susitarimo </w:t>
      </w:r>
      <w:r w:rsidRPr="00FE434D">
        <w:rPr>
          <w:rFonts w:ascii="Trebuchet MS" w:hAnsi="Trebuchet MS"/>
          <w:iCs/>
          <w:sz w:val="22"/>
          <w:szCs w:val="22"/>
          <w:lang w:val="lt-LT"/>
        </w:rPr>
        <w:t xml:space="preserve">užregistravimo </w:t>
      </w:r>
      <w:r w:rsidR="006E3E05" w:rsidRPr="00FE434D">
        <w:rPr>
          <w:rFonts w:ascii="Trebuchet MS" w:hAnsi="Trebuchet MS"/>
          <w:iCs/>
          <w:sz w:val="22"/>
          <w:szCs w:val="22"/>
          <w:lang w:val="lt-LT"/>
        </w:rPr>
        <w:t xml:space="preserve">UŽSAKOVO </w:t>
      </w:r>
      <w:r w:rsidRPr="00FE434D">
        <w:rPr>
          <w:rFonts w:ascii="Trebuchet MS" w:hAnsi="Trebuchet MS"/>
          <w:iCs/>
          <w:sz w:val="22"/>
          <w:szCs w:val="22"/>
          <w:lang w:val="lt-LT"/>
        </w:rPr>
        <w:t xml:space="preserve">informacinėje sistemoje dienos </w:t>
      </w:r>
      <w:r w:rsidRPr="00FE434D">
        <w:rPr>
          <w:rFonts w:ascii="Trebuchet MS" w:hAnsi="Trebuchet MS"/>
          <w:sz w:val="22"/>
          <w:szCs w:val="22"/>
          <w:lang w:val="lt-LT"/>
        </w:rPr>
        <w:t xml:space="preserve">ir yra neatskiriama </w:t>
      </w:r>
      <w:r w:rsidR="006E3E05" w:rsidRPr="00FE434D">
        <w:rPr>
          <w:rFonts w:ascii="Trebuchet MS" w:hAnsi="Trebuchet MS"/>
          <w:sz w:val="22"/>
          <w:szCs w:val="22"/>
          <w:lang w:val="lt-LT"/>
        </w:rPr>
        <w:t xml:space="preserve">SUTARTIES </w:t>
      </w:r>
      <w:r w:rsidRPr="00FE434D">
        <w:rPr>
          <w:rFonts w:ascii="Trebuchet MS" w:hAnsi="Trebuchet MS"/>
          <w:sz w:val="22"/>
          <w:szCs w:val="22"/>
          <w:lang w:val="lt-LT"/>
        </w:rPr>
        <w:t>dalis.</w:t>
      </w:r>
    </w:p>
    <w:p w14:paraId="3154CF1B" w14:textId="149ADF23" w:rsidR="00193FD4" w:rsidRPr="00FE434D" w:rsidRDefault="00193FD4" w:rsidP="009F4F5C">
      <w:pPr>
        <w:jc w:val="both"/>
        <w:rPr>
          <w:rFonts w:ascii="Trebuchet MS" w:hAnsi="Trebuchet MS"/>
          <w:sz w:val="22"/>
          <w:szCs w:val="22"/>
          <w:lang w:val="lt-LT"/>
        </w:rPr>
      </w:pPr>
    </w:p>
    <w:p w14:paraId="29701582" w14:textId="4540CC2B" w:rsidR="00A27C7F" w:rsidRPr="00FE434D" w:rsidRDefault="00A27C7F" w:rsidP="00193FD4">
      <w:pPr>
        <w:ind w:firstLine="567"/>
        <w:jc w:val="both"/>
        <w:rPr>
          <w:rFonts w:ascii="Trebuchet MS" w:hAnsi="Trebuchet MS"/>
          <w:b/>
          <w:sz w:val="22"/>
          <w:szCs w:val="22"/>
          <w:lang w:val="lt-LT"/>
        </w:rPr>
      </w:pPr>
    </w:p>
    <w:p w14:paraId="7A28C798" w14:textId="77777777" w:rsidR="004B1D7E" w:rsidRPr="00FE434D" w:rsidRDefault="004B1D7E" w:rsidP="00A27C7F">
      <w:pPr>
        <w:tabs>
          <w:tab w:val="left" w:pos="284"/>
          <w:tab w:val="left" w:pos="426"/>
        </w:tabs>
        <w:ind w:right="-82"/>
        <w:jc w:val="both"/>
        <w:rPr>
          <w:rFonts w:ascii="Trebuchet MS" w:hAnsi="Trebuchet MS"/>
          <w:b/>
          <w:sz w:val="22"/>
          <w:szCs w:val="22"/>
          <w:lang w:val="lt-LT"/>
        </w:rPr>
      </w:pPr>
    </w:p>
    <w:p w14:paraId="66F261DD" w14:textId="77777777" w:rsidR="009F4F5C" w:rsidRPr="00FE434D" w:rsidRDefault="009F4F5C" w:rsidP="009F4F5C">
      <w:pPr>
        <w:pStyle w:val="Sraopastraipa"/>
        <w:widowControl w:val="0"/>
        <w:tabs>
          <w:tab w:val="left" w:pos="567"/>
        </w:tabs>
        <w:spacing w:after="120"/>
        <w:ind w:left="0"/>
        <w:rPr>
          <w:lang w:val="lt-LT"/>
        </w:rPr>
      </w:pPr>
    </w:p>
    <w:tbl>
      <w:tblPr>
        <w:tblW w:w="9215" w:type="dxa"/>
        <w:tblLayout w:type="fixed"/>
        <w:tblCellMar>
          <w:left w:w="0" w:type="dxa"/>
          <w:right w:w="0" w:type="dxa"/>
        </w:tblCellMar>
        <w:tblLook w:val="0000" w:firstRow="0" w:lastRow="0" w:firstColumn="0" w:lastColumn="0" w:noHBand="0" w:noVBand="0"/>
      </w:tblPr>
      <w:tblGrid>
        <w:gridCol w:w="4320"/>
        <w:gridCol w:w="642"/>
        <w:gridCol w:w="4247"/>
        <w:gridCol w:w="6"/>
      </w:tblGrid>
      <w:tr w:rsidR="006E3E05" w:rsidRPr="00FE434D" w14:paraId="0AC751E3" w14:textId="77777777" w:rsidTr="0054153C">
        <w:trPr>
          <w:gridAfter w:val="1"/>
          <w:wAfter w:w="6" w:type="dxa"/>
        </w:trPr>
        <w:tc>
          <w:tcPr>
            <w:tcW w:w="4320" w:type="dxa"/>
          </w:tcPr>
          <w:p w14:paraId="1E010634" w14:textId="77777777" w:rsidR="006E3E05" w:rsidRPr="00FE434D" w:rsidRDefault="006E3E05" w:rsidP="0054153C">
            <w:pPr>
              <w:spacing w:before="120"/>
              <w:ind w:left="-144" w:right="-144" w:firstLine="357"/>
              <w:rPr>
                <w:rFonts w:ascii="Trebuchet MS" w:hAnsi="Trebuchet MS"/>
                <w:b/>
                <w:bCs/>
                <w:szCs w:val="22"/>
                <w:lang w:val="lt-LT"/>
              </w:rPr>
            </w:pPr>
            <w:r w:rsidRPr="00FE434D">
              <w:rPr>
                <w:rFonts w:ascii="Trebuchet MS" w:hAnsi="Trebuchet MS"/>
                <w:b/>
                <w:bCs/>
                <w:sz w:val="22"/>
                <w:szCs w:val="22"/>
                <w:lang w:val="lt-LT"/>
              </w:rPr>
              <w:t>UŽSAKOVAS:</w:t>
            </w:r>
          </w:p>
        </w:tc>
        <w:tc>
          <w:tcPr>
            <w:tcW w:w="642" w:type="dxa"/>
            <w:tcMar>
              <w:top w:w="0" w:type="dxa"/>
              <w:left w:w="108" w:type="dxa"/>
              <w:bottom w:w="0" w:type="dxa"/>
              <w:right w:w="108" w:type="dxa"/>
            </w:tcMar>
          </w:tcPr>
          <w:p w14:paraId="2857CC70" w14:textId="77777777" w:rsidR="006E3E05" w:rsidRPr="00FE434D" w:rsidRDefault="006E3E05" w:rsidP="0054153C">
            <w:pPr>
              <w:spacing w:before="120"/>
              <w:ind w:left="-144" w:right="-144" w:firstLine="357"/>
              <w:rPr>
                <w:rFonts w:ascii="Trebuchet MS" w:hAnsi="Trebuchet MS"/>
                <w:szCs w:val="22"/>
                <w:lang w:val="lt-LT"/>
              </w:rPr>
            </w:pPr>
            <w:r w:rsidRPr="00FE434D">
              <w:rPr>
                <w:rFonts w:ascii="Trebuchet MS" w:hAnsi="Trebuchet MS"/>
                <w:sz w:val="22"/>
                <w:szCs w:val="22"/>
                <w:lang w:val="lt-LT"/>
              </w:rPr>
              <w:t> </w:t>
            </w:r>
          </w:p>
        </w:tc>
        <w:tc>
          <w:tcPr>
            <w:tcW w:w="4247" w:type="dxa"/>
            <w:tcMar>
              <w:top w:w="0" w:type="dxa"/>
              <w:left w:w="108" w:type="dxa"/>
              <w:bottom w:w="0" w:type="dxa"/>
              <w:right w:w="108" w:type="dxa"/>
            </w:tcMar>
          </w:tcPr>
          <w:p w14:paraId="4B4AAC78" w14:textId="77777777" w:rsidR="006E3E05" w:rsidRPr="00FE434D" w:rsidRDefault="006E3E05" w:rsidP="0054153C">
            <w:pPr>
              <w:spacing w:before="120"/>
              <w:ind w:left="-144" w:right="-283" w:firstLine="357"/>
              <w:rPr>
                <w:rFonts w:ascii="Trebuchet MS" w:hAnsi="Trebuchet MS"/>
                <w:szCs w:val="22"/>
                <w:lang w:val="lt-LT"/>
              </w:rPr>
            </w:pPr>
            <w:r w:rsidRPr="00FE434D">
              <w:rPr>
                <w:rFonts w:ascii="Trebuchet MS" w:hAnsi="Trebuchet MS"/>
                <w:b/>
                <w:bCs/>
                <w:sz w:val="22"/>
                <w:szCs w:val="22"/>
                <w:lang w:val="lt-LT"/>
              </w:rPr>
              <w:t>TIEKĖJAS:</w:t>
            </w:r>
          </w:p>
        </w:tc>
      </w:tr>
      <w:tr w:rsidR="006E3E05" w:rsidRPr="00FE434D" w14:paraId="420561B4" w14:textId="77777777" w:rsidTr="0054153C">
        <w:trPr>
          <w:trHeight w:val="2317"/>
        </w:trPr>
        <w:tc>
          <w:tcPr>
            <w:tcW w:w="4320" w:type="dxa"/>
          </w:tcPr>
          <w:p w14:paraId="1B9D2039" w14:textId="77777777" w:rsidR="006E3E05" w:rsidRPr="00FE434D" w:rsidRDefault="006E3E05" w:rsidP="0054153C">
            <w:pPr>
              <w:shd w:val="clear" w:color="auto" w:fill="FFFFFF"/>
              <w:autoSpaceDE w:val="0"/>
              <w:autoSpaceDN w:val="0"/>
              <w:adjustRightInd w:val="0"/>
              <w:ind w:firstLine="1"/>
              <w:rPr>
                <w:rFonts w:ascii="Trebuchet MS" w:hAnsi="Trebuchet MS"/>
                <w:lang w:val="lt-LT"/>
              </w:rPr>
            </w:pPr>
            <w:r w:rsidRPr="00FE434D">
              <w:rPr>
                <w:rFonts w:ascii="Trebuchet MS" w:hAnsi="Trebuchet MS"/>
                <w:sz w:val="22"/>
                <w:szCs w:val="22"/>
                <w:lang w:val="lt-LT"/>
              </w:rPr>
              <w:lastRenderedPageBreak/>
              <w:t xml:space="preserve">Valstybinė mokesčių inspekcija prie Lietuvos Respublikos finansų ministerijos </w:t>
            </w:r>
          </w:p>
          <w:p w14:paraId="75E9EB5E" w14:textId="47E5265D" w:rsidR="006E3E05" w:rsidRPr="00FE434D" w:rsidRDefault="003B258E" w:rsidP="0054153C">
            <w:pPr>
              <w:shd w:val="clear" w:color="auto" w:fill="FFFFFF"/>
              <w:autoSpaceDE w:val="0"/>
              <w:autoSpaceDN w:val="0"/>
              <w:adjustRightInd w:val="0"/>
              <w:ind w:firstLine="1"/>
              <w:rPr>
                <w:rFonts w:ascii="Trebuchet MS" w:hAnsi="Trebuchet MS"/>
                <w:lang w:val="lt-LT"/>
              </w:rPr>
            </w:pPr>
            <w:r w:rsidRPr="00FE434D">
              <w:rPr>
                <w:rFonts w:ascii="Trebuchet MS" w:hAnsi="Trebuchet MS"/>
                <w:sz w:val="22"/>
                <w:szCs w:val="22"/>
                <w:lang w:val="lt-LT"/>
              </w:rPr>
              <w:t>Vasario 16-sios g. 14, LT-01107</w:t>
            </w:r>
            <w:r w:rsidR="006E3E05" w:rsidRPr="00FE434D">
              <w:rPr>
                <w:rFonts w:ascii="Trebuchet MS" w:hAnsi="Trebuchet MS"/>
                <w:sz w:val="22"/>
                <w:szCs w:val="22"/>
                <w:lang w:val="lt-LT"/>
              </w:rPr>
              <w:t xml:space="preserve"> Vilnius</w:t>
            </w:r>
          </w:p>
          <w:p w14:paraId="29F76BFD" w14:textId="77777777" w:rsidR="006E3E05" w:rsidRPr="00FE434D" w:rsidRDefault="006E3E05" w:rsidP="0054153C">
            <w:pPr>
              <w:shd w:val="clear" w:color="auto" w:fill="FFFFFF"/>
              <w:autoSpaceDE w:val="0"/>
              <w:autoSpaceDN w:val="0"/>
              <w:adjustRightInd w:val="0"/>
              <w:ind w:firstLine="1"/>
              <w:rPr>
                <w:rFonts w:ascii="Trebuchet MS" w:hAnsi="Trebuchet MS"/>
                <w:lang w:val="lt-LT"/>
              </w:rPr>
            </w:pPr>
            <w:r w:rsidRPr="00FE434D">
              <w:rPr>
                <w:rFonts w:ascii="Trebuchet MS" w:hAnsi="Trebuchet MS"/>
                <w:sz w:val="22"/>
                <w:szCs w:val="22"/>
                <w:lang w:val="lt-LT"/>
              </w:rPr>
              <w:t>Telefonas: (8 5) 268 7800</w:t>
            </w:r>
          </w:p>
          <w:p w14:paraId="13F67FB0" w14:textId="77777777" w:rsidR="006E3E05" w:rsidRPr="00FE434D" w:rsidRDefault="006E3E05" w:rsidP="0054153C">
            <w:pPr>
              <w:shd w:val="clear" w:color="auto" w:fill="FFFFFF"/>
              <w:autoSpaceDE w:val="0"/>
              <w:autoSpaceDN w:val="0"/>
              <w:adjustRightInd w:val="0"/>
              <w:ind w:firstLine="1"/>
              <w:rPr>
                <w:rFonts w:ascii="Trebuchet MS" w:hAnsi="Trebuchet MS"/>
                <w:lang w:val="lt-LT"/>
              </w:rPr>
            </w:pPr>
            <w:r w:rsidRPr="00FE434D">
              <w:rPr>
                <w:rFonts w:ascii="Trebuchet MS" w:hAnsi="Trebuchet MS"/>
                <w:sz w:val="22"/>
                <w:szCs w:val="22"/>
                <w:lang w:val="lt-LT"/>
              </w:rPr>
              <w:t>Kodas: 188659752</w:t>
            </w:r>
            <w:bookmarkStart w:id="0" w:name="_GoBack"/>
            <w:bookmarkEnd w:id="0"/>
          </w:p>
          <w:p w14:paraId="728D2DF2" w14:textId="77777777" w:rsidR="006E3E05" w:rsidRPr="00FE434D" w:rsidRDefault="006E3E05" w:rsidP="0054153C">
            <w:pPr>
              <w:shd w:val="clear" w:color="auto" w:fill="FFFFFF"/>
              <w:autoSpaceDE w:val="0"/>
              <w:autoSpaceDN w:val="0"/>
              <w:adjustRightInd w:val="0"/>
              <w:ind w:firstLine="1"/>
              <w:rPr>
                <w:rFonts w:ascii="Trebuchet MS" w:hAnsi="Trebuchet MS"/>
                <w:lang w:val="lt-LT"/>
              </w:rPr>
            </w:pPr>
            <w:r w:rsidRPr="00FE434D">
              <w:rPr>
                <w:rFonts w:ascii="Trebuchet MS" w:hAnsi="Trebuchet MS"/>
                <w:sz w:val="22"/>
                <w:szCs w:val="22"/>
                <w:lang w:val="lt-LT"/>
              </w:rPr>
              <w:t>Atsiskaitomoji sąskaita:</w:t>
            </w:r>
          </w:p>
          <w:p w14:paraId="03A89F7E" w14:textId="77777777" w:rsidR="003B258E" w:rsidRPr="00FE434D" w:rsidRDefault="003B258E" w:rsidP="003B258E">
            <w:pPr>
              <w:shd w:val="clear" w:color="auto" w:fill="FFFFFF"/>
              <w:autoSpaceDE w:val="0"/>
              <w:autoSpaceDN w:val="0"/>
              <w:adjustRightInd w:val="0"/>
              <w:ind w:firstLine="1"/>
              <w:rPr>
                <w:rFonts w:ascii="Trebuchet MS" w:hAnsi="Trebuchet MS"/>
                <w:sz w:val="22"/>
                <w:szCs w:val="22"/>
                <w:lang w:val="lt-LT" w:eastAsia="lt-LT"/>
              </w:rPr>
            </w:pPr>
            <w:r w:rsidRPr="00FE434D">
              <w:rPr>
                <w:rFonts w:ascii="Trebuchet MS" w:hAnsi="Trebuchet MS"/>
                <w:sz w:val="22"/>
                <w:szCs w:val="22"/>
                <w:lang w:val="lt-LT" w:eastAsia="lt-LT"/>
              </w:rPr>
              <w:t>LT39 7044 0901 0338 0491</w:t>
            </w:r>
          </w:p>
          <w:p w14:paraId="76FB4C7B" w14:textId="77777777" w:rsidR="003B258E" w:rsidRPr="00FE434D" w:rsidRDefault="003B258E" w:rsidP="003B258E">
            <w:pPr>
              <w:tabs>
                <w:tab w:val="left" w:pos="0"/>
              </w:tabs>
              <w:rPr>
                <w:rFonts w:ascii="Trebuchet MS" w:hAnsi="Trebuchet MS"/>
                <w:sz w:val="22"/>
                <w:szCs w:val="22"/>
                <w:lang w:val="lt-LT"/>
              </w:rPr>
            </w:pPr>
            <w:r w:rsidRPr="00FE434D">
              <w:rPr>
                <w:rFonts w:ascii="Trebuchet MS" w:hAnsi="Trebuchet MS"/>
                <w:sz w:val="22"/>
                <w:szCs w:val="22"/>
                <w:lang w:val="lt-LT"/>
              </w:rPr>
              <w:t xml:space="preserve">AB SEB Bankas </w:t>
            </w:r>
          </w:p>
          <w:p w14:paraId="05E1CA89" w14:textId="07BD4910" w:rsidR="006E3E05" w:rsidRPr="00FE434D" w:rsidRDefault="006E3E05" w:rsidP="0054153C">
            <w:pPr>
              <w:rPr>
                <w:rFonts w:ascii="Trebuchet MS" w:hAnsi="Trebuchet MS"/>
                <w:lang w:val="lt-LT"/>
              </w:rPr>
            </w:pPr>
          </w:p>
        </w:tc>
        <w:tc>
          <w:tcPr>
            <w:tcW w:w="642" w:type="dxa"/>
            <w:tcMar>
              <w:top w:w="0" w:type="dxa"/>
              <w:left w:w="108" w:type="dxa"/>
              <w:bottom w:w="0" w:type="dxa"/>
              <w:right w:w="108" w:type="dxa"/>
            </w:tcMar>
          </w:tcPr>
          <w:p w14:paraId="422394A1" w14:textId="77777777" w:rsidR="006E3E05" w:rsidRPr="00FE434D" w:rsidRDefault="006E3E05" w:rsidP="0054153C">
            <w:pPr>
              <w:ind w:left="-144" w:right="-144" w:firstLine="357"/>
              <w:rPr>
                <w:rFonts w:ascii="Trebuchet MS" w:hAnsi="Trebuchet MS"/>
                <w:i/>
                <w:iCs/>
                <w:sz w:val="22"/>
                <w:szCs w:val="22"/>
                <w:lang w:val="lt-LT"/>
              </w:rPr>
            </w:pPr>
            <w:r w:rsidRPr="00FE434D">
              <w:rPr>
                <w:rFonts w:ascii="Trebuchet MS" w:hAnsi="Trebuchet MS"/>
                <w:i/>
                <w:iCs/>
                <w:sz w:val="22"/>
                <w:szCs w:val="22"/>
                <w:lang w:val="lt-LT"/>
              </w:rPr>
              <w:t> </w:t>
            </w:r>
          </w:p>
          <w:p w14:paraId="6A09BA6E" w14:textId="77777777" w:rsidR="006E3E05" w:rsidRPr="00FE434D" w:rsidRDefault="006E3E05" w:rsidP="0054153C">
            <w:pPr>
              <w:ind w:left="-144" w:right="-144" w:firstLine="357"/>
              <w:rPr>
                <w:rFonts w:ascii="Trebuchet MS" w:hAnsi="Trebuchet MS"/>
                <w:szCs w:val="22"/>
                <w:lang w:val="lt-LT"/>
              </w:rPr>
            </w:pPr>
          </w:p>
        </w:tc>
        <w:tc>
          <w:tcPr>
            <w:tcW w:w="4253" w:type="dxa"/>
            <w:gridSpan w:val="2"/>
          </w:tcPr>
          <w:tbl>
            <w:tblPr>
              <w:tblW w:w="9640" w:type="dxa"/>
              <w:tblLayout w:type="fixed"/>
              <w:tblCellMar>
                <w:left w:w="0" w:type="dxa"/>
                <w:right w:w="0" w:type="dxa"/>
              </w:tblCellMar>
              <w:tblLook w:val="0000" w:firstRow="0" w:lastRow="0" w:firstColumn="0" w:lastColumn="0" w:noHBand="0" w:noVBand="0"/>
            </w:tblPr>
            <w:tblGrid>
              <w:gridCol w:w="9640"/>
            </w:tblGrid>
            <w:tr w:rsidR="006E3E05" w:rsidRPr="00FE434D" w14:paraId="31C0E2D8" w14:textId="77777777" w:rsidTr="0054153C">
              <w:trPr>
                <w:trHeight w:val="2317"/>
              </w:trPr>
              <w:tc>
                <w:tcPr>
                  <w:tcW w:w="9640" w:type="dxa"/>
                </w:tcPr>
                <w:p w14:paraId="1241F4EA" w14:textId="77777777" w:rsidR="006E3E05" w:rsidRPr="00FE434D" w:rsidRDefault="006E3E05" w:rsidP="0054153C">
                  <w:pPr>
                    <w:tabs>
                      <w:tab w:val="left" w:pos="12"/>
                    </w:tabs>
                    <w:ind w:right="-283"/>
                    <w:rPr>
                      <w:rFonts w:ascii="Trebuchet MS" w:hAnsi="Trebuchet MS"/>
                      <w:sz w:val="22"/>
                      <w:szCs w:val="22"/>
                      <w:lang w:val="lt-LT"/>
                    </w:rPr>
                  </w:pPr>
                  <w:r w:rsidRPr="00FE434D">
                    <w:rPr>
                      <w:rFonts w:ascii="Trebuchet MS" w:hAnsi="Trebuchet MS"/>
                      <w:sz w:val="22"/>
                      <w:szCs w:val="22"/>
                      <w:lang w:val="lt-LT"/>
                    </w:rPr>
                    <w:t>UAB „</w:t>
                  </w:r>
                  <w:r w:rsidRPr="00FE434D">
                    <w:rPr>
                      <w:rFonts w:ascii="Trebuchet MS" w:hAnsi="Trebuchet MS"/>
                      <w:bCs/>
                      <w:sz w:val="22"/>
                      <w:szCs w:val="22"/>
                      <w:lang w:val="lt-LT"/>
                    </w:rPr>
                    <w:t>CGI Lithuania</w:t>
                  </w:r>
                  <w:r w:rsidRPr="00FE434D">
                    <w:rPr>
                      <w:rFonts w:ascii="Trebuchet MS" w:hAnsi="Trebuchet MS"/>
                      <w:sz w:val="22"/>
                      <w:szCs w:val="22"/>
                      <w:lang w:val="lt-LT"/>
                    </w:rPr>
                    <w:t>“</w:t>
                  </w:r>
                </w:p>
                <w:p w14:paraId="075D7E84" w14:textId="77777777" w:rsidR="006E3E05" w:rsidRPr="00FE434D" w:rsidRDefault="006E3E05" w:rsidP="0054153C">
                  <w:pPr>
                    <w:tabs>
                      <w:tab w:val="left" w:pos="12"/>
                    </w:tabs>
                    <w:ind w:right="-283"/>
                    <w:rPr>
                      <w:rFonts w:ascii="Trebuchet MS" w:hAnsi="Trebuchet MS"/>
                      <w:sz w:val="22"/>
                      <w:szCs w:val="22"/>
                      <w:lang w:val="lt-LT"/>
                    </w:rPr>
                  </w:pPr>
                  <w:proofErr w:type="spellStart"/>
                  <w:r w:rsidRPr="00FE434D">
                    <w:rPr>
                      <w:rFonts w:ascii="Trebuchet MS" w:hAnsi="Trebuchet MS"/>
                      <w:sz w:val="22"/>
                      <w:szCs w:val="22"/>
                      <w:lang w:val="lt-LT"/>
                    </w:rPr>
                    <w:t>Perkūnkiemio</w:t>
                  </w:r>
                  <w:proofErr w:type="spellEnd"/>
                  <w:r w:rsidRPr="00FE434D">
                    <w:rPr>
                      <w:rFonts w:ascii="Trebuchet MS" w:hAnsi="Trebuchet MS"/>
                      <w:sz w:val="22"/>
                      <w:szCs w:val="22"/>
                      <w:lang w:val="lt-LT"/>
                    </w:rPr>
                    <w:t xml:space="preserve"> g. 4A, LT-12128, Vilnius</w:t>
                  </w:r>
                </w:p>
                <w:p w14:paraId="28CB48B3" w14:textId="77777777" w:rsidR="006E3E05" w:rsidRPr="00FE434D" w:rsidRDefault="006E3E05" w:rsidP="0054153C">
                  <w:pPr>
                    <w:tabs>
                      <w:tab w:val="left" w:pos="12"/>
                    </w:tabs>
                    <w:ind w:right="-283"/>
                    <w:rPr>
                      <w:rFonts w:ascii="Trebuchet MS" w:hAnsi="Trebuchet MS"/>
                      <w:sz w:val="22"/>
                      <w:szCs w:val="22"/>
                      <w:lang w:val="lt-LT"/>
                    </w:rPr>
                  </w:pPr>
                  <w:r w:rsidRPr="00FE434D">
                    <w:rPr>
                      <w:rFonts w:ascii="Trebuchet MS" w:hAnsi="Trebuchet MS"/>
                      <w:sz w:val="22"/>
                      <w:szCs w:val="22"/>
                      <w:lang w:val="lt-LT"/>
                    </w:rPr>
                    <w:t>Telefonas: (8 5) 2123712</w:t>
                  </w:r>
                </w:p>
                <w:p w14:paraId="19B0BE17" w14:textId="77777777" w:rsidR="006E3E05" w:rsidRPr="00FE434D" w:rsidRDefault="006E3E05" w:rsidP="0054153C">
                  <w:pPr>
                    <w:tabs>
                      <w:tab w:val="left" w:pos="12"/>
                    </w:tabs>
                    <w:ind w:right="-283"/>
                    <w:rPr>
                      <w:rFonts w:ascii="Trebuchet MS" w:hAnsi="Trebuchet MS"/>
                      <w:sz w:val="22"/>
                      <w:szCs w:val="22"/>
                      <w:lang w:val="lt-LT"/>
                    </w:rPr>
                  </w:pPr>
                  <w:r w:rsidRPr="00FE434D">
                    <w:rPr>
                      <w:rFonts w:ascii="Trebuchet MS" w:hAnsi="Trebuchet MS"/>
                      <w:sz w:val="22"/>
                      <w:szCs w:val="22"/>
                      <w:lang w:val="lt-LT"/>
                    </w:rPr>
                    <w:t>Kodas: 210316340</w:t>
                  </w:r>
                </w:p>
                <w:p w14:paraId="2C7941A3" w14:textId="77777777" w:rsidR="006E3E05" w:rsidRPr="00FE434D" w:rsidRDefault="006E3E05" w:rsidP="0054153C">
                  <w:pPr>
                    <w:tabs>
                      <w:tab w:val="left" w:pos="12"/>
                    </w:tabs>
                    <w:ind w:right="-283"/>
                    <w:rPr>
                      <w:rFonts w:ascii="Trebuchet MS" w:hAnsi="Trebuchet MS"/>
                      <w:sz w:val="22"/>
                      <w:szCs w:val="22"/>
                      <w:lang w:val="lt-LT"/>
                    </w:rPr>
                  </w:pPr>
                  <w:r w:rsidRPr="00FE434D">
                    <w:rPr>
                      <w:rFonts w:ascii="Trebuchet MS" w:hAnsi="Trebuchet MS"/>
                      <w:sz w:val="22"/>
                      <w:szCs w:val="22"/>
                      <w:lang w:val="lt-LT"/>
                    </w:rPr>
                    <w:t xml:space="preserve">El. p. </w:t>
                  </w:r>
                  <w:r w:rsidRPr="00FE434D">
                    <w:rPr>
                      <w:rStyle w:val="Hipersaitas"/>
                      <w:rFonts w:ascii="Trebuchet MS" w:eastAsia="MS Mincho" w:hAnsi="Trebuchet MS"/>
                      <w:sz w:val="22"/>
                      <w:szCs w:val="22"/>
                      <w:lang w:val="lt-LT"/>
                    </w:rPr>
                    <w:t>info.lithuania@cgi.com</w:t>
                  </w:r>
                  <w:r w:rsidRPr="00FE434D">
                    <w:rPr>
                      <w:rFonts w:ascii="Trebuchet MS" w:hAnsi="Trebuchet MS"/>
                      <w:sz w:val="22"/>
                      <w:szCs w:val="22"/>
                      <w:lang w:val="lt-LT"/>
                    </w:rPr>
                    <w:t xml:space="preserve"> </w:t>
                  </w:r>
                </w:p>
                <w:p w14:paraId="42D7D66B" w14:textId="77777777" w:rsidR="006E3E05" w:rsidRPr="00FE434D" w:rsidRDefault="006E3E05" w:rsidP="0054153C">
                  <w:pPr>
                    <w:tabs>
                      <w:tab w:val="left" w:pos="12"/>
                    </w:tabs>
                    <w:ind w:right="-283"/>
                    <w:rPr>
                      <w:rFonts w:ascii="Trebuchet MS" w:hAnsi="Trebuchet MS"/>
                      <w:sz w:val="22"/>
                      <w:szCs w:val="22"/>
                      <w:lang w:val="lt-LT"/>
                    </w:rPr>
                  </w:pPr>
                  <w:r w:rsidRPr="00FE434D">
                    <w:rPr>
                      <w:rFonts w:ascii="Trebuchet MS" w:hAnsi="Trebuchet MS"/>
                      <w:sz w:val="22"/>
                      <w:szCs w:val="22"/>
                      <w:lang w:val="lt-LT"/>
                    </w:rPr>
                    <w:t>Atsiskaitomoji sąskaita:</w:t>
                  </w:r>
                </w:p>
                <w:p w14:paraId="6D49964B" w14:textId="77777777" w:rsidR="006E3E05" w:rsidRPr="00FE434D" w:rsidRDefault="006E3E05" w:rsidP="0054153C">
                  <w:pPr>
                    <w:tabs>
                      <w:tab w:val="left" w:pos="12"/>
                    </w:tabs>
                    <w:ind w:right="-283"/>
                    <w:rPr>
                      <w:rFonts w:ascii="Trebuchet MS" w:hAnsi="Trebuchet MS"/>
                      <w:sz w:val="22"/>
                      <w:szCs w:val="22"/>
                      <w:lang w:val="lt-LT"/>
                    </w:rPr>
                  </w:pPr>
                  <w:r w:rsidRPr="00FE434D">
                    <w:rPr>
                      <w:rFonts w:ascii="Trebuchet MS" w:hAnsi="Trebuchet MS"/>
                      <w:sz w:val="22"/>
                      <w:szCs w:val="22"/>
                      <w:lang w:val="lt-LT"/>
                    </w:rPr>
                    <w:t>LT72 7044 0600 0828 0953</w:t>
                  </w:r>
                </w:p>
                <w:p w14:paraId="3B17A9C4" w14:textId="77777777" w:rsidR="006E3E05" w:rsidRPr="00FE434D" w:rsidRDefault="006E3E05" w:rsidP="0054153C">
                  <w:pPr>
                    <w:tabs>
                      <w:tab w:val="left" w:pos="12"/>
                    </w:tabs>
                    <w:ind w:right="-283"/>
                    <w:rPr>
                      <w:rFonts w:ascii="Trebuchet MS" w:hAnsi="Trebuchet MS"/>
                      <w:sz w:val="22"/>
                      <w:szCs w:val="22"/>
                      <w:lang w:val="lt-LT"/>
                    </w:rPr>
                  </w:pPr>
                  <w:r w:rsidRPr="00FE434D">
                    <w:rPr>
                      <w:rFonts w:ascii="Trebuchet MS" w:hAnsi="Trebuchet MS"/>
                      <w:sz w:val="22"/>
                      <w:szCs w:val="22"/>
                      <w:lang w:val="lt-LT"/>
                    </w:rPr>
                    <w:t>AB SEB bankas</w:t>
                  </w:r>
                </w:p>
                <w:p w14:paraId="15D89B0C" w14:textId="77777777" w:rsidR="006E3E05" w:rsidRPr="00FE434D" w:rsidRDefault="006E3E05" w:rsidP="0054153C">
                  <w:pPr>
                    <w:tabs>
                      <w:tab w:val="left" w:pos="12"/>
                    </w:tabs>
                    <w:ind w:right="-283"/>
                    <w:rPr>
                      <w:rFonts w:ascii="Trebuchet MS" w:hAnsi="Trebuchet MS"/>
                      <w:sz w:val="22"/>
                      <w:szCs w:val="22"/>
                      <w:lang w:val="lt-LT"/>
                    </w:rPr>
                  </w:pPr>
                </w:p>
              </w:tc>
            </w:tr>
          </w:tbl>
          <w:p w14:paraId="4FCB36E2" w14:textId="77777777" w:rsidR="006E3E05" w:rsidRPr="00FE434D" w:rsidRDefault="006E3E05" w:rsidP="0054153C">
            <w:pPr>
              <w:tabs>
                <w:tab w:val="left" w:pos="12"/>
              </w:tabs>
              <w:ind w:right="-283"/>
              <w:rPr>
                <w:rFonts w:ascii="Trebuchet MS" w:hAnsi="Trebuchet MS"/>
                <w:sz w:val="22"/>
                <w:szCs w:val="22"/>
                <w:lang w:val="lt-LT"/>
              </w:rPr>
            </w:pPr>
          </w:p>
        </w:tc>
      </w:tr>
      <w:tr w:rsidR="006E3E05" w:rsidRPr="00FE434D" w14:paraId="74AB173F" w14:textId="77777777" w:rsidTr="0054153C">
        <w:trPr>
          <w:trHeight w:val="556"/>
        </w:trPr>
        <w:tc>
          <w:tcPr>
            <w:tcW w:w="4320" w:type="dxa"/>
          </w:tcPr>
          <w:p w14:paraId="63821BEB" w14:textId="59FCE3B9" w:rsidR="006E3E05" w:rsidRPr="00FE434D" w:rsidRDefault="006E3E05" w:rsidP="0054153C">
            <w:pPr>
              <w:rPr>
                <w:rFonts w:ascii="Trebuchet MS" w:hAnsi="Trebuchet MS"/>
                <w:sz w:val="22"/>
                <w:szCs w:val="22"/>
                <w:lang w:val="lt-LT"/>
              </w:rPr>
            </w:pPr>
            <w:r w:rsidRPr="00FE434D">
              <w:rPr>
                <w:rFonts w:ascii="Trebuchet MS" w:hAnsi="Trebuchet MS"/>
                <w:sz w:val="22"/>
                <w:szCs w:val="22"/>
                <w:lang w:val="lt-LT"/>
              </w:rPr>
              <w:t xml:space="preserve">Viršininko pavaduotojas </w:t>
            </w:r>
          </w:p>
          <w:p w14:paraId="1175E4EF" w14:textId="77777777" w:rsidR="006E3E05" w:rsidRPr="00FE434D" w:rsidRDefault="006E3E05" w:rsidP="0054153C">
            <w:pPr>
              <w:rPr>
                <w:rFonts w:ascii="Trebuchet MS" w:hAnsi="Trebuchet MS"/>
                <w:sz w:val="22"/>
                <w:szCs w:val="22"/>
                <w:lang w:val="lt-LT"/>
              </w:rPr>
            </w:pPr>
          </w:p>
          <w:p w14:paraId="72DC6124" w14:textId="37C8D443" w:rsidR="006E3E05" w:rsidRPr="00FE434D" w:rsidRDefault="006E3E05" w:rsidP="0054153C">
            <w:pPr>
              <w:rPr>
                <w:rFonts w:ascii="Trebuchet MS" w:eastAsia="Calibri" w:hAnsi="Trebuchet MS"/>
                <w:color w:val="000000"/>
                <w:sz w:val="22"/>
                <w:szCs w:val="22"/>
                <w:lang w:val="lt-LT"/>
              </w:rPr>
            </w:pPr>
            <w:r w:rsidRPr="00FE434D">
              <w:rPr>
                <w:rFonts w:ascii="Trebuchet MS" w:hAnsi="Trebuchet MS"/>
                <w:sz w:val="22"/>
                <w:szCs w:val="22"/>
                <w:lang w:val="lt-LT"/>
              </w:rPr>
              <w:lastRenderedPageBreak/>
              <w:t>Martynas Endrijaitis</w:t>
            </w:r>
          </w:p>
        </w:tc>
        <w:tc>
          <w:tcPr>
            <w:tcW w:w="642" w:type="dxa"/>
            <w:tcMar>
              <w:top w:w="0" w:type="dxa"/>
              <w:left w:w="108" w:type="dxa"/>
              <w:bottom w:w="0" w:type="dxa"/>
              <w:right w:w="108" w:type="dxa"/>
            </w:tcMar>
          </w:tcPr>
          <w:p w14:paraId="0B878463" w14:textId="77777777" w:rsidR="006E3E05" w:rsidRPr="00FE434D" w:rsidRDefault="006E3E05" w:rsidP="0054153C">
            <w:pPr>
              <w:ind w:left="-144" w:right="-144" w:firstLine="357"/>
              <w:rPr>
                <w:rFonts w:ascii="Trebuchet MS" w:hAnsi="Trebuchet MS"/>
                <w:i/>
                <w:iCs/>
                <w:sz w:val="22"/>
                <w:szCs w:val="22"/>
                <w:lang w:val="lt-LT"/>
              </w:rPr>
            </w:pPr>
          </w:p>
        </w:tc>
        <w:tc>
          <w:tcPr>
            <w:tcW w:w="4253" w:type="dxa"/>
            <w:gridSpan w:val="2"/>
          </w:tcPr>
          <w:p w14:paraId="68EE896D" w14:textId="77777777" w:rsidR="006E3E05" w:rsidRPr="00FE434D" w:rsidRDefault="006E3E05" w:rsidP="0054153C">
            <w:pPr>
              <w:tabs>
                <w:tab w:val="left" w:pos="12"/>
              </w:tabs>
              <w:ind w:right="-283"/>
              <w:rPr>
                <w:rFonts w:ascii="Trebuchet MS" w:hAnsi="Trebuchet MS"/>
                <w:sz w:val="22"/>
                <w:szCs w:val="22"/>
                <w:lang w:val="lt-LT"/>
              </w:rPr>
            </w:pPr>
            <w:r w:rsidRPr="00FE434D">
              <w:rPr>
                <w:rFonts w:ascii="Trebuchet MS" w:hAnsi="Trebuchet MS"/>
                <w:sz w:val="22"/>
                <w:szCs w:val="22"/>
                <w:lang w:val="lt-LT"/>
              </w:rPr>
              <w:t xml:space="preserve">Direktorius </w:t>
            </w:r>
          </w:p>
          <w:p w14:paraId="221B1508" w14:textId="77777777" w:rsidR="006E3E05" w:rsidRPr="00FE434D" w:rsidRDefault="006E3E05" w:rsidP="0054153C">
            <w:pPr>
              <w:tabs>
                <w:tab w:val="left" w:pos="12"/>
              </w:tabs>
              <w:ind w:right="-283"/>
              <w:rPr>
                <w:rFonts w:ascii="Trebuchet MS" w:hAnsi="Trebuchet MS"/>
                <w:sz w:val="22"/>
                <w:szCs w:val="22"/>
                <w:lang w:val="lt-LT"/>
              </w:rPr>
            </w:pPr>
          </w:p>
          <w:p w14:paraId="0402A61B" w14:textId="77777777" w:rsidR="006E3E05" w:rsidRPr="00FE434D" w:rsidRDefault="006E3E05" w:rsidP="0054153C">
            <w:pPr>
              <w:tabs>
                <w:tab w:val="left" w:pos="12"/>
              </w:tabs>
              <w:ind w:right="-283"/>
              <w:rPr>
                <w:rFonts w:ascii="Trebuchet MS" w:hAnsi="Trebuchet MS"/>
                <w:sz w:val="22"/>
                <w:szCs w:val="22"/>
                <w:lang w:val="lt-LT"/>
              </w:rPr>
            </w:pPr>
            <w:r w:rsidRPr="00FE434D">
              <w:rPr>
                <w:rFonts w:ascii="Trebuchet MS" w:hAnsi="Trebuchet MS"/>
                <w:sz w:val="22"/>
                <w:szCs w:val="22"/>
                <w:lang w:val="lt-LT"/>
              </w:rPr>
              <w:t>Karolis Baltrušaitis</w:t>
            </w:r>
          </w:p>
        </w:tc>
      </w:tr>
    </w:tbl>
    <w:p w14:paraId="297015A9" w14:textId="77777777" w:rsidR="00231D4A" w:rsidRPr="00FE434D" w:rsidRDefault="00231D4A">
      <w:pPr>
        <w:rPr>
          <w:rFonts w:ascii="Trebuchet MS" w:hAnsi="Trebuchet MS"/>
          <w:sz w:val="22"/>
          <w:szCs w:val="22"/>
          <w:lang w:val="lt-LT"/>
        </w:rPr>
      </w:pPr>
    </w:p>
    <w:sectPr w:rsidR="00231D4A" w:rsidRPr="00FE434D" w:rsidSect="00A27C7F">
      <w:footerReference w:type="even" r:id="rId8"/>
      <w:pgSz w:w="11907" w:h="16840" w:code="9"/>
      <w:pgMar w:top="720" w:right="720" w:bottom="720"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CE558" w14:textId="77777777" w:rsidR="00B443C3" w:rsidRDefault="00B443C3">
      <w:r>
        <w:separator/>
      </w:r>
    </w:p>
  </w:endnote>
  <w:endnote w:type="continuationSeparator" w:id="0">
    <w:p w14:paraId="04C791DB" w14:textId="77777777" w:rsidR="00B443C3" w:rsidRDefault="00B4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rebuchet MS,Bold">
    <w:altName w:val="Arial"/>
    <w:panose1 w:val="00000000000000000000"/>
    <w:charset w:val="00"/>
    <w:family w:val="swiss"/>
    <w:notTrueType/>
    <w:pitch w:val="default"/>
    <w:sig w:usb0="00000007" w:usb1="00000000" w:usb2="00000000" w:usb3="00000000" w:csb0="00000003" w:csb1="00000000"/>
  </w:font>
  <w:font w:name="CIDFont+F2">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015AE" w14:textId="77777777" w:rsidR="001B308A" w:rsidRDefault="00DE6A38" w:rsidP="00A8314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7015AF" w14:textId="77777777" w:rsidR="001B308A" w:rsidRDefault="000C7DAB" w:rsidP="00A8314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EC9B9" w14:textId="77777777" w:rsidR="00B443C3" w:rsidRDefault="00B443C3">
      <w:r>
        <w:separator/>
      </w:r>
    </w:p>
  </w:footnote>
  <w:footnote w:type="continuationSeparator" w:id="0">
    <w:p w14:paraId="397F7385" w14:textId="77777777" w:rsidR="00B443C3" w:rsidRDefault="00B443C3">
      <w:r>
        <w:continuationSeparator/>
      </w:r>
    </w:p>
  </w:footnote>
  <w:footnote w:id="1">
    <w:p w14:paraId="43236B3B" w14:textId="2E4F9DB7" w:rsidR="00E94790" w:rsidRPr="00F01561" w:rsidRDefault="00E94790">
      <w:pPr>
        <w:pStyle w:val="Puslapioinaostekstas"/>
        <w:rPr>
          <w:rFonts w:ascii="Trebuchet MS" w:hAnsi="Trebuchet MS"/>
          <w:sz w:val="18"/>
          <w:szCs w:val="18"/>
        </w:rPr>
      </w:pPr>
      <w:r>
        <w:rPr>
          <w:rStyle w:val="Puslapioinaosnuoroda"/>
        </w:rPr>
        <w:footnoteRef/>
      </w:r>
      <w:r>
        <w:t xml:space="preserve"> </w:t>
      </w:r>
      <w:hyperlink r:id="rId1" w:history="1">
        <w:r w:rsidR="00F01561" w:rsidRPr="00052E39">
          <w:rPr>
            <w:rStyle w:val="Hipersaitas"/>
            <w:rFonts w:ascii="Trebuchet MS" w:hAnsi="Trebuchet MS"/>
            <w:sz w:val="18"/>
            <w:szCs w:val="18"/>
          </w:rPr>
          <w:t>https://vpt.lrv.lt/lt/naujienos/del-viesojo-pirkimo-pardavimo-sutarciu-kainu-ir-kitu-salygu-perziurejimo</w:t>
        </w:r>
      </w:hyperlink>
    </w:p>
    <w:p w14:paraId="68175EBD" w14:textId="77777777" w:rsidR="00F01561" w:rsidRPr="00052E39" w:rsidRDefault="00F01561">
      <w:pPr>
        <w:pStyle w:val="Puslapioinaostekstas"/>
        <w:rPr>
          <w:rFonts w:ascii="Trebuchet MS" w:hAnsi="Trebuchet MS"/>
          <w:sz w:val="18"/>
          <w:szCs w:val="18"/>
          <w:lang w:val="lt-L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327"/>
    <w:multiLevelType w:val="multilevel"/>
    <w:tmpl w:val="286E7A6C"/>
    <w:lvl w:ilvl="0">
      <w:numFmt w:val="none"/>
      <w:pStyle w:val="0Punktai"/>
      <w:lvlText w:val=""/>
      <w:lvlJc w:val="left"/>
      <w:pPr>
        <w:tabs>
          <w:tab w:val="num" w:pos="360"/>
        </w:tabs>
        <w:ind w:left="0" w:firstLine="0"/>
      </w:pPr>
    </w:lvl>
    <w:lvl w:ilvl="1">
      <w:start w:val="1"/>
      <w:numFmt w:val="decimal"/>
      <w:pStyle w:val="0Punktai"/>
      <w:suff w:val="space"/>
      <w:lvlText w:val="%1.%2."/>
      <w:lvlJc w:val="left"/>
      <w:pPr>
        <w:ind w:left="0" w:firstLine="0"/>
      </w:pPr>
      <w:rPr>
        <w:color w:val="auto"/>
      </w:rPr>
    </w:lvl>
    <w:lvl w:ilvl="2">
      <w:start w:val="1"/>
      <w:numFmt w:val="decimal"/>
      <w:pStyle w:val="00Punktai"/>
      <w:suff w:val="space"/>
      <w:lvlText w:val="%1.%2.%3."/>
      <w:lvlJc w:val="left"/>
      <w:pPr>
        <w:ind w:left="0" w:firstLine="0"/>
      </w:pPr>
    </w:lvl>
    <w:lvl w:ilvl="3">
      <w:start w:val="1"/>
      <w:numFmt w:val="decimal"/>
      <w:pStyle w:val="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D645AC"/>
    <w:multiLevelType w:val="hybridMultilevel"/>
    <w:tmpl w:val="7280366C"/>
    <w:lvl w:ilvl="0" w:tplc="D7125D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19A476A"/>
    <w:multiLevelType w:val="multilevel"/>
    <w:tmpl w:val="BEE4DF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5E376E4"/>
    <w:multiLevelType w:val="hybridMultilevel"/>
    <w:tmpl w:val="0DEEB0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E74505"/>
    <w:multiLevelType w:val="multilevel"/>
    <w:tmpl w:val="1AE652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6B974DD"/>
    <w:multiLevelType w:val="multilevel"/>
    <w:tmpl w:val="3AECD83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4"/>
  </w:num>
  <w:num w:numId="3">
    <w:abstractNumId w:val="5"/>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C7F"/>
    <w:rsid w:val="00001DF3"/>
    <w:rsid w:val="0002154E"/>
    <w:rsid w:val="00037016"/>
    <w:rsid w:val="00037419"/>
    <w:rsid w:val="000432B6"/>
    <w:rsid w:val="00052E39"/>
    <w:rsid w:val="000859D6"/>
    <w:rsid w:val="00087B05"/>
    <w:rsid w:val="000A71CB"/>
    <w:rsid w:val="000C7DAB"/>
    <w:rsid w:val="000D020C"/>
    <w:rsid w:val="000D7D93"/>
    <w:rsid w:val="00133DA2"/>
    <w:rsid w:val="00193FD4"/>
    <w:rsid w:val="00196750"/>
    <w:rsid w:val="001A19B3"/>
    <w:rsid w:val="001A1ABA"/>
    <w:rsid w:val="001A77A5"/>
    <w:rsid w:val="001D195B"/>
    <w:rsid w:val="001D51EF"/>
    <w:rsid w:val="0020118C"/>
    <w:rsid w:val="00231D4A"/>
    <w:rsid w:val="00267862"/>
    <w:rsid w:val="00276CF2"/>
    <w:rsid w:val="002810A9"/>
    <w:rsid w:val="00286CD8"/>
    <w:rsid w:val="0030539D"/>
    <w:rsid w:val="00317372"/>
    <w:rsid w:val="003B258E"/>
    <w:rsid w:val="003B54B5"/>
    <w:rsid w:val="003B7311"/>
    <w:rsid w:val="003F2B3A"/>
    <w:rsid w:val="00430340"/>
    <w:rsid w:val="00486683"/>
    <w:rsid w:val="004B1D7E"/>
    <w:rsid w:val="0051350E"/>
    <w:rsid w:val="005304B4"/>
    <w:rsid w:val="005433AA"/>
    <w:rsid w:val="00554F00"/>
    <w:rsid w:val="0057059A"/>
    <w:rsid w:val="00603C8D"/>
    <w:rsid w:val="00632E94"/>
    <w:rsid w:val="00655917"/>
    <w:rsid w:val="006B70EE"/>
    <w:rsid w:val="006E3E05"/>
    <w:rsid w:val="006F4F58"/>
    <w:rsid w:val="007278DF"/>
    <w:rsid w:val="00751F16"/>
    <w:rsid w:val="0076726D"/>
    <w:rsid w:val="007957C6"/>
    <w:rsid w:val="007D2601"/>
    <w:rsid w:val="007D7EC3"/>
    <w:rsid w:val="00811552"/>
    <w:rsid w:val="008418E0"/>
    <w:rsid w:val="00871349"/>
    <w:rsid w:val="008B21CD"/>
    <w:rsid w:val="00946728"/>
    <w:rsid w:val="00992038"/>
    <w:rsid w:val="009B422A"/>
    <w:rsid w:val="009E2B7B"/>
    <w:rsid w:val="009F4F5C"/>
    <w:rsid w:val="009F5F8D"/>
    <w:rsid w:val="00A005BE"/>
    <w:rsid w:val="00A20568"/>
    <w:rsid w:val="00A27C7F"/>
    <w:rsid w:val="00A31C20"/>
    <w:rsid w:val="00A51FF6"/>
    <w:rsid w:val="00A71589"/>
    <w:rsid w:val="00A76AE5"/>
    <w:rsid w:val="00A866FE"/>
    <w:rsid w:val="00A907F6"/>
    <w:rsid w:val="00AB2B59"/>
    <w:rsid w:val="00AB68DD"/>
    <w:rsid w:val="00AD28B2"/>
    <w:rsid w:val="00AF6C61"/>
    <w:rsid w:val="00B03E84"/>
    <w:rsid w:val="00B155E9"/>
    <w:rsid w:val="00B35F5A"/>
    <w:rsid w:val="00B42C8F"/>
    <w:rsid w:val="00B443C3"/>
    <w:rsid w:val="00B73AF8"/>
    <w:rsid w:val="00BB29C1"/>
    <w:rsid w:val="00BE463E"/>
    <w:rsid w:val="00C12947"/>
    <w:rsid w:val="00C673D2"/>
    <w:rsid w:val="00C76E9C"/>
    <w:rsid w:val="00C81C26"/>
    <w:rsid w:val="00CB487D"/>
    <w:rsid w:val="00CB7A48"/>
    <w:rsid w:val="00CF0768"/>
    <w:rsid w:val="00D22067"/>
    <w:rsid w:val="00D533EF"/>
    <w:rsid w:val="00D6377F"/>
    <w:rsid w:val="00D9361B"/>
    <w:rsid w:val="00DE6A38"/>
    <w:rsid w:val="00DF4A32"/>
    <w:rsid w:val="00E13128"/>
    <w:rsid w:val="00E7241A"/>
    <w:rsid w:val="00E83A77"/>
    <w:rsid w:val="00E90AA8"/>
    <w:rsid w:val="00E94790"/>
    <w:rsid w:val="00EC250A"/>
    <w:rsid w:val="00ED35C3"/>
    <w:rsid w:val="00EE7F44"/>
    <w:rsid w:val="00EF43FB"/>
    <w:rsid w:val="00F01561"/>
    <w:rsid w:val="00F50361"/>
    <w:rsid w:val="00F5327F"/>
    <w:rsid w:val="00F70840"/>
    <w:rsid w:val="00F87651"/>
    <w:rsid w:val="00F938B0"/>
    <w:rsid w:val="00F974EF"/>
    <w:rsid w:val="00F97A19"/>
    <w:rsid w:val="00FA74D2"/>
    <w:rsid w:val="00FB7B79"/>
    <w:rsid w:val="00FE434D"/>
    <w:rsid w:val="00FE5E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1574"/>
  <w15:chartTrackingRefBased/>
  <w15:docId w15:val="{F11E88F1-EA0A-432F-8E36-C84292ED8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7C7F"/>
    <w:pPr>
      <w:spacing w:after="0" w:line="240" w:lineRule="auto"/>
    </w:pPr>
    <w:rPr>
      <w:rFonts w:ascii="Times New Roman" w:eastAsia="Times New Roman" w:hAnsi="Times New Roman" w:cs="Times New Roman"/>
      <w:sz w:val="20"/>
      <w:szCs w:val="20"/>
      <w:lang w:val="en-GB"/>
    </w:rPr>
  </w:style>
  <w:style w:type="paragraph" w:styleId="Antrat2">
    <w:name w:val="heading 2"/>
    <w:basedOn w:val="prastasis"/>
    <w:next w:val="prastasis"/>
    <w:link w:val="Antrat2Diagrama"/>
    <w:qFormat/>
    <w:rsid w:val="00A27C7F"/>
    <w:pPr>
      <w:keepNext/>
      <w:outlineLvl w:val="1"/>
    </w:pPr>
    <w:rPr>
      <w:rFonts w:ascii="Garamond" w:hAnsi="Garamond"/>
      <w:sz w:val="24"/>
      <w:lang w:val="lt-LT"/>
    </w:rPr>
  </w:style>
  <w:style w:type="paragraph" w:styleId="Antrat4">
    <w:name w:val="heading 4"/>
    <w:basedOn w:val="prastasis"/>
    <w:next w:val="prastasis"/>
    <w:link w:val="Antrat4Diagrama"/>
    <w:qFormat/>
    <w:rsid w:val="00A27C7F"/>
    <w:pPr>
      <w:keepNext/>
      <w:jc w:val="both"/>
      <w:outlineLvl w:val="3"/>
    </w:pPr>
    <w:rPr>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A27C7F"/>
    <w:rPr>
      <w:rFonts w:ascii="Garamond" w:eastAsia="Times New Roman" w:hAnsi="Garamond" w:cs="Times New Roman"/>
      <w:sz w:val="24"/>
      <w:szCs w:val="20"/>
    </w:rPr>
  </w:style>
  <w:style w:type="character" w:customStyle="1" w:styleId="Antrat4Diagrama">
    <w:name w:val="Antraštė 4 Diagrama"/>
    <w:basedOn w:val="Numatytasispastraiposriftas"/>
    <w:link w:val="Antrat4"/>
    <w:rsid w:val="00A27C7F"/>
    <w:rPr>
      <w:rFonts w:ascii="Times New Roman" w:eastAsia="Times New Roman" w:hAnsi="Times New Roman" w:cs="Times New Roman"/>
      <w:sz w:val="28"/>
      <w:szCs w:val="20"/>
    </w:rPr>
  </w:style>
  <w:style w:type="character" w:styleId="Puslapionumeris">
    <w:name w:val="page number"/>
    <w:basedOn w:val="Numatytasispastraiposriftas"/>
    <w:rsid w:val="00A27C7F"/>
  </w:style>
  <w:style w:type="paragraph" w:styleId="Porat">
    <w:name w:val="footer"/>
    <w:basedOn w:val="prastasis"/>
    <w:link w:val="PoratDiagrama"/>
    <w:rsid w:val="00A27C7F"/>
    <w:pPr>
      <w:tabs>
        <w:tab w:val="center" w:pos="4819"/>
        <w:tab w:val="right" w:pos="9638"/>
      </w:tabs>
    </w:pPr>
  </w:style>
  <w:style w:type="character" w:customStyle="1" w:styleId="PoratDiagrama">
    <w:name w:val="Poraštė Diagrama"/>
    <w:basedOn w:val="Numatytasispastraiposriftas"/>
    <w:link w:val="Porat"/>
    <w:rsid w:val="00A27C7F"/>
    <w:rPr>
      <w:rFonts w:ascii="Times New Roman" w:eastAsia="Times New Roman" w:hAnsi="Times New Roman" w:cs="Times New Roman"/>
      <w:sz w:val="20"/>
      <w:szCs w:val="20"/>
      <w:lang w:val="en-GB"/>
    </w:rPr>
  </w:style>
  <w:style w:type="character" w:styleId="Hipersaitas">
    <w:name w:val="Hyperlink"/>
    <w:aliases w:val="Alna"/>
    <w:rsid w:val="00A27C7F"/>
    <w:rPr>
      <w:color w:val="0000FF"/>
      <w:u w:val="single"/>
    </w:rPr>
  </w:style>
  <w:style w:type="paragraph" w:styleId="Sraopastraipa">
    <w:name w:val="List Paragraph"/>
    <w:aliases w:val="List Paragraph Red,Bullet EY,List Paragraph2,ERP-List Paragraph,List Paragraph11,Numbering,List Paragraph21,List Paragraph211,Lentele,lp1,Use Case List Paragraph,Buletai,List Paragraph1,Bullet 1,List Paragraph111,Paragraph"/>
    <w:basedOn w:val="prastasis"/>
    <w:link w:val="SraopastraipaDiagrama"/>
    <w:uiPriority w:val="34"/>
    <w:qFormat/>
    <w:rsid w:val="00A27C7F"/>
    <w:pPr>
      <w:ind w:left="720"/>
      <w:contextualSpacing/>
    </w:pPr>
  </w:style>
  <w:style w:type="paragraph" w:styleId="Debesliotekstas">
    <w:name w:val="Balloon Text"/>
    <w:basedOn w:val="prastasis"/>
    <w:link w:val="DebesliotekstasDiagrama"/>
    <w:uiPriority w:val="99"/>
    <w:semiHidden/>
    <w:unhideWhenUsed/>
    <w:rsid w:val="00DE6A3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6A38"/>
    <w:rPr>
      <w:rFonts w:ascii="Segoe UI" w:eastAsia="Times New Roman" w:hAnsi="Segoe UI" w:cs="Segoe UI"/>
      <w:sz w:val="18"/>
      <w:szCs w:val="18"/>
      <w:lang w:val="en-GB"/>
    </w:rPr>
  </w:style>
  <w:style w:type="table" w:styleId="Lentelstinklelis">
    <w:name w:val="Table Grid"/>
    <w:basedOn w:val="prastojilentel"/>
    <w:uiPriority w:val="39"/>
    <w:rsid w:val="00D22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F5327F"/>
    <w:pPr>
      <w:spacing w:after="120"/>
      <w:jc w:val="both"/>
    </w:pPr>
    <w:rPr>
      <w:sz w:val="16"/>
      <w:szCs w:val="16"/>
      <w:lang w:val="lt-LT"/>
    </w:rPr>
  </w:style>
  <w:style w:type="character" w:customStyle="1" w:styleId="Pagrindinistekstas3Diagrama">
    <w:name w:val="Pagrindinis tekstas 3 Diagrama"/>
    <w:basedOn w:val="Numatytasispastraiposriftas"/>
    <w:link w:val="Pagrindinistekstas3"/>
    <w:rsid w:val="00F5327F"/>
    <w:rPr>
      <w:rFonts w:ascii="Times New Roman" w:eastAsia="Times New Roman" w:hAnsi="Times New Roman" w:cs="Times New Roman"/>
      <w:sz w:val="16"/>
      <w:szCs w:val="16"/>
    </w:rPr>
  </w:style>
  <w:style w:type="paragraph" w:customStyle="1" w:styleId="0Punktai">
    <w:name w:val="0_Punktai"/>
    <w:basedOn w:val="prastasis"/>
    <w:rsid w:val="00AD28B2"/>
    <w:pPr>
      <w:numPr>
        <w:ilvl w:val="1"/>
        <w:numId w:val="5"/>
      </w:numPr>
      <w:tabs>
        <w:tab w:val="num" w:pos="360"/>
      </w:tabs>
      <w:jc w:val="both"/>
    </w:pPr>
    <w:rPr>
      <w:sz w:val="24"/>
      <w:lang w:val="lt-LT"/>
    </w:rPr>
  </w:style>
  <w:style w:type="paragraph" w:customStyle="1" w:styleId="00Punktai">
    <w:name w:val="00_Punktai"/>
    <w:basedOn w:val="0Punktai"/>
    <w:rsid w:val="00AD28B2"/>
    <w:pPr>
      <w:numPr>
        <w:ilvl w:val="2"/>
      </w:numPr>
    </w:pPr>
  </w:style>
  <w:style w:type="paragraph" w:customStyle="1" w:styleId="000Punktai">
    <w:name w:val="000_Punktai"/>
    <w:basedOn w:val="00Punktai"/>
    <w:rsid w:val="00AD28B2"/>
    <w:pPr>
      <w:numPr>
        <w:ilvl w:val="3"/>
      </w:numPr>
      <w:ind w:left="0" w:firstLine="0"/>
    </w:pPr>
  </w:style>
  <w:style w:type="paragraph" w:styleId="Antrats">
    <w:name w:val="header"/>
    <w:basedOn w:val="prastasis"/>
    <w:link w:val="AntratsDiagrama"/>
    <w:uiPriority w:val="99"/>
    <w:unhideWhenUsed/>
    <w:rsid w:val="00B155E9"/>
    <w:pPr>
      <w:tabs>
        <w:tab w:val="center" w:pos="4819"/>
        <w:tab w:val="right" w:pos="9638"/>
      </w:tabs>
    </w:pPr>
  </w:style>
  <w:style w:type="character" w:customStyle="1" w:styleId="AntratsDiagrama">
    <w:name w:val="Antraštės Diagrama"/>
    <w:basedOn w:val="Numatytasispastraiposriftas"/>
    <w:link w:val="Antrats"/>
    <w:uiPriority w:val="99"/>
    <w:rsid w:val="00B155E9"/>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List Paragraph2 Diagrama,ERP-List Paragraph Diagrama,List Paragraph11 Diagrama,Numbering Diagrama,List Paragraph21 Diagrama,List Paragraph211 Diagrama,Lentele Diagrama,lp1 Diagrama"/>
    <w:link w:val="Sraopastraipa"/>
    <w:uiPriority w:val="34"/>
    <w:locked/>
    <w:rsid w:val="009F4F5C"/>
    <w:rPr>
      <w:rFonts w:ascii="Times New Roman" w:eastAsia="Times New Roman" w:hAnsi="Times New Roman" w:cs="Times New Roman"/>
      <w:sz w:val="20"/>
      <w:szCs w:val="20"/>
      <w:lang w:val="en-GB"/>
    </w:rPr>
  </w:style>
  <w:style w:type="paragraph" w:styleId="Puslapioinaostekstas">
    <w:name w:val="footnote text"/>
    <w:basedOn w:val="prastasis"/>
    <w:link w:val="PuslapioinaostekstasDiagrama"/>
    <w:uiPriority w:val="99"/>
    <w:semiHidden/>
    <w:unhideWhenUsed/>
    <w:rsid w:val="00E94790"/>
  </w:style>
  <w:style w:type="character" w:customStyle="1" w:styleId="PuslapioinaostekstasDiagrama">
    <w:name w:val="Puslapio išnašos tekstas Diagrama"/>
    <w:basedOn w:val="Numatytasispastraiposriftas"/>
    <w:link w:val="Puslapioinaostekstas"/>
    <w:uiPriority w:val="99"/>
    <w:semiHidden/>
    <w:rsid w:val="00E94790"/>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E94790"/>
    <w:rPr>
      <w:vertAlign w:val="superscript"/>
    </w:rPr>
  </w:style>
  <w:style w:type="character" w:styleId="Perirtashipersaitas">
    <w:name w:val="FollowedHyperlink"/>
    <w:basedOn w:val="Numatytasispastraiposriftas"/>
    <w:uiPriority w:val="99"/>
    <w:semiHidden/>
    <w:unhideWhenUsed/>
    <w:rsid w:val="00052E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479738">
      <w:bodyDiv w:val="1"/>
      <w:marLeft w:val="0"/>
      <w:marRight w:val="0"/>
      <w:marTop w:val="0"/>
      <w:marBottom w:val="0"/>
      <w:divBdr>
        <w:top w:val="none" w:sz="0" w:space="0" w:color="auto"/>
        <w:left w:val="none" w:sz="0" w:space="0" w:color="auto"/>
        <w:bottom w:val="none" w:sz="0" w:space="0" w:color="auto"/>
        <w:right w:val="none" w:sz="0" w:space="0" w:color="auto"/>
      </w:divBdr>
      <w:divsChild>
        <w:div w:id="150413552">
          <w:marLeft w:val="0"/>
          <w:marRight w:val="0"/>
          <w:marTop w:val="0"/>
          <w:marBottom w:val="0"/>
          <w:divBdr>
            <w:top w:val="none" w:sz="0" w:space="0" w:color="auto"/>
            <w:left w:val="none" w:sz="0" w:space="0" w:color="auto"/>
            <w:bottom w:val="none" w:sz="0" w:space="0" w:color="auto"/>
            <w:right w:val="none" w:sz="0" w:space="0" w:color="auto"/>
          </w:divBdr>
          <w:divsChild>
            <w:div w:id="1660040483">
              <w:marLeft w:val="0"/>
              <w:marRight w:val="0"/>
              <w:marTop w:val="0"/>
              <w:marBottom w:val="0"/>
              <w:divBdr>
                <w:top w:val="none" w:sz="0" w:space="0" w:color="auto"/>
                <w:left w:val="none" w:sz="0" w:space="0" w:color="auto"/>
                <w:bottom w:val="none" w:sz="0" w:space="0" w:color="auto"/>
                <w:right w:val="none" w:sz="0" w:space="0" w:color="auto"/>
              </w:divBdr>
              <w:divsChild>
                <w:div w:id="1003387878">
                  <w:marLeft w:val="0"/>
                  <w:marRight w:val="0"/>
                  <w:marTop w:val="0"/>
                  <w:marBottom w:val="0"/>
                  <w:divBdr>
                    <w:top w:val="none" w:sz="0" w:space="0" w:color="auto"/>
                    <w:left w:val="none" w:sz="0" w:space="0" w:color="auto"/>
                    <w:bottom w:val="none" w:sz="0" w:space="0" w:color="auto"/>
                    <w:right w:val="none" w:sz="0" w:space="0" w:color="auto"/>
                  </w:divBdr>
                  <w:divsChild>
                    <w:div w:id="1375349634">
                      <w:marLeft w:val="0"/>
                      <w:marRight w:val="0"/>
                      <w:marTop w:val="0"/>
                      <w:marBottom w:val="0"/>
                      <w:divBdr>
                        <w:top w:val="none" w:sz="0" w:space="0" w:color="auto"/>
                        <w:left w:val="none" w:sz="0" w:space="0" w:color="auto"/>
                        <w:bottom w:val="none" w:sz="0" w:space="0" w:color="auto"/>
                        <w:right w:val="none" w:sz="0" w:space="0" w:color="auto"/>
                      </w:divBdr>
                      <w:divsChild>
                        <w:div w:id="1729650129">
                          <w:marLeft w:val="0"/>
                          <w:marRight w:val="0"/>
                          <w:marTop w:val="0"/>
                          <w:marBottom w:val="0"/>
                          <w:divBdr>
                            <w:top w:val="none" w:sz="0" w:space="0" w:color="auto"/>
                            <w:left w:val="none" w:sz="0" w:space="0" w:color="auto"/>
                            <w:bottom w:val="none" w:sz="0" w:space="0" w:color="auto"/>
                            <w:right w:val="none" w:sz="0" w:space="0" w:color="auto"/>
                          </w:divBdr>
                          <w:divsChild>
                            <w:div w:id="842360094">
                              <w:marLeft w:val="0"/>
                              <w:marRight w:val="0"/>
                              <w:marTop w:val="0"/>
                              <w:marBottom w:val="0"/>
                              <w:divBdr>
                                <w:top w:val="none" w:sz="0" w:space="0" w:color="auto"/>
                                <w:left w:val="none" w:sz="0" w:space="0" w:color="auto"/>
                                <w:bottom w:val="none" w:sz="0" w:space="0" w:color="auto"/>
                                <w:right w:val="none" w:sz="0" w:space="0" w:color="auto"/>
                              </w:divBdr>
                              <w:divsChild>
                                <w:div w:id="659843534">
                                  <w:marLeft w:val="0"/>
                                  <w:marRight w:val="0"/>
                                  <w:marTop w:val="0"/>
                                  <w:marBottom w:val="0"/>
                                  <w:divBdr>
                                    <w:top w:val="none" w:sz="0" w:space="0" w:color="auto"/>
                                    <w:left w:val="none" w:sz="0" w:space="0" w:color="auto"/>
                                    <w:bottom w:val="none" w:sz="0" w:space="0" w:color="auto"/>
                                    <w:right w:val="none" w:sz="0" w:space="0" w:color="auto"/>
                                  </w:divBdr>
                                  <w:divsChild>
                                    <w:div w:id="1828130021">
                                      <w:marLeft w:val="0"/>
                                      <w:marRight w:val="0"/>
                                      <w:marTop w:val="0"/>
                                      <w:marBottom w:val="0"/>
                                      <w:divBdr>
                                        <w:top w:val="none" w:sz="0" w:space="0" w:color="auto"/>
                                        <w:left w:val="none" w:sz="0" w:space="0" w:color="auto"/>
                                        <w:bottom w:val="none" w:sz="0" w:space="0" w:color="auto"/>
                                        <w:right w:val="none" w:sz="0" w:space="0" w:color="auto"/>
                                      </w:divBdr>
                                      <w:divsChild>
                                        <w:div w:id="92864691">
                                          <w:marLeft w:val="0"/>
                                          <w:marRight w:val="0"/>
                                          <w:marTop w:val="0"/>
                                          <w:marBottom w:val="0"/>
                                          <w:divBdr>
                                            <w:top w:val="none" w:sz="0" w:space="0" w:color="auto"/>
                                            <w:left w:val="none" w:sz="0" w:space="0" w:color="auto"/>
                                            <w:bottom w:val="none" w:sz="0" w:space="0" w:color="auto"/>
                                            <w:right w:val="none" w:sz="0" w:space="0" w:color="auto"/>
                                          </w:divBdr>
                                          <w:divsChild>
                                            <w:div w:id="335964781">
                                              <w:marLeft w:val="0"/>
                                              <w:marRight w:val="0"/>
                                              <w:marTop w:val="0"/>
                                              <w:marBottom w:val="0"/>
                                              <w:divBdr>
                                                <w:top w:val="none" w:sz="0" w:space="0" w:color="auto"/>
                                                <w:left w:val="none" w:sz="0" w:space="0" w:color="auto"/>
                                                <w:bottom w:val="none" w:sz="0" w:space="0" w:color="auto"/>
                                                <w:right w:val="none" w:sz="0" w:space="0" w:color="auto"/>
                                              </w:divBdr>
                                              <w:divsChild>
                                                <w:div w:id="585262558">
                                                  <w:marLeft w:val="0"/>
                                                  <w:marRight w:val="0"/>
                                                  <w:marTop w:val="0"/>
                                                  <w:marBottom w:val="0"/>
                                                  <w:divBdr>
                                                    <w:top w:val="single" w:sz="6" w:space="0" w:color="FFFFFF"/>
                                                    <w:left w:val="single" w:sz="6" w:space="0" w:color="FFFFFF"/>
                                                    <w:bottom w:val="single" w:sz="6" w:space="0" w:color="FFFFFF"/>
                                                    <w:right w:val="single" w:sz="6" w:space="0" w:color="FFFFFF"/>
                                                  </w:divBdr>
                                                  <w:divsChild>
                                                    <w:div w:id="12521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4055702">
      <w:bodyDiv w:val="1"/>
      <w:marLeft w:val="0"/>
      <w:marRight w:val="0"/>
      <w:marTop w:val="0"/>
      <w:marBottom w:val="0"/>
      <w:divBdr>
        <w:top w:val="none" w:sz="0" w:space="0" w:color="auto"/>
        <w:left w:val="none" w:sz="0" w:space="0" w:color="auto"/>
        <w:bottom w:val="none" w:sz="0" w:space="0" w:color="auto"/>
        <w:right w:val="none" w:sz="0" w:space="0" w:color="auto"/>
      </w:divBdr>
    </w:div>
    <w:div w:id="210101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viesojo-pirkimo-pardavimo-sutarciu-kainu-ir-kitu-salygu-perziureji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82D14-14EE-4A2D-AC19-B0B7D174F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4010</Words>
  <Characters>2287</Characters>
  <Application>Microsoft Office Word</Application>
  <DocSecurity>4</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CorpusA</Company>
  <LinksUpToDate>false</LinksUpToDate>
  <CharactersWithSpaces>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Sevelionienė</dc:creator>
  <cp:lastModifiedBy>Giedrė Panavienė</cp:lastModifiedBy>
  <cp:revision>2</cp:revision>
  <cp:lastPrinted>2017-08-22T07:33:00Z</cp:lastPrinted>
  <dcterms:created xsi:type="dcterms:W3CDTF">2023-03-13T11:27:00Z</dcterms:created>
  <dcterms:modified xsi:type="dcterms:W3CDTF">2023-03-13T11:27:00Z</dcterms:modified>
</cp:coreProperties>
</file>