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1E" w:rsidRDefault="008B451E" w:rsidP="00E520D1">
      <w:pPr>
        <w:jc w:val="center"/>
        <w:rPr>
          <w:b/>
        </w:rPr>
      </w:pPr>
    </w:p>
    <w:p w:rsidR="006A3476" w:rsidRDefault="00E520D1" w:rsidP="00E520D1">
      <w:pPr>
        <w:jc w:val="center"/>
        <w:rPr>
          <w:b/>
        </w:rPr>
      </w:pPr>
      <w:r w:rsidRPr="00EA73AC">
        <w:rPr>
          <w:b/>
        </w:rPr>
        <w:t xml:space="preserve">PREKIŲ </w:t>
      </w:r>
      <w:r w:rsidR="00FD157B">
        <w:rPr>
          <w:b/>
        </w:rPr>
        <w:t xml:space="preserve">VIEŠOJO </w:t>
      </w:r>
      <w:r w:rsidRPr="00EA73AC">
        <w:rPr>
          <w:b/>
        </w:rPr>
        <w:t xml:space="preserve">PIRKIMO-PARDAVIMO </w:t>
      </w:r>
      <w:r w:rsidR="006A3476" w:rsidRPr="006A3476">
        <w:rPr>
          <w:b/>
        </w:rPr>
        <w:t>SUTARTI</w:t>
      </w:r>
      <w:r w:rsidR="00D044BB">
        <w:rPr>
          <w:b/>
        </w:rPr>
        <w:t>S</w:t>
      </w:r>
      <w:r w:rsidR="006A3476" w:rsidRPr="006A3476">
        <w:rPr>
          <w:b/>
        </w:rPr>
        <w:t xml:space="preserve"> </w:t>
      </w:r>
    </w:p>
    <w:p w:rsidR="00E520D1" w:rsidRDefault="00E520D1" w:rsidP="00E520D1">
      <w:pPr>
        <w:rPr>
          <w:sz w:val="22"/>
          <w:szCs w:val="22"/>
        </w:rPr>
      </w:pPr>
    </w:p>
    <w:p w:rsidR="0046345B" w:rsidRPr="00E040E8" w:rsidRDefault="0046345B" w:rsidP="0046345B">
      <w:pPr>
        <w:ind w:left="2880" w:firstLine="720"/>
        <w:jc w:val="both"/>
      </w:pPr>
      <w:r w:rsidRPr="00E040E8">
        <w:t>20</w:t>
      </w:r>
      <w:r w:rsidR="00D044BB">
        <w:t>23</w:t>
      </w:r>
      <w:r w:rsidR="00A33B8C">
        <w:t xml:space="preserve"> m. </w:t>
      </w:r>
      <w:r w:rsidR="009370A1">
        <w:t xml:space="preserve">vasario </w:t>
      </w:r>
      <w:r w:rsidR="00B2460B">
        <w:t xml:space="preserve">21d. </w:t>
      </w:r>
      <w:r>
        <w:t xml:space="preserve"> Nr.</w:t>
      </w:r>
      <w:r w:rsidR="00B2460B">
        <w:t>DPS-126</w:t>
      </w:r>
    </w:p>
    <w:p w:rsidR="0046345B" w:rsidRPr="00E040E8" w:rsidRDefault="0046345B" w:rsidP="0046345B">
      <w:pPr>
        <w:ind w:left="3600"/>
        <w:jc w:val="both"/>
        <w:rPr>
          <w:i/>
          <w:sz w:val="20"/>
          <w:szCs w:val="20"/>
        </w:rPr>
      </w:pPr>
      <w:r>
        <w:rPr>
          <w:sz w:val="22"/>
          <w:szCs w:val="22"/>
        </w:rPr>
        <w:t xml:space="preserve">         </w:t>
      </w:r>
      <w:r w:rsidR="00D044BB">
        <w:rPr>
          <w:sz w:val="22"/>
          <w:szCs w:val="22"/>
        </w:rPr>
        <w:t xml:space="preserve">          </w:t>
      </w:r>
      <w:r w:rsidR="00D044BB">
        <w:rPr>
          <w:i/>
          <w:sz w:val="20"/>
          <w:szCs w:val="20"/>
        </w:rPr>
        <w:t>Vilnius</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A33B8C" w:rsidRPr="00A33B8C" w:rsidRDefault="00A33B8C" w:rsidP="00A33B8C">
      <w:pPr>
        <w:ind w:firstLine="426"/>
        <w:jc w:val="both"/>
      </w:pPr>
      <w:r w:rsidRPr="00A33B8C">
        <w:rPr>
          <w:b/>
        </w:rPr>
        <w:t>Gynybos resursų agentūra prie Krašto apsaugos ministerijos</w:t>
      </w:r>
      <w:r w:rsidRPr="00A33B8C">
        <w:t xml:space="preserve"> (toliau – GRA), atstovaujama GRA direktoriaus Sigito </w:t>
      </w:r>
      <w:proofErr w:type="spellStart"/>
      <w:r w:rsidRPr="00A33B8C">
        <w:t>Dzekunsko</w:t>
      </w:r>
      <w:proofErr w:type="spellEnd"/>
      <w:r w:rsidRPr="00A33B8C">
        <w:t xml:space="preserve">, veikiančio pagal GRA nuostatus (toliau – </w:t>
      </w:r>
      <w:r w:rsidRPr="00A33B8C">
        <w:rPr>
          <w:b/>
        </w:rPr>
        <w:t>Pirkėjas</w:t>
      </w:r>
      <w:r w:rsidRPr="00A33B8C">
        <w:t xml:space="preserve">), ir </w:t>
      </w:r>
    </w:p>
    <w:p w:rsidR="00A33B8C" w:rsidRPr="00A33B8C" w:rsidRDefault="00A33B8C" w:rsidP="00A33B8C">
      <w:pPr>
        <w:ind w:firstLine="426"/>
        <w:jc w:val="both"/>
      </w:pPr>
      <w:r w:rsidRPr="00A33B8C">
        <w:rPr>
          <w:b/>
        </w:rPr>
        <w:t>UAB ,,Lobby Baltic“</w:t>
      </w:r>
      <w:r w:rsidRPr="00A33B8C">
        <w:t xml:space="preserve">, atstovaujama direktoriaus Aurelijaus </w:t>
      </w:r>
      <w:proofErr w:type="spellStart"/>
      <w:r w:rsidRPr="00A33B8C">
        <w:t>Virkučio</w:t>
      </w:r>
      <w:proofErr w:type="spellEnd"/>
      <w:r w:rsidRPr="00A33B8C">
        <w:t xml:space="preserve">, veikiančio pagal </w:t>
      </w:r>
      <w:r>
        <w:t xml:space="preserve">  </w:t>
      </w:r>
      <w:r w:rsidRPr="00A33B8C">
        <w:t xml:space="preserve">bendrovės įstatus (toliau – </w:t>
      </w:r>
      <w:r w:rsidRPr="00A33B8C">
        <w:rPr>
          <w:b/>
        </w:rPr>
        <w:t>Pardavėjas</w:t>
      </w:r>
      <w:r w:rsidRPr="00A33B8C">
        <w:t xml:space="preserve">), </w:t>
      </w:r>
    </w:p>
    <w:p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Pr="00351DA0">
        <w:t>)</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Pr="00EB4422" w:rsidRDefault="0051758C" w:rsidP="005D61E2">
            <w:pPr>
              <w:jc w:val="both"/>
            </w:pPr>
            <w:r w:rsidRPr="00EB4422">
              <w:t xml:space="preserve">1.1. </w:t>
            </w:r>
            <w:r w:rsidRPr="00F07D92">
              <w:rPr>
                <w:b/>
              </w:rPr>
              <w:t>Pardavėjas</w:t>
            </w:r>
            <w:r w:rsidRPr="00EB4422">
              <w:t xml:space="preserve"> įsipareig</w:t>
            </w:r>
            <w:r w:rsidR="008B451E">
              <w:t xml:space="preserve">oja parduoti ir pristatyti </w:t>
            </w:r>
            <w:r w:rsidR="005D61E2">
              <w:rPr>
                <w:b/>
              </w:rPr>
              <w:t>b</w:t>
            </w:r>
            <w:r w:rsidR="005D61E2" w:rsidRPr="005D61E2">
              <w:rPr>
                <w:b/>
              </w:rPr>
              <w:t>aršči</w:t>
            </w:r>
            <w:r w:rsidR="005D61E2">
              <w:rPr>
                <w:b/>
              </w:rPr>
              <w:t>us, raugintų agurkų sriubą, konservuotas rūgštyne</w:t>
            </w:r>
            <w:r w:rsidR="005D61E2" w:rsidRPr="005D61E2">
              <w:rPr>
                <w:b/>
              </w:rPr>
              <w:t>s</w:t>
            </w:r>
            <w:r w:rsidR="005D61E2">
              <w:rPr>
                <w:b/>
              </w:rPr>
              <w:t>, lašišą</w:t>
            </w:r>
            <w:r w:rsidR="005D61E2" w:rsidRPr="005D61E2">
              <w:rPr>
                <w:b/>
              </w:rPr>
              <w:t xml:space="preserve"> savo </w:t>
            </w:r>
            <w:proofErr w:type="spellStart"/>
            <w:r w:rsidR="005D61E2" w:rsidRPr="005D61E2">
              <w:rPr>
                <w:b/>
              </w:rPr>
              <w:t>sultyse</w:t>
            </w:r>
            <w:proofErr w:type="spellEnd"/>
            <w:r w:rsidR="005D61E2">
              <w:rPr>
                <w:b/>
              </w:rPr>
              <w:t>, troškintą vištieną drebučiuose, kapotą jautienos kumpį, jautieną</w:t>
            </w:r>
            <w:r w:rsidR="005D61E2" w:rsidRPr="005D61E2">
              <w:rPr>
                <w:b/>
              </w:rPr>
              <w:t xml:space="preserve"> savo </w:t>
            </w:r>
            <w:proofErr w:type="spellStart"/>
            <w:r w:rsidR="005D61E2" w:rsidRPr="005D61E2">
              <w:rPr>
                <w:b/>
              </w:rPr>
              <w:t>sultyse</w:t>
            </w:r>
            <w:proofErr w:type="spellEnd"/>
            <w:r w:rsidR="005D61E2">
              <w:rPr>
                <w:b/>
              </w:rPr>
              <w:t>, kiaulieną</w:t>
            </w:r>
            <w:r w:rsidR="005D61E2" w:rsidRPr="005D61E2">
              <w:rPr>
                <w:b/>
              </w:rPr>
              <w:t xml:space="preserve"> savo </w:t>
            </w:r>
            <w:proofErr w:type="spellStart"/>
            <w:r w:rsidR="005D61E2" w:rsidRPr="005D61E2">
              <w:rPr>
                <w:b/>
              </w:rPr>
              <w:t>sultyse</w:t>
            </w:r>
            <w:proofErr w:type="spellEnd"/>
            <w:r w:rsidR="005D61E2" w:rsidRPr="005D61E2">
              <w:rPr>
                <w:b/>
              </w:rPr>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pavadinimai, reikalavimai, kiekiai</w:t>
            </w:r>
            <w:r w:rsidR="004A35D5">
              <w:rPr>
                <w:i/>
              </w:rPr>
              <w:t xml:space="preserve"> ir </w:t>
            </w:r>
            <w:r w:rsidR="004538FB" w:rsidRPr="004538FB">
              <w:rPr>
                <w:i/>
              </w:rPr>
              <w:t>įkainiai</w:t>
            </w:r>
            <w:r w:rsidR="004538FB" w:rsidRPr="004538FB">
              <w:t>“ (toliau – 1 priedas).</w:t>
            </w:r>
          </w:p>
          <w:p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p w:rsidR="00A23BC0" w:rsidRDefault="00A23BC0" w:rsidP="00AB48BF">
            <w:pPr>
              <w:jc w:val="both"/>
            </w:pPr>
          </w:p>
        </w:tc>
      </w:tr>
      <w:tr w:rsidR="0051758C"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rsidR="00C61B59" w:rsidRPr="004D7B17" w:rsidRDefault="00C61B59" w:rsidP="00C61B59">
            <w:pPr>
              <w:jc w:val="both"/>
              <w:rPr>
                <w:b/>
              </w:rPr>
            </w:pPr>
            <w:r w:rsidRPr="004D7B17">
              <w:rPr>
                <w:b/>
              </w:rPr>
              <w:t>2. Sutarties kaina/vertė/prekių įkainiai/kainodaros taisyklės</w:t>
            </w:r>
          </w:p>
          <w:p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 xml:space="preserve">Pradinė sutarties vertė </w:t>
            </w:r>
            <w:r w:rsidR="0036234E">
              <w:rPr>
                <w:b/>
              </w:rPr>
              <w:t>230 852,91</w:t>
            </w:r>
            <w:r w:rsidR="004D7B17" w:rsidRPr="00A33B8C">
              <w:rPr>
                <w:b/>
              </w:rPr>
              <w:t xml:space="preserve"> </w:t>
            </w:r>
            <w:proofErr w:type="spellStart"/>
            <w:r w:rsidR="004D7B17" w:rsidRPr="00A33B8C">
              <w:rPr>
                <w:b/>
              </w:rPr>
              <w:t>Eur</w:t>
            </w:r>
            <w:proofErr w:type="spellEnd"/>
            <w:r w:rsidR="004D7B17" w:rsidRPr="004D7B17">
              <w:t xml:space="preserve"> (</w:t>
            </w:r>
            <w:r w:rsidR="0036234E">
              <w:t>du</w:t>
            </w:r>
            <w:r w:rsidR="00A33B8C" w:rsidRPr="00A33B8C">
              <w:t xml:space="preserve"> šimta</w:t>
            </w:r>
            <w:r w:rsidR="0036234E">
              <w:t>i trisdešimt</w:t>
            </w:r>
            <w:r w:rsidR="00A33B8C" w:rsidRPr="00A33B8C">
              <w:t xml:space="preserve"> tūkstančių </w:t>
            </w:r>
            <w:r w:rsidR="0036234E">
              <w:t>aštuoni šimtai penkiasdešimt du</w:t>
            </w:r>
            <w:r w:rsidR="00A33B8C" w:rsidRPr="00A33B8C">
              <w:t xml:space="preserve"> eurai </w:t>
            </w:r>
            <w:r w:rsidR="0036234E">
              <w:t>91</w:t>
            </w:r>
            <w:r w:rsidR="00A33B8C" w:rsidRPr="00A33B8C">
              <w:t xml:space="preserve"> ct</w:t>
            </w:r>
            <w:r w:rsidR="004D7B17" w:rsidRPr="00A33B8C">
              <w:t>)</w:t>
            </w:r>
            <w:r w:rsidR="004D7B17" w:rsidRPr="004D7B17">
              <w:t xml:space="preserve"> su pridėtinės vertės mokesčiu (toliau – PVM)</w:t>
            </w:r>
            <w:r w:rsidR="00496004">
              <w:t>.</w:t>
            </w:r>
          </w:p>
          <w:p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rsidR="00496004" w:rsidRPr="00496004" w:rsidRDefault="00C61B59" w:rsidP="00496004">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496004">
              <w:t>A</w:t>
            </w:r>
            <w:r w:rsidR="00496004" w:rsidRPr="00496004">
              <w:t>tlikus prekių fiksuotų įkainių peržiūrą pagal Sutarties 4 priede nurodytas kainų peržiūros sąlygas, pradinė sutarties vertė</w:t>
            </w:r>
            <w:r w:rsidR="00496004">
              <w:t>,</w:t>
            </w:r>
            <w:r w:rsidR="00496004" w:rsidRPr="00496004">
              <w:t xml:space="preserve"> </w:t>
            </w:r>
            <w:r w:rsidR="00496004" w:rsidRPr="00F025EE">
              <w:t>pasirašius Susitarimą dėl Sutarties pakeitimo</w:t>
            </w:r>
            <w:r w:rsidR="00496004">
              <w:t>,</w:t>
            </w:r>
            <w:r w:rsidR="00496004" w:rsidRPr="00496004">
              <w:t xml:space="preserve"> nebus tikslinama. </w:t>
            </w:r>
          </w:p>
          <w:p w:rsidR="00BC5906" w:rsidRPr="004D7B17" w:rsidRDefault="004D7B17" w:rsidP="00C646F4">
            <w:pPr>
              <w:jc w:val="both"/>
              <w:rPr>
                <w:lang w:val="en-US"/>
              </w:rPr>
            </w:pPr>
            <w:r w:rsidRPr="004D7B17">
              <w:t>2.5 Sutarčiai taikoma Sutarties bendrosios dalies 12.9 punkto nuostata. Sutartyje ir jos priede (-</w:t>
            </w:r>
            <w:proofErr w:type="spellStart"/>
            <w:r w:rsidRPr="004D7B17">
              <w:t>uose</w:t>
            </w:r>
            <w:proofErr w:type="spellEnd"/>
            <w:r w:rsidRPr="004D7B17">
              <w:t xml:space="preserve">) nenurodytas, tačiau su pirkimo objektu susijusias prekes </w:t>
            </w:r>
            <w:r w:rsidRPr="004D7B17">
              <w:rPr>
                <w:b/>
              </w:rPr>
              <w:t>Pardavėjas</w:t>
            </w:r>
            <w:r w:rsidRPr="004D7B17">
              <w:t xml:space="preserve"> gali tiekti tik ne </w:t>
            </w:r>
            <w:r w:rsidRPr="004D7B17">
              <w:lastRenderedPageBreak/>
              <w:t xml:space="preserve">didesnėmis nei užsakymo dieną </w:t>
            </w:r>
            <w:r w:rsidRPr="004D7B17">
              <w:rPr>
                <w:b/>
              </w:rPr>
              <w:t>Pardavėjo</w:t>
            </w:r>
            <w:r w:rsidRPr="004D7B17">
              <w:t xml:space="preserve"> prekybos vietoje, kataloge ar interneto svetainėje nurodytomis galiojančiomis šių prekių kainomis arba, jei tokios kainos neskelbiamos, </w:t>
            </w:r>
            <w:r w:rsidRPr="004D7B17">
              <w:rPr>
                <w:b/>
              </w:rPr>
              <w:t>Pardavėjo</w:t>
            </w:r>
            <w:r w:rsidRPr="004D7B17">
              <w:t xml:space="preserve"> pasiūlytomis, konkurencingomis ir rinką atitinkančiomis kainomis.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lastRenderedPageBreak/>
              <w:t>3. Prekių pristatymo vieta, terminas ir sąlygos</w:t>
            </w:r>
          </w:p>
          <w:p w:rsidR="00C61B59" w:rsidRDefault="00C61B59" w:rsidP="00C61B59">
            <w:pPr>
              <w:ind w:right="57"/>
              <w:jc w:val="both"/>
              <w:rPr>
                <w:rFonts w:eastAsia="Calibri"/>
              </w:rPr>
            </w:pPr>
            <w:r>
              <w:t>3.1.</w:t>
            </w:r>
            <w:r>
              <w:rPr>
                <w:b/>
              </w:rPr>
              <w:t xml:space="preserve"> Pardavėjas </w:t>
            </w:r>
            <w:r>
              <w:rPr>
                <w:rFonts w:eastAsia="Calibri"/>
              </w:rPr>
              <w:t>įsipareigoja:</w:t>
            </w:r>
          </w:p>
          <w:p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sidRPr="00D90F44">
              <w:rPr>
                <w:i/>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AB48BF">
              <w:rPr>
                <w:lang w:eastAsia="en-US"/>
              </w:rPr>
              <w:t xml:space="preserve"> </w:t>
            </w:r>
          </w:p>
          <w:p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t>4. Apmokėjimo tvarka</w:t>
            </w:r>
          </w:p>
          <w:p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w:t>
            </w:r>
            <w:r w:rsidRPr="00F025EE">
              <w:lastRenderedPageBreak/>
              <w:t xml:space="preserve">sumokama per 30 (trisdešimt) dienų po to, kai yra gauti laboratorinių bandymų </w:t>
            </w:r>
            <w:r>
              <w:t>rezultatai ir patvirtinta, kad p</w:t>
            </w:r>
            <w:r w:rsidRPr="00F025EE">
              <w:t>rekės atitinka Sutartyje ir jos prieduose nustatytus reikalavimus.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rsidR="0051758C" w:rsidRDefault="004D7B17" w:rsidP="00A25A50">
            <w:pPr>
              <w:jc w:val="both"/>
            </w:pPr>
            <w:r>
              <w:t>5.2</w:t>
            </w:r>
            <w:r w:rsidR="00A25A50" w:rsidRPr="00F025EE">
              <w:t>. Kitais Sutarties Bendrosios dalies 9.2 papunktyje numatytais pagrindais.</w:t>
            </w:r>
          </w:p>
          <w:p w:rsidR="00D03DFA" w:rsidRDefault="00D03DFA" w:rsidP="00A25A50">
            <w:pPr>
              <w:jc w:val="both"/>
              <w:rPr>
                <w:b/>
              </w:rPr>
            </w:pPr>
          </w:p>
        </w:tc>
      </w:tr>
      <w:tr w:rsidR="0051758C"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C646F4">
              <w:t>(vienas) kg/ 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rsidR="00B22732"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p w:rsidR="00D03DFA" w:rsidRDefault="00D03DFA" w:rsidP="00B12A26">
            <w:pPr>
              <w:jc w:val="both"/>
            </w:pPr>
          </w:p>
          <w:p w:rsidR="00A23BC0" w:rsidRDefault="00A23BC0" w:rsidP="00B12A26">
            <w:pPr>
              <w:jc w:val="both"/>
            </w:pPr>
          </w:p>
          <w:p w:rsidR="00A23BC0" w:rsidRPr="001E1776" w:rsidRDefault="00A23BC0" w:rsidP="00B12A26">
            <w:pPr>
              <w:jc w:val="both"/>
            </w:pPr>
          </w:p>
        </w:tc>
      </w:tr>
      <w:tr w:rsidR="0051758C"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lastRenderedPageBreak/>
              <w:t>7. Garantiniai įsipareigojimai</w:t>
            </w:r>
          </w:p>
          <w:p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rsidR="004E6853">
              <w:t>/ 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rsidR="00B22732" w:rsidRPr="00F32EDD" w:rsidRDefault="00C61B59" w:rsidP="00B22732">
            <w:pPr>
              <w:tabs>
                <w:tab w:val="left" w:pos="1440"/>
              </w:tabs>
              <w:jc w:val="both"/>
            </w:pPr>
            <w:r w:rsidRPr="00B539E7">
              <w:t xml:space="preserve">7.4. </w:t>
            </w:r>
            <w:r w:rsidRPr="00B539E7">
              <w:rPr>
                <w:b/>
              </w:rPr>
              <w:t>Pardavėjui</w:t>
            </w:r>
            <w:r>
              <w:t xml:space="preserve"> pavėlavus pakeisti p</w:t>
            </w:r>
            <w:r w:rsidRPr="00B539E7">
              <w:t>rekes naujomis per Sutarties Specialiosios dalies 7.2 papunktyje nurodytą terminą, taikoma Sutarties Specialiosios dalies 10.1 papunktyje nustatyta atsakomybė.</w:t>
            </w:r>
          </w:p>
        </w:tc>
      </w:tr>
      <w:tr w:rsidR="0051758C"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rsidR="00B22732" w:rsidRPr="004E6853" w:rsidRDefault="00C646F4" w:rsidP="0036234E">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suma </w:t>
            </w:r>
            <w:r w:rsidR="0036234E">
              <w:rPr>
                <w:b/>
              </w:rPr>
              <w:t>13 355,13</w:t>
            </w:r>
            <w:r w:rsidR="004E6853" w:rsidRPr="00A33B8C">
              <w:rPr>
                <w:b/>
              </w:rPr>
              <w:t xml:space="preserve"> </w:t>
            </w:r>
            <w:proofErr w:type="spellStart"/>
            <w:r w:rsidR="004E6853" w:rsidRPr="00A33B8C">
              <w:rPr>
                <w:b/>
              </w:rPr>
              <w:t>Eur</w:t>
            </w:r>
            <w:proofErr w:type="spellEnd"/>
            <w:r w:rsidR="00A33B8C">
              <w:rPr>
                <w:b/>
              </w:rPr>
              <w:t xml:space="preserve"> </w:t>
            </w:r>
            <w:r w:rsidR="00A33B8C" w:rsidRPr="0036234E">
              <w:t>(</w:t>
            </w:r>
            <w:r w:rsidR="0036234E" w:rsidRPr="0036234E">
              <w:t xml:space="preserve">trylika tūkstančių trys šimtai penkiasdešimt penki </w:t>
            </w:r>
            <w:r w:rsidR="00A33B8C" w:rsidRPr="0036234E">
              <w:t xml:space="preserve">eurai </w:t>
            </w:r>
            <w:r w:rsidR="0036234E" w:rsidRPr="0036234E">
              <w:t>13</w:t>
            </w:r>
            <w:r w:rsidR="00A33B8C" w:rsidRPr="0036234E">
              <w:t xml:space="preserve"> ct)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w:t>
            </w:r>
            <w:r w:rsidR="00183B03">
              <w:t>,00</w:t>
            </w:r>
            <w:r>
              <w:t xml:space="preserve"> </w:t>
            </w:r>
            <w:proofErr w:type="spellStart"/>
            <w:r>
              <w:t>Eur</w:t>
            </w:r>
            <w:proofErr w:type="spellEnd"/>
            <w:r>
              <w:t xml:space="preserve">, </w:t>
            </w:r>
            <w:r>
              <w:rPr>
                <w:b/>
              </w:rPr>
              <w:t>Pardavėjo</w:t>
            </w:r>
            <w:r>
              <w:t xml:space="preserve"> mokamas minimalių nuostolių dydis yra 30</w:t>
            </w:r>
            <w:r w:rsidR="00183B03">
              <w:t>,00</w:t>
            </w:r>
            <w:r>
              <w:t xml:space="preserve"> </w:t>
            </w:r>
            <w:proofErr w:type="spellStart"/>
            <w:r>
              <w:t>Eur</w:t>
            </w:r>
            <w:proofErr w:type="spellEnd"/>
            <w:r>
              <w:t>.</w:t>
            </w:r>
          </w:p>
          <w:p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36234E">
              <w:rPr>
                <w:b/>
              </w:rPr>
              <w:t>13 355,13</w:t>
            </w:r>
            <w:r w:rsidR="0036234E" w:rsidRPr="00A33B8C">
              <w:rPr>
                <w:b/>
              </w:rPr>
              <w:t xml:space="preserve"> </w:t>
            </w:r>
            <w:proofErr w:type="spellStart"/>
            <w:r w:rsidR="0036234E" w:rsidRPr="00A33B8C">
              <w:rPr>
                <w:b/>
              </w:rPr>
              <w:t>Eur</w:t>
            </w:r>
            <w:proofErr w:type="spellEnd"/>
            <w:r w:rsidR="0036234E">
              <w:rPr>
                <w:b/>
              </w:rPr>
              <w:t xml:space="preserve"> </w:t>
            </w:r>
            <w:r w:rsidR="0036234E" w:rsidRPr="0036234E">
              <w:t>(trylika tūkstančių trys šimtai penkiasdešimt penki eurai 13 ct)</w:t>
            </w:r>
            <w:r w:rsidR="004D7B17">
              <w:t xml:space="preserve"> (</w:t>
            </w:r>
            <w:r w:rsidR="004D7B17">
              <w:rPr>
                <w:i/>
                <w:iCs/>
              </w:rPr>
              <w:t>7 (septyni) proc. nuo pradinės Sutarties vertės be PVM, nurodytos Sutarties 2.1 punkte</w:t>
            </w:r>
            <w:r w:rsidR="004D7B17">
              <w:rPr>
                <w:bCs/>
              </w:rPr>
              <w:t>)</w:t>
            </w:r>
            <w:r w:rsidR="004D7B17" w:rsidRPr="004625D0">
              <w:rPr>
                <w:bCs/>
              </w:rPr>
              <w:t>.</w:t>
            </w:r>
          </w:p>
          <w:p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A33B8C">
              <w:t xml:space="preserve">  </w:t>
            </w:r>
            <w:r w:rsidR="0036234E">
              <w:t xml:space="preserve">28 618,13 </w:t>
            </w:r>
            <w:proofErr w:type="spellStart"/>
            <w:r w:rsidR="0036234E">
              <w:t>Eur</w:t>
            </w:r>
            <w:proofErr w:type="spellEnd"/>
            <w:r w:rsidR="0036234E">
              <w:t xml:space="preserve"> (dvidešimt aštuoni</w:t>
            </w:r>
            <w:r w:rsidR="00A33B8C">
              <w:t xml:space="preserve"> tūkstančiai </w:t>
            </w:r>
            <w:r w:rsidR="0036234E">
              <w:t xml:space="preserve">šeši </w:t>
            </w:r>
            <w:r w:rsidR="0094717F">
              <w:t xml:space="preserve">šimtai </w:t>
            </w:r>
            <w:r w:rsidR="0036234E">
              <w:t>aštuoniolika</w:t>
            </w:r>
            <w:r w:rsidR="00A33B8C">
              <w:t xml:space="preserve"> eurų </w:t>
            </w:r>
            <w:r w:rsidR="0036234E">
              <w:t>13</w:t>
            </w:r>
            <w:r w:rsidR="00A33B8C">
              <w:t xml:space="preserve"> ct</w:t>
            </w:r>
            <w:r w:rsidR="0094717F">
              <w:t>)</w:t>
            </w:r>
            <w:r w:rsidR="00A33B8C">
              <w:t xml:space="preserve"> </w:t>
            </w:r>
            <w:r w:rsidR="004E6853" w:rsidRPr="00AD3525">
              <w:t xml:space="preserve">(15 (penkiolika) procentų </w:t>
            </w:r>
            <w:r w:rsidR="004D7B17" w:rsidRPr="004D7B17">
              <w:t>nuo pradinės Sutarties vertės be PVM, nurodytos Sutarties 2.1 punkte</w:t>
            </w:r>
            <w:r w:rsidR="004E6853" w:rsidRPr="00AD3525">
              <w:t>).</w:t>
            </w:r>
          </w:p>
          <w:p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w:t>
            </w:r>
            <w:r w:rsidR="00A33B8C">
              <w:t>.</w:t>
            </w:r>
            <w:r w:rsidR="00D4028D" w:rsidRPr="00A94548">
              <w:t xml:space="preserve"> </w:t>
            </w:r>
          </w:p>
          <w:p w:rsidR="00D4028D" w:rsidRDefault="000A7308" w:rsidP="00A54931">
            <w:pPr>
              <w:jc w:val="both"/>
              <w:rPr>
                <w:lang w:val="en-US"/>
              </w:rPr>
            </w:pPr>
            <w:r w:rsidRPr="002A740D">
              <w:t xml:space="preserve">9.7. </w:t>
            </w:r>
            <w:bookmarkStart w:id="0" w:name="_GoBack"/>
            <w:bookmarkEnd w:id="0"/>
          </w:p>
          <w:p w:rsidR="00D4028D" w:rsidRPr="004625D0" w:rsidRDefault="00D4028D" w:rsidP="00D4028D">
            <w:pPr>
              <w:jc w:val="both"/>
            </w:pPr>
            <w:r>
              <w:t>9.1</w:t>
            </w:r>
            <w:r w:rsidR="00183B03">
              <w:t>0</w:t>
            </w:r>
            <w:r w:rsidRPr="004625D0">
              <w:t>. Sutarties priedai:</w:t>
            </w:r>
          </w:p>
          <w:p w:rsidR="00D4028D" w:rsidRPr="00D00536" w:rsidRDefault="00D4028D" w:rsidP="00D4028D">
            <w:pPr>
              <w:jc w:val="both"/>
              <w:rPr>
                <w:rFonts w:eastAsia="Calibri"/>
              </w:rPr>
            </w:pPr>
            <w:r>
              <w:rPr>
                <w:rFonts w:eastAsia="Calibri"/>
              </w:rPr>
              <w:t>9.1</w:t>
            </w:r>
            <w:r w:rsidR="00183B03">
              <w:rPr>
                <w:rFonts w:eastAsia="Calibri"/>
              </w:rPr>
              <w:t>0</w:t>
            </w:r>
            <w:r>
              <w:rPr>
                <w:rFonts w:eastAsia="Calibri"/>
              </w:rPr>
              <w:t xml:space="preserve">.1. </w:t>
            </w:r>
            <w:r w:rsidR="004D7B17">
              <w:rPr>
                <w:rFonts w:eastAsia="Calibri"/>
              </w:rPr>
              <w:t xml:space="preserve">1 </w:t>
            </w:r>
            <w:r w:rsidR="004D7B17" w:rsidRPr="00D00536">
              <w:rPr>
                <w:rFonts w:eastAsia="Calibri"/>
              </w:rPr>
              <w:t>priedas „Prekių pavadinimai, reikalavimai, kiekiai</w:t>
            </w:r>
            <w:r w:rsidR="00750FB3">
              <w:rPr>
                <w:rFonts w:eastAsia="Calibri"/>
              </w:rPr>
              <w:t xml:space="preserve"> ir </w:t>
            </w:r>
            <w:r w:rsidR="004D7B17" w:rsidRPr="00D00536">
              <w:rPr>
                <w:rFonts w:eastAsia="Calibri"/>
              </w:rPr>
              <w:t>įkainiai</w:t>
            </w:r>
            <w:r w:rsidR="004D7B17">
              <w:rPr>
                <w:rFonts w:eastAsia="Calibri"/>
              </w:rPr>
              <w:t>“</w:t>
            </w:r>
            <w:r w:rsidR="004D7B17" w:rsidRPr="00D00536">
              <w:rPr>
                <w:rFonts w:eastAsia="Calibri"/>
              </w:rPr>
              <w:t xml:space="preserve">, </w:t>
            </w:r>
            <w:r w:rsidR="004A35D5">
              <w:rPr>
                <w:rFonts w:eastAsia="Calibri"/>
              </w:rPr>
              <w:t xml:space="preserve">2 </w:t>
            </w:r>
            <w:r w:rsidR="004D7B17" w:rsidRPr="00D00536">
              <w:rPr>
                <w:rFonts w:eastAsia="Calibri"/>
              </w:rPr>
              <w:t>lap</w:t>
            </w:r>
            <w:r w:rsidR="004A35D5">
              <w:rPr>
                <w:rFonts w:eastAsia="Calibri"/>
              </w:rPr>
              <w:t>ai</w:t>
            </w:r>
            <w:r w:rsidRPr="00D00536">
              <w:rPr>
                <w:rFonts w:eastAsia="Calibri"/>
              </w:rPr>
              <w:t>;</w:t>
            </w:r>
          </w:p>
          <w:p w:rsidR="00D4028D" w:rsidRPr="002B2BAD" w:rsidRDefault="00D4028D" w:rsidP="00D4028D">
            <w:pPr>
              <w:jc w:val="both"/>
              <w:rPr>
                <w:rFonts w:eastAsia="Calibri"/>
                <w:lang w:eastAsia="en-US"/>
              </w:rPr>
            </w:pPr>
            <w:r>
              <w:rPr>
                <w:rFonts w:eastAsia="Calibri"/>
                <w:lang w:eastAsia="en-US"/>
              </w:rPr>
              <w:t>9.1</w:t>
            </w:r>
            <w:r w:rsidR="00183B03">
              <w:rPr>
                <w:rFonts w:eastAsia="Calibri"/>
                <w:lang w:eastAsia="en-US"/>
              </w:rPr>
              <w:t>0</w:t>
            </w:r>
            <w:r>
              <w:rPr>
                <w:rFonts w:eastAsia="Calibri"/>
                <w:lang w:eastAsia="en-US"/>
              </w:rPr>
              <w:t xml:space="preserve">.2. </w:t>
            </w:r>
            <w:r w:rsidRPr="002B2BAD">
              <w:rPr>
                <w:rFonts w:eastAsia="Calibri"/>
                <w:lang w:eastAsia="en-US"/>
              </w:rPr>
              <w:t>2 priedas „</w:t>
            </w:r>
            <w:r>
              <w:rPr>
                <w:rFonts w:eastAsia="Calibri"/>
                <w:lang w:eastAsia="en-US"/>
              </w:rPr>
              <w:t>Užsakymas</w:t>
            </w:r>
            <w:r w:rsidR="004364E9">
              <w:rPr>
                <w:rFonts w:eastAsia="Calibri"/>
                <w:lang w:eastAsia="en-US"/>
              </w:rPr>
              <w:t xml:space="preserve">“ (forma pildymui), </w:t>
            </w:r>
            <w:r w:rsidR="009F35A0">
              <w:rPr>
                <w:rFonts w:eastAsia="Calibri"/>
                <w:lang w:eastAsia="en-US"/>
              </w:rPr>
              <w:t>1 lapas;</w:t>
            </w:r>
          </w:p>
          <w:p w:rsidR="00D4028D" w:rsidRPr="002B2BAD" w:rsidRDefault="00D4028D" w:rsidP="00D4028D">
            <w:pPr>
              <w:spacing w:line="276" w:lineRule="auto"/>
              <w:contextualSpacing/>
              <w:jc w:val="both"/>
              <w:rPr>
                <w:rFonts w:eastAsia="Calibri"/>
                <w:lang w:eastAsia="en-US"/>
              </w:rPr>
            </w:pPr>
            <w:r>
              <w:rPr>
                <w:rFonts w:eastAsia="Calibri"/>
                <w:lang w:eastAsia="en-US"/>
              </w:rPr>
              <w:t>9.1</w:t>
            </w:r>
            <w:r w:rsidR="00183B03">
              <w:rPr>
                <w:rFonts w:eastAsia="Calibri"/>
                <w:lang w:eastAsia="en-US"/>
              </w:rPr>
              <w:t>0</w:t>
            </w:r>
            <w:r>
              <w:rPr>
                <w:rFonts w:eastAsia="Calibri"/>
                <w:lang w:eastAsia="en-US"/>
              </w:rPr>
              <w:t>.3. 3 priedas „Gavėjų adresai“</w:t>
            </w:r>
            <w:r w:rsidR="009F35A0">
              <w:rPr>
                <w:rFonts w:eastAsia="Calibri"/>
                <w:lang w:eastAsia="en-US"/>
              </w:rPr>
              <w:t>, 2 lapai;</w:t>
            </w:r>
          </w:p>
          <w:p w:rsidR="00B22732" w:rsidRPr="00B22732" w:rsidRDefault="00D4028D" w:rsidP="00183B03">
            <w:pPr>
              <w:jc w:val="both"/>
              <w:rPr>
                <w:rFonts w:eastAsia="Calibri"/>
                <w:lang w:eastAsia="en-US"/>
              </w:rPr>
            </w:pPr>
            <w:r>
              <w:rPr>
                <w:rFonts w:eastAsia="Calibri"/>
                <w:lang w:eastAsia="en-US"/>
              </w:rPr>
              <w:t>9.1</w:t>
            </w:r>
            <w:r w:rsidR="00183B03">
              <w:rPr>
                <w:rFonts w:eastAsia="Calibri"/>
                <w:lang w:eastAsia="en-US"/>
              </w:rPr>
              <w:t>0</w:t>
            </w:r>
            <w:r>
              <w:rPr>
                <w:rFonts w:eastAsia="Calibri"/>
                <w:lang w:eastAsia="en-US"/>
              </w:rPr>
              <w:t xml:space="preserve">.4.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sidR="009F35A0">
              <w:rPr>
                <w:rFonts w:eastAsia="Calibri"/>
                <w:lang w:eastAsia="en-US"/>
              </w:rPr>
              <w:t>3</w:t>
            </w:r>
            <w:r w:rsidRPr="002B2BAD">
              <w:rPr>
                <w:rFonts w:eastAsia="Calibri"/>
                <w:lang w:eastAsia="en-US"/>
              </w:rPr>
              <w:t xml:space="preserve"> lapai.</w:t>
            </w:r>
          </w:p>
        </w:tc>
      </w:tr>
      <w:tr w:rsidR="0051758C" w:rsidTr="0036234E">
        <w:trPr>
          <w:trHeight w:val="118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t xml:space="preserve">10. Sutarties galiojimas </w:t>
            </w:r>
          </w:p>
          <w:p w:rsidR="00C61B59" w:rsidRPr="00EB4422" w:rsidRDefault="00C61B59" w:rsidP="00C61B59">
            <w:pPr>
              <w:jc w:val="both"/>
              <w:rPr>
                <w:bCs/>
              </w:rPr>
            </w:pPr>
            <w:r w:rsidRPr="00EB4422">
              <w:rPr>
                <w:bCs/>
              </w:rPr>
              <w:t>10.1. Sutartis galioja</w:t>
            </w:r>
            <w:r w:rsidR="00D4028D">
              <w:rPr>
                <w:bCs/>
              </w:rPr>
              <w:t xml:space="preserve"> iki 2025</w:t>
            </w:r>
            <w:r>
              <w:rPr>
                <w:bCs/>
              </w:rPr>
              <w:t xml:space="preserve"> m. gruodžio 31 d., o finansinių ir garantinių įsipareigojimų atžvilgiu – iki visiško finansinių ir garantinių įsipareigojimų įvykdymo.</w:t>
            </w:r>
          </w:p>
          <w:p w:rsidR="0051758C" w:rsidRPr="00EB4422" w:rsidRDefault="00C61B59" w:rsidP="00C61B59">
            <w:pPr>
              <w:jc w:val="both"/>
            </w:pPr>
            <w:r w:rsidRPr="00EB4422">
              <w:t xml:space="preserve">10.2. Sutarties pratęsimas </w:t>
            </w:r>
            <w:r>
              <w:t>– nenumatytas.</w:t>
            </w:r>
          </w:p>
        </w:tc>
      </w:tr>
      <w:tr w:rsidR="0051758C"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rsidP="00B22732">
            <w:pPr>
              <w:rPr>
                <w:b/>
              </w:rPr>
            </w:pPr>
            <w:r>
              <w:rPr>
                <w:b/>
              </w:rPr>
              <w:lastRenderedPageBreak/>
              <w:t>11. Pirkėjo rekvizitai</w:t>
            </w:r>
          </w:p>
          <w:p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rsidR="00B22732" w:rsidRDefault="00B22732" w:rsidP="00B22732">
            <w:pPr>
              <w:jc w:val="both"/>
              <w:rPr>
                <w:rFonts w:eastAsia="Calibri"/>
                <w:lang w:eastAsia="en-US"/>
              </w:rPr>
            </w:pPr>
            <w:r>
              <w:rPr>
                <w:rFonts w:eastAsia="Calibri"/>
                <w:lang w:eastAsia="en-US"/>
              </w:rPr>
              <w:t>Kodas – 304740061</w:t>
            </w:r>
          </w:p>
          <w:p w:rsidR="00B22732" w:rsidRDefault="00B22732" w:rsidP="00B22732">
            <w:pPr>
              <w:jc w:val="both"/>
              <w:rPr>
                <w:rFonts w:eastAsia="Calibri"/>
                <w:lang w:eastAsia="en-US"/>
              </w:rPr>
            </w:pPr>
            <w:r>
              <w:rPr>
                <w:rFonts w:eastAsia="Calibri"/>
                <w:lang w:eastAsia="en-US"/>
              </w:rPr>
              <w:t>PVM mokėtojo kodas – LT100011457012</w:t>
            </w:r>
          </w:p>
          <w:p w:rsidR="00B22732" w:rsidRDefault="000F2AD0" w:rsidP="00B22732">
            <w:pPr>
              <w:jc w:val="both"/>
              <w:rPr>
                <w:rFonts w:eastAsia="Calibri"/>
                <w:lang w:eastAsia="en-US"/>
              </w:rPr>
            </w:pPr>
            <w:r>
              <w:rPr>
                <w:rFonts w:eastAsia="Calibri"/>
                <w:lang w:eastAsia="en-US"/>
              </w:rPr>
              <w:t>Giedraičių g. 41</w:t>
            </w:r>
            <w:r w:rsidR="00650FE0">
              <w:rPr>
                <w:rFonts w:eastAsia="Calibri"/>
                <w:lang w:eastAsia="en-US"/>
              </w:rPr>
              <w:t>-101</w:t>
            </w:r>
            <w:r>
              <w:rPr>
                <w:rFonts w:eastAsia="Calibri"/>
                <w:lang w:eastAsia="en-US"/>
              </w:rPr>
              <w:t>, LT-09303</w:t>
            </w:r>
            <w:r w:rsidR="00B22732">
              <w:rPr>
                <w:rFonts w:eastAsia="Calibri"/>
                <w:lang w:eastAsia="en-US"/>
              </w:rPr>
              <w:t xml:space="preserve"> Vilnius, Lietuva</w:t>
            </w:r>
          </w:p>
          <w:p w:rsidR="00B22732" w:rsidRDefault="00B22732" w:rsidP="00B22732">
            <w:pPr>
              <w:jc w:val="both"/>
              <w:rPr>
                <w:rFonts w:eastAsia="Calibri"/>
                <w:lang w:eastAsia="en-US"/>
              </w:rPr>
            </w:pPr>
            <w:r>
              <w:rPr>
                <w:rFonts w:eastAsia="Calibri"/>
                <w:lang w:eastAsia="en-US"/>
              </w:rPr>
              <w:t>A. s. LT23 7044 0600 0820 1907</w:t>
            </w:r>
          </w:p>
          <w:p w:rsidR="00B22732" w:rsidRDefault="00B22732" w:rsidP="00B22732">
            <w:pPr>
              <w:rPr>
                <w:b/>
              </w:rPr>
            </w:pPr>
            <w:r>
              <w:rPr>
                <w:rFonts w:eastAsia="Calibri"/>
                <w:lang w:eastAsia="en-US"/>
              </w:rPr>
              <w:t>SEB bankas AB</w:t>
            </w:r>
          </w:p>
        </w:tc>
      </w:tr>
      <w:tr w:rsidR="003D3BB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AD3B2E" w:rsidRPr="005507ED" w:rsidRDefault="00AD3B2E" w:rsidP="00AD3B2E">
            <w:pPr>
              <w:rPr>
                <w:b/>
              </w:rPr>
            </w:pPr>
            <w:r w:rsidRPr="005507ED">
              <w:rPr>
                <w:b/>
              </w:rPr>
              <w:t xml:space="preserve">12. Pardavėjo rekvizitai </w:t>
            </w:r>
          </w:p>
          <w:p w:rsidR="0094717F" w:rsidRPr="0094717F" w:rsidRDefault="0094717F" w:rsidP="0094717F">
            <w:pPr>
              <w:rPr>
                <w:b/>
              </w:rPr>
            </w:pPr>
            <w:r w:rsidRPr="0094717F">
              <w:rPr>
                <w:b/>
              </w:rPr>
              <w:t>UAB ,,Lobby Baltic“</w:t>
            </w:r>
          </w:p>
          <w:p w:rsidR="0094717F" w:rsidRPr="0094717F" w:rsidRDefault="0094717F" w:rsidP="0094717F">
            <w:r w:rsidRPr="0094717F">
              <w:t>Kodas – 302434144</w:t>
            </w:r>
          </w:p>
          <w:p w:rsidR="0094717F" w:rsidRPr="0094717F" w:rsidRDefault="0094717F" w:rsidP="0094717F">
            <w:r w:rsidRPr="0094717F">
              <w:rPr>
                <w:rFonts w:eastAsia="Calibri"/>
                <w:lang w:eastAsia="en-US"/>
              </w:rPr>
              <w:t>PVM mokėtojo kodas – LT100004985617</w:t>
            </w:r>
          </w:p>
          <w:p w:rsidR="0094717F" w:rsidRPr="0094717F" w:rsidRDefault="0094717F" w:rsidP="0094717F">
            <w:r w:rsidRPr="0094717F">
              <w:t xml:space="preserve">Laisvės g. 214D, LT-89305  Mažeikiai </w:t>
            </w:r>
          </w:p>
          <w:p w:rsidR="0094717F" w:rsidRPr="0094717F" w:rsidRDefault="0094717F" w:rsidP="0094717F">
            <w:pPr>
              <w:rPr>
                <w:rFonts w:eastAsia="Calibri"/>
                <w:lang w:eastAsia="en-US"/>
              </w:rPr>
            </w:pPr>
            <w:r w:rsidRPr="0094717F">
              <w:rPr>
                <w:rFonts w:eastAsia="Calibri"/>
                <w:lang w:eastAsia="en-US"/>
              </w:rPr>
              <w:t>A. s. LT087044060007812722</w:t>
            </w:r>
          </w:p>
          <w:p w:rsidR="0049440F" w:rsidRPr="002606B2" w:rsidRDefault="0094717F" w:rsidP="0094717F">
            <w:pPr>
              <w:rPr>
                <w:rFonts w:eastAsia="Calibri"/>
                <w:lang w:eastAsia="en-US"/>
              </w:rPr>
            </w:pPr>
            <w:r w:rsidRPr="0094717F">
              <w:t>AB SEB bankas</w:t>
            </w:r>
          </w:p>
        </w:tc>
      </w:tr>
      <w:tr w:rsidR="00E655B8"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E655B8" w:rsidP="00E655B8">
            <w:pPr>
              <w:rPr>
                <w:b/>
              </w:rPr>
            </w:pPr>
            <w:r>
              <w:rPr>
                <w:b/>
              </w:rPr>
              <w:t xml:space="preserve">13. </w:t>
            </w:r>
            <w:r w:rsidR="00AC017B">
              <w:rPr>
                <w:b/>
              </w:rPr>
              <w:t>Mokėtojo rekvizitai</w:t>
            </w:r>
            <w:r w:rsidR="00AC017B" w:rsidDel="00AC017B">
              <w:rPr>
                <w:b/>
              </w:rPr>
              <w:t xml:space="preserve"> </w:t>
            </w:r>
          </w:p>
          <w:p w:rsidR="00B22732" w:rsidRDefault="00B22732" w:rsidP="00B22732">
            <w:pPr>
              <w:rPr>
                <w:b/>
              </w:rPr>
            </w:pPr>
            <w:r>
              <w:rPr>
                <w:b/>
              </w:rPr>
              <w:t>Lietuvos kariuomenė</w:t>
            </w:r>
          </w:p>
          <w:p w:rsidR="00B22732" w:rsidRDefault="00B22732" w:rsidP="00B22732">
            <w:r>
              <w:t>Kodas 188732677</w:t>
            </w:r>
          </w:p>
          <w:p w:rsidR="00B22732" w:rsidRDefault="00B22732" w:rsidP="00B22732">
            <w:r>
              <w:t>PVM mokėtojo kodas LT887326716</w:t>
            </w:r>
          </w:p>
          <w:p w:rsidR="00B22732" w:rsidRDefault="00B22732" w:rsidP="00B22732">
            <w:r>
              <w:t>Šv. Ignoto g. 8, LT-01144 Vilnius, Lietuva</w:t>
            </w:r>
          </w:p>
          <w:p w:rsidR="00B22732" w:rsidRDefault="00B22732" w:rsidP="00B22732">
            <w:r>
              <w:t>A. s. LT48 7300 0100 0246 0179</w:t>
            </w:r>
          </w:p>
          <w:p w:rsidR="00E655B8" w:rsidRDefault="00B22732" w:rsidP="00B22732">
            <w:pPr>
              <w:rPr>
                <w:b/>
              </w:rPr>
            </w:pPr>
            <w:r>
              <w:t>AB ,,Swedbank“</w:t>
            </w:r>
          </w:p>
        </w:tc>
      </w:tr>
      <w:tr w:rsidR="003D3BB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bl>
    <w:p w:rsidR="0049440F" w:rsidRDefault="003D3BB4" w:rsidP="003D3BB4">
      <w:r>
        <w:tab/>
      </w:r>
    </w:p>
    <w:p w:rsidR="0049440F" w:rsidRDefault="0049440F" w:rsidP="0049440F">
      <w:r>
        <w:tab/>
      </w:r>
      <w:r>
        <w:tab/>
      </w:r>
      <w:r>
        <w:tab/>
      </w:r>
    </w:p>
    <w:p w:rsidR="003D3BB4" w:rsidRDefault="003D3BB4" w:rsidP="003D3BB4">
      <w:r>
        <w:tab/>
      </w:r>
      <w:r>
        <w:tab/>
      </w:r>
      <w:r>
        <w:tab/>
      </w:r>
    </w:p>
    <w:tbl>
      <w:tblPr>
        <w:tblW w:w="0" w:type="auto"/>
        <w:tblInd w:w="-252" w:type="dxa"/>
        <w:tblLook w:val="04A0" w:firstRow="1" w:lastRow="0" w:firstColumn="1" w:lastColumn="0" w:noHBand="0" w:noVBand="1"/>
      </w:tblPr>
      <w:tblGrid>
        <w:gridCol w:w="4183"/>
        <w:gridCol w:w="945"/>
        <w:gridCol w:w="4338"/>
      </w:tblGrid>
      <w:tr w:rsidR="0094717F" w:rsidRPr="0094717F" w:rsidTr="000304FF">
        <w:tc>
          <w:tcPr>
            <w:tcW w:w="4361" w:type="dxa"/>
            <w:shd w:val="clear" w:color="auto" w:fill="auto"/>
          </w:tcPr>
          <w:p w:rsidR="0094717F" w:rsidRPr="0094717F" w:rsidRDefault="0094717F" w:rsidP="0094717F">
            <w:pPr>
              <w:suppressAutoHyphens/>
              <w:jc w:val="both"/>
              <w:rPr>
                <w:b/>
                <w:lang w:eastAsia="en-US"/>
              </w:rPr>
            </w:pPr>
            <w:r w:rsidRPr="0094717F">
              <w:rPr>
                <w:b/>
                <w:lang w:eastAsia="en-US"/>
              </w:rPr>
              <w:t>PIRKĖJAS</w:t>
            </w:r>
          </w:p>
        </w:tc>
        <w:tc>
          <w:tcPr>
            <w:tcW w:w="992" w:type="dxa"/>
            <w:shd w:val="clear" w:color="auto" w:fill="auto"/>
          </w:tcPr>
          <w:p w:rsidR="0094717F" w:rsidRPr="0094717F" w:rsidRDefault="0094717F" w:rsidP="0094717F">
            <w:pPr>
              <w:suppressAutoHyphens/>
              <w:jc w:val="both"/>
              <w:rPr>
                <w:b/>
                <w:lang w:eastAsia="en-US"/>
              </w:rPr>
            </w:pPr>
          </w:p>
        </w:tc>
        <w:tc>
          <w:tcPr>
            <w:tcW w:w="4501" w:type="dxa"/>
            <w:shd w:val="clear" w:color="auto" w:fill="auto"/>
          </w:tcPr>
          <w:p w:rsidR="0094717F" w:rsidRPr="0094717F" w:rsidRDefault="0094717F" w:rsidP="0094717F">
            <w:pPr>
              <w:suppressAutoHyphens/>
              <w:jc w:val="both"/>
              <w:rPr>
                <w:b/>
                <w:lang w:eastAsia="en-US"/>
              </w:rPr>
            </w:pPr>
            <w:r w:rsidRPr="0094717F">
              <w:rPr>
                <w:b/>
                <w:lang w:eastAsia="en-US"/>
              </w:rPr>
              <w:t>PARDAVĖJAS</w:t>
            </w:r>
          </w:p>
        </w:tc>
      </w:tr>
      <w:tr w:rsidR="0094717F" w:rsidRPr="0094717F" w:rsidTr="000304FF">
        <w:tc>
          <w:tcPr>
            <w:tcW w:w="4361" w:type="dxa"/>
            <w:shd w:val="clear" w:color="auto" w:fill="auto"/>
          </w:tcPr>
          <w:p w:rsidR="0094717F" w:rsidRPr="0094717F" w:rsidRDefault="0094717F" w:rsidP="0094717F">
            <w:pPr>
              <w:suppressAutoHyphens/>
              <w:jc w:val="both"/>
              <w:rPr>
                <w:rFonts w:eastAsia="Arial"/>
                <w:b/>
                <w:lang w:val="en-GB" w:eastAsia="ar-SA"/>
              </w:rPr>
            </w:pPr>
          </w:p>
          <w:p w:rsidR="0094717F" w:rsidRPr="0094717F" w:rsidRDefault="0094717F" w:rsidP="0094717F">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992" w:type="dxa"/>
            <w:shd w:val="clear" w:color="auto" w:fill="auto"/>
          </w:tcPr>
          <w:p w:rsidR="0094717F" w:rsidRPr="0094717F" w:rsidRDefault="0094717F" w:rsidP="0094717F">
            <w:pPr>
              <w:suppressAutoHyphens/>
              <w:jc w:val="both"/>
              <w:rPr>
                <w:b/>
                <w:lang w:eastAsia="en-US"/>
              </w:rPr>
            </w:pPr>
          </w:p>
        </w:tc>
        <w:tc>
          <w:tcPr>
            <w:tcW w:w="4501" w:type="dxa"/>
            <w:shd w:val="clear" w:color="auto" w:fill="auto"/>
          </w:tcPr>
          <w:p w:rsidR="0094717F" w:rsidRPr="0094717F" w:rsidRDefault="0094717F" w:rsidP="0094717F">
            <w:pPr>
              <w:rPr>
                <w:b/>
              </w:rPr>
            </w:pPr>
          </w:p>
          <w:p w:rsidR="0094717F" w:rsidRPr="0094717F" w:rsidRDefault="0094717F" w:rsidP="0094717F">
            <w:pPr>
              <w:rPr>
                <w:b/>
                <w:lang w:eastAsia="en-US"/>
              </w:rPr>
            </w:pPr>
            <w:r w:rsidRPr="0094717F">
              <w:rPr>
                <w:b/>
              </w:rPr>
              <w:t>UAB ,,Lobby Baltic“</w:t>
            </w:r>
            <w:r w:rsidRPr="0094717F">
              <w:rPr>
                <w:b/>
                <w:lang w:eastAsia="en-US"/>
              </w:rPr>
              <w:t xml:space="preserve"> </w:t>
            </w:r>
          </w:p>
        </w:tc>
      </w:tr>
      <w:tr w:rsidR="0094717F" w:rsidRPr="0094717F" w:rsidTr="000304FF">
        <w:tc>
          <w:tcPr>
            <w:tcW w:w="4361" w:type="dxa"/>
            <w:shd w:val="clear" w:color="auto" w:fill="auto"/>
          </w:tcPr>
          <w:p w:rsidR="0094717F" w:rsidRPr="0094717F" w:rsidRDefault="0094717F" w:rsidP="0094717F">
            <w:pPr>
              <w:suppressAutoHyphens/>
              <w:jc w:val="both"/>
              <w:rPr>
                <w:b/>
                <w:lang w:eastAsia="en-US"/>
              </w:rPr>
            </w:pPr>
            <w:proofErr w:type="spellStart"/>
            <w:r w:rsidRPr="0094717F">
              <w:rPr>
                <w:rFonts w:eastAsia="Arial"/>
                <w:b/>
                <w:lang w:val="en-GB" w:eastAsia="ar-SA"/>
              </w:rPr>
              <w:t>prie</w:t>
            </w:r>
            <w:proofErr w:type="spellEnd"/>
            <w:r w:rsidRPr="0094717F">
              <w:rPr>
                <w:rFonts w:eastAsia="Arial"/>
                <w:b/>
                <w:lang w:val="en-GB" w:eastAsia="ar-SA"/>
              </w:rPr>
              <w:t xml:space="preserve"> </w:t>
            </w:r>
            <w:proofErr w:type="spellStart"/>
            <w:r w:rsidRPr="0094717F">
              <w:rPr>
                <w:rFonts w:eastAsia="Arial"/>
                <w:b/>
                <w:lang w:val="en-GB" w:eastAsia="ar-SA"/>
              </w:rPr>
              <w:t>Krašto</w:t>
            </w:r>
            <w:proofErr w:type="spellEnd"/>
            <w:r w:rsidRPr="0094717F">
              <w:rPr>
                <w:rFonts w:eastAsia="Arial"/>
                <w:b/>
                <w:lang w:val="en-GB" w:eastAsia="ar-SA"/>
              </w:rPr>
              <w:t xml:space="preserve"> </w:t>
            </w:r>
            <w:proofErr w:type="spellStart"/>
            <w:r w:rsidRPr="0094717F">
              <w:rPr>
                <w:rFonts w:eastAsia="Arial"/>
                <w:b/>
                <w:lang w:val="en-GB" w:eastAsia="ar-SA"/>
              </w:rPr>
              <w:t>apsaugos</w:t>
            </w:r>
            <w:proofErr w:type="spellEnd"/>
            <w:r w:rsidRPr="0094717F">
              <w:rPr>
                <w:rFonts w:eastAsia="Arial"/>
                <w:b/>
                <w:lang w:val="en-GB" w:eastAsia="ar-SA"/>
              </w:rPr>
              <w:t xml:space="preserve"> </w:t>
            </w:r>
            <w:proofErr w:type="spellStart"/>
            <w:r w:rsidRPr="0094717F">
              <w:rPr>
                <w:rFonts w:eastAsia="Arial"/>
                <w:b/>
                <w:lang w:val="en-GB" w:eastAsia="ar-SA"/>
              </w:rPr>
              <w:t>ministerijos</w:t>
            </w:r>
            <w:proofErr w:type="spellEnd"/>
          </w:p>
        </w:tc>
        <w:tc>
          <w:tcPr>
            <w:tcW w:w="992" w:type="dxa"/>
            <w:shd w:val="clear" w:color="auto" w:fill="auto"/>
          </w:tcPr>
          <w:p w:rsidR="0094717F" w:rsidRPr="0094717F" w:rsidRDefault="0094717F" w:rsidP="0094717F">
            <w:pPr>
              <w:suppressAutoHyphens/>
              <w:jc w:val="both"/>
              <w:rPr>
                <w:b/>
                <w:lang w:eastAsia="en-US"/>
              </w:rPr>
            </w:pPr>
          </w:p>
        </w:tc>
        <w:tc>
          <w:tcPr>
            <w:tcW w:w="4501" w:type="dxa"/>
            <w:shd w:val="clear" w:color="auto" w:fill="auto"/>
          </w:tcPr>
          <w:p w:rsidR="0094717F" w:rsidRPr="0094717F" w:rsidRDefault="0094717F" w:rsidP="0094717F">
            <w:pPr>
              <w:suppressAutoHyphens/>
              <w:jc w:val="both"/>
              <w:rPr>
                <w:b/>
                <w:lang w:eastAsia="en-US"/>
              </w:rPr>
            </w:pPr>
          </w:p>
        </w:tc>
      </w:tr>
      <w:tr w:rsidR="0094717F" w:rsidRPr="0094717F" w:rsidTr="000304FF">
        <w:tc>
          <w:tcPr>
            <w:tcW w:w="4361" w:type="dxa"/>
            <w:shd w:val="clear" w:color="auto" w:fill="auto"/>
          </w:tcPr>
          <w:p w:rsidR="0094717F" w:rsidRPr="0094717F" w:rsidRDefault="0094717F" w:rsidP="0094717F">
            <w:pPr>
              <w:suppressAutoHyphens/>
              <w:jc w:val="both"/>
              <w:rPr>
                <w:lang w:eastAsia="en-US"/>
              </w:rPr>
            </w:pPr>
            <w:proofErr w:type="spellStart"/>
            <w:r w:rsidRPr="0094717F">
              <w:rPr>
                <w:rFonts w:eastAsia="Arial"/>
                <w:lang w:val="en-GB" w:eastAsia="ar-SA"/>
              </w:rPr>
              <w:t>Direktorius</w:t>
            </w:r>
            <w:proofErr w:type="spellEnd"/>
          </w:p>
        </w:tc>
        <w:tc>
          <w:tcPr>
            <w:tcW w:w="992" w:type="dxa"/>
            <w:shd w:val="clear" w:color="auto" w:fill="auto"/>
          </w:tcPr>
          <w:p w:rsidR="0094717F" w:rsidRPr="0094717F" w:rsidRDefault="0094717F" w:rsidP="0094717F">
            <w:pPr>
              <w:suppressAutoHyphens/>
              <w:jc w:val="both"/>
              <w:rPr>
                <w:lang w:eastAsia="en-US"/>
              </w:rPr>
            </w:pPr>
          </w:p>
        </w:tc>
        <w:tc>
          <w:tcPr>
            <w:tcW w:w="4501" w:type="dxa"/>
            <w:shd w:val="clear" w:color="auto" w:fill="auto"/>
          </w:tcPr>
          <w:p w:rsidR="0094717F" w:rsidRPr="0094717F" w:rsidRDefault="0094717F" w:rsidP="0094717F">
            <w:pPr>
              <w:suppressAutoHyphens/>
              <w:jc w:val="both"/>
              <w:rPr>
                <w:lang w:eastAsia="en-US"/>
              </w:rPr>
            </w:pPr>
            <w:r w:rsidRPr="0094717F">
              <w:rPr>
                <w:lang w:eastAsia="en-US"/>
              </w:rPr>
              <w:t>Direktorius</w:t>
            </w:r>
          </w:p>
        </w:tc>
      </w:tr>
      <w:tr w:rsidR="0094717F" w:rsidRPr="0094717F" w:rsidTr="000304FF">
        <w:tc>
          <w:tcPr>
            <w:tcW w:w="4361" w:type="dxa"/>
            <w:shd w:val="clear" w:color="auto" w:fill="auto"/>
          </w:tcPr>
          <w:p w:rsidR="0094717F" w:rsidRPr="0094717F" w:rsidRDefault="0094717F" w:rsidP="0094717F">
            <w:pPr>
              <w:suppressAutoHyphens/>
              <w:jc w:val="both"/>
              <w:rPr>
                <w:lang w:eastAsia="en-US"/>
              </w:rPr>
            </w:pPr>
          </w:p>
        </w:tc>
        <w:tc>
          <w:tcPr>
            <w:tcW w:w="992" w:type="dxa"/>
            <w:shd w:val="clear" w:color="auto" w:fill="auto"/>
          </w:tcPr>
          <w:p w:rsidR="0094717F" w:rsidRPr="0094717F" w:rsidRDefault="0094717F" w:rsidP="0094717F">
            <w:pPr>
              <w:suppressAutoHyphens/>
              <w:jc w:val="both"/>
              <w:rPr>
                <w:lang w:eastAsia="en-US"/>
              </w:rPr>
            </w:pPr>
          </w:p>
        </w:tc>
        <w:tc>
          <w:tcPr>
            <w:tcW w:w="4501" w:type="dxa"/>
            <w:shd w:val="clear" w:color="auto" w:fill="auto"/>
          </w:tcPr>
          <w:p w:rsidR="0094717F" w:rsidRPr="0094717F" w:rsidRDefault="0094717F" w:rsidP="0094717F">
            <w:pPr>
              <w:suppressAutoHyphens/>
              <w:jc w:val="both"/>
              <w:rPr>
                <w:lang w:eastAsia="en-US"/>
              </w:rPr>
            </w:pPr>
          </w:p>
        </w:tc>
      </w:tr>
      <w:tr w:rsidR="0094717F" w:rsidRPr="0094717F" w:rsidTr="000304FF">
        <w:tc>
          <w:tcPr>
            <w:tcW w:w="4361" w:type="dxa"/>
            <w:shd w:val="clear" w:color="auto" w:fill="auto"/>
          </w:tcPr>
          <w:p w:rsidR="0094717F" w:rsidRPr="0094717F" w:rsidRDefault="0094717F" w:rsidP="0094717F">
            <w:pPr>
              <w:suppressAutoHyphens/>
              <w:jc w:val="both"/>
              <w:rPr>
                <w:lang w:eastAsia="en-US"/>
              </w:rPr>
            </w:pPr>
          </w:p>
        </w:tc>
        <w:tc>
          <w:tcPr>
            <w:tcW w:w="992" w:type="dxa"/>
            <w:shd w:val="clear" w:color="auto" w:fill="auto"/>
          </w:tcPr>
          <w:p w:rsidR="0094717F" w:rsidRPr="0094717F" w:rsidRDefault="0094717F" w:rsidP="0094717F">
            <w:pPr>
              <w:suppressAutoHyphens/>
              <w:jc w:val="both"/>
              <w:rPr>
                <w:lang w:eastAsia="en-US"/>
              </w:rPr>
            </w:pPr>
          </w:p>
        </w:tc>
        <w:tc>
          <w:tcPr>
            <w:tcW w:w="4501" w:type="dxa"/>
            <w:shd w:val="clear" w:color="auto" w:fill="auto"/>
          </w:tcPr>
          <w:p w:rsidR="0094717F" w:rsidRPr="0094717F" w:rsidRDefault="0094717F" w:rsidP="0094717F">
            <w:pPr>
              <w:suppressAutoHyphens/>
              <w:jc w:val="both"/>
              <w:rPr>
                <w:lang w:eastAsia="en-US"/>
              </w:rPr>
            </w:pPr>
          </w:p>
        </w:tc>
      </w:tr>
      <w:tr w:rsidR="0094717F" w:rsidRPr="0094717F" w:rsidTr="000304FF">
        <w:tc>
          <w:tcPr>
            <w:tcW w:w="4361" w:type="dxa"/>
            <w:shd w:val="clear" w:color="auto" w:fill="auto"/>
          </w:tcPr>
          <w:p w:rsidR="0094717F" w:rsidRPr="0094717F" w:rsidRDefault="0094717F" w:rsidP="0094717F">
            <w:pPr>
              <w:suppressAutoHyphens/>
              <w:jc w:val="both"/>
              <w:rPr>
                <w:lang w:eastAsia="en-US"/>
              </w:rPr>
            </w:pPr>
            <w:r w:rsidRPr="0094717F">
              <w:rPr>
                <w:rFonts w:eastAsia="Arial"/>
                <w:lang w:val="en-GB" w:eastAsia="ar-SA"/>
              </w:rPr>
              <w:t xml:space="preserve">Sigitas Dzekunskas  </w:t>
            </w:r>
          </w:p>
        </w:tc>
        <w:tc>
          <w:tcPr>
            <w:tcW w:w="992" w:type="dxa"/>
            <w:shd w:val="clear" w:color="auto" w:fill="auto"/>
          </w:tcPr>
          <w:p w:rsidR="0094717F" w:rsidRPr="0094717F" w:rsidRDefault="0094717F" w:rsidP="0094717F">
            <w:pPr>
              <w:suppressAutoHyphens/>
              <w:jc w:val="both"/>
              <w:rPr>
                <w:lang w:eastAsia="en-US"/>
              </w:rPr>
            </w:pPr>
          </w:p>
        </w:tc>
        <w:tc>
          <w:tcPr>
            <w:tcW w:w="4501" w:type="dxa"/>
            <w:shd w:val="clear" w:color="auto" w:fill="auto"/>
          </w:tcPr>
          <w:p w:rsidR="0094717F" w:rsidRPr="0094717F" w:rsidRDefault="0094717F" w:rsidP="0094717F">
            <w:pPr>
              <w:suppressAutoHyphens/>
              <w:jc w:val="both"/>
              <w:rPr>
                <w:lang w:eastAsia="en-US"/>
              </w:rPr>
            </w:pPr>
            <w:r w:rsidRPr="0094717F">
              <w:rPr>
                <w:lang w:eastAsia="en-US"/>
              </w:rPr>
              <w:t xml:space="preserve">Aurelijus </w:t>
            </w:r>
            <w:proofErr w:type="spellStart"/>
            <w:r w:rsidRPr="0094717F">
              <w:rPr>
                <w:lang w:eastAsia="en-US"/>
              </w:rPr>
              <w:t>Virkutis</w:t>
            </w:r>
            <w:proofErr w:type="spellEnd"/>
          </w:p>
        </w:tc>
      </w:tr>
      <w:tr w:rsidR="0094717F" w:rsidRPr="0094717F" w:rsidTr="000304FF">
        <w:tc>
          <w:tcPr>
            <w:tcW w:w="4361" w:type="dxa"/>
            <w:shd w:val="clear" w:color="auto" w:fill="auto"/>
          </w:tcPr>
          <w:p w:rsidR="0094717F" w:rsidRPr="0094717F" w:rsidRDefault="0094717F" w:rsidP="0094717F">
            <w:pPr>
              <w:suppressAutoHyphens/>
              <w:jc w:val="both"/>
              <w:rPr>
                <w:lang w:eastAsia="en-US"/>
              </w:rPr>
            </w:pPr>
          </w:p>
        </w:tc>
        <w:tc>
          <w:tcPr>
            <w:tcW w:w="992" w:type="dxa"/>
            <w:shd w:val="clear" w:color="auto" w:fill="auto"/>
          </w:tcPr>
          <w:p w:rsidR="0094717F" w:rsidRPr="0094717F" w:rsidRDefault="0094717F" w:rsidP="0094717F">
            <w:pPr>
              <w:suppressAutoHyphens/>
              <w:jc w:val="both"/>
              <w:rPr>
                <w:lang w:eastAsia="en-US"/>
              </w:rPr>
            </w:pPr>
          </w:p>
        </w:tc>
        <w:tc>
          <w:tcPr>
            <w:tcW w:w="4501" w:type="dxa"/>
            <w:shd w:val="clear" w:color="auto" w:fill="auto"/>
          </w:tcPr>
          <w:p w:rsidR="0094717F" w:rsidRPr="0094717F" w:rsidRDefault="0094717F" w:rsidP="0094717F">
            <w:pPr>
              <w:suppressAutoHyphens/>
              <w:jc w:val="both"/>
              <w:rPr>
                <w:lang w:eastAsia="en-US"/>
              </w:rPr>
            </w:pPr>
          </w:p>
        </w:tc>
      </w:tr>
      <w:tr w:rsidR="0094717F" w:rsidRPr="0094717F" w:rsidTr="000304FF">
        <w:tc>
          <w:tcPr>
            <w:tcW w:w="4361" w:type="dxa"/>
            <w:shd w:val="clear" w:color="auto" w:fill="auto"/>
          </w:tcPr>
          <w:p w:rsidR="0094717F" w:rsidRPr="0094717F" w:rsidRDefault="0094717F" w:rsidP="0094717F">
            <w:pPr>
              <w:suppressAutoHyphens/>
              <w:jc w:val="both"/>
              <w:rPr>
                <w:lang w:eastAsia="en-US"/>
              </w:rPr>
            </w:pPr>
          </w:p>
        </w:tc>
        <w:tc>
          <w:tcPr>
            <w:tcW w:w="992" w:type="dxa"/>
            <w:shd w:val="clear" w:color="auto" w:fill="auto"/>
          </w:tcPr>
          <w:p w:rsidR="0094717F" w:rsidRPr="0094717F" w:rsidRDefault="0094717F" w:rsidP="0094717F">
            <w:pPr>
              <w:suppressAutoHyphens/>
              <w:jc w:val="both"/>
              <w:rPr>
                <w:lang w:eastAsia="en-US"/>
              </w:rPr>
            </w:pPr>
          </w:p>
        </w:tc>
        <w:tc>
          <w:tcPr>
            <w:tcW w:w="4501" w:type="dxa"/>
            <w:shd w:val="clear" w:color="auto" w:fill="auto"/>
          </w:tcPr>
          <w:p w:rsidR="0094717F" w:rsidRPr="0094717F" w:rsidRDefault="0094717F" w:rsidP="0094717F">
            <w:pPr>
              <w:suppressAutoHyphens/>
              <w:jc w:val="both"/>
              <w:rPr>
                <w:lang w:eastAsia="en-US"/>
              </w:rPr>
            </w:pPr>
          </w:p>
        </w:tc>
      </w:tr>
    </w:tbl>
    <w:p w:rsidR="00593E93" w:rsidRPr="00010D70" w:rsidRDefault="00942961" w:rsidP="00942961">
      <w:pPr>
        <w:jc w:val="center"/>
        <w:rPr>
          <w:b/>
        </w:rPr>
      </w:pPr>
      <w:r>
        <w:br w:type="page"/>
      </w:r>
      <w:r w:rsidR="004B4FFE" w:rsidRPr="00010D70">
        <w:rPr>
          <w:b/>
        </w:rPr>
        <w:lastRenderedPageBreak/>
        <w:t>PREKIŲ PIRKIMO-PARDAVIMO SUTARTIS</w:t>
      </w: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w:t>
      </w:r>
      <w:r w:rsidR="0079744B" w:rsidRPr="00010D70">
        <w:lastRenderedPageBreak/>
        <w:t xml:space="preserve">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773A24" w:rsidRPr="00A94CC2" w:rsidRDefault="00773A24" w:rsidP="00773A24">
      <w:pPr>
        <w:jc w:val="both"/>
      </w:pPr>
      <w:r w:rsidRPr="00A94CC2">
        <w:t xml:space="preserve">12.3. Pardavėjas </w:t>
      </w:r>
      <w:r w:rsidRPr="00A94CC2">
        <w:rPr>
          <w:b/>
        </w:rPr>
        <w:t>ne vėliau kaip per 7 (septynias) darbo dienas</w:t>
      </w:r>
      <w:r w:rsidRPr="00A94CC2">
        <w:t xml:space="preserve"> 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w:t>
      </w:r>
      <w:r w:rsidR="00EB04AE" w:rsidRPr="00010D70">
        <w:lastRenderedPageBreak/>
        <w:t xml:space="preserve">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005A72">
        <w:t>pradinės</w:t>
      </w:r>
      <w:r w:rsidR="00E209C3">
        <w:t xml:space="preserve">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005A72">
        <w:t>pradinės</w:t>
      </w:r>
      <w:r w:rsidR="00E209C3">
        <w:t xml:space="preserve">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2A740D" w:rsidRPr="00EA73AC" w:rsidRDefault="003B1F71" w:rsidP="00F6734F">
      <w:pPr>
        <w:pStyle w:val="BodyText1"/>
        <w:ind w:firstLine="0"/>
      </w:pPr>
      <w:r>
        <w:t xml:space="preserve"> </w:t>
      </w:r>
    </w:p>
    <w:tbl>
      <w:tblPr>
        <w:tblW w:w="9780" w:type="pct"/>
        <w:tblLook w:val="04A0" w:firstRow="1" w:lastRow="0" w:firstColumn="1" w:lastColumn="0" w:noHBand="0" w:noVBand="1"/>
      </w:tblPr>
      <w:tblGrid>
        <w:gridCol w:w="3771"/>
        <w:gridCol w:w="1269"/>
        <w:gridCol w:w="3770"/>
        <w:gridCol w:w="3770"/>
        <w:gridCol w:w="2361"/>
        <w:gridCol w:w="3082"/>
      </w:tblGrid>
      <w:tr w:rsidR="0094717F" w:rsidRPr="005507ED" w:rsidTr="00D90F44">
        <w:tc>
          <w:tcPr>
            <w:tcW w:w="1046" w:type="pct"/>
          </w:tcPr>
          <w:p w:rsidR="0094717F" w:rsidRPr="00573C30" w:rsidRDefault="0094717F" w:rsidP="0094717F">
            <w:pPr>
              <w:widowControl w:val="0"/>
              <w:suppressAutoHyphens/>
              <w:jc w:val="both"/>
              <w:rPr>
                <w:rFonts w:eastAsia="Arial Unicode MS"/>
                <w:b/>
                <w:color w:val="000000"/>
                <w:lang w:eastAsia="en-US" w:bidi="lt-LT"/>
              </w:rPr>
            </w:pPr>
            <w:r w:rsidRPr="00C45157">
              <w:rPr>
                <w:b/>
              </w:rPr>
              <w:t>PIRKĖJAS</w:t>
            </w:r>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Pr="00573C30" w:rsidRDefault="0094717F" w:rsidP="0094717F">
            <w:pPr>
              <w:widowControl w:val="0"/>
              <w:suppressAutoHyphens/>
              <w:ind w:left="-1621" w:firstLine="1710"/>
              <w:jc w:val="both"/>
              <w:rPr>
                <w:rFonts w:eastAsia="Arial Unicode MS"/>
                <w:b/>
                <w:color w:val="000000"/>
                <w:lang w:eastAsia="en-US" w:bidi="lt-LT"/>
              </w:rPr>
            </w:pPr>
            <w:r w:rsidRPr="00C45157">
              <w:rPr>
                <w:b/>
              </w:rPr>
              <w:t>PARDAVĖJAS</w:t>
            </w:r>
          </w:p>
        </w:tc>
        <w:tc>
          <w:tcPr>
            <w:tcW w:w="1046" w:type="pct"/>
            <w:shd w:val="clear" w:color="auto" w:fill="auto"/>
          </w:tcPr>
          <w:p w:rsidR="0094717F" w:rsidRPr="004E2AC6" w:rsidRDefault="0094717F" w:rsidP="0094717F">
            <w:pPr>
              <w:widowControl w:val="0"/>
              <w:suppressAutoHyphens/>
              <w:jc w:val="both"/>
              <w:rPr>
                <w:rFonts w:eastAsia="Arial"/>
                <w:color w:val="000000"/>
                <w:lang w:val="en-GB" w:eastAsia="ar-SA"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r w:rsidRPr="005507ED">
              <w:rPr>
                <w:rFonts w:eastAsia="Arial Unicode MS"/>
                <w:b/>
                <w:color w:val="000000"/>
                <w:lang w:eastAsia="en-US" w:bidi="lt-LT"/>
              </w:rPr>
              <w:t>PARDAVĖJAS</w:t>
            </w:r>
          </w:p>
          <w:p w:rsidR="0094717F" w:rsidRPr="005507ED" w:rsidRDefault="0094717F" w:rsidP="0094717F">
            <w:pPr>
              <w:widowControl w:val="0"/>
              <w:suppressAutoHyphens/>
              <w:jc w:val="both"/>
              <w:rPr>
                <w:rFonts w:eastAsia="Arial Unicode MS"/>
                <w:b/>
                <w:color w:val="000000"/>
                <w:lang w:eastAsia="en-US" w:bidi="lt-LT"/>
              </w:rPr>
            </w:pPr>
          </w:p>
          <w:p w:rsidR="0094717F" w:rsidRPr="004E2AC6" w:rsidRDefault="0094717F" w:rsidP="0094717F">
            <w:pPr>
              <w:widowControl w:val="0"/>
              <w:suppressAutoHyphens/>
              <w:jc w:val="both"/>
              <w:rPr>
                <w:rFonts w:eastAsia="Arial"/>
                <w:color w:val="000000"/>
                <w:lang w:eastAsia="ar-SA" w:bidi="lt-LT"/>
              </w:rPr>
            </w:pPr>
          </w:p>
        </w:tc>
      </w:tr>
      <w:tr w:rsidR="0094717F" w:rsidRPr="005507ED" w:rsidTr="00D90F44">
        <w:tc>
          <w:tcPr>
            <w:tcW w:w="1046" w:type="pct"/>
          </w:tcPr>
          <w:p w:rsidR="0094717F" w:rsidRPr="00C45157" w:rsidRDefault="0094717F" w:rsidP="0094717F">
            <w:pPr>
              <w:widowControl w:val="0"/>
              <w:suppressAutoHyphens/>
              <w:jc w:val="both"/>
              <w:rPr>
                <w:b/>
              </w:rPr>
            </w:pPr>
            <w:proofErr w:type="spellStart"/>
            <w:r w:rsidRPr="00C45157">
              <w:rPr>
                <w:rFonts w:eastAsia="Arial"/>
                <w:b/>
                <w:lang w:val="en-GB" w:eastAsia="ar-SA"/>
              </w:rPr>
              <w:t>Gynybos</w:t>
            </w:r>
            <w:proofErr w:type="spellEnd"/>
            <w:r w:rsidRPr="00C45157">
              <w:rPr>
                <w:rFonts w:eastAsia="Arial"/>
                <w:b/>
                <w:lang w:val="en-GB" w:eastAsia="ar-SA"/>
              </w:rPr>
              <w:t xml:space="preserve"> </w:t>
            </w:r>
            <w:proofErr w:type="spellStart"/>
            <w:r w:rsidRPr="00C45157">
              <w:rPr>
                <w:rFonts w:eastAsia="Arial"/>
                <w:b/>
                <w:lang w:val="en-GB" w:eastAsia="ar-SA"/>
              </w:rPr>
              <w:t>resursų</w:t>
            </w:r>
            <w:proofErr w:type="spellEnd"/>
            <w:r w:rsidRPr="00C45157">
              <w:rPr>
                <w:rFonts w:eastAsia="Arial"/>
                <w:b/>
                <w:lang w:val="en-GB" w:eastAsia="ar-SA"/>
              </w:rPr>
              <w:t xml:space="preserve"> </w:t>
            </w:r>
            <w:proofErr w:type="spellStart"/>
            <w:r w:rsidRPr="00C45157">
              <w:rPr>
                <w:rFonts w:eastAsia="Arial"/>
                <w:b/>
                <w:lang w:val="en-GB" w:eastAsia="ar-SA"/>
              </w:rPr>
              <w:t>agentūros</w:t>
            </w:r>
            <w:proofErr w:type="spellEnd"/>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Pr="00C45157" w:rsidRDefault="0094717F" w:rsidP="0094717F">
            <w:pPr>
              <w:widowControl w:val="0"/>
              <w:suppressAutoHyphens/>
              <w:jc w:val="both"/>
              <w:rPr>
                <w:b/>
              </w:rPr>
            </w:pPr>
            <w:r w:rsidRPr="00C45157">
              <w:rPr>
                <w:b/>
              </w:rPr>
              <w:t>UAB ,,</w:t>
            </w:r>
            <w:r>
              <w:rPr>
                <w:b/>
              </w:rPr>
              <w:t>Lobby Baltic</w:t>
            </w:r>
            <w:r w:rsidRPr="00C45157">
              <w:rPr>
                <w:b/>
              </w:rPr>
              <w:t xml:space="preserve">“ </w:t>
            </w:r>
          </w:p>
        </w:tc>
        <w:tc>
          <w:tcPr>
            <w:tcW w:w="1046" w:type="pct"/>
            <w:shd w:val="clear" w:color="auto" w:fill="auto"/>
          </w:tcPr>
          <w:p w:rsidR="0094717F" w:rsidRPr="00573C30" w:rsidRDefault="0094717F" w:rsidP="0094717F">
            <w:pPr>
              <w:widowControl w:val="0"/>
              <w:suppressAutoHyphens/>
              <w:jc w:val="both"/>
              <w:rPr>
                <w:rFonts w:eastAsia="Arial Unicode MS"/>
                <w:b/>
                <w:color w:val="000000"/>
                <w:lang w:eastAsia="en-US"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p>
        </w:tc>
      </w:tr>
      <w:tr w:rsidR="0094717F" w:rsidRPr="005507ED" w:rsidTr="00D90F44">
        <w:tc>
          <w:tcPr>
            <w:tcW w:w="1046" w:type="pct"/>
          </w:tcPr>
          <w:p w:rsidR="0094717F" w:rsidRPr="00C45157" w:rsidRDefault="0094717F" w:rsidP="0094717F">
            <w:pPr>
              <w:suppressAutoHyphens/>
              <w:jc w:val="both"/>
              <w:rPr>
                <w:rFonts w:eastAsia="Arial"/>
                <w:b/>
                <w:lang w:val="en-GB" w:eastAsia="ar-SA"/>
              </w:rPr>
            </w:pPr>
            <w:proofErr w:type="spellStart"/>
            <w:r w:rsidRPr="00C45157">
              <w:rPr>
                <w:rFonts w:eastAsia="Arial"/>
                <w:b/>
                <w:lang w:val="en-GB" w:eastAsia="ar-SA"/>
              </w:rPr>
              <w:t>prie</w:t>
            </w:r>
            <w:proofErr w:type="spellEnd"/>
            <w:r w:rsidRPr="00C45157">
              <w:rPr>
                <w:rFonts w:eastAsia="Arial"/>
                <w:b/>
                <w:lang w:val="en-GB" w:eastAsia="ar-SA"/>
              </w:rPr>
              <w:t xml:space="preserve"> </w:t>
            </w:r>
            <w:proofErr w:type="spellStart"/>
            <w:r w:rsidRPr="00C45157">
              <w:rPr>
                <w:rFonts w:eastAsia="Arial"/>
                <w:b/>
                <w:lang w:val="en-GB" w:eastAsia="ar-SA"/>
              </w:rPr>
              <w:t>Krašto</w:t>
            </w:r>
            <w:proofErr w:type="spellEnd"/>
            <w:r w:rsidRPr="00C45157">
              <w:rPr>
                <w:rFonts w:eastAsia="Arial"/>
                <w:b/>
                <w:lang w:val="en-GB" w:eastAsia="ar-SA"/>
              </w:rPr>
              <w:t xml:space="preserve"> </w:t>
            </w:r>
            <w:proofErr w:type="spellStart"/>
            <w:r w:rsidRPr="00C45157">
              <w:rPr>
                <w:rFonts w:eastAsia="Arial"/>
                <w:b/>
                <w:lang w:val="en-GB" w:eastAsia="ar-SA"/>
              </w:rPr>
              <w:t>apsaugos</w:t>
            </w:r>
            <w:proofErr w:type="spellEnd"/>
            <w:r w:rsidRPr="00C45157">
              <w:rPr>
                <w:rFonts w:eastAsia="Arial"/>
                <w:b/>
                <w:lang w:val="en-GB" w:eastAsia="ar-SA"/>
              </w:rPr>
              <w:t xml:space="preserve"> </w:t>
            </w:r>
            <w:proofErr w:type="spellStart"/>
            <w:r w:rsidRPr="00C45157">
              <w:rPr>
                <w:rFonts w:eastAsia="Arial"/>
                <w:b/>
                <w:lang w:val="en-GB" w:eastAsia="ar-SA"/>
              </w:rPr>
              <w:t>ministerijos</w:t>
            </w:r>
            <w:proofErr w:type="spellEnd"/>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Pr="00C45157" w:rsidRDefault="0094717F" w:rsidP="0094717F">
            <w:pPr>
              <w:rPr>
                <w:b/>
              </w:rPr>
            </w:pPr>
          </w:p>
        </w:tc>
        <w:tc>
          <w:tcPr>
            <w:tcW w:w="1046" w:type="pct"/>
            <w:shd w:val="clear" w:color="auto" w:fill="auto"/>
          </w:tcPr>
          <w:p w:rsidR="0094717F" w:rsidRPr="00573C30" w:rsidRDefault="0094717F" w:rsidP="0094717F">
            <w:pPr>
              <w:widowControl w:val="0"/>
              <w:suppressAutoHyphens/>
              <w:jc w:val="both"/>
              <w:rPr>
                <w:rFonts w:eastAsia="Arial Unicode MS"/>
                <w:b/>
                <w:color w:val="000000"/>
                <w:lang w:eastAsia="en-US"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p>
        </w:tc>
      </w:tr>
      <w:tr w:rsidR="0094717F" w:rsidRPr="005507ED" w:rsidTr="00D90F44">
        <w:tc>
          <w:tcPr>
            <w:tcW w:w="1046" w:type="pct"/>
          </w:tcPr>
          <w:p w:rsidR="0094717F" w:rsidRPr="00C45157" w:rsidRDefault="0094717F" w:rsidP="0094717F">
            <w:pPr>
              <w:suppressAutoHyphens/>
              <w:jc w:val="both"/>
              <w:rPr>
                <w:rFonts w:eastAsia="Arial"/>
                <w:b/>
                <w:lang w:val="en-GB" w:eastAsia="ar-SA"/>
              </w:rPr>
            </w:pPr>
            <w:proofErr w:type="spellStart"/>
            <w:r w:rsidRPr="00C45157">
              <w:rPr>
                <w:rFonts w:eastAsia="Arial"/>
                <w:lang w:val="en-GB" w:eastAsia="ar-SA"/>
              </w:rPr>
              <w:t>Direktorius</w:t>
            </w:r>
            <w:proofErr w:type="spellEnd"/>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Pr="00C45157" w:rsidRDefault="0094717F" w:rsidP="0094717F">
            <w:pPr>
              <w:rPr>
                <w:b/>
              </w:rPr>
            </w:pPr>
            <w:r w:rsidRPr="00C45157">
              <w:t>Direktorius</w:t>
            </w:r>
          </w:p>
        </w:tc>
        <w:tc>
          <w:tcPr>
            <w:tcW w:w="1046" w:type="pct"/>
            <w:shd w:val="clear" w:color="auto" w:fill="auto"/>
          </w:tcPr>
          <w:p w:rsidR="0094717F" w:rsidRPr="00573C30" w:rsidRDefault="0094717F" w:rsidP="0094717F">
            <w:pPr>
              <w:widowControl w:val="0"/>
              <w:suppressAutoHyphens/>
              <w:jc w:val="both"/>
              <w:rPr>
                <w:rFonts w:eastAsia="Arial Unicode MS"/>
                <w:b/>
                <w:color w:val="000000"/>
                <w:lang w:eastAsia="en-US"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p>
        </w:tc>
      </w:tr>
      <w:tr w:rsidR="0094717F" w:rsidRPr="005507ED" w:rsidTr="00D90F44">
        <w:tc>
          <w:tcPr>
            <w:tcW w:w="1046" w:type="pct"/>
          </w:tcPr>
          <w:p w:rsidR="0094717F" w:rsidRPr="00C45157" w:rsidRDefault="0094717F" w:rsidP="0094717F">
            <w:pPr>
              <w:suppressAutoHyphens/>
              <w:jc w:val="both"/>
              <w:rPr>
                <w:rFonts w:eastAsia="Arial"/>
                <w:lang w:val="en-GB" w:eastAsia="ar-SA"/>
              </w:rPr>
            </w:pPr>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Pr="00C45157" w:rsidRDefault="0094717F" w:rsidP="0094717F"/>
        </w:tc>
        <w:tc>
          <w:tcPr>
            <w:tcW w:w="1046" w:type="pct"/>
            <w:shd w:val="clear" w:color="auto" w:fill="auto"/>
          </w:tcPr>
          <w:p w:rsidR="0094717F" w:rsidRPr="00573C30" w:rsidRDefault="0094717F" w:rsidP="0094717F">
            <w:pPr>
              <w:widowControl w:val="0"/>
              <w:suppressAutoHyphens/>
              <w:jc w:val="both"/>
              <w:rPr>
                <w:rFonts w:eastAsia="Arial Unicode MS"/>
                <w:b/>
                <w:color w:val="000000"/>
                <w:lang w:eastAsia="en-US"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p>
        </w:tc>
      </w:tr>
      <w:tr w:rsidR="0094717F" w:rsidRPr="005507ED" w:rsidTr="00D90F44">
        <w:tc>
          <w:tcPr>
            <w:tcW w:w="1046" w:type="pct"/>
          </w:tcPr>
          <w:p w:rsidR="0094717F" w:rsidRPr="00C45157" w:rsidRDefault="0094717F" w:rsidP="0094717F">
            <w:pPr>
              <w:suppressAutoHyphens/>
              <w:jc w:val="both"/>
              <w:rPr>
                <w:rFonts w:eastAsia="Arial"/>
                <w:lang w:val="en-GB" w:eastAsia="ar-SA"/>
              </w:rPr>
            </w:pPr>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Pr="00C45157" w:rsidRDefault="0094717F" w:rsidP="0094717F"/>
        </w:tc>
        <w:tc>
          <w:tcPr>
            <w:tcW w:w="1046" w:type="pct"/>
            <w:shd w:val="clear" w:color="auto" w:fill="auto"/>
          </w:tcPr>
          <w:p w:rsidR="0094717F" w:rsidRPr="00573C30" w:rsidRDefault="0094717F" w:rsidP="0094717F">
            <w:pPr>
              <w:widowControl w:val="0"/>
              <w:suppressAutoHyphens/>
              <w:jc w:val="both"/>
              <w:rPr>
                <w:rFonts w:eastAsia="Arial Unicode MS"/>
                <w:b/>
                <w:color w:val="000000"/>
                <w:lang w:eastAsia="en-US"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p>
        </w:tc>
      </w:tr>
      <w:tr w:rsidR="0094717F" w:rsidRPr="005507ED" w:rsidTr="00D90F44">
        <w:tc>
          <w:tcPr>
            <w:tcW w:w="1046" w:type="pct"/>
          </w:tcPr>
          <w:p w:rsidR="0094717F" w:rsidRPr="00C45157" w:rsidRDefault="0094717F" w:rsidP="0094717F">
            <w:pPr>
              <w:suppressAutoHyphens/>
              <w:jc w:val="both"/>
              <w:rPr>
                <w:rFonts w:eastAsia="Arial"/>
                <w:lang w:val="en-GB" w:eastAsia="ar-SA"/>
              </w:rPr>
            </w:pPr>
            <w:r w:rsidRPr="00C45157">
              <w:rPr>
                <w:rFonts w:eastAsia="Arial"/>
                <w:lang w:val="en-GB" w:eastAsia="ar-SA"/>
              </w:rPr>
              <w:t xml:space="preserve">Sigitas Dzekunskas  </w:t>
            </w:r>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Pr="00C45157" w:rsidRDefault="0094717F" w:rsidP="0094717F">
            <w:r>
              <w:t xml:space="preserve">Aurelijus </w:t>
            </w:r>
            <w:proofErr w:type="spellStart"/>
            <w:r>
              <w:t>Virkutis</w:t>
            </w:r>
            <w:proofErr w:type="spellEnd"/>
          </w:p>
        </w:tc>
        <w:tc>
          <w:tcPr>
            <w:tcW w:w="1046" w:type="pct"/>
            <w:shd w:val="clear" w:color="auto" w:fill="auto"/>
          </w:tcPr>
          <w:p w:rsidR="0094717F" w:rsidRPr="00573C30" w:rsidRDefault="0094717F" w:rsidP="0094717F">
            <w:pPr>
              <w:widowControl w:val="0"/>
              <w:suppressAutoHyphens/>
              <w:jc w:val="both"/>
              <w:rPr>
                <w:rFonts w:eastAsia="Arial Unicode MS"/>
                <w:b/>
                <w:color w:val="000000"/>
                <w:lang w:eastAsia="en-US"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p>
        </w:tc>
      </w:tr>
      <w:tr w:rsidR="0094717F" w:rsidRPr="005507ED" w:rsidTr="00D90F44">
        <w:tc>
          <w:tcPr>
            <w:tcW w:w="1046" w:type="pct"/>
          </w:tcPr>
          <w:p w:rsidR="0094717F" w:rsidRPr="00C45157" w:rsidRDefault="0094717F" w:rsidP="0094717F">
            <w:pPr>
              <w:suppressAutoHyphens/>
              <w:jc w:val="both"/>
              <w:rPr>
                <w:rFonts w:eastAsia="Arial"/>
                <w:lang w:val="en-GB" w:eastAsia="ar-SA"/>
              </w:rPr>
            </w:pPr>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Default="0094717F" w:rsidP="0094717F"/>
        </w:tc>
        <w:tc>
          <w:tcPr>
            <w:tcW w:w="1046" w:type="pct"/>
            <w:shd w:val="clear" w:color="auto" w:fill="auto"/>
          </w:tcPr>
          <w:p w:rsidR="0094717F" w:rsidRPr="00573C30" w:rsidRDefault="0094717F" w:rsidP="0094717F">
            <w:pPr>
              <w:widowControl w:val="0"/>
              <w:suppressAutoHyphens/>
              <w:jc w:val="both"/>
              <w:rPr>
                <w:rFonts w:eastAsia="Arial Unicode MS"/>
                <w:b/>
                <w:color w:val="000000"/>
                <w:lang w:eastAsia="en-US"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p>
        </w:tc>
      </w:tr>
      <w:tr w:rsidR="0094717F" w:rsidRPr="005507ED" w:rsidTr="00D90F44">
        <w:tc>
          <w:tcPr>
            <w:tcW w:w="1046" w:type="pct"/>
          </w:tcPr>
          <w:p w:rsidR="0094717F" w:rsidRPr="00C45157" w:rsidRDefault="0094717F" w:rsidP="0094717F">
            <w:pPr>
              <w:suppressAutoHyphens/>
              <w:jc w:val="both"/>
              <w:rPr>
                <w:rFonts w:eastAsia="Arial"/>
                <w:lang w:val="en-GB" w:eastAsia="ar-SA"/>
              </w:rPr>
            </w:pPr>
          </w:p>
        </w:tc>
        <w:tc>
          <w:tcPr>
            <w:tcW w:w="352" w:type="pct"/>
          </w:tcPr>
          <w:p w:rsidR="0094717F" w:rsidRPr="00573C30" w:rsidRDefault="0094717F" w:rsidP="0094717F">
            <w:pPr>
              <w:widowControl w:val="0"/>
              <w:suppressAutoHyphens/>
              <w:jc w:val="both"/>
              <w:rPr>
                <w:rFonts w:eastAsia="Arial Unicode MS"/>
                <w:b/>
                <w:color w:val="000000"/>
                <w:lang w:eastAsia="en-US" w:bidi="lt-LT"/>
              </w:rPr>
            </w:pPr>
          </w:p>
        </w:tc>
        <w:tc>
          <w:tcPr>
            <w:tcW w:w="1046" w:type="pct"/>
          </w:tcPr>
          <w:p w:rsidR="0094717F" w:rsidRDefault="0094717F" w:rsidP="0094717F"/>
        </w:tc>
        <w:tc>
          <w:tcPr>
            <w:tcW w:w="1046" w:type="pct"/>
            <w:shd w:val="clear" w:color="auto" w:fill="auto"/>
          </w:tcPr>
          <w:p w:rsidR="0094717F" w:rsidRPr="00573C30" w:rsidRDefault="0094717F" w:rsidP="0094717F">
            <w:pPr>
              <w:widowControl w:val="0"/>
              <w:suppressAutoHyphens/>
              <w:jc w:val="both"/>
              <w:rPr>
                <w:rFonts w:eastAsia="Arial Unicode MS"/>
                <w:b/>
                <w:color w:val="000000"/>
                <w:lang w:eastAsia="en-US" w:bidi="lt-LT"/>
              </w:rPr>
            </w:pPr>
          </w:p>
        </w:tc>
        <w:tc>
          <w:tcPr>
            <w:tcW w:w="655" w:type="pct"/>
            <w:shd w:val="clear" w:color="auto" w:fill="auto"/>
          </w:tcPr>
          <w:p w:rsidR="0094717F" w:rsidRPr="005507ED" w:rsidRDefault="0094717F" w:rsidP="0094717F">
            <w:pPr>
              <w:widowControl w:val="0"/>
              <w:suppressAutoHyphens/>
              <w:ind w:right="870"/>
              <w:jc w:val="both"/>
              <w:rPr>
                <w:rFonts w:eastAsia="Arial Unicode MS"/>
                <w:b/>
                <w:color w:val="000000"/>
                <w:lang w:eastAsia="en-US" w:bidi="lt-LT"/>
              </w:rPr>
            </w:pPr>
          </w:p>
        </w:tc>
        <w:tc>
          <w:tcPr>
            <w:tcW w:w="855" w:type="pct"/>
            <w:shd w:val="clear" w:color="auto" w:fill="auto"/>
          </w:tcPr>
          <w:p w:rsidR="0094717F" w:rsidRPr="005507ED" w:rsidRDefault="0094717F" w:rsidP="0094717F">
            <w:pPr>
              <w:widowControl w:val="0"/>
              <w:suppressAutoHyphens/>
              <w:jc w:val="both"/>
              <w:rPr>
                <w:rFonts w:eastAsia="Arial Unicode MS"/>
                <w:b/>
                <w:color w:val="000000"/>
                <w:lang w:eastAsia="en-US" w:bidi="lt-LT"/>
              </w:rPr>
            </w:pPr>
          </w:p>
        </w:tc>
      </w:tr>
    </w:tbl>
    <w:p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94F" w:rsidRDefault="009B194F">
      <w:r>
        <w:separator/>
      </w:r>
    </w:p>
  </w:endnote>
  <w:endnote w:type="continuationSeparator" w:id="0">
    <w:p w:rsidR="009B194F" w:rsidRDefault="009B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94F" w:rsidRDefault="009B194F">
      <w:r>
        <w:separator/>
      </w:r>
    </w:p>
  </w:footnote>
  <w:footnote w:type="continuationSeparator" w:id="0">
    <w:p w:rsidR="009B194F" w:rsidRDefault="009B1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A72"/>
    <w:rsid w:val="00006E0F"/>
    <w:rsid w:val="00010D70"/>
    <w:rsid w:val="000134F5"/>
    <w:rsid w:val="000137AA"/>
    <w:rsid w:val="000155AF"/>
    <w:rsid w:val="000163AF"/>
    <w:rsid w:val="00017F60"/>
    <w:rsid w:val="0002013B"/>
    <w:rsid w:val="00020ABB"/>
    <w:rsid w:val="000274E3"/>
    <w:rsid w:val="000324B7"/>
    <w:rsid w:val="00033998"/>
    <w:rsid w:val="00033999"/>
    <w:rsid w:val="00034101"/>
    <w:rsid w:val="00034A68"/>
    <w:rsid w:val="00043F0E"/>
    <w:rsid w:val="00044E1B"/>
    <w:rsid w:val="000457FB"/>
    <w:rsid w:val="0004621C"/>
    <w:rsid w:val="00046519"/>
    <w:rsid w:val="00047409"/>
    <w:rsid w:val="000530A6"/>
    <w:rsid w:val="00053538"/>
    <w:rsid w:val="00056D2A"/>
    <w:rsid w:val="0006010C"/>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23BE"/>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83B03"/>
    <w:rsid w:val="00190248"/>
    <w:rsid w:val="00195E7B"/>
    <w:rsid w:val="00196FEF"/>
    <w:rsid w:val="001A0D32"/>
    <w:rsid w:val="001A1C50"/>
    <w:rsid w:val="001A1F7A"/>
    <w:rsid w:val="001A236B"/>
    <w:rsid w:val="001A3672"/>
    <w:rsid w:val="001A39E4"/>
    <w:rsid w:val="001A4564"/>
    <w:rsid w:val="001A5610"/>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6A1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34E"/>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52E"/>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3948"/>
    <w:rsid w:val="003C63B2"/>
    <w:rsid w:val="003D09D2"/>
    <w:rsid w:val="003D3BB4"/>
    <w:rsid w:val="003D3FC8"/>
    <w:rsid w:val="003D5542"/>
    <w:rsid w:val="003D5E39"/>
    <w:rsid w:val="003D7292"/>
    <w:rsid w:val="003E090F"/>
    <w:rsid w:val="003E258F"/>
    <w:rsid w:val="003E4185"/>
    <w:rsid w:val="003E6412"/>
    <w:rsid w:val="003E73D8"/>
    <w:rsid w:val="003E7AF9"/>
    <w:rsid w:val="003F1425"/>
    <w:rsid w:val="003F24C0"/>
    <w:rsid w:val="003F46EA"/>
    <w:rsid w:val="003F7EB0"/>
    <w:rsid w:val="00401789"/>
    <w:rsid w:val="00403322"/>
    <w:rsid w:val="00403C8A"/>
    <w:rsid w:val="00404008"/>
    <w:rsid w:val="004055FB"/>
    <w:rsid w:val="00410503"/>
    <w:rsid w:val="004114B6"/>
    <w:rsid w:val="00411ECC"/>
    <w:rsid w:val="00412622"/>
    <w:rsid w:val="004128F9"/>
    <w:rsid w:val="0041512E"/>
    <w:rsid w:val="00415D1F"/>
    <w:rsid w:val="00416688"/>
    <w:rsid w:val="004211EA"/>
    <w:rsid w:val="0042565B"/>
    <w:rsid w:val="00425E86"/>
    <w:rsid w:val="00426A13"/>
    <w:rsid w:val="00427155"/>
    <w:rsid w:val="00427F9A"/>
    <w:rsid w:val="00430481"/>
    <w:rsid w:val="004322A5"/>
    <w:rsid w:val="004364E9"/>
    <w:rsid w:val="00440292"/>
    <w:rsid w:val="00440C28"/>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96004"/>
    <w:rsid w:val="004A0CAE"/>
    <w:rsid w:val="004A27FE"/>
    <w:rsid w:val="004A35D5"/>
    <w:rsid w:val="004A3DBE"/>
    <w:rsid w:val="004A6C4E"/>
    <w:rsid w:val="004A6DBB"/>
    <w:rsid w:val="004B1292"/>
    <w:rsid w:val="004B138D"/>
    <w:rsid w:val="004B2A04"/>
    <w:rsid w:val="004B4F14"/>
    <w:rsid w:val="004B4FFE"/>
    <w:rsid w:val="004B726F"/>
    <w:rsid w:val="004C1DC9"/>
    <w:rsid w:val="004C6623"/>
    <w:rsid w:val="004C78BE"/>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1E2"/>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4D31"/>
    <w:rsid w:val="00635915"/>
    <w:rsid w:val="00635AC7"/>
    <w:rsid w:val="00635DE3"/>
    <w:rsid w:val="00641428"/>
    <w:rsid w:val="00645EAE"/>
    <w:rsid w:val="0064641E"/>
    <w:rsid w:val="00646DC6"/>
    <w:rsid w:val="00650FE0"/>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80C5A"/>
    <w:rsid w:val="00681C35"/>
    <w:rsid w:val="00681D91"/>
    <w:rsid w:val="00683419"/>
    <w:rsid w:val="006841A5"/>
    <w:rsid w:val="00684E2A"/>
    <w:rsid w:val="00690AB0"/>
    <w:rsid w:val="00693E67"/>
    <w:rsid w:val="006946FB"/>
    <w:rsid w:val="006958AF"/>
    <w:rsid w:val="0069677F"/>
    <w:rsid w:val="006976FE"/>
    <w:rsid w:val="006A0D94"/>
    <w:rsid w:val="006A3476"/>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0FB3"/>
    <w:rsid w:val="007511AF"/>
    <w:rsid w:val="007513FE"/>
    <w:rsid w:val="007522B4"/>
    <w:rsid w:val="00754BA4"/>
    <w:rsid w:val="0075500B"/>
    <w:rsid w:val="00760977"/>
    <w:rsid w:val="007702A5"/>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4FD9"/>
    <w:rsid w:val="008353C9"/>
    <w:rsid w:val="00835428"/>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1BAD"/>
    <w:rsid w:val="0088508E"/>
    <w:rsid w:val="0088536D"/>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3743"/>
    <w:rsid w:val="008C55C8"/>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370A1"/>
    <w:rsid w:val="009405E7"/>
    <w:rsid w:val="0094227D"/>
    <w:rsid w:val="00942961"/>
    <w:rsid w:val="00943766"/>
    <w:rsid w:val="009440EA"/>
    <w:rsid w:val="0094474A"/>
    <w:rsid w:val="0094676C"/>
    <w:rsid w:val="0094717F"/>
    <w:rsid w:val="009523E7"/>
    <w:rsid w:val="0095581C"/>
    <w:rsid w:val="00956358"/>
    <w:rsid w:val="009566DA"/>
    <w:rsid w:val="009569E0"/>
    <w:rsid w:val="00962B8E"/>
    <w:rsid w:val="00963B1D"/>
    <w:rsid w:val="00964060"/>
    <w:rsid w:val="00966B72"/>
    <w:rsid w:val="00971EA0"/>
    <w:rsid w:val="0097231A"/>
    <w:rsid w:val="00973545"/>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94F"/>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2E30"/>
    <w:rsid w:val="009E2E9B"/>
    <w:rsid w:val="009E43E9"/>
    <w:rsid w:val="009E5A56"/>
    <w:rsid w:val="009E675F"/>
    <w:rsid w:val="009E738E"/>
    <w:rsid w:val="009F35A0"/>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3BC0"/>
    <w:rsid w:val="00A25A50"/>
    <w:rsid w:val="00A25DD0"/>
    <w:rsid w:val="00A2635A"/>
    <w:rsid w:val="00A269EE"/>
    <w:rsid w:val="00A274B5"/>
    <w:rsid w:val="00A3091D"/>
    <w:rsid w:val="00A33B8C"/>
    <w:rsid w:val="00A33FA3"/>
    <w:rsid w:val="00A36A7B"/>
    <w:rsid w:val="00A37DF6"/>
    <w:rsid w:val="00A433B0"/>
    <w:rsid w:val="00A478B9"/>
    <w:rsid w:val="00A47F36"/>
    <w:rsid w:val="00A539C1"/>
    <w:rsid w:val="00A54591"/>
    <w:rsid w:val="00A5493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C03"/>
    <w:rsid w:val="00AC739B"/>
    <w:rsid w:val="00AD1F49"/>
    <w:rsid w:val="00AD36F7"/>
    <w:rsid w:val="00AD3B2E"/>
    <w:rsid w:val="00AD67C9"/>
    <w:rsid w:val="00AE153C"/>
    <w:rsid w:val="00AE446D"/>
    <w:rsid w:val="00AE6CE0"/>
    <w:rsid w:val="00AE74DD"/>
    <w:rsid w:val="00AF2974"/>
    <w:rsid w:val="00AF377A"/>
    <w:rsid w:val="00AF3D5D"/>
    <w:rsid w:val="00AF5175"/>
    <w:rsid w:val="00AF5F98"/>
    <w:rsid w:val="00AF65FF"/>
    <w:rsid w:val="00AF66A6"/>
    <w:rsid w:val="00B03C14"/>
    <w:rsid w:val="00B04736"/>
    <w:rsid w:val="00B055D4"/>
    <w:rsid w:val="00B108A5"/>
    <w:rsid w:val="00B10DB9"/>
    <w:rsid w:val="00B12A26"/>
    <w:rsid w:val="00B131B8"/>
    <w:rsid w:val="00B16867"/>
    <w:rsid w:val="00B178BE"/>
    <w:rsid w:val="00B21162"/>
    <w:rsid w:val="00B21581"/>
    <w:rsid w:val="00B21825"/>
    <w:rsid w:val="00B22732"/>
    <w:rsid w:val="00B24184"/>
    <w:rsid w:val="00B2460B"/>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5C73"/>
    <w:rsid w:val="00B77B63"/>
    <w:rsid w:val="00B82B7D"/>
    <w:rsid w:val="00B82D68"/>
    <w:rsid w:val="00B915A1"/>
    <w:rsid w:val="00B95FA3"/>
    <w:rsid w:val="00BA14EB"/>
    <w:rsid w:val="00BA1ECF"/>
    <w:rsid w:val="00BA530F"/>
    <w:rsid w:val="00BB0A67"/>
    <w:rsid w:val="00BB13B6"/>
    <w:rsid w:val="00BB28AB"/>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45F4"/>
    <w:rsid w:val="00C147DF"/>
    <w:rsid w:val="00C20AA0"/>
    <w:rsid w:val="00C20CAD"/>
    <w:rsid w:val="00C212AA"/>
    <w:rsid w:val="00C26557"/>
    <w:rsid w:val="00C26DF7"/>
    <w:rsid w:val="00C32AF0"/>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46EE"/>
    <w:rsid w:val="00C646F4"/>
    <w:rsid w:val="00C676E6"/>
    <w:rsid w:val="00C67A3D"/>
    <w:rsid w:val="00C714BB"/>
    <w:rsid w:val="00C7180C"/>
    <w:rsid w:val="00C71CCE"/>
    <w:rsid w:val="00C73B88"/>
    <w:rsid w:val="00C75702"/>
    <w:rsid w:val="00C80824"/>
    <w:rsid w:val="00C82C22"/>
    <w:rsid w:val="00C8473F"/>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D84"/>
    <w:rsid w:val="00CD7EFB"/>
    <w:rsid w:val="00CE0252"/>
    <w:rsid w:val="00CE2399"/>
    <w:rsid w:val="00CE2765"/>
    <w:rsid w:val="00CE345A"/>
    <w:rsid w:val="00CE5F56"/>
    <w:rsid w:val="00CE76DB"/>
    <w:rsid w:val="00CF390E"/>
    <w:rsid w:val="00CF52FE"/>
    <w:rsid w:val="00CF5485"/>
    <w:rsid w:val="00CF63E7"/>
    <w:rsid w:val="00CF7232"/>
    <w:rsid w:val="00CF7CD9"/>
    <w:rsid w:val="00D0053B"/>
    <w:rsid w:val="00D01E74"/>
    <w:rsid w:val="00D0327A"/>
    <w:rsid w:val="00D03DFA"/>
    <w:rsid w:val="00D044BB"/>
    <w:rsid w:val="00D0549D"/>
    <w:rsid w:val="00D061C8"/>
    <w:rsid w:val="00D06ACE"/>
    <w:rsid w:val="00D1015D"/>
    <w:rsid w:val="00D136E9"/>
    <w:rsid w:val="00D139AE"/>
    <w:rsid w:val="00D15279"/>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9022C"/>
    <w:rsid w:val="00D906DE"/>
    <w:rsid w:val="00D90F44"/>
    <w:rsid w:val="00D92F70"/>
    <w:rsid w:val="00D93585"/>
    <w:rsid w:val="00D962AF"/>
    <w:rsid w:val="00DA0090"/>
    <w:rsid w:val="00DA00ED"/>
    <w:rsid w:val="00DA133F"/>
    <w:rsid w:val="00DA282E"/>
    <w:rsid w:val="00DA55E1"/>
    <w:rsid w:val="00DA5938"/>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4E"/>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3F8F"/>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34F3"/>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5A42"/>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B0202"/>
    <w:rsid w:val="00FB0F49"/>
    <w:rsid w:val="00FB33F0"/>
    <w:rsid w:val="00FB4165"/>
    <w:rsid w:val="00FC0184"/>
    <w:rsid w:val="00FC364A"/>
    <w:rsid w:val="00FC39B1"/>
    <w:rsid w:val="00FC5ACE"/>
    <w:rsid w:val="00FD157B"/>
    <w:rsid w:val="00FD213B"/>
    <w:rsid w:val="00FD4454"/>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styleId="PlainText">
    <w:name w:val="Plain Text"/>
    <w:basedOn w:val="Normal"/>
    <w:link w:val="PlainTextChar"/>
    <w:rsid w:val="00496004"/>
    <w:rPr>
      <w:rFonts w:ascii="Consolas" w:hAnsi="Consolas"/>
      <w:sz w:val="21"/>
      <w:szCs w:val="21"/>
    </w:rPr>
  </w:style>
  <w:style w:type="character" w:customStyle="1" w:styleId="PlainTextChar">
    <w:name w:val="Plain Text Char"/>
    <w:basedOn w:val="DefaultParagraphFont"/>
    <w:link w:val="PlainText"/>
    <w:rsid w:val="00496004"/>
    <w:rPr>
      <w:rFonts w:ascii="Consolas" w:hAnsi="Consolas"/>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15186755">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DD415-FD9E-4CAB-9A8F-C20F1423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9308</Words>
  <Characters>53056</Characters>
  <Application>Microsoft Office Word</Application>
  <DocSecurity>0</DocSecurity>
  <Lines>442</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62240</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3</cp:revision>
  <cp:lastPrinted>2023-03-20T07:19:00Z</cp:lastPrinted>
  <dcterms:created xsi:type="dcterms:W3CDTF">2023-03-20T08:05:00Z</dcterms:created>
  <dcterms:modified xsi:type="dcterms:W3CDTF">2023-03-20T08:06:00Z</dcterms:modified>
</cp:coreProperties>
</file>