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B3AC" w14:textId="3502D36F" w:rsidR="00C04A4B" w:rsidRPr="00C04A4B" w:rsidRDefault="00C04A4B" w:rsidP="00C04A4B">
      <w:pPr>
        <w:tabs>
          <w:tab w:val="left" w:pos="8137"/>
        </w:tabs>
        <w:spacing w:before="60" w:after="60"/>
        <w:jc w:val="right"/>
        <w:rPr>
          <w:i/>
          <w:iCs/>
        </w:rPr>
      </w:pPr>
      <w:r w:rsidRPr="00C04A4B">
        <w:rPr>
          <w:i/>
          <w:iCs/>
        </w:rPr>
        <w:t>Specialiųjų pirkimo sąlygų priedas Nr. 1</w:t>
      </w:r>
    </w:p>
    <w:p w14:paraId="6F5AE1BA" w14:textId="77777777" w:rsidR="00C04A4B" w:rsidRDefault="00C04A4B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</w:p>
    <w:p w14:paraId="61B011A8" w14:textId="0E1C50F8" w:rsidR="00B418E6" w:rsidRPr="001B1206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1B1206">
        <w:rPr>
          <w:b/>
          <w:bCs/>
        </w:rPr>
        <w:t>TECHNINĖ SPECIFIKACIJA</w:t>
      </w:r>
    </w:p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Content>
        <w:p w14:paraId="550E3D4E" w14:textId="590C263A" w:rsidR="00DD31EE" w:rsidRPr="001B1206" w:rsidRDefault="00B46527" w:rsidP="00B418E6">
          <w:pPr>
            <w:tabs>
              <w:tab w:val="left" w:pos="8137"/>
            </w:tabs>
            <w:spacing w:before="60" w:after="60"/>
            <w:jc w:val="center"/>
            <w:rPr>
              <w:b/>
              <w:bCs/>
              <w:i/>
              <w:iCs/>
            </w:rPr>
          </w:pPr>
          <w:r w:rsidRPr="007772CD">
            <w:rPr>
              <w:b/>
              <w:i/>
              <w:color w:val="000000"/>
              <w:sz w:val="22"/>
              <w:szCs w:val="22"/>
            </w:rPr>
            <w:t>Birių medžiagų</w:t>
          </w:r>
          <w:r>
            <w:rPr>
              <w:b/>
              <w:i/>
              <w:color w:val="000000"/>
              <w:sz w:val="22"/>
              <w:szCs w:val="22"/>
            </w:rPr>
            <w:t xml:space="preserve"> </w:t>
          </w:r>
          <w:r w:rsidRPr="007772CD">
            <w:rPr>
              <w:b/>
              <w:i/>
              <w:color w:val="000000"/>
              <w:sz w:val="22"/>
              <w:szCs w:val="22"/>
            </w:rPr>
            <w:t>pervežimo paslaug</w:t>
          </w:r>
          <w:r>
            <w:rPr>
              <w:b/>
              <w:i/>
              <w:color w:val="000000"/>
              <w:sz w:val="22"/>
              <w:szCs w:val="22"/>
            </w:rPr>
            <w:t>os</w:t>
          </w:r>
        </w:p>
      </w:sdtContent>
    </w:sdt>
    <w:p w14:paraId="3AA23585" w14:textId="77777777" w:rsidR="00B418E6" w:rsidRPr="001B1206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1B1206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5616BD" w:rsidR="00B418E6" w:rsidRPr="001B1206" w:rsidRDefault="00E15F0D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Užsakovas</w:t>
      </w:r>
      <w:r w:rsidR="00B418E6" w:rsidRPr="001B1206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1B1206">
        <w:rPr>
          <w:rFonts w:ascii="Times New Roman" w:hAnsi="Times New Roman" w:cs="Times New Roman"/>
          <w:lang w:val="lt-LT"/>
        </w:rPr>
        <w:t xml:space="preserve">– </w:t>
      </w:r>
      <w:r w:rsidR="00DD31EE" w:rsidRPr="001B1206">
        <w:rPr>
          <w:rFonts w:ascii="Times New Roman" w:hAnsi="Times New Roman" w:cs="Times New Roman"/>
          <w:lang w:val="lt-LT"/>
        </w:rPr>
        <w:t>AB</w:t>
      </w:r>
      <w:r w:rsidR="00B418E6" w:rsidRPr="001B1206">
        <w:rPr>
          <w:rFonts w:ascii="Times New Roman" w:hAnsi="Times New Roman" w:cs="Times New Roman"/>
          <w:lang w:val="lt-LT"/>
        </w:rPr>
        <w:t xml:space="preserve"> „Kelių priežiūra“</w:t>
      </w:r>
      <w:r w:rsidR="001B1206" w:rsidRPr="001B1206">
        <w:rPr>
          <w:rFonts w:ascii="Times New Roman" w:hAnsi="Times New Roman" w:cs="Times New Roman"/>
          <w:lang w:val="lt-LT"/>
        </w:rPr>
        <w:t>.</w:t>
      </w:r>
    </w:p>
    <w:p w14:paraId="313A5B7E" w14:textId="2043113E" w:rsidR="00B418E6" w:rsidRPr="001B1206" w:rsidRDefault="001B120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7D6FA5">
        <w:rPr>
          <w:rFonts w:ascii="Times New Roman" w:hAnsi="Times New Roman" w:cs="Times New Roman"/>
          <w:b/>
          <w:lang w:val="lt-LT"/>
        </w:rPr>
        <w:t xml:space="preserve">Tiekėjas </w:t>
      </w:r>
      <w:r w:rsidRPr="001B1206">
        <w:rPr>
          <w:rFonts w:ascii="Times New Roman" w:hAnsi="Times New Roman" w:cs="Times New Roman"/>
          <w:lang w:val="lt-LT"/>
        </w:rPr>
        <w:t>–</w:t>
      </w:r>
      <w:r w:rsidR="00943A3F" w:rsidRPr="001B1206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1B1206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1B1206">
        <w:rPr>
          <w:rFonts w:ascii="Times New Roman" w:hAnsi="Times New Roman" w:cs="Times New Roman"/>
          <w:lang w:val="lt-LT"/>
        </w:rPr>
        <w:t xml:space="preserve"> grupė, su kuriuo </w:t>
      </w:r>
      <w:r w:rsidRPr="001B1206">
        <w:rPr>
          <w:rFonts w:ascii="Times New Roman" w:hAnsi="Times New Roman" w:cs="Times New Roman"/>
          <w:lang w:val="lt-LT"/>
        </w:rPr>
        <w:t>Užsakovas</w:t>
      </w:r>
      <w:r w:rsidR="00B418E6" w:rsidRPr="001B1206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139ADEE1" w:rsidR="00B418E6" w:rsidRPr="001B1206" w:rsidRDefault="00B418E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Sutartis</w:t>
      </w:r>
      <w:r w:rsidRPr="001B1206">
        <w:rPr>
          <w:rFonts w:ascii="Times New Roman" w:hAnsi="Times New Roman" w:cs="Times New Roman"/>
          <w:lang w:val="lt-LT"/>
        </w:rPr>
        <w:t xml:space="preserve"> – sudaroma tarp </w:t>
      </w:r>
      <w:r w:rsidR="00507FE7" w:rsidRPr="001B1206">
        <w:rPr>
          <w:rFonts w:ascii="Times New Roman" w:hAnsi="Times New Roman" w:cs="Times New Roman"/>
          <w:b/>
          <w:lang w:val="lt-LT"/>
        </w:rPr>
        <w:t>Užsakovo</w:t>
      </w:r>
      <w:r w:rsidR="001B1206" w:rsidRPr="001B1206">
        <w:rPr>
          <w:rFonts w:ascii="Times New Roman" w:hAnsi="Times New Roman" w:cs="Times New Roman"/>
          <w:b/>
          <w:lang w:val="lt-LT"/>
        </w:rPr>
        <w:t xml:space="preserve"> </w:t>
      </w:r>
      <w:r w:rsidR="001B1206" w:rsidRPr="001B1206">
        <w:rPr>
          <w:rFonts w:ascii="Times New Roman" w:hAnsi="Times New Roman" w:cs="Times New Roman"/>
          <w:bCs/>
          <w:lang w:val="lt-LT"/>
        </w:rPr>
        <w:t>ir</w:t>
      </w:r>
      <w:r w:rsidR="001B1206" w:rsidRPr="001B1206">
        <w:rPr>
          <w:rFonts w:ascii="Times New Roman" w:hAnsi="Times New Roman" w:cs="Times New Roman"/>
          <w:b/>
          <w:lang w:val="lt-LT"/>
        </w:rPr>
        <w:t xml:space="preserve"> Tiekėjo</w:t>
      </w:r>
      <w:r w:rsidRPr="001B1206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1B1206">
        <w:rPr>
          <w:rFonts w:ascii="Times New Roman" w:hAnsi="Times New Roman" w:cs="Times New Roman"/>
          <w:lang w:val="lt-LT"/>
        </w:rPr>
        <w:t>dėl Pirkimo objekto.</w:t>
      </w:r>
    </w:p>
    <w:p w14:paraId="0EDB1A41" w14:textId="00EF2FA7" w:rsidR="000A0167" w:rsidRDefault="000A0167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Pirkimo objektas</w:t>
      </w:r>
      <w:r w:rsidR="004560F6">
        <w:rPr>
          <w:rFonts w:ascii="Times New Roman" w:hAnsi="Times New Roman" w:cs="Times New Roman"/>
          <w:b/>
          <w:lang w:val="lt-LT"/>
        </w:rPr>
        <w:t>: Paslaugos</w:t>
      </w:r>
      <w:r w:rsidRPr="001B1206">
        <w:rPr>
          <w:rFonts w:ascii="Times New Roman" w:hAnsi="Times New Roman" w:cs="Times New Roman"/>
          <w:b/>
          <w:lang w:val="lt-LT"/>
        </w:rPr>
        <w:t xml:space="preserve"> </w:t>
      </w:r>
      <w:r w:rsidRPr="001B1206">
        <w:rPr>
          <w:rFonts w:ascii="Times New Roman" w:hAnsi="Times New Roman" w:cs="Times New Roman"/>
          <w:lang w:val="lt-LT"/>
        </w:rPr>
        <w:t xml:space="preserve">– </w:t>
      </w:r>
      <w:r w:rsidR="00B42939" w:rsidRPr="00B42939">
        <w:rPr>
          <w:rFonts w:ascii="Times New Roman" w:hAnsi="Times New Roman" w:cs="Times New Roman"/>
          <w:lang w:val="lt-LT"/>
        </w:rPr>
        <w:t>Birių medžiagų ir asfaltbetonio pervežimo paslaugos</w:t>
      </w:r>
      <w:r w:rsidR="001B1206" w:rsidRPr="001B1206">
        <w:rPr>
          <w:rFonts w:ascii="Times New Roman" w:hAnsi="Times New Roman" w:cs="Times New Roman"/>
          <w:lang w:val="lt-LT"/>
        </w:rPr>
        <w:t>.</w:t>
      </w:r>
    </w:p>
    <w:p w14:paraId="0335A457" w14:textId="77777777" w:rsidR="00F903AA" w:rsidRPr="001B1206" w:rsidRDefault="00F903AA" w:rsidP="00F903A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2D8EFB40" w14:textId="167C3897" w:rsidR="00B418E6" w:rsidRPr="001B1206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PIRKIMO OBJEKTAS</w:t>
      </w:r>
      <w:r w:rsidR="00424E99" w:rsidRPr="001B1206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1ECE207B" w14:textId="2B0E618B" w:rsidR="00677A12" w:rsidRPr="00B46527" w:rsidRDefault="00BF6BF7" w:rsidP="00B4652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highlight w:val="lightGray"/>
          <w:lang w:val="lt-LT"/>
        </w:rPr>
      </w:pPr>
      <w:r w:rsidRPr="001B1206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AD5FC14CAA2D444FB8FAB468F6F896C9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757234">
            <w:rPr>
              <w:rFonts w:ascii="Times New Roman" w:hAnsi="Times New Roman" w:cs="Times New Roman"/>
              <w:lang w:val="lt-LT"/>
            </w:rPr>
            <w:t xml:space="preserve">skaidomas į </w:t>
          </w:r>
          <w:r w:rsidR="0012710B">
            <w:rPr>
              <w:rFonts w:ascii="Times New Roman" w:hAnsi="Times New Roman" w:cs="Times New Roman"/>
            </w:rPr>
            <w:t>1</w:t>
          </w:r>
          <w:r w:rsidR="00EC3556">
            <w:rPr>
              <w:rFonts w:ascii="Times New Roman" w:hAnsi="Times New Roman" w:cs="Times New Roman"/>
            </w:rPr>
            <w:t>7</w:t>
          </w:r>
          <w:r w:rsidR="00757234">
            <w:rPr>
              <w:rFonts w:ascii="Times New Roman" w:hAnsi="Times New Roman" w:cs="Times New Roman"/>
              <w:lang w:val="lt-LT"/>
            </w:rPr>
            <w:t xml:space="preserve"> pirkimo dali</w:t>
          </w:r>
          <w:r w:rsidR="0012710B">
            <w:rPr>
              <w:rFonts w:ascii="Times New Roman" w:hAnsi="Times New Roman" w:cs="Times New Roman"/>
              <w:lang w:val="lt-LT"/>
            </w:rPr>
            <w:t>ų</w:t>
          </w:r>
          <w:r w:rsidR="00757234">
            <w:rPr>
              <w:rFonts w:ascii="Times New Roman" w:hAnsi="Times New Roman" w:cs="Times New Roman"/>
              <w:lang w:val="lt-LT"/>
            </w:rPr>
            <w:t>:</w:t>
          </w:r>
        </w:sdtContent>
      </w:sdt>
    </w:p>
    <w:p w14:paraId="399C87CE" w14:textId="77777777" w:rsidR="00C4030F" w:rsidRDefault="007035AD" w:rsidP="008B424F">
      <w:pPr>
        <w:tabs>
          <w:tab w:val="left" w:pos="567"/>
        </w:tabs>
        <w:spacing w:before="60" w:after="60"/>
        <w:jc w:val="both"/>
      </w:pPr>
      <w:r w:rsidRPr="007035AD"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1"/>
        <w:gridCol w:w="2795"/>
        <w:gridCol w:w="2762"/>
        <w:gridCol w:w="2802"/>
      </w:tblGrid>
      <w:tr w:rsidR="00C2768B" w:rsidRPr="00C4030F" w14:paraId="4701FAED" w14:textId="77777777" w:rsidTr="007A4429">
        <w:trPr>
          <w:trHeight w:val="259"/>
        </w:trPr>
        <w:tc>
          <w:tcPr>
            <w:tcW w:w="9350" w:type="dxa"/>
            <w:gridSpan w:val="4"/>
          </w:tcPr>
          <w:p w14:paraId="5BA43E97" w14:textId="2B8393C1" w:rsidR="00C2768B" w:rsidRPr="00723459" w:rsidRDefault="00C2768B" w:rsidP="00C2768B">
            <w:pPr>
              <w:tabs>
                <w:tab w:val="left" w:pos="567"/>
              </w:tabs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Birios medžiagos (žvyras, smėlis, gruntas, skalda, dru</w:t>
            </w:r>
            <w:r w:rsidR="00F834A3">
              <w:rPr>
                <w:b/>
                <w:bCs/>
                <w:sz w:val="22"/>
                <w:szCs w:val="22"/>
              </w:rPr>
              <w:t>sk</w:t>
            </w:r>
            <w:r>
              <w:rPr>
                <w:b/>
                <w:bCs/>
                <w:sz w:val="22"/>
                <w:szCs w:val="22"/>
              </w:rPr>
              <w:t>a ir kt.)</w:t>
            </w:r>
          </w:p>
        </w:tc>
      </w:tr>
      <w:tr w:rsidR="00C4030F" w:rsidRPr="00C4030F" w14:paraId="14F5D0C6" w14:textId="77777777" w:rsidTr="00C2768B">
        <w:trPr>
          <w:trHeight w:val="259"/>
        </w:trPr>
        <w:tc>
          <w:tcPr>
            <w:tcW w:w="991" w:type="dxa"/>
          </w:tcPr>
          <w:p w14:paraId="48BD778C" w14:textId="6CE5C62C" w:rsidR="00C4030F" w:rsidRPr="00723459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723459">
              <w:rPr>
                <w:b/>
                <w:bCs/>
                <w:sz w:val="22"/>
                <w:szCs w:val="22"/>
              </w:rPr>
              <w:t>Pirkimo dalys</w:t>
            </w:r>
          </w:p>
        </w:tc>
        <w:tc>
          <w:tcPr>
            <w:tcW w:w="2795" w:type="dxa"/>
          </w:tcPr>
          <w:p w14:paraId="27A00270" w14:textId="2488DFCF" w:rsidR="00C4030F" w:rsidRPr="00723459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723459">
              <w:rPr>
                <w:b/>
                <w:bCs/>
                <w:sz w:val="22"/>
                <w:szCs w:val="22"/>
              </w:rPr>
              <w:t>Pasikrovimo vieta įvardinto miesto vietove iki 60</w:t>
            </w:r>
            <w:r w:rsidR="006C3A38">
              <w:rPr>
                <w:b/>
                <w:bCs/>
                <w:sz w:val="22"/>
                <w:szCs w:val="22"/>
              </w:rPr>
              <w:t xml:space="preserve"> </w:t>
            </w:r>
            <w:r w:rsidRPr="00723459">
              <w:rPr>
                <w:b/>
                <w:bCs/>
                <w:sz w:val="22"/>
                <w:szCs w:val="22"/>
              </w:rPr>
              <w:t>km spinduliu aplink jį</w:t>
            </w:r>
          </w:p>
        </w:tc>
        <w:tc>
          <w:tcPr>
            <w:tcW w:w="2762" w:type="dxa"/>
          </w:tcPr>
          <w:p w14:paraId="4324B30C" w14:textId="0D5E5F95" w:rsidR="00C4030F" w:rsidRPr="00723459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723459">
              <w:rPr>
                <w:b/>
                <w:bCs/>
                <w:sz w:val="22"/>
                <w:szCs w:val="22"/>
              </w:rPr>
              <w:t>Planuojama pervežimų suma Eur be PVM</w:t>
            </w:r>
          </w:p>
        </w:tc>
        <w:tc>
          <w:tcPr>
            <w:tcW w:w="2802" w:type="dxa"/>
          </w:tcPr>
          <w:p w14:paraId="408A4E97" w14:textId="31FEDAD9" w:rsidR="00C4030F" w:rsidRPr="00723459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723459">
              <w:rPr>
                <w:b/>
                <w:bCs/>
                <w:sz w:val="22"/>
                <w:szCs w:val="22"/>
              </w:rPr>
              <w:t>Minimalus pajėgumas tonkilometriais per vieną darbo dieną</w:t>
            </w:r>
            <w:r w:rsidR="006C3A38">
              <w:rPr>
                <w:b/>
                <w:bCs/>
                <w:sz w:val="22"/>
                <w:szCs w:val="22"/>
              </w:rPr>
              <w:t xml:space="preserve"> </w:t>
            </w:r>
            <w:r w:rsidR="006C3A38" w:rsidRPr="00723459">
              <w:rPr>
                <w:b/>
                <w:bCs/>
                <w:sz w:val="22"/>
                <w:szCs w:val="22"/>
              </w:rPr>
              <w:t>(</w:t>
            </w:r>
            <w:r w:rsidRPr="00723459">
              <w:rPr>
                <w:b/>
                <w:bCs/>
                <w:sz w:val="22"/>
                <w:szCs w:val="22"/>
              </w:rPr>
              <w:t>t/km)</w:t>
            </w:r>
          </w:p>
        </w:tc>
      </w:tr>
      <w:tr w:rsidR="00C4030F" w:rsidRPr="00C4030F" w14:paraId="49DC2563" w14:textId="77777777" w:rsidTr="00C2768B">
        <w:trPr>
          <w:trHeight w:val="259"/>
        </w:trPr>
        <w:tc>
          <w:tcPr>
            <w:tcW w:w="991" w:type="dxa"/>
          </w:tcPr>
          <w:p w14:paraId="3556EE35" w14:textId="56A92E72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</w:t>
            </w:r>
          </w:p>
        </w:tc>
        <w:tc>
          <w:tcPr>
            <w:tcW w:w="2795" w:type="dxa"/>
          </w:tcPr>
          <w:p w14:paraId="62FD3C85" w14:textId="7FFDBFDA" w:rsidR="00C4030F" w:rsidRPr="00C4030F" w:rsidRDefault="00C4030F" w:rsidP="00723459">
            <w:pPr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Kaunas</w:t>
            </w:r>
          </w:p>
        </w:tc>
        <w:tc>
          <w:tcPr>
            <w:tcW w:w="2762" w:type="dxa"/>
          </w:tcPr>
          <w:p w14:paraId="7AF95890" w14:textId="0FD5E076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150 000,00 €</w:t>
            </w:r>
          </w:p>
        </w:tc>
        <w:tc>
          <w:tcPr>
            <w:tcW w:w="2802" w:type="dxa"/>
          </w:tcPr>
          <w:p w14:paraId="2807AF48" w14:textId="4824B629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100 000</w:t>
            </w:r>
          </w:p>
        </w:tc>
      </w:tr>
      <w:tr w:rsidR="00C4030F" w:rsidRPr="00C4030F" w14:paraId="38F81A2B" w14:textId="77777777" w:rsidTr="00C2768B">
        <w:trPr>
          <w:trHeight w:val="259"/>
        </w:trPr>
        <w:tc>
          <w:tcPr>
            <w:tcW w:w="991" w:type="dxa"/>
          </w:tcPr>
          <w:p w14:paraId="1D9324B4" w14:textId="3367A913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2</w:t>
            </w:r>
          </w:p>
        </w:tc>
        <w:tc>
          <w:tcPr>
            <w:tcW w:w="2795" w:type="dxa"/>
          </w:tcPr>
          <w:p w14:paraId="30F3C9C9" w14:textId="23FC525D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Marijampolė</w:t>
            </w:r>
          </w:p>
        </w:tc>
        <w:tc>
          <w:tcPr>
            <w:tcW w:w="2762" w:type="dxa"/>
          </w:tcPr>
          <w:p w14:paraId="65802906" w14:textId="30029573" w:rsidR="00C4030F" w:rsidRPr="00C4030F" w:rsidRDefault="00C4030F" w:rsidP="00723459">
            <w:pPr>
              <w:jc w:val="center"/>
              <w:rPr>
                <w:color w:val="000000"/>
                <w:sz w:val="22"/>
                <w:szCs w:val="22"/>
              </w:rPr>
            </w:pPr>
            <w:r w:rsidRPr="00C4030F">
              <w:rPr>
                <w:color w:val="000000"/>
                <w:sz w:val="22"/>
                <w:szCs w:val="22"/>
              </w:rPr>
              <w:t>150 000,00 €</w:t>
            </w:r>
          </w:p>
        </w:tc>
        <w:tc>
          <w:tcPr>
            <w:tcW w:w="2802" w:type="dxa"/>
          </w:tcPr>
          <w:p w14:paraId="1390E6EF" w14:textId="13E5BF89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100 000</w:t>
            </w:r>
          </w:p>
        </w:tc>
      </w:tr>
      <w:tr w:rsidR="00C4030F" w:rsidRPr="00C4030F" w14:paraId="5250904E" w14:textId="77777777" w:rsidTr="00C2768B">
        <w:trPr>
          <w:trHeight w:val="259"/>
        </w:trPr>
        <w:tc>
          <w:tcPr>
            <w:tcW w:w="991" w:type="dxa"/>
          </w:tcPr>
          <w:p w14:paraId="2110B811" w14:textId="2ACE19B1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3</w:t>
            </w:r>
          </w:p>
        </w:tc>
        <w:tc>
          <w:tcPr>
            <w:tcW w:w="2795" w:type="dxa"/>
          </w:tcPr>
          <w:p w14:paraId="197232DA" w14:textId="07E71D85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Alytus</w:t>
            </w:r>
          </w:p>
        </w:tc>
        <w:tc>
          <w:tcPr>
            <w:tcW w:w="2762" w:type="dxa"/>
          </w:tcPr>
          <w:p w14:paraId="642337F0" w14:textId="4021F9C4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150 000,00 €</w:t>
            </w:r>
          </w:p>
        </w:tc>
        <w:tc>
          <w:tcPr>
            <w:tcW w:w="2802" w:type="dxa"/>
          </w:tcPr>
          <w:p w14:paraId="4D15A465" w14:textId="578AC7F0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100 000</w:t>
            </w:r>
          </w:p>
        </w:tc>
      </w:tr>
      <w:tr w:rsidR="00C4030F" w:rsidRPr="00C4030F" w14:paraId="3F643F5D" w14:textId="77777777" w:rsidTr="00C2768B">
        <w:trPr>
          <w:trHeight w:val="259"/>
        </w:trPr>
        <w:tc>
          <w:tcPr>
            <w:tcW w:w="991" w:type="dxa"/>
          </w:tcPr>
          <w:p w14:paraId="77BCE377" w14:textId="3FBC6255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4</w:t>
            </w:r>
          </w:p>
        </w:tc>
        <w:tc>
          <w:tcPr>
            <w:tcW w:w="2795" w:type="dxa"/>
          </w:tcPr>
          <w:p w14:paraId="246F31FC" w14:textId="6ACF58A1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Vilnius</w:t>
            </w:r>
          </w:p>
        </w:tc>
        <w:tc>
          <w:tcPr>
            <w:tcW w:w="2762" w:type="dxa"/>
          </w:tcPr>
          <w:p w14:paraId="66C87ADF" w14:textId="6E2C1EB6" w:rsidR="00C4030F" w:rsidRPr="00C4030F" w:rsidRDefault="00C4030F" w:rsidP="00723459">
            <w:pPr>
              <w:jc w:val="center"/>
              <w:rPr>
                <w:color w:val="000000"/>
                <w:sz w:val="22"/>
                <w:szCs w:val="22"/>
              </w:rPr>
            </w:pPr>
            <w:r w:rsidRPr="00C4030F">
              <w:rPr>
                <w:color w:val="000000"/>
                <w:sz w:val="22"/>
                <w:szCs w:val="22"/>
              </w:rPr>
              <w:t>250 000,00 €</w:t>
            </w:r>
          </w:p>
        </w:tc>
        <w:tc>
          <w:tcPr>
            <w:tcW w:w="2802" w:type="dxa"/>
          </w:tcPr>
          <w:p w14:paraId="58DD5DCC" w14:textId="4C895DC6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300 000</w:t>
            </w:r>
          </w:p>
        </w:tc>
      </w:tr>
      <w:tr w:rsidR="00C4030F" w:rsidRPr="00C4030F" w14:paraId="2BA63E60" w14:textId="77777777" w:rsidTr="00C2768B">
        <w:trPr>
          <w:trHeight w:val="259"/>
        </w:trPr>
        <w:tc>
          <w:tcPr>
            <w:tcW w:w="991" w:type="dxa"/>
          </w:tcPr>
          <w:p w14:paraId="03DFADFA" w14:textId="39153836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5</w:t>
            </w:r>
          </w:p>
        </w:tc>
        <w:tc>
          <w:tcPr>
            <w:tcW w:w="2795" w:type="dxa"/>
          </w:tcPr>
          <w:p w14:paraId="37220578" w14:textId="6037C705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Utena</w:t>
            </w:r>
          </w:p>
        </w:tc>
        <w:tc>
          <w:tcPr>
            <w:tcW w:w="2762" w:type="dxa"/>
          </w:tcPr>
          <w:p w14:paraId="15D5AC20" w14:textId="4A4CFDCD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100 000,00 €</w:t>
            </w:r>
          </w:p>
        </w:tc>
        <w:tc>
          <w:tcPr>
            <w:tcW w:w="2802" w:type="dxa"/>
          </w:tcPr>
          <w:p w14:paraId="2F38A888" w14:textId="0A5C7541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200 000</w:t>
            </w:r>
          </w:p>
        </w:tc>
      </w:tr>
      <w:tr w:rsidR="00C4030F" w:rsidRPr="00C4030F" w14:paraId="68A8DF25" w14:textId="77777777" w:rsidTr="00C2768B">
        <w:trPr>
          <w:trHeight w:val="259"/>
        </w:trPr>
        <w:tc>
          <w:tcPr>
            <w:tcW w:w="991" w:type="dxa"/>
          </w:tcPr>
          <w:p w14:paraId="23B3C1F7" w14:textId="7E1A4794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6</w:t>
            </w:r>
          </w:p>
        </w:tc>
        <w:tc>
          <w:tcPr>
            <w:tcW w:w="2795" w:type="dxa"/>
          </w:tcPr>
          <w:p w14:paraId="4224F972" w14:textId="402AC3F0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Telšiai</w:t>
            </w:r>
          </w:p>
        </w:tc>
        <w:tc>
          <w:tcPr>
            <w:tcW w:w="2762" w:type="dxa"/>
          </w:tcPr>
          <w:p w14:paraId="464A34F9" w14:textId="5048E18C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100 000,00 €</w:t>
            </w:r>
          </w:p>
        </w:tc>
        <w:tc>
          <w:tcPr>
            <w:tcW w:w="2802" w:type="dxa"/>
          </w:tcPr>
          <w:p w14:paraId="1F8266A7" w14:textId="245A2BD8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200 000</w:t>
            </w:r>
          </w:p>
        </w:tc>
      </w:tr>
      <w:tr w:rsidR="00C4030F" w:rsidRPr="00C4030F" w14:paraId="7CA8DE2F" w14:textId="77777777" w:rsidTr="00C2768B">
        <w:trPr>
          <w:trHeight w:val="269"/>
        </w:trPr>
        <w:tc>
          <w:tcPr>
            <w:tcW w:w="991" w:type="dxa"/>
          </w:tcPr>
          <w:p w14:paraId="31857D69" w14:textId="51390268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7</w:t>
            </w:r>
          </w:p>
        </w:tc>
        <w:tc>
          <w:tcPr>
            <w:tcW w:w="2795" w:type="dxa"/>
          </w:tcPr>
          <w:p w14:paraId="6928FF5B" w14:textId="741EFA69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Tauragė</w:t>
            </w:r>
          </w:p>
        </w:tc>
        <w:tc>
          <w:tcPr>
            <w:tcW w:w="2762" w:type="dxa"/>
          </w:tcPr>
          <w:p w14:paraId="342B8029" w14:textId="7AB31313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200 000,00 €</w:t>
            </w:r>
          </w:p>
        </w:tc>
        <w:tc>
          <w:tcPr>
            <w:tcW w:w="2802" w:type="dxa"/>
          </w:tcPr>
          <w:p w14:paraId="64D93A92" w14:textId="7B75E7A2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100 000</w:t>
            </w:r>
          </w:p>
        </w:tc>
      </w:tr>
      <w:tr w:rsidR="00C4030F" w:rsidRPr="00C4030F" w14:paraId="5E9DB963" w14:textId="77777777" w:rsidTr="00C2768B">
        <w:trPr>
          <w:trHeight w:val="259"/>
        </w:trPr>
        <w:tc>
          <w:tcPr>
            <w:tcW w:w="991" w:type="dxa"/>
          </w:tcPr>
          <w:p w14:paraId="7560A788" w14:textId="131E438C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8</w:t>
            </w:r>
          </w:p>
        </w:tc>
        <w:tc>
          <w:tcPr>
            <w:tcW w:w="2795" w:type="dxa"/>
          </w:tcPr>
          <w:p w14:paraId="1808135B" w14:textId="164FB870" w:rsidR="00C4030F" w:rsidRPr="00C4030F" w:rsidRDefault="00723459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Klaipėda</w:t>
            </w:r>
          </w:p>
        </w:tc>
        <w:tc>
          <w:tcPr>
            <w:tcW w:w="2762" w:type="dxa"/>
          </w:tcPr>
          <w:p w14:paraId="54FAD485" w14:textId="770FDC5E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200 000,00 €</w:t>
            </w:r>
          </w:p>
        </w:tc>
        <w:tc>
          <w:tcPr>
            <w:tcW w:w="2802" w:type="dxa"/>
          </w:tcPr>
          <w:p w14:paraId="08DB42C8" w14:textId="4035C054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200 000</w:t>
            </w:r>
          </w:p>
        </w:tc>
      </w:tr>
      <w:tr w:rsidR="00C4030F" w:rsidRPr="00C4030F" w14:paraId="7998D449" w14:textId="77777777" w:rsidTr="00C2768B">
        <w:trPr>
          <w:trHeight w:val="259"/>
        </w:trPr>
        <w:tc>
          <w:tcPr>
            <w:tcW w:w="991" w:type="dxa"/>
          </w:tcPr>
          <w:p w14:paraId="63DDF6C9" w14:textId="0B121DB1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9</w:t>
            </w:r>
          </w:p>
        </w:tc>
        <w:tc>
          <w:tcPr>
            <w:tcW w:w="2795" w:type="dxa"/>
          </w:tcPr>
          <w:p w14:paraId="55516578" w14:textId="749B5163" w:rsidR="00C4030F" w:rsidRPr="00C4030F" w:rsidRDefault="00723459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Panevėžys</w:t>
            </w:r>
          </w:p>
        </w:tc>
        <w:tc>
          <w:tcPr>
            <w:tcW w:w="2762" w:type="dxa"/>
          </w:tcPr>
          <w:p w14:paraId="6B5E7B51" w14:textId="01D3BC10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200 000,00 €</w:t>
            </w:r>
          </w:p>
        </w:tc>
        <w:tc>
          <w:tcPr>
            <w:tcW w:w="2802" w:type="dxa"/>
          </w:tcPr>
          <w:p w14:paraId="2EAE8E60" w14:textId="08298682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300 000</w:t>
            </w:r>
          </w:p>
        </w:tc>
      </w:tr>
      <w:tr w:rsidR="00C4030F" w:rsidRPr="00C4030F" w14:paraId="36BAEBB0" w14:textId="77777777" w:rsidTr="00C2768B">
        <w:trPr>
          <w:trHeight w:val="259"/>
        </w:trPr>
        <w:tc>
          <w:tcPr>
            <w:tcW w:w="991" w:type="dxa"/>
          </w:tcPr>
          <w:p w14:paraId="7714E56F" w14:textId="7D79A9DC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10</w:t>
            </w:r>
          </w:p>
        </w:tc>
        <w:tc>
          <w:tcPr>
            <w:tcW w:w="2795" w:type="dxa"/>
          </w:tcPr>
          <w:p w14:paraId="77B2C955" w14:textId="0D84A880" w:rsidR="00C4030F" w:rsidRPr="00C4030F" w:rsidRDefault="00723459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Šiauliai</w:t>
            </w:r>
          </w:p>
        </w:tc>
        <w:tc>
          <w:tcPr>
            <w:tcW w:w="2762" w:type="dxa"/>
          </w:tcPr>
          <w:p w14:paraId="7DE9E519" w14:textId="6B83866D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300 000,00 €</w:t>
            </w:r>
          </w:p>
        </w:tc>
        <w:tc>
          <w:tcPr>
            <w:tcW w:w="2802" w:type="dxa"/>
          </w:tcPr>
          <w:p w14:paraId="20E2C561" w14:textId="4508C0D1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300 000</w:t>
            </w:r>
          </w:p>
        </w:tc>
      </w:tr>
      <w:tr w:rsidR="00C2768B" w:rsidRPr="00C4030F" w14:paraId="54B9EF20" w14:textId="77777777" w:rsidTr="00E07E75">
        <w:trPr>
          <w:trHeight w:val="259"/>
        </w:trPr>
        <w:tc>
          <w:tcPr>
            <w:tcW w:w="9350" w:type="dxa"/>
            <w:gridSpan w:val="4"/>
          </w:tcPr>
          <w:p w14:paraId="339ACD12" w14:textId="34539231" w:rsidR="00C2768B" w:rsidRPr="00F834A3" w:rsidRDefault="00C2768B" w:rsidP="00723459">
            <w:pPr>
              <w:tabs>
                <w:tab w:val="left" w:pos="567"/>
              </w:tabs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834A3">
              <w:rPr>
                <w:b/>
                <w:bCs/>
                <w:sz w:val="22"/>
                <w:szCs w:val="22"/>
              </w:rPr>
              <w:t>Asfaltbetonis (išskirtinais atvejais, dėl gamybinių priežasčių ir birios medžiagos )</w:t>
            </w:r>
          </w:p>
        </w:tc>
      </w:tr>
      <w:tr w:rsidR="00C4030F" w:rsidRPr="00C4030F" w14:paraId="0D4B65B4" w14:textId="77777777" w:rsidTr="00C2768B">
        <w:trPr>
          <w:trHeight w:val="259"/>
        </w:trPr>
        <w:tc>
          <w:tcPr>
            <w:tcW w:w="991" w:type="dxa"/>
          </w:tcPr>
          <w:p w14:paraId="3BF0836C" w14:textId="3A21AEE8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11</w:t>
            </w:r>
          </w:p>
        </w:tc>
        <w:tc>
          <w:tcPr>
            <w:tcW w:w="2795" w:type="dxa"/>
          </w:tcPr>
          <w:p w14:paraId="14EEA0D3" w14:textId="4F6B34B1" w:rsidR="00C4030F" w:rsidRPr="00C4030F" w:rsidRDefault="00723459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Kaunas</w:t>
            </w:r>
          </w:p>
        </w:tc>
        <w:tc>
          <w:tcPr>
            <w:tcW w:w="2762" w:type="dxa"/>
          </w:tcPr>
          <w:p w14:paraId="52E68AB6" w14:textId="0946B2C0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200 000,00 €</w:t>
            </w:r>
          </w:p>
        </w:tc>
        <w:tc>
          <w:tcPr>
            <w:tcW w:w="2802" w:type="dxa"/>
          </w:tcPr>
          <w:p w14:paraId="219C8948" w14:textId="65A2076B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150 000</w:t>
            </w:r>
          </w:p>
        </w:tc>
      </w:tr>
      <w:tr w:rsidR="00C4030F" w:rsidRPr="00C4030F" w14:paraId="35DE9BA6" w14:textId="77777777" w:rsidTr="00C2768B">
        <w:trPr>
          <w:trHeight w:val="259"/>
        </w:trPr>
        <w:tc>
          <w:tcPr>
            <w:tcW w:w="991" w:type="dxa"/>
          </w:tcPr>
          <w:p w14:paraId="20895600" w14:textId="6237C9BB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12</w:t>
            </w:r>
          </w:p>
        </w:tc>
        <w:tc>
          <w:tcPr>
            <w:tcW w:w="2795" w:type="dxa"/>
          </w:tcPr>
          <w:p w14:paraId="4FB50CE6" w14:textId="54DAD985" w:rsidR="00C4030F" w:rsidRPr="00C4030F" w:rsidRDefault="00723459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Utena</w:t>
            </w:r>
          </w:p>
        </w:tc>
        <w:tc>
          <w:tcPr>
            <w:tcW w:w="2762" w:type="dxa"/>
          </w:tcPr>
          <w:p w14:paraId="2E5744C6" w14:textId="3E8E1D9E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100 000,00 €</w:t>
            </w:r>
          </w:p>
        </w:tc>
        <w:tc>
          <w:tcPr>
            <w:tcW w:w="2802" w:type="dxa"/>
          </w:tcPr>
          <w:p w14:paraId="6FBCB7A8" w14:textId="5E7AAFB2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100 000</w:t>
            </w:r>
          </w:p>
        </w:tc>
      </w:tr>
      <w:tr w:rsidR="00C4030F" w:rsidRPr="00C4030F" w14:paraId="200AC5E5" w14:textId="77777777" w:rsidTr="00C2768B">
        <w:trPr>
          <w:trHeight w:val="259"/>
        </w:trPr>
        <w:tc>
          <w:tcPr>
            <w:tcW w:w="991" w:type="dxa"/>
          </w:tcPr>
          <w:p w14:paraId="3805ED45" w14:textId="5257432C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13</w:t>
            </w:r>
          </w:p>
        </w:tc>
        <w:tc>
          <w:tcPr>
            <w:tcW w:w="2795" w:type="dxa"/>
          </w:tcPr>
          <w:p w14:paraId="566C5239" w14:textId="3A70CB2C" w:rsidR="00C4030F" w:rsidRPr="00C4030F" w:rsidRDefault="00723459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Telšiai</w:t>
            </w:r>
          </w:p>
        </w:tc>
        <w:tc>
          <w:tcPr>
            <w:tcW w:w="2762" w:type="dxa"/>
          </w:tcPr>
          <w:p w14:paraId="50B1FEAD" w14:textId="429A208A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100 000,00 €</w:t>
            </w:r>
          </w:p>
        </w:tc>
        <w:tc>
          <w:tcPr>
            <w:tcW w:w="2802" w:type="dxa"/>
          </w:tcPr>
          <w:p w14:paraId="149B2C9A" w14:textId="30B90E60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100 000</w:t>
            </w:r>
          </w:p>
        </w:tc>
      </w:tr>
      <w:tr w:rsidR="00C4030F" w:rsidRPr="00C4030F" w14:paraId="3BFA110C" w14:textId="77777777" w:rsidTr="00C2768B">
        <w:trPr>
          <w:trHeight w:val="259"/>
        </w:trPr>
        <w:tc>
          <w:tcPr>
            <w:tcW w:w="991" w:type="dxa"/>
          </w:tcPr>
          <w:p w14:paraId="5856B3A3" w14:textId="666CDC42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14</w:t>
            </w:r>
          </w:p>
        </w:tc>
        <w:tc>
          <w:tcPr>
            <w:tcW w:w="2795" w:type="dxa"/>
          </w:tcPr>
          <w:p w14:paraId="11365F11" w14:textId="71AC2B55" w:rsidR="00C4030F" w:rsidRPr="00C4030F" w:rsidRDefault="00723459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Šiauliai</w:t>
            </w:r>
          </w:p>
        </w:tc>
        <w:tc>
          <w:tcPr>
            <w:tcW w:w="2762" w:type="dxa"/>
          </w:tcPr>
          <w:p w14:paraId="7F3B155E" w14:textId="4514D76E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300 000,00 €</w:t>
            </w:r>
          </w:p>
        </w:tc>
        <w:tc>
          <w:tcPr>
            <w:tcW w:w="2802" w:type="dxa"/>
          </w:tcPr>
          <w:p w14:paraId="6DE9C366" w14:textId="2C1F0214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300 000</w:t>
            </w:r>
          </w:p>
        </w:tc>
      </w:tr>
      <w:tr w:rsidR="00C4030F" w:rsidRPr="00C4030F" w14:paraId="52386AAD" w14:textId="77777777" w:rsidTr="00C2768B">
        <w:trPr>
          <w:trHeight w:val="259"/>
        </w:trPr>
        <w:tc>
          <w:tcPr>
            <w:tcW w:w="991" w:type="dxa"/>
          </w:tcPr>
          <w:p w14:paraId="036CCFE8" w14:textId="4449DB98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15</w:t>
            </w:r>
          </w:p>
        </w:tc>
        <w:tc>
          <w:tcPr>
            <w:tcW w:w="2795" w:type="dxa"/>
          </w:tcPr>
          <w:p w14:paraId="0070A2E5" w14:textId="54067774" w:rsidR="00C4030F" w:rsidRPr="00C4030F" w:rsidRDefault="00723459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Panevėžys</w:t>
            </w:r>
          </w:p>
        </w:tc>
        <w:tc>
          <w:tcPr>
            <w:tcW w:w="2762" w:type="dxa"/>
          </w:tcPr>
          <w:p w14:paraId="24D82EF3" w14:textId="1C019FAE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100 000,00 €</w:t>
            </w:r>
          </w:p>
        </w:tc>
        <w:tc>
          <w:tcPr>
            <w:tcW w:w="2802" w:type="dxa"/>
          </w:tcPr>
          <w:p w14:paraId="7C25D3B9" w14:textId="19ED6DF2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150 000</w:t>
            </w:r>
          </w:p>
        </w:tc>
      </w:tr>
      <w:tr w:rsidR="00C4030F" w:rsidRPr="00C4030F" w14:paraId="10C0C434" w14:textId="77777777" w:rsidTr="00C2768B">
        <w:trPr>
          <w:trHeight w:val="259"/>
        </w:trPr>
        <w:tc>
          <w:tcPr>
            <w:tcW w:w="991" w:type="dxa"/>
          </w:tcPr>
          <w:p w14:paraId="596147A3" w14:textId="48539AFC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16</w:t>
            </w:r>
          </w:p>
        </w:tc>
        <w:tc>
          <w:tcPr>
            <w:tcW w:w="2795" w:type="dxa"/>
          </w:tcPr>
          <w:p w14:paraId="04061B6D" w14:textId="7E8AB3A0" w:rsidR="00C4030F" w:rsidRPr="00C4030F" w:rsidRDefault="00723459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Klaipėda</w:t>
            </w:r>
          </w:p>
        </w:tc>
        <w:tc>
          <w:tcPr>
            <w:tcW w:w="2762" w:type="dxa"/>
          </w:tcPr>
          <w:p w14:paraId="21DBAF73" w14:textId="2DC5FBD7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150 000,00 €</w:t>
            </w:r>
          </w:p>
        </w:tc>
        <w:tc>
          <w:tcPr>
            <w:tcW w:w="2802" w:type="dxa"/>
          </w:tcPr>
          <w:p w14:paraId="7956C497" w14:textId="6E21FB55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150 000</w:t>
            </w:r>
          </w:p>
        </w:tc>
      </w:tr>
      <w:tr w:rsidR="00C4030F" w:rsidRPr="00C4030F" w14:paraId="28169F54" w14:textId="77777777" w:rsidTr="00C2768B">
        <w:trPr>
          <w:trHeight w:val="259"/>
        </w:trPr>
        <w:tc>
          <w:tcPr>
            <w:tcW w:w="991" w:type="dxa"/>
          </w:tcPr>
          <w:p w14:paraId="4E33AF5E" w14:textId="6ADA3B56" w:rsidR="00C4030F" w:rsidRPr="00C4030F" w:rsidRDefault="00C4030F" w:rsidP="008B424F">
            <w:pPr>
              <w:tabs>
                <w:tab w:val="left" w:pos="56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795" w:type="dxa"/>
          </w:tcPr>
          <w:p w14:paraId="2FDB96FF" w14:textId="51D69442" w:rsidR="00C4030F" w:rsidRPr="00C4030F" w:rsidRDefault="00723459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Vilnius</w:t>
            </w:r>
          </w:p>
        </w:tc>
        <w:tc>
          <w:tcPr>
            <w:tcW w:w="2762" w:type="dxa"/>
          </w:tcPr>
          <w:p w14:paraId="3EA3D7D4" w14:textId="0D8C4FA2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250 000,00 €</w:t>
            </w:r>
          </w:p>
        </w:tc>
        <w:tc>
          <w:tcPr>
            <w:tcW w:w="2802" w:type="dxa"/>
          </w:tcPr>
          <w:p w14:paraId="163C730E" w14:textId="3EFE5610" w:rsidR="00C4030F" w:rsidRPr="00C4030F" w:rsidRDefault="00C4030F" w:rsidP="00723459">
            <w:pPr>
              <w:tabs>
                <w:tab w:val="left" w:pos="567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C4030F">
              <w:rPr>
                <w:sz w:val="22"/>
                <w:szCs w:val="22"/>
              </w:rPr>
              <w:t>300 000</w:t>
            </w:r>
          </w:p>
        </w:tc>
      </w:tr>
    </w:tbl>
    <w:p w14:paraId="74E5D2FD" w14:textId="481DC85E" w:rsidR="0012710B" w:rsidRDefault="0012710B" w:rsidP="008B424F">
      <w:pPr>
        <w:tabs>
          <w:tab w:val="left" w:pos="567"/>
        </w:tabs>
        <w:spacing w:before="60" w:after="60"/>
        <w:jc w:val="both"/>
      </w:pPr>
    </w:p>
    <w:p w14:paraId="69A254D8" w14:textId="208BF8A8" w:rsidR="00BE5BE1" w:rsidRPr="008B424F" w:rsidRDefault="0012710B" w:rsidP="008B424F">
      <w:pPr>
        <w:tabs>
          <w:tab w:val="left" w:pos="567"/>
        </w:tabs>
        <w:spacing w:before="60" w:after="60"/>
        <w:jc w:val="both"/>
      </w:pPr>
      <w:r>
        <w:t>*</w:t>
      </w:r>
      <w:r w:rsidR="007035AD" w:rsidRPr="007035AD">
        <w:t xml:space="preserve">Užsakovas neįsipareigoja įsigyti šių Paslaugų, t. y. šios Paslaugos užsakomos pagal faktinį jų poreikį neviršijant maksimalios </w:t>
      </w:r>
      <w:r w:rsidR="004560F6">
        <w:t>S</w:t>
      </w:r>
      <w:r w:rsidR="004560F6" w:rsidRPr="007035AD">
        <w:t xml:space="preserve">utarties </w:t>
      </w:r>
      <w:r w:rsidR="007035AD" w:rsidRPr="007035AD">
        <w:t>vertės.</w:t>
      </w:r>
    </w:p>
    <w:p w14:paraId="058D4C18" w14:textId="53E613DB" w:rsidR="00515EEC" w:rsidRPr="004560F6" w:rsidRDefault="00801BF2" w:rsidP="00A1350E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1B1206">
        <w:rPr>
          <w:rFonts w:ascii="Times New Roman" w:hAnsi="Times New Roman" w:cs="Times New Roman"/>
          <w:b/>
          <w:lang w:val="lt-LT"/>
        </w:rPr>
        <w:t xml:space="preserve"> </w:t>
      </w:r>
    </w:p>
    <w:p w14:paraId="72A491E2" w14:textId="0A2723BC" w:rsidR="00515EEC" w:rsidRPr="00B42939" w:rsidRDefault="00515EEC" w:rsidP="00A1350E">
      <w:pPr>
        <w:pStyle w:val="Sraopastraipa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Cs/>
          <w:iCs/>
          <w:lang w:val="lt-LT"/>
        </w:rPr>
      </w:pPr>
      <w:r w:rsidRPr="00313267">
        <w:rPr>
          <w:rFonts w:ascii="Times New Roman" w:hAnsi="Times New Roman" w:cs="Times New Roman"/>
          <w:bCs/>
          <w:lang w:val="lt-LT"/>
        </w:rPr>
        <w:t>Tiekėjas privalo užtikrinti, kad pateiks tokį transporto priemonių kiekį koks bus reikalaujamas užsakyme</w:t>
      </w:r>
      <w:r w:rsidR="007C0954">
        <w:rPr>
          <w:rFonts w:ascii="Times New Roman" w:hAnsi="Times New Roman" w:cs="Times New Roman"/>
          <w:bCs/>
          <w:iCs/>
          <w:lang w:val="lt-LT"/>
        </w:rPr>
        <w:t xml:space="preserve">, kad įvykdytų minimalius pirkimo daliai priskiriamus </w:t>
      </w:r>
      <w:r w:rsidR="00514C83">
        <w:rPr>
          <w:rFonts w:ascii="Times New Roman" w:hAnsi="Times New Roman" w:cs="Times New Roman"/>
          <w:bCs/>
          <w:iCs/>
          <w:lang w:val="lt-LT"/>
        </w:rPr>
        <w:t>poreikius</w:t>
      </w:r>
      <w:r w:rsidR="00F4619D">
        <w:rPr>
          <w:rFonts w:ascii="Times New Roman" w:hAnsi="Times New Roman" w:cs="Times New Roman"/>
          <w:bCs/>
          <w:iCs/>
          <w:lang w:val="lt-LT"/>
        </w:rPr>
        <w:t>.</w:t>
      </w:r>
      <w:r w:rsidR="00514C83">
        <w:rPr>
          <w:rFonts w:ascii="Times New Roman" w:hAnsi="Times New Roman" w:cs="Times New Roman"/>
          <w:bCs/>
          <w:iCs/>
          <w:lang w:val="lt-LT"/>
        </w:rPr>
        <w:t xml:space="preserve"> </w:t>
      </w:r>
      <w:r w:rsidRPr="00B42939">
        <w:rPr>
          <w:rFonts w:ascii="Times New Roman" w:hAnsi="Times New Roman" w:cs="Times New Roman"/>
          <w:bCs/>
          <w:iCs/>
          <w:lang w:val="lt-LT"/>
        </w:rPr>
        <w:t xml:space="preserve"> </w:t>
      </w:r>
    </w:p>
    <w:p w14:paraId="2E7D7820" w14:textId="1CC79CEF" w:rsidR="00515EEC" w:rsidRPr="00B42939" w:rsidRDefault="00515EEC" w:rsidP="00A1350E">
      <w:pPr>
        <w:pStyle w:val="Sraopastraipa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Cs/>
          <w:iCs/>
          <w:lang w:val="lt-LT"/>
        </w:rPr>
      </w:pPr>
      <w:r w:rsidRPr="00B42939">
        <w:rPr>
          <w:rFonts w:ascii="Times New Roman" w:hAnsi="Times New Roman" w:cs="Times New Roman"/>
          <w:bCs/>
          <w:iCs/>
          <w:lang w:val="lt-LT"/>
        </w:rPr>
        <w:t>Birių krovinių vežimas krovininiais automobiliais</w:t>
      </w:r>
      <w:r w:rsidR="002D5EBA">
        <w:rPr>
          <w:rFonts w:ascii="Times New Roman" w:hAnsi="Times New Roman" w:cs="Times New Roman"/>
          <w:bCs/>
          <w:iCs/>
          <w:lang w:val="lt-LT"/>
        </w:rPr>
        <w:t xml:space="preserve"> su puspriekabėmis</w:t>
      </w:r>
      <w:r w:rsidR="00CA5096">
        <w:rPr>
          <w:rFonts w:ascii="Times New Roman" w:hAnsi="Times New Roman" w:cs="Times New Roman"/>
          <w:bCs/>
          <w:iCs/>
          <w:lang w:val="lt-LT"/>
        </w:rPr>
        <w:t>,</w:t>
      </w:r>
      <w:r w:rsidRPr="00B42939">
        <w:rPr>
          <w:rFonts w:ascii="Times New Roman" w:hAnsi="Times New Roman" w:cs="Times New Roman"/>
          <w:bCs/>
          <w:iCs/>
          <w:lang w:val="lt-LT"/>
        </w:rPr>
        <w:t xml:space="preserve"> kurie turi krovinio išvertimo funkciją (savivartis). </w:t>
      </w:r>
      <w:r w:rsidR="00492FB9">
        <w:rPr>
          <w:rFonts w:ascii="Times New Roman" w:hAnsi="Times New Roman" w:cs="Times New Roman"/>
          <w:bCs/>
          <w:iCs/>
          <w:lang w:val="lt-LT"/>
        </w:rPr>
        <w:t>P</w:t>
      </w:r>
      <w:r w:rsidRPr="00B42939">
        <w:rPr>
          <w:rFonts w:ascii="Times New Roman" w:hAnsi="Times New Roman" w:cs="Times New Roman"/>
          <w:bCs/>
          <w:iCs/>
          <w:lang w:val="lt-LT"/>
        </w:rPr>
        <w:t xml:space="preserve">uspriekabės </w:t>
      </w:r>
      <w:r w:rsidRPr="002D5EBA">
        <w:rPr>
          <w:rFonts w:ascii="Times New Roman" w:hAnsi="Times New Roman" w:cs="Times New Roman"/>
          <w:b/>
          <w:iCs/>
          <w:lang w:val="lt-LT"/>
        </w:rPr>
        <w:t>privalo būti pritaikytos versti</w:t>
      </w:r>
      <w:r w:rsidR="00514C83">
        <w:rPr>
          <w:rFonts w:ascii="Times New Roman" w:hAnsi="Times New Roman" w:cs="Times New Roman"/>
          <w:b/>
          <w:iCs/>
          <w:lang w:val="lt-LT"/>
        </w:rPr>
        <w:t xml:space="preserve"> medžiagas</w:t>
      </w:r>
      <w:r w:rsidRPr="002D5EBA">
        <w:rPr>
          <w:rFonts w:ascii="Times New Roman" w:hAnsi="Times New Roman" w:cs="Times New Roman"/>
          <w:b/>
          <w:iCs/>
          <w:lang w:val="lt-LT"/>
        </w:rPr>
        <w:t xml:space="preserve"> į </w:t>
      </w:r>
      <w:r w:rsidR="00960BDC">
        <w:rPr>
          <w:rFonts w:ascii="Times New Roman" w:hAnsi="Times New Roman" w:cs="Times New Roman"/>
          <w:b/>
          <w:iCs/>
          <w:lang w:val="lt-LT"/>
        </w:rPr>
        <w:t xml:space="preserve">asfaltbetonio </w:t>
      </w:r>
      <w:r w:rsidRPr="002D5EBA">
        <w:rPr>
          <w:rFonts w:ascii="Times New Roman" w:hAnsi="Times New Roman" w:cs="Times New Roman"/>
          <w:b/>
          <w:iCs/>
          <w:lang w:val="lt-LT"/>
        </w:rPr>
        <w:t>klotuvą</w:t>
      </w:r>
      <w:r w:rsidRPr="00B42939">
        <w:rPr>
          <w:rFonts w:ascii="Times New Roman" w:hAnsi="Times New Roman" w:cs="Times New Roman"/>
          <w:bCs/>
          <w:iCs/>
          <w:lang w:val="lt-LT"/>
        </w:rPr>
        <w:t>.</w:t>
      </w:r>
    </w:p>
    <w:p w14:paraId="350A7EFA" w14:textId="2C04304E" w:rsidR="00515EEC" w:rsidRPr="00263FB5" w:rsidRDefault="00515EEC" w:rsidP="00A1350E">
      <w:pPr>
        <w:pStyle w:val="Sraopastraipa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Cs/>
          <w:iCs/>
          <w:lang w:val="lt-LT"/>
        </w:rPr>
      </w:pPr>
      <w:r w:rsidRPr="00263FB5">
        <w:rPr>
          <w:rFonts w:ascii="Times New Roman" w:hAnsi="Times New Roman" w:cs="Times New Roman"/>
          <w:bCs/>
          <w:iCs/>
          <w:lang w:val="lt-LT"/>
        </w:rPr>
        <w:t xml:space="preserve">Numatomas važiavimas ratais (atgal be krovinio). </w:t>
      </w:r>
      <w:r w:rsidR="00842479">
        <w:rPr>
          <w:rFonts w:ascii="Times New Roman" w:hAnsi="Times New Roman" w:cs="Times New Roman"/>
          <w:bCs/>
          <w:iCs/>
          <w:lang w:val="lt-LT"/>
        </w:rPr>
        <w:t xml:space="preserve">Krovinio išvertimas </w:t>
      </w:r>
      <w:r w:rsidRPr="00263FB5">
        <w:rPr>
          <w:rFonts w:ascii="Times New Roman" w:hAnsi="Times New Roman" w:cs="Times New Roman"/>
          <w:bCs/>
          <w:iCs/>
          <w:lang w:val="lt-LT"/>
        </w:rPr>
        <w:t>ant kelių</w:t>
      </w:r>
      <w:r w:rsidR="008F741C">
        <w:rPr>
          <w:rFonts w:ascii="Times New Roman" w:hAnsi="Times New Roman" w:cs="Times New Roman"/>
          <w:bCs/>
          <w:iCs/>
          <w:lang w:val="lt-LT"/>
        </w:rPr>
        <w:t xml:space="preserve">, pagal nustatytus </w:t>
      </w:r>
      <w:r w:rsidR="00A01714">
        <w:rPr>
          <w:rFonts w:ascii="Times New Roman" w:hAnsi="Times New Roman" w:cs="Times New Roman"/>
          <w:bCs/>
          <w:iCs/>
          <w:lang w:val="lt-LT"/>
        </w:rPr>
        <w:t>pasikrovimų/</w:t>
      </w:r>
      <w:r w:rsidR="008F741C">
        <w:rPr>
          <w:rFonts w:ascii="Times New Roman" w:hAnsi="Times New Roman" w:cs="Times New Roman"/>
          <w:bCs/>
          <w:iCs/>
          <w:lang w:val="lt-LT"/>
        </w:rPr>
        <w:t>išsivertimų grafikus,</w:t>
      </w:r>
      <w:r w:rsidRPr="00263FB5">
        <w:rPr>
          <w:rFonts w:ascii="Times New Roman" w:hAnsi="Times New Roman" w:cs="Times New Roman"/>
          <w:bCs/>
          <w:iCs/>
          <w:lang w:val="lt-LT"/>
        </w:rPr>
        <w:t xml:space="preserve"> užtikrinant sklandų</w:t>
      </w:r>
      <w:r w:rsidR="002D5EBA" w:rsidRPr="00263FB5">
        <w:rPr>
          <w:rFonts w:ascii="Times New Roman" w:hAnsi="Times New Roman" w:cs="Times New Roman"/>
          <w:bCs/>
          <w:iCs/>
          <w:lang w:val="lt-LT"/>
        </w:rPr>
        <w:t xml:space="preserve"> ir operatyvų</w:t>
      </w:r>
      <w:r w:rsidRPr="00263FB5">
        <w:rPr>
          <w:rFonts w:ascii="Times New Roman" w:hAnsi="Times New Roman" w:cs="Times New Roman"/>
          <w:bCs/>
          <w:iCs/>
          <w:lang w:val="lt-LT"/>
        </w:rPr>
        <w:t xml:space="preserve"> rangos darbų vykdymą.</w:t>
      </w:r>
    </w:p>
    <w:p w14:paraId="6CDB13CE" w14:textId="5AD8032A" w:rsidR="002D5EBA" w:rsidRPr="00EC3556" w:rsidRDefault="00313267" w:rsidP="00EC3556">
      <w:pPr>
        <w:pStyle w:val="Sraopastraipa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Cs/>
          <w:iCs/>
          <w:lang w:val="lt-LT"/>
        </w:rPr>
      </w:pPr>
      <w:r w:rsidRPr="00313267">
        <w:rPr>
          <w:rFonts w:ascii="Times New Roman" w:hAnsi="Times New Roman" w:cs="Times New Roman"/>
          <w:bCs/>
          <w:iCs/>
          <w:lang w:val="lt-LT"/>
        </w:rPr>
        <w:t xml:space="preserve">Užsakovas neįsipareigoja įdarbinti </w:t>
      </w:r>
      <w:r w:rsidR="001E4D55">
        <w:rPr>
          <w:rFonts w:ascii="Times New Roman" w:hAnsi="Times New Roman" w:cs="Times New Roman"/>
          <w:bCs/>
          <w:iCs/>
          <w:lang w:val="lt-LT"/>
        </w:rPr>
        <w:t>T</w:t>
      </w:r>
      <w:r w:rsidRPr="00313267">
        <w:rPr>
          <w:rFonts w:ascii="Times New Roman" w:hAnsi="Times New Roman" w:cs="Times New Roman"/>
          <w:bCs/>
          <w:iCs/>
          <w:lang w:val="lt-LT"/>
        </w:rPr>
        <w:t>iekėjo transporto priemonių visai darbo dienai</w:t>
      </w:r>
      <w:r w:rsidR="007C0954">
        <w:rPr>
          <w:rFonts w:ascii="Times New Roman" w:hAnsi="Times New Roman" w:cs="Times New Roman"/>
          <w:bCs/>
          <w:iCs/>
          <w:lang w:val="lt-LT"/>
        </w:rPr>
        <w:t>.</w:t>
      </w:r>
    </w:p>
    <w:p w14:paraId="26059AE4" w14:textId="77777777" w:rsidR="00AF44F8" w:rsidRPr="00AF44F8" w:rsidRDefault="002D5EBA" w:rsidP="00A1350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2D5EBA">
        <w:rPr>
          <w:rFonts w:ascii="Times New Roman" w:hAnsi="Times New Roman" w:cs="Times New Roman"/>
          <w:bCs/>
          <w:iCs/>
          <w:lang w:val="lt-LT"/>
        </w:rPr>
        <w:t xml:space="preserve">Visi kroviniai privalo būti </w:t>
      </w:r>
      <w:proofErr w:type="spellStart"/>
      <w:r w:rsidRPr="002D5EBA">
        <w:rPr>
          <w:rFonts w:ascii="Times New Roman" w:hAnsi="Times New Roman" w:cs="Times New Roman"/>
          <w:bCs/>
          <w:iCs/>
          <w:lang w:val="lt-LT"/>
        </w:rPr>
        <w:t>tentuojami</w:t>
      </w:r>
      <w:proofErr w:type="spellEnd"/>
      <w:r w:rsidRPr="002D5EBA">
        <w:rPr>
          <w:rFonts w:ascii="Times New Roman" w:hAnsi="Times New Roman" w:cs="Times New Roman"/>
          <w:bCs/>
          <w:iCs/>
          <w:lang w:val="lt-LT"/>
        </w:rPr>
        <w:t>.</w:t>
      </w:r>
      <w:r w:rsidR="00AF44F8" w:rsidRPr="00AF44F8">
        <w:t xml:space="preserve"> </w:t>
      </w:r>
    </w:p>
    <w:p w14:paraId="064637F2" w14:textId="659526FD" w:rsidR="00AF44F8" w:rsidRPr="007035AD" w:rsidRDefault="00AF44F8" w:rsidP="00A1350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7035AD">
        <w:rPr>
          <w:rFonts w:ascii="Times New Roman" w:hAnsi="Times New Roman" w:cs="Times New Roman"/>
          <w:lang w:val="lt-LT"/>
        </w:rPr>
        <w:t>Tiekėjas, apskaičiuodamas Paslaugų įkainius, turi įskaičiuoti visas su Paslaugų teikimu susijusias išlaidas, įskaitant, bet neapsiribojant:</w:t>
      </w:r>
    </w:p>
    <w:p w14:paraId="4EDCF922" w14:textId="594481AC" w:rsidR="00AF44F8" w:rsidRDefault="005B7424" w:rsidP="00987525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ind w:left="284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</w:t>
      </w:r>
      <w:r w:rsidRPr="007035AD">
        <w:rPr>
          <w:rFonts w:ascii="Times New Roman" w:hAnsi="Times New Roman" w:cs="Times New Roman"/>
          <w:lang w:val="lt-LT"/>
        </w:rPr>
        <w:t xml:space="preserve">isas </w:t>
      </w:r>
      <w:r w:rsidR="00AF44F8" w:rsidRPr="007035AD">
        <w:rPr>
          <w:rFonts w:ascii="Times New Roman" w:hAnsi="Times New Roman" w:cs="Times New Roman"/>
          <w:lang w:val="lt-LT"/>
        </w:rPr>
        <w:t>su dokumentų, kurių reikalauja Užsakovas, rengimu ir pateikimu susijusias išlaidas;</w:t>
      </w:r>
    </w:p>
    <w:p w14:paraId="0E4E6C5D" w14:textId="20CFFDD2" w:rsidR="00AF44F8" w:rsidRPr="007035AD" w:rsidRDefault="005B7424" w:rsidP="00987525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ind w:left="284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</w:t>
      </w:r>
      <w:r w:rsidRPr="007035AD">
        <w:rPr>
          <w:rFonts w:ascii="Times New Roman" w:hAnsi="Times New Roman" w:cs="Times New Roman"/>
          <w:lang w:val="lt-LT"/>
        </w:rPr>
        <w:t xml:space="preserve">prūpinimo </w:t>
      </w:r>
      <w:r w:rsidR="00AF44F8" w:rsidRPr="007035AD">
        <w:rPr>
          <w:rFonts w:ascii="Times New Roman" w:hAnsi="Times New Roman" w:cs="Times New Roman"/>
          <w:lang w:val="lt-LT"/>
        </w:rPr>
        <w:t>įrankiais ir kitomis darbuotojų darbo priemonėmis, reikalingomis Paslaugoms atlikti, išlaidas</w:t>
      </w:r>
      <w:r>
        <w:rPr>
          <w:rFonts w:ascii="Times New Roman" w:hAnsi="Times New Roman" w:cs="Times New Roman"/>
          <w:lang w:val="lt-LT"/>
        </w:rPr>
        <w:t>;</w:t>
      </w:r>
    </w:p>
    <w:p w14:paraId="19B6FBA0" w14:textId="4DD793E9" w:rsidR="00AF44F8" w:rsidRPr="00AF44F8" w:rsidRDefault="005B7424" w:rsidP="00A1350E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ind w:left="284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</w:t>
      </w:r>
      <w:r w:rsidRPr="007035AD">
        <w:rPr>
          <w:rFonts w:ascii="Times New Roman" w:hAnsi="Times New Roman" w:cs="Times New Roman"/>
          <w:lang w:val="lt-LT"/>
        </w:rPr>
        <w:t>elionės</w:t>
      </w:r>
      <w:r w:rsidR="00AF44F8" w:rsidRPr="007035AD">
        <w:rPr>
          <w:rFonts w:ascii="Times New Roman" w:hAnsi="Times New Roman" w:cs="Times New Roman"/>
          <w:lang w:val="lt-LT"/>
        </w:rPr>
        <w:t>, transporto, apgyvendinimo ir kitas su Paslaugų teikimu susijusias išlaidas.</w:t>
      </w:r>
    </w:p>
    <w:p w14:paraId="7CB9C10E" w14:textId="65BCD224" w:rsidR="00801BF2" w:rsidRPr="001B1206" w:rsidRDefault="00801BF2" w:rsidP="002D5EBA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SUTARTINIŲ ĮSIPAREIGOJIMŲ VYKDYMO TVARKA</w:t>
      </w:r>
      <w:r w:rsidR="00362057">
        <w:rPr>
          <w:rFonts w:ascii="Times New Roman" w:hAnsi="Times New Roman" w:cs="Times New Roman"/>
          <w:b/>
          <w:lang w:val="lt-LT"/>
        </w:rPr>
        <w:t xml:space="preserve"> </w:t>
      </w:r>
      <w:r w:rsidR="00362057" w:rsidRPr="007D6FA5">
        <w:rPr>
          <w:rFonts w:ascii="Times New Roman" w:hAnsi="Times New Roman" w:cs="Times New Roman"/>
          <w:b/>
          <w:lang w:val="lt-LT"/>
        </w:rPr>
        <w:t>IR TERMINAI</w:t>
      </w:r>
    </w:p>
    <w:p w14:paraId="151117FD" w14:textId="793ADB16" w:rsidR="00AF44F8" w:rsidRDefault="00AF44F8" w:rsidP="00AF44F8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432"/>
        <w:jc w:val="both"/>
        <w:rPr>
          <w:rFonts w:ascii="Times New Roman" w:hAnsi="Times New Roman" w:cs="Times New Roman"/>
          <w:lang w:val="lt-LT"/>
        </w:rPr>
      </w:pPr>
      <w:r w:rsidRPr="00AF44F8">
        <w:rPr>
          <w:rFonts w:ascii="Times New Roman" w:hAnsi="Times New Roman" w:cs="Times New Roman"/>
          <w:lang w:val="lt-LT"/>
        </w:rPr>
        <w:t xml:space="preserve">Tiekėjas </w:t>
      </w:r>
      <w:r w:rsidR="005B7424">
        <w:rPr>
          <w:rFonts w:ascii="Times New Roman" w:hAnsi="Times New Roman" w:cs="Times New Roman"/>
          <w:lang w:val="lt-LT"/>
        </w:rPr>
        <w:t>P</w:t>
      </w:r>
      <w:r w:rsidR="005B7424" w:rsidRPr="00AF44F8">
        <w:rPr>
          <w:rFonts w:ascii="Times New Roman" w:hAnsi="Times New Roman" w:cs="Times New Roman"/>
          <w:lang w:val="lt-LT"/>
        </w:rPr>
        <w:t>aslaugas</w:t>
      </w:r>
      <w:r w:rsidR="001A2789">
        <w:rPr>
          <w:rFonts w:ascii="Times New Roman" w:hAnsi="Times New Roman" w:cs="Times New Roman"/>
          <w:lang w:val="lt-LT"/>
        </w:rPr>
        <w:t xml:space="preserve"> pradeda</w:t>
      </w:r>
      <w:r w:rsidR="00815BD5">
        <w:rPr>
          <w:rFonts w:ascii="Times New Roman" w:hAnsi="Times New Roman" w:cs="Times New Roman"/>
          <w:lang w:val="lt-LT"/>
        </w:rPr>
        <w:t xml:space="preserve"> </w:t>
      </w:r>
      <w:r w:rsidRPr="00AF44F8">
        <w:rPr>
          <w:rFonts w:ascii="Times New Roman" w:hAnsi="Times New Roman" w:cs="Times New Roman"/>
          <w:lang w:val="lt-LT"/>
        </w:rPr>
        <w:t>teikti:</w:t>
      </w:r>
      <w:bookmarkStart w:id="0" w:name="_Hlk58399200"/>
    </w:p>
    <w:p w14:paraId="7AEA85A7" w14:textId="41B90F82" w:rsidR="00AF44F8" w:rsidRPr="00AF44F8" w:rsidRDefault="00F20EEE" w:rsidP="00987525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ind w:left="567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b</w:t>
      </w:r>
      <w:r w:rsidRPr="00AF44F8">
        <w:rPr>
          <w:rFonts w:ascii="Times New Roman" w:hAnsi="Times New Roman" w:cs="Times New Roman"/>
          <w:lang w:val="lt-LT"/>
        </w:rPr>
        <w:t>iri</w:t>
      </w:r>
      <w:r>
        <w:rPr>
          <w:rFonts w:ascii="Times New Roman" w:hAnsi="Times New Roman" w:cs="Times New Roman"/>
          <w:lang w:val="lt-LT"/>
        </w:rPr>
        <w:t>ų</w:t>
      </w:r>
      <w:r w:rsidRPr="00AF44F8">
        <w:rPr>
          <w:rFonts w:ascii="Times New Roman" w:hAnsi="Times New Roman" w:cs="Times New Roman"/>
          <w:lang w:val="lt-LT"/>
        </w:rPr>
        <w:t xml:space="preserve"> medžiag</w:t>
      </w:r>
      <w:r>
        <w:rPr>
          <w:rFonts w:ascii="Times New Roman" w:hAnsi="Times New Roman" w:cs="Times New Roman"/>
          <w:lang w:val="lt-LT"/>
        </w:rPr>
        <w:t>ų pervežimo</w:t>
      </w:r>
      <w:r w:rsidRPr="00AF44F8">
        <w:rPr>
          <w:rFonts w:ascii="Times New Roman" w:hAnsi="Times New Roman" w:cs="Times New Roman"/>
          <w:lang w:val="lt-LT"/>
        </w:rPr>
        <w:t xml:space="preserve"> </w:t>
      </w:r>
      <w:r w:rsidR="00AF44F8" w:rsidRPr="00AF44F8">
        <w:rPr>
          <w:rFonts w:ascii="Times New Roman" w:hAnsi="Times New Roman" w:cs="Times New Roman"/>
          <w:lang w:val="lt-LT"/>
        </w:rPr>
        <w:t xml:space="preserve">– ne vėliau kaip </w:t>
      </w:r>
      <w:r w:rsidR="00987525">
        <w:rPr>
          <w:rFonts w:ascii="Times New Roman" w:hAnsi="Times New Roman" w:cs="Times New Roman"/>
          <w:lang w:val="lt-LT"/>
        </w:rPr>
        <w:t xml:space="preserve">per </w:t>
      </w:r>
      <w:r w:rsidR="00492FB9">
        <w:rPr>
          <w:rFonts w:ascii="Times New Roman" w:hAnsi="Times New Roman" w:cs="Times New Roman"/>
          <w:lang w:val="lt-LT"/>
        </w:rPr>
        <w:t>3</w:t>
      </w:r>
      <w:r w:rsidR="00AF44F8" w:rsidRPr="00AF44F8">
        <w:rPr>
          <w:rFonts w:ascii="Times New Roman" w:hAnsi="Times New Roman" w:cs="Times New Roman"/>
          <w:lang w:val="lt-LT"/>
        </w:rPr>
        <w:t xml:space="preserve"> darbo dien</w:t>
      </w:r>
      <w:r w:rsidR="00987525">
        <w:rPr>
          <w:rFonts w:ascii="Times New Roman" w:hAnsi="Times New Roman" w:cs="Times New Roman"/>
          <w:lang w:val="lt-LT"/>
        </w:rPr>
        <w:t>as</w:t>
      </w:r>
      <w:r w:rsidR="00AF44F8" w:rsidRPr="00AF44F8">
        <w:rPr>
          <w:rFonts w:ascii="Times New Roman" w:hAnsi="Times New Roman" w:cs="Times New Roman"/>
          <w:lang w:val="lt-LT"/>
        </w:rPr>
        <w:t xml:space="preserve"> nuo užsakymo pateikimo </w:t>
      </w:r>
      <w:r w:rsidR="00987525">
        <w:rPr>
          <w:rFonts w:ascii="Times New Roman" w:hAnsi="Times New Roman" w:cs="Times New Roman"/>
          <w:lang w:val="lt-LT"/>
        </w:rPr>
        <w:t>dienos</w:t>
      </w:r>
      <w:r w:rsidR="00AF44F8" w:rsidRPr="00AF44F8">
        <w:rPr>
          <w:rFonts w:ascii="Times New Roman" w:hAnsi="Times New Roman" w:cs="Times New Roman"/>
          <w:lang w:val="lt-LT"/>
        </w:rPr>
        <w:t>.</w:t>
      </w:r>
    </w:p>
    <w:bookmarkEnd w:id="0"/>
    <w:p w14:paraId="12165CF8" w14:textId="7F80951B" w:rsidR="00AF44F8" w:rsidRPr="00AF44F8" w:rsidRDefault="00F20EEE" w:rsidP="00987525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ind w:left="567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</w:t>
      </w:r>
      <w:r w:rsidRPr="00AF44F8">
        <w:rPr>
          <w:rFonts w:ascii="Times New Roman" w:hAnsi="Times New Roman" w:cs="Times New Roman"/>
          <w:lang w:val="lt-LT"/>
        </w:rPr>
        <w:t>sfaltbetoni</w:t>
      </w:r>
      <w:r>
        <w:rPr>
          <w:rFonts w:ascii="Times New Roman" w:hAnsi="Times New Roman" w:cs="Times New Roman"/>
          <w:lang w:val="lt-LT"/>
        </w:rPr>
        <w:t>o pervežimo</w:t>
      </w:r>
      <w:r w:rsidRPr="00AF44F8">
        <w:rPr>
          <w:rFonts w:ascii="Times New Roman" w:hAnsi="Times New Roman" w:cs="Times New Roman"/>
          <w:lang w:val="lt-LT"/>
        </w:rPr>
        <w:t xml:space="preserve"> </w:t>
      </w:r>
      <w:r w:rsidR="00AF44F8" w:rsidRPr="00AF44F8">
        <w:rPr>
          <w:rFonts w:ascii="Times New Roman" w:hAnsi="Times New Roman" w:cs="Times New Roman"/>
          <w:lang w:val="lt-LT"/>
        </w:rPr>
        <w:t xml:space="preserve">– ne vėliau kaip </w:t>
      </w:r>
      <w:r w:rsidR="00492FB9">
        <w:rPr>
          <w:rFonts w:ascii="Times New Roman" w:hAnsi="Times New Roman" w:cs="Times New Roman"/>
          <w:lang w:val="lt-LT"/>
        </w:rPr>
        <w:t>2</w:t>
      </w:r>
      <w:r w:rsidR="00AF44F8" w:rsidRPr="00AF44F8">
        <w:rPr>
          <w:rFonts w:ascii="Times New Roman" w:hAnsi="Times New Roman" w:cs="Times New Roman"/>
          <w:lang w:val="lt-LT"/>
        </w:rPr>
        <w:t xml:space="preserve"> darbo dien</w:t>
      </w:r>
      <w:r w:rsidR="00987525">
        <w:rPr>
          <w:rFonts w:ascii="Times New Roman" w:hAnsi="Times New Roman" w:cs="Times New Roman"/>
          <w:lang w:val="lt-LT"/>
        </w:rPr>
        <w:t>ą</w:t>
      </w:r>
      <w:r w:rsidR="00AF44F8" w:rsidRPr="00AF44F8">
        <w:rPr>
          <w:rFonts w:ascii="Times New Roman" w:hAnsi="Times New Roman" w:cs="Times New Roman"/>
          <w:lang w:val="lt-LT"/>
        </w:rPr>
        <w:t xml:space="preserve"> nuo užsakymo pateikimo </w:t>
      </w:r>
      <w:r w:rsidR="00987525">
        <w:rPr>
          <w:rFonts w:ascii="Times New Roman" w:hAnsi="Times New Roman" w:cs="Times New Roman"/>
          <w:lang w:val="lt-LT"/>
        </w:rPr>
        <w:t>dienos</w:t>
      </w:r>
      <w:r w:rsidR="00AF44F8" w:rsidRPr="00AF44F8">
        <w:rPr>
          <w:rFonts w:ascii="Times New Roman" w:hAnsi="Times New Roman" w:cs="Times New Roman"/>
          <w:lang w:val="lt-LT"/>
        </w:rPr>
        <w:t>.</w:t>
      </w:r>
    </w:p>
    <w:p w14:paraId="0DEBAEA8" w14:textId="191E77B9" w:rsidR="00263FB5" w:rsidRPr="00263FB5" w:rsidRDefault="00263FB5" w:rsidP="00AF44F8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432"/>
        <w:jc w:val="both"/>
        <w:rPr>
          <w:rFonts w:ascii="Times New Roman" w:hAnsi="Times New Roman" w:cs="Times New Roman"/>
          <w:lang w:val="lt-LT"/>
        </w:rPr>
      </w:pPr>
      <w:r w:rsidRPr="008B424F">
        <w:rPr>
          <w:rFonts w:ascii="Times New Roman" w:hAnsi="Times New Roman" w:cs="Times New Roman"/>
          <w:bCs/>
          <w:iCs/>
          <w:lang w:val="lt-LT"/>
        </w:rPr>
        <w:t>P</w:t>
      </w:r>
      <w:r w:rsidR="001A2789">
        <w:rPr>
          <w:rFonts w:ascii="Times New Roman" w:hAnsi="Times New Roman" w:cs="Times New Roman"/>
          <w:bCs/>
          <w:iCs/>
          <w:lang w:val="lt-LT"/>
        </w:rPr>
        <w:t>aslaugų teikimo</w:t>
      </w:r>
      <w:r w:rsidR="00187A3C" w:rsidRPr="00187A3C">
        <w:rPr>
          <w:rFonts w:ascii="Times New Roman" w:hAnsi="Times New Roman" w:cs="Times New Roman"/>
          <w:bCs/>
          <w:iCs/>
          <w:lang w:val="lt-LT"/>
        </w:rPr>
        <w:t xml:space="preserve"> </w:t>
      </w:r>
      <w:r w:rsidR="00187A3C" w:rsidRPr="008B424F">
        <w:rPr>
          <w:rFonts w:ascii="Times New Roman" w:hAnsi="Times New Roman" w:cs="Times New Roman"/>
          <w:bCs/>
          <w:iCs/>
          <w:lang w:val="lt-LT"/>
        </w:rPr>
        <w:t>terminai</w:t>
      </w:r>
      <w:r w:rsidR="00187A3C" w:rsidRPr="00187A3C">
        <w:rPr>
          <w:rFonts w:ascii="Times New Roman" w:hAnsi="Times New Roman" w:cs="Times New Roman"/>
          <w:bCs/>
          <w:iCs/>
          <w:lang w:val="lt-LT"/>
        </w:rPr>
        <w:t>, t. y. Paslaugų vykdymo trukmė</w:t>
      </w:r>
      <w:r>
        <w:rPr>
          <w:rFonts w:ascii="Times New Roman" w:hAnsi="Times New Roman" w:cs="Times New Roman"/>
          <w:bCs/>
          <w:iCs/>
          <w:lang w:val="lt-LT"/>
        </w:rPr>
        <w:t xml:space="preserve">, </w:t>
      </w:r>
      <w:r w:rsidRPr="008B424F">
        <w:rPr>
          <w:rFonts w:ascii="Times New Roman" w:hAnsi="Times New Roman" w:cs="Times New Roman"/>
          <w:bCs/>
          <w:iCs/>
          <w:lang w:val="lt-LT"/>
        </w:rPr>
        <w:t>kiekvienu atveju</w:t>
      </w:r>
      <w:r>
        <w:rPr>
          <w:rFonts w:ascii="Times New Roman" w:hAnsi="Times New Roman" w:cs="Times New Roman"/>
          <w:bCs/>
          <w:iCs/>
          <w:lang w:val="lt-LT"/>
        </w:rPr>
        <w:t>,</w:t>
      </w:r>
      <w:r w:rsidRPr="008B424F">
        <w:rPr>
          <w:rFonts w:ascii="Times New Roman" w:hAnsi="Times New Roman" w:cs="Times New Roman"/>
          <w:bCs/>
          <w:iCs/>
          <w:lang w:val="lt-LT"/>
        </w:rPr>
        <w:t xml:space="preserve"> raštu derinami </w:t>
      </w:r>
      <w:r>
        <w:rPr>
          <w:rFonts w:ascii="Times New Roman" w:hAnsi="Times New Roman" w:cs="Times New Roman"/>
          <w:bCs/>
          <w:iCs/>
          <w:lang w:val="lt-LT"/>
        </w:rPr>
        <w:t>tik su už</w:t>
      </w:r>
      <w:r w:rsidRPr="008B424F">
        <w:rPr>
          <w:rFonts w:ascii="Times New Roman" w:hAnsi="Times New Roman" w:cs="Times New Roman"/>
          <w:bCs/>
          <w:iCs/>
          <w:lang w:val="lt-LT"/>
        </w:rPr>
        <w:t xml:space="preserve"> </w:t>
      </w:r>
      <w:r w:rsidR="00543E2E">
        <w:rPr>
          <w:rFonts w:ascii="Times New Roman" w:hAnsi="Times New Roman" w:cs="Times New Roman"/>
          <w:bCs/>
          <w:iCs/>
          <w:lang w:val="lt-LT"/>
        </w:rPr>
        <w:t>S</w:t>
      </w:r>
      <w:r w:rsidRPr="008B424F">
        <w:rPr>
          <w:rFonts w:ascii="Times New Roman" w:hAnsi="Times New Roman" w:cs="Times New Roman"/>
          <w:bCs/>
          <w:iCs/>
          <w:lang w:val="lt-LT"/>
        </w:rPr>
        <w:t>utartį atsakingu asmeniu.</w:t>
      </w:r>
      <w:r>
        <w:rPr>
          <w:rFonts w:ascii="Times New Roman" w:hAnsi="Times New Roman" w:cs="Times New Roman"/>
          <w:bCs/>
          <w:iCs/>
          <w:lang w:val="lt-LT"/>
        </w:rPr>
        <w:t xml:space="preserve"> </w:t>
      </w:r>
      <w:r w:rsidR="00543E2E">
        <w:rPr>
          <w:rFonts w:ascii="Times New Roman" w:hAnsi="Times New Roman" w:cs="Times New Roman"/>
          <w:bCs/>
          <w:iCs/>
          <w:lang w:val="lt-LT"/>
        </w:rPr>
        <w:t xml:space="preserve"> </w:t>
      </w:r>
      <w:bookmarkStart w:id="1" w:name="_Hlk91077501"/>
      <w:r w:rsidR="00187A3C">
        <w:rPr>
          <w:rFonts w:ascii="Times New Roman" w:hAnsi="Times New Roman" w:cs="Times New Roman"/>
          <w:bCs/>
          <w:iCs/>
          <w:lang w:val="lt-LT"/>
        </w:rPr>
        <w:t>Užsakytų</w:t>
      </w:r>
      <w:r w:rsidR="00543E2E">
        <w:rPr>
          <w:rFonts w:ascii="Times New Roman" w:hAnsi="Times New Roman" w:cs="Times New Roman"/>
          <w:bCs/>
          <w:iCs/>
          <w:lang w:val="lt-LT"/>
        </w:rPr>
        <w:t xml:space="preserve"> kiekių </w:t>
      </w:r>
      <w:r w:rsidR="00187A3C">
        <w:rPr>
          <w:rFonts w:ascii="Times New Roman" w:hAnsi="Times New Roman" w:cs="Times New Roman"/>
          <w:bCs/>
          <w:iCs/>
          <w:lang w:val="lt-LT"/>
        </w:rPr>
        <w:t>derinimas (</w:t>
      </w:r>
      <w:r w:rsidR="00543E2E">
        <w:rPr>
          <w:rFonts w:ascii="Times New Roman" w:hAnsi="Times New Roman" w:cs="Times New Roman"/>
          <w:bCs/>
          <w:iCs/>
          <w:lang w:val="lt-LT"/>
        </w:rPr>
        <w:t>keitimas</w:t>
      </w:r>
      <w:r w:rsidR="00187A3C">
        <w:rPr>
          <w:rFonts w:ascii="Times New Roman" w:hAnsi="Times New Roman" w:cs="Times New Roman"/>
          <w:bCs/>
          <w:iCs/>
          <w:lang w:val="lt-LT"/>
        </w:rPr>
        <w:t>)</w:t>
      </w:r>
      <w:bookmarkEnd w:id="1"/>
      <w:r w:rsidR="00543E2E">
        <w:rPr>
          <w:rFonts w:ascii="Times New Roman" w:hAnsi="Times New Roman" w:cs="Times New Roman"/>
          <w:bCs/>
          <w:iCs/>
          <w:lang w:val="lt-LT"/>
        </w:rPr>
        <w:t xml:space="preserve"> su kitais asmenimis traktuojamas kaip sutartinių įsipareigojimų netinkamas vykdymas.</w:t>
      </w:r>
    </w:p>
    <w:p w14:paraId="780EC49F" w14:textId="39690B85" w:rsidR="007035AD" w:rsidRDefault="00362057" w:rsidP="00AF44F8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432"/>
        <w:jc w:val="both"/>
        <w:rPr>
          <w:rFonts w:ascii="Times New Roman" w:hAnsi="Times New Roman" w:cs="Times New Roman"/>
          <w:lang w:val="lt-LT"/>
        </w:rPr>
      </w:pPr>
      <w:r w:rsidRPr="00E1669B">
        <w:rPr>
          <w:rFonts w:ascii="Times New Roman" w:hAnsi="Times New Roman" w:cs="Times New Roman"/>
          <w:lang w:val="lt-LT"/>
        </w:rPr>
        <w:t xml:space="preserve">Paslaugos teikiamos </w:t>
      </w:r>
      <w:r w:rsidR="0019212A">
        <w:rPr>
          <w:rFonts w:ascii="Times New Roman" w:hAnsi="Times New Roman" w:cs="Times New Roman"/>
          <w:lang w:val="lt-LT"/>
        </w:rPr>
        <w:t>12 mėn</w:t>
      </w:r>
      <w:r w:rsidR="00987525">
        <w:rPr>
          <w:rFonts w:ascii="Times New Roman" w:hAnsi="Times New Roman" w:cs="Times New Roman"/>
          <w:lang w:val="lt-LT"/>
        </w:rPr>
        <w:t>esių</w:t>
      </w:r>
      <w:r w:rsidRPr="00E1669B">
        <w:rPr>
          <w:rFonts w:ascii="Times New Roman" w:hAnsi="Times New Roman" w:cs="Times New Roman"/>
          <w:lang w:val="lt-LT"/>
        </w:rPr>
        <w:t>, bet ne ilgiau iki bus nupirkta P</w:t>
      </w:r>
      <w:r w:rsidR="00F240C6" w:rsidRPr="00E1669B">
        <w:rPr>
          <w:rFonts w:ascii="Times New Roman" w:hAnsi="Times New Roman" w:cs="Times New Roman"/>
          <w:lang w:val="lt-LT"/>
        </w:rPr>
        <w:t>aslaugų</w:t>
      </w:r>
      <w:r w:rsidRPr="00E1669B">
        <w:rPr>
          <w:rFonts w:ascii="Times New Roman" w:hAnsi="Times New Roman" w:cs="Times New Roman"/>
          <w:lang w:val="lt-LT"/>
        </w:rPr>
        <w:t xml:space="preserve"> už Sutarties vertę</w:t>
      </w:r>
      <w:r w:rsidR="00987525">
        <w:rPr>
          <w:rFonts w:ascii="Times New Roman" w:hAnsi="Times New Roman" w:cs="Times New Roman"/>
          <w:lang w:val="lt-LT"/>
        </w:rPr>
        <w:t xml:space="preserve">, numatant galimybę pratęsti Paslaugų teikimą vieną kartą </w:t>
      </w:r>
      <w:r w:rsidR="00987525">
        <w:rPr>
          <w:rFonts w:ascii="Times New Roman" w:hAnsi="Times New Roman" w:cs="Times New Roman"/>
        </w:rPr>
        <w:t>12</w:t>
      </w:r>
      <w:r w:rsidR="00987525">
        <w:rPr>
          <w:rFonts w:ascii="Times New Roman" w:hAnsi="Times New Roman" w:cs="Times New Roman"/>
          <w:lang w:val="lt-LT"/>
        </w:rPr>
        <w:t xml:space="preserve"> mėnesių laikotarpiui</w:t>
      </w:r>
      <w:r w:rsidRPr="00E1669B">
        <w:rPr>
          <w:rFonts w:ascii="Times New Roman" w:hAnsi="Times New Roman" w:cs="Times New Roman"/>
          <w:lang w:val="lt-LT"/>
        </w:rPr>
        <w:t>. Sutartis įsigalioja, kai Sutartį pasirašo abi Sutarties šalys ir galioja iki visiško sutartinių įsipareigojimų įvykdymo arba Sutarties nutraukimo (priklausomai nuo to, kuri sąlyga įvyksta anksčiau).</w:t>
      </w:r>
    </w:p>
    <w:p w14:paraId="3947AEDB" w14:textId="78374A90" w:rsidR="007035AD" w:rsidRDefault="00F20EEE" w:rsidP="00AF44F8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432"/>
        <w:jc w:val="both"/>
        <w:rPr>
          <w:rFonts w:ascii="Times New Roman" w:hAnsi="Times New Roman" w:cs="Times New Roman"/>
          <w:lang w:val="lt-LT"/>
        </w:rPr>
      </w:pPr>
      <w:r w:rsidRPr="00A1350E">
        <w:rPr>
          <w:rFonts w:ascii="Times New Roman" w:hAnsi="Times New Roman" w:cs="Times New Roman"/>
          <w:lang w:val="lt-LT"/>
        </w:rPr>
        <w:t>Tiekėjas privalo visiškai atlyginti Užsakovo nuostolius, atsiradusius dėl netinkamo Paslaugų teikimo ar Tiekėjui pažeidus kitus savo įsipareigojimus pagal Sutartį</w:t>
      </w:r>
      <w:r>
        <w:rPr>
          <w:rFonts w:ascii="Times New Roman" w:hAnsi="Times New Roman" w:cs="Times New Roman"/>
          <w:lang w:val="lt-LT"/>
        </w:rPr>
        <w:t>.</w:t>
      </w:r>
    </w:p>
    <w:p w14:paraId="6698ABF2" w14:textId="071649D7" w:rsidR="00F753B0" w:rsidRPr="00A1350E" w:rsidRDefault="00F753B0" w:rsidP="00F753B0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432"/>
        <w:jc w:val="both"/>
        <w:rPr>
          <w:rFonts w:ascii="Times New Roman" w:hAnsi="Times New Roman" w:cs="Times New Roman"/>
          <w:lang w:val="lt-LT"/>
        </w:rPr>
      </w:pPr>
      <w:r w:rsidRPr="00F753B0">
        <w:rPr>
          <w:rFonts w:ascii="Times New Roman" w:hAnsi="Times New Roman" w:cs="Times New Roman"/>
          <w:lang w:val="lt-LT"/>
        </w:rPr>
        <w:t xml:space="preserve">Tiekėjas, laiku nesuteikęs birių medžiagų pervežimo paslaugos, t. y. pažeidęs terminą daugiau kaip vieną dieną, Užsakovui raštu pareikalavus, moka Užsakovui </w:t>
      </w:r>
      <w:r w:rsidR="00EC3556">
        <w:rPr>
          <w:rFonts w:ascii="Times New Roman" w:hAnsi="Times New Roman" w:cs="Times New Roman"/>
          <w:lang w:val="lt-LT"/>
        </w:rPr>
        <w:t>5</w:t>
      </w:r>
      <w:r w:rsidRPr="00F753B0">
        <w:rPr>
          <w:rFonts w:ascii="Times New Roman" w:hAnsi="Times New Roman" w:cs="Times New Roman"/>
          <w:lang w:val="lt-LT"/>
        </w:rPr>
        <w:t>00,00 Eur (</w:t>
      </w:r>
      <w:r w:rsidR="00EC3556">
        <w:rPr>
          <w:rFonts w:ascii="Times New Roman" w:hAnsi="Times New Roman" w:cs="Times New Roman"/>
          <w:lang w:val="lt-LT"/>
        </w:rPr>
        <w:t>penkių</w:t>
      </w:r>
      <w:r w:rsidRPr="00F753B0">
        <w:rPr>
          <w:rFonts w:ascii="Times New Roman" w:hAnsi="Times New Roman" w:cs="Times New Roman"/>
          <w:lang w:val="lt-LT"/>
        </w:rPr>
        <w:t xml:space="preserve"> šimtų eurų 00 ct) dydžio baudą už kiekvieną uždelstą darbo dieną, o laiku nesuteikęs asfaltbetonio pervežimo paslaugos ir terminą pažeidęs daugiau kaip vieną valandą, Tiekėja, Užsakovui raštu pareikalavus, moka Užsakovui </w:t>
      </w:r>
      <w:r w:rsidR="00EC3556">
        <w:rPr>
          <w:rFonts w:ascii="Times New Roman" w:hAnsi="Times New Roman" w:cs="Times New Roman"/>
          <w:lang w:val="lt-LT"/>
        </w:rPr>
        <w:t>2</w:t>
      </w:r>
      <w:r w:rsidRPr="00F753B0">
        <w:rPr>
          <w:rFonts w:ascii="Times New Roman" w:hAnsi="Times New Roman" w:cs="Times New Roman"/>
          <w:lang w:val="lt-LT"/>
        </w:rPr>
        <w:t>00,00 Eur (</w:t>
      </w:r>
      <w:r w:rsidR="00EC3556">
        <w:rPr>
          <w:rFonts w:ascii="Times New Roman" w:hAnsi="Times New Roman" w:cs="Times New Roman"/>
          <w:lang w:val="lt-LT"/>
        </w:rPr>
        <w:t xml:space="preserve">dviejų </w:t>
      </w:r>
      <w:r w:rsidRPr="00F753B0">
        <w:rPr>
          <w:rFonts w:ascii="Times New Roman" w:hAnsi="Times New Roman" w:cs="Times New Roman"/>
          <w:lang w:val="lt-LT"/>
        </w:rPr>
        <w:t>šimt</w:t>
      </w:r>
      <w:r w:rsidR="00EC3556">
        <w:rPr>
          <w:rFonts w:ascii="Times New Roman" w:hAnsi="Times New Roman" w:cs="Times New Roman"/>
          <w:lang w:val="lt-LT"/>
        </w:rPr>
        <w:t>ų</w:t>
      </w:r>
      <w:r w:rsidRPr="00F753B0">
        <w:rPr>
          <w:rFonts w:ascii="Times New Roman" w:hAnsi="Times New Roman" w:cs="Times New Roman"/>
          <w:lang w:val="lt-LT"/>
        </w:rPr>
        <w:t xml:space="preserve"> eurų 00 ct) dydžio baudą už kiekvieną uždelstą darbo valandą.</w:t>
      </w:r>
    </w:p>
    <w:p w14:paraId="1A5DCD02" w14:textId="6AE28FB7" w:rsidR="004C77F4" w:rsidRDefault="004C77F4" w:rsidP="004C77F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432"/>
        <w:jc w:val="both"/>
        <w:rPr>
          <w:rFonts w:ascii="Times New Roman" w:hAnsi="Times New Roman" w:cs="Times New Roman"/>
          <w:lang w:val="lt-LT"/>
        </w:rPr>
      </w:pPr>
      <w:r w:rsidRPr="004C77F4">
        <w:rPr>
          <w:rFonts w:ascii="Times New Roman" w:hAnsi="Times New Roman" w:cs="Times New Roman"/>
          <w:lang w:val="lt-LT"/>
        </w:rPr>
        <w:t xml:space="preserve">Tiekėjas turi </w:t>
      </w:r>
      <w:r>
        <w:rPr>
          <w:rFonts w:ascii="Times New Roman" w:hAnsi="Times New Roman" w:cs="Times New Roman"/>
          <w:lang w:val="lt-LT"/>
        </w:rPr>
        <w:t xml:space="preserve">turėti </w:t>
      </w:r>
      <w:r w:rsidRPr="004C77F4">
        <w:rPr>
          <w:rFonts w:ascii="Times New Roman" w:hAnsi="Times New Roman" w:cs="Times New Roman"/>
          <w:lang w:val="lt-LT"/>
        </w:rPr>
        <w:t xml:space="preserve">visas </w:t>
      </w:r>
      <w:r>
        <w:rPr>
          <w:rFonts w:ascii="Times New Roman" w:hAnsi="Times New Roman" w:cs="Times New Roman"/>
          <w:lang w:val="lt-LT"/>
        </w:rPr>
        <w:t xml:space="preserve">reikalingas </w:t>
      </w:r>
      <w:r w:rsidRPr="004C77F4">
        <w:rPr>
          <w:rFonts w:ascii="Times New Roman" w:hAnsi="Times New Roman" w:cs="Times New Roman"/>
          <w:lang w:val="lt-LT"/>
        </w:rPr>
        <w:t>licencijas, leidimus ir įgaliojimus teikti Paslaugas</w:t>
      </w:r>
      <w:r w:rsidR="007035AD" w:rsidRPr="007035AD">
        <w:rPr>
          <w:rFonts w:ascii="Times New Roman" w:hAnsi="Times New Roman" w:cs="Times New Roman"/>
          <w:lang w:val="lt-LT"/>
        </w:rPr>
        <w:t>.</w:t>
      </w:r>
    </w:p>
    <w:p w14:paraId="77942D19" w14:textId="40E3B339" w:rsidR="00263FB5" w:rsidRPr="002B6C68" w:rsidRDefault="00263FB5" w:rsidP="00A1350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432"/>
        <w:jc w:val="both"/>
        <w:rPr>
          <w:rFonts w:ascii="Times New Roman" w:hAnsi="Times New Roman" w:cs="Times New Roman"/>
          <w:lang w:val="lt-LT"/>
        </w:rPr>
      </w:pPr>
      <w:r w:rsidRPr="00A1350E">
        <w:rPr>
          <w:rFonts w:ascii="Times New Roman" w:hAnsi="Times New Roman" w:cs="Times New Roman"/>
          <w:bCs/>
          <w:iCs/>
          <w:lang w:val="lt-LT"/>
        </w:rPr>
        <w:lastRenderedPageBreak/>
        <w:t>Užsakovas įsipareigoja mokėti prastovas atsiradusias dėl gamybinių priežasčių, kai krovinio pakrovimo/iškrovimo vietoje prastovima daugiau kaip vieną valandą. Prastova skaičiuojama už kiekvieną pusvalandį (</w:t>
      </w:r>
      <w:r w:rsidRPr="00A1350E">
        <w:rPr>
          <w:rFonts w:ascii="Times New Roman" w:hAnsi="Times New Roman" w:cs="Times New Roman"/>
          <w:bCs/>
          <w:iCs/>
        </w:rPr>
        <w:t>30</w:t>
      </w:r>
      <w:r w:rsidRPr="00A1350E">
        <w:rPr>
          <w:rFonts w:ascii="Times New Roman" w:hAnsi="Times New Roman" w:cs="Times New Roman"/>
          <w:bCs/>
          <w:iCs/>
          <w:lang w:val="lt-LT"/>
        </w:rPr>
        <w:t xml:space="preserve"> min), neskaičiuojant pirmos prastovėtos valandos</w:t>
      </w:r>
      <w:r w:rsidRPr="004C77F4">
        <w:rPr>
          <w:rFonts w:ascii="Times New Roman" w:hAnsi="Times New Roman" w:cs="Times New Roman"/>
          <w:bCs/>
          <w:iCs/>
          <w:lang w:val="lt-LT"/>
        </w:rPr>
        <w:t>. Prastova privalo būti fiksuojama, t. y. už prastovą Užsakovas apmoka tik tada, kai Tiekėjo atvažiavimo/išvažiavimo laikai nurodyti važtaraštyje ir yra patvirtinti atsakingo asmens už krovinio priėmimą parašu.</w:t>
      </w:r>
      <w:r w:rsidR="00492FB9">
        <w:rPr>
          <w:rFonts w:ascii="Times New Roman" w:hAnsi="Times New Roman" w:cs="Times New Roman"/>
          <w:bCs/>
          <w:iCs/>
          <w:lang w:val="lt-LT"/>
        </w:rPr>
        <w:t xml:space="preserve"> </w:t>
      </w:r>
      <w:r w:rsidR="00960BDC">
        <w:rPr>
          <w:rFonts w:ascii="Times New Roman" w:hAnsi="Times New Roman" w:cs="Times New Roman"/>
          <w:bCs/>
          <w:iCs/>
          <w:lang w:val="lt-LT"/>
        </w:rPr>
        <w:t>Užsakovas įsipareigoja mokėti</w:t>
      </w:r>
      <w:r w:rsidR="00492FB9">
        <w:rPr>
          <w:rFonts w:ascii="Times New Roman" w:hAnsi="Times New Roman" w:cs="Times New Roman"/>
          <w:bCs/>
          <w:iCs/>
          <w:lang w:val="lt-LT"/>
        </w:rPr>
        <w:t xml:space="preserve"> 35 </w:t>
      </w:r>
      <w:proofErr w:type="spellStart"/>
      <w:r w:rsidR="00492FB9">
        <w:rPr>
          <w:rFonts w:ascii="Times New Roman" w:hAnsi="Times New Roman" w:cs="Times New Roman"/>
          <w:bCs/>
          <w:iCs/>
          <w:lang w:val="lt-LT"/>
        </w:rPr>
        <w:t>eur</w:t>
      </w:r>
      <w:proofErr w:type="spellEnd"/>
      <w:r w:rsidR="00492FB9">
        <w:rPr>
          <w:rFonts w:ascii="Times New Roman" w:hAnsi="Times New Roman" w:cs="Times New Roman"/>
          <w:bCs/>
          <w:iCs/>
          <w:lang w:val="lt-LT"/>
        </w:rPr>
        <w:t>. be PVM</w:t>
      </w:r>
      <w:r w:rsidR="00960BDC">
        <w:rPr>
          <w:rFonts w:ascii="Times New Roman" w:hAnsi="Times New Roman" w:cs="Times New Roman"/>
          <w:bCs/>
          <w:iCs/>
          <w:lang w:val="lt-LT"/>
        </w:rPr>
        <w:t xml:space="preserve"> dydžio prastovą,</w:t>
      </w:r>
      <w:r w:rsidR="00492FB9">
        <w:rPr>
          <w:rFonts w:ascii="Times New Roman" w:hAnsi="Times New Roman" w:cs="Times New Roman"/>
          <w:bCs/>
          <w:iCs/>
          <w:lang w:val="lt-LT"/>
        </w:rPr>
        <w:t xml:space="preserve"> už </w:t>
      </w:r>
      <w:r w:rsidR="00960BDC">
        <w:rPr>
          <w:rFonts w:ascii="Times New Roman" w:hAnsi="Times New Roman" w:cs="Times New Roman"/>
          <w:bCs/>
          <w:iCs/>
          <w:lang w:val="lt-LT"/>
        </w:rPr>
        <w:t xml:space="preserve"> kiekvieną </w:t>
      </w:r>
      <w:r w:rsidR="00492FB9">
        <w:rPr>
          <w:rFonts w:ascii="Times New Roman" w:hAnsi="Times New Roman" w:cs="Times New Roman"/>
          <w:bCs/>
          <w:iCs/>
          <w:lang w:val="lt-LT"/>
        </w:rPr>
        <w:t xml:space="preserve">objekte prastovėtą valandą. </w:t>
      </w:r>
      <w:r w:rsidR="00F80546">
        <w:rPr>
          <w:rFonts w:ascii="Times New Roman" w:hAnsi="Times New Roman" w:cs="Times New Roman"/>
          <w:bCs/>
          <w:iCs/>
          <w:lang w:val="lt-LT"/>
        </w:rPr>
        <w:t>Visos kitos išlaidos susijusios su t</w:t>
      </w:r>
      <w:r w:rsidR="002B6C68">
        <w:rPr>
          <w:rFonts w:ascii="Times New Roman" w:hAnsi="Times New Roman" w:cs="Times New Roman"/>
          <w:bCs/>
          <w:iCs/>
          <w:lang w:val="lt-LT"/>
        </w:rPr>
        <w:t>r</w:t>
      </w:r>
      <w:r w:rsidR="00F80546">
        <w:rPr>
          <w:rFonts w:ascii="Times New Roman" w:hAnsi="Times New Roman" w:cs="Times New Roman"/>
          <w:bCs/>
          <w:iCs/>
          <w:lang w:val="lt-LT"/>
        </w:rPr>
        <w:t>ansportavimu</w:t>
      </w:r>
      <w:r w:rsidR="002B6C68">
        <w:rPr>
          <w:rFonts w:ascii="Times New Roman" w:hAnsi="Times New Roman" w:cs="Times New Roman"/>
          <w:bCs/>
          <w:iCs/>
          <w:lang w:val="lt-LT"/>
        </w:rPr>
        <w:t xml:space="preserve"> ir išsivertimu</w:t>
      </w:r>
      <w:r w:rsidR="00F80546">
        <w:rPr>
          <w:rFonts w:ascii="Times New Roman" w:hAnsi="Times New Roman" w:cs="Times New Roman"/>
          <w:bCs/>
          <w:iCs/>
          <w:lang w:val="lt-LT"/>
        </w:rPr>
        <w:t xml:space="preserve"> turi būti įskaičiuot</w:t>
      </w:r>
      <w:r w:rsidR="002B6C68">
        <w:rPr>
          <w:rFonts w:ascii="Times New Roman" w:hAnsi="Times New Roman" w:cs="Times New Roman"/>
          <w:bCs/>
          <w:iCs/>
          <w:lang w:val="lt-LT"/>
        </w:rPr>
        <w:t>os į tonkilometrio įkainį.</w:t>
      </w:r>
    </w:p>
    <w:p w14:paraId="42F527EA" w14:textId="77777777" w:rsidR="00F374AF" w:rsidRDefault="00F374AF" w:rsidP="00F374AF">
      <w:pPr>
        <w:pStyle w:val="Sraopastraipa"/>
        <w:numPr>
          <w:ilvl w:val="0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b/>
          <w:bCs/>
          <w:color w:val="00B050"/>
          <w:lang w:val="lt-LT" w:eastAsia="ar-SA"/>
        </w:rPr>
        <w:t>PAPILDOMI REIKALAVIMAI</w:t>
      </w:r>
    </w:p>
    <w:p w14:paraId="520926A1" w14:textId="77777777" w:rsidR="00F374AF" w:rsidRDefault="00F374AF" w:rsidP="00F374AF">
      <w:pPr>
        <w:pStyle w:val="Sraopastraipa"/>
        <w:tabs>
          <w:tab w:val="left" w:pos="567"/>
        </w:tabs>
        <w:spacing w:before="60" w:after="60"/>
        <w:ind w:left="360"/>
        <w:jc w:val="both"/>
        <w:rPr>
          <w:rFonts w:ascii="Times New Roman" w:hAnsi="Times New Roman" w:cs="Times New Roman"/>
          <w:b/>
          <w:bCs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 xml:space="preserve">5.1. </w:t>
      </w:r>
      <w:r>
        <w:rPr>
          <w:rFonts w:ascii="Times New Roman" w:hAnsi="Times New Roman" w:cs="Times New Roman"/>
          <w:b/>
          <w:bCs/>
          <w:color w:val="00B050"/>
          <w:lang w:val="lt-LT"/>
        </w:rPr>
        <w:t>Užsakovas siekia įsigyti Paslaugas, darančias kuo mažesnį poveikį aplinkai, kad teikiant Paslaugas būtų sunaudojama kuo mažiau gamtos išteklių, todėl:</w:t>
      </w:r>
    </w:p>
    <w:p w14:paraId="441BDA89" w14:textId="77777777" w:rsidR="00F374AF" w:rsidRDefault="00F374AF" w:rsidP="00F374AF">
      <w:pPr>
        <w:pStyle w:val="Sraopastraipa"/>
        <w:tabs>
          <w:tab w:val="left" w:pos="567"/>
        </w:tabs>
        <w:spacing w:before="60" w:after="60"/>
        <w:ind w:left="360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 xml:space="preserve">5.4.1.bendravimas tarp Tiekėjų ir Užsakovo bus vykdomas tik elektroninėmis priemonėmis (telefonu, elektroniniu paštu ar kt.);  </w:t>
      </w:r>
    </w:p>
    <w:p w14:paraId="7B9B90C2" w14:textId="77777777" w:rsidR="00F374AF" w:rsidRDefault="00F374AF" w:rsidP="00F374AF">
      <w:pPr>
        <w:pStyle w:val="Sraopastraipa"/>
        <w:tabs>
          <w:tab w:val="left" w:pos="567"/>
        </w:tabs>
        <w:spacing w:before="60" w:after="60"/>
        <w:ind w:left="360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>5.4.2.dokumentacija teikiama Užsakovui ar Tiekėjams tik elektorinėmis priemonėmis (elektroniniu paštu ar kt.).</w:t>
      </w:r>
    </w:p>
    <w:p w14:paraId="1A0D5E43" w14:textId="77777777" w:rsidR="00F374AF" w:rsidRDefault="00F374AF" w:rsidP="00F374AF">
      <w:pPr>
        <w:pStyle w:val="Sraopastraipa"/>
        <w:tabs>
          <w:tab w:val="left" w:pos="567"/>
        </w:tabs>
        <w:spacing w:before="60" w:after="60"/>
        <w:ind w:left="360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 xml:space="preserve">5.4.3. Preliminarioji sutartis, Pagrindinė sutartis, Paslaugų priėmimo-perdavimo aktai ar kiti dokumentai bus pasirašomi tik elektroninėmis priemonėmis (elektroniniu parašu). </w:t>
      </w:r>
    </w:p>
    <w:p w14:paraId="425CA246" w14:textId="77777777" w:rsidR="002B6C68" w:rsidRPr="004C77F4" w:rsidRDefault="002B6C68" w:rsidP="002B6C68">
      <w:pPr>
        <w:pStyle w:val="Sraopastraipa"/>
        <w:tabs>
          <w:tab w:val="left" w:pos="567"/>
        </w:tabs>
        <w:spacing w:before="60" w:after="60"/>
        <w:ind w:left="432"/>
        <w:jc w:val="both"/>
        <w:rPr>
          <w:rFonts w:ascii="Times New Roman" w:hAnsi="Times New Roman" w:cs="Times New Roman"/>
          <w:lang w:val="lt-LT"/>
        </w:rPr>
      </w:pPr>
    </w:p>
    <w:p w14:paraId="1277DB8B" w14:textId="77777777" w:rsidR="00355069" w:rsidRPr="001B1206" w:rsidRDefault="00355069" w:rsidP="00A1350E">
      <w:pPr>
        <w:pStyle w:val="Sraopastraipa"/>
        <w:tabs>
          <w:tab w:val="left" w:pos="567"/>
        </w:tabs>
        <w:spacing w:before="60" w:after="60"/>
        <w:ind w:left="432"/>
        <w:jc w:val="both"/>
        <w:rPr>
          <w:rFonts w:eastAsia="Calibri"/>
          <w:sz w:val="20"/>
          <w:szCs w:val="20"/>
        </w:rPr>
      </w:pPr>
    </w:p>
    <w:sectPr w:rsidR="00355069" w:rsidRPr="001B1206" w:rsidSect="00B22690">
      <w:footerReference w:type="default" r:id="rId8"/>
      <w:headerReference w:type="first" r:id="rId9"/>
      <w:pgSz w:w="12240" w:h="15840"/>
      <w:pgMar w:top="1440" w:right="1440" w:bottom="1440" w:left="1440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7A5F" w14:textId="77777777" w:rsidR="00B93878" w:rsidRDefault="00B93878" w:rsidP="00BA372F">
      <w:r>
        <w:separator/>
      </w:r>
    </w:p>
  </w:endnote>
  <w:endnote w:type="continuationSeparator" w:id="0">
    <w:p w14:paraId="5ACFA040" w14:textId="77777777" w:rsidR="00B93878" w:rsidRDefault="00B93878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395578"/>
      <w:docPartObj>
        <w:docPartGallery w:val="Page Numbers (Bottom of Page)"/>
        <w:docPartUnique/>
      </w:docPartObj>
    </w:sdtPr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1661" w14:textId="77777777" w:rsidR="00B93878" w:rsidRDefault="00B93878" w:rsidP="00BA372F">
      <w:r>
        <w:separator/>
      </w:r>
    </w:p>
  </w:footnote>
  <w:footnote w:type="continuationSeparator" w:id="0">
    <w:p w14:paraId="7C0D7997" w14:textId="77777777" w:rsidR="00B93878" w:rsidRDefault="00B93878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81B6" w14:textId="67CD6852" w:rsidR="00B22690" w:rsidRPr="005E462A" w:rsidRDefault="00B22690" w:rsidP="00B22690">
    <w:pPr>
      <w:jc w:val="right"/>
      <w:rPr>
        <w:b/>
        <w:bCs/>
        <w:i/>
        <w:color w:val="FF0000"/>
        <w:sz w:val="20"/>
        <w:szCs w:val="20"/>
      </w:rPr>
    </w:pPr>
  </w:p>
  <w:p w14:paraId="0F3CD97E" w14:textId="77777777" w:rsidR="00B22690" w:rsidRPr="005E462A" w:rsidRDefault="00B22690">
    <w:pPr>
      <w:pStyle w:val="Antrats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3596047"/>
    <w:multiLevelType w:val="multilevel"/>
    <w:tmpl w:val="BDB6980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4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1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727078A0"/>
    <w:multiLevelType w:val="multilevel"/>
    <w:tmpl w:val="B98A6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96AA1"/>
    <w:multiLevelType w:val="multilevel"/>
    <w:tmpl w:val="B98A6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3789434">
    <w:abstractNumId w:val="15"/>
  </w:num>
  <w:num w:numId="2" w16cid:durableId="12001208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3576179">
    <w:abstractNumId w:val="14"/>
  </w:num>
  <w:num w:numId="4" w16cid:durableId="577980882">
    <w:abstractNumId w:val="4"/>
  </w:num>
  <w:num w:numId="5" w16cid:durableId="1781994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5689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03798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209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556126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61016">
    <w:abstractNumId w:val="5"/>
  </w:num>
  <w:num w:numId="11" w16cid:durableId="1895769880">
    <w:abstractNumId w:val="11"/>
  </w:num>
  <w:num w:numId="12" w16cid:durableId="1289706120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3785647">
    <w:abstractNumId w:val="8"/>
  </w:num>
  <w:num w:numId="14" w16cid:durableId="1691954133">
    <w:abstractNumId w:val="1"/>
  </w:num>
  <w:num w:numId="15" w16cid:durableId="131755198">
    <w:abstractNumId w:val="10"/>
  </w:num>
  <w:num w:numId="16" w16cid:durableId="869759647">
    <w:abstractNumId w:val="7"/>
  </w:num>
  <w:num w:numId="17" w16cid:durableId="831405753">
    <w:abstractNumId w:val="0"/>
  </w:num>
  <w:num w:numId="18" w16cid:durableId="55015602">
    <w:abstractNumId w:val="13"/>
  </w:num>
  <w:num w:numId="19" w16cid:durableId="24135480">
    <w:abstractNumId w:val="3"/>
  </w:num>
  <w:num w:numId="20" w16cid:durableId="15449456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539"/>
    <w:rsid w:val="000041C9"/>
    <w:rsid w:val="00051F1D"/>
    <w:rsid w:val="000556DC"/>
    <w:rsid w:val="000A0167"/>
    <w:rsid w:val="000A1B11"/>
    <w:rsid w:val="000A3C2E"/>
    <w:rsid w:val="000C1853"/>
    <w:rsid w:val="000C4B51"/>
    <w:rsid w:val="000C6FFD"/>
    <w:rsid w:val="000D47B4"/>
    <w:rsid w:val="000E2D88"/>
    <w:rsid w:val="000E3079"/>
    <w:rsid w:val="000F41A9"/>
    <w:rsid w:val="000F49AA"/>
    <w:rsid w:val="00120FB6"/>
    <w:rsid w:val="0012710B"/>
    <w:rsid w:val="0013206C"/>
    <w:rsid w:val="00151D65"/>
    <w:rsid w:val="00152312"/>
    <w:rsid w:val="00176578"/>
    <w:rsid w:val="00187A3C"/>
    <w:rsid w:val="0019212A"/>
    <w:rsid w:val="00194C2C"/>
    <w:rsid w:val="001A2789"/>
    <w:rsid w:val="001B0B0D"/>
    <w:rsid w:val="001B1206"/>
    <w:rsid w:val="001B5021"/>
    <w:rsid w:val="001D5FBF"/>
    <w:rsid w:val="001E36F5"/>
    <w:rsid w:val="001E4D55"/>
    <w:rsid w:val="00206062"/>
    <w:rsid w:val="002342A0"/>
    <w:rsid w:val="00244035"/>
    <w:rsid w:val="00247A5C"/>
    <w:rsid w:val="00251752"/>
    <w:rsid w:val="00263FB5"/>
    <w:rsid w:val="00287BA0"/>
    <w:rsid w:val="002A6B8E"/>
    <w:rsid w:val="002B6C68"/>
    <w:rsid w:val="002C4EB1"/>
    <w:rsid w:val="002D5C5C"/>
    <w:rsid w:val="002D5EBA"/>
    <w:rsid w:val="002E0C3A"/>
    <w:rsid w:val="00311167"/>
    <w:rsid w:val="00313267"/>
    <w:rsid w:val="003378CC"/>
    <w:rsid w:val="00343630"/>
    <w:rsid w:val="00355069"/>
    <w:rsid w:val="00362057"/>
    <w:rsid w:val="00374A3C"/>
    <w:rsid w:val="003A76AE"/>
    <w:rsid w:val="003D2BBD"/>
    <w:rsid w:val="003D650B"/>
    <w:rsid w:val="003E0C90"/>
    <w:rsid w:val="003F0846"/>
    <w:rsid w:val="003F20CB"/>
    <w:rsid w:val="003F3268"/>
    <w:rsid w:val="00422E40"/>
    <w:rsid w:val="00424E99"/>
    <w:rsid w:val="00426B50"/>
    <w:rsid w:val="004278A4"/>
    <w:rsid w:val="0043044C"/>
    <w:rsid w:val="00437387"/>
    <w:rsid w:val="004560F6"/>
    <w:rsid w:val="00492FB9"/>
    <w:rsid w:val="004B6CAA"/>
    <w:rsid w:val="004C0B43"/>
    <w:rsid w:val="004C77F4"/>
    <w:rsid w:val="004D2ED9"/>
    <w:rsid w:val="004D474B"/>
    <w:rsid w:val="004D5F40"/>
    <w:rsid w:val="004E7CCA"/>
    <w:rsid w:val="004F0FB9"/>
    <w:rsid w:val="004F21DE"/>
    <w:rsid w:val="00502DE5"/>
    <w:rsid w:val="00506F87"/>
    <w:rsid w:val="00507FE7"/>
    <w:rsid w:val="00514C83"/>
    <w:rsid w:val="00515EEC"/>
    <w:rsid w:val="00522FAA"/>
    <w:rsid w:val="005320E4"/>
    <w:rsid w:val="00542FEF"/>
    <w:rsid w:val="00543E2E"/>
    <w:rsid w:val="00551983"/>
    <w:rsid w:val="00553718"/>
    <w:rsid w:val="005630C0"/>
    <w:rsid w:val="00571831"/>
    <w:rsid w:val="0058046C"/>
    <w:rsid w:val="005926B4"/>
    <w:rsid w:val="00596F98"/>
    <w:rsid w:val="005A25B5"/>
    <w:rsid w:val="005A4E99"/>
    <w:rsid w:val="005B7424"/>
    <w:rsid w:val="005C1D51"/>
    <w:rsid w:val="005D3E8F"/>
    <w:rsid w:val="005E462A"/>
    <w:rsid w:val="005F47DC"/>
    <w:rsid w:val="006101CF"/>
    <w:rsid w:val="00611107"/>
    <w:rsid w:val="0061537F"/>
    <w:rsid w:val="00632F2B"/>
    <w:rsid w:val="006332FE"/>
    <w:rsid w:val="00635202"/>
    <w:rsid w:val="00652F4E"/>
    <w:rsid w:val="006605DD"/>
    <w:rsid w:val="006644E0"/>
    <w:rsid w:val="00670676"/>
    <w:rsid w:val="006706C3"/>
    <w:rsid w:val="00671141"/>
    <w:rsid w:val="00677A12"/>
    <w:rsid w:val="006833C1"/>
    <w:rsid w:val="006846B9"/>
    <w:rsid w:val="00685417"/>
    <w:rsid w:val="006A18A8"/>
    <w:rsid w:val="006B1B89"/>
    <w:rsid w:val="006B69A5"/>
    <w:rsid w:val="006B6F29"/>
    <w:rsid w:val="006C0BDE"/>
    <w:rsid w:val="006C147A"/>
    <w:rsid w:val="006C3A38"/>
    <w:rsid w:val="006D4433"/>
    <w:rsid w:val="0070108E"/>
    <w:rsid w:val="0070144B"/>
    <w:rsid w:val="007035AD"/>
    <w:rsid w:val="007061C0"/>
    <w:rsid w:val="00723459"/>
    <w:rsid w:val="0072547C"/>
    <w:rsid w:val="00731656"/>
    <w:rsid w:val="00757234"/>
    <w:rsid w:val="0076017D"/>
    <w:rsid w:val="0078449E"/>
    <w:rsid w:val="0079007C"/>
    <w:rsid w:val="00791717"/>
    <w:rsid w:val="007B3448"/>
    <w:rsid w:val="007C0954"/>
    <w:rsid w:val="007C4944"/>
    <w:rsid w:val="007D6FA5"/>
    <w:rsid w:val="007E3A3A"/>
    <w:rsid w:val="007F0675"/>
    <w:rsid w:val="00801BF2"/>
    <w:rsid w:val="008060AE"/>
    <w:rsid w:val="00807E0E"/>
    <w:rsid w:val="0081296E"/>
    <w:rsid w:val="00815BD5"/>
    <w:rsid w:val="008345ED"/>
    <w:rsid w:val="00842479"/>
    <w:rsid w:val="00853104"/>
    <w:rsid w:val="008566F2"/>
    <w:rsid w:val="00874A0E"/>
    <w:rsid w:val="00886CE7"/>
    <w:rsid w:val="008A1D17"/>
    <w:rsid w:val="008B424F"/>
    <w:rsid w:val="008C2AE6"/>
    <w:rsid w:val="008D1EEB"/>
    <w:rsid w:val="008F741C"/>
    <w:rsid w:val="00903897"/>
    <w:rsid w:val="00913293"/>
    <w:rsid w:val="00917334"/>
    <w:rsid w:val="0092092C"/>
    <w:rsid w:val="00943A3F"/>
    <w:rsid w:val="0095049A"/>
    <w:rsid w:val="00950EAC"/>
    <w:rsid w:val="00952FB7"/>
    <w:rsid w:val="00960BDC"/>
    <w:rsid w:val="00987525"/>
    <w:rsid w:val="00992196"/>
    <w:rsid w:val="009C1BF1"/>
    <w:rsid w:val="009D7053"/>
    <w:rsid w:val="00A01714"/>
    <w:rsid w:val="00A05391"/>
    <w:rsid w:val="00A1350E"/>
    <w:rsid w:val="00A1547B"/>
    <w:rsid w:val="00A155FA"/>
    <w:rsid w:val="00A23726"/>
    <w:rsid w:val="00A3581A"/>
    <w:rsid w:val="00A41503"/>
    <w:rsid w:val="00A6035D"/>
    <w:rsid w:val="00A66E31"/>
    <w:rsid w:val="00A72014"/>
    <w:rsid w:val="00A76E40"/>
    <w:rsid w:val="00A81CFC"/>
    <w:rsid w:val="00A82FEF"/>
    <w:rsid w:val="00A870F3"/>
    <w:rsid w:val="00AC4603"/>
    <w:rsid w:val="00AD15BF"/>
    <w:rsid w:val="00AE223B"/>
    <w:rsid w:val="00AF44F8"/>
    <w:rsid w:val="00B059A1"/>
    <w:rsid w:val="00B11450"/>
    <w:rsid w:val="00B124A9"/>
    <w:rsid w:val="00B15317"/>
    <w:rsid w:val="00B22690"/>
    <w:rsid w:val="00B24883"/>
    <w:rsid w:val="00B34E23"/>
    <w:rsid w:val="00B418E6"/>
    <w:rsid w:val="00B42939"/>
    <w:rsid w:val="00B46527"/>
    <w:rsid w:val="00B542B4"/>
    <w:rsid w:val="00B707BD"/>
    <w:rsid w:val="00B72301"/>
    <w:rsid w:val="00B93878"/>
    <w:rsid w:val="00BA372F"/>
    <w:rsid w:val="00BB6AF3"/>
    <w:rsid w:val="00BC0229"/>
    <w:rsid w:val="00BC2D2A"/>
    <w:rsid w:val="00BD08FB"/>
    <w:rsid w:val="00BE5BE1"/>
    <w:rsid w:val="00BF320E"/>
    <w:rsid w:val="00BF6BF7"/>
    <w:rsid w:val="00C04A4B"/>
    <w:rsid w:val="00C16853"/>
    <w:rsid w:val="00C2768B"/>
    <w:rsid w:val="00C313B0"/>
    <w:rsid w:val="00C4030F"/>
    <w:rsid w:val="00C46C15"/>
    <w:rsid w:val="00C7050B"/>
    <w:rsid w:val="00C9756A"/>
    <w:rsid w:val="00CA47C4"/>
    <w:rsid w:val="00CA4AA9"/>
    <w:rsid w:val="00CA4C0C"/>
    <w:rsid w:val="00CA5096"/>
    <w:rsid w:val="00CC4B66"/>
    <w:rsid w:val="00CE5F04"/>
    <w:rsid w:val="00CF23FA"/>
    <w:rsid w:val="00CF53C7"/>
    <w:rsid w:val="00CF6764"/>
    <w:rsid w:val="00D00040"/>
    <w:rsid w:val="00D34488"/>
    <w:rsid w:val="00D45D20"/>
    <w:rsid w:val="00D55844"/>
    <w:rsid w:val="00D623E1"/>
    <w:rsid w:val="00DA2DDD"/>
    <w:rsid w:val="00DA7C7A"/>
    <w:rsid w:val="00DC3ABF"/>
    <w:rsid w:val="00DC5E71"/>
    <w:rsid w:val="00DD31EE"/>
    <w:rsid w:val="00DF18A2"/>
    <w:rsid w:val="00DF30AA"/>
    <w:rsid w:val="00E06B5B"/>
    <w:rsid w:val="00E15F0D"/>
    <w:rsid w:val="00E1669B"/>
    <w:rsid w:val="00E25058"/>
    <w:rsid w:val="00E260F2"/>
    <w:rsid w:val="00E27CBD"/>
    <w:rsid w:val="00E30D35"/>
    <w:rsid w:val="00E31882"/>
    <w:rsid w:val="00E333AA"/>
    <w:rsid w:val="00E426A6"/>
    <w:rsid w:val="00E760F9"/>
    <w:rsid w:val="00E83AAA"/>
    <w:rsid w:val="00E8443F"/>
    <w:rsid w:val="00E92529"/>
    <w:rsid w:val="00EA3AB6"/>
    <w:rsid w:val="00EB2339"/>
    <w:rsid w:val="00EB6CC3"/>
    <w:rsid w:val="00EC3556"/>
    <w:rsid w:val="00EF0A26"/>
    <w:rsid w:val="00EF0E74"/>
    <w:rsid w:val="00F07C75"/>
    <w:rsid w:val="00F07FF5"/>
    <w:rsid w:val="00F14B66"/>
    <w:rsid w:val="00F20EEE"/>
    <w:rsid w:val="00F240C6"/>
    <w:rsid w:val="00F259C2"/>
    <w:rsid w:val="00F374AF"/>
    <w:rsid w:val="00F42E8C"/>
    <w:rsid w:val="00F45319"/>
    <w:rsid w:val="00F4619D"/>
    <w:rsid w:val="00F51E59"/>
    <w:rsid w:val="00F65839"/>
    <w:rsid w:val="00F753B0"/>
    <w:rsid w:val="00F77BA1"/>
    <w:rsid w:val="00F80546"/>
    <w:rsid w:val="00F834A3"/>
    <w:rsid w:val="00F903AA"/>
    <w:rsid w:val="00FA3BA0"/>
    <w:rsid w:val="00FB0380"/>
    <w:rsid w:val="00FC2548"/>
    <w:rsid w:val="00FC74CE"/>
    <w:rsid w:val="00FD513B"/>
    <w:rsid w:val="00FE174D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2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B12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B120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2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20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45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D5FC14CAA2D444FB8FAB468F6F896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6F04E6-50AF-4A23-94CB-55166B94897F}"/>
      </w:docPartPr>
      <w:docPartBody>
        <w:p w:rsidR="00D11DF4" w:rsidRDefault="000531D5" w:rsidP="000531D5">
          <w:pPr>
            <w:pStyle w:val="AD5FC14CAA2D444FB8FAB468F6F896C9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35098"/>
    <w:rsid w:val="000531D5"/>
    <w:rsid w:val="00056310"/>
    <w:rsid w:val="000764D7"/>
    <w:rsid w:val="00086670"/>
    <w:rsid w:val="000E4C2B"/>
    <w:rsid w:val="0013629C"/>
    <w:rsid w:val="00154EED"/>
    <w:rsid w:val="00155A2B"/>
    <w:rsid w:val="00182DF5"/>
    <w:rsid w:val="00184B08"/>
    <w:rsid w:val="001941AD"/>
    <w:rsid w:val="00230392"/>
    <w:rsid w:val="00296EE5"/>
    <w:rsid w:val="002D3279"/>
    <w:rsid w:val="003378AD"/>
    <w:rsid w:val="00372788"/>
    <w:rsid w:val="004240B0"/>
    <w:rsid w:val="004E176F"/>
    <w:rsid w:val="004F0EBA"/>
    <w:rsid w:val="00501AA9"/>
    <w:rsid w:val="00525674"/>
    <w:rsid w:val="005615F4"/>
    <w:rsid w:val="005D3B73"/>
    <w:rsid w:val="006104BB"/>
    <w:rsid w:val="00627885"/>
    <w:rsid w:val="006443DC"/>
    <w:rsid w:val="006454F0"/>
    <w:rsid w:val="006814F0"/>
    <w:rsid w:val="006D6471"/>
    <w:rsid w:val="007729C0"/>
    <w:rsid w:val="007A451B"/>
    <w:rsid w:val="007A7E66"/>
    <w:rsid w:val="0080168B"/>
    <w:rsid w:val="0081033D"/>
    <w:rsid w:val="00814B04"/>
    <w:rsid w:val="008C07BF"/>
    <w:rsid w:val="008F0098"/>
    <w:rsid w:val="00900B19"/>
    <w:rsid w:val="009354C8"/>
    <w:rsid w:val="00967ECE"/>
    <w:rsid w:val="009C4882"/>
    <w:rsid w:val="009C4C57"/>
    <w:rsid w:val="009D02C2"/>
    <w:rsid w:val="00A06AE8"/>
    <w:rsid w:val="00A12E46"/>
    <w:rsid w:val="00A40957"/>
    <w:rsid w:val="00A62E9A"/>
    <w:rsid w:val="00AC0B48"/>
    <w:rsid w:val="00AF67FB"/>
    <w:rsid w:val="00B06F46"/>
    <w:rsid w:val="00B373E8"/>
    <w:rsid w:val="00B80C62"/>
    <w:rsid w:val="00BE2EA7"/>
    <w:rsid w:val="00C10F11"/>
    <w:rsid w:val="00C41640"/>
    <w:rsid w:val="00C67257"/>
    <w:rsid w:val="00D07215"/>
    <w:rsid w:val="00D11DF4"/>
    <w:rsid w:val="00D20043"/>
    <w:rsid w:val="00D31650"/>
    <w:rsid w:val="00D40360"/>
    <w:rsid w:val="00D86992"/>
    <w:rsid w:val="00DA02E4"/>
    <w:rsid w:val="00DF5B8E"/>
    <w:rsid w:val="00DF7183"/>
    <w:rsid w:val="00EA5ACE"/>
    <w:rsid w:val="00EF3DE5"/>
    <w:rsid w:val="00EF4DB2"/>
    <w:rsid w:val="00F36A7C"/>
    <w:rsid w:val="00F5022B"/>
    <w:rsid w:val="00F93968"/>
    <w:rsid w:val="00F94F2A"/>
    <w:rsid w:val="00FA63AA"/>
    <w:rsid w:val="00FE2E37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10F11"/>
    <w:rPr>
      <w:color w:val="808080"/>
    </w:rPr>
  </w:style>
  <w:style w:type="paragraph" w:customStyle="1" w:styleId="AD5FC14CAA2D444FB8FAB468F6F896C9">
    <w:name w:val="AD5FC14CAA2D444FB8FAB468F6F896C9"/>
    <w:rsid w:val="000531D5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5DC9-B8F8-436C-A72B-CD25C2DA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3617</Words>
  <Characters>2062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Reda Šimalytė</cp:lastModifiedBy>
  <cp:revision>6</cp:revision>
  <dcterms:created xsi:type="dcterms:W3CDTF">2022-12-07T11:22:00Z</dcterms:created>
  <dcterms:modified xsi:type="dcterms:W3CDTF">2022-12-09T06:21:00Z</dcterms:modified>
</cp:coreProperties>
</file>