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1D712" w14:textId="4B62F95E" w:rsidR="00C116DE" w:rsidRPr="00824FB3" w:rsidRDefault="00C116DE" w:rsidP="00C116DE">
      <w:pPr>
        <w:spacing w:after="0" w:line="276" w:lineRule="auto"/>
        <w:jc w:val="center"/>
        <w:rPr>
          <w:rFonts w:ascii="Times New Roman" w:hAnsi="Times New Roman" w:cs="Times New Roman"/>
          <w:b/>
          <w:bCs/>
          <w:sz w:val="22"/>
          <w:lang w:val="lt-LT"/>
        </w:rPr>
      </w:pPr>
      <w:r w:rsidRPr="00824FB3">
        <w:rPr>
          <w:rFonts w:ascii="Times New Roman" w:hAnsi="Times New Roman" w:cs="Times New Roman"/>
          <w:b/>
          <w:bCs/>
          <w:sz w:val="22"/>
          <w:lang w:val="lt-LT"/>
        </w:rPr>
        <w:t xml:space="preserve">SUSITARIMAS DĖL </w:t>
      </w:r>
      <w:r w:rsidRPr="00DA7755">
        <w:rPr>
          <w:rFonts w:ascii="Times New Roman" w:hAnsi="Times New Roman" w:cs="Times New Roman"/>
          <w:b/>
          <w:bCs/>
          <w:sz w:val="22"/>
          <w:lang w:val="lt-LT"/>
        </w:rPr>
        <w:t>202</w:t>
      </w:r>
      <w:r w:rsidR="00121585" w:rsidRPr="00DA7755">
        <w:rPr>
          <w:rFonts w:ascii="Times New Roman" w:hAnsi="Times New Roman" w:cs="Times New Roman"/>
          <w:b/>
          <w:bCs/>
          <w:sz w:val="22"/>
          <w:lang w:val="lt-LT"/>
        </w:rPr>
        <w:t>0</w:t>
      </w:r>
      <w:r w:rsidRPr="00DA7755">
        <w:rPr>
          <w:rFonts w:ascii="Times New Roman" w:hAnsi="Times New Roman" w:cs="Times New Roman"/>
          <w:b/>
          <w:bCs/>
          <w:sz w:val="22"/>
          <w:lang w:val="lt-LT"/>
        </w:rPr>
        <w:t xml:space="preserve"> M. </w:t>
      </w:r>
      <w:r w:rsidR="00DA7755">
        <w:rPr>
          <w:rFonts w:ascii="Times New Roman" w:hAnsi="Times New Roman" w:cs="Times New Roman"/>
          <w:b/>
          <w:bCs/>
          <w:sz w:val="22"/>
          <w:lang w:val="lt-LT"/>
        </w:rPr>
        <w:t>GEGUŽĖS 26</w:t>
      </w:r>
      <w:r w:rsidRPr="00824FB3">
        <w:rPr>
          <w:rFonts w:ascii="Times New Roman" w:hAnsi="Times New Roman" w:cs="Times New Roman"/>
          <w:b/>
          <w:bCs/>
          <w:sz w:val="22"/>
          <w:lang w:val="lt-LT"/>
        </w:rPr>
        <w:t xml:space="preserve"> D. PARTNERYSTĖS SUTARTIES </w:t>
      </w:r>
      <w:r w:rsidR="001D5357">
        <w:rPr>
          <w:rFonts w:ascii="Times New Roman" w:hAnsi="Times New Roman" w:cs="Times New Roman"/>
          <w:b/>
          <w:bCs/>
          <w:sz w:val="22"/>
          <w:lang w:val="lt-LT"/>
        </w:rPr>
        <w:t xml:space="preserve">Nr. S-556 </w:t>
      </w:r>
      <w:r w:rsidRPr="00824FB3">
        <w:rPr>
          <w:rFonts w:ascii="Times New Roman" w:hAnsi="Times New Roman" w:cs="Times New Roman"/>
          <w:b/>
          <w:bCs/>
          <w:sz w:val="22"/>
          <w:lang w:val="lt-LT"/>
        </w:rPr>
        <w:t>PAKEITIMO</w:t>
      </w:r>
    </w:p>
    <w:p w14:paraId="27D85D4C" w14:textId="77777777" w:rsidR="0038760B" w:rsidRDefault="0038760B" w:rsidP="00C116DE">
      <w:pPr>
        <w:spacing w:after="0" w:line="276" w:lineRule="auto"/>
        <w:jc w:val="center"/>
        <w:rPr>
          <w:rFonts w:ascii="Times New Roman" w:hAnsi="Times New Roman" w:cs="Times New Roman"/>
          <w:b/>
          <w:bCs/>
          <w:sz w:val="22"/>
          <w:lang w:val="lt-LT"/>
        </w:rPr>
      </w:pPr>
    </w:p>
    <w:p w14:paraId="3E548DC1" w14:textId="6AA29BBD" w:rsidR="00C116DE" w:rsidRPr="00824FB3" w:rsidRDefault="00C116DE" w:rsidP="00C116DE">
      <w:pPr>
        <w:spacing w:after="0" w:line="276" w:lineRule="auto"/>
        <w:jc w:val="center"/>
        <w:rPr>
          <w:rFonts w:ascii="Times New Roman" w:hAnsi="Times New Roman" w:cs="Times New Roman"/>
          <w:b/>
          <w:bCs/>
          <w:sz w:val="22"/>
          <w:lang w:val="lt-LT"/>
        </w:rPr>
      </w:pPr>
      <w:r w:rsidRPr="00824FB3">
        <w:rPr>
          <w:rFonts w:ascii="Times New Roman" w:hAnsi="Times New Roman" w:cs="Times New Roman"/>
          <w:b/>
          <w:bCs/>
          <w:sz w:val="22"/>
          <w:lang w:val="lt-LT"/>
        </w:rPr>
        <w:t>2022</w:t>
      </w:r>
      <w:r w:rsidR="009268BA">
        <w:rPr>
          <w:rFonts w:ascii="Times New Roman" w:hAnsi="Times New Roman" w:cs="Times New Roman"/>
          <w:b/>
          <w:bCs/>
          <w:sz w:val="22"/>
          <w:lang w:val="lt-LT"/>
        </w:rPr>
        <w:t xml:space="preserve"> m. </w:t>
      </w:r>
      <w:r w:rsidR="009F4C93">
        <w:rPr>
          <w:rFonts w:ascii="Times New Roman" w:hAnsi="Times New Roman" w:cs="Times New Roman"/>
          <w:b/>
          <w:bCs/>
          <w:sz w:val="22"/>
          <w:lang w:val="lt-LT"/>
        </w:rPr>
        <w:t>gruodžio</w:t>
      </w:r>
      <w:r w:rsidR="009268BA">
        <w:rPr>
          <w:rFonts w:ascii="Times New Roman" w:hAnsi="Times New Roman" w:cs="Times New Roman"/>
          <w:b/>
          <w:bCs/>
          <w:sz w:val="22"/>
          <w:lang w:val="lt-LT"/>
        </w:rPr>
        <w:t xml:space="preserve"> </w:t>
      </w:r>
      <w:r w:rsidR="00A005C8">
        <w:rPr>
          <w:rFonts w:ascii="Times New Roman" w:hAnsi="Times New Roman" w:cs="Times New Roman"/>
          <w:b/>
          <w:bCs/>
          <w:sz w:val="22"/>
          <w:lang w:val="lt-LT"/>
        </w:rPr>
        <w:t xml:space="preserve">         </w:t>
      </w:r>
      <w:r w:rsidR="009268BA">
        <w:rPr>
          <w:rFonts w:ascii="Times New Roman" w:hAnsi="Times New Roman" w:cs="Times New Roman"/>
          <w:b/>
          <w:bCs/>
          <w:sz w:val="22"/>
          <w:lang w:val="lt-LT"/>
        </w:rPr>
        <w:t xml:space="preserve"> d. </w:t>
      </w:r>
    </w:p>
    <w:p w14:paraId="285D1EED" w14:textId="77777777" w:rsidR="00C116DE" w:rsidRPr="00824FB3" w:rsidRDefault="00C116DE" w:rsidP="00C116DE">
      <w:pPr>
        <w:spacing w:after="0" w:line="276" w:lineRule="auto"/>
        <w:jc w:val="both"/>
        <w:rPr>
          <w:rFonts w:ascii="Times New Roman" w:hAnsi="Times New Roman" w:cs="Times New Roman"/>
          <w:b/>
          <w:bCs/>
          <w:sz w:val="22"/>
          <w:lang w:val="lt-LT"/>
        </w:rPr>
      </w:pPr>
    </w:p>
    <w:p w14:paraId="6C8943B1" w14:textId="5B73E500" w:rsidR="00C116DE" w:rsidRPr="006D7EB1" w:rsidRDefault="00C116DE" w:rsidP="00FD40BF">
      <w:pPr>
        <w:autoSpaceDE w:val="0"/>
        <w:autoSpaceDN w:val="0"/>
        <w:adjustRightInd w:val="0"/>
        <w:spacing w:after="0" w:line="276" w:lineRule="auto"/>
        <w:jc w:val="both"/>
        <w:rPr>
          <w:rFonts w:ascii="Times New Roman" w:hAnsi="Times New Roman" w:cs="Times New Roman"/>
          <w:sz w:val="22"/>
          <w:lang w:val="lt-LT"/>
        </w:rPr>
      </w:pPr>
      <w:r w:rsidRPr="00824FB3">
        <w:rPr>
          <w:rFonts w:ascii="Times New Roman" w:hAnsi="Times New Roman" w:cs="Times New Roman"/>
          <w:b/>
          <w:bCs/>
          <w:sz w:val="22"/>
          <w:lang w:val="lt-LT"/>
        </w:rPr>
        <w:t xml:space="preserve">Kauno </w:t>
      </w:r>
      <w:r w:rsidRPr="006D7EB1">
        <w:rPr>
          <w:rFonts w:ascii="Times New Roman" w:hAnsi="Times New Roman" w:cs="Times New Roman"/>
          <w:b/>
          <w:bCs/>
          <w:sz w:val="22"/>
          <w:lang w:val="lt-LT"/>
        </w:rPr>
        <w:t>rajono savivaldyb</w:t>
      </w:r>
      <w:r w:rsidR="000213CE" w:rsidRPr="006D7EB1">
        <w:rPr>
          <w:rFonts w:ascii="Times New Roman" w:hAnsi="Times New Roman" w:cs="Times New Roman"/>
          <w:b/>
          <w:bCs/>
          <w:sz w:val="22"/>
          <w:lang w:val="lt-LT"/>
        </w:rPr>
        <w:t>ė</w:t>
      </w:r>
      <w:r w:rsidRPr="006D7EB1">
        <w:rPr>
          <w:rFonts w:ascii="Times New Roman" w:hAnsi="Times New Roman" w:cs="Times New Roman"/>
          <w:b/>
          <w:bCs/>
          <w:sz w:val="22"/>
          <w:lang w:val="lt-LT"/>
        </w:rPr>
        <w:t>s administracija</w:t>
      </w:r>
      <w:r w:rsidR="00B83FFB">
        <w:rPr>
          <w:rFonts w:ascii="Times New Roman" w:hAnsi="Times New Roman" w:cs="Times New Roman"/>
          <w:b/>
          <w:bCs/>
          <w:sz w:val="22"/>
          <w:lang w:val="lt-LT"/>
        </w:rPr>
        <w:t>,</w:t>
      </w:r>
      <w:r w:rsidR="00987229">
        <w:rPr>
          <w:rFonts w:ascii="Times New Roman" w:hAnsi="Times New Roman" w:cs="Times New Roman"/>
          <w:b/>
          <w:bCs/>
          <w:sz w:val="22"/>
          <w:lang w:val="lt-LT"/>
        </w:rPr>
        <w:t xml:space="preserve"> </w:t>
      </w:r>
      <w:r w:rsidR="00B83FFB" w:rsidRPr="006D7EB1">
        <w:rPr>
          <w:rFonts w:ascii="Times New Roman" w:hAnsi="Times New Roman" w:cs="Times New Roman"/>
          <w:sz w:val="22"/>
          <w:lang w:val="lt-LT"/>
        </w:rPr>
        <w:t>juridinio asmens kodas 188756386</w:t>
      </w:r>
      <w:r w:rsidR="00B83FFB" w:rsidRPr="00987229">
        <w:rPr>
          <w:rFonts w:ascii="Times New Roman" w:hAnsi="Times New Roman" w:cs="Times New Roman"/>
          <w:sz w:val="22"/>
          <w:lang w:val="lt-LT"/>
        </w:rPr>
        <w:t xml:space="preserve"> </w:t>
      </w:r>
      <w:r w:rsidR="007A4E25" w:rsidRPr="00987229">
        <w:rPr>
          <w:rFonts w:ascii="Times New Roman" w:hAnsi="Times New Roman" w:cs="Times New Roman"/>
          <w:sz w:val="22"/>
          <w:lang w:val="lt-LT"/>
        </w:rPr>
        <w:t>(</w:t>
      </w:r>
      <w:r w:rsidR="007A4E25" w:rsidRPr="006D7EB1">
        <w:rPr>
          <w:rFonts w:ascii="Times New Roman" w:hAnsi="Times New Roman" w:cs="Times New Roman"/>
          <w:sz w:val="22"/>
          <w:lang w:val="lt-LT"/>
        </w:rPr>
        <w:t xml:space="preserve">toliau – </w:t>
      </w:r>
      <w:r w:rsidR="007A4E25" w:rsidRPr="006D7EB1">
        <w:rPr>
          <w:rFonts w:ascii="Times New Roman" w:hAnsi="Times New Roman" w:cs="Times New Roman"/>
          <w:b/>
          <w:bCs/>
          <w:sz w:val="22"/>
          <w:lang w:val="lt-LT"/>
        </w:rPr>
        <w:t xml:space="preserve">Valdžios subjektas </w:t>
      </w:r>
      <w:r w:rsidR="007A4E25" w:rsidRPr="006D7EB1">
        <w:rPr>
          <w:rFonts w:ascii="Times New Roman" w:hAnsi="Times New Roman" w:cs="Times New Roman"/>
          <w:sz w:val="22"/>
          <w:lang w:val="lt-LT"/>
        </w:rPr>
        <w:t xml:space="preserve">ar </w:t>
      </w:r>
      <w:r w:rsidR="007A4E25" w:rsidRPr="006D7EB1">
        <w:rPr>
          <w:rFonts w:ascii="Times New Roman" w:hAnsi="Times New Roman" w:cs="Times New Roman"/>
          <w:b/>
          <w:bCs/>
          <w:sz w:val="22"/>
          <w:lang w:val="lt-LT"/>
        </w:rPr>
        <w:t>Savivaldybė</w:t>
      </w:r>
      <w:r w:rsidR="007A4E25" w:rsidRPr="00154708">
        <w:rPr>
          <w:rFonts w:ascii="Times New Roman" w:hAnsi="Times New Roman" w:cs="Times New Roman"/>
          <w:sz w:val="22"/>
          <w:lang w:val="lt-LT"/>
        </w:rPr>
        <w:t>)</w:t>
      </w:r>
      <w:r w:rsidRPr="006D7EB1">
        <w:rPr>
          <w:rFonts w:ascii="Times New Roman" w:hAnsi="Times New Roman" w:cs="Times New Roman"/>
          <w:sz w:val="22"/>
          <w:lang w:val="lt-LT"/>
        </w:rPr>
        <w:t xml:space="preserve">, </w:t>
      </w:r>
      <w:r w:rsidR="006D7EB1" w:rsidRPr="006D7EB1">
        <w:rPr>
          <w:rFonts w:ascii="Times New Roman" w:hAnsi="Times New Roman" w:cs="Times New Roman"/>
          <w:sz w:val="22"/>
          <w:lang w:val="lt-LT"/>
        </w:rPr>
        <w:t xml:space="preserve">kurios adresas yra Savanorių pr. 371, Kaunas, atstovaujama administracijos direktoriaus Šarūno </w:t>
      </w:r>
      <w:proofErr w:type="spellStart"/>
      <w:r w:rsidR="006D7EB1" w:rsidRPr="006D7EB1">
        <w:rPr>
          <w:rFonts w:ascii="Times New Roman" w:hAnsi="Times New Roman" w:cs="Times New Roman"/>
          <w:sz w:val="22"/>
          <w:lang w:val="lt-LT"/>
        </w:rPr>
        <w:t>Šukevičiaus</w:t>
      </w:r>
      <w:proofErr w:type="spellEnd"/>
      <w:r w:rsidR="006D7EB1" w:rsidRPr="006D7EB1">
        <w:rPr>
          <w:rFonts w:ascii="Times New Roman" w:hAnsi="Times New Roman" w:cs="Times New Roman"/>
          <w:sz w:val="22"/>
          <w:lang w:val="lt-LT"/>
        </w:rPr>
        <w:t>, veikiančio pagal Kauno rajono savivaldybės administracijos nuostatus</w:t>
      </w:r>
      <w:r w:rsidRPr="006D7EB1">
        <w:rPr>
          <w:rFonts w:ascii="Times New Roman" w:hAnsi="Times New Roman" w:cs="Times New Roman"/>
          <w:sz w:val="22"/>
          <w:lang w:val="lt-LT"/>
        </w:rPr>
        <w:t>,</w:t>
      </w:r>
      <w:r w:rsidR="00C429F1">
        <w:rPr>
          <w:rFonts w:ascii="Times New Roman" w:hAnsi="Times New Roman" w:cs="Times New Roman"/>
          <w:sz w:val="22"/>
          <w:lang w:val="lt-LT"/>
        </w:rPr>
        <w:t xml:space="preserve"> ir</w:t>
      </w:r>
    </w:p>
    <w:p w14:paraId="68F6C3CD" w14:textId="77777777" w:rsidR="00C116DE" w:rsidRPr="00FA1DB0" w:rsidRDefault="00C116DE" w:rsidP="006D7EB1">
      <w:pPr>
        <w:shd w:val="clear" w:color="auto" w:fill="FFFFFF"/>
        <w:tabs>
          <w:tab w:val="left" w:pos="1649"/>
        </w:tabs>
        <w:spacing w:after="0" w:line="276" w:lineRule="auto"/>
        <w:jc w:val="both"/>
        <w:rPr>
          <w:rFonts w:ascii="Times New Roman" w:hAnsi="Times New Roman" w:cs="Times New Roman"/>
          <w:b/>
          <w:bCs/>
          <w:w w:val="101"/>
          <w:sz w:val="22"/>
          <w:lang w:val="lt-LT"/>
        </w:rPr>
      </w:pPr>
    </w:p>
    <w:p w14:paraId="5DC27BE4" w14:textId="3EF7CB77" w:rsidR="00C116DE" w:rsidRPr="006D7EB1" w:rsidRDefault="00DD39F5" w:rsidP="006D7EB1">
      <w:pPr>
        <w:shd w:val="clear" w:color="auto" w:fill="FFFFFF"/>
        <w:tabs>
          <w:tab w:val="left" w:pos="1649"/>
        </w:tabs>
        <w:spacing w:after="0" w:line="276" w:lineRule="auto"/>
        <w:jc w:val="both"/>
        <w:rPr>
          <w:rFonts w:ascii="Times New Roman" w:hAnsi="Times New Roman" w:cs="Times New Roman"/>
          <w:sz w:val="22"/>
          <w:lang w:val="lt-LT"/>
        </w:rPr>
      </w:pPr>
      <w:r w:rsidRPr="00DD39F5">
        <w:rPr>
          <w:rFonts w:ascii="Times New Roman" w:hAnsi="Times New Roman" w:cs="Times New Roman"/>
          <w:b/>
          <w:bCs/>
          <w:w w:val="101"/>
          <w:sz w:val="22"/>
          <w:lang w:val="lt-LT"/>
        </w:rPr>
        <w:t>UAB „</w:t>
      </w:r>
      <w:proofErr w:type="spellStart"/>
      <w:r w:rsidRPr="00DD39F5">
        <w:rPr>
          <w:rFonts w:ascii="Times New Roman" w:hAnsi="Times New Roman" w:cs="Times New Roman"/>
          <w:b/>
          <w:bCs/>
          <w:w w:val="101"/>
          <w:sz w:val="22"/>
          <w:lang w:val="lt-LT"/>
        </w:rPr>
        <w:t>Nullus</w:t>
      </w:r>
      <w:proofErr w:type="spellEnd"/>
      <w:r w:rsidRPr="00DD39F5">
        <w:rPr>
          <w:rFonts w:ascii="Times New Roman" w:hAnsi="Times New Roman" w:cs="Times New Roman"/>
          <w:b/>
          <w:bCs/>
          <w:w w:val="101"/>
          <w:sz w:val="22"/>
          <w:lang w:val="lt-LT"/>
        </w:rPr>
        <w:t>“</w:t>
      </w:r>
      <w:r w:rsidR="00B83FFB">
        <w:rPr>
          <w:rFonts w:ascii="Times New Roman" w:hAnsi="Times New Roman" w:cs="Times New Roman"/>
          <w:b/>
          <w:bCs/>
          <w:w w:val="101"/>
          <w:sz w:val="22"/>
          <w:lang w:val="lt-LT"/>
        </w:rPr>
        <w:t>,</w:t>
      </w:r>
      <w:r w:rsidR="007A4E25" w:rsidRPr="007A4E25">
        <w:rPr>
          <w:rFonts w:ascii="Times New Roman" w:hAnsi="Times New Roman" w:cs="Times New Roman"/>
          <w:sz w:val="22"/>
          <w:lang w:val="lt-LT"/>
        </w:rPr>
        <w:t xml:space="preserve"> </w:t>
      </w:r>
      <w:r w:rsidR="00B83FFB" w:rsidRPr="006D7EB1">
        <w:rPr>
          <w:rFonts w:ascii="Times New Roman" w:hAnsi="Times New Roman" w:cs="Times New Roman"/>
          <w:sz w:val="22"/>
          <w:lang w:val="lt-LT"/>
        </w:rPr>
        <w:t xml:space="preserve">juridinio asmens kodas </w:t>
      </w:r>
      <w:r w:rsidR="00B83FFB" w:rsidRPr="006C2DCF">
        <w:rPr>
          <w:rFonts w:ascii="Times New Roman" w:hAnsi="Times New Roman" w:cs="Times New Roman"/>
          <w:sz w:val="22"/>
          <w:shd w:val="clear" w:color="auto" w:fill="FFFFFF"/>
          <w:lang w:val="lt-LT"/>
        </w:rPr>
        <w:t>304881546</w:t>
      </w:r>
      <w:r w:rsidR="00B83FFB" w:rsidRPr="006D7EB1">
        <w:rPr>
          <w:rFonts w:ascii="Times New Roman" w:hAnsi="Times New Roman" w:cs="Times New Roman"/>
          <w:sz w:val="22"/>
          <w:lang w:val="lt-LT"/>
        </w:rPr>
        <w:t xml:space="preserve"> </w:t>
      </w:r>
      <w:r w:rsidR="007A4E25" w:rsidRPr="006D7EB1">
        <w:rPr>
          <w:rFonts w:ascii="Times New Roman" w:hAnsi="Times New Roman" w:cs="Times New Roman"/>
          <w:sz w:val="22"/>
          <w:lang w:val="lt-LT"/>
        </w:rPr>
        <w:t xml:space="preserve">(toliau – </w:t>
      </w:r>
      <w:r w:rsidR="007A4E25" w:rsidRPr="006D7EB1">
        <w:rPr>
          <w:rFonts w:ascii="Times New Roman" w:hAnsi="Times New Roman" w:cs="Times New Roman"/>
          <w:b/>
          <w:bCs/>
          <w:sz w:val="22"/>
          <w:lang w:val="lt-LT"/>
        </w:rPr>
        <w:t>Investuotojas</w:t>
      </w:r>
      <w:r w:rsidR="007A4E25">
        <w:rPr>
          <w:rFonts w:ascii="Times New Roman" w:hAnsi="Times New Roman" w:cs="Times New Roman"/>
          <w:b/>
          <w:bCs/>
          <w:sz w:val="22"/>
          <w:lang w:val="lt-LT"/>
        </w:rPr>
        <w:t xml:space="preserve"> </w:t>
      </w:r>
      <w:r w:rsidR="007A4E25" w:rsidRPr="00FC3A0C">
        <w:rPr>
          <w:rFonts w:ascii="Times New Roman" w:hAnsi="Times New Roman" w:cs="Times New Roman"/>
          <w:sz w:val="22"/>
          <w:lang w:val="lt-LT"/>
        </w:rPr>
        <w:t>arba</w:t>
      </w:r>
      <w:r w:rsidR="007A4E25">
        <w:rPr>
          <w:rFonts w:ascii="Times New Roman" w:hAnsi="Times New Roman" w:cs="Times New Roman"/>
          <w:b/>
          <w:bCs/>
          <w:sz w:val="22"/>
          <w:lang w:val="lt-LT"/>
        </w:rPr>
        <w:t xml:space="preserve"> Privatus subjektas</w:t>
      </w:r>
      <w:r w:rsidR="007A4E25" w:rsidRPr="00154708">
        <w:rPr>
          <w:rFonts w:ascii="Times New Roman" w:hAnsi="Times New Roman" w:cs="Times New Roman"/>
          <w:sz w:val="22"/>
          <w:lang w:val="lt-LT"/>
        </w:rPr>
        <w:t>)</w:t>
      </w:r>
      <w:r w:rsidR="001A6E71" w:rsidRPr="00154708">
        <w:rPr>
          <w:rFonts w:ascii="Times New Roman" w:hAnsi="Times New Roman" w:cs="Times New Roman"/>
          <w:w w:val="101"/>
          <w:sz w:val="22"/>
          <w:lang w:val="lt-LT"/>
        </w:rPr>
        <w:t>,</w:t>
      </w:r>
      <w:r w:rsidR="00C116DE" w:rsidRPr="006D7EB1">
        <w:rPr>
          <w:rFonts w:ascii="Times New Roman" w:hAnsi="Times New Roman" w:cs="Times New Roman"/>
          <w:b/>
          <w:w w:val="101"/>
          <w:sz w:val="22"/>
          <w:lang w:val="lt-LT"/>
        </w:rPr>
        <w:t xml:space="preserve"> </w:t>
      </w:r>
      <w:r w:rsidR="00C116DE" w:rsidRPr="006D7EB1">
        <w:rPr>
          <w:rFonts w:ascii="Times New Roman" w:hAnsi="Times New Roman" w:cs="Times New Roman"/>
          <w:sz w:val="22"/>
          <w:lang w:val="lt-LT"/>
        </w:rPr>
        <w:t xml:space="preserve">pagal </w:t>
      </w:r>
      <w:r w:rsidR="00C116DE" w:rsidRPr="006D7EB1">
        <w:rPr>
          <w:rFonts w:ascii="Times New Roman" w:hAnsi="Times New Roman" w:cs="Times New Roman"/>
          <w:w w:val="101"/>
          <w:sz w:val="22"/>
          <w:lang w:val="lt-LT"/>
        </w:rPr>
        <w:t>Lietuvos Respublikos</w:t>
      </w:r>
      <w:r w:rsidR="00C116DE" w:rsidRPr="006D7EB1">
        <w:rPr>
          <w:rFonts w:ascii="Times New Roman" w:hAnsi="Times New Roman" w:cs="Times New Roman"/>
          <w:sz w:val="22"/>
          <w:lang w:val="lt-LT"/>
        </w:rPr>
        <w:t xml:space="preserve"> įstatymus įsteigta ir veikianti bendrovė, kurios adresas yra </w:t>
      </w:r>
      <w:r w:rsidR="006C2DCF" w:rsidRPr="006C2DCF">
        <w:rPr>
          <w:rStyle w:val="fontstyle01"/>
          <w:rFonts w:ascii="Times New Roman" w:hAnsi="Times New Roman" w:cs="Times New Roman"/>
          <w:color w:val="auto"/>
          <w:sz w:val="22"/>
          <w:szCs w:val="22"/>
          <w:lang w:val="lt-LT"/>
        </w:rPr>
        <w:t>J. Jasinskio g. 16B</w:t>
      </w:r>
      <w:r w:rsidR="001A6E71" w:rsidRPr="006D7EB1">
        <w:rPr>
          <w:rStyle w:val="fontstyle01"/>
          <w:rFonts w:ascii="Times New Roman" w:hAnsi="Times New Roman" w:cs="Times New Roman"/>
          <w:color w:val="auto"/>
          <w:sz w:val="22"/>
          <w:szCs w:val="22"/>
          <w:lang w:val="lt-LT"/>
        </w:rPr>
        <w:t xml:space="preserve">, </w:t>
      </w:r>
      <w:r w:rsidR="006C2DCF">
        <w:rPr>
          <w:rStyle w:val="fontstyle01"/>
          <w:rFonts w:ascii="Times New Roman" w:hAnsi="Times New Roman" w:cs="Times New Roman"/>
          <w:color w:val="auto"/>
          <w:sz w:val="22"/>
          <w:szCs w:val="22"/>
          <w:lang w:val="lt-LT"/>
        </w:rPr>
        <w:t>Vilnius</w:t>
      </w:r>
      <w:r w:rsidR="00C116DE" w:rsidRPr="006D7EB1">
        <w:rPr>
          <w:rFonts w:ascii="Times New Roman" w:hAnsi="Times New Roman" w:cs="Times New Roman"/>
          <w:sz w:val="22"/>
          <w:lang w:val="lt-LT"/>
        </w:rPr>
        <w:t>,  atstovaujama</w:t>
      </w:r>
      <w:r w:rsidR="00824FB3" w:rsidRPr="006D7EB1">
        <w:rPr>
          <w:rFonts w:ascii="Times New Roman" w:hAnsi="Times New Roman" w:cs="Times New Roman"/>
          <w:sz w:val="22"/>
          <w:lang w:val="lt-LT"/>
        </w:rPr>
        <w:t xml:space="preserve"> direktoriaus </w:t>
      </w:r>
      <w:r w:rsidR="005A1574" w:rsidRPr="005A1574">
        <w:rPr>
          <w:rFonts w:ascii="Times New Roman" w:hAnsi="Times New Roman" w:cs="Times New Roman"/>
          <w:sz w:val="22"/>
          <w:lang w:val="lt-LT"/>
        </w:rPr>
        <w:t xml:space="preserve">Šarūno </w:t>
      </w:r>
      <w:proofErr w:type="spellStart"/>
      <w:r w:rsidR="005A1574" w:rsidRPr="005A1574">
        <w:rPr>
          <w:rFonts w:ascii="Times New Roman" w:hAnsi="Times New Roman" w:cs="Times New Roman"/>
          <w:sz w:val="22"/>
          <w:lang w:val="lt-LT"/>
        </w:rPr>
        <w:t>Stepukonio</w:t>
      </w:r>
      <w:proofErr w:type="spellEnd"/>
      <w:r w:rsidR="00824FB3" w:rsidRPr="006D7EB1">
        <w:rPr>
          <w:rFonts w:ascii="Times New Roman" w:hAnsi="Times New Roman" w:cs="Times New Roman"/>
          <w:sz w:val="22"/>
          <w:lang w:val="lt-LT"/>
        </w:rPr>
        <w:t>,</w:t>
      </w:r>
      <w:r w:rsidR="00C116DE" w:rsidRPr="006D7EB1">
        <w:rPr>
          <w:rFonts w:ascii="Times New Roman" w:hAnsi="Times New Roman" w:cs="Times New Roman"/>
          <w:sz w:val="22"/>
          <w:lang w:val="lt-LT"/>
        </w:rPr>
        <w:t xml:space="preserve"> veikiančio pagal bendrovės įstatus, </w:t>
      </w:r>
      <w:r w:rsidR="006D7EB1" w:rsidRPr="006D7EB1">
        <w:rPr>
          <w:rFonts w:ascii="Times New Roman" w:hAnsi="Times New Roman" w:cs="Times New Roman"/>
          <w:sz w:val="22"/>
          <w:lang w:val="lt-LT"/>
        </w:rPr>
        <w:t>ir</w:t>
      </w:r>
    </w:p>
    <w:p w14:paraId="1F392623" w14:textId="6E78BE64" w:rsidR="006D7EB1" w:rsidRPr="006D7EB1" w:rsidRDefault="006D7EB1" w:rsidP="006D7EB1">
      <w:pPr>
        <w:shd w:val="clear" w:color="auto" w:fill="FFFFFF"/>
        <w:tabs>
          <w:tab w:val="left" w:pos="1649"/>
        </w:tabs>
        <w:spacing w:after="0" w:line="276" w:lineRule="auto"/>
        <w:jc w:val="both"/>
        <w:rPr>
          <w:rFonts w:ascii="Times New Roman" w:hAnsi="Times New Roman" w:cs="Times New Roman"/>
          <w:sz w:val="22"/>
          <w:lang w:val="lt-LT"/>
        </w:rPr>
      </w:pPr>
    </w:p>
    <w:p w14:paraId="7C0A775C" w14:textId="3809AE45" w:rsidR="00C116DE" w:rsidRPr="00865D7B" w:rsidRDefault="00C116DE" w:rsidP="00C116DE">
      <w:pPr>
        <w:shd w:val="clear" w:color="auto" w:fill="FFFFFF"/>
        <w:tabs>
          <w:tab w:val="left" w:pos="1649"/>
        </w:tabs>
        <w:spacing w:after="0" w:line="276" w:lineRule="auto"/>
        <w:jc w:val="both"/>
        <w:rPr>
          <w:rFonts w:ascii="Times New Roman" w:hAnsi="Times New Roman" w:cs="Times New Roman"/>
          <w:bCs/>
          <w:color w:val="000000"/>
          <w:sz w:val="22"/>
          <w:lang w:val="lt-LT"/>
        </w:rPr>
      </w:pPr>
      <w:r w:rsidRPr="00865D7B">
        <w:rPr>
          <w:rFonts w:ascii="Times New Roman" w:hAnsi="Times New Roman" w:cs="Times New Roman"/>
          <w:color w:val="000000"/>
          <w:sz w:val="22"/>
          <w:lang w:val="lt-LT"/>
        </w:rPr>
        <w:t>toliau Valdžios subjektas</w:t>
      </w:r>
      <w:r w:rsidR="006D7EB1" w:rsidRPr="00865D7B">
        <w:rPr>
          <w:rFonts w:ascii="Times New Roman" w:hAnsi="Times New Roman" w:cs="Times New Roman"/>
          <w:color w:val="000000"/>
          <w:sz w:val="22"/>
          <w:lang w:val="lt-LT"/>
        </w:rPr>
        <w:t xml:space="preserve"> ir </w:t>
      </w:r>
      <w:r w:rsidRPr="00865D7B">
        <w:rPr>
          <w:rFonts w:ascii="Times New Roman" w:hAnsi="Times New Roman" w:cs="Times New Roman"/>
          <w:color w:val="000000"/>
          <w:sz w:val="22"/>
          <w:lang w:val="lt-LT"/>
        </w:rPr>
        <w:t xml:space="preserve">Privatus subjektas atskirai vadinami </w:t>
      </w:r>
      <w:r w:rsidRPr="00865D7B">
        <w:rPr>
          <w:rFonts w:ascii="Times New Roman" w:hAnsi="Times New Roman" w:cs="Times New Roman"/>
          <w:b/>
          <w:color w:val="000000"/>
          <w:sz w:val="22"/>
          <w:lang w:val="lt-LT"/>
        </w:rPr>
        <w:t xml:space="preserve">Šalimi, </w:t>
      </w:r>
      <w:r w:rsidRPr="00865D7B">
        <w:rPr>
          <w:rFonts w:ascii="Times New Roman" w:hAnsi="Times New Roman" w:cs="Times New Roman"/>
          <w:color w:val="000000"/>
          <w:sz w:val="22"/>
          <w:lang w:val="lt-LT"/>
        </w:rPr>
        <w:t xml:space="preserve">o kartu – </w:t>
      </w:r>
      <w:r w:rsidRPr="00865D7B">
        <w:rPr>
          <w:rFonts w:ascii="Times New Roman" w:hAnsi="Times New Roman" w:cs="Times New Roman"/>
          <w:b/>
          <w:color w:val="000000"/>
          <w:sz w:val="22"/>
          <w:lang w:val="lt-LT"/>
        </w:rPr>
        <w:t>Šalimis</w:t>
      </w:r>
      <w:r w:rsidRPr="00865D7B">
        <w:rPr>
          <w:rFonts w:ascii="Times New Roman" w:hAnsi="Times New Roman" w:cs="Times New Roman"/>
          <w:bCs/>
          <w:color w:val="000000"/>
          <w:sz w:val="22"/>
          <w:lang w:val="lt-LT"/>
        </w:rPr>
        <w:t>,</w:t>
      </w:r>
    </w:p>
    <w:p w14:paraId="55B18445" w14:textId="15AC147C" w:rsidR="00EA3437" w:rsidRPr="00865D7B" w:rsidRDefault="00EA3437">
      <w:pPr>
        <w:rPr>
          <w:rFonts w:ascii="Times New Roman" w:hAnsi="Times New Roman" w:cs="Times New Roman"/>
          <w:sz w:val="22"/>
          <w:lang w:val="lt-LT"/>
        </w:rPr>
      </w:pPr>
    </w:p>
    <w:p w14:paraId="620390C7" w14:textId="77777777" w:rsidR="00EA3437" w:rsidRPr="00865D7B" w:rsidRDefault="00EA3437" w:rsidP="00EA3437">
      <w:pPr>
        <w:shd w:val="clear" w:color="auto" w:fill="FFFFFF"/>
        <w:tabs>
          <w:tab w:val="left" w:pos="1649"/>
        </w:tabs>
        <w:spacing w:after="0" w:line="276" w:lineRule="auto"/>
        <w:jc w:val="both"/>
        <w:rPr>
          <w:rFonts w:ascii="Times New Roman" w:hAnsi="Times New Roman" w:cs="Times New Roman"/>
          <w:b/>
          <w:color w:val="000000"/>
          <w:sz w:val="22"/>
          <w:lang w:val="lt-LT"/>
        </w:rPr>
      </w:pPr>
      <w:r w:rsidRPr="00865D7B">
        <w:rPr>
          <w:rFonts w:ascii="Times New Roman" w:hAnsi="Times New Roman" w:cs="Times New Roman"/>
          <w:b/>
          <w:color w:val="000000"/>
          <w:sz w:val="22"/>
          <w:lang w:val="lt-LT"/>
        </w:rPr>
        <w:t>ATSIŽVELGDAMOS Į TAI, JOG:</w:t>
      </w:r>
    </w:p>
    <w:p w14:paraId="3DD61A67" w14:textId="77777777" w:rsidR="00EA3437" w:rsidRPr="00865D7B" w:rsidRDefault="00EA3437" w:rsidP="00EA3437">
      <w:pPr>
        <w:shd w:val="clear" w:color="auto" w:fill="FFFFFF"/>
        <w:tabs>
          <w:tab w:val="left" w:pos="1649"/>
        </w:tabs>
        <w:spacing w:after="0" w:line="276" w:lineRule="auto"/>
        <w:jc w:val="both"/>
        <w:rPr>
          <w:rFonts w:ascii="Times New Roman" w:hAnsi="Times New Roman" w:cs="Times New Roman"/>
          <w:bCs/>
          <w:color w:val="000000"/>
          <w:sz w:val="22"/>
          <w:lang w:val="lt-LT"/>
        </w:rPr>
      </w:pPr>
    </w:p>
    <w:p w14:paraId="59BFC1C6" w14:textId="32EA4A42" w:rsidR="00EA3437" w:rsidRPr="00A61CF3" w:rsidRDefault="00A61CF3" w:rsidP="000310E9">
      <w:pPr>
        <w:pStyle w:val="Sraopastraipa"/>
        <w:numPr>
          <w:ilvl w:val="0"/>
          <w:numId w:val="1"/>
        </w:numPr>
        <w:shd w:val="clear" w:color="auto" w:fill="FFFFFF"/>
        <w:tabs>
          <w:tab w:val="left" w:pos="1649"/>
        </w:tabs>
        <w:spacing w:before="120" w:line="276" w:lineRule="auto"/>
        <w:ind w:left="567" w:hanging="567"/>
        <w:contextualSpacing w:val="0"/>
        <w:jc w:val="both"/>
        <w:rPr>
          <w:rFonts w:ascii="Times New Roman" w:hAnsi="Times New Roman" w:cs="Times New Roman"/>
          <w:bCs/>
          <w:color w:val="000000"/>
          <w:sz w:val="22"/>
          <w:lang w:val="lt-LT"/>
        </w:rPr>
      </w:pPr>
      <w:r w:rsidRPr="00A61CF3">
        <w:rPr>
          <w:rFonts w:ascii="Times New Roman" w:hAnsi="Times New Roman" w:cs="Times New Roman"/>
          <w:bCs/>
          <w:color w:val="000000"/>
          <w:sz w:val="22"/>
          <w:lang w:val="lt-LT"/>
        </w:rPr>
        <w:t xml:space="preserve">Valdžios subjektas ir Privatus subjektas </w:t>
      </w:r>
      <w:r w:rsidR="00B83FFB" w:rsidRPr="00A61CF3">
        <w:rPr>
          <w:rFonts w:ascii="Times New Roman" w:hAnsi="Times New Roman" w:cs="Times New Roman"/>
          <w:bCs/>
          <w:color w:val="000000"/>
          <w:sz w:val="22"/>
          <w:lang w:val="lt-LT"/>
        </w:rPr>
        <w:t xml:space="preserve">2020-05-26 </w:t>
      </w:r>
      <w:r w:rsidRPr="00A61CF3">
        <w:rPr>
          <w:rFonts w:ascii="Times New Roman" w:hAnsi="Times New Roman" w:cs="Times New Roman"/>
          <w:bCs/>
          <w:color w:val="000000"/>
          <w:sz w:val="22"/>
          <w:lang w:val="lt-LT"/>
        </w:rPr>
        <w:t xml:space="preserve">sudarė partnerystės sutartį </w:t>
      </w:r>
      <w:r w:rsidR="001D5357">
        <w:rPr>
          <w:rFonts w:ascii="Times New Roman" w:hAnsi="Times New Roman" w:cs="Times New Roman"/>
          <w:bCs/>
          <w:color w:val="000000"/>
          <w:sz w:val="22"/>
          <w:lang w:val="lt-LT"/>
        </w:rPr>
        <w:t xml:space="preserve">Nr. S-556 </w:t>
      </w:r>
      <w:r w:rsidRPr="00A61CF3">
        <w:rPr>
          <w:rFonts w:ascii="Times New Roman" w:hAnsi="Times New Roman" w:cs="Times New Roman"/>
          <w:bCs/>
          <w:color w:val="000000"/>
          <w:sz w:val="22"/>
          <w:lang w:val="lt-LT"/>
        </w:rPr>
        <w:t>dėl Mastaičių baseino modernizavimo su ikimokyklinio pradinio ugdymo mokyklos priestato statyba, Zapyškio pagrindinės mokyklos priestato statybos, mokslo paskirties pastato Kačerginėje rekonstrukcijos ir priestato</w:t>
      </w:r>
      <w:r>
        <w:rPr>
          <w:rFonts w:ascii="Times New Roman" w:hAnsi="Times New Roman" w:cs="Times New Roman"/>
          <w:bCs/>
          <w:color w:val="000000"/>
          <w:sz w:val="22"/>
          <w:lang w:val="lt-LT"/>
        </w:rPr>
        <w:t xml:space="preserve"> </w:t>
      </w:r>
      <w:r w:rsidRPr="00A61CF3">
        <w:rPr>
          <w:rFonts w:ascii="Times New Roman" w:hAnsi="Times New Roman" w:cs="Times New Roman"/>
          <w:bCs/>
          <w:color w:val="000000"/>
          <w:sz w:val="22"/>
          <w:lang w:val="lt-LT"/>
        </w:rPr>
        <w:t xml:space="preserve">statybos bei paslaugų teikimo (toliau – </w:t>
      </w:r>
      <w:r w:rsidRPr="002F46D6">
        <w:rPr>
          <w:rFonts w:ascii="Times New Roman" w:hAnsi="Times New Roman" w:cs="Times New Roman"/>
          <w:b/>
          <w:color w:val="000000"/>
          <w:sz w:val="22"/>
          <w:lang w:val="lt-LT"/>
        </w:rPr>
        <w:t>Partnerystės sutartis</w:t>
      </w:r>
      <w:r w:rsidR="006C5C95">
        <w:rPr>
          <w:rFonts w:ascii="Times New Roman" w:hAnsi="Times New Roman" w:cs="Times New Roman"/>
          <w:b/>
          <w:color w:val="000000"/>
          <w:sz w:val="22"/>
          <w:lang w:val="lt-LT"/>
        </w:rPr>
        <w:t xml:space="preserve"> </w:t>
      </w:r>
      <w:r w:rsidR="006C5C95" w:rsidRPr="002F46D6">
        <w:rPr>
          <w:rFonts w:ascii="Times New Roman" w:hAnsi="Times New Roman" w:cs="Times New Roman"/>
          <w:bCs/>
          <w:color w:val="000000"/>
          <w:sz w:val="22"/>
          <w:lang w:val="lt-LT"/>
        </w:rPr>
        <w:t>ar</w:t>
      </w:r>
      <w:r w:rsidR="006C5C95">
        <w:rPr>
          <w:rFonts w:ascii="Times New Roman" w:hAnsi="Times New Roman" w:cs="Times New Roman"/>
          <w:b/>
          <w:color w:val="000000"/>
          <w:sz w:val="22"/>
          <w:lang w:val="lt-LT"/>
        </w:rPr>
        <w:t xml:space="preserve"> Sutartis</w:t>
      </w:r>
      <w:r w:rsidRPr="00A61CF3">
        <w:rPr>
          <w:rFonts w:ascii="Times New Roman" w:hAnsi="Times New Roman" w:cs="Times New Roman"/>
          <w:bCs/>
          <w:color w:val="000000"/>
          <w:sz w:val="22"/>
          <w:lang w:val="lt-LT"/>
        </w:rPr>
        <w:t>)</w:t>
      </w:r>
      <w:r w:rsidR="00CB7FEF">
        <w:rPr>
          <w:rFonts w:ascii="Times New Roman" w:hAnsi="Times New Roman" w:cs="Times New Roman"/>
          <w:bCs/>
          <w:color w:val="000000"/>
          <w:sz w:val="22"/>
          <w:lang w:val="lt-LT"/>
        </w:rPr>
        <w:t>.</w:t>
      </w:r>
    </w:p>
    <w:p w14:paraId="6F8CB587" w14:textId="7099F29C" w:rsidR="00EA3437" w:rsidRPr="00314DDC" w:rsidRDefault="00B83FFB" w:rsidP="00314DDC">
      <w:pPr>
        <w:pStyle w:val="Sraopastraipa"/>
        <w:numPr>
          <w:ilvl w:val="0"/>
          <w:numId w:val="1"/>
        </w:numPr>
        <w:shd w:val="clear" w:color="auto" w:fill="FFFFFF"/>
        <w:tabs>
          <w:tab w:val="left" w:pos="1649"/>
        </w:tabs>
        <w:spacing w:before="120" w:after="0" w:line="276" w:lineRule="auto"/>
        <w:ind w:left="567" w:hanging="567"/>
        <w:contextualSpacing w:val="0"/>
        <w:jc w:val="both"/>
        <w:rPr>
          <w:rFonts w:ascii="Times New Roman" w:hAnsi="Times New Roman" w:cs="Times New Roman"/>
          <w:sz w:val="22"/>
          <w:lang w:val="lt-LT"/>
        </w:rPr>
      </w:pPr>
      <w:bookmarkStart w:id="0" w:name="_Hlk119670455"/>
      <w:r w:rsidRPr="00865D7B">
        <w:rPr>
          <w:rFonts w:ascii="Times New Roman" w:hAnsi="Times New Roman" w:cs="Times New Roman"/>
          <w:bCs/>
          <w:color w:val="000000"/>
          <w:sz w:val="22"/>
          <w:lang w:val="lt-LT"/>
        </w:rPr>
        <w:t xml:space="preserve">Privatus subjektas </w:t>
      </w:r>
      <w:r w:rsidR="00733522">
        <w:rPr>
          <w:rFonts w:ascii="Times New Roman" w:hAnsi="Times New Roman" w:cs="Times New Roman"/>
          <w:bCs/>
          <w:color w:val="000000"/>
          <w:sz w:val="22"/>
          <w:lang w:val="lt-LT"/>
        </w:rPr>
        <w:t xml:space="preserve">2022-08-25 </w:t>
      </w:r>
      <w:r w:rsidR="005C3D29">
        <w:rPr>
          <w:rFonts w:ascii="Times New Roman" w:hAnsi="Times New Roman" w:cs="Times New Roman"/>
          <w:bCs/>
          <w:color w:val="000000"/>
          <w:sz w:val="22"/>
          <w:lang w:val="lt-LT"/>
        </w:rPr>
        <w:t>prašym</w:t>
      </w:r>
      <w:r w:rsidR="00D31823">
        <w:rPr>
          <w:rFonts w:ascii="Times New Roman" w:hAnsi="Times New Roman" w:cs="Times New Roman"/>
          <w:bCs/>
          <w:color w:val="000000"/>
          <w:sz w:val="22"/>
          <w:lang w:val="lt-LT"/>
        </w:rPr>
        <w:t xml:space="preserve">u </w:t>
      </w:r>
      <w:r w:rsidR="00D31823" w:rsidRPr="00D31823">
        <w:rPr>
          <w:rFonts w:ascii="Times New Roman" w:hAnsi="Times New Roman" w:cs="Times New Roman"/>
          <w:bCs/>
          <w:color w:val="000000"/>
          <w:sz w:val="22"/>
          <w:lang w:val="lt-LT"/>
        </w:rPr>
        <w:t>Nr. NUL-20220825-1</w:t>
      </w:r>
      <w:r w:rsidR="000514E1">
        <w:rPr>
          <w:rFonts w:ascii="Times New Roman" w:hAnsi="Times New Roman" w:cs="Times New Roman"/>
          <w:bCs/>
          <w:color w:val="000000"/>
          <w:sz w:val="22"/>
          <w:lang w:val="lt-LT"/>
        </w:rPr>
        <w:t xml:space="preserve"> </w:t>
      </w:r>
      <w:bookmarkEnd w:id="0"/>
      <w:r w:rsidR="00EA3437" w:rsidRPr="00865D7B">
        <w:rPr>
          <w:rFonts w:ascii="Times New Roman" w:hAnsi="Times New Roman" w:cs="Times New Roman"/>
          <w:bCs/>
          <w:color w:val="000000"/>
          <w:sz w:val="22"/>
          <w:lang w:val="lt-LT"/>
        </w:rPr>
        <w:t xml:space="preserve">informavo Valdžios subjektą apie reikšmingą statybos darbų kainos ir, atitinkamai, </w:t>
      </w:r>
      <w:r w:rsidR="00293225" w:rsidRPr="00A61CF3">
        <w:rPr>
          <w:rFonts w:ascii="Times New Roman" w:hAnsi="Times New Roman" w:cs="Times New Roman"/>
          <w:bCs/>
          <w:color w:val="000000"/>
          <w:sz w:val="22"/>
          <w:lang w:val="lt-LT"/>
        </w:rPr>
        <w:t>Mastaičių baseino modernizavimo su ikimokyklinio pradinio ugdymo mokyklos priestato</w:t>
      </w:r>
      <w:r w:rsidR="00867CE4">
        <w:rPr>
          <w:rFonts w:ascii="Times New Roman" w:hAnsi="Times New Roman" w:cs="Times New Roman"/>
          <w:bCs/>
          <w:color w:val="000000"/>
          <w:sz w:val="22"/>
          <w:lang w:val="lt-LT"/>
        </w:rPr>
        <w:t xml:space="preserve"> statyb</w:t>
      </w:r>
      <w:r w:rsidR="003F436F">
        <w:rPr>
          <w:rFonts w:ascii="Times New Roman" w:hAnsi="Times New Roman" w:cs="Times New Roman"/>
          <w:bCs/>
          <w:color w:val="000000"/>
          <w:sz w:val="22"/>
          <w:lang w:val="lt-LT"/>
        </w:rPr>
        <w:t>ų</w:t>
      </w:r>
      <w:r w:rsidR="00867CE4">
        <w:rPr>
          <w:rFonts w:ascii="Times New Roman" w:hAnsi="Times New Roman" w:cs="Times New Roman"/>
          <w:bCs/>
          <w:color w:val="000000"/>
          <w:sz w:val="22"/>
          <w:lang w:val="lt-LT"/>
        </w:rPr>
        <w:t xml:space="preserve">, </w:t>
      </w:r>
      <w:r w:rsidR="00867CE4" w:rsidRPr="00A61CF3">
        <w:rPr>
          <w:rFonts w:ascii="Times New Roman" w:hAnsi="Times New Roman" w:cs="Times New Roman"/>
          <w:bCs/>
          <w:color w:val="000000"/>
          <w:sz w:val="22"/>
          <w:lang w:val="lt-LT"/>
        </w:rPr>
        <w:t>Zapyškio pagrindinės mokyklos priestato</w:t>
      </w:r>
      <w:r w:rsidR="00867CE4">
        <w:rPr>
          <w:rFonts w:ascii="Times New Roman" w:hAnsi="Times New Roman" w:cs="Times New Roman"/>
          <w:bCs/>
          <w:color w:val="000000"/>
          <w:sz w:val="22"/>
          <w:lang w:val="lt-LT"/>
        </w:rPr>
        <w:t xml:space="preserve"> statyb</w:t>
      </w:r>
      <w:r w:rsidR="003F436F">
        <w:rPr>
          <w:rFonts w:ascii="Times New Roman" w:hAnsi="Times New Roman" w:cs="Times New Roman"/>
          <w:bCs/>
          <w:color w:val="000000"/>
          <w:sz w:val="22"/>
          <w:lang w:val="lt-LT"/>
        </w:rPr>
        <w:t>ų</w:t>
      </w:r>
      <w:r w:rsidR="00867CE4">
        <w:rPr>
          <w:rFonts w:ascii="Times New Roman" w:hAnsi="Times New Roman" w:cs="Times New Roman"/>
          <w:bCs/>
          <w:color w:val="000000"/>
          <w:sz w:val="22"/>
          <w:lang w:val="lt-LT"/>
        </w:rPr>
        <w:t xml:space="preserve"> ir </w:t>
      </w:r>
      <w:r w:rsidR="003F436F">
        <w:rPr>
          <w:rFonts w:ascii="Times New Roman" w:hAnsi="Times New Roman" w:cs="Times New Roman"/>
          <w:bCs/>
          <w:color w:val="000000"/>
          <w:sz w:val="22"/>
          <w:lang w:val="lt-LT"/>
        </w:rPr>
        <w:t xml:space="preserve"> </w:t>
      </w:r>
      <w:r w:rsidR="003F436F" w:rsidRPr="00A61CF3">
        <w:rPr>
          <w:rFonts w:ascii="Times New Roman" w:hAnsi="Times New Roman" w:cs="Times New Roman"/>
          <w:bCs/>
          <w:color w:val="000000"/>
          <w:sz w:val="22"/>
          <w:lang w:val="lt-LT"/>
        </w:rPr>
        <w:t>mokslo paskirties pastato Kačerginėje rekonstrukcijos ir priestato</w:t>
      </w:r>
      <w:r w:rsidR="00867CE4">
        <w:rPr>
          <w:rFonts w:ascii="Times New Roman" w:hAnsi="Times New Roman" w:cs="Times New Roman"/>
          <w:bCs/>
          <w:color w:val="000000"/>
          <w:sz w:val="22"/>
          <w:lang w:val="lt-LT"/>
        </w:rPr>
        <w:t xml:space="preserve"> </w:t>
      </w:r>
      <w:r w:rsidR="001F65B4">
        <w:rPr>
          <w:rFonts w:ascii="Times New Roman" w:hAnsi="Times New Roman" w:cs="Times New Roman"/>
          <w:bCs/>
          <w:color w:val="000000"/>
          <w:sz w:val="22"/>
          <w:lang w:val="lt-LT"/>
        </w:rPr>
        <w:t xml:space="preserve">                 </w:t>
      </w:r>
      <w:r w:rsidR="0004507F" w:rsidRPr="00E75641">
        <w:rPr>
          <w:rFonts w:ascii="Times New Roman" w:hAnsi="Times New Roman" w:cs="Times New Roman"/>
          <w:bCs/>
          <w:color w:val="000000"/>
          <w:sz w:val="22"/>
          <w:lang w:val="lt-LT"/>
        </w:rPr>
        <w:t xml:space="preserve">(toliau </w:t>
      </w:r>
      <w:r w:rsidR="00314DDC" w:rsidRPr="00E75641">
        <w:rPr>
          <w:rFonts w:ascii="Times New Roman" w:hAnsi="Times New Roman" w:cs="Times New Roman"/>
          <w:bCs/>
          <w:color w:val="000000"/>
          <w:sz w:val="22"/>
          <w:lang w:val="lt-LT"/>
        </w:rPr>
        <w:t>–</w:t>
      </w:r>
      <w:r w:rsidR="0004507F" w:rsidRPr="00314DDC">
        <w:rPr>
          <w:rFonts w:ascii="Times New Roman" w:hAnsi="Times New Roman" w:cs="Times New Roman"/>
          <w:b/>
          <w:color w:val="000000"/>
          <w:sz w:val="22"/>
          <w:lang w:val="lt-LT"/>
        </w:rPr>
        <w:t xml:space="preserve"> Objektai</w:t>
      </w:r>
      <w:r w:rsidR="0004507F" w:rsidRPr="00E75641">
        <w:rPr>
          <w:rFonts w:ascii="Times New Roman" w:hAnsi="Times New Roman" w:cs="Times New Roman"/>
          <w:bCs/>
          <w:color w:val="000000"/>
          <w:sz w:val="22"/>
          <w:lang w:val="lt-LT"/>
        </w:rPr>
        <w:t>)</w:t>
      </w:r>
      <w:r w:rsidR="0004507F" w:rsidRPr="00314DDC">
        <w:rPr>
          <w:rFonts w:ascii="Times New Roman" w:hAnsi="Times New Roman" w:cs="Times New Roman"/>
          <w:bCs/>
          <w:color w:val="000000"/>
          <w:sz w:val="22"/>
          <w:lang w:val="lt-LT"/>
        </w:rPr>
        <w:t xml:space="preserve"> </w:t>
      </w:r>
      <w:r w:rsidR="009227AB" w:rsidRPr="00314DDC">
        <w:rPr>
          <w:rFonts w:ascii="Times New Roman" w:hAnsi="Times New Roman" w:cs="Times New Roman"/>
          <w:bCs/>
          <w:color w:val="000000"/>
          <w:sz w:val="22"/>
          <w:lang w:val="lt-LT"/>
        </w:rPr>
        <w:t xml:space="preserve">statybų ir įrengimo </w:t>
      </w:r>
      <w:r w:rsidR="00B845BF" w:rsidRPr="00314DDC">
        <w:rPr>
          <w:rFonts w:ascii="Times New Roman" w:hAnsi="Times New Roman" w:cs="Times New Roman"/>
          <w:bCs/>
          <w:color w:val="000000"/>
          <w:sz w:val="22"/>
          <w:lang w:val="lt-LT"/>
        </w:rPr>
        <w:t>s</w:t>
      </w:r>
      <w:r w:rsidR="009227AB" w:rsidRPr="00314DDC">
        <w:rPr>
          <w:rFonts w:ascii="Times New Roman" w:hAnsi="Times New Roman" w:cs="Times New Roman"/>
          <w:bCs/>
          <w:color w:val="000000"/>
          <w:sz w:val="22"/>
          <w:lang w:val="lt-LT"/>
        </w:rPr>
        <w:t xml:space="preserve">ąnaudų </w:t>
      </w:r>
      <w:r w:rsidR="00EA3437" w:rsidRPr="00314DDC">
        <w:rPr>
          <w:rFonts w:ascii="Times New Roman" w:hAnsi="Times New Roman" w:cs="Times New Roman"/>
          <w:bCs/>
          <w:color w:val="000000"/>
          <w:sz w:val="22"/>
          <w:lang w:val="lt-LT"/>
        </w:rPr>
        <w:t xml:space="preserve">padidėjimą </w:t>
      </w:r>
      <w:r w:rsidR="00EA3437" w:rsidRPr="00314DDC">
        <w:rPr>
          <w:rFonts w:ascii="Times New Roman" w:hAnsi="Times New Roman" w:cs="Times New Roman"/>
          <w:sz w:val="22"/>
          <w:lang w:val="lt-LT"/>
        </w:rPr>
        <w:t xml:space="preserve">dėl </w:t>
      </w:r>
      <w:r w:rsidR="00907126">
        <w:rPr>
          <w:rFonts w:ascii="Times New Roman" w:hAnsi="Times New Roman" w:cs="Times New Roman"/>
          <w:sz w:val="22"/>
          <w:lang w:val="lt-LT"/>
        </w:rPr>
        <w:t xml:space="preserve">nenumatytos </w:t>
      </w:r>
      <w:r w:rsidR="00EA3437" w:rsidRPr="00314DDC">
        <w:rPr>
          <w:rFonts w:ascii="Times New Roman" w:hAnsi="Times New Roman" w:cs="Times New Roman"/>
          <w:sz w:val="22"/>
          <w:lang w:val="lt-LT"/>
        </w:rPr>
        <w:t>aplinkyb</w:t>
      </w:r>
      <w:r w:rsidR="000514E1" w:rsidRPr="00314DDC">
        <w:rPr>
          <w:rFonts w:ascii="Times New Roman" w:hAnsi="Times New Roman" w:cs="Times New Roman"/>
          <w:sz w:val="22"/>
          <w:lang w:val="lt-LT"/>
        </w:rPr>
        <w:t>ės</w:t>
      </w:r>
      <w:r w:rsidR="00EA3437" w:rsidRPr="00314DDC">
        <w:rPr>
          <w:rFonts w:ascii="Times New Roman" w:hAnsi="Times New Roman" w:cs="Times New Roman"/>
          <w:sz w:val="22"/>
          <w:lang w:val="lt-LT"/>
        </w:rPr>
        <w:t xml:space="preserve"> </w:t>
      </w:r>
      <w:r w:rsidR="000514E1" w:rsidRPr="00314DDC">
        <w:rPr>
          <w:rFonts w:ascii="Times New Roman" w:hAnsi="Times New Roman" w:cs="Times New Roman"/>
          <w:sz w:val="22"/>
          <w:lang w:val="lt-LT"/>
        </w:rPr>
        <w:t xml:space="preserve">t. y. </w:t>
      </w:r>
      <w:bookmarkStart w:id="1" w:name="_Hlk118886166"/>
      <w:r w:rsidR="001F65B4">
        <w:rPr>
          <w:rFonts w:ascii="Times New Roman" w:hAnsi="Times New Roman" w:cs="Times New Roman"/>
          <w:sz w:val="22"/>
          <w:lang w:val="lt-LT"/>
        </w:rPr>
        <w:t xml:space="preserve">   </w:t>
      </w:r>
      <w:r w:rsidR="000514E1" w:rsidRPr="00314DDC">
        <w:rPr>
          <w:rFonts w:ascii="Times New Roman" w:hAnsi="Times New Roman" w:cs="Times New Roman"/>
          <w:sz w:val="22"/>
          <w:lang w:val="lt-LT"/>
        </w:rPr>
        <w:t>2022-02-24 Rusijos Federacijos pradėto karo prieš Ukrainą</w:t>
      </w:r>
      <w:bookmarkEnd w:id="1"/>
      <w:r w:rsidR="000514E1" w:rsidRPr="00314DDC">
        <w:rPr>
          <w:rFonts w:ascii="Times New Roman" w:hAnsi="Times New Roman" w:cs="Times New Roman"/>
          <w:sz w:val="22"/>
          <w:lang w:val="lt-LT"/>
        </w:rPr>
        <w:t xml:space="preserve">, </w:t>
      </w:r>
      <w:r w:rsidR="00EA3437" w:rsidRPr="001D5357">
        <w:rPr>
          <w:rFonts w:ascii="Times New Roman" w:hAnsi="Times New Roman" w:cs="Times New Roman"/>
          <w:sz w:val="22"/>
          <w:lang w:val="lt-LT"/>
        </w:rPr>
        <w:t>kuri</w:t>
      </w:r>
      <w:r w:rsidR="000514E1" w:rsidRPr="001D5357">
        <w:rPr>
          <w:rFonts w:ascii="Times New Roman" w:hAnsi="Times New Roman" w:cs="Times New Roman"/>
          <w:sz w:val="22"/>
          <w:lang w:val="lt-LT"/>
        </w:rPr>
        <w:t>os</w:t>
      </w:r>
      <w:r w:rsidR="00EA3437" w:rsidRPr="001D5357">
        <w:rPr>
          <w:rFonts w:ascii="Times New Roman" w:hAnsi="Times New Roman" w:cs="Times New Roman"/>
          <w:sz w:val="22"/>
          <w:lang w:val="lt-LT"/>
        </w:rPr>
        <w:t xml:space="preserve"> </w:t>
      </w:r>
      <w:r w:rsidRPr="001D5357">
        <w:rPr>
          <w:rFonts w:ascii="Times New Roman" w:hAnsi="Times New Roman" w:cs="Times New Roman"/>
          <w:sz w:val="22"/>
          <w:lang w:val="lt-LT"/>
        </w:rPr>
        <w:t>Sutarties</w:t>
      </w:r>
      <w:r>
        <w:rPr>
          <w:rFonts w:ascii="Times New Roman" w:hAnsi="Times New Roman" w:cs="Times New Roman"/>
          <w:sz w:val="22"/>
          <w:lang w:val="lt-LT"/>
        </w:rPr>
        <w:t xml:space="preserve"> </w:t>
      </w:r>
      <w:r w:rsidR="00EA3437" w:rsidRPr="00314DDC">
        <w:rPr>
          <w:rFonts w:ascii="Times New Roman" w:hAnsi="Times New Roman" w:cs="Times New Roman"/>
          <w:sz w:val="22"/>
          <w:lang w:val="lt-LT"/>
        </w:rPr>
        <w:t>šalys net elgiantis rūpestingai</w:t>
      </w:r>
      <w:r w:rsidR="00907126">
        <w:rPr>
          <w:rFonts w:ascii="Times New Roman" w:hAnsi="Times New Roman" w:cs="Times New Roman"/>
          <w:sz w:val="22"/>
          <w:lang w:val="lt-LT"/>
        </w:rPr>
        <w:t>, apdairiai</w:t>
      </w:r>
      <w:r w:rsidR="00EA3437" w:rsidRPr="00314DDC">
        <w:rPr>
          <w:rFonts w:ascii="Times New Roman" w:hAnsi="Times New Roman" w:cs="Times New Roman"/>
          <w:sz w:val="22"/>
          <w:lang w:val="lt-LT"/>
        </w:rPr>
        <w:t xml:space="preserve"> negalėjo numatyti</w:t>
      </w:r>
      <w:r w:rsidR="009227AB" w:rsidRPr="00314DDC">
        <w:rPr>
          <w:rFonts w:ascii="Times New Roman" w:hAnsi="Times New Roman" w:cs="Times New Roman"/>
          <w:sz w:val="22"/>
          <w:lang w:val="lt-LT"/>
        </w:rPr>
        <w:t xml:space="preserve"> ir kontroliuoti</w:t>
      </w:r>
      <w:r w:rsidR="000B1CC9" w:rsidRPr="00314DDC">
        <w:rPr>
          <w:rFonts w:ascii="Times New Roman" w:hAnsi="Times New Roman" w:cs="Times New Roman"/>
          <w:sz w:val="22"/>
          <w:lang w:val="lt-LT"/>
        </w:rPr>
        <w:t xml:space="preserve"> bei prognozuoti j</w:t>
      </w:r>
      <w:r w:rsidR="000514E1" w:rsidRPr="00314DDC">
        <w:rPr>
          <w:rFonts w:ascii="Times New Roman" w:hAnsi="Times New Roman" w:cs="Times New Roman"/>
          <w:sz w:val="22"/>
          <w:lang w:val="lt-LT"/>
        </w:rPr>
        <w:t>os</w:t>
      </w:r>
      <w:r w:rsidR="000B1CC9" w:rsidRPr="00314DDC">
        <w:rPr>
          <w:rFonts w:ascii="Times New Roman" w:hAnsi="Times New Roman" w:cs="Times New Roman"/>
          <w:sz w:val="22"/>
          <w:lang w:val="lt-LT"/>
        </w:rPr>
        <w:t xml:space="preserve"> įtakos pasaulinėms rinkoms</w:t>
      </w:r>
      <w:r w:rsidR="00002AFB" w:rsidRPr="00314DDC">
        <w:rPr>
          <w:rFonts w:ascii="Times New Roman" w:hAnsi="Times New Roman" w:cs="Times New Roman"/>
          <w:sz w:val="22"/>
          <w:lang w:val="lt-LT"/>
        </w:rPr>
        <w:t xml:space="preserve">. Remiantis minėta nenumatyta aplinkybe, Privatus subjektas išreiškė prašymą pakeisti Sutartį, joje numatant statybos </w:t>
      </w:r>
      <w:r w:rsidR="005A1628" w:rsidRPr="00314DDC">
        <w:rPr>
          <w:rFonts w:ascii="Times New Roman" w:hAnsi="Times New Roman" w:cs="Times New Roman"/>
          <w:sz w:val="22"/>
          <w:lang w:val="lt-LT"/>
        </w:rPr>
        <w:t xml:space="preserve">ir įrengimo </w:t>
      </w:r>
      <w:r w:rsidR="00002AFB" w:rsidRPr="00314DDC">
        <w:rPr>
          <w:rFonts w:ascii="Times New Roman" w:hAnsi="Times New Roman" w:cs="Times New Roman"/>
          <w:sz w:val="22"/>
          <w:lang w:val="lt-LT"/>
        </w:rPr>
        <w:t xml:space="preserve">darbų </w:t>
      </w:r>
      <w:r w:rsidR="0096318D" w:rsidRPr="00314DDC">
        <w:rPr>
          <w:rFonts w:ascii="Times New Roman" w:hAnsi="Times New Roman" w:cs="Times New Roman"/>
          <w:sz w:val="22"/>
          <w:lang w:val="lt-LT"/>
        </w:rPr>
        <w:t>kainų perskaičiavimą</w:t>
      </w:r>
      <w:r w:rsidR="00CB7FEF" w:rsidRPr="00314DDC">
        <w:rPr>
          <w:rFonts w:ascii="Times New Roman" w:hAnsi="Times New Roman" w:cs="Times New Roman"/>
          <w:sz w:val="22"/>
          <w:lang w:val="lt-LT"/>
        </w:rPr>
        <w:t>.</w:t>
      </w:r>
    </w:p>
    <w:p w14:paraId="201EDF36" w14:textId="77777777" w:rsidR="006F1588" w:rsidRPr="002F46D6" w:rsidRDefault="006F1588" w:rsidP="006F1588">
      <w:pPr>
        <w:pStyle w:val="Sraopastraipa"/>
        <w:numPr>
          <w:ilvl w:val="0"/>
          <w:numId w:val="1"/>
        </w:numPr>
        <w:shd w:val="clear" w:color="auto" w:fill="FFFFFF"/>
        <w:tabs>
          <w:tab w:val="left" w:pos="1649"/>
        </w:tabs>
        <w:spacing w:before="120" w:after="0" w:line="276" w:lineRule="auto"/>
        <w:ind w:left="567" w:hanging="567"/>
        <w:contextualSpacing w:val="0"/>
        <w:jc w:val="both"/>
        <w:rPr>
          <w:rFonts w:ascii="Times New Roman" w:hAnsi="Times New Roman" w:cs="Times New Roman"/>
          <w:bCs/>
          <w:strike/>
          <w:color w:val="000000"/>
          <w:sz w:val="22"/>
          <w:lang w:val="lt-LT"/>
        </w:rPr>
      </w:pPr>
      <w:r w:rsidRPr="00E874CC">
        <w:rPr>
          <w:rFonts w:ascii="Times New Roman" w:hAnsi="Times New Roman" w:cs="Times New Roman"/>
          <w:bCs/>
          <w:color w:val="000000"/>
          <w:sz w:val="22"/>
          <w:lang w:val="lt-LT"/>
        </w:rPr>
        <w:t xml:space="preserve">Valdžios subjektas įvertino </w:t>
      </w:r>
      <w:r>
        <w:rPr>
          <w:rFonts w:ascii="Times New Roman" w:hAnsi="Times New Roman" w:cs="Times New Roman"/>
          <w:bCs/>
          <w:color w:val="000000"/>
          <w:sz w:val="22"/>
          <w:lang w:val="lt-LT"/>
        </w:rPr>
        <w:t>Privataus subjekto prašymą</w:t>
      </w:r>
      <w:r w:rsidRPr="00E874CC">
        <w:rPr>
          <w:rFonts w:ascii="Times New Roman" w:hAnsi="Times New Roman" w:cs="Times New Roman"/>
          <w:bCs/>
          <w:color w:val="000000"/>
          <w:sz w:val="22"/>
          <w:lang w:val="lt-LT"/>
        </w:rPr>
        <w:t xml:space="preserve"> ir</w:t>
      </w:r>
      <w:r>
        <w:rPr>
          <w:rFonts w:ascii="Times New Roman" w:hAnsi="Times New Roman" w:cs="Times New Roman"/>
          <w:bCs/>
          <w:color w:val="000000"/>
          <w:sz w:val="22"/>
          <w:lang w:val="lt-LT"/>
        </w:rPr>
        <w:t xml:space="preserve"> neprieštaravo Šalių susitarimu </w:t>
      </w:r>
      <w:r w:rsidRPr="00E874CC">
        <w:rPr>
          <w:rFonts w:ascii="Times New Roman" w:hAnsi="Times New Roman" w:cs="Times New Roman"/>
          <w:bCs/>
          <w:color w:val="000000"/>
          <w:sz w:val="22"/>
          <w:lang w:val="lt-LT"/>
        </w:rPr>
        <w:t>pakeisti Partnerystės sutartį</w:t>
      </w:r>
      <w:r>
        <w:rPr>
          <w:rFonts w:ascii="Times New Roman" w:hAnsi="Times New Roman" w:cs="Times New Roman"/>
          <w:bCs/>
          <w:color w:val="000000"/>
          <w:sz w:val="22"/>
          <w:lang w:val="lt-LT"/>
        </w:rPr>
        <w:t xml:space="preserve">, joje numatant neatliktų </w:t>
      </w:r>
      <w:r w:rsidRPr="00CC4212">
        <w:rPr>
          <w:rFonts w:ascii="Times New Roman" w:hAnsi="Times New Roman" w:cs="Times New Roman"/>
          <w:bCs/>
          <w:color w:val="000000"/>
          <w:sz w:val="22"/>
          <w:lang w:val="lt-LT"/>
        </w:rPr>
        <w:t>statybos ir įrengimo darbų kainų perskaičiavimą</w:t>
      </w:r>
      <w:r>
        <w:rPr>
          <w:rFonts w:ascii="Times New Roman" w:hAnsi="Times New Roman" w:cs="Times New Roman"/>
          <w:bCs/>
          <w:color w:val="000000"/>
          <w:sz w:val="22"/>
          <w:lang w:val="lt-LT"/>
        </w:rPr>
        <w:t>.</w:t>
      </w:r>
    </w:p>
    <w:p w14:paraId="69170714" w14:textId="52CFA952" w:rsidR="00865D7B" w:rsidRPr="00D7341C" w:rsidRDefault="00247FA8" w:rsidP="00CF3E30">
      <w:pPr>
        <w:pStyle w:val="Sraopastraipa"/>
        <w:numPr>
          <w:ilvl w:val="0"/>
          <w:numId w:val="1"/>
        </w:numPr>
        <w:shd w:val="clear" w:color="auto" w:fill="FFFFFF"/>
        <w:tabs>
          <w:tab w:val="left" w:pos="1649"/>
        </w:tabs>
        <w:spacing w:before="120" w:after="0" w:line="276" w:lineRule="auto"/>
        <w:ind w:left="567" w:hanging="567"/>
        <w:contextualSpacing w:val="0"/>
        <w:jc w:val="both"/>
        <w:rPr>
          <w:rFonts w:ascii="Times New Roman" w:hAnsi="Times New Roman" w:cs="Times New Roman"/>
          <w:bCs/>
          <w:color w:val="000000"/>
          <w:sz w:val="22"/>
          <w:lang w:val="lt-LT"/>
        </w:rPr>
      </w:pPr>
      <w:r w:rsidRPr="00865D7B">
        <w:rPr>
          <w:rFonts w:ascii="Times New Roman" w:hAnsi="Times New Roman" w:cs="Times New Roman"/>
          <w:sz w:val="22"/>
          <w:lang w:val="lt-LT"/>
        </w:rPr>
        <w:t xml:space="preserve">Lietuvos Respublikos viešųjų pirkimų įstatymo (toliau </w:t>
      </w:r>
      <w:r>
        <w:rPr>
          <w:rFonts w:ascii="Times New Roman" w:hAnsi="Times New Roman" w:cs="Times New Roman"/>
          <w:sz w:val="22"/>
          <w:lang w:val="lt-LT"/>
        </w:rPr>
        <w:t>–</w:t>
      </w:r>
      <w:r w:rsidRPr="00865D7B">
        <w:rPr>
          <w:rFonts w:ascii="Times New Roman" w:hAnsi="Times New Roman" w:cs="Times New Roman"/>
          <w:sz w:val="22"/>
          <w:lang w:val="lt-LT"/>
        </w:rPr>
        <w:t xml:space="preserve"> </w:t>
      </w:r>
      <w:r w:rsidRPr="00865D7B">
        <w:rPr>
          <w:rFonts w:ascii="Times New Roman" w:hAnsi="Times New Roman" w:cs="Times New Roman"/>
          <w:b/>
          <w:bCs/>
          <w:sz w:val="22"/>
          <w:lang w:val="lt-LT"/>
        </w:rPr>
        <w:t>VPĮ</w:t>
      </w:r>
      <w:r w:rsidRPr="00865D7B">
        <w:rPr>
          <w:rFonts w:ascii="Times New Roman" w:hAnsi="Times New Roman" w:cs="Times New Roman"/>
          <w:sz w:val="22"/>
          <w:lang w:val="lt-LT"/>
        </w:rPr>
        <w:t xml:space="preserve">) 89 str. </w:t>
      </w:r>
      <w:r>
        <w:rPr>
          <w:rFonts w:ascii="Times New Roman" w:hAnsi="Times New Roman" w:cs="Times New Roman"/>
          <w:sz w:val="22"/>
          <w:lang w:val="lt-LT"/>
        </w:rPr>
        <w:t>1 d. 3 p. numato, kad</w:t>
      </w:r>
      <w:r w:rsidR="002F5FF6">
        <w:rPr>
          <w:rFonts w:ascii="Times New Roman" w:hAnsi="Times New Roman" w:cs="Times New Roman"/>
          <w:sz w:val="22"/>
          <w:lang w:val="lt-LT"/>
        </w:rPr>
        <w:t xml:space="preserve"> </w:t>
      </w:r>
      <w:r>
        <w:rPr>
          <w:rFonts w:ascii="Times New Roman" w:hAnsi="Times New Roman" w:cs="Times New Roman"/>
          <w:sz w:val="22"/>
          <w:lang w:val="lt-LT"/>
        </w:rPr>
        <w:t>p</w:t>
      </w:r>
      <w:r w:rsidRPr="00EC424D">
        <w:rPr>
          <w:rFonts w:ascii="Times New Roman" w:hAnsi="Times New Roman" w:cs="Times New Roman"/>
          <w:sz w:val="22"/>
          <w:lang w:val="lt-LT"/>
        </w:rPr>
        <w:t>irkimo sutartis jos galiojimo laikotarpiu gali būti keičiama neatliekant naujos pirkimo procedūros pagal šį įstatymą, kai</w:t>
      </w:r>
      <w:r>
        <w:rPr>
          <w:rFonts w:ascii="Times New Roman" w:hAnsi="Times New Roman" w:cs="Times New Roman"/>
          <w:sz w:val="22"/>
          <w:lang w:val="lt-LT"/>
        </w:rPr>
        <w:t xml:space="preserve"> </w:t>
      </w:r>
      <w:r w:rsidRPr="00EC424D">
        <w:rPr>
          <w:rFonts w:ascii="Times New Roman" w:hAnsi="Times New Roman" w:cs="Times New Roman"/>
          <w:sz w:val="22"/>
          <w:lang w:val="lt-LT"/>
        </w:rPr>
        <w:t>pakeitimo poreikis atsirado dėl aplinkybių, kurių protinga ir apdairi perkančioji organizacija negalėjo numatyti, ir kai kartu yra šios sąlygos</w:t>
      </w:r>
      <w:r>
        <w:rPr>
          <w:rFonts w:ascii="Times New Roman" w:hAnsi="Times New Roman" w:cs="Times New Roman"/>
          <w:sz w:val="22"/>
          <w:lang w:val="lt-LT"/>
        </w:rPr>
        <w:t xml:space="preserve">: </w:t>
      </w:r>
      <w:r w:rsidRPr="00247FA8">
        <w:rPr>
          <w:rFonts w:ascii="Times New Roman" w:hAnsi="Times New Roman" w:cs="Times New Roman"/>
          <w:sz w:val="22"/>
          <w:lang w:val="lt-LT"/>
        </w:rPr>
        <w:t>a) pakeitimas iš esmės nepakeičia pirkimo sutarties ar preliminariosios sutarties pobūdžio;</w:t>
      </w:r>
      <w:r>
        <w:rPr>
          <w:rFonts w:ascii="Times New Roman" w:hAnsi="Times New Roman" w:cs="Times New Roman"/>
          <w:sz w:val="22"/>
          <w:lang w:val="lt-LT"/>
        </w:rPr>
        <w:t xml:space="preserve"> </w:t>
      </w:r>
      <w:r w:rsidRPr="00A5182F">
        <w:rPr>
          <w:rFonts w:ascii="Times New Roman" w:hAnsi="Times New Roman" w:cs="Times New Roman"/>
          <w:sz w:val="22"/>
          <w:lang w:val="lt-LT"/>
        </w:rPr>
        <w:t>b) atskiro pakeitimo vertė neviršija 50 procentų, o bendra atskirų pakeitimų pagal šį punktą vertė – 100 procentų pradinės pirkimo sutarties ar preliminariosios sutarties vertės</w:t>
      </w:r>
      <w:r w:rsidR="00CB7FEF">
        <w:rPr>
          <w:rFonts w:ascii="Times New Roman" w:hAnsi="Times New Roman" w:cs="Times New Roman"/>
          <w:sz w:val="22"/>
          <w:lang w:val="lt-LT"/>
        </w:rPr>
        <w:t>.</w:t>
      </w:r>
    </w:p>
    <w:p w14:paraId="037BE5C9" w14:textId="01D42301" w:rsidR="00F614C9" w:rsidRPr="00865D7B" w:rsidRDefault="00B15906" w:rsidP="00E87489">
      <w:pPr>
        <w:pStyle w:val="Sraopastraipa"/>
        <w:numPr>
          <w:ilvl w:val="0"/>
          <w:numId w:val="1"/>
        </w:numPr>
        <w:shd w:val="clear" w:color="auto" w:fill="FFFFFF"/>
        <w:tabs>
          <w:tab w:val="left" w:pos="1649"/>
        </w:tabs>
        <w:spacing w:before="120" w:after="0" w:line="276" w:lineRule="auto"/>
        <w:ind w:left="567" w:hanging="567"/>
        <w:contextualSpacing w:val="0"/>
        <w:jc w:val="both"/>
        <w:rPr>
          <w:rFonts w:ascii="Times New Roman" w:hAnsi="Times New Roman" w:cs="Times New Roman"/>
          <w:bCs/>
          <w:color w:val="000000"/>
          <w:sz w:val="22"/>
          <w:lang w:val="lt-LT"/>
        </w:rPr>
      </w:pPr>
      <w:r>
        <w:rPr>
          <w:rFonts w:ascii="Times New Roman" w:hAnsi="Times New Roman" w:cs="Times New Roman"/>
          <w:sz w:val="22"/>
          <w:lang w:val="lt-LT"/>
        </w:rPr>
        <w:t>Partnerystės s</w:t>
      </w:r>
      <w:r w:rsidR="00F614C9">
        <w:rPr>
          <w:rFonts w:ascii="Times New Roman" w:hAnsi="Times New Roman" w:cs="Times New Roman"/>
          <w:sz w:val="22"/>
          <w:lang w:val="lt-LT"/>
        </w:rPr>
        <w:t xml:space="preserve">utarties </w:t>
      </w:r>
      <w:r w:rsidR="00F614C9" w:rsidRPr="00F614C9">
        <w:rPr>
          <w:rFonts w:ascii="Times New Roman" w:hAnsi="Times New Roman" w:cs="Times New Roman"/>
          <w:sz w:val="22"/>
          <w:lang w:val="lt-LT"/>
        </w:rPr>
        <w:t>37.2.3</w:t>
      </w:r>
      <w:r w:rsidR="00F614C9">
        <w:rPr>
          <w:rFonts w:ascii="Times New Roman" w:hAnsi="Times New Roman" w:cs="Times New Roman"/>
          <w:sz w:val="22"/>
          <w:lang w:val="lt-LT"/>
        </w:rPr>
        <w:t xml:space="preserve"> p. nurodo, jog </w:t>
      </w:r>
      <w:r w:rsidR="00F614C9" w:rsidRPr="00F614C9">
        <w:rPr>
          <w:rFonts w:ascii="Times New Roman" w:hAnsi="Times New Roman" w:cs="Times New Roman"/>
          <w:sz w:val="22"/>
          <w:lang w:val="lt-LT"/>
        </w:rPr>
        <w:t xml:space="preserve">Sutarties keitimas yra </w:t>
      </w:r>
      <w:r w:rsidR="003A7B30">
        <w:rPr>
          <w:rFonts w:ascii="Times New Roman" w:hAnsi="Times New Roman" w:cs="Times New Roman"/>
          <w:sz w:val="22"/>
          <w:lang w:val="lt-LT"/>
        </w:rPr>
        <w:t>galimas</w:t>
      </w:r>
      <w:r w:rsidR="00F614C9" w:rsidRPr="00F614C9">
        <w:rPr>
          <w:rFonts w:ascii="Times New Roman" w:hAnsi="Times New Roman" w:cs="Times New Roman"/>
          <w:sz w:val="22"/>
          <w:lang w:val="lt-LT"/>
        </w:rPr>
        <w:t xml:space="preserve"> esant visoms toliau nurodytoms sąlygoms:</w:t>
      </w:r>
      <w:r w:rsidR="00F614C9" w:rsidRPr="002F46D6">
        <w:rPr>
          <w:lang w:val="lt-LT"/>
        </w:rPr>
        <w:t xml:space="preserve"> </w:t>
      </w:r>
      <w:r w:rsidR="00F614C9" w:rsidRPr="00F614C9">
        <w:rPr>
          <w:rFonts w:ascii="Times New Roman" w:hAnsi="Times New Roman" w:cs="Times New Roman"/>
          <w:sz w:val="22"/>
          <w:lang w:val="lt-LT"/>
        </w:rPr>
        <w:t>būtinybė atlikti pakeitimą atsirado dėl aplinkybių, kurių Šalys deramai elgdamosi rūpestingai negalėjo numatyti</w:t>
      </w:r>
      <w:r w:rsidR="00F614C9">
        <w:rPr>
          <w:rFonts w:ascii="Times New Roman" w:hAnsi="Times New Roman" w:cs="Times New Roman"/>
          <w:sz w:val="22"/>
          <w:lang w:val="lt-LT"/>
        </w:rPr>
        <w:t xml:space="preserve"> (</w:t>
      </w:r>
      <w:r w:rsidR="00F614C9" w:rsidRPr="00F614C9">
        <w:rPr>
          <w:rFonts w:ascii="Times New Roman" w:hAnsi="Times New Roman" w:cs="Times New Roman"/>
          <w:sz w:val="22"/>
          <w:lang w:val="lt-LT"/>
        </w:rPr>
        <w:t>37.2.3</w:t>
      </w:r>
      <w:r w:rsidR="00F614C9">
        <w:rPr>
          <w:rFonts w:ascii="Times New Roman" w:hAnsi="Times New Roman" w:cs="Times New Roman"/>
          <w:sz w:val="22"/>
          <w:lang w:val="lt-LT"/>
        </w:rPr>
        <w:t xml:space="preserve">.1 </w:t>
      </w:r>
      <w:r w:rsidR="00F614C9" w:rsidRPr="00F614C9">
        <w:rPr>
          <w:rFonts w:ascii="Times New Roman" w:hAnsi="Times New Roman" w:cs="Times New Roman"/>
          <w:sz w:val="22"/>
          <w:lang w:val="lt-LT"/>
        </w:rPr>
        <w:t>p.</w:t>
      </w:r>
      <w:r w:rsidR="00F614C9">
        <w:rPr>
          <w:rFonts w:ascii="Times New Roman" w:hAnsi="Times New Roman" w:cs="Times New Roman"/>
          <w:sz w:val="22"/>
          <w:lang w:val="lt-LT"/>
        </w:rPr>
        <w:t xml:space="preserve">); </w:t>
      </w:r>
      <w:r w:rsidR="00F614C9" w:rsidRPr="00F614C9">
        <w:rPr>
          <w:rFonts w:ascii="Times New Roman" w:hAnsi="Times New Roman" w:cs="Times New Roman"/>
          <w:sz w:val="22"/>
          <w:lang w:val="lt-LT"/>
        </w:rPr>
        <w:t>pakeitimu nekeičiamas bendras Sutarties pobūdis</w:t>
      </w:r>
      <w:r w:rsidR="006F1588">
        <w:rPr>
          <w:rFonts w:ascii="Times New Roman" w:hAnsi="Times New Roman" w:cs="Times New Roman"/>
          <w:sz w:val="22"/>
          <w:lang w:val="lt-LT"/>
        </w:rPr>
        <w:t xml:space="preserve"> </w:t>
      </w:r>
      <w:r w:rsidR="00F614C9">
        <w:rPr>
          <w:rFonts w:ascii="Times New Roman" w:hAnsi="Times New Roman" w:cs="Times New Roman"/>
          <w:sz w:val="22"/>
          <w:lang w:val="lt-LT"/>
        </w:rPr>
        <w:t>(</w:t>
      </w:r>
      <w:r w:rsidR="00F614C9" w:rsidRPr="00F614C9">
        <w:rPr>
          <w:rFonts w:ascii="Times New Roman" w:hAnsi="Times New Roman" w:cs="Times New Roman"/>
          <w:sz w:val="22"/>
          <w:lang w:val="lt-LT"/>
        </w:rPr>
        <w:t>37.2.3</w:t>
      </w:r>
      <w:r w:rsidR="00F614C9">
        <w:rPr>
          <w:rFonts w:ascii="Times New Roman" w:hAnsi="Times New Roman" w:cs="Times New Roman"/>
          <w:sz w:val="22"/>
          <w:lang w:val="lt-LT"/>
        </w:rPr>
        <w:t>.2</w:t>
      </w:r>
      <w:r w:rsidR="00F614C9" w:rsidRPr="00F614C9">
        <w:rPr>
          <w:rFonts w:ascii="Times New Roman" w:hAnsi="Times New Roman" w:cs="Times New Roman"/>
          <w:sz w:val="22"/>
          <w:lang w:val="lt-LT"/>
        </w:rPr>
        <w:t xml:space="preserve"> p.</w:t>
      </w:r>
      <w:r w:rsidR="00F614C9">
        <w:rPr>
          <w:rFonts w:ascii="Times New Roman" w:hAnsi="Times New Roman" w:cs="Times New Roman"/>
          <w:sz w:val="22"/>
          <w:lang w:val="lt-LT"/>
        </w:rPr>
        <w:t>)</w:t>
      </w:r>
      <w:r w:rsidR="00F614C9" w:rsidRPr="00F614C9">
        <w:rPr>
          <w:rFonts w:ascii="Times New Roman" w:hAnsi="Times New Roman" w:cs="Times New Roman"/>
          <w:sz w:val="22"/>
          <w:lang w:val="lt-LT"/>
        </w:rPr>
        <w:t xml:space="preserve">; </w:t>
      </w:r>
      <w:r w:rsidR="00F614C9" w:rsidRPr="001D5357">
        <w:rPr>
          <w:rFonts w:ascii="Times New Roman" w:hAnsi="Times New Roman" w:cs="Times New Roman"/>
          <w:sz w:val="22"/>
          <w:lang w:val="lt-LT"/>
        </w:rPr>
        <w:t>ir</w:t>
      </w:r>
      <w:r w:rsidR="00F614C9" w:rsidRPr="001D5357">
        <w:rPr>
          <w:lang w:val="lt-LT"/>
        </w:rPr>
        <w:t xml:space="preserve"> </w:t>
      </w:r>
      <w:r w:rsidR="00F614C9" w:rsidRPr="001D5357">
        <w:rPr>
          <w:rFonts w:ascii="Times New Roman" w:hAnsi="Times New Roman" w:cs="Times New Roman"/>
          <w:sz w:val="22"/>
          <w:lang w:val="lt-LT"/>
        </w:rPr>
        <w:t>Metinio</w:t>
      </w:r>
      <w:r w:rsidR="00F614C9" w:rsidRPr="00F614C9">
        <w:rPr>
          <w:rFonts w:ascii="Times New Roman" w:hAnsi="Times New Roman" w:cs="Times New Roman"/>
          <w:sz w:val="22"/>
          <w:lang w:val="lt-LT"/>
        </w:rPr>
        <w:t xml:space="preserve"> atlyginimo padidėjimas neviršija 50 % pradinės Sutarties vertės. Jei daromi keli pakeitimai iš eilės, ši riba taikoma kiekvieno pakeitimo vertei</w:t>
      </w:r>
      <w:r w:rsidR="00F614C9">
        <w:rPr>
          <w:rFonts w:ascii="Times New Roman" w:hAnsi="Times New Roman" w:cs="Times New Roman"/>
          <w:sz w:val="22"/>
          <w:lang w:val="lt-LT"/>
        </w:rPr>
        <w:t xml:space="preserve"> (</w:t>
      </w:r>
      <w:r w:rsidR="00F614C9" w:rsidRPr="00F614C9">
        <w:rPr>
          <w:rFonts w:ascii="Times New Roman" w:hAnsi="Times New Roman" w:cs="Times New Roman"/>
          <w:sz w:val="22"/>
          <w:lang w:val="lt-LT"/>
        </w:rPr>
        <w:t>37.2.3.3</w:t>
      </w:r>
      <w:r w:rsidR="00F614C9">
        <w:rPr>
          <w:rFonts w:ascii="Times New Roman" w:hAnsi="Times New Roman" w:cs="Times New Roman"/>
          <w:sz w:val="22"/>
          <w:lang w:val="lt-LT"/>
        </w:rPr>
        <w:t xml:space="preserve"> p.)</w:t>
      </w:r>
      <w:r w:rsidR="00CB7FEF">
        <w:rPr>
          <w:rFonts w:ascii="Times New Roman" w:hAnsi="Times New Roman" w:cs="Times New Roman"/>
          <w:sz w:val="22"/>
          <w:lang w:val="lt-LT"/>
        </w:rPr>
        <w:t>.</w:t>
      </w:r>
    </w:p>
    <w:p w14:paraId="2AA74D3B" w14:textId="6F974A09" w:rsidR="00433AF3" w:rsidRPr="002F46D6" w:rsidRDefault="00A22A14" w:rsidP="00E87489">
      <w:pPr>
        <w:pStyle w:val="Sraopastraipa"/>
        <w:numPr>
          <w:ilvl w:val="0"/>
          <w:numId w:val="1"/>
        </w:numPr>
        <w:shd w:val="clear" w:color="auto" w:fill="FFFFFF"/>
        <w:tabs>
          <w:tab w:val="left" w:pos="1649"/>
        </w:tabs>
        <w:spacing w:before="120" w:after="0" w:line="276" w:lineRule="auto"/>
        <w:ind w:left="567" w:hanging="567"/>
        <w:contextualSpacing w:val="0"/>
        <w:jc w:val="both"/>
        <w:rPr>
          <w:rFonts w:ascii="Times New Roman" w:hAnsi="Times New Roman" w:cs="Times New Roman"/>
          <w:bCs/>
          <w:color w:val="000000"/>
          <w:sz w:val="22"/>
          <w:lang w:val="lt-LT"/>
        </w:rPr>
      </w:pPr>
      <w:r>
        <w:rPr>
          <w:rFonts w:ascii="Times New Roman" w:hAnsi="Times New Roman" w:cs="Times New Roman"/>
          <w:sz w:val="22"/>
          <w:lang w:val="lt-LT"/>
        </w:rPr>
        <w:t xml:space="preserve">Šalys įvertinusios VPĮ 89 str. 1 d. 3 p. ir </w:t>
      </w:r>
      <w:bookmarkStart w:id="2" w:name="_Hlk120123288"/>
      <w:r>
        <w:rPr>
          <w:rFonts w:ascii="Times New Roman" w:hAnsi="Times New Roman" w:cs="Times New Roman"/>
          <w:sz w:val="22"/>
          <w:lang w:val="lt-LT"/>
        </w:rPr>
        <w:t xml:space="preserve">Sutarties </w:t>
      </w:r>
      <w:r w:rsidRPr="00A22A14">
        <w:rPr>
          <w:rFonts w:ascii="Times New Roman" w:hAnsi="Times New Roman" w:cs="Times New Roman"/>
          <w:sz w:val="22"/>
          <w:lang w:val="lt-LT"/>
        </w:rPr>
        <w:t xml:space="preserve">37.2.3 p. </w:t>
      </w:r>
      <w:bookmarkEnd w:id="2"/>
      <w:r w:rsidR="001A7C32">
        <w:rPr>
          <w:rFonts w:ascii="Times New Roman" w:hAnsi="Times New Roman" w:cs="Times New Roman"/>
          <w:sz w:val="22"/>
          <w:lang w:val="lt-LT"/>
        </w:rPr>
        <w:t xml:space="preserve">nuostatas </w:t>
      </w:r>
      <w:r w:rsidR="00C03D37">
        <w:rPr>
          <w:rFonts w:ascii="Times New Roman" w:hAnsi="Times New Roman" w:cs="Times New Roman"/>
          <w:sz w:val="22"/>
          <w:lang w:val="lt-LT"/>
        </w:rPr>
        <w:t>pažymi</w:t>
      </w:r>
      <w:r>
        <w:rPr>
          <w:rFonts w:ascii="Times New Roman" w:hAnsi="Times New Roman" w:cs="Times New Roman"/>
          <w:sz w:val="22"/>
          <w:lang w:val="lt-LT"/>
        </w:rPr>
        <w:t xml:space="preserve">, jog Sutarties pakeitimas </w:t>
      </w:r>
      <w:r w:rsidR="001A40A2">
        <w:rPr>
          <w:rFonts w:ascii="Times New Roman" w:hAnsi="Times New Roman" w:cs="Times New Roman"/>
          <w:sz w:val="22"/>
          <w:lang w:val="lt-LT"/>
        </w:rPr>
        <w:t>šioms</w:t>
      </w:r>
      <w:r w:rsidR="001A7C32">
        <w:rPr>
          <w:rFonts w:ascii="Times New Roman" w:hAnsi="Times New Roman" w:cs="Times New Roman"/>
          <w:sz w:val="22"/>
          <w:lang w:val="lt-LT"/>
        </w:rPr>
        <w:t xml:space="preserve"> nuostatoms </w:t>
      </w:r>
      <w:r>
        <w:rPr>
          <w:rFonts w:ascii="Times New Roman" w:hAnsi="Times New Roman" w:cs="Times New Roman"/>
          <w:sz w:val="22"/>
          <w:lang w:val="lt-LT"/>
        </w:rPr>
        <w:t>neprieštarauja</w:t>
      </w:r>
      <w:r w:rsidR="00433AF3">
        <w:rPr>
          <w:rFonts w:ascii="Times New Roman" w:hAnsi="Times New Roman" w:cs="Times New Roman"/>
          <w:sz w:val="22"/>
          <w:lang w:val="lt-LT"/>
        </w:rPr>
        <w:t>.</w:t>
      </w:r>
    </w:p>
    <w:p w14:paraId="4DD48484" w14:textId="4A5DA765" w:rsidR="006F1588" w:rsidRPr="00865D7B" w:rsidRDefault="006F1588" w:rsidP="006F1588">
      <w:pPr>
        <w:pStyle w:val="Sraopastraipa"/>
        <w:numPr>
          <w:ilvl w:val="0"/>
          <w:numId w:val="1"/>
        </w:numPr>
        <w:shd w:val="clear" w:color="auto" w:fill="FFFFFF"/>
        <w:tabs>
          <w:tab w:val="left" w:pos="1649"/>
        </w:tabs>
        <w:spacing w:before="120" w:after="0" w:line="276" w:lineRule="auto"/>
        <w:ind w:left="567" w:hanging="567"/>
        <w:contextualSpacing w:val="0"/>
        <w:jc w:val="both"/>
        <w:rPr>
          <w:rFonts w:ascii="Times New Roman" w:hAnsi="Times New Roman" w:cs="Times New Roman"/>
          <w:bCs/>
          <w:color w:val="000000"/>
          <w:sz w:val="22"/>
          <w:lang w:val="lt-LT"/>
        </w:rPr>
      </w:pPr>
      <w:r w:rsidRPr="00865D7B">
        <w:rPr>
          <w:rFonts w:ascii="Times New Roman" w:hAnsi="Times New Roman" w:cs="Times New Roman"/>
          <w:sz w:val="22"/>
          <w:lang w:val="lt-LT"/>
        </w:rPr>
        <w:lastRenderedPageBreak/>
        <w:t xml:space="preserve">Po </w:t>
      </w:r>
      <w:r>
        <w:rPr>
          <w:rFonts w:ascii="Times New Roman" w:hAnsi="Times New Roman" w:cs="Times New Roman"/>
          <w:sz w:val="22"/>
          <w:lang w:val="lt-LT"/>
        </w:rPr>
        <w:t>Ša</w:t>
      </w:r>
      <w:r w:rsidRPr="00865D7B">
        <w:rPr>
          <w:rFonts w:ascii="Times New Roman" w:hAnsi="Times New Roman" w:cs="Times New Roman"/>
          <w:sz w:val="22"/>
          <w:lang w:val="lt-LT"/>
        </w:rPr>
        <w:t xml:space="preserve">lių diskusijų Privatus subjektas </w:t>
      </w:r>
      <w:r w:rsidRPr="00AB739D">
        <w:rPr>
          <w:rFonts w:ascii="Times New Roman" w:hAnsi="Times New Roman" w:cs="Times New Roman"/>
          <w:sz w:val="22"/>
          <w:lang w:val="lt-LT"/>
        </w:rPr>
        <w:t>2022-08-25 prašymu Nr. NUL-20220825-1</w:t>
      </w:r>
      <w:r>
        <w:rPr>
          <w:rFonts w:ascii="Times New Roman" w:hAnsi="Times New Roman" w:cs="Times New Roman"/>
          <w:sz w:val="22"/>
          <w:lang w:val="lt-LT"/>
        </w:rPr>
        <w:t xml:space="preserve">, </w:t>
      </w:r>
      <w:r w:rsidRPr="00121E88">
        <w:rPr>
          <w:rFonts w:ascii="Times New Roman" w:hAnsi="Times New Roman" w:cs="Times New Roman"/>
          <w:sz w:val="22"/>
          <w:lang w:val="lt-LT"/>
        </w:rPr>
        <w:t>Lietuvos statistikos departamento 2022-10-10 rašt</w:t>
      </w:r>
      <w:r>
        <w:rPr>
          <w:rFonts w:ascii="Times New Roman" w:hAnsi="Times New Roman" w:cs="Times New Roman"/>
          <w:sz w:val="22"/>
          <w:lang w:val="lt-LT"/>
        </w:rPr>
        <w:t>u</w:t>
      </w:r>
      <w:r w:rsidRPr="00121E88">
        <w:rPr>
          <w:rFonts w:ascii="Times New Roman" w:hAnsi="Times New Roman" w:cs="Times New Roman"/>
          <w:sz w:val="22"/>
          <w:lang w:val="lt-LT"/>
        </w:rPr>
        <w:t xml:space="preserve"> Nr. (9.24E) NUA-1168</w:t>
      </w:r>
      <w:r>
        <w:rPr>
          <w:rFonts w:ascii="Times New Roman" w:hAnsi="Times New Roman" w:cs="Times New Roman"/>
          <w:sz w:val="22"/>
          <w:lang w:val="lt-LT"/>
        </w:rPr>
        <w:t xml:space="preserve"> ir </w:t>
      </w:r>
      <w:r w:rsidRPr="00121E88">
        <w:rPr>
          <w:rFonts w:ascii="Times New Roman" w:hAnsi="Times New Roman" w:cs="Times New Roman"/>
          <w:sz w:val="22"/>
          <w:lang w:val="lt-LT"/>
        </w:rPr>
        <w:t>Objektuose atliktų darbų aktai</w:t>
      </w:r>
      <w:r>
        <w:rPr>
          <w:rFonts w:ascii="Times New Roman" w:hAnsi="Times New Roman" w:cs="Times New Roman"/>
          <w:sz w:val="22"/>
          <w:lang w:val="lt-LT"/>
        </w:rPr>
        <w:t>s</w:t>
      </w:r>
      <w:r w:rsidRPr="00121E88">
        <w:rPr>
          <w:rFonts w:ascii="Times New Roman" w:hAnsi="Times New Roman" w:cs="Times New Roman"/>
          <w:sz w:val="22"/>
          <w:lang w:val="lt-LT"/>
        </w:rPr>
        <w:t xml:space="preserve"> už 2022 m. rugpjūčio mėn.</w:t>
      </w:r>
      <w:r>
        <w:rPr>
          <w:rFonts w:ascii="Times New Roman" w:hAnsi="Times New Roman" w:cs="Times New Roman"/>
          <w:sz w:val="22"/>
          <w:lang w:val="lt-LT"/>
        </w:rPr>
        <w:t xml:space="preserve">, </w:t>
      </w:r>
      <w:r w:rsidRPr="00865D7B">
        <w:rPr>
          <w:rFonts w:ascii="Times New Roman" w:hAnsi="Times New Roman" w:cs="Times New Roman"/>
          <w:sz w:val="22"/>
          <w:lang w:val="lt-LT"/>
        </w:rPr>
        <w:t xml:space="preserve">pateikė detalią ir pagrindžiančią informaciją apie taikytinus indeksus, galimus </w:t>
      </w:r>
      <w:r>
        <w:rPr>
          <w:rFonts w:ascii="Times New Roman" w:hAnsi="Times New Roman" w:cs="Times New Roman"/>
          <w:bCs/>
          <w:color w:val="000000"/>
          <w:sz w:val="22"/>
          <w:lang w:val="lt-LT"/>
        </w:rPr>
        <w:t>Objektų statybų</w:t>
      </w:r>
      <w:r w:rsidRPr="00865D7B">
        <w:rPr>
          <w:rFonts w:ascii="Times New Roman" w:hAnsi="Times New Roman" w:cs="Times New Roman"/>
          <w:bCs/>
          <w:color w:val="000000"/>
          <w:sz w:val="22"/>
          <w:lang w:val="lt-LT"/>
        </w:rPr>
        <w:t xml:space="preserve"> ir įrengimo </w:t>
      </w:r>
      <w:r>
        <w:rPr>
          <w:rFonts w:ascii="Times New Roman" w:hAnsi="Times New Roman" w:cs="Times New Roman"/>
          <w:bCs/>
          <w:color w:val="000000"/>
          <w:sz w:val="22"/>
          <w:lang w:val="lt-LT"/>
        </w:rPr>
        <w:t>s</w:t>
      </w:r>
      <w:r w:rsidRPr="00865D7B">
        <w:rPr>
          <w:rFonts w:ascii="Times New Roman" w:hAnsi="Times New Roman" w:cs="Times New Roman"/>
          <w:bCs/>
          <w:color w:val="000000"/>
          <w:sz w:val="22"/>
          <w:lang w:val="lt-LT"/>
        </w:rPr>
        <w:t xml:space="preserve">ąnaudų </w:t>
      </w:r>
      <w:r w:rsidRPr="00865D7B">
        <w:rPr>
          <w:rFonts w:ascii="Times New Roman" w:hAnsi="Times New Roman" w:cs="Times New Roman"/>
          <w:sz w:val="22"/>
          <w:lang w:val="lt-LT"/>
        </w:rPr>
        <w:t>dydžio peržiūros ir padidėjimo atlyginimo mechanizmus bei susijusius skaičiavimus</w:t>
      </w:r>
      <w:r>
        <w:rPr>
          <w:rFonts w:ascii="Times New Roman" w:hAnsi="Times New Roman" w:cs="Times New Roman"/>
          <w:sz w:val="22"/>
          <w:lang w:val="lt-LT"/>
        </w:rPr>
        <w:t>.</w:t>
      </w:r>
    </w:p>
    <w:p w14:paraId="52F06D50" w14:textId="75A246CD" w:rsidR="00A85465" w:rsidRPr="00865D7B" w:rsidRDefault="00A85465" w:rsidP="00E87489">
      <w:pPr>
        <w:pStyle w:val="Sraopastraipa"/>
        <w:numPr>
          <w:ilvl w:val="0"/>
          <w:numId w:val="1"/>
        </w:numPr>
        <w:shd w:val="clear" w:color="auto" w:fill="FFFFFF"/>
        <w:tabs>
          <w:tab w:val="left" w:pos="1649"/>
        </w:tabs>
        <w:spacing w:before="120" w:after="0" w:line="276" w:lineRule="auto"/>
        <w:ind w:left="567" w:hanging="567"/>
        <w:contextualSpacing w:val="0"/>
        <w:jc w:val="both"/>
        <w:rPr>
          <w:rFonts w:ascii="Times New Roman" w:hAnsi="Times New Roman" w:cs="Times New Roman"/>
          <w:bCs/>
          <w:color w:val="000000"/>
          <w:sz w:val="22"/>
          <w:lang w:val="lt-LT"/>
        </w:rPr>
      </w:pPr>
      <w:r w:rsidRPr="00865D7B">
        <w:rPr>
          <w:rFonts w:ascii="Times New Roman" w:hAnsi="Times New Roman" w:cs="Times New Roman"/>
          <w:bCs/>
          <w:color w:val="000000"/>
          <w:sz w:val="22"/>
          <w:lang w:val="lt-LT"/>
        </w:rPr>
        <w:t>Šalys</w:t>
      </w:r>
      <w:r w:rsidR="0038760B" w:rsidRPr="00865D7B">
        <w:rPr>
          <w:rFonts w:ascii="Times New Roman" w:hAnsi="Times New Roman" w:cs="Times New Roman"/>
          <w:bCs/>
          <w:color w:val="000000"/>
          <w:sz w:val="22"/>
          <w:lang w:val="lt-LT"/>
        </w:rPr>
        <w:t xml:space="preserve"> šiuo susitarimu</w:t>
      </w:r>
      <w:r w:rsidRPr="00865D7B">
        <w:rPr>
          <w:rFonts w:ascii="Times New Roman" w:hAnsi="Times New Roman" w:cs="Times New Roman"/>
          <w:bCs/>
          <w:color w:val="000000"/>
          <w:sz w:val="22"/>
          <w:lang w:val="lt-LT"/>
        </w:rPr>
        <w:t xml:space="preserve"> siekia atstatyti </w:t>
      </w:r>
      <w:r w:rsidR="00C03D37">
        <w:rPr>
          <w:rFonts w:ascii="Times New Roman" w:hAnsi="Times New Roman" w:cs="Times New Roman"/>
          <w:bCs/>
          <w:color w:val="000000"/>
          <w:sz w:val="22"/>
          <w:lang w:val="lt-LT"/>
        </w:rPr>
        <w:t>Partnerystės s</w:t>
      </w:r>
      <w:r w:rsidRPr="00865D7B">
        <w:rPr>
          <w:rFonts w:ascii="Times New Roman" w:hAnsi="Times New Roman" w:cs="Times New Roman"/>
          <w:bCs/>
          <w:color w:val="000000"/>
          <w:sz w:val="22"/>
          <w:lang w:val="lt-LT"/>
        </w:rPr>
        <w:t>utartyje įtvirtintą Šalių ekonominę pusiausvyrą, kokia buvo prieš atsirandant nenumatyt</w:t>
      </w:r>
      <w:r w:rsidR="002D10D6">
        <w:rPr>
          <w:rFonts w:ascii="Times New Roman" w:hAnsi="Times New Roman" w:cs="Times New Roman"/>
          <w:bCs/>
          <w:color w:val="000000"/>
          <w:sz w:val="22"/>
          <w:lang w:val="lt-LT"/>
        </w:rPr>
        <w:t>ai</w:t>
      </w:r>
      <w:r w:rsidRPr="00865D7B">
        <w:rPr>
          <w:rFonts w:ascii="Times New Roman" w:hAnsi="Times New Roman" w:cs="Times New Roman"/>
          <w:bCs/>
          <w:color w:val="000000"/>
          <w:sz w:val="22"/>
          <w:lang w:val="lt-LT"/>
        </w:rPr>
        <w:t xml:space="preserve"> aplinkyb</w:t>
      </w:r>
      <w:r w:rsidR="002D10D6">
        <w:rPr>
          <w:rFonts w:ascii="Times New Roman" w:hAnsi="Times New Roman" w:cs="Times New Roman"/>
          <w:bCs/>
          <w:color w:val="000000"/>
          <w:sz w:val="22"/>
          <w:lang w:val="lt-LT"/>
        </w:rPr>
        <w:t>ei</w:t>
      </w:r>
      <w:r w:rsidRPr="00865D7B">
        <w:rPr>
          <w:rFonts w:ascii="Times New Roman" w:hAnsi="Times New Roman" w:cs="Times New Roman"/>
          <w:bCs/>
          <w:color w:val="000000"/>
          <w:sz w:val="22"/>
          <w:lang w:val="lt-LT"/>
        </w:rPr>
        <w:t>, ir užtikrinti tinkamą bei savalaikį Sutarties vykdymą</w:t>
      </w:r>
      <w:r w:rsidR="00CB7FEF">
        <w:rPr>
          <w:rFonts w:ascii="Times New Roman" w:hAnsi="Times New Roman" w:cs="Times New Roman"/>
          <w:bCs/>
          <w:color w:val="000000"/>
          <w:sz w:val="22"/>
          <w:lang w:val="lt-LT"/>
        </w:rPr>
        <w:t>.</w:t>
      </w:r>
    </w:p>
    <w:p w14:paraId="640B6DA5" w14:textId="424F8620" w:rsidR="009268BA" w:rsidRPr="006F1588" w:rsidRDefault="006F1588" w:rsidP="006F1588">
      <w:pPr>
        <w:pStyle w:val="Sraopastraipa"/>
        <w:numPr>
          <w:ilvl w:val="0"/>
          <w:numId w:val="1"/>
        </w:numPr>
        <w:shd w:val="clear" w:color="auto" w:fill="FFFFFF"/>
        <w:tabs>
          <w:tab w:val="left" w:pos="1649"/>
        </w:tabs>
        <w:spacing w:before="120" w:after="0" w:line="276" w:lineRule="auto"/>
        <w:ind w:left="567" w:hanging="567"/>
        <w:contextualSpacing w:val="0"/>
        <w:jc w:val="both"/>
        <w:rPr>
          <w:rFonts w:ascii="Times New Roman" w:hAnsi="Times New Roman" w:cs="Times New Roman"/>
          <w:bCs/>
          <w:color w:val="000000"/>
          <w:sz w:val="22"/>
          <w:lang w:val="lt-LT"/>
        </w:rPr>
      </w:pPr>
      <w:r w:rsidRPr="00865D7B">
        <w:rPr>
          <w:rFonts w:ascii="Times New Roman" w:hAnsi="Times New Roman" w:cs="Times New Roman"/>
          <w:bCs/>
          <w:color w:val="000000"/>
          <w:sz w:val="22"/>
          <w:lang w:val="lt-LT"/>
        </w:rPr>
        <w:t xml:space="preserve">Taip pat, šiuo </w:t>
      </w:r>
      <w:r>
        <w:rPr>
          <w:rFonts w:ascii="Times New Roman" w:hAnsi="Times New Roman" w:cs="Times New Roman"/>
          <w:bCs/>
          <w:color w:val="000000"/>
          <w:sz w:val="22"/>
          <w:lang w:val="lt-LT"/>
        </w:rPr>
        <w:t>s</w:t>
      </w:r>
      <w:r w:rsidRPr="00865D7B">
        <w:rPr>
          <w:rFonts w:ascii="Times New Roman" w:hAnsi="Times New Roman" w:cs="Times New Roman"/>
          <w:bCs/>
          <w:color w:val="000000"/>
          <w:sz w:val="22"/>
          <w:lang w:val="lt-LT"/>
        </w:rPr>
        <w:t xml:space="preserve">usitarimu Šalys, siekdamos tarpusavio supratimo ir aiškumo, o taip pat </w:t>
      </w:r>
      <w:r w:rsidRPr="001D5357">
        <w:rPr>
          <w:rFonts w:ascii="Times New Roman" w:hAnsi="Times New Roman" w:cs="Times New Roman"/>
          <w:bCs/>
          <w:color w:val="000000"/>
          <w:sz w:val="22"/>
          <w:lang w:val="lt-LT"/>
        </w:rPr>
        <w:t xml:space="preserve">įgyvendindamos </w:t>
      </w:r>
      <w:r w:rsidR="00B83FFB" w:rsidRPr="001D5357">
        <w:rPr>
          <w:rFonts w:ascii="Times New Roman" w:hAnsi="Times New Roman" w:cs="Times New Roman"/>
          <w:bCs/>
          <w:color w:val="000000"/>
          <w:sz w:val="22"/>
          <w:lang w:val="lt-LT"/>
        </w:rPr>
        <w:t>Š</w:t>
      </w:r>
      <w:r w:rsidRPr="001D5357">
        <w:rPr>
          <w:rFonts w:ascii="Times New Roman" w:hAnsi="Times New Roman" w:cs="Times New Roman"/>
          <w:bCs/>
          <w:color w:val="000000"/>
          <w:sz w:val="22"/>
          <w:lang w:val="lt-LT"/>
        </w:rPr>
        <w:t>alių kooperavimosi</w:t>
      </w:r>
      <w:r w:rsidRPr="00865D7B">
        <w:rPr>
          <w:rFonts w:ascii="Times New Roman" w:hAnsi="Times New Roman" w:cs="Times New Roman"/>
          <w:bCs/>
          <w:color w:val="000000"/>
          <w:sz w:val="22"/>
          <w:lang w:val="lt-LT"/>
        </w:rPr>
        <w:t xml:space="preserve"> principą bei nepažeisdamos </w:t>
      </w:r>
      <w:r w:rsidRPr="00FA1DB0">
        <w:rPr>
          <w:rFonts w:ascii="Times New Roman" w:hAnsi="Times New Roman" w:cs="Times New Roman"/>
          <w:bCs/>
          <w:color w:val="000000"/>
          <w:sz w:val="22"/>
          <w:lang w:val="lt-LT"/>
        </w:rPr>
        <w:t>VP</w:t>
      </w:r>
      <w:r w:rsidRPr="00865D7B">
        <w:rPr>
          <w:rFonts w:ascii="Times New Roman" w:hAnsi="Times New Roman" w:cs="Times New Roman"/>
          <w:bCs/>
          <w:color w:val="000000"/>
          <w:sz w:val="22"/>
          <w:lang w:val="lt-LT"/>
        </w:rPr>
        <w:t xml:space="preserve">Į </w:t>
      </w:r>
      <w:r w:rsidRPr="00865D7B">
        <w:rPr>
          <w:rFonts w:ascii="Times New Roman" w:hAnsi="Times New Roman" w:cs="Times New Roman"/>
          <w:sz w:val="22"/>
          <w:lang w:val="lt-LT"/>
        </w:rPr>
        <w:t xml:space="preserve">89 str. </w:t>
      </w:r>
      <w:r>
        <w:rPr>
          <w:rFonts w:ascii="Times New Roman" w:hAnsi="Times New Roman" w:cs="Times New Roman"/>
          <w:sz w:val="22"/>
          <w:lang w:val="lt-LT"/>
        </w:rPr>
        <w:t>1 d. 3 p.</w:t>
      </w:r>
      <w:r w:rsidRPr="00865D7B">
        <w:rPr>
          <w:rFonts w:ascii="Times New Roman" w:hAnsi="Times New Roman" w:cs="Times New Roman"/>
          <w:bCs/>
          <w:color w:val="000000"/>
          <w:sz w:val="22"/>
          <w:lang w:val="lt-LT"/>
        </w:rPr>
        <w:t>,</w:t>
      </w:r>
      <w:r>
        <w:rPr>
          <w:rFonts w:ascii="Times New Roman" w:hAnsi="Times New Roman" w:cs="Times New Roman"/>
          <w:bCs/>
          <w:color w:val="000000"/>
          <w:sz w:val="22"/>
          <w:lang w:val="lt-LT"/>
        </w:rPr>
        <w:t xml:space="preserve"> </w:t>
      </w:r>
      <w:r w:rsidRPr="00907126">
        <w:rPr>
          <w:rFonts w:ascii="Times New Roman" w:hAnsi="Times New Roman" w:cs="Times New Roman"/>
          <w:bCs/>
          <w:color w:val="000000"/>
          <w:sz w:val="22"/>
          <w:lang w:val="lt-LT"/>
        </w:rPr>
        <w:t>Sutarties 37.2.3 p.</w:t>
      </w:r>
      <w:r>
        <w:rPr>
          <w:rFonts w:ascii="Times New Roman" w:hAnsi="Times New Roman" w:cs="Times New Roman"/>
          <w:bCs/>
          <w:color w:val="000000"/>
          <w:sz w:val="22"/>
          <w:lang w:val="lt-LT"/>
        </w:rPr>
        <w:t xml:space="preserve">, </w:t>
      </w:r>
      <w:r w:rsidRPr="00865D7B">
        <w:rPr>
          <w:rFonts w:ascii="Times New Roman" w:hAnsi="Times New Roman" w:cs="Times New Roman"/>
          <w:bCs/>
          <w:color w:val="000000"/>
          <w:sz w:val="22"/>
          <w:lang w:val="lt-LT"/>
        </w:rPr>
        <w:t xml:space="preserve">šiame </w:t>
      </w:r>
      <w:r>
        <w:rPr>
          <w:rFonts w:ascii="Times New Roman" w:hAnsi="Times New Roman" w:cs="Times New Roman"/>
          <w:bCs/>
          <w:color w:val="000000"/>
          <w:sz w:val="22"/>
          <w:lang w:val="lt-LT"/>
        </w:rPr>
        <w:t>s</w:t>
      </w:r>
      <w:r w:rsidRPr="00865D7B">
        <w:rPr>
          <w:rFonts w:ascii="Times New Roman" w:hAnsi="Times New Roman" w:cs="Times New Roman"/>
          <w:bCs/>
          <w:color w:val="000000"/>
          <w:sz w:val="22"/>
          <w:lang w:val="lt-LT"/>
        </w:rPr>
        <w:t xml:space="preserve">usitarime numato sąlygas, susijusias su </w:t>
      </w:r>
      <w:r w:rsidRPr="00CA1E60">
        <w:rPr>
          <w:rFonts w:ascii="Times New Roman" w:hAnsi="Times New Roman" w:cs="Times New Roman"/>
          <w:bCs/>
          <w:color w:val="000000"/>
          <w:sz w:val="22"/>
          <w:lang w:val="lt-LT"/>
        </w:rPr>
        <w:t xml:space="preserve">Objektų statybų ir įrengimo </w:t>
      </w:r>
      <w:r>
        <w:rPr>
          <w:rFonts w:ascii="Times New Roman" w:hAnsi="Times New Roman" w:cs="Times New Roman"/>
          <w:bCs/>
          <w:color w:val="000000"/>
          <w:sz w:val="22"/>
          <w:lang w:val="lt-LT"/>
        </w:rPr>
        <w:t>darbų kainų perskaičiavimu</w:t>
      </w:r>
      <w:r w:rsidRPr="00865D7B">
        <w:rPr>
          <w:rFonts w:ascii="Times New Roman" w:hAnsi="Times New Roman" w:cs="Times New Roman"/>
          <w:bCs/>
          <w:color w:val="000000"/>
          <w:sz w:val="22"/>
          <w:lang w:val="lt-LT"/>
        </w:rPr>
        <w:t>.</w:t>
      </w:r>
    </w:p>
    <w:p w14:paraId="2A0A9C12" w14:textId="364CE55E" w:rsidR="009268BA" w:rsidRPr="009268BA" w:rsidRDefault="009268BA" w:rsidP="009268BA">
      <w:pPr>
        <w:pStyle w:val="Sraopastraipa"/>
        <w:numPr>
          <w:ilvl w:val="0"/>
          <w:numId w:val="1"/>
        </w:numPr>
        <w:shd w:val="clear" w:color="auto" w:fill="FFFFFF"/>
        <w:tabs>
          <w:tab w:val="left" w:pos="1649"/>
        </w:tabs>
        <w:spacing w:before="120" w:after="0" w:line="276" w:lineRule="auto"/>
        <w:ind w:left="567" w:hanging="567"/>
        <w:contextualSpacing w:val="0"/>
        <w:jc w:val="both"/>
        <w:rPr>
          <w:rFonts w:ascii="Times New Roman" w:hAnsi="Times New Roman" w:cs="Times New Roman"/>
          <w:bCs/>
          <w:color w:val="000000"/>
          <w:sz w:val="22"/>
          <w:lang w:val="lt-LT"/>
        </w:rPr>
      </w:pPr>
      <w:r w:rsidRPr="009268BA">
        <w:rPr>
          <w:rFonts w:ascii="Times New Roman" w:hAnsi="Times New Roman" w:cs="Times New Roman"/>
          <w:bCs/>
          <w:color w:val="000000"/>
          <w:sz w:val="22"/>
          <w:lang w:val="lt-LT"/>
        </w:rPr>
        <w:t xml:space="preserve">Pagal Sąlygų 14 priedo 2.4 punktą Investuotojas Pasiūlymo pateikimo tikslais Finansiniame veiklos modelyje taikė </w:t>
      </w:r>
      <w:r>
        <w:rPr>
          <w:rFonts w:ascii="Times New Roman" w:hAnsi="Times New Roman" w:cs="Times New Roman"/>
          <w:bCs/>
          <w:color w:val="000000"/>
          <w:sz w:val="22"/>
          <w:lang w:val="lt-LT"/>
        </w:rPr>
        <w:t>0</w:t>
      </w:r>
      <w:r w:rsidRPr="009268BA">
        <w:rPr>
          <w:rFonts w:ascii="Times New Roman" w:hAnsi="Times New Roman" w:cs="Times New Roman"/>
          <w:bCs/>
          <w:color w:val="000000"/>
          <w:sz w:val="22"/>
          <w:lang w:val="lt-LT"/>
        </w:rPr>
        <w:t xml:space="preserve"> procentų metinį infliacijos dydį (ir tai atitinkamai taip pat atsispindi žemiau pateiktame PSPR apskaičiavime).</w:t>
      </w:r>
    </w:p>
    <w:p w14:paraId="6C9E8361" w14:textId="77777777" w:rsidR="00A85465" w:rsidRPr="00865D7B" w:rsidRDefault="00A85465" w:rsidP="00A85465">
      <w:pPr>
        <w:spacing w:after="0" w:line="276" w:lineRule="auto"/>
        <w:jc w:val="both"/>
        <w:rPr>
          <w:rFonts w:ascii="Times New Roman" w:hAnsi="Times New Roman" w:cs="Times New Roman"/>
          <w:bCs/>
          <w:color w:val="000000"/>
          <w:sz w:val="22"/>
          <w:lang w:val="lt-LT"/>
        </w:rPr>
      </w:pPr>
    </w:p>
    <w:p w14:paraId="1A297E91" w14:textId="092E1018" w:rsidR="00EA3437" w:rsidRPr="00865D7B" w:rsidRDefault="00A85465" w:rsidP="00A85465">
      <w:pPr>
        <w:rPr>
          <w:rFonts w:ascii="Times New Roman" w:hAnsi="Times New Roman" w:cs="Times New Roman"/>
          <w:sz w:val="22"/>
          <w:lang w:val="lt-LT"/>
        </w:rPr>
      </w:pPr>
      <w:r w:rsidRPr="00865D7B">
        <w:rPr>
          <w:rFonts w:ascii="Times New Roman" w:hAnsi="Times New Roman" w:cs="Times New Roman"/>
          <w:bCs/>
          <w:color w:val="000000"/>
          <w:sz w:val="22"/>
          <w:lang w:val="lt-LT"/>
        </w:rPr>
        <w:t xml:space="preserve">Šalys sudaro šį </w:t>
      </w:r>
      <w:r w:rsidRPr="00865D7B">
        <w:rPr>
          <w:rFonts w:ascii="Times New Roman" w:hAnsi="Times New Roman" w:cs="Times New Roman"/>
          <w:sz w:val="22"/>
          <w:lang w:val="lt-LT"/>
        </w:rPr>
        <w:t xml:space="preserve">susitarimą dėl Sutarties pakeitimo (toliau – </w:t>
      </w:r>
      <w:r w:rsidRPr="00865D7B">
        <w:rPr>
          <w:rFonts w:ascii="Times New Roman" w:hAnsi="Times New Roman" w:cs="Times New Roman"/>
          <w:b/>
          <w:bCs/>
          <w:sz w:val="22"/>
          <w:lang w:val="lt-LT"/>
        </w:rPr>
        <w:t>Susitarimas</w:t>
      </w:r>
      <w:r w:rsidRPr="00865D7B">
        <w:rPr>
          <w:rFonts w:ascii="Times New Roman" w:hAnsi="Times New Roman" w:cs="Times New Roman"/>
          <w:sz w:val="22"/>
          <w:lang w:val="lt-LT"/>
        </w:rPr>
        <w:t>), kuriuo susitaria:</w:t>
      </w:r>
    </w:p>
    <w:p w14:paraId="33381927" w14:textId="77777777" w:rsidR="0073441C" w:rsidRPr="00865D7B" w:rsidRDefault="0073441C" w:rsidP="0073441C">
      <w:pPr>
        <w:spacing w:after="0" w:line="276" w:lineRule="auto"/>
        <w:jc w:val="both"/>
        <w:rPr>
          <w:rFonts w:ascii="Times New Roman" w:hAnsi="Times New Roman" w:cs="Times New Roman"/>
          <w:sz w:val="22"/>
          <w:lang w:val="lt-LT"/>
        </w:rPr>
      </w:pPr>
    </w:p>
    <w:p w14:paraId="0A29B853" w14:textId="77777777" w:rsidR="0073441C" w:rsidRPr="00865D7B" w:rsidRDefault="0073441C" w:rsidP="0073441C">
      <w:pPr>
        <w:pStyle w:val="Sraopastraipa"/>
        <w:numPr>
          <w:ilvl w:val="0"/>
          <w:numId w:val="2"/>
        </w:numPr>
        <w:spacing w:after="0" w:line="276" w:lineRule="auto"/>
        <w:ind w:left="567" w:hanging="567"/>
        <w:jc w:val="both"/>
        <w:rPr>
          <w:rFonts w:ascii="Times New Roman" w:hAnsi="Times New Roman" w:cs="Times New Roman"/>
          <w:b/>
          <w:bCs/>
          <w:sz w:val="22"/>
          <w:lang w:val="lt-LT"/>
        </w:rPr>
      </w:pPr>
      <w:r w:rsidRPr="00865D7B">
        <w:rPr>
          <w:rFonts w:ascii="Times New Roman" w:hAnsi="Times New Roman" w:cs="Times New Roman"/>
          <w:b/>
          <w:bCs/>
          <w:sz w:val="22"/>
          <w:lang w:val="lt-LT"/>
        </w:rPr>
        <w:t>Bendrosios nuostatos</w:t>
      </w:r>
    </w:p>
    <w:p w14:paraId="7D9102BE" w14:textId="77777777" w:rsidR="0073441C" w:rsidRPr="00865D7B" w:rsidRDefault="0073441C" w:rsidP="0073441C">
      <w:pPr>
        <w:spacing w:after="0" w:line="276" w:lineRule="auto"/>
        <w:jc w:val="both"/>
        <w:rPr>
          <w:rFonts w:ascii="Times New Roman" w:hAnsi="Times New Roman" w:cs="Times New Roman"/>
          <w:sz w:val="22"/>
          <w:lang w:val="lt-LT"/>
        </w:rPr>
      </w:pPr>
    </w:p>
    <w:p w14:paraId="3F2334E0" w14:textId="44552C31" w:rsidR="0073441C" w:rsidRPr="00865D7B" w:rsidRDefault="00661F38" w:rsidP="0073441C">
      <w:pPr>
        <w:pStyle w:val="Sraopastraipa"/>
        <w:numPr>
          <w:ilvl w:val="1"/>
          <w:numId w:val="2"/>
        </w:numPr>
        <w:spacing w:after="0" w:line="276" w:lineRule="auto"/>
        <w:ind w:left="567" w:hanging="567"/>
        <w:jc w:val="both"/>
        <w:rPr>
          <w:rFonts w:ascii="Times New Roman" w:hAnsi="Times New Roman" w:cs="Times New Roman"/>
          <w:sz w:val="22"/>
          <w:lang w:val="lt-LT"/>
        </w:rPr>
      </w:pPr>
      <w:bookmarkStart w:id="3" w:name="_Ref105064641"/>
      <w:r>
        <w:rPr>
          <w:rFonts w:ascii="Times New Roman" w:hAnsi="Times New Roman" w:cs="Times New Roman"/>
          <w:color w:val="000000"/>
          <w:sz w:val="22"/>
          <w:lang w:val="lt-LT"/>
        </w:rPr>
        <w:t>S</w:t>
      </w:r>
      <w:r w:rsidR="0073441C" w:rsidRPr="00865D7B">
        <w:rPr>
          <w:rFonts w:ascii="Times New Roman" w:hAnsi="Times New Roman" w:cs="Times New Roman"/>
          <w:color w:val="000000"/>
          <w:sz w:val="22"/>
          <w:lang w:val="lt-LT"/>
        </w:rPr>
        <w:t xml:space="preserve">usitarime vartojamos sąvokos atitinka </w:t>
      </w:r>
      <w:r w:rsidR="00797056">
        <w:rPr>
          <w:rFonts w:ascii="Times New Roman" w:hAnsi="Times New Roman" w:cs="Times New Roman"/>
          <w:color w:val="000000"/>
          <w:sz w:val="22"/>
          <w:lang w:val="lt-LT"/>
        </w:rPr>
        <w:t>Partnerystės s</w:t>
      </w:r>
      <w:r w:rsidR="0073441C" w:rsidRPr="00865D7B">
        <w:rPr>
          <w:rFonts w:ascii="Times New Roman" w:hAnsi="Times New Roman" w:cs="Times New Roman"/>
          <w:color w:val="000000"/>
          <w:sz w:val="22"/>
          <w:lang w:val="lt-LT"/>
        </w:rPr>
        <w:t>utartyje vartojamas sąvokas, išskyrus atvejus, kai tai aiškiai numatyta šiame Susitarime.</w:t>
      </w:r>
    </w:p>
    <w:p w14:paraId="44B046F9" w14:textId="77777777" w:rsidR="0073441C" w:rsidRPr="00865D7B" w:rsidRDefault="0073441C" w:rsidP="0073441C">
      <w:pPr>
        <w:pStyle w:val="Sraopastraipa"/>
        <w:spacing w:after="0" w:line="276" w:lineRule="auto"/>
        <w:ind w:left="567"/>
        <w:jc w:val="both"/>
        <w:rPr>
          <w:rFonts w:ascii="Times New Roman" w:hAnsi="Times New Roman" w:cs="Times New Roman"/>
          <w:sz w:val="22"/>
          <w:lang w:val="lt-LT"/>
        </w:rPr>
      </w:pPr>
    </w:p>
    <w:p w14:paraId="399F90E1" w14:textId="261BA63E" w:rsidR="0073441C" w:rsidRPr="002F46D6" w:rsidRDefault="0073441C" w:rsidP="00986506">
      <w:pPr>
        <w:pStyle w:val="Sraopastraipa"/>
        <w:numPr>
          <w:ilvl w:val="1"/>
          <w:numId w:val="2"/>
        </w:numPr>
        <w:spacing w:after="0" w:line="276" w:lineRule="auto"/>
        <w:ind w:left="567" w:hanging="567"/>
        <w:jc w:val="both"/>
        <w:rPr>
          <w:rFonts w:ascii="Times New Roman" w:hAnsi="Times New Roman" w:cs="Times New Roman"/>
          <w:sz w:val="22"/>
          <w:lang w:val="lt-LT"/>
        </w:rPr>
      </w:pPr>
      <w:r w:rsidRPr="00865D7B">
        <w:rPr>
          <w:rFonts w:ascii="Times New Roman" w:hAnsi="Times New Roman" w:cs="Times New Roman"/>
          <w:sz w:val="22"/>
          <w:lang w:val="lt-LT"/>
        </w:rPr>
        <w:t xml:space="preserve">Šalys susitaria vieną </w:t>
      </w:r>
      <w:r w:rsidRPr="00865D7B">
        <w:rPr>
          <w:rFonts w:ascii="Times New Roman" w:hAnsi="Times New Roman" w:cs="Times New Roman"/>
          <w:color w:val="000000" w:themeColor="text1"/>
          <w:sz w:val="22"/>
          <w:lang w:val="lt-LT"/>
        </w:rPr>
        <w:t>kartą iki</w:t>
      </w:r>
      <w:r w:rsidR="00322ED5">
        <w:rPr>
          <w:rFonts w:ascii="Times New Roman" w:hAnsi="Times New Roman" w:cs="Times New Roman"/>
          <w:color w:val="000000" w:themeColor="text1"/>
          <w:sz w:val="22"/>
          <w:lang w:val="lt-LT"/>
        </w:rPr>
        <w:t xml:space="preserve"> Eksploatacijos pradžios</w:t>
      </w:r>
      <w:r w:rsidR="00611DD7" w:rsidRPr="00865D7B">
        <w:rPr>
          <w:rFonts w:ascii="Times New Roman" w:hAnsi="Times New Roman" w:cs="Times New Roman"/>
          <w:color w:val="000000" w:themeColor="text1"/>
          <w:sz w:val="22"/>
          <w:lang w:val="lt-LT"/>
        </w:rPr>
        <w:t xml:space="preserve">, </w:t>
      </w:r>
      <w:r w:rsidRPr="00865D7B">
        <w:rPr>
          <w:rFonts w:ascii="Times New Roman" w:hAnsi="Times New Roman" w:cs="Times New Roman"/>
          <w:sz w:val="22"/>
          <w:lang w:val="lt-LT"/>
        </w:rPr>
        <w:t xml:space="preserve">perskaičiuoti </w:t>
      </w:r>
      <w:r w:rsidR="00BC46F1" w:rsidRPr="00BC46F1">
        <w:rPr>
          <w:rFonts w:ascii="Times New Roman" w:hAnsi="Times New Roman" w:cs="Times New Roman"/>
          <w:sz w:val="22"/>
          <w:lang w:val="lt-LT"/>
        </w:rPr>
        <w:t>Sutartyje</w:t>
      </w:r>
      <w:r w:rsidR="008408B5">
        <w:rPr>
          <w:rFonts w:ascii="Times New Roman" w:hAnsi="Times New Roman" w:cs="Times New Roman"/>
          <w:sz w:val="22"/>
          <w:lang w:val="lt-LT"/>
        </w:rPr>
        <w:t xml:space="preserve"> nurodytą </w:t>
      </w:r>
      <w:bookmarkStart w:id="4" w:name="_Hlk119660318"/>
      <w:r w:rsidR="00BC46F1">
        <w:rPr>
          <w:rFonts w:ascii="Times New Roman" w:hAnsi="Times New Roman" w:cs="Times New Roman"/>
          <w:bCs/>
          <w:color w:val="000000"/>
          <w:sz w:val="22"/>
          <w:lang w:val="lt-LT"/>
        </w:rPr>
        <w:t xml:space="preserve">Objektų </w:t>
      </w:r>
      <w:r w:rsidR="00084C5D" w:rsidRPr="00865D7B">
        <w:rPr>
          <w:rFonts w:ascii="Times New Roman" w:hAnsi="Times New Roman" w:cs="Times New Roman"/>
          <w:bCs/>
          <w:color w:val="000000"/>
          <w:sz w:val="22"/>
          <w:lang w:val="lt-LT"/>
        </w:rPr>
        <w:t>statybų ir įrengimo</w:t>
      </w:r>
      <w:r w:rsidR="00084C5D" w:rsidRPr="00865D7B">
        <w:rPr>
          <w:rFonts w:ascii="Times New Roman" w:hAnsi="Times New Roman" w:cs="Times New Roman"/>
          <w:sz w:val="22"/>
          <w:lang w:val="lt-LT"/>
        </w:rPr>
        <w:t xml:space="preserve"> </w:t>
      </w:r>
      <w:r w:rsidR="002F1874" w:rsidRPr="00865D7B">
        <w:rPr>
          <w:rFonts w:ascii="Times New Roman" w:hAnsi="Times New Roman" w:cs="Times New Roman"/>
          <w:sz w:val="22"/>
          <w:lang w:val="lt-LT"/>
        </w:rPr>
        <w:t>s</w:t>
      </w:r>
      <w:r w:rsidRPr="00865D7B">
        <w:rPr>
          <w:rFonts w:ascii="Times New Roman" w:hAnsi="Times New Roman" w:cs="Times New Roman"/>
          <w:sz w:val="22"/>
          <w:lang w:val="lt-LT"/>
        </w:rPr>
        <w:t>ąnaudų vertę</w:t>
      </w:r>
      <w:r w:rsidR="00921171">
        <w:rPr>
          <w:rFonts w:ascii="Times New Roman" w:hAnsi="Times New Roman" w:cs="Times New Roman"/>
          <w:sz w:val="22"/>
          <w:lang w:val="lt-LT"/>
        </w:rPr>
        <w:t>,</w:t>
      </w:r>
      <w:r w:rsidRPr="00865D7B">
        <w:rPr>
          <w:rFonts w:ascii="Times New Roman" w:hAnsi="Times New Roman" w:cs="Times New Roman"/>
          <w:sz w:val="22"/>
          <w:lang w:val="lt-LT"/>
        </w:rPr>
        <w:t xml:space="preserve"> </w:t>
      </w:r>
      <w:bookmarkEnd w:id="4"/>
      <w:r w:rsidR="00921171" w:rsidRPr="00921171">
        <w:rPr>
          <w:rFonts w:ascii="Times New Roman" w:hAnsi="Times New Roman" w:cs="Times New Roman"/>
          <w:sz w:val="22"/>
          <w:lang w:val="lt-LT"/>
        </w:rPr>
        <w:t>atsižvelgiant į apskaičiuotą statybų ir įrengimo sąnaudų vertės pokytį</w:t>
      </w:r>
      <w:r w:rsidRPr="002F46D6">
        <w:rPr>
          <w:rFonts w:ascii="Times New Roman" w:hAnsi="Times New Roman" w:cs="Times New Roman"/>
          <w:sz w:val="22"/>
          <w:lang w:val="lt-LT"/>
        </w:rPr>
        <w:t>.</w:t>
      </w:r>
    </w:p>
    <w:p w14:paraId="3985DA16" w14:textId="77777777" w:rsidR="0073441C" w:rsidRPr="00824FB3" w:rsidRDefault="0073441C" w:rsidP="0073441C">
      <w:pPr>
        <w:pStyle w:val="Sraopastraipa"/>
        <w:spacing w:after="0" w:line="276" w:lineRule="auto"/>
        <w:rPr>
          <w:rFonts w:ascii="Times New Roman" w:hAnsi="Times New Roman" w:cs="Times New Roman"/>
          <w:sz w:val="22"/>
          <w:lang w:val="lt-LT"/>
        </w:rPr>
      </w:pPr>
    </w:p>
    <w:p w14:paraId="5F0C495E" w14:textId="4B47E165" w:rsidR="0073441C" w:rsidRPr="007D27FC" w:rsidRDefault="00611DD7" w:rsidP="0073441C">
      <w:pPr>
        <w:pStyle w:val="Sraopastraipa"/>
        <w:numPr>
          <w:ilvl w:val="1"/>
          <w:numId w:val="2"/>
        </w:numPr>
        <w:spacing w:after="0" w:line="276" w:lineRule="auto"/>
        <w:ind w:left="567" w:hanging="567"/>
        <w:jc w:val="both"/>
        <w:rPr>
          <w:rFonts w:ascii="Times New Roman" w:hAnsi="Times New Roman" w:cs="Times New Roman"/>
          <w:sz w:val="22"/>
          <w:lang w:val="lt-LT"/>
        </w:rPr>
      </w:pPr>
      <w:r>
        <w:rPr>
          <w:rFonts w:ascii="Times New Roman" w:hAnsi="Times New Roman" w:cs="Times New Roman"/>
          <w:bCs/>
          <w:color w:val="000000"/>
          <w:sz w:val="22"/>
          <w:lang w:val="lt-LT"/>
        </w:rPr>
        <w:t xml:space="preserve">Susitarimo </w:t>
      </w:r>
      <w:r w:rsidRPr="00FA1DB0">
        <w:rPr>
          <w:rFonts w:ascii="Times New Roman" w:hAnsi="Times New Roman" w:cs="Times New Roman"/>
          <w:bCs/>
          <w:color w:val="000000"/>
          <w:sz w:val="22"/>
          <w:lang w:val="lt-LT"/>
        </w:rPr>
        <w:t xml:space="preserve">1.2 p. nurodytas </w:t>
      </w:r>
      <w:r w:rsidR="00C44365" w:rsidRPr="00C44365">
        <w:rPr>
          <w:rFonts w:ascii="Times New Roman" w:hAnsi="Times New Roman" w:cs="Times New Roman"/>
          <w:bCs/>
          <w:color w:val="000000"/>
          <w:sz w:val="22"/>
          <w:lang w:val="lt-LT"/>
        </w:rPr>
        <w:t>statybų ir įrengimo</w:t>
      </w:r>
      <w:r w:rsidR="00C44365">
        <w:rPr>
          <w:rFonts w:ascii="Times New Roman" w:hAnsi="Times New Roman" w:cs="Times New Roman"/>
          <w:bCs/>
          <w:color w:val="000000"/>
          <w:sz w:val="22"/>
          <w:lang w:val="lt-LT"/>
        </w:rPr>
        <w:t xml:space="preserve"> </w:t>
      </w:r>
      <w:r w:rsidR="00550825">
        <w:rPr>
          <w:rFonts w:ascii="Times New Roman" w:hAnsi="Times New Roman" w:cs="Times New Roman"/>
          <w:bCs/>
          <w:color w:val="000000"/>
          <w:sz w:val="22"/>
          <w:lang w:val="lt-LT"/>
        </w:rPr>
        <w:t>s</w:t>
      </w:r>
      <w:r w:rsidR="0073441C" w:rsidRPr="00824FB3">
        <w:rPr>
          <w:rFonts w:ascii="Times New Roman" w:hAnsi="Times New Roman" w:cs="Times New Roman"/>
          <w:sz w:val="22"/>
          <w:lang w:val="lt-LT"/>
        </w:rPr>
        <w:t xml:space="preserve">ąnaudų vertės pokytis yra apskaičiuojamas ir </w:t>
      </w:r>
      <w:r w:rsidR="00907126">
        <w:rPr>
          <w:rFonts w:ascii="Times New Roman" w:hAnsi="Times New Roman" w:cs="Times New Roman"/>
          <w:sz w:val="22"/>
          <w:lang w:val="lt-LT"/>
        </w:rPr>
        <w:t xml:space="preserve">Privačiam subjektui </w:t>
      </w:r>
      <w:r w:rsidR="0073441C" w:rsidRPr="00824FB3">
        <w:rPr>
          <w:rFonts w:ascii="Times New Roman" w:hAnsi="Times New Roman" w:cs="Times New Roman"/>
          <w:sz w:val="22"/>
          <w:lang w:val="lt-LT"/>
        </w:rPr>
        <w:t xml:space="preserve">išmokamas kartu su pokyčio sumai taikytinu </w:t>
      </w:r>
      <w:r w:rsidR="0004507F">
        <w:rPr>
          <w:rFonts w:ascii="Times New Roman" w:hAnsi="Times New Roman" w:cs="Times New Roman"/>
          <w:sz w:val="22"/>
          <w:lang w:val="lt-LT"/>
        </w:rPr>
        <w:t xml:space="preserve">pridėtinės vertės mokesčiu </w:t>
      </w:r>
      <w:r w:rsidR="001F65B4">
        <w:rPr>
          <w:rFonts w:ascii="Times New Roman" w:hAnsi="Times New Roman" w:cs="Times New Roman"/>
          <w:sz w:val="22"/>
          <w:lang w:val="lt-LT"/>
        </w:rPr>
        <w:t xml:space="preserve"> </w:t>
      </w:r>
      <w:r w:rsidR="0004507F">
        <w:rPr>
          <w:rFonts w:ascii="Times New Roman" w:hAnsi="Times New Roman" w:cs="Times New Roman"/>
          <w:sz w:val="22"/>
          <w:lang w:val="lt-LT"/>
        </w:rPr>
        <w:t xml:space="preserve">(toliau – </w:t>
      </w:r>
      <w:r w:rsidR="0073441C" w:rsidRPr="002F46D6">
        <w:rPr>
          <w:rFonts w:ascii="Times New Roman" w:hAnsi="Times New Roman" w:cs="Times New Roman"/>
          <w:b/>
          <w:bCs/>
          <w:sz w:val="22"/>
          <w:lang w:val="lt-LT"/>
        </w:rPr>
        <w:t>PVM</w:t>
      </w:r>
      <w:r w:rsidR="0004507F">
        <w:rPr>
          <w:rFonts w:ascii="Times New Roman" w:hAnsi="Times New Roman" w:cs="Times New Roman"/>
          <w:sz w:val="22"/>
          <w:lang w:val="lt-LT"/>
        </w:rPr>
        <w:t>)</w:t>
      </w:r>
      <w:r w:rsidR="004042D0">
        <w:rPr>
          <w:rFonts w:ascii="Times New Roman" w:hAnsi="Times New Roman" w:cs="Times New Roman"/>
          <w:sz w:val="22"/>
          <w:lang w:val="lt-LT"/>
        </w:rPr>
        <w:t>,</w:t>
      </w:r>
      <w:r w:rsidR="0073441C" w:rsidRPr="00824FB3">
        <w:rPr>
          <w:rFonts w:ascii="Times New Roman" w:hAnsi="Times New Roman" w:cs="Times New Roman"/>
          <w:sz w:val="22"/>
          <w:lang w:val="lt-LT"/>
        </w:rPr>
        <w:t xml:space="preserve"> </w:t>
      </w:r>
      <w:r w:rsidR="0073441C" w:rsidRPr="007D27FC">
        <w:rPr>
          <w:rFonts w:ascii="Times New Roman" w:hAnsi="Times New Roman" w:cs="Times New Roman"/>
          <w:sz w:val="22"/>
          <w:lang w:val="lt-LT"/>
        </w:rPr>
        <w:t>vieną kartą kartu su pirmo Metinio atlyginimo pirma mėnesine dalimi</w:t>
      </w:r>
      <w:r w:rsidRPr="007D27FC">
        <w:rPr>
          <w:rFonts w:ascii="Times New Roman" w:hAnsi="Times New Roman" w:cs="Times New Roman"/>
          <w:sz w:val="22"/>
          <w:lang w:val="lt-LT"/>
        </w:rPr>
        <w:t xml:space="preserve"> po </w:t>
      </w:r>
      <w:r w:rsidR="00270722" w:rsidRPr="007D27FC">
        <w:rPr>
          <w:rFonts w:ascii="Times New Roman" w:hAnsi="Times New Roman" w:cs="Times New Roman"/>
          <w:sz w:val="22"/>
          <w:lang w:val="lt-LT"/>
        </w:rPr>
        <w:t xml:space="preserve">visų Objektų </w:t>
      </w:r>
      <w:r w:rsidR="00870C5A" w:rsidRPr="007D27FC">
        <w:rPr>
          <w:rFonts w:ascii="Times New Roman" w:hAnsi="Times New Roman" w:cs="Times New Roman"/>
          <w:sz w:val="22"/>
          <w:lang w:val="lt-LT"/>
        </w:rPr>
        <w:t>E</w:t>
      </w:r>
      <w:r w:rsidR="004E4A4C" w:rsidRPr="007D27FC">
        <w:rPr>
          <w:rFonts w:ascii="Times New Roman" w:hAnsi="Times New Roman" w:cs="Times New Roman"/>
          <w:sz w:val="22"/>
          <w:lang w:val="lt-LT"/>
        </w:rPr>
        <w:t>ksploatacijos pradžios</w:t>
      </w:r>
      <w:r w:rsidR="00911E20">
        <w:rPr>
          <w:rFonts w:ascii="Times New Roman" w:hAnsi="Times New Roman" w:cs="Times New Roman"/>
          <w:sz w:val="22"/>
          <w:lang w:val="lt-LT"/>
        </w:rPr>
        <w:t>,</w:t>
      </w:r>
      <w:r w:rsidR="0073441C" w:rsidRPr="007D27FC">
        <w:rPr>
          <w:rFonts w:ascii="Times New Roman" w:hAnsi="Times New Roman" w:cs="Times New Roman"/>
          <w:sz w:val="22"/>
          <w:lang w:val="lt-LT"/>
        </w:rPr>
        <w:t xml:space="preserve"> šiame Susitarime nustatyta tvarka.</w:t>
      </w:r>
      <w:r w:rsidRPr="007D27FC">
        <w:rPr>
          <w:rFonts w:ascii="Times New Roman" w:hAnsi="Times New Roman" w:cs="Times New Roman"/>
          <w:sz w:val="22"/>
          <w:lang w:val="lt-LT"/>
        </w:rPr>
        <w:t xml:space="preserve"> </w:t>
      </w:r>
    </w:p>
    <w:bookmarkEnd w:id="3"/>
    <w:p w14:paraId="75679102" w14:textId="77777777" w:rsidR="0073441C" w:rsidRPr="007D27FC" w:rsidRDefault="0073441C" w:rsidP="0073441C">
      <w:pPr>
        <w:pStyle w:val="Sraopastraipa"/>
        <w:spacing w:after="0" w:line="276" w:lineRule="auto"/>
        <w:ind w:left="709"/>
        <w:jc w:val="both"/>
        <w:rPr>
          <w:rFonts w:ascii="Times New Roman" w:hAnsi="Times New Roman" w:cs="Times New Roman"/>
          <w:bCs/>
          <w:color w:val="000000"/>
          <w:sz w:val="22"/>
          <w:lang w:val="lt-LT"/>
        </w:rPr>
      </w:pPr>
    </w:p>
    <w:p w14:paraId="4925B515" w14:textId="77777777" w:rsidR="006F1588" w:rsidRPr="007D27FC" w:rsidRDefault="006F1588" w:rsidP="006F1588">
      <w:pPr>
        <w:pStyle w:val="Sraopastraipa"/>
        <w:numPr>
          <w:ilvl w:val="1"/>
          <w:numId w:val="2"/>
        </w:numPr>
        <w:spacing w:after="0" w:line="276" w:lineRule="auto"/>
        <w:ind w:left="567" w:hanging="567"/>
        <w:jc w:val="both"/>
        <w:rPr>
          <w:rFonts w:ascii="Times New Roman" w:hAnsi="Times New Roman" w:cs="Times New Roman"/>
          <w:bCs/>
          <w:color w:val="000000"/>
          <w:sz w:val="22"/>
          <w:lang w:val="lt-LT"/>
        </w:rPr>
      </w:pPr>
      <w:r w:rsidRPr="007D27FC">
        <w:rPr>
          <w:rFonts w:ascii="Times New Roman" w:hAnsi="Times New Roman" w:cs="Times New Roman"/>
          <w:bCs/>
          <w:color w:val="000000"/>
          <w:sz w:val="22"/>
          <w:lang w:val="lt-LT"/>
        </w:rPr>
        <w:t>Objektų statybų ir įrengimo sąnaudų vertės pokytis yra apskaičiuojamas sąnaudų vertės daliai, susijusiai su Privataus subjekto patiriamomis sukūrimo (statybos ir įrengimo) sąnaudomis. Perskaičiuojama sukūrimo (statybų ir įrengimo) sąnaudų vertė</w:t>
      </w:r>
      <w:r>
        <w:rPr>
          <w:rFonts w:ascii="Times New Roman" w:hAnsi="Times New Roman" w:cs="Times New Roman"/>
          <w:bCs/>
          <w:color w:val="000000"/>
          <w:sz w:val="22"/>
          <w:lang w:val="lt-LT"/>
        </w:rPr>
        <w:t xml:space="preserve"> </w:t>
      </w:r>
      <w:r w:rsidRPr="007D27FC">
        <w:rPr>
          <w:rFonts w:ascii="Times New Roman" w:hAnsi="Times New Roman" w:cs="Times New Roman"/>
          <w:bCs/>
          <w:color w:val="000000"/>
          <w:sz w:val="22"/>
          <w:lang w:val="lt-LT"/>
        </w:rPr>
        <w:t xml:space="preserve">yra apskaičiuojama pagal Privataus subjekto </w:t>
      </w:r>
      <w:r>
        <w:rPr>
          <w:rFonts w:ascii="Times New Roman" w:hAnsi="Times New Roman" w:cs="Times New Roman"/>
          <w:bCs/>
          <w:color w:val="000000"/>
          <w:sz w:val="22"/>
          <w:lang w:val="lt-LT"/>
        </w:rPr>
        <w:t>Finansiniame veiklos modelyje</w:t>
      </w:r>
      <w:r w:rsidRPr="007D27FC">
        <w:rPr>
          <w:rFonts w:ascii="Times New Roman" w:hAnsi="Times New Roman" w:cs="Times New Roman"/>
          <w:bCs/>
          <w:color w:val="000000"/>
          <w:sz w:val="22"/>
          <w:lang w:val="lt-LT"/>
        </w:rPr>
        <w:t xml:space="preserve"> pateiktus duomenis</w:t>
      </w:r>
      <w:r>
        <w:rPr>
          <w:rFonts w:ascii="Times New Roman" w:hAnsi="Times New Roman" w:cs="Times New Roman"/>
          <w:bCs/>
          <w:color w:val="000000"/>
          <w:sz w:val="22"/>
          <w:lang w:val="lt-LT"/>
        </w:rPr>
        <w:t>,</w:t>
      </w:r>
      <w:r w:rsidRPr="007D27FC">
        <w:rPr>
          <w:rFonts w:ascii="Times New Roman" w:hAnsi="Times New Roman" w:cs="Times New Roman"/>
          <w:bCs/>
          <w:color w:val="000000"/>
          <w:sz w:val="22"/>
          <w:lang w:val="lt-LT"/>
        </w:rPr>
        <w:t xml:space="preserve"> iš sukūrimo (statybų ir įrengimo) sąnaudų vertės 10 500 000 Eur be PVM atimant iki Privataus subjekto kreipimosi</w:t>
      </w:r>
      <w:r>
        <w:rPr>
          <w:rFonts w:ascii="Times New Roman" w:hAnsi="Times New Roman" w:cs="Times New Roman"/>
          <w:bCs/>
          <w:color w:val="000000"/>
          <w:sz w:val="22"/>
          <w:lang w:val="lt-LT"/>
        </w:rPr>
        <w:t>,</w:t>
      </w:r>
      <w:r w:rsidRPr="007D27FC">
        <w:rPr>
          <w:rFonts w:ascii="Times New Roman" w:hAnsi="Times New Roman" w:cs="Times New Roman"/>
          <w:bCs/>
          <w:color w:val="000000"/>
          <w:sz w:val="22"/>
          <w:lang w:val="lt-LT"/>
        </w:rPr>
        <w:t xml:space="preserve"> nurodyto šio susitarimo preambulės B dalyje,</w:t>
      </w:r>
      <w:r w:rsidRPr="0066051E">
        <w:rPr>
          <w:lang w:val="lt-LT"/>
        </w:rPr>
        <w:t xml:space="preserve"> </w:t>
      </w:r>
      <w:r w:rsidRPr="00AB739D">
        <w:rPr>
          <w:rFonts w:ascii="Times New Roman" w:hAnsi="Times New Roman" w:cs="Times New Roman"/>
          <w:bCs/>
          <w:color w:val="000000"/>
          <w:sz w:val="22"/>
          <w:lang w:val="lt-LT"/>
        </w:rPr>
        <w:t>patirtų statybos ir įrengimo sąnaudų vertę siekiančią 7 736 169,9 Eur be PVM</w:t>
      </w:r>
      <w:r>
        <w:rPr>
          <w:rFonts w:ascii="Times New Roman" w:hAnsi="Times New Roman" w:cs="Times New Roman"/>
          <w:bCs/>
          <w:color w:val="000000"/>
          <w:sz w:val="22"/>
          <w:lang w:val="lt-LT"/>
        </w:rPr>
        <w:t>.</w:t>
      </w:r>
    </w:p>
    <w:p w14:paraId="4E5A75E7" w14:textId="77777777" w:rsidR="0073441C" w:rsidRPr="00824FB3" w:rsidRDefault="0073441C" w:rsidP="0073441C">
      <w:pPr>
        <w:pStyle w:val="Sraopastraipa"/>
        <w:spacing w:after="0" w:line="276" w:lineRule="auto"/>
        <w:ind w:left="567"/>
        <w:jc w:val="both"/>
        <w:rPr>
          <w:rFonts w:ascii="Times New Roman" w:hAnsi="Times New Roman" w:cs="Times New Roman"/>
          <w:sz w:val="22"/>
          <w:lang w:val="lt-LT"/>
        </w:rPr>
      </w:pPr>
    </w:p>
    <w:p w14:paraId="7B7E20AE" w14:textId="77777777" w:rsidR="006F1588" w:rsidRPr="00824FB3" w:rsidRDefault="006F1588" w:rsidP="006F1588">
      <w:pPr>
        <w:pStyle w:val="Sraopastraipa"/>
        <w:numPr>
          <w:ilvl w:val="1"/>
          <w:numId w:val="2"/>
        </w:numPr>
        <w:spacing w:after="0" w:line="276" w:lineRule="auto"/>
        <w:ind w:left="567" w:hanging="567"/>
        <w:jc w:val="both"/>
        <w:rPr>
          <w:rFonts w:ascii="Times New Roman" w:hAnsi="Times New Roman" w:cs="Times New Roman"/>
          <w:sz w:val="22"/>
          <w:lang w:val="lt-LT"/>
        </w:rPr>
      </w:pPr>
      <w:r>
        <w:rPr>
          <w:rFonts w:ascii="Times New Roman" w:hAnsi="Times New Roman" w:cs="Times New Roman"/>
          <w:sz w:val="22"/>
          <w:lang w:val="lt-LT"/>
        </w:rPr>
        <w:t xml:space="preserve">Susitarimo </w:t>
      </w:r>
      <w:r w:rsidRPr="00FA1DB0">
        <w:rPr>
          <w:rFonts w:ascii="Times New Roman" w:hAnsi="Times New Roman" w:cs="Times New Roman"/>
          <w:sz w:val="22"/>
          <w:lang w:val="lt-LT"/>
        </w:rPr>
        <w:t xml:space="preserve">1.2. p. nurodytas </w:t>
      </w:r>
      <w:r w:rsidRPr="00442117">
        <w:rPr>
          <w:rFonts w:ascii="Times New Roman" w:hAnsi="Times New Roman" w:cs="Times New Roman"/>
          <w:sz w:val="22"/>
          <w:lang w:val="lt-LT"/>
        </w:rPr>
        <w:t xml:space="preserve">statybų ir įrengimo </w:t>
      </w:r>
      <w:r w:rsidRPr="00FA1DB0">
        <w:rPr>
          <w:rFonts w:ascii="Times New Roman" w:hAnsi="Times New Roman" w:cs="Times New Roman"/>
          <w:sz w:val="22"/>
          <w:lang w:val="lt-LT"/>
        </w:rPr>
        <w:t>s</w:t>
      </w:r>
      <w:r w:rsidRPr="00824FB3">
        <w:rPr>
          <w:rFonts w:ascii="Times New Roman" w:hAnsi="Times New Roman" w:cs="Times New Roman"/>
          <w:sz w:val="22"/>
          <w:lang w:val="lt-LT"/>
        </w:rPr>
        <w:t>ąnaudų vertės pokytis apskaičiuojamas pagal</w:t>
      </w:r>
      <w:r>
        <w:rPr>
          <w:lang w:val="lt-LT"/>
        </w:rPr>
        <w:t xml:space="preserve"> </w:t>
      </w:r>
      <w:bookmarkStart w:id="5" w:name="_Hlk122520813"/>
      <w:r>
        <w:rPr>
          <w:rFonts w:ascii="Times New Roman" w:hAnsi="Times New Roman" w:cs="Times New Roman"/>
          <w:sz w:val="22"/>
          <w:lang w:val="lt-LT"/>
        </w:rPr>
        <w:t>L</w:t>
      </w:r>
      <w:r w:rsidRPr="00D20498">
        <w:rPr>
          <w:rFonts w:ascii="Times New Roman" w:hAnsi="Times New Roman" w:cs="Times New Roman"/>
          <w:sz w:val="22"/>
          <w:lang w:val="lt-LT"/>
        </w:rPr>
        <w:t>ietuvos statistikos departamento</w:t>
      </w:r>
      <w:r>
        <w:rPr>
          <w:rFonts w:ascii="Times New Roman" w:hAnsi="Times New Roman" w:cs="Times New Roman"/>
          <w:sz w:val="22"/>
          <w:lang w:val="lt-LT"/>
        </w:rPr>
        <w:t xml:space="preserve"> </w:t>
      </w:r>
      <w:r w:rsidRPr="00775C7D">
        <w:rPr>
          <w:rFonts w:ascii="Times New Roman" w:hAnsi="Times New Roman" w:cs="Times New Roman"/>
          <w:sz w:val="22"/>
          <w:lang w:val="lt-LT"/>
        </w:rPr>
        <w:t xml:space="preserve">2022-10-10 </w:t>
      </w:r>
      <w:r>
        <w:rPr>
          <w:rFonts w:ascii="Times New Roman" w:hAnsi="Times New Roman" w:cs="Times New Roman"/>
          <w:sz w:val="22"/>
          <w:lang w:val="lt-LT"/>
        </w:rPr>
        <w:t>rašte</w:t>
      </w:r>
      <w:r w:rsidRPr="00775C7D">
        <w:rPr>
          <w:lang w:val="lt-LT"/>
        </w:rPr>
        <w:t xml:space="preserve"> </w:t>
      </w:r>
      <w:r w:rsidRPr="00775C7D">
        <w:rPr>
          <w:rFonts w:ascii="Times New Roman" w:hAnsi="Times New Roman" w:cs="Times New Roman"/>
          <w:sz w:val="22"/>
          <w:lang w:val="lt-LT"/>
        </w:rPr>
        <w:t>Nr. (9.24E) NUA-1168</w:t>
      </w:r>
      <w:r>
        <w:rPr>
          <w:rFonts w:ascii="Times New Roman" w:hAnsi="Times New Roman" w:cs="Times New Roman"/>
          <w:sz w:val="22"/>
          <w:lang w:val="lt-LT"/>
        </w:rPr>
        <w:t xml:space="preserve"> </w:t>
      </w:r>
      <w:bookmarkEnd w:id="5"/>
      <w:r>
        <w:rPr>
          <w:rFonts w:ascii="Times New Roman" w:hAnsi="Times New Roman" w:cs="Times New Roman"/>
          <w:sz w:val="22"/>
          <w:lang w:val="lt-LT"/>
        </w:rPr>
        <w:t>pateiktą</w:t>
      </w:r>
      <w:r w:rsidRPr="00824FB3">
        <w:rPr>
          <w:rFonts w:ascii="Times New Roman" w:hAnsi="Times New Roman" w:cs="Times New Roman"/>
          <w:sz w:val="22"/>
          <w:lang w:val="lt-LT"/>
        </w:rPr>
        <w:t xml:space="preserve"> </w:t>
      </w:r>
      <w:r w:rsidRPr="00D6495D">
        <w:rPr>
          <w:rFonts w:ascii="Times New Roman" w:hAnsi="Times New Roman" w:cs="Times New Roman"/>
          <w:sz w:val="22"/>
          <w:lang w:val="lt-LT"/>
        </w:rPr>
        <w:t>negyvenamųjų pastatų statybos sąnaudų elementų kainos padidėj</w:t>
      </w:r>
      <w:r>
        <w:rPr>
          <w:rFonts w:ascii="Times New Roman" w:hAnsi="Times New Roman" w:cs="Times New Roman"/>
          <w:sz w:val="22"/>
          <w:lang w:val="lt-LT"/>
        </w:rPr>
        <w:t xml:space="preserve">imo </w:t>
      </w:r>
      <w:r w:rsidRPr="00873E83">
        <w:rPr>
          <w:rFonts w:ascii="Times New Roman" w:hAnsi="Times New Roman" w:cs="Times New Roman"/>
          <w:sz w:val="22"/>
          <w:lang w:val="lt-LT"/>
        </w:rPr>
        <w:t>procentą</w:t>
      </w:r>
      <w:r>
        <w:rPr>
          <w:rFonts w:ascii="Times New Roman" w:hAnsi="Times New Roman" w:cs="Times New Roman"/>
          <w:sz w:val="22"/>
          <w:lang w:val="lt-LT"/>
        </w:rPr>
        <w:t>.</w:t>
      </w:r>
    </w:p>
    <w:p w14:paraId="20817041" w14:textId="77777777" w:rsidR="0073441C" w:rsidRPr="00824FB3" w:rsidRDefault="0073441C" w:rsidP="0073441C">
      <w:pPr>
        <w:pStyle w:val="Sraopastraipa"/>
        <w:spacing w:after="0" w:line="276" w:lineRule="auto"/>
        <w:ind w:left="567"/>
        <w:jc w:val="both"/>
        <w:rPr>
          <w:rFonts w:ascii="Times New Roman" w:hAnsi="Times New Roman" w:cs="Times New Roman"/>
          <w:sz w:val="22"/>
          <w:lang w:val="lt-LT"/>
        </w:rPr>
      </w:pPr>
    </w:p>
    <w:p w14:paraId="20BC254A" w14:textId="5C3B35A2" w:rsidR="0073441C" w:rsidRPr="000310E9" w:rsidRDefault="002F1874" w:rsidP="003F5630">
      <w:pPr>
        <w:pStyle w:val="Sraopastraipa"/>
        <w:numPr>
          <w:ilvl w:val="1"/>
          <w:numId w:val="2"/>
        </w:numPr>
        <w:spacing w:after="0" w:line="276" w:lineRule="auto"/>
        <w:ind w:left="567" w:hanging="567"/>
        <w:jc w:val="both"/>
        <w:rPr>
          <w:rFonts w:ascii="Times New Roman" w:hAnsi="Times New Roman" w:cs="Times New Roman"/>
          <w:strike/>
          <w:sz w:val="22"/>
          <w:lang w:val="lt-LT"/>
        </w:rPr>
      </w:pPr>
      <w:r w:rsidRPr="000310E9">
        <w:rPr>
          <w:rFonts w:ascii="Times New Roman" w:hAnsi="Times New Roman" w:cs="Times New Roman"/>
          <w:bCs/>
          <w:color w:val="000000"/>
          <w:sz w:val="22"/>
          <w:lang w:val="lt-LT"/>
        </w:rPr>
        <w:t xml:space="preserve">Susitarimo 1.2 p. nurodytas </w:t>
      </w:r>
      <w:r w:rsidR="00442117" w:rsidRPr="000310E9">
        <w:rPr>
          <w:rFonts w:ascii="Times New Roman" w:hAnsi="Times New Roman" w:cs="Times New Roman"/>
          <w:bCs/>
          <w:color w:val="000000"/>
          <w:sz w:val="22"/>
          <w:lang w:val="lt-LT"/>
        </w:rPr>
        <w:t xml:space="preserve">statybų ir įrengimo sąnaudų </w:t>
      </w:r>
      <w:r w:rsidR="0073441C" w:rsidRPr="000310E9">
        <w:rPr>
          <w:rFonts w:ascii="Times New Roman" w:hAnsi="Times New Roman" w:cs="Times New Roman"/>
          <w:bCs/>
          <w:color w:val="000000"/>
          <w:sz w:val="22"/>
          <w:lang w:val="lt-LT"/>
        </w:rPr>
        <w:t xml:space="preserve">vertės </w:t>
      </w:r>
      <w:r w:rsidR="00062A16" w:rsidRPr="000310E9">
        <w:rPr>
          <w:rFonts w:ascii="Times New Roman" w:hAnsi="Times New Roman" w:cs="Times New Roman"/>
          <w:bCs/>
          <w:color w:val="000000"/>
          <w:sz w:val="22"/>
          <w:lang w:val="lt-LT"/>
        </w:rPr>
        <w:t xml:space="preserve">pokytis apskaičiuojamas </w:t>
      </w:r>
      <w:r w:rsidR="0073441C" w:rsidRPr="000310E9">
        <w:rPr>
          <w:rFonts w:ascii="Times New Roman" w:hAnsi="Times New Roman" w:cs="Times New Roman"/>
          <w:bCs/>
          <w:color w:val="000000"/>
          <w:sz w:val="22"/>
          <w:lang w:val="lt-LT"/>
        </w:rPr>
        <w:t xml:space="preserve">vertinant </w:t>
      </w:r>
      <w:r w:rsidR="00336E11" w:rsidRPr="00336E11">
        <w:rPr>
          <w:rFonts w:ascii="Times New Roman" w:hAnsi="Times New Roman" w:cs="Times New Roman"/>
          <w:bCs/>
          <w:color w:val="000000"/>
          <w:sz w:val="22"/>
          <w:lang w:val="lt-LT"/>
        </w:rPr>
        <w:t xml:space="preserve">negyvenamųjų pastatų statybos sąnaudų elementų </w:t>
      </w:r>
      <w:r w:rsidR="003F5630" w:rsidRPr="000310E9">
        <w:rPr>
          <w:rFonts w:ascii="Times New Roman" w:hAnsi="Times New Roman" w:cs="Times New Roman"/>
          <w:bCs/>
          <w:color w:val="000000"/>
          <w:sz w:val="22"/>
          <w:lang w:val="lt-LT"/>
        </w:rPr>
        <w:t xml:space="preserve">indekso </w:t>
      </w:r>
      <w:r w:rsidR="0073441C" w:rsidRPr="000310E9">
        <w:rPr>
          <w:rFonts w:ascii="Times New Roman" w:hAnsi="Times New Roman" w:cs="Times New Roman"/>
          <w:bCs/>
          <w:color w:val="000000"/>
          <w:sz w:val="22"/>
          <w:lang w:val="lt-LT"/>
        </w:rPr>
        <w:t>pokytį</w:t>
      </w:r>
      <w:r w:rsidR="006E6D8F" w:rsidRPr="000310E9">
        <w:rPr>
          <w:rFonts w:ascii="Times New Roman" w:hAnsi="Times New Roman" w:cs="Times New Roman"/>
          <w:bCs/>
          <w:color w:val="000000"/>
          <w:sz w:val="22"/>
          <w:lang w:val="lt-LT"/>
        </w:rPr>
        <w:t xml:space="preserve"> </w:t>
      </w:r>
      <w:r w:rsidR="00DE3202" w:rsidRPr="000310E9">
        <w:rPr>
          <w:rFonts w:ascii="Times New Roman" w:hAnsi="Times New Roman" w:cs="Times New Roman"/>
          <w:bCs/>
          <w:color w:val="000000"/>
          <w:sz w:val="22"/>
          <w:lang w:val="lt-LT"/>
        </w:rPr>
        <w:t xml:space="preserve">to </w:t>
      </w:r>
      <w:r w:rsidR="006E6D8F" w:rsidRPr="000310E9">
        <w:rPr>
          <w:rFonts w:ascii="Times New Roman" w:hAnsi="Times New Roman" w:cs="Times New Roman"/>
          <w:bCs/>
          <w:color w:val="000000"/>
          <w:sz w:val="22"/>
          <w:lang w:val="lt-LT"/>
        </w:rPr>
        <w:t>mėnesio</w:t>
      </w:r>
      <w:r w:rsidR="00505AAE">
        <w:rPr>
          <w:rFonts w:ascii="Times New Roman" w:hAnsi="Times New Roman" w:cs="Times New Roman"/>
          <w:bCs/>
          <w:color w:val="000000"/>
          <w:sz w:val="22"/>
          <w:lang w:val="lt-LT"/>
        </w:rPr>
        <w:t>,</w:t>
      </w:r>
      <w:r w:rsidR="006E6D8F" w:rsidRPr="000310E9">
        <w:rPr>
          <w:rFonts w:ascii="Times New Roman" w:hAnsi="Times New Roman" w:cs="Times New Roman"/>
          <w:bCs/>
          <w:color w:val="000000"/>
          <w:sz w:val="22"/>
          <w:lang w:val="lt-LT"/>
        </w:rPr>
        <w:t xml:space="preserve"> kada buvo gautas Privataus subjekto kreipimasis</w:t>
      </w:r>
      <w:r w:rsidR="00505AAE">
        <w:rPr>
          <w:rFonts w:ascii="Times New Roman" w:hAnsi="Times New Roman" w:cs="Times New Roman"/>
          <w:bCs/>
          <w:color w:val="000000"/>
          <w:sz w:val="22"/>
          <w:lang w:val="lt-LT"/>
        </w:rPr>
        <w:t>,</w:t>
      </w:r>
      <w:r w:rsidR="006E6D8F" w:rsidRPr="000310E9">
        <w:rPr>
          <w:rFonts w:ascii="Times New Roman" w:hAnsi="Times New Roman" w:cs="Times New Roman"/>
          <w:bCs/>
          <w:color w:val="000000"/>
          <w:sz w:val="22"/>
          <w:lang w:val="lt-LT"/>
        </w:rPr>
        <w:t xml:space="preserve"> lyginant su </w:t>
      </w:r>
      <w:r w:rsidR="00BD2D2B" w:rsidRPr="000310E9">
        <w:rPr>
          <w:rFonts w:ascii="Times New Roman" w:hAnsi="Times New Roman" w:cs="Times New Roman"/>
          <w:bCs/>
          <w:color w:val="000000"/>
          <w:sz w:val="22"/>
          <w:lang w:val="lt-LT"/>
        </w:rPr>
        <w:t xml:space="preserve">mėnesiu, kada įvyko </w:t>
      </w:r>
      <w:r w:rsidR="006E6D8F" w:rsidRPr="000310E9">
        <w:rPr>
          <w:rFonts w:ascii="Times New Roman" w:hAnsi="Times New Roman" w:cs="Times New Roman"/>
          <w:bCs/>
          <w:color w:val="000000"/>
          <w:sz w:val="22"/>
          <w:lang w:val="lt-LT"/>
        </w:rPr>
        <w:t>Susitari</w:t>
      </w:r>
      <w:r w:rsidR="00941ACB" w:rsidRPr="000310E9">
        <w:rPr>
          <w:rFonts w:ascii="Times New Roman" w:hAnsi="Times New Roman" w:cs="Times New Roman"/>
          <w:bCs/>
          <w:color w:val="000000"/>
          <w:sz w:val="22"/>
          <w:lang w:val="lt-LT"/>
        </w:rPr>
        <w:t>m</w:t>
      </w:r>
      <w:r w:rsidR="006E6D8F" w:rsidRPr="000310E9">
        <w:rPr>
          <w:rFonts w:ascii="Times New Roman" w:hAnsi="Times New Roman" w:cs="Times New Roman"/>
          <w:bCs/>
          <w:color w:val="000000"/>
          <w:sz w:val="22"/>
          <w:lang w:val="lt-LT"/>
        </w:rPr>
        <w:t>o preambulės B dalyje</w:t>
      </w:r>
      <w:r w:rsidR="00BD2D2B" w:rsidRPr="000310E9">
        <w:rPr>
          <w:rFonts w:ascii="Times New Roman" w:hAnsi="Times New Roman" w:cs="Times New Roman"/>
          <w:bCs/>
          <w:color w:val="000000"/>
          <w:sz w:val="22"/>
          <w:lang w:val="lt-LT"/>
        </w:rPr>
        <w:t xml:space="preserve"> nurodyta</w:t>
      </w:r>
      <w:r w:rsidR="003E53BB" w:rsidRPr="000310E9">
        <w:rPr>
          <w:rFonts w:ascii="Times New Roman" w:hAnsi="Times New Roman" w:cs="Times New Roman"/>
          <w:bCs/>
          <w:color w:val="000000"/>
          <w:sz w:val="22"/>
          <w:lang w:val="lt-LT"/>
        </w:rPr>
        <w:t xml:space="preserve"> nenumatyta aplinkybė</w:t>
      </w:r>
      <w:r w:rsidR="006E6D8F" w:rsidRPr="000310E9">
        <w:rPr>
          <w:rFonts w:ascii="Times New Roman" w:hAnsi="Times New Roman" w:cs="Times New Roman"/>
          <w:bCs/>
          <w:color w:val="000000"/>
          <w:sz w:val="22"/>
          <w:lang w:val="lt-LT"/>
        </w:rPr>
        <w:t>.</w:t>
      </w:r>
    </w:p>
    <w:p w14:paraId="6CEF39C8" w14:textId="77777777" w:rsidR="0073441C" w:rsidRPr="00824FB3" w:rsidRDefault="0073441C" w:rsidP="0073441C">
      <w:pPr>
        <w:pStyle w:val="Sraopastraipa"/>
        <w:spacing w:after="0" w:line="276" w:lineRule="auto"/>
        <w:ind w:left="567"/>
        <w:jc w:val="both"/>
        <w:rPr>
          <w:rFonts w:ascii="Times New Roman" w:hAnsi="Times New Roman" w:cs="Times New Roman"/>
          <w:sz w:val="22"/>
          <w:lang w:val="lt-LT"/>
        </w:rPr>
      </w:pPr>
    </w:p>
    <w:p w14:paraId="54CD9002" w14:textId="08ABC5ED" w:rsidR="0073441C" w:rsidRPr="00824FB3" w:rsidRDefault="0073441C" w:rsidP="0073441C">
      <w:pPr>
        <w:pStyle w:val="Sraopastraipa"/>
        <w:keepNext/>
        <w:keepLines/>
        <w:numPr>
          <w:ilvl w:val="0"/>
          <w:numId w:val="2"/>
        </w:numPr>
        <w:spacing w:after="0" w:line="276" w:lineRule="auto"/>
        <w:ind w:left="567" w:hanging="567"/>
        <w:jc w:val="both"/>
        <w:rPr>
          <w:rFonts w:ascii="Times New Roman" w:hAnsi="Times New Roman" w:cs="Times New Roman"/>
          <w:b/>
          <w:bCs/>
          <w:sz w:val="22"/>
          <w:lang w:val="lt-LT"/>
        </w:rPr>
      </w:pPr>
      <w:r w:rsidRPr="00824FB3">
        <w:rPr>
          <w:rFonts w:ascii="Times New Roman" w:hAnsi="Times New Roman" w:cs="Times New Roman"/>
          <w:b/>
          <w:bCs/>
          <w:sz w:val="22"/>
          <w:lang w:val="lt-LT"/>
        </w:rPr>
        <w:lastRenderedPageBreak/>
        <w:t>Sąnaudų vertės pokyčio apskaičiavimas</w:t>
      </w:r>
    </w:p>
    <w:p w14:paraId="6D1A87F2" w14:textId="77777777" w:rsidR="0073441C" w:rsidRPr="00824FB3" w:rsidRDefault="0073441C" w:rsidP="0073441C">
      <w:pPr>
        <w:keepNext/>
        <w:keepLines/>
        <w:spacing w:after="0" w:line="276" w:lineRule="auto"/>
        <w:jc w:val="both"/>
        <w:rPr>
          <w:rFonts w:ascii="Times New Roman" w:hAnsi="Times New Roman" w:cs="Times New Roman"/>
          <w:sz w:val="22"/>
          <w:lang w:val="lt-LT"/>
        </w:rPr>
      </w:pPr>
    </w:p>
    <w:p w14:paraId="2DDE4C58" w14:textId="10A2EDAD" w:rsidR="0073441C" w:rsidRPr="00824FB3" w:rsidRDefault="0073441C" w:rsidP="0073441C">
      <w:pPr>
        <w:pStyle w:val="Sraopastraipa"/>
        <w:numPr>
          <w:ilvl w:val="1"/>
          <w:numId w:val="2"/>
        </w:numPr>
        <w:spacing w:after="0" w:line="276" w:lineRule="auto"/>
        <w:ind w:left="567" w:hanging="567"/>
        <w:jc w:val="both"/>
        <w:rPr>
          <w:rFonts w:ascii="Times New Roman" w:hAnsi="Times New Roman" w:cs="Times New Roman"/>
          <w:sz w:val="22"/>
          <w:lang w:val="lt-LT"/>
        </w:rPr>
      </w:pPr>
      <w:r w:rsidRPr="00824FB3">
        <w:rPr>
          <w:rFonts w:ascii="Times New Roman" w:hAnsi="Times New Roman" w:cs="Times New Roman"/>
          <w:sz w:val="22"/>
          <w:lang w:val="lt-LT"/>
        </w:rPr>
        <w:t xml:space="preserve">Šiame Susitarime išreikštai </w:t>
      </w:r>
      <w:r w:rsidR="00907126">
        <w:rPr>
          <w:rFonts w:ascii="Times New Roman" w:hAnsi="Times New Roman" w:cs="Times New Roman"/>
          <w:sz w:val="22"/>
          <w:lang w:val="lt-LT"/>
        </w:rPr>
        <w:t>Š</w:t>
      </w:r>
      <w:r w:rsidRPr="00824FB3">
        <w:rPr>
          <w:rFonts w:ascii="Times New Roman" w:hAnsi="Times New Roman" w:cs="Times New Roman"/>
          <w:sz w:val="22"/>
          <w:lang w:val="lt-LT"/>
        </w:rPr>
        <w:t xml:space="preserve">alių valiai įforminti </w:t>
      </w:r>
      <w:r w:rsidR="00907126">
        <w:rPr>
          <w:rFonts w:ascii="Times New Roman" w:hAnsi="Times New Roman" w:cs="Times New Roman"/>
          <w:sz w:val="22"/>
          <w:lang w:val="lt-LT"/>
        </w:rPr>
        <w:t>Š</w:t>
      </w:r>
      <w:r w:rsidRPr="00824FB3">
        <w:rPr>
          <w:rFonts w:ascii="Times New Roman" w:hAnsi="Times New Roman" w:cs="Times New Roman"/>
          <w:sz w:val="22"/>
          <w:lang w:val="lt-LT"/>
        </w:rPr>
        <w:t>alys susitaria atlikti toliau nurodytus Sutarties ir (ar) jos priedų pakeitimus:</w:t>
      </w:r>
    </w:p>
    <w:p w14:paraId="4423A881" w14:textId="77777777" w:rsidR="0073441C" w:rsidRPr="00824FB3" w:rsidRDefault="0073441C" w:rsidP="0073441C">
      <w:pPr>
        <w:pStyle w:val="Sraopastraipa"/>
        <w:spacing w:after="0" w:line="276" w:lineRule="auto"/>
        <w:ind w:left="567"/>
        <w:jc w:val="both"/>
        <w:rPr>
          <w:rFonts w:ascii="Times New Roman" w:hAnsi="Times New Roman" w:cs="Times New Roman"/>
          <w:sz w:val="22"/>
          <w:lang w:val="lt-LT"/>
        </w:rPr>
      </w:pPr>
    </w:p>
    <w:p w14:paraId="27044338" w14:textId="32EA644A" w:rsidR="0073441C" w:rsidRPr="00EA613B" w:rsidRDefault="0073441C" w:rsidP="0073441C">
      <w:pPr>
        <w:pStyle w:val="Sraopastraipa"/>
        <w:numPr>
          <w:ilvl w:val="2"/>
          <w:numId w:val="2"/>
        </w:numPr>
        <w:spacing w:after="0" w:line="276" w:lineRule="auto"/>
        <w:ind w:left="1134" w:hanging="567"/>
        <w:jc w:val="both"/>
        <w:rPr>
          <w:rFonts w:ascii="Times New Roman" w:hAnsi="Times New Roman" w:cs="Times New Roman"/>
          <w:sz w:val="22"/>
          <w:lang w:val="lt-LT"/>
        </w:rPr>
      </w:pPr>
      <w:r w:rsidRPr="00824FB3">
        <w:rPr>
          <w:rFonts w:ascii="Times New Roman" w:hAnsi="Times New Roman" w:cs="Times New Roman"/>
          <w:sz w:val="22"/>
          <w:lang w:val="lt-LT"/>
        </w:rPr>
        <w:t xml:space="preserve">Papildyti Sutarties 3 priedą </w:t>
      </w:r>
      <w:r w:rsidR="008E3862" w:rsidRPr="008E3862">
        <w:rPr>
          <w:rFonts w:ascii="Times New Roman" w:hAnsi="Times New Roman" w:cs="Times New Roman"/>
          <w:i/>
          <w:iCs/>
          <w:sz w:val="22"/>
          <w:lang w:val="lt-LT"/>
        </w:rPr>
        <w:t>Atsiskaitymų ir mokėjimų tvarka</w:t>
      </w:r>
      <w:r w:rsidRPr="00824FB3">
        <w:rPr>
          <w:rFonts w:ascii="Times New Roman" w:hAnsi="Times New Roman" w:cs="Times New Roman"/>
          <w:sz w:val="22"/>
          <w:lang w:val="lt-LT"/>
        </w:rPr>
        <w:t xml:space="preserve"> nauju </w:t>
      </w:r>
      <w:r w:rsidR="00DC2D64">
        <w:rPr>
          <w:rFonts w:ascii="Times New Roman" w:hAnsi="Times New Roman" w:cs="Times New Roman"/>
          <w:sz w:val="22"/>
          <w:lang w:val="lt-LT"/>
        </w:rPr>
        <w:t>XI</w:t>
      </w:r>
      <w:r w:rsidR="008E3862">
        <w:rPr>
          <w:rFonts w:ascii="Times New Roman" w:hAnsi="Times New Roman" w:cs="Times New Roman"/>
          <w:sz w:val="22"/>
          <w:lang w:val="lt-LT"/>
        </w:rPr>
        <w:t>V</w:t>
      </w:r>
      <w:r w:rsidRPr="00824FB3">
        <w:rPr>
          <w:rFonts w:ascii="Times New Roman" w:hAnsi="Times New Roman" w:cs="Times New Roman"/>
          <w:sz w:val="22"/>
          <w:lang w:val="lt-LT"/>
        </w:rPr>
        <w:t xml:space="preserve"> skyriumi „</w:t>
      </w:r>
      <w:r w:rsidR="00E6036A" w:rsidRPr="00E6036A">
        <w:rPr>
          <w:rFonts w:ascii="Times New Roman" w:hAnsi="Times New Roman" w:cs="Times New Roman"/>
          <w:sz w:val="22"/>
          <w:lang w:val="lt-LT"/>
        </w:rPr>
        <w:t xml:space="preserve">Statybų ir </w:t>
      </w:r>
      <w:r w:rsidR="00E6036A" w:rsidRPr="00EA613B">
        <w:rPr>
          <w:rFonts w:ascii="Times New Roman" w:hAnsi="Times New Roman" w:cs="Times New Roman"/>
          <w:sz w:val="22"/>
          <w:lang w:val="lt-LT"/>
        </w:rPr>
        <w:t>įrengimo sąnaudų vertės pokytis</w:t>
      </w:r>
      <w:r w:rsidRPr="00EA613B">
        <w:rPr>
          <w:rFonts w:ascii="Times New Roman" w:hAnsi="Times New Roman" w:cs="Times New Roman"/>
          <w:sz w:val="22"/>
          <w:lang w:val="lt-LT"/>
        </w:rPr>
        <w:t>“ ir jį išdėstyti taip:</w:t>
      </w:r>
    </w:p>
    <w:p w14:paraId="69937376" w14:textId="77777777" w:rsidR="0073441C" w:rsidRPr="00EA613B" w:rsidRDefault="0073441C" w:rsidP="0073441C">
      <w:pPr>
        <w:pStyle w:val="Sraopastraipa"/>
        <w:spacing w:after="0" w:line="276" w:lineRule="auto"/>
        <w:ind w:left="1134"/>
        <w:jc w:val="both"/>
        <w:rPr>
          <w:rFonts w:ascii="Times New Roman" w:hAnsi="Times New Roman" w:cs="Times New Roman"/>
          <w:sz w:val="22"/>
          <w:lang w:val="lt-LT"/>
        </w:rPr>
      </w:pPr>
    </w:p>
    <w:p w14:paraId="58C177F1" w14:textId="51F33606" w:rsidR="0073441C" w:rsidRPr="00EA613B" w:rsidRDefault="002B2F32" w:rsidP="0073441C">
      <w:pPr>
        <w:pStyle w:val="Sraopastraipa"/>
        <w:spacing w:after="0" w:line="276" w:lineRule="auto"/>
        <w:ind w:left="1134"/>
        <w:jc w:val="center"/>
        <w:rPr>
          <w:rFonts w:ascii="Times New Roman" w:hAnsi="Times New Roman" w:cs="Times New Roman"/>
          <w:b/>
          <w:bCs/>
          <w:sz w:val="22"/>
          <w:lang w:val="lt-LT"/>
        </w:rPr>
      </w:pPr>
      <w:r>
        <w:rPr>
          <w:rFonts w:ascii="Times New Roman" w:hAnsi="Times New Roman" w:cs="Times New Roman"/>
          <w:b/>
          <w:bCs/>
          <w:sz w:val="22"/>
          <w:lang w:val="lt-LT"/>
        </w:rPr>
        <w:t>„</w:t>
      </w:r>
      <w:r w:rsidR="00DC2D64" w:rsidRPr="00EA613B">
        <w:rPr>
          <w:rFonts w:ascii="Times New Roman" w:hAnsi="Times New Roman" w:cs="Times New Roman"/>
          <w:b/>
          <w:bCs/>
          <w:sz w:val="22"/>
          <w:lang w:val="lt-LT"/>
        </w:rPr>
        <w:t>XI</w:t>
      </w:r>
      <w:r w:rsidR="008E3862" w:rsidRPr="00EA613B">
        <w:rPr>
          <w:rFonts w:ascii="Times New Roman" w:hAnsi="Times New Roman" w:cs="Times New Roman"/>
          <w:b/>
          <w:bCs/>
          <w:sz w:val="22"/>
          <w:lang w:val="lt-LT"/>
        </w:rPr>
        <w:t>V</w:t>
      </w:r>
      <w:r w:rsidR="0073441C" w:rsidRPr="00EA613B">
        <w:rPr>
          <w:rFonts w:ascii="Times New Roman" w:hAnsi="Times New Roman" w:cs="Times New Roman"/>
          <w:b/>
          <w:bCs/>
          <w:sz w:val="22"/>
          <w:lang w:val="lt-LT"/>
        </w:rPr>
        <w:t xml:space="preserve">. </w:t>
      </w:r>
      <w:r w:rsidR="001C31C8" w:rsidRPr="00EA613B">
        <w:rPr>
          <w:rFonts w:ascii="Times New Roman" w:hAnsi="Times New Roman" w:cs="Times New Roman"/>
          <w:b/>
          <w:bCs/>
          <w:sz w:val="22"/>
          <w:lang w:val="lt-LT"/>
        </w:rPr>
        <w:t>Statybų ir įrengimo sąnaudų vertės pokytis</w:t>
      </w:r>
    </w:p>
    <w:p w14:paraId="11233EFB" w14:textId="77777777" w:rsidR="0073441C" w:rsidRPr="00EA613B" w:rsidRDefault="0073441C" w:rsidP="0073441C">
      <w:pPr>
        <w:pStyle w:val="Sraopastraipa"/>
        <w:spacing w:after="0" w:line="276" w:lineRule="auto"/>
        <w:ind w:left="1134"/>
        <w:jc w:val="both"/>
        <w:rPr>
          <w:rFonts w:ascii="Times New Roman" w:hAnsi="Times New Roman" w:cs="Times New Roman"/>
          <w:sz w:val="22"/>
          <w:lang w:val="lt-LT"/>
        </w:rPr>
      </w:pPr>
    </w:p>
    <w:p w14:paraId="1D6E5995" w14:textId="4B30F579" w:rsidR="00D93CE3" w:rsidRPr="00EA613B" w:rsidRDefault="0073441C" w:rsidP="000F1F1F">
      <w:pPr>
        <w:pStyle w:val="Sraopastraipa"/>
        <w:numPr>
          <w:ilvl w:val="1"/>
          <w:numId w:val="1"/>
        </w:numPr>
        <w:spacing w:after="0" w:line="276" w:lineRule="auto"/>
        <w:jc w:val="both"/>
        <w:rPr>
          <w:rFonts w:ascii="Times New Roman" w:hAnsi="Times New Roman" w:cs="Times New Roman"/>
          <w:sz w:val="22"/>
          <w:lang w:val="lt-LT"/>
        </w:rPr>
      </w:pPr>
      <w:r w:rsidRPr="00EA613B">
        <w:rPr>
          <w:rFonts w:ascii="Times New Roman" w:hAnsi="Times New Roman" w:cs="Times New Roman"/>
          <w:sz w:val="22"/>
          <w:lang w:val="lt-LT"/>
        </w:rPr>
        <w:t xml:space="preserve">Atsižvelgiant į </w:t>
      </w:r>
      <w:r w:rsidR="00AB1902">
        <w:rPr>
          <w:rFonts w:ascii="Times New Roman" w:hAnsi="Times New Roman" w:cs="Times New Roman"/>
          <w:sz w:val="22"/>
          <w:lang w:val="lt-LT"/>
        </w:rPr>
        <w:t>2022 m. gruodžio mėn.</w:t>
      </w:r>
      <w:r w:rsidRPr="00EA613B">
        <w:rPr>
          <w:rFonts w:ascii="Times New Roman" w:hAnsi="Times New Roman" w:cs="Times New Roman"/>
          <w:sz w:val="22"/>
          <w:lang w:val="lt-LT"/>
        </w:rPr>
        <w:t xml:space="preserve"> </w:t>
      </w:r>
      <w:r w:rsidR="007F7333">
        <w:rPr>
          <w:rFonts w:ascii="Times New Roman" w:hAnsi="Times New Roman" w:cs="Times New Roman"/>
          <w:sz w:val="22"/>
          <w:lang w:val="lt-LT"/>
        </w:rPr>
        <w:t>Susitarimą</w:t>
      </w:r>
      <w:r w:rsidRPr="00EA613B">
        <w:rPr>
          <w:rFonts w:ascii="Times New Roman" w:hAnsi="Times New Roman" w:cs="Times New Roman"/>
          <w:sz w:val="22"/>
          <w:lang w:val="lt-LT"/>
        </w:rPr>
        <w:t xml:space="preserve">, šiame skyriuje nustatyta </w:t>
      </w:r>
      <w:r w:rsidRPr="00EA613B">
        <w:rPr>
          <w:rFonts w:ascii="Times New Roman" w:hAnsi="Times New Roman" w:cs="Times New Roman"/>
          <w:color w:val="000000" w:themeColor="text1"/>
          <w:sz w:val="22"/>
          <w:lang w:val="lt-LT"/>
        </w:rPr>
        <w:t xml:space="preserve">tvarka iki </w:t>
      </w:r>
      <w:r w:rsidR="007E7B9B" w:rsidRPr="00EA613B">
        <w:rPr>
          <w:rFonts w:ascii="Times New Roman" w:hAnsi="Times New Roman" w:cs="Times New Roman"/>
          <w:color w:val="000000" w:themeColor="text1"/>
          <w:sz w:val="22"/>
          <w:lang w:val="lt-LT"/>
        </w:rPr>
        <w:t>Eksploatacijos</w:t>
      </w:r>
      <w:r w:rsidR="00DC2D64" w:rsidRPr="00EA613B">
        <w:rPr>
          <w:rFonts w:ascii="Times New Roman" w:hAnsi="Times New Roman" w:cs="Times New Roman"/>
          <w:color w:val="000000" w:themeColor="text1"/>
          <w:sz w:val="22"/>
          <w:lang w:val="lt-LT"/>
        </w:rPr>
        <w:t xml:space="preserve"> pradžios</w:t>
      </w:r>
      <w:r w:rsidRPr="00EA613B">
        <w:rPr>
          <w:rFonts w:ascii="Times New Roman" w:hAnsi="Times New Roman" w:cs="Times New Roman"/>
          <w:color w:val="000000" w:themeColor="text1"/>
          <w:sz w:val="22"/>
          <w:lang w:val="lt-LT"/>
        </w:rPr>
        <w:t xml:space="preserve"> </w:t>
      </w:r>
      <w:r w:rsidR="00D93CE3" w:rsidRPr="00EA613B">
        <w:rPr>
          <w:rFonts w:ascii="Times New Roman" w:hAnsi="Times New Roman" w:cs="Times New Roman"/>
          <w:color w:val="000000" w:themeColor="text1"/>
          <w:sz w:val="22"/>
          <w:lang w:val="lt-LT"/>
        </w:rPr>
        <w:t xml:space="preserve">vieną kartą </w:t>
      </w:r>
      <w:bookmarkStart w:id="6" w:name="_Hlk120181045"/>
      <w:r w:rsidR="00D93CE3" w:rsidRPr="00EA613B">
        <w:rPr>
          <w:rFonts w:ascii="Times New Roman" w:hAnsi="Times New Roman" w:cs="Times New Roman"/>
          <w:color w:val="000000" w:themeColor="text1"/>
          <w:sz w:val="22"/>
          <w:lang w:val="lt-LT"/>
        </w:rPr>
        <w:t xml:space="preserve">perskaičiuojama </w:t>
      </w:r>
      <w:r w:rsidR="007E3804" w:rsidRPr="00EA613B">
        <w:rPr>
          <w:rFonts w:ascii="Times New Roman" w:hAnsi="Times New Roman" w:cs="Times New Roman"/>
          <w:bCs/>
          <w:color w:val="000000"/>
          <w:sz w:val="22"/>
          <w:lang w:val="lt-LT"/>
        </w:rPr>
        <w:t>Objektų</w:t>
      </w:r>
      <w:r w:rsidR="00D93CE3" w:rsidRPr="00EA613B">
        <w:rPr>
          <w:rFonts w:ascii="Times New Roman" w:hAnsi="Times New Roman" w:cs="Times New Roman"/>
          <w:bCs/>
          <w:color w:val="000000"/>
          <w:sz w:val="22"/>
          <w:lang w:val="lt-LT"/>
        </w:rPr>
        <w:t xml:space="preserve"> </w:t>
      </w:r>
      <w:r w:rsidR="00AB6638" w:rsidRPr="00EA613B">
        <w:rPr>
          <w:rFonts w:ascii="Times New Roman" w:hAnsi="Times New Roman" w:cs="Times New Roman"/>
          <w:bCs/>
          <w:color w:val="000000"/>
          <w:sz w:val="22"/>
          <w:lang w:val="lt-LT"/>
        </w:rPr>
        <w:t>s</w:t>
      </w:r>
      <w:r w:rsidR="00D93CE3" w:rsidRPr="00EA613B">
        <w:rPr>
          <w:rFonts w:ascii="Times New Roman" w:hAnsi="Times New Roman" w:cs="Times New Roman"/>
          <w:bCs/>
          <w:color w:val="000000"/>
          <w:sz w:val="22"/>
          <w:lang w:val="lt-LT"/>
        </w:rPr>
        <w:t>tatybų ir įrengimo sąnaudų vertė</w:t>
      </w:r>
      <w:bookmarkEnd w:id="6"/>
      <w:r w:rsidR="00514D8E" w:rsidRPr="00EA613B">
        <w:rPr>
          <w:rFonts w:ascii="Times New Roman" w:hAnsi="Times New Roman" w:cs="Times New Roman"/>
          <w:bCs/>
          <w:color w:val="000000"/>
          <w:sz w:val="22"/>
          <w:lang w:val="lt-LT"/>
        </w:rPr>
        <w:t xml:space="preserve">, </w:t>
      </w:r>
      <w:bookmarkStart w:id="7" w:name="_Hlk119920582"/>
      <w:r w:rsidR="00514D8E" w:rsidRPr="00EA613B">
        <w:rPr>
          <w:rFonts w:ascii="Times New Roman" w:hAnsi="Times New Roman" w:cs="Times New Roman"/>
          <w:bCs/>
          <w:color w:val="000000"/>
          <w:sz w:val="22"/>
          <w:lang w:val="lt-LT"/>
        </w:rPr>
        <w:t xml:space="preserve">atsižvelgiant į apskaičiuotą statybų ir įrengimo sąnaudų vertės </w:t>
      </w:r>
      <w:r w:rsidR="00D93CE3" w:rsidRPr="00EA613B">
        <w:rPr>
          <w:rFonts w:ascii="Times New Roman" w:hAnsi="Times New Roman" w:cs="Times New Roman"/>
          <w:bCs/>
          <w:color w:val="000000"/>
          <w:sz w:val="22"/>
          <w:lang w:val="lt-LT"/>
        </w:rPr>
        <w:t>pokyt</w:t>
      </w:r>
      <w:r w:rsidR="00514D8E" w:rsidRPr="00EA613B">
        <w:rPr>
          <w:rFonts w:ascii="Times New Roman" w:hAnsi="Times New Roman" w:cs="Times New Roman"/>
          <w:bCs/>
          <w:color w:val="000000"/>
          <w:sz w:val="22"/>
          <w:lang w:val="lt-LT"/>
        </w:rPr>
        <w:t>į</w:t>
      </w:r>
      <w:bookmarkEnd w:id="7"/>
      <w:r w:rsidR="00D93CE3" w:rsidRPr="00EA613B">
        <w:rPr>
          <w:rFonts w:ascii="Times New Roman" w:hAnsi="Times New Roman" w:cs="Times New Roman"/>
          <w:bCs/>
          <w:color w:val="000000"/>
          <w:sz w:val="22"/>
          <w:lang w:val="lt-LT"/>
        </w:rPr>
        <w:t>.</w:t>
      </w:r>
    </w:p>
    <w:p w14:paraId="317C6F06" w14:textId="77777777" w:rsidR="0073441C" w:rsidRPr="000310E9" w:rsidRDefault="0073441C" w:rsidP="000310E9">
      <w:pPr>
        <w:spacing w:after="0" w:line="276" w:lineRule="auto"/>
        <w:jc w:val="both"/>
        <w:rPr>
          <w:rFonts w:ascii="Times New Roman" w:hAnsi="Times New Roman" w:cs="Times New Roman"/>
          <w:sz w:val="22"/>
          <w:lang w:val="lt-LT"/>
        </w:rPr>
      </w:pPr>
    </w:p>
    <w:p w14:paraId="173ABC0F" w14:textId="77777777" w:rsidR="006F1588" w:rsidRPr="000F1F1F" w:rsidRDefault="006F1588" w:rsidP="006F1588">
      <w:pPr>
        <w:pStyle w:val="Sraopastraipa"/>
        <w:numPr>
          <w:ilvl w:val="1"/>
          <w:numId w:val="1"/>
        </w:numPr>
        <w:spacing w:after="0" w:line="276" w:lineRule="auto"/>
        <w:jc w:val="both"/>
        <w:rPr>
          <w:rFonts w:ascii="Times New Roman" w:hAnsi="Times New Roman" w:cs="Times New Roman"/>
          <w:sz w:val="22"/>
          <w:lang w:val="lt-LT"/>
        </w:rPr>
      </w:pPr>
      <w:r w:rsidRPr="002A2DD9">
        <w:rPr>
          <w:rFonts w:ascii="Times New Roman" w:hAnsi="Times New Roman" w:cs="Times New Roman"/>
          <w:sz w:val="22"/>
          <w:lang w:val="lt-LT"/>
        </w:rPr>
        <w:t>Objektų statybų ir įrengimo sąnaudų</w:t>
      </w:r>
      <w:r w:rsidRPr="00EA613B">
        <w:rPr>
          <w:rFonts w:ascii="Times New Roman" w:hAnsi="Times New Roman" w:cs="Times New Roman"/>
          <w:sz w:val="22"/>
          <w:lang w:val="lt-LT"/>
        </w:rPr>
        <w:t xml:space="preserve"> vertės pokytis</w:t>
      </w:r>
      <w:r w:rsidRPr="000F1F1F">
        <w:rPr>
          <w:rFonts w:ascii="Times New Roman" w:hAnsi="Times New Roman" w:cs="Times New Roman"/>
          <w:sz w:val="22"/>
          <w:lang w:val="lt-LT"/>
        </w:rPr>
        <w:t xml:space="preserve"> Privačiam subjektui yra apskaičiuojamas pagal toliau nurodytą formulę ir išmokamas kartu su pirmo Metinio atlyginimo pirma mėnesine dalimi</w:t>
      </w:r>
      <w:r w:rsidRPr="00831247">
        <w:rPr>
          <w:lang w:val="lt-LT"/>
        </w:rPr>
        <w:t xml:space="preserve"> </w:t>
      </w:r>
      <w:r w:rsidRPr="00831247">
        <w:rPr>
          <w:rFonts w:ascii="Times New Roman" w:hAnsi="Times New Roman" w:cs="Times New Roman"/>
          <w:sz w:val="22"/>
          <w:lang w:val="lt-LT"/>
        </w:rPr>
        <w:t>po visų Objektų Eksploatacijos laikotarpio pradžios</w:t>
      </w:r>
      <w:r w:rsidRPr="000F1F1F">
        <w:rPr>
          <w:rFonts w:ascii="Times New Roman" w:hAnsi="Times New Roman" w:cs="Times New Roman"/>
          <w:sz w:val="22"/>
          <w:lang w:val="lt-LT"/>
        </w:rPr>
        <w:t>:</w:t>
      </w:r>
    </w:p>
    <w:p w14:paraId="7F640453" w14:textId="77777777" w:rsidR="0073441C" w:rsidRPr="00824FB3" w:rsidRDefault="0073441C" w:rsidP="0073441C">
      <w:pPr>
        <w:pStyle w:val="Sraopastraipa"/>
        <w:spacing w:after="0" w:line="276" w:lineRule="auto"/>
        <w:ind w:left="1701"/>
        <w:jc w:val="both"/>
        <w:rPr>
          <w:rFonts w:ascii="Times New Roman" w:hAnsi="Times New Roman" w:cs="Times New Roman"/>
          <w:sz w:val="22"/>
          <w:lang w:val="lt-LT"/>
        </w:rPr>
      </w:pPr>
    </w:p>
    <w:p w14:paraId="3B06F3DE" w14:textId="4EEFD23D" w:rsidR="0073441C" w:rsidRPr="00AC548A" w:rsidRDefault="0073441C" w:rsidP="0073441C">
      <w:pPr>
        <w:spacing w:after="0" w:line="276" w:lineRule="auto"/>
        <w:ind w:left="1701"/>
        <w:jc w:val="both"/>
        <w:rPr>
          <w:rFonts w:ascii="Times New Roman" w:hAnsi="Times New Roman" w:cs="Times New Roman"/>
          <w:sz w:val="22"/>
          <w:lang w:val="lt-LT"/>
        </w:rPr>
      </w:pPr>
      <m:oMathPara>
        <m:oMath>
          <m:r>
            <m:rPr>
              <m:sty m:val="p"/>
            </m:rPr>
            <w:rPr>
              <w:rFonts w:ascii="Cambria Math" w:hAnsi="Cambria Math" w:cs="Times New Roman"/>
              <w:sz w:val="22"/>
              <w:lang w:val="lt-LT"/>
            </w:rPr>
            <m:t>SSVP =(SSV-NSSV)×(PK-PSPR)</m:t>
          </m:r>
        </m:oMath>
      </m:oMathPara>
    </w:p>
    <w:p w14:paraId="14C64E1D" w14:textId="77777777" w:rsidR="0073441C" w:rsidRPr="00824FB3" w:rsidRDefault="0073441C" w:rsidP="0073441C">
      <w:pPr>
        <w:pStyle w:val="Sraopastraipa"/>
        <w:spacing w:after="0" w:line="276" w:lineRule="auto"/>
        <w:ind w:left="1701"/>
        <w:jc w:val="both"/>
        <w:rPr>
          <w:rFonts w:ascii="Times New Roman" w:hAnsi="Times New Roman" w:cs="Times New Roman"/>
          <w:sz w:val="22"/>
          <w:lang w:val="lt-LT"/>
        </w:rPr>
      </w:pPr>
    </w:p>
    <w:p w14:paraId="16AF666F" w14:textId="77777777" w:rsidR="0073441C" w:rsidRPr="00824FB3" w:rsidRDefault="0073441C" w:rsidP="0073441C">
      <w:pPr>
        <w:pStyle w:val="Sraopastraipa"/>
        <w:spacing w:after="0" w:line="276" w:lineRule="auto"/>
        <w:ind w:left="1701"/>
        <w:jc w:val="both"/>
        <w:rPr>
          <w:rFonts w:ascii="Times New Roman" w:hAnsi="Times New Roman" w:cs="Times New Roman"/>
          <w:sz w:val="22"/>
          <w:lang w:val="lt-LT"/>
        </w:rPr>
      </w:pPr>
      <w:r w:rsidRPr="00824FB3">
        <w:rPr>
          <w:rFonts w:ascii="Times New Roman" w:hAnsi="Times New Roman" w:cs="Times New Roman"/>
          <w:sz w:val="22"/>
          <w:lang w:val="lt-LT"/>
        </w:rPr>
        <w:t>kur:</w:t>
      </w:r>
    </w:p>
    <w:p w14:paraId="61F97721" w14:textId="77777777" w:rsidR="0073441C" w:rsidRPr="00824FB3" w:rsidRDefault="0073441C" w:rsidP="002F46D6">
      <w:pPr>
        <w:pStyle w:val="Sraopastraipa"/>
        <w:spacing w:after="0" w:line="276" w:lineRule="auto"/>
        <w:ind w:left="0"/>
        <w:jc w:val="center"/>
        <w:rPr>
          <w:rFonts w:ascii="Times New Roman" w:hAnsi="Times New Roman" w:cs="Times New Roman"/>
          <w:sz w:val="22"/>
          <w:lang w:val="lt-LT"/>
        </w:rPr>
      </w:pPr>
    </w:p>
    <w:tbl>
      <w:tblPr>
        <w:tblStyle w:val="Lentelstinklelis"/>
        <w:tblW w:w="8510" w:type="dxa"/>
        <w:jc w:val="center"/>
        <w:tblLook w:val="04A0" w:firstRow="1" w:lastRow="0" w:firstColumn="1" w:lastColumn="0" w:noHBand="0" w:noVBand="1"/>
      </w:tblPr>
      <w:tblGrid>
        <w:gridCol w:w="779"/>
        <w:gridCol w:w="7731"/>
      </w:tblGrid>
      <w:tr w:rsidR="0073441C" w:rsidRPr="004E24DC" w14:paraId="46E42AEB" w14:textId="77777777" w:rsidTr="00555D25">
        <w:trPr>
          <w:jc w:val="center"/>
        </w:trPr>
        <w:tc>
          <w:tcPr>
            <w:tcW w:w="572" w:type="dxa"/>
          </w:tcPr>
          <w:p w14:paraId="3A5C1FC7" w14:textId="77777777" w:rsidR="0073441C" w:rsidRPr="00824FB3" w:rsidRDefault="0073441C" w:rsidP="00EF74D9">
            <w:pPr>
              <w:pStyle w:val="Sraopastraipa"/>
              <w:spacing w:line="276" w:lineRule="auto"/>
              <w:ind w:left="0"/>
              <w:rPr>
                <w:rFonts w:ascii="Times New Roman" w:hAnsi="Times New Roman" w:cs="Times New Roman"/>
                <w:b/>
                <w:bCs/>
                <w:sz w:val="22"/>
                <w:lang w:val="lt-LT"/>
              </w:rPr>
            </w:pPr>
            <w:r w:rsidRPr="00824FB3">
              <w:rPr>
                <w:rFonts w:ascii="Times New Roman" w:hAnsi="Times New Roman" w:cs="Times New Roman"/>
                <w:b/>
                <w:bCs/>
                <w:sz w:val="22"/>
                <w:lang w:val="lt-LT"/>
              </w:rPr>
              <w:t>SSVP</w:t>
            </w:r>
          </w:p>
        </w:tc>
        <w:tc>
          <w:tcPr>
            <w:tcW w:w="7938" w:type="dxa"/>
          </w:tcPr>
          <w:p w14:paraId="7B3BF99E" w14:textId="312B38F7" w:rsidR="0073441C" w:rsidRPr="00824FB3" w:rsidRDefault="009268BA" w:rsidP="00D06202">
            <w:pPr>
              <w:pStyle w:val="Sraopastraipa"/>
              <w:spacing w:line="276" w:lineRule="auto"/>
              <w:ind w:left="0"/>
              <w:jc w:val="both"/>
              <w:rPr>
                <w:rFonts w:ascii="Times New Roman" w:hAnsi="Times New Roman" w:cs="Times New Roman"/>
                <w:sz w:val="22"/>
                <w:lang w:val="lt-LT"/>
              </w:rPr>
            </w:pPr>
            <w:r w:rsidRPr="009268BA">
              <w:rPr>
                <w:rFonts w:ascii="Times New Roman" w:hAnsi="Times New Roman" w:cs="Times New Roman"/>
                <w:sz w:val="22"/>
                <w:lang w:val="lt-LT"/>
              </w:rPr>
              <w:t>Objektų statybų ir įrengimo sąnaudų vertės pokytis</w:t>
            </w:r>
          </w:p>
        </w:tc>
      </w:tr>
      <w:tr w:rsidR="0073441C" w:rsidRPr="004E24DC" w14:paraId="7B3BD2E5" w14:textId="77777777" w:rsidTr="00555D25">
        <w:trPr>
          <w:jc w:val="center"/>
        </w:trPr>
        <w:tc>
          <w:tcPr>
            <w:tcW w:w="572" w:type="dxa"/>
          </w:tcPr>
          <w:p w14:paraId="3A4F516A" w14:textId="77777777" w:rsidR="0073441C" w:rsidRPr="00824FB3" w:rsidRDefault="0073441C" w:rsidP="00EF74D9">
            <w:pPr>
              <w:pStyle w:val="Sraopastraipa"/>
              <w:spacing w:line="276" w:lineRule="auto"/>
              <w:ind w:left="0"/>
              <w:rPr>
                <w:rFonts w:ascii="Times New Roman" w:hAnsi="Times New Roman" w:cs="Times New Roman"/>
                <w:b/>
                <w:bCs/>
                <w:sz w:val="22"/>
                <w:lang w:val="lt-LT"/>
              </w:rPr>
            </w:pPr>
            <w:r w:rsidRPr="00824FB3">
              <w:rPr>
                <w:rFonts w:ascii="Times New Roman" w:hAnsi="Times New Roman" w:cs="Times New Roman"/>
                <w:b/>
                <w:bCs/>
                <w:sz w:val="22"/>
                <w:lang w:val="lt-LT"/>
              </w:rPr>
              <w:t>SSV</w:t>
            </w:r>
          </w:p>
        </w:tc>
        <w:tc>
          <w:tcPr>
            <w:tcW w:w="7938" w:type="dxa"/>
          </w:tcPr>
          <w:p w14:paraId="0FF31365" w14:textId="2E01C227" w:rsidR="0073441C" w:rsidRPr="00EA613B" w:rsidRDefault="009268BA" w:rsidP="00D06202">
            <w:pPr>
              <w:pStyle w:val="Sraopastraipa"/>
              <w:spacing w:line="276" w:lineRule="auto"/>
              <w:ind w:left="0"/>
              <w:jc w:val="both"/>
              <w:rPr>
                <w:rFonts w:ascii="Times New Roman" w:hAnsi="Times New Roman" w:cs="Times New Roman"/>
                <w:sz w:val="22"/>
                <w:lang w:val="lt-LT"/>
              </w:rPr>
            </w:pPr>
            <w:r w:rsidRPr="009268BA">
              <w:rPr>
                <w:rFonts w:ascii="Times New Roman" w:hAnsi="Times New Roman" w:cs="Times New Roman"/>
                <w:sz w:val="22"/>
                <w:lang w:val="lt-LT"/>
              </w:rPr>
              <w:t>Bendra Sutartyje numatyta Objektų statybų ir įrengimo sąnaudų vertė</w:t>
            </w:r>
            <w:r w:rsidR="006F1588">
              <w:rPr>
                <w:rFonts w:ascii="Times New Roman" w:hAnsi="Times New Roman" w:cs="Times New Roman"/>
                <w:sz w:val="22"/>
                <w:lang w:val="lt-LT"/>
              </w:rPr>
              <w:t xml:space="preserve"> </w:t>
            </w:r>
            <w:r w:rsidRPr="009268BA">
              <w:rPr>
                <w:rFonts w:ascii="Times New Roman" w:hAnsi="Times New Roman" w:cs="Times New Roman"/>
                <w:sz w:val="22"/>
                <w:lang w:val="lt-LT"/>
              </w:rPr>
              <w:t>(10 500 000,00 Eur be PVM)</w:t>
            </w:r>
          </w:p>
        </w:tc>
      </w:tr>
      <w:tr w:rsidR="0073441C" w:rsidRPr="004E24DC" w14:paraId="1505603F" w14:textId="77777777" w:rsidTr="00555D25">
        <w:trPr>
          <w:jc w:val="center"/>
        </w:trPr>
        <w:tc>
          <w:tcPr>
            <w:tcW w:w="572" w:type="dxa"/>
          </w:tcPr>
          <w:p w14:paraId="411686CA" w14:textId="395C96EC" w:rsidR="0073441C" w:rsidRPr="00824FB3" w:rsidRDefault="005679BD" w:rsidP="00EF74D9">
            <w:pPr>
              <w:pStyle w:val="Sraopastraipa"/>
              <w:spacing w:line="276" w:lineRule="auto"/>
              <w:ind w:left="0"/>
              <w:rPr>
                <w:rFonts w:ascii="Times New Roman" w:hAnsi="Times New Roman" w:cs="Times New Roman"/>
                <w:b/>
                <w:bCs/>
                <w:sz w:val="22"/>
                <w:lang w:val="lt-LT"/>
              </w:rPr>
            </w:pPr>
            <w:r>
              <w:rPr>
                <w:rFonts w:ascii="Times New Roman" w:hAnsi="Times New Roman" w:cs="Times New Roman"/>
                <w:b/>
                <w:bCs/>
                <w:sz w:val="22"/>
                <w:lang w:val="lt-LT"/>
              </w:rPr>
              <w:t>NSSV</w:t>
            </w:r>
          </w:p>
        </w:tc>
        <w:tc>
          <w:tcPr>
            <w:tcW w:w="7938" w:type="dxa"/>
          </w:tcPr>
          <w:p w14:paraId="183DC6EE" w14:textId="4BC9717B" w:rsidR="0073441C" w:rsidRPr="00EA613B" w:rsidRDefault="009268BA" w:rsidP="00D06202">
            <w:pPr>
              <w:pStyle w:val="Sraopastraipa"/>
              <w:spacing w:line="276" w:lineRule="auto"/>
              <w:ind w:left="0"/>
              <w:jc w:val="both"/>
              <w:rPr>
                <w:rFonts w:ascii="Times New Roman" w:hAnsi="Times New Roman" w:cs="Times New Roman"/>
                <w:sz w:val="22"/>
                <w:lang w:val="lt-LT"/>
              </w:rPr>
            </w:pPr>
            <w:r w:rsidRPr="009268BA">
              <w:rPr>
                <w:rFonts w:ascii="Times New Roman" w:hAnsi="Times New Roman" w:cs="Times New Roman"/>
                <w:sz w:val="22"/>
                <w:lang w:val="lt-LT"/>
              </w:rPr>
              <w:t>Nuo Sutarties sudarymo iki 2022 m. rugpjūčio 25 d., t. y. Privataus subjekto kreipimosi dienos dėl statybų ir įrengimo sąnaudų perskaičiavimo, patirtos Objektų statybų ir įrengimo sąnaudos</w:t>
            </w:r>
          </w:p>
        </w:tc>
      </w:tr>
      <w:tr w:rsidR="00303EA4" w:rsidRPr="00AB1902" w14:paraId="08CCEA86" w14:textId="77777777" w:rsidTr="00555D25">
        <w:trPr>
          <w:jc w:val="center"/>
        </w:trPr>
        <w:tc>
          <w:tcPr>
            <w:tcW w:w="572" w:type="dxa"/>
            <w:shd w:val="clear" w:color="auto" w:fill="FFFFFF" w:themeFill="background1"/>
          </w:tcPr>
          <w:p w14:paraId="358864EF" w14:textId="230E314A" w:rsidR="00303EA4" w:rsidRPr="00824FB3" w:rsidRDefault="00E1551B" w:rsidP="00EF74D9">
            <w:pPr>
              <w:pStyle w:val="Sraopastraipa"/>
              <w:spacing w:line="276" w:lineRule="auto"/>
              <w:ind w:left="0"/>
              <w:rPr>
                <w:rFonts w:ascii="Times New Roman" w:hAnsi="Times New Roman" w:cs="Times New Roman"/>
                <w:b/>
                <w:bCs/>
                <w:sz w:val="22"/>
                <w:lang w:val="lt-LT"/>
              </w:rPr>
            </w:pPr>
            <w:r>
              <w:rPr>
                <w:rFonts w:ascii="Times New Roman" w:hAnsi="Times New Roman" w:cs="Times New Roman"/>
                <w:b/>
                <w:bCs/>
                <w:sz w:val="22"/>
                <w:lang w:val="lt-LT"/>
              </w:rPr>
              <w:t>PK</w:t>
            </w:r>
          </w:p>
        </w:tc>
        <w:tc>
          <w:tcPr>
            <w:tcW w:w="7938" w:type="dxa"/>
            <w:shd w:val="clear" w:color="auto" w:fill="FFFFFF" w:themeFill="background1"/>
          </w:tcPr>
          <w:p w14:paraId="4C94F020" w14:textId="3EF2F9BE" w:rsidR="00303EA4" w:rsidRPr="00EA613B" w:rsidRDefault="009268BA" w:rsidP="00313939">
            <w:pPr>
              <w:pStyle w:val="Sraopastraipa"/>
              <w:spacing w:line="276" w:lineRule="auto"/>
              <w:ind w:left="0"/>
              <w:jc w:val="both"/>
              <w:rPr>
                <w:rFonts w:ascii="Times New Roman" w:hAnsi="Times New Roman" w:cs="Times New Roman"/>
                <w:sz w:val="22"/>
                <w:lang w:val="lt-LT"/>
              </w:rPr>
            </w:pPr>
            <w:r w:rsidRPr="009268BA">
              <w:rPr>
                <w:rFonts w:ascii="Times New Roman" w:hAnsi="Times New Roman" w:cs="Times New Roman"/>
                <w:sz w:val="22"/>
                <w:lang w:val="lt-LT"/>
              </w:rPr>
              <w:t>Perskaičiavimo koeficientas, apskaičiuojamas mėnesio (2022 m. rugpjūčio mėn.), kada buvo gautas rašytinis Privataus subjekto kreipimasis, negyvenamųjų pastatų statybos sąnaudų elementų kainų indeksą padalijus iš mėnesio (2022 m. vasario mėn.), kada įvyko nenumatyt</w:t>
            </w:r>
            <w:r w:rsidR="00AB1902">
              <w:rPr>
                <w:rFonts w:ascii="Times New Roman" w:hAnsi="Times New Roman" w:cs="Times New Roman"/>
                <w:sz w:val="22"/>
                <w:lang w:val="lt-LT"/>
              </w:rPr>
              <w:t>a</w:t>
            </w:r>
            <w:r w:rsidRPr="009268BA">
              <w:rPr>
                <w:rFonts w:ascii="Times New Roman" w:hAnsi="Times New Roman" w:cs="Times New Roman"/>
                <w:sz w:val="22"/>
                <w:lang w:val="lt-LT"/>
              </w:rPr>
              <w:t xml:space="preserve"> aplinkybė (Rusijos Federacijos pradėtas karas Ukrainoje), negyvenamųjų pastatų statybos sąnaudų elementų kainų indekso. Perskaičiavimo koeficiento reikšmę oficialiu raštu pateikia Lietuvos statistikos departamentas.</w:t>
            </w:r>
          </w:p>
        </w:tc>
      </w:tr>
      <w:tr w:rsidR="009268BA" w:rsidRPr="004E24DC" w14:paraId="5E16DA2A" w14:textId="77777777" w:rsidTr="00555D25">
        <w:trPr>
          <w:jc w:val="center"/>
        </w:trPr>
        <w:tc>
          <w:tcPr>
            <w:tcW w:w="572" w:type="dxa"/>
            <w:shd w:val="clear" w:color="auto" w:fill="FFFFFF" w:themeFill="background1"/>
          </w:tcPr>
          <w:p w14:paraId="4643A4B5" w14:textId="2DBC7837" w:rsidR="009268BA" w:rsidRDefault="009268BA" w:rsidP="00EF74D9">
            <w:pPr>
              <w:pStyle w:val="Sraopastraipa"/>
              <w:spacing w:line="276" w:lineRule="auto"/>
              <w:ind w:left="0"/>
              <w:rPr>
                <w:rFonts w:ascii="Times New Roman" w:hAnsi="Times New Roman" w:cs="Times New Roman"/>
                <w:b/>
                <w:bCs/>
                <w:sz w:val="22"/>
                <w:lang w:val="lt-LT"/>
              </w:rPr>
            </w:pPr>
            <w:r>
              <w:rPr>
                <w:rFonts w:ascii="Times New Roman" w:hAnsi="Times New Roman" w:cs="Times New Roman"/>
                <w:b/>
                <w:bCs/>
                <w:sz w:val="22"/>
                <w:lang w:val="lt-LT"/>
              </w:rPr>
              <w:t>PSPR</w:t>
            </w:r>
          </w:p>
        </w:tc>
        <w:tc>
          <w:tcPr>
            <w:tcW w:w="7938" w:type="dxa"/>
            <w:shd w:val="clear" w:color="auto" w:fill="FFFFFF" w:themeFill="background1"/>
          </w:tcPr>
          <w:p w14:paraId="5C730F32" w14:textId="77777777" w:rsidR="009268BA" w:rsidRDefault="009268BA" w:rsidP="009268BA">
            <w:pPr>
              <w:pStyle w:val="Sraopastraipa"/>
              <w:spacing w:line="276" w:lineRule="auto"/>
              <w:ind w:left="-41"/>
              <w:jc w:val="both"/>
              <w:rPr>
                <w:rFonts w:ascii="Times New Roman" w:hAnsi="Times New Roman" w:cs="Times New Roman"/>
                <w:sz w:val="22"/>
                <w:lang w:val="lt-LT"/>
              </w:rPr>
            </w:pPr>
            <w:r w:rsidRPr="009268BA">
              <w:rPr>
                <w:rFonts w:ascii="Times New Roman" w:hAnsi="Times New Roman" w:cs="Times New Roman"/>
                <w:sz w:val="22"/>
                <w:lang w:val="lt-LT"/>
              </w:rPr>
              <w:t>Objektų statybų ir įrengimo sąnaudų vertės padidėjimo rizika, išreikšta kaip procentinis dydis, kurią pagal Pasiūlymą nuo Sutarties sudarymo prisiėmė Privatus subjektas ir kuri apskaičiuojama pagal formulę:</w:t>
            </w:r>
          </w:p>
          <w:p w14:paraId="625DF8B3" w14:textId="77777777" w:rsidR="00555D25" w:rsidRPr="009268BA" w:rsidRDefault="00555D25" w:rsidP="009268BA">
            <w:pPr>
              <w:pStyle w:val="Sraopastraipa"/>
              <w:spacing w:line="276" w:lineRule="auto"/>
              <w:ind w:left="-41"/>
              <w:jc w:val="both"/>
              <w:rPr>
                <w:rFonts w:ascii="Times New Roman" w:hAnsi="Times New Roman" w:cs="Times New Roman"/>
                <w:sz w:val="22"/>
                <w:lang w:val="lt-LT"/>
              </w:rPr>
            </w:pPr>
          </w:p>
          <w:p w14:paraId="42D03125" w14:textId="226F4401" w:rsidR="009268BA" w:rsidRPr="00555D25" w:rsidRDefault="00555D25" w:rsidP="009268BA">
            <w:pPr>
              <w:pStyle w:val="Sraopastraipa"/>
              <w:spacing w:line="276" w:lineRule="auto"/>
              <w:jc w:val="both"/>
              <w:rPr>
                <w:rFonts w:ascii="Times New Roman" w:eastAsiaTheme="minorEastAsia" w:hAnsi="Times New Roman" w:cs="Times New Roman"/>
                <w:sz w:val="22"/>
                <w:lang w:val="lt-LT"/>
              </w:rPr>
            </w:pPr>
            <m:oMathPara>
              <m:oMath>
                <m:r>
                  <m:rPr>
                    <m:sty m:val="p"/>
                  </m:rPr>
                  <w:rPr>
                    <w:rFonts w:ascii="Cambria Math" w:hAnsi="Cambria Math" w:cs="Times New Roman"/>
                    <w:sz w:val="22"/>
                    <w:lang w:val="lt-LT"/>
                  </w:rPr>
                  <m:t>PSPR</m:t>
                </m:r>
                <m:r>
                  <w:rPr>
                    <w:rFonts w:ascii="Cambria Math" w:eastAsia="Cambria Math" w:hAnsi="Cambria Math" w:cs="Cambria Math"/>
                    <w:sz w:val="22"/>
                    <w:lang w:val="lt-LT"/>
                  </w:rPr>
                  <m:t>=</m:t>
                </m:r>
                <m:sSup>
                  <m:sSupPr>
                    <m:ctrlPr>
                      <w:rPr>
                        <w:rFonts w:ascii="Cambria Math" w:hAnsi="Cambria Math" w:cs="Times New Roman"/>
                        <w:sz w:val="22"/>
                        <w:lang w:val="lt-LT"/>
                      </w:rPr>
                    </m:ctrlPr>
                  </m:sSupPr>
                  <m:e>
                    <m:r>
                      <w:rPr>
                        <w:rFonts w:ascii="Cambria Math" w:eastAsia="Cambria Math" w:hAnsi="Cambria Math" w:cs="Cambria Math"/>
                        <w:sz w:val="22"/>
                        <w:lang w:val="lt-LT"/>
                      </w:rPr>
                      <m:t>(1+0)</m:t>
                    </m:r>
                  </m:e>
                  <m:sup>
                    <m:f>
                      <m:fPr>
                        <m:ctrlPr>
                          <w:rPr>
                            <w:rFonts w:ascii="Cambria Math" w:hAnsi="Cambria Math" w:cs="Times New Roman"/>
                            <w:i/>
                            <w:sz w:val="22"/>
                            <w:lang w:val="lt-LT"/>
                          </w:rPr>
                        </m:ctrlPr>
                      </m:fPr>
                      <m:num>
                        <m:r>
                          <w:rPr>
                            <w:rFonts w:ascii="Cambria Math" w:hAnsi="Cambria Math" w:cs="Times New Roman"/>
                            <w:sz w:val="22"/>
                            <w:lang w:val="lt-LT"/>
                          </w:rPr>
                          <m:t>n</m:t>
                        </m:r>
                      </m:num>
                      <m:den>
                        <m:r>
                          <w:rPr>
                            <w:rFonts w:ascii="Cambria Math" w:hAnsi="Cambria Math" w:cs="Times New Roman"/>
                            <w:sz w:val="22"/>
                            <w:lang w:val="lt-LT"/>
                          </w:rPr>
                          <m:t>12</m:t>
                        </m:r>
                      </m:den>
                    </m:f>
                  </m:sup>
                </m:sSup>
                <m:r>
                  <w:rPr>
                    <w:rFonts w:ascii="Cambria Math" w:hAnsi="Cambria Math" w:cs="Times New Roman"/>
                    <w:sz w:val="22"/>
                    <w:lang w:val="lt-LT"/>
                  </w:rPr>
                  <m:t>-1</m:t>
                </m:r>
              </m:oMath>
            </m:oMathPara>
          </w:p>
          <w:p w14:paraId="4A1AD8B9" w14:textId="77777777" w:rsidR="00555D25" w:rsidRPr="009268BA" w:rsidRDefault="00555D25" w:rsidP="009268BA">
            <w:pPr>
              <w:pStyle w:val="Sraopastraipa"/>
              <w:spacing w:line="276" w:lineRule="auto"/>
              <w:jc w:val="both"/>
              <w:rPr>
                <w:rFonts w:ascii="Times New Roman" w:hAnsi="Times New Roman" w:cs="Times New Roman"/>
                <w:sz w:val="22"/>
                <w:lang w:val="lt-LT"/>
              </w:rPr>
            </w:pPr>
          </w:p>
          <w:p w14:paraId="2C1288CD" w14:textId="75AEED4C" w:rsidR="009268BA" w:rsidRPr="009268BA" w:rsidRDefault="009268BA" w:rsidP="001624FA">
            <w:pPr>
              <w:pStyle w:val="Sraopastraipa"/>
              <w:spacing w:line="276" w:lineRule="auto"/>
              <w:ind w:left="0"/>
              <w:jc w:val="both"/>
              <w:rPr>
                <w:rFonts w:ascii="Times New Roman" w:hAnsi="Times New Roman" w:cs="Times New Roman"/>
                <w:sz w:val="22"/>
                <w:lang w:val="lt-LT"/>
              </w:rPr>
            </w:pPr>
            <w:r w:rsidRPr="009268BA">
              <w:rPr>
                <w:rFonts w:ascii="Times New Roman" w:hAnsi="Times New Roman" w:cs="Times New Roman"/>
                <w:sz w:val="22"/>
                <w:lang w:val="lt-LT"/>
              </w:rPr>
              <w:t>n – mėnesių skaičius, išreikštas sveikuoju skaičiumi nuo 2022 m. vasario mėn., t. y. nuo kada įvyko nenumatyta aplinkybė (Rusijos Federacijos pradėtas karas</w:t>
            </w:r>
            <w:r w:rsidR="00AB1902">
              <w:rPr>
                <w:rFonts w:ascii="Times New Roman" w:hAnsi="Times New Roman" w:cs="Times New Roman"/>
                <w:sz w:val="22"/>
                <w:lang w:val="lt-LT"/>
              </w:rPr>
              <w:t xml:space="preserve"> Ukrainoje</w:t>
            </w:r>
            <w:r w:rsidRPr="009268BA">
              <w:rPr>
                <w:rFonts w:ascii="Times New Roman" w:hAnsi="Times New Roman" w:cs="Times New Roman"/>
                <w:sz w:val="22"/>
                <w:lang w:val="lt-LT"/>
              </w:rPr>
              <w:t>) iki 2022</w:t>
            </w:r>
            <w:r w:rsidR="001624FA">
              <w:rPr>
                <w:rFonts w:ascii="Times New Roman" w:hAnsi="Times New Roman" w:cs="Times New Roman"/>
                <w:sz w:val="22"/>
                <w:lang w:val="lt-LT"/>
              </w:rPr>
              <w:t> </w:t>
            </w:r>
            <w:r w:rsidRPr="009268BA">
              <w:rPr>
                <w:rFonts w:ascii="Times New Roman" w:hAnsi="Times New Roman" w:cs="Times New Roman"/>
                <w:sz w:val="22"/>
                <w:lang w:val="lt-LT"/>
              </w:rPr>
              <w:t>m. rugpjūčio mėn., t.</w:t>
            </w:r>
            <w:r w:rsidR="001624FA">
              <w:rPr>
                <w:rFonts w:ascii="Times New Roman" w:hAnsi="Times New Roman" w:cs="Times New Roman"/>
                <w:sz w:val="22"/>
                <w:lang w:val="lt-LT"/>
              </w:rPr>
              <w:t xml:space="preserve"> </w:t>
            </w:r>
            <w:r w:rsidRPr="009268BA">
              <w:rPr>
                <w:rFonts w:ascii="Times New Roman" w:hAnsi="Times New Roman" w:cs="Times New Roman"/>
                <w:sz w:val="22"/>
                <w:lang w:val="lt-LT"/>
              </w:rPr>
              <w:t xml:space="preserve">y. iki Privataus subjekto kreipimosi dėl Objektų statybų ir įrengimo sąnaudų perskaičiavimo, kuris negali būti didesnis nei </w:t>
            </w:r>
            <w:r w:rsidR="001624FA">
              <w:rPr>
                <w:rFonts w:ascii="Times New Roman" w:hAnsi="Times New Roman" w:cs="Times New Roman"/>
                <w:sz w:val="22"/>
                <w:lang w:val="lt-LT"/>
              </w:rPr>
              <w:t>6 mėnesiai</w:t>
            </w:r>
            <w:r w:rsidRPr="009268BA">
              <w:rPr>
                <w:rFonts w:ascii="Times New Roman" w:hAnsi="Times New Roman" w:cs="Times New Roman"/>
                <w:sz w:val="22"/>
                <w:lang w:val="lt-LT"/>
              </w:rPr>
              <w:t>.</w:t>
            </w:r>
          </w:p>
        </w:tc>
      </w:tr>
    </w:tbl>
    <w:p w14:paraId="1C3A16FB" w14:textId="77777777" w:rsidR="0073441C" w:rsidRPr="00824FB3" w:rsidRDefault="0073441C" w:rsidP="0073441C">
      <w:pPr>
        <w:pStyle w:val="Sraopastraipa"/>
        <w:spacing w:after="0" w:line="276" w:lineRule="auto"/>
        <w:rPr>
          <w:rFonts w:ascii="Times New Roman" w:hAnsi="Times New Roman" w:cs="Times New Roman"/>
          <w:sz w:val="22"/>
          <w:lang w:val="lt-LT"/>
        </w:rPr>
      </w:pPr>
    </w:p>
    <w:p w14:paraId="6C07EB7C" w14:textId="73246B1C" w:rsidR="006F1588" w:rsidRPr="00BE1479" w:rsidRDefault="006F1588" w:rsidP="00BE1479">
      <w:pPr>
        <w:pStyle w:val="Sraopastraipa"/>
        <w:numPr>
          <w:ilvl w:val="1"/>
          <w:numId w:val="1"/>
        </w:numPr>
        <w:spacing w:after="0" w:line="276" w:lineRule="auto"/>
        <w:jc w:val="both"/>
        <w:rPr>
          <w:rFonts w:ascii="Times New Roman" w:hAnsi="Times New Roman" w:cs="Times New Roman"/>
          <w:sz w:val="22"/>
          <w:lang w:val="lt-LT"/>
        </w:rPr>
      </w:pPr>
      <w:bookmarkStart w:id="8" w:name="_Hlk107438569"/>
      <w:r w:rsidRPr="00BE1479">
        <w:rPr>
          <w:rFonts w:ascii="Times New Roman" w:hAnsi="Times New Roman" w:cs="Times New Roman"/>
          <w:sz w:val="22"/>
          <w:lang w:val="lt-LT"/>
        </w:rPr>
        <w:t xml:space="preserve">Po to, kai Privatus subjektas pateikia Valdžios subjektui pagal XIV skyriaus nuostatas atliktus statybų ir įrengimo sąnaudų vertės pokyčio skaičiavimus, Valdžios subjektas turi pritarti pateiktiems skaičiavimams arba motyvuotai juos atmesti, aiškiai nurodydamas atmetimo priežastis. Valdžios subjektui pritarus pateiktiems skaičiavimams, Šalys rašytiniu susitarimu įformina šiame priede nustatyta tvarka apskaičiuotą Objektų statybų ir įrengimo sąnaudų vertės pokytį, išreikštą konkrečiais skaičiais, ir gali, bet neprivalo, atlikti susijusius Metinio atlyginimo mokėjimų grafiko pakeitimus, grafike numatant viso </w:t>
      </w:r>
      <w:r w:rsidRPr="00BE1479">
        <w:rPr>
          <w:rFonts w:ascii="Times New Roman" w:hAnsi="Times New Roman" w:cs="Times New Roman"/>
          <w:sz w:val="22"/>
          <w:lang w:val="lt-LT"/>
        </w:rPr>
        <w:lastRenderedPageBreak/>
        <w:t>statybų ir įrengimo sąnaudų vertės pokyčio (įskaitant ir pokyčio sumos PVM) sumokėjimą Privačiam subjektui kartu su pirmo Metinio atlyginimo pirma mėnesine dalimi po visų Objektų Eksploatacijos laikotarpio pradžios.</w:t>
      </w:r>
      <w:bookmarkEnd w:id="8"/>
    </w:p>
    <w:p w14:paraId="49639096" w14:textId="77777777" w:rsidR="000310E9" w:rsidRPr="00E92398" w:rsidRDefault="000310E9" w:rsidP="000310E9">
      <w:pPr>
        <w:spacing w:after="0" w:line="276" w:lineRule="auto"/>
        <w:jc w:val="both"/>
        <w:rPr>
          <w:rFonts w:ascii="Times New Roman" w:hAnsi="Times New Roman" w:cs="Times New Roman"/>
          <w:sz w:val="22"/>
          <w:lang w:val="lt-LT"/>
        </w:rPr>
      </w:pPr>
    </w:p>
    <w:p w14:paraId="2E215342" w14:textId="716FC7EB" w:rsidR="000310E9" w:rsidRPr="00BE1479" w:rsidRDefault="00F113F6" w:rsidP="00BE1479">
      <w:pPr>
        <w:pStyle w:val="Sraopastraipa"/>
        <w:numPr>
          <w:ilvl w:val="1"/>
          <w:numId w:val="1"/>
        </w:numPr>
        <w:spacing w:after="0" w:line="276" w:lineRule="auto"/>
        <w:jc w:val="both"/>
        <w:rPr>
          <w:rFonts w:ascii="Times New Roman" w:hAnsi="Times New Roman" w:cs="Times New Roman"/>
          <w:sz w:val="22"/>
          <w:lang w:val="lt-LT"/>
        </w:rPr>
      </w:pPr>
      <w:r w:rsidRPr="00BE1479">
        <w:rPr>
          <w:rFonts w:ascii="Times New Roman" w:hAnsi="Times New Roman" w:cs="Times New Roman"/>
          <w:sz w:val="22"/>
          <w:lang w:val="lt-LT"/>
        </w:rPr>
        <w:t xml:space="preserve">Jeigu bus keičiamas </w:t>
      </w:r>
      <w:r w:rsidR="00FC7D3D" w:rsidRPr="00BE1479">
        <w:rPr>
          <w:rFonts w:ascii="Times New Roman" w:hAnsi="Times New Roman" w:cs="Times New Roman"/>
          <w:sz w:val="22"/>
          <w:lang w:val="lt-LT"/>
        </w:rPr>
        <w:t>Metinio atlyginimo mokėjimų grafikas</w:t>
      </w:r>
      <w:r w:rsidRPr="00BE1479">
        <w:rPr>
          <w:rFonts w:ascii="Times New Roman" w:hAnsi="Times New Roman" w:cs="Times New Roman"/>
          <w:sz w:val="22"/>
          <w:lang w:val="lt-LT"/>
        </w:rPr>
        <w:t xml:space="preserve">, tuo atveju </w:t>
      </w:r>
      <w:r w:rsidR="00FC7D3D" w:rsidRPr="00BE1479">
        <w:rPr>
          <w:rFonts w:ascii="Times New Roman" w:hAnsi="Times New Roman" w:cs="Times New Roman"/>
          <w:sz w:val="22"/>
          <w:lang w:val="lt-LT"/>
        </w:rPr>
        <w:t>n</w:t>
      </w:r>
      <w:r w:rsidR="0073441C" w:rsidRPr="00BE1479">
        <w:rPr>
          <w:rFonts w:ascii="Times New Roman" w:hAnsi="Times New Roman" w:cs="Times New Roman"/>
          <w:sz w:val="22"/>
          <w:lang w:val="lt-LT"/>
        </w:rPr>
        <w:t xml:space="preserve">e vėliau kaip per 30 (trisdešimt) dienų po to, kai Šalys raštu įformina </w:t>
      </w:r>
      <w:r w:rsidR="00E87489" w:rsidRPr="00BE1479">
        <w:rPr>
          <w:rFonts w:ascii="Times New Roman" w:hAnsi="Times New Roman" w:cs="Times New Roman"/>
          <w:sz w:val="22"/>
          <w:lang w:val="lt-LT"/>
        </w:rPr>
        <w:t xml:space="preserve">šiame skyriuje numatytą </w:t>
      </w:r>
      <w:r w:rsidR="0073441C" w:rsidRPr="00BE1479">
        <w:rPr>
          <w:rFonts w:ascii="Times New Roman" w:hAnsi="Times New Roman" w:cs="Times New Roman"/>
          <w:bCs/>
          <w:color w:val="000000"/>
          <w:sz w:val="22"/>
          <w:lang w:val="lt-LT"/>
        </w:rPr>
        <w:t xml:space="preserve"> </w:t>
      </w:r>
      <w:r w:rsidR="00414273" w:rsidRPr="00BE1479">
        <w:rPr>
          <w:rFonts w:ascii="Times New Roman" w:hAnsi="Times New Roman" w:cs="Times New Roman"/>
          <w:sz w:val="22"/>
          <w:lang w:val="lt-LT"/>
        </w:rPr>
        <w:t xml:space="preserve">statybų ir įrengimo sąnaudų vertės </w:t>
      </w:r>
      <w:r w:rsidR="0073441C" w:rsidRPr="00BE1479">
        <w:rPr>
          <w:rFonts w:ascii="Times New Roman" w:hAnsi="Times New Roman" w:cs="Times New Roman"/>
          <w:sz w:val="22"/>
          <w:lang w:val="lt-LT"/>
        </w:rPr>
        <w:t>pokytį, Privatus subjektas pateikia Valdžios subjektui atitinkamai pakeistą FVM ir šio priedo 1 priedėlio 1 ir 2 lenteles.</w:t>
      </w:r>
      <w:r w:rsidR="000F1F1F" w:rsidRPr="00BE1479">
        <w:rPr>
          <w:rFonts w:ascii="Times New Roman" w:hAnsi="Times New Roman" w:cs="Times New Roman"/>
          <w:sz w:val="22"/>
          <w:lang w:val="lt-LT"/>
        </w:rPr>
        <w:t>“</w:t>
      </w:r>
    </w:p>
    <w:p w14:paraId="4F83D65B" w14:textId="77777777" w:rsidR="000310E9" w:rsidRPr="000310E9" w:rsidRDefault="000310E9" w:rsidP="000310E9">
      <w:pPr>
        <w:pStyle w:val="Sraopastraipa"/>
        <w:rPr>
          <w:rFonts w:ascii="Times New Roman" w:hAnsi="Times New Roman" w:cs="Times New Roman"/>
          <w:sz w:val="22"/>
          <w:lang w:val="lt-LT"/>
        </w:rPr>
      </w:pPr>
    </w:p>
    <w:p w14:paraId="222F2689" w14:textId="4759CE67" w:rsidR="006F1588" w:rsidRPr="00B83FFB" w:rsidRDefault="006F1588" w:rsidP="00B83FFB">
      <w:pPr>
        <w:pStyle w:val="Sraopastraipa"/>
        <w:numPr>
          <w:ilvl w:val="1"/>
          <w:numId w:val="2"/>
        </w:numPr>
        <w:spacing w:after="0" w:line="276" w:lineRule="auto"/>
        <w:jc w:val="both"/>
        <w:rPr>
          <w:rFonts w:ascii="Times New Roman" w:hAnsi="Times New Roman" w:cs="Times New Roman"/>
          <w:sz w:val="22"/>
          <w:lang w:val="lt-LT"/>
        </w:rPr>
      </w:pPr>
      <w:r w:rsidRPr="00B83FFB">
        <w:rPr>
          <w:rFonts w:ascii="Times New Roman" w:hAnsi="Times New Roman" w:cs="Times New Roman"/>
          <w:sz w:val="22"/>
          <w:lang w:val="lt-LT"/>
        </w:rPr>
        <w:t>Šalys pateikia Objektų s</w:t>
      </w:r>
      <w:r w:rsidRPr="00B83FFB">
        <w:rPr>
          <w:rFonts w:ascii="Times New Roman" w:hAnsi="Times New Roman" w:cs="Times New Roman"/>
          <w:bCs/>
          <w:color w:val="000000"/>
          <w:sz w:val="22"/>
          <w:lang w:val="lt-LT"/>
        </w:rPr>
        <w:t>tatybų ir įrengimo s</w:t>
      </w:r>
      <w:r w:rsidRPr="00B83FFB">
        <w:rPr>
          <w:rFonts w:ascii="Times New Roman" w:hAnsi="Times New Roman" w:cs="Times New Roman"/>
          <w:sz w:val="22"/>
          <w:lang w:val="lt-LT"/>
        </w:rPr>
        <w:t xml:space="preserve">ąnaudų vertės pokyčio apskaičiavimo pavyzdį. PK reikšmė žemiau pateiktame pavyzdyje nurodyta, atsižvelgiant į Lietuvos statistikos departamento </w:t>
      </w:r>
      <w:bookmarkStart w:id="9" w:name="_Hlk122520648"/>
      <w:r w:rsidRPr="00B83FFB">
        <w:rPr>
          <w:rFonts w:ascii="Times New Roman" w:hAnsi="Times New Roman" w:cs="Times New Roman"/>
          <w:sz w:val="22"/>
          <w:lang w:val="lt-LT"/>
        </w:rPr>
        <w:t xml:space="preserve">2022-10-10 rašte Nr. (9.24E) NUA-1168 </w:t>
      </w:r>
      <w:bookmarkEnd w:id="9"/>
      <w:r w:rsidRPr="00B83FFB">
        <w:rPr>
          <w:rFonts w:ascii="Times New Roman" w:hAnsi="Times New Roman" w:cs="Times New Roman"/>
          <w:sz w:val="22"/>
          <w:lang w:val="lt-LT"/>
        </w:rPr>
        <w:t>pateiktą negyvenamųjų pastatų statybos sąnaudų elementų kainos padidėjimo procentą – 11,1 proc.</w:t>
      </w:r>
    </w:p>
    <w:p w14:paraId="0524DEE7" w14:textId="77777777" w:rsidR="0047493A" w:rsidRPr="00DC63DC" w:rsidRDefault="0047493A" w:rsidP="0047493A">
      <w:pPr>
        <w:pStyle w:val="Sraopastraipa"/>
        <w:spacing w:after="0" w:line="276" w:lineRule="auto"/>
        <w:rPr>
          <w:rFonts w:ascii="Times New Roman" w:hAnsi="Times New Roman" w:cs="Times New Roman"/>
          <w:sz w:val="22"/>
          <w:lang w:val="lt-LT"/>
        </w:rPr>
      </w:pPr>
    </w:p>
    <w:tbl>
      <w:tblPr>
        <w:tblStyle w:val="Lentelstinklelis"/>
        <w:tblW w:w="9640" w:type="dxa"/>
        <w:tblInd w:w="-289" w:type="dxa"/>
        <w:tblLook w:val="04A0" w:firstRow="1" w:lastRow="0" w:firstColumn="1" w:lastColumn="0" w:noHBand="0" w:noVBand="1"/>
      </w:tblPr>
      <w:tblGrid>
        <w:gridCol w:w="3970"/>
        <w:gridCol w:w="5670"/>
      </w:tblGrid>
      <w:tr w:rsidR="0047493A" w:rsidRPr="00DC63DC" w14:paraId="68AA02A4" w14:textId="77777777" w:rsidTr="00BE1479">
        <w:tc>
          <w:tcPr>
            <w:tcW w:w="3970" w:type="dxa"/>
            <w:shd w:val="clear" w:color="auto" w:fill="D9D9D9" w:themeFill="background1" w:themeFillShade="D9"/>
          </w:tcPr>
          <w:p w14:paraId="7287F9DD" w14:textId="77777777" w:rsidR="0047493A" w:rsidRPr="00DC63DC" w:rsidRDefault="0047493A" w:rsidP="00FB7EF8">
            <w:pPr>
              <w:spacing w:line="276" w:lineRule="auto"/>
              <w:jc w:val="center"/>
              <w:rPr>
                <w:rFonts w:ascii="Times New Roman" w:eastAsiaTheme="minorEastAsia" w:hAnsi="Times New Roman" w:cs="Times New Roman"/>
                <w:b/>
                <w:bCs/>
                <w:sz w:val="22"/>
                <w:lang w:val="lt-LT"/>
              </w:rPr>
            </w:pPr>
            <w:r w:rsidRPr="00DC63DC">
              <w:rPr>
                <w:rFonts w:ascii="Times New Roman" w:eastAsiaTheme="minorEastAsia" w:hAnsi="Times New Roman" w:cs="Times New Roman"/>
                <w:b/>
                <w:bCs/>
                <w:sz w:val="22"/>
                <w:lang w:val="lt-LT"/>
              </w:rPr>
              <w:t>Taikoma formulė</w:t>
            </w:r>
          </w:p>
        </w:tc>
        <w:tc>
          <w:tcPr>
            <w:tcW w:w="5670" w:type="dxa"/>
            <w:shd w:val="clear" w:color="auto" w:fill="D9D9D9" w:themeFill="background1" w:themeFillShade="D9"/>
          </w:tcPr>
          <w:p w14:paraId="65898B18" w14:textId="77777777" w:rsidR="0047493A" w:rsidRPr="00DC63DC" w:rsidRDefault="0047493A" w:rsidP="00FB7EF8">
            <w:pPr>
              <w:spacing w:line="276" w:lineRule="auto"/>
              <w:jc w:val="center"/>
              <w:rPr>
                <w:rFonts w:ascii="Times New Roman" w:eastAsiaTheme="minorEastAsia" w:hAnsi="Times New Roman" w:cs="Times New Roman"/>
                <w:b/>
                <w:bCs/>
                <w:sz w:val="22"/>
                <w:lang w:val="lt-LT"/>
              </w:rPr>
            </w:pPr>
            <w:r w:rsidRPr="00DC63DC">
              <w:rPr>
                <w:rFonts w:ascii="Times New Roman" w:eastAsiaTheme="minorEastAsia" w:hAnsi="Times New Roman" w:cs="Times New Roman"/>
                <w:b/>
                <w:bCs/>
                <w:sz w:val="22"/>
                <w:lang w:val="lt-LT"/>
              </w:rPr>
              <w:t>Skaičiavimo pavyzdys</w:t>
            </w:r>
          </w:p>
        </w:tc>
      </w:tr>
      <w:tr w:rsidR="0047493A" w:rsidRPr="00DC63DC" w14:paraId="69E2219A" w14:textId="77777777" w:rsidTr="00BE1479">
        <w:tc>
          <w:tcPr>
            <w:tcW w:w="3970" w:type="dxa"/>
          </w:tcPr>
          <w:p w14:paraId="5D342F22" w14:textId="77777777" w:rsidR="0047493A" w:rsidRPr="00AC548A" w:rsidRDefault="0047493A" w:rsidP="00FB7EF8">
            <w:pPr>
              <w:spacing w:line="276" w:lineRule="auto"/>
              <w:jc w:val="both"/>
              <w:rPr>
                <w:rFonts w:ascii="Times New Roman" w:eastAsiaTheme="minorEastAsia" w:hAnsi="Times New Roman" w:cs="Times New Roman"/>
                <w:sz w:val="22"/>
                <w:lang w:val="lt-LT"/>
              </w:rPr>
            </w:pPr>
          </w:p>
          <w:p w14:paraId="630B199F" w14:textId="7B4D1B35" w:rsidR="0047493A" w:rsidRPr="00AC548A" w:rsidRDefault="0047493A" w:rsidP="00FB7EF8">
            <w:pPr>
              <w:pStyle w:val="Sraopastraipa"/>
              <w:spacing w:line="276" w:lineRule="auto"/>
              <w:ind w:left="0"/>
              <w:jc w:val="both"/>
              <w:rPr>
                <w:rFonts w:ascii="Times New Roman" w:hAnsi="Times New Roman" w:cs="Times New Roman"/>
                <w:sz w:val="22"/>
                <w:lang w:val="lt-LT"/>
              </w:rPr>
            </w:pPr>
            <m:oMathPara>
              <m:oMath>
                <m:r>
                  <w:rPr>
                    <w:rFonts w:ascii="Cambria Math" w:hAnsi="Cambria Math" w:cs="Times New Roman"/>
                    <w:sz w:val="22"/>
                    <w:lang w:val="lt-LT"/>
                  </w:rPr>
                  <m:t>SSVP =(SSV-NSSV)×(PK-PSPR)</m:t>
                </m:r>
              </m:oMath>
            </m:oMathPara>
          </w:p>
        </w:tc>
        <w:tc>
          <w:tcPr>
            <w:tcW w:w="5670" w:type="dxa"/>
          </w:tcPr>
          <w:p w14:paraId="3BE2DD93" w14:textId="77777777" w:rsidR="0047493A" w:rsidRPr="00AC548A" w:rsidRDefault="0047493A" w:rsidP="00FB7EF8">
            <w:pPr>
              <w:spacing w:line="276" w:lineRule="auto"/>
              <w:jc w:val="both"/>
              <w:rPr>
                <w:rFonts w:ascii="Times New Roman" w:eastAsiaTheme="minorEastAsia" w:hAnsi="Times New Roman" w:cs="Times New Roman"/>
                <w:sz w:val="22"/>
                <w:highlight w:val="yellow"/>
                <w:lang w:val="lt-LT"/>
              </w:rPr>
            </w:pPr>
          </w:p>
          <w:p w14:paraId="095B3110" w14:textId="0B59D54E" w:rsidR="0047493A" w:rsidRPr="00AC548A" w:rsidRDefault="00063438" w:rsidP="00FB7EF8">
            <w:pPr>
              <w:spacing w:line="276" w:lineRule="auto"/>
              <w:jc w:val="both"/>
              <w:rPr>
                <w:rFonts w:ascii="Times New Roman" w:hAnsi="Times New Roman" w:cs="Times New Roman"/>
                <w:sz w:val="22"/>
                <w:lang w:val="lt-LT"/>
              </w:rPr>
            </w:pPr>
            <m:oMathPara>
              <m:oMath>
                <m:r>
                  <w:rPr>
                    <w:rFonts w:ascii="Cambria Math" w:hAnsi="Cambria Math" w:cs="Times New Roman"/>
                    <w:sz w:val="22"/>
                    <w:lang w:val="lt-LT"/>
                  </w:rPr>
                  <m:t>306 785,14=</m:t>
                </m:r>
                <m:d>
                  <m:dPr>
                    <m:ctrlPr>
                      <w:rPr>
                        <w:rFonts w:ascii="Cambria Math" w:hAnsi="Cambria Math" w:cs="Times New Roman"/>
                        <w:i/>
                        <w:sz w:val="22"/>
                        <w:lang w:val="lt-LT"/>
                      </w:rPr>
                    </m:ctrlPr>
                  </m:dPr>
                  <m:e>
                    <m:r>
                      <w:rPr>
                        <w:rFonts w:ascii="Cambria Math" w:hAnsi="Cambria Math" w:cs="Times New Roman"/>
                        <w:sz w:val="22"/>
                      </w:rPr>
                      <m:t>10 500 000</m:t>
                    </m:r>
                    <m:r>
                      <w:rPr>
                        <w:rFonts w:ascii="Cambria Math" w:hAnsi="Cambria Math" w:cs="Times New Roman"/>
                        <w:sz w:val="22"/>
                        <w:lang w:val="lt-LT"/>
                      </w:rPr>
                      <m:t xml:space="preserve">-7 736 169,9 </m:t>
                    </m:r>
                  </m:e>
                </m:d>
                <m:r>
                  <w:rPr>
                    <w:rFonts w:ascii="Cambria Math" w:hAnsi="Cambria Math" w:cs="Times New Roman"/>
                    <w:sz w:val="22"/>
                    <w:lang w:val="lt-LT"/>
                  </w:rPr>
                  <m:t xml:space="preserve">×(0,111-0) </m:t>
                </m:r>
              </m:oMath>
            </m:oMathPara>
          </w:p>
          <w:p w14:paraId="0A75F26E" w14:textId="77777777" w:rsidR="0047493A" w:rsidRPr="00AC548A" w:rsidRDefault="0047493A" w:rsidP="00FB7EF8">
            <w:pPr>
              <w:pStyle w:val="Sraopastraipa"/>
              <w:spacing w:line="276" w:lineRule="auto"/>
              <w:ind w:left="0"/>
              <w:jc w:val="both"/>
              <w:rPr>
                <w:rFonts w:ascii="Times New Roman" w:hAnsi="Times New Roman" w:cs="Times New Roman"/>
                <w:sz w:val="22"/>
                <w:highlight w:val="yellow"/>
                <w:lang w:val="lt-LT"/>
              </w:rPr>
            </w:pPr>
          </w:p>
        </w:tc>
      </w:tr>
    </w:tbl>
    <w:p w14:paraId="5FA2E69E" w14:textId="77777777" w:rsidR="008F3CB3" w:rsidRDefault="008F3CB3" w:rsidP="00AC548A">
      <w:pPr>
        <w:pStyle w:val="Sraopastraipa"/>
        <w:tabs>
          <w:tab w:val="left" w:pos="284"/>
        </w:tabs>
        <w:spacing w:after="0" w:line="276" w:lineRule="auto"/>
        <w:ind w:left="0"/>
        <w:jc w:val="both"/>
        <w:rPr>
          <w:rFonts w:ascii="Times New Roman" w:hAnsi="Times New Roman" w:cs="Times New Roman"/>
          <w:sz w:val="22"/>
          <w:lang w:val="lt-LT"/>
        </w:rPr>
      </w:pPr>
    </w:p>
    <w:p w14:paraId="56326D20" w14:textId="77777777" w:rsidR="0073441C" w:rsidRPr="00824FB3" w:rsidRDefault="0073441C" w:rsidP="0073441C">
      <w:pPr>
        <w:pStyle w:val="Sraopastraipa"/>
        <w:keepNext/>
        <w:keepLines/>
        <w:numPr>
          <w:ilvl w:val="0"/>
          <w:numId w:val="2"/>
        </w:numPr>
        <w:spacing w:after="0" w:line="276" w:lineRule="auto"/>
        <w:ind w:left="567" w:hanging="567"/>
        <w:jc w:val="both"/>
        <w:rPr>
          <w:rFonts w:ascii="Times New Roman" w:hAnsi="Times New Roman" w:cs="Times New Roman"/>
          <w:b/>
          <w:bCs/>
          <w:sz w:val="22"/>
          <w:lang w:val="lt-LT"/>
        </w:rPr>
      </w:pPr>
      <w:r w:rsidRPr="00824FB3">
        <w:rPr>
          <w:rFonts w:ascii="Times New Roman" w:hAnsi="Times New Roman" w:cs="Times New Roman"/>
          <w:b/>
          <w:bCs/>
          <w:sz w:val="22"/>
          <w:lang w:val="lt-LT"/>
        </w:rPr>
        <w:t>Baigiamosios nuostatos</w:t>
      </w:r>
    </w:p>
    <w:p w14:paraId="67914C53" w14:textId="77777777" w:rsidR="0073441C" w:rsidRPr="00824FB3" w:rsidRDefault="0073441C" w:rsidP="0073441C">
      <w:pPr>
        <w:pStyle w:val="Sraopastraipa"/>
        <w:keepNext/>
        <w:keepLines/>
        <w:spacing w:after="0" w:line="276" w:lineRule="auto"/>
        <w:ind w:left="709"/>
        <w:jc w:val="both"/>
        <w:rPr>
          <w:rFonts w:ascii="Times New Roman" w:hAnsi="Times New Roman" w:cs="Times New Roman"/>
          <w:sz w:val="22"/>
          <w:lang w:val="lt-LT"/>
        </w:rPr>
      </w:pPr>
    </w:p>
    <w:p w14:paraId="4C29F4FA" w14:textId="5C305162" w:rsidR="0073441C" w:rsidRPr="00824FB3" w:rsidRDefault="0073441C" w:rsidP="003D21D5">
      <w:pPr>
        <w:pStyle w:val="Sraopastraipa"/>
        <w:numPr>
          <w:ilvl w:val="1"/>
          <w:numId w:val="2"/>
        </w:numPr>
        <w:tabs>
          <w:tab w:val="left" w:pos="993"/>
        </w:tabs>
        <w:spacing w:after="0" w:line="276" w:lineRule="auto"/>
        <w:ind w:left="567" w:hanging="567"/>
        <w:jc w:val="both"/>
        <w:rPr>
          <w:rFonts w:ascii="Times New Roman" w:hAnsi="Times New Roman" w:cs="Times New Roman"/>
          <w:sz w:val="22"/>
          <w:lang w:val="lt-LT"/>
        </w:rPr>
      </w:pPr>
      <w:r w:rsidRPr="00824FB3">
        <w:rPr>
          <w:rFonts w:ascii="Times New Roman" w:hAnsi="Times New Roman" w:cs="Times New Roman"/>
          <w:color w:val="000000"/>
          <w:sz w:val="22"/>
          <w:lang w:val="lt-LT"/>
        </w:rPr>
        <w:t>Sutarties nuostatos taikomos šio Susitarimo atžvilgiu tiek, kiek jos nėra pakeistos</w:t>
      </w:r>
      <w:r w:rsidR="007465CD">
        <w:rPr>
          <w:rFonts w:ascii="Times New Roman" w:hAnsi="Times New Roman" w:cs="Times New Roman"/>
          <w:color w:val="000000"/>
          <w:sz w:val="22"/>
          <w:lang w:val="lt-LT"/>
        </w:rPr>
        <w:t xml:space="preserve"> </w:t>
      </w:r>
      <w:r w:rsidRPr="00824FB3">
        <w:rPr>
          <w:rFonts w:ascii="Times New Roman" w:hAnsi="Times New Roman" w:cs="Times New Roman"/>
          <w:color w:val="000000"/>
          <w:sz w:val="22"/>
          <w:lang w:val="lt-LT"/>
        </w:rPr>
        <w:t xml:space="preserve">Susitarimu. Susitarimas </w:t>
      </w:r>
      <w:r w:rsidR="002B2F32">
        <w:rPr>
          <w:rFonts w:ascii="Times New Roman" w:hAnsi="Times New Roman" w:cs="Times New Roman"/>
          <w:color w:val="000000"/>
          <w:sz w:val="22"/>
          <w:lang w:val="lt-LT"/>
        </w:rPr>
        <w:t>yra</w:t>
      </w:r>
      <w:r w:rsidRPr="00824FB3">
        <w:rPr>
          <w:rFonts w:ascii="Times New Roman" w:hAnsi="Times New Roman" w:cs="Times New Roman"/>
          <w:color w:val="000000"/>
          <w:sz w:val="22"/>
          <w:lang w:val="lt-LT"/>
        </w:rPr>
        <w:t xml:space="preserve"> neatskiriam</w:t>
      </w:r>
      <w:r w:rsidR="002B2F32">
        <w:rPr>
          <w:rFonts w:ascii="Times New Roman" w:hAnsi="Times New Roman" w:cs="Times New Roman"/>
          <w:color w:val="000000"/>
          <w:sz w:val="22"/>
          <w:lang w:val="lt-LT"/>
        </w:rPr>
        <w:t>a</w:t>
      </w:r>
      <w:r w:rsidRPr="00824FB3">
        <w:rPr>
          <w:rFonts w:ascii="Times New Roman" w:hAnsi="Times New Roman" w:cs="Times New Roman"/>
          <w:color w:val="000000"/>
          <w:sz w:val="22"/>
          <w:lang w:val="lt-LT"/>
        </w:rPr>
        <w:t xml:space="preserve"> Sutarties dal</w:t>
      </w:r>
      <w:r w:rsidR="002B2F32">
        <w:rPr>
          <w:rFonts w:ascii="Times New Roman" w:hAnsi="Times New Roman" w:cs="Times New Roman"/>
          <w:color w:val="000000"/>
          <w:sz w:val="22"/>
          <w:lang w:val="lt-LT"/>
        </w:rPr>
        <w:t>is</w:t>
      </w:r>
      <w:r w:rsidRPr="00824FB3">
        <w:rPr>
          <w:rFonts w:ascii="Times New Roman" w:hAnsi="Times New Roman" w:cs="Times New Roman"/>
          <w:color w:val="000000"/>
          <w:sz w:val="22"/>
          <w:lang w:val="lt-LT"/>
        </w:rPr>
        <w:t>.</w:t>
      </w:r>
    </w:p>
    <w:p w14:paraId="00A7F916" w14:textId="77777777" w:rsidR="0073441C" w:rsidRPr="00824FB3" w:rsidRDefault="0073441C" w:rsidP="0073441C">
      <w:pPr>
        <w:pStyle w:val="Sraopastraipa"/>
        <w:spacing w:after="0" w:line="276" w:lineRule="auto"/>
        <w:ind w:left="709"/>
        <w:rPr>
          <w:rFonts w:ascii="Times New Roman" w:hAnsi="Times New Roman" w:cs="Times New Roman"/>
          <w:color w:val="000000"/>
          <w:sz w:val="22"/>
          <w:lang w:val="lt-LT"/>
        </w:rPr>
      </w:pPr>
    </w:p>
    <w:p w14:paraId="470B6170" w14:textId="77777777" w:rsidR="0073441C" w:rsidRPr="00824FB3" w:rsidRDefault="0073441C" w:rsidP="003D21D5">
      <w:pPr>
        <w:pStyle w:val="Sraopastraipa"/>
        <w:numPr>
          <w:ilvl w:val="1"/>
          <w:numId w:val="2"/>
        </w:numPr>
        <w:tabs>
          <w:tab w:val="left" w:pos="709"/>
          <w:tab w:val="left" w:pos="993"/>
        </w:tabs>
        <w:spacing w:after="0" w:line="276" w:lineRule="auto"/>
        <w:ind w:left="567" w:hanging="567"/>
        <w:jc w:val="both"/>
        <w:rPr>
          <w:rFonts w:ascii="Times New Roman" w:hAnsi="Times New Roman" w:cs="Times New Roman"/>
          <w:sz w:val="22"/>
          <w:lang w:val="lt-LT"/>
        </w:rPr>
      </w:pPr>
      <w:r w:rsidRPr="00824FB3">
        <w:rPr>
          <w:rFonts w:ascii="Times New Roman" w:hAnsi="Times New Roman" w:cs="Times New Roman"/>
          <w:color w:val="000000"/>
          <w:sz w:val="22"/>
          <w:lang w:val="lt-LT"/>
        </w:rPr>
        <w:t>Kitos Sutarties sąlygos, neaptartos šiame Susitarime, lieka galioti nepakitusios.</w:t>
      </w:r>
    </w:p>
    <w:p w14:paraId="1AA5D21E" w14:textId="77777777" w:rsidR="0073441C" w:rsidRPr="00824FB3" w:rsidRDefault="0073441C" w:rsidP="0073441C">
      <w:pPr>
        <w:pStyle w:val="Sraopastraipa"/>
        <w:spacing w:after="0" w:line="276" w:lineRule="auto"/>
        <w:ind w:left="709"/>
        <w:rPr>
          <w:rFonts w:ascii="Times New Roman" w:hAnsi="Times New Roman" w:cs="Times New Roman"/>
          <w:color w:val="000000"/>
          <w:sz w:val="22"/>
          <w:lang w:val="lt-LT"/>
        </w:rPr>
      </w:pPr>
    </w:p>
    <w:p w14:paraId="667A9253" w14:textId="77777777" w:rsidR="0073441C" w:rsidRPr="00824FB3" w:rsidRDefault="0073441C" w:rsidP="003D21D5">
      <w:pPr>
        <w:pStyle w:val="Sraopastraipa"/>
        <w:numPr>
          <w:ilvl w:val="1"/>
          <w:numId w:val="2"/>
        </w:numPr>
        <w:tabs>
          <w:tab w:val="left" w:pos="993"/>
        </w:tabs>
        <w:spacing w:after="0" w:line="276" w:lineRule="auto"/>
        <w:ind w:left="567" w:hanging="567"/>
        <w:jc w:val="both"/>
        <w:rPr>
          <w:rFonts w:ascii="Times New Roman" w:hAnsi="Times New Roman" w:cs="Times New Roman"/>
          <w:sz w:val="22"/>
          <w:lang w:val="lt-LT"/>
        </w:rPr>
      </w:pPr>
      <w:r w:rsidRPr="00824FB3">
        <w:rPr>
          <w:rFonts w:ascii="Times New Roman" w:hAnsi="Times New Roman" w:cs="Times New Roman"/>
          <w:color w:val="000000"/>
          <w:sz w:val="22"/>
          <w:lang w:val="lt-LT"/>
        </w:rPr>
        <w:t>Susitarimas įsigalioja jo pasirašymo dieną.</w:t>
      </w:r>
    </w:p>
    <w:p w14:paraId="074C7AA8" w14:textId="77777777" w:rsidR="0073441C" w:rsidRPr="00824FB3" w:rsidRDefault="0073441C" w:rsidP="0073441C">
      <w:pPr>
        <w:pStyle w:val="Sraopastraipa"/>
        <w:spacing w:after="0" w:line="276" w:lineRule="auto"/>
        <w:ind w:left="709"/>
        <w:rPr>
          <w:rFonts w:ascii="Times New Roman" w:hAnsi="Times New Roman" w:cs="Times New Roman"/>
          <w:color w:val="000000"/>
          <w:sz w:val="22"/>
          <w:lang w:val="lt-LT"/>
        </w:rPr>
      </w:pPr>
    </w:p>
    <w:p w14:paraId="513474E3" w14:textId="3E21903F" w:rsidR="0073441C" w:rsidRDefault="0073441C" w:rsidP="003D21D5">
      <w:pPr>
        <w:pStyle w:val="Sraopastraipa"/>
        <w:numPr>
          <w:ilvl w:val="1"/>
          <w:numId w:val="2"/>
        </w:numPr>
        <w:tabs>
          <w:tab w:val="left" w:pos="993"/>
        </w:tabs>
        <w:spacing w:after="0" w:line="276" w:lineRule="auto"/>
        <w:ind w:left="567" w:hanging="567"/>
        <w:jc w:val="both"/>
        <w:rPr>
          <w:rFonts w:ascii="Times New Roman" w:hAnsi="Times New Roman" w:cs="Times New Roman"/>
          <w:sz w:val="22"/>
          <w:lang w:val="lt-LT"/>
        </w:rPr>
      </w:pPr>
      <w:r w:rsidRPr="00403DC9">
        <w:rPr>
          <w:rFonts w:ascii="Times New Roman" w:hAnsi="Times New Roman" w:cs="Times New Roman"/>
          <w:sz w:val="22"/>
          <w:lang w:val="lt-LT"/>
        </w:rPr>
        <w:t>Susitarimas sudarytas jį Šalims pasirašant kvalifikuotais elektroniniais parašais.</w:t>
      </w:r>
    </w:p>
    <w:p w14:paraId="28A7A2F8" w14:textId="77777777" w:rsidR="00403DC9" w:rsidRDefault="00403DC9" w:rsidP="00403DC9">
      <w:pPr>
        <w:pStyle w:val="Sraopastraipa"/>
        <w:spacing w:after="0" w:line="276" w:lineRule="auto"/>
        <w:ind w:left="567"/>
        <w:jc w:val="both"/>
        <w:rPr>
          <w:rFonts w:ascii="Times New Roman" w:hAnsi="Times New Roman" w:cs="Times New Roman"/>
          <w:sz w:val="22"/>
          <w:lang w:val="lt-LT"/>
        </w:rPr>
      </w:pPr>
    </w:p>
    <w:p w14:paraId="56C4329C" w14:textId="75E27BBC" w:rsidR="00403DC9" w:rsidRPr="00403DC9" w:rsidRDefault="00403DC9" w:rsidP="00403DC9">
      <w:pPr>
        <w:pStyle w:val="Sraopastraipa"/>
        <w:numPr>
          <w:ilvl w:val="0"/>
          <w:numId w:val="2"/>
        </w:numPr>
        <w:spacing w:after="0" w:line="276" w:lineRule="auto"/>
        <w:jc w:val="both"/>
        <w:rPr>
          <w:rFonts w:ascii="Times New Roman" w:hAnsi="Times New Roman" w:cs="Times New Roman"/>
          <w:sz w:val="22"/>
          <w:lang w:val="lt-LT"/>
        </w:rPr>
      </w:pPr>
      <w:r w:rsidRPr="00403DC9">
        <w:rPr>
          <w:rFonts w:ascii="Times New Roman" w:hAnsi="Times New Roman" w:cs="Times New Roman"/>
          <w:b/>
          <w:sz w:val="22"/>
          <w:lang w:val="lt-LT"/>
        </w:rPr>
        <w:t>Priedai:</w:t>
      </w:r>
    </w:p>
    <w:p w14:paraId="6277B241" w14:textId="77777777" w:rsidR="00403DC9" w:rsidRPr="00403DC9" w:rsidRDefault="00403DC9" w:rsidP="00403DC9">
      <w:pPr>
        <w:pStyle w:val="Sraopastraipa"/>
        <w:spacing w:after="0" w:line="276" w:lineRule="auto"/>
        <w:ind w:left="360"/>
        <w:jc w:val="both"/>
        <w:rPr>
          <w:rFonts w:ascii="Times New Roman" w:hAnsi="Times New Roman" w:cs="Times New Roman"/>
          <w:sz w:val="22"/>
          <w:lang w:val="lt-LT"/>
        </w:rPr>
      </w:pPr>
    </w:p>
    <w:p w14:paraId="074EEBE7" w14:textId="3B4178BA" w:rsidR="0073441C" w:rsidRPr="004E24DC" w:rsidRDefault="004E24DC" w:rsidP="004E24DC">
      <w:pPr>
        <w:shd w:val="clear" w:color="auto" w:fill="FFFFFF"/>
        <w:tabs>
          <w:tab w:val="left" w:pos="993"/>
        </w:tabs>
        <w:spacing w:after="0" w:line="276" w:lineRule="auto"/>
        <w:jc w:val="both"/>
        <w:rPr>
          <w:rFonts w:ascii="Times New Roman" w:hAnsi="Times New Roman" w:cs="Times New Roman"/>
          <w:bCs/>
          <w:color w:val="000000"/>
          <w:sz w:val="22"/>
          <w:lang w:val="lt-LT"/>
        </w:rPr>
      </w:pPr>
      <w:r>
        <w:rPr>
          <w:rFonts w:ascii="Times New Roman" w:hAnsi="Times New Roman" w:cs="Times New Roman"/>
          <w:bCs/>
          <w:color w:val="000000"/>
          <w:sz w:val="22"/>
          <w:lang w:val="lt-LT"/>
        </w:rPr>
        <w:t xml:space="preserve">4.1.    </w:t>
      </w:r>
      <w:r w:rsidR="00403DC9" w:rsidRPr="004E24DC">
        <w:rPr>
          <w:rFonts w:ascii="Times New Roman" w:hAnsi="Times New Roman" w:cs="Times New Roman"/>
          <w:bCs/>
          <w:color w:val="000000"/>
          <w:sz w:val="22"/>
          <w:lang w:val="lt-LT"/>
        </w:rPr>
        <w:t>Privataus subjekto 2022-08-25 prašymas Nr. NUL-20220825-1, 4 lapai.</w:t>
      </w:r>
    </w:p>
    <w:p w14:paraId="16528816" w14:textId="68C38907" w:rsidR="00403DC9" w:rsidRPr="004E24DC" w:rsidRDefault="004E24DC" w:rsidP="004E24DC">
      <w:pPr>
        <w:pStyle w:val="Sraopastraipa"/>
        <w:numPr>
          <w:ilvl w:val="1"/>
          <w:numId w:val="6"/>
        </w:numPr>
        <w:shd w:val="clear" w:color="auto" w:fill="FFFFFF"/>
        <w:tabs>
          <w:tab w:val="left" w:pos="993"/>
        </w:tabs>
        <w:spacing w:after="0" w:line="276" w:lineRule="auto"/>
        <w:jc w:val="both"/>
        <w:rPr>
          <w:rFonts w:ascii="Times New Roman" w:hAnsi="Times New Roman" w:cs="Times New Roman"/>
          <w:bCs/>
          <w:color w:val="000000"/>
          <w:sz w:val="22"/>
          <w:lang w:val="lt-LT"/>
        </w:rPr>
      </w:pPr>
      <w:r>
        <w:rPr>
          <w:rFonts w:ascii="Times New Roman" w:hAnsi="Times New Roman" w:cs="Times New Roman"/>
          <w:bCs/>
          <w:color w:val="000000"/>
          <w:sz w:val="22"/>
          <w:lang w:val="lt-LT"/>
        </w:rPr>
        <w:t xml:space="preserve">   </w:t>
      </w:r>
      <w:r w:rsidR="00403DC9" w:rsidRPr="004E24DC">
        <w:rPr>
          <w:rFonts w:ascii="Times New Roman" w:hAnsi="Times New Roman" w:cs="Times New Roman"/>
          <w:bCs/>
          <w:color w:val="000000"/>
          <w:sz w:val="22"/>
          <w:lang w:val="lt-LT"/>
        </w:rPr>
        <w:t>Objektuose atliktų darbų aktai už 2022 m. rugpjūčio mėn., 5 lapai.</w:t>
      </w:r>
    </w:p>
    <w:p w14:paraId="0B279F8A" w14:textId="38C4FE27" w:rsidR="00403DC9" w:rsidRPr="004E24DC" w:rsidRDefault="004E24DC" w:rsidP="004E24DC">
      <w:pPr>
        <w:pStyle w:val="Sraopastraipa"/>
        <w:numPr>
          <w:ilvl w:val="1"/>
          <w:numId w:val="6"/>
        </w:numPr>
        <w:shd w:val="clear" w:color="auto" w:fill="FFFFFF"/>
        <w:tabs>
          <w:tab w:val="left" w:pos="993"/>
        </w:tabs>
        <w:spacing w:after="0" w:line="276" w:lineRule="auto"/>
        <w:jc w:val="both"/>
        <w:rPr>
          <w:rFonts w:ascii="Times New Roman" w:hAnsi="Times New Roman" w:cs="Times New Roman"/>
          <w:bCs/>
          <w:color w:val="000000"/>
          <w:sz w:val="22"/>
          <w:lang w:val="lt-LT"/>
        </w:rPr>
      </w:pPr>
      <w:r>
        <w:rPr>
          <w:rFonts w:ascii="Times New Roman" w:hAnsi="Times New Roman" w:cs="Times New Roman"/>
          <w:bCs/>
          <w:color w:val="000000"/>
          <w:sz w:val="22"/>
          <w:lang w:val="lt-LT"/>
        </w:rPr>
        <w:t xml:space="preserve">   </w:t>
      </w:r>
      <w:r w:rsidR="00403DC9" w:rsidRPr="004E24DC">
        <w:rPr>
          <w:rFonts w:ascii="Times New Roman" w:hAnsi="Times New Roman" w:cs="Times New Roman"/>
          <w:bCs/>
          <w:color w:val="000000"/>
          <w:sz w:val="22"/>
          <w:lang w:val="lt-LT"/>
        </w:rPr>
        <w:t>Lietuvos statistikos departamento 2022-10-10 raštas Nr. (9.24E) NUA-1168, 1 lapas.</w:t>
      </w:r>
    </w:p>
    <w:p w14:paraId="281299A9" w14:textId="77777777" w:rsidR="00403DC9" w:rsidRPr="00824FB3" w:rsidRDefault="00403DC9" w:rsidP="0073441C">
      <w:pPr>
        <w:shd w:val="clear" w:color="auto" w:fill="FFFFFF"/>
        <w:tabs>
          <w:tab w:val="left" w:pos="1649"/>
        </w:tabs>
        <w:spacing w:after="0" w:line="276" w:lineRule="auto"/>
        <w:jc w:val="both"/>
        <w:rPr>
          <w:rFonts w:ascii="Times New Roman" w:hAnsi="Times New Roman" w:cs="Times New Roman"/>
          <w:bCs/>
          <w:color w:val="000000"/>
          <w:sz w:val="22"/>
          <w:lang w:val="lt-LT"/>
        </w:rPr>
      </w:pPr>
    </w:p>
    <w:p w14:paraId="4BD5C4F7" w14:textId="3CD3F0C7" w:rsidR="00411053" w:rsidRPr="000E5E78" w:rsidRDefault="0073441C" w:rsidP="000E5E78">
      <w:pPr>
        <w:shd w:val="clear" w:color="auto" w:fill="FFFFFF"/>
        <w:tabs>
          <w:tab w:val="left" w:pos="1649"/>
        </w:tabs>
        <w:spacing w:after="0" w:line="276" w:lineRule="auto"/>
        <w:jc w:val="both"/>
        <w:rPr>
          <w:rFonts w:ascii="Times New Roman" w:hAnsi="Times New Roman" w:cs="Times New Roman"/>
          <w:bCs/>
          <w:color w:val="000000"/>
          <w:sz w:val="22"/>
          <w:lang w:val="lt-LT"/>
        </w:rPr>
      </w:pPr>
      <w:r w:rsidRPr="00824FB3">
        <w:rPr>
          <w:rFonts w:ascii="Times New Roman" w:hAnsi="Times New Roman" w:cs="Times New Roman"/>
          <w:bCs/>
          <w:color w:val="000000"/>
          <w:sz w:val="22"/>
          <w:lang w:val="lt-LT"/>
        </w:rPr>
        <w:t>Šalių atstovai, pasirašantys Susitarimą kvalifikuotais elektroniniais parašais:</w:t>
      </w:r>
    </w:p>
    <w:p w14:paraId="064CED7F" w14:textId="77777777" w:rsidR="0073441C" w:rsidRPr="00824FB3" w:rsidRDefault="0073441C" w:rsidP="0073441C">
      <w:pPr>
        <w:shd w:val="clear" w:color="auto" w:fill="FFFFFF"/>
        <w:tabs>
          <w:tab w:val="left" w:pos="1649"/>
        </w:tabs>
        <w:spacing w:after="0" w:line="276" w:lineRule="auto"/>
        <w:jc w:val="both"/>
        <w:rPr>
          <w:rFonts w:ascii="Times New Roman" w:hAnsi="Times New Roman" w:cs="Times New Roman"/>
          <w:bCs/>
          <w:color w:val="000000"/>
          <w:sz w:val="22"/>
          <w:lang w:val="lt-LT"/>
        </w:rPr>
      </w:pPr>
    </w:p>
    <w:tbl>
      <w:tblPr>
        <w:tblStyle w:val="Lentelstinklelis"/>
        <w:tblW w:w="9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53"/>
        <w:gridCol w:w="4749"/>
      </w:tblGrid>
      <w:tr w:rsidR="0073441C" w:rsidRPr="000E5E78" w14:paraId="03A96A19" w14:textId="77777777" w:rsidTr="000E5E78">
        <w:trPr>
          <w:trHeight w:val="1399"/>
        </w:trPr>
        <w:tc>
          <w:tcPr>
            <w:tcW w:w="4485" w:type="dxa"/>
          </w:tcPr>
          <w:p w14:paraId="503FCDCB" w14:textId="77777777" w:rsidR="0073441C" w:rsidRPr="000E5E78" w:rsidRDefault="0073441C" w:rsidP="00EF74D9">
            <w:pPr>
              <w:spacing w:line="276" w:lineRule="auto"/>
              <w:ind w:hanging="108"/>
              <w:jc w:val="both"/>
              <w:rPr>
                <w:rFonts w:ascii="Times New Roman" w:hAnsi="Times New Roman" w:cs="Times New Roman"/>
                <w:b/>
                <w:bCs/>
                <w:szCs w:val="20"/>
                <w:lang w:val="lt-LT"/>
              </w:rPr>
            </w:pPr>
            <w:r w:rsidRPr="000E5E78">
              <w:rPr>
                <w:rFonts w:ascii="Times New Roman" w:hAnsi="Times New Roman" w:cs="Times New Roman"/>
                <w:b/>
                <w:bCs/>
                <w:szCs w:val="20"/>
                <w:lang w:val="lt-LT"/>
              </w:rPr>
              <w:t>Valdžios subjekto vardu pasirašo:</w:t>
            </w:r>
          </w:p>
          <w:p w14:paraId="3AC6C87A" w14:textId="77777777" w:rsidR="0073441C" w:rsidRPr="000E5E78" w:rsidRDefault="0073441C" w:rsidP="00EF74D9">
            <w:pPr>
              <w:spacing w:line="276" w:lineRule="auto"/>
              <w:ind w:hanging="108"/>
              <w:jc w:val="both"/>
              <w:rPr>
                <w:rFonts w:ascii="Times New Roman" w:hAnsi="Times New Roman" w:cs="Times New Roman"/>
                <w:szCs w:val="20"/>
                <w:lang w:val="lt-LT"/>
              </w:rPr>
            </w:pPr>
          </w:p>
          <w:p w14:paraId="7705C117" w14:textId="77777777" w:rsidR="0073441C" w:rsidRPr="000E5E78" w:rsidRDefault="0073441C" w:rsidP="00EF74D9">
            <w:pPr>
              <w:spacing w:line="276" w:lineRule="auto"/>
              <w:ind w:hanging="108"/>
              <w:jc w:val="both"/>
              <w:rPr>
                <w:rFonts w:ascii="Times New Roman" w:hAnsi="Times New Roman" w:cs="Times New Roman"/>
                <w:szCs w:val="20"/>
                <w:lang w:val="lt-LT"/>
              </w:rPr>
            </w:pPr>
          </w:p>
          <w:p w14:paraId="11EF7F60" w14:textId="269B8551" w:rsidR="0073441C" w:rsidRPr="000E5E78" w:rsidRDefault="0073441C" w:rsidP="00EF74D9">
            <w:pPr>
              <w:spacing w:line="276" w:lineRule="auto"/>
              <w:ind w:hanging="108"/>
              <w:jc w:val="both"/>
              <w:rPr>
                <w:rFonts w:ascii="Times New Roman" w:hAnsi="Times New Roman" w:cs="Times New Roman"/>
                <w:szCs w:val="20"/>
                <w:lang w:val="lt-LT"/>
              </w:rPr>
            </w:pPr>
          </w:p>
        </w:tc>
        <w:tc>
          <w:tcPr>
            <w:tcW w:w="453" w:type="dxa"/>
          </w:tcPr>
          <w:p w14:paraId="2BF62DBD" w14:textId="77777777" w:rsidR="0073441C" w:rsidRPr="000E5E78" w:rsidRDefault="0073441C" w:rsidP="00EF74D9">
            <w:pPr>
              <w:spacing w:line="276" w:lineRule="auto"/>
              <w:jc w:val="both"/>
              <w:rPr>
                <w:rFonts w:ascii="Times New Roman" w:hAnsi="Times New Roman" w:cs="Times New Roman"/>
                <w:szCs w:val="20"/>
                <w:lang w:val="lt-LT"/>
              </w:rPr>
            </w:pPr>
          </w:p>
        </w:tc>
        <w:tc>
          <w:tcPr>
            <w:tcW w:w="4749" w:type="dxa"/>
          </w:tcPr>
          <w:p w14:paraId="1E45776A" w14:textId="2A65DFC9" w:rsidR="0073441C" w:rsidRPr="000E5E78" w:rsidRDefault="00BB039B" w:rsidP="00EF74D9">
            <w:pPr>
              <w:spacing w:line="276" w:lineRule="auto"/>
              <w:jc w:val="both"/>
              <w:rPr>
                <w:rFonts w:ascii="Times New Roman" w:hAnsi="Times New Roman" w:cs="Times New Roman"/>
                <w:b/>
                <w:szCs w:val="20"/>
                <w:lang w:val="lt-LT"/>
              </w:rPr>
            </w:pPr>
            <w:r w:rsidRPr="000E5E78">
              <w:rPr>
                <w:rFonts w:ascii="Times New Roman" w:hAnsi="Times New Roman" w:cs="Times New Roman"/>
                <w:b/>
                <w:szCs w:val="20"/>
                <w:lang w:val="lt-LT"/>
              </w:rPr>
              <w:t>Kauno rajono savivaldybės administracijos</w:t>
            </w:r>
          </w:p>
          <w:p w14:paraId="6A02E97C" w14:textId="2146E2FC" w:rsidR="0073441C" w:rsidRPr="000E5E78" w:rsidRDefault="00BB039B" w:rsidP="00EF74D9">
            <w:pPr>
              <w:spacing w:line="276" w:lineRule="auto"/>
              <w:jc w:val="both"/>
              <w:rPr>
                <w:rFonts w:ascii="Times New Roman" w:hAnsi="Times New Roman" w:cs="Times New Roman"/>
                <w:szCs w:val="20"/>
                <w:lang w:val="lt-LT"/>
              </w:rPr>
            </w:pPr>
            <w:r w:rsidRPr="000E5E78">
              <w:rPr>
                <w:rFonts w:ascii="Times New Roman" w:hAnsi="Times New Roman" w:cs="Times New Roman"/>
                <w:b/>
                <w:szCs w:val="20"/>
                <w:lang w:val="lt-LT"/>
              </w:rPr>
              <w:t>direktorius</w:t>
            </w:r>
          </w:p>
          <w:p w14:paraId="73E7C4A9" w14:textId="77777777" w:rsidR="00BB039B" w:rsidRPr="000E5E78" w:rsidRDefault="00BB039B" w:rsidP="00EF74D9">
            <w:pPr>
              <w:spacing w:line="276" w:lineRule="auto"/>
              <w:jc w:val="both"/>
              <w:rPr>
                <w:rFonts w:ascii="Times New Roman" w:hAnsi="Times New Roman" w:cs="Times New Roman"/>
                <w:szCs w:val="20"/>
                <w:lang w:val="lt-LT"/>
              </w:rPr>
            </w:pPr>
          </w:p>
          <w:p w14:paraId="0CC41AEF" w14:textId="4B8622CD" w:rsidR="0073441C" w:rsidRPr="000E5E78" w:rsidRDefault="00BB039B" w:rsidP="00EF74D9">
            <w:pPr>
              <w:spacing w:line="276" w:lineRule="auto"/>
              <w:jc w:val="both"/>
              <w:rPr>
                <w:rFonts w:ascii="Times New Roman" w:hAnsi="Times New Roman" w:cs="Times New Roman"/>
                <w:szCs w:val="20"/>
                <w:lang w:val="lt-LT"/>
              </w:rPr>
            </w:pPr>
            <w:r w:rsidRPr="000E5E78">
              <w:rPr>
                <w:rFonts w:ascii="Times New Roman" w:hAnsi="Times New Roman" w:cs="Times New Roman"/>
                <w:szCs w:val="20"/>
                <w:lang w:val="lt-LT"/>
              </w:rPr>
              <w:t>Šarūnas Šukevičius</w:t>
            </w:r>
          </w:p>
          <w:p w14:paraId="5A49F0FB" w14:textId="77777777" w:rsidR="0073441C" w:rsidRPr="000E5E78" w:rsidRDefault="0073441C" w:rsidP="00EF74D9">
            <w:pPr>
              <w:spacing w:line="276" w:lineRule="auto"/>
              <w:jc w:val="both"/>
              <w:rPr>
                <w:rFonts w:ascii="Times New Roman" w:hAnsi="Times New Roman" w:cs="Times New Roman"/>
                <w:szCs w:val="20"/>
                <w:lang w:val="lt-LT"/>
              </w:rPr>
            </w:pPr>
          </w:p>
          <w:p w14:paraId="61AEA2D3" w14:textId="77777777" w:rsidR="0073441C" w:rsidRPr="000E5E78" w:rsidRDefault="0073441C" w:rsidP="00EF74D9">
            <w:pPr>
              <w:spacing w:line="276" w:lineRule="auto"/>
              <w:jc w:val="both"/>
              <w:rPr>
                <w:rFonts w:ascii="Times New Roman" w:hAnsi="Times New Roman" w:cs="Times New Roman"/>
                <w:szCs w:val="20"/>
                <w:lang w:val="lt-LT"/>
              </w:rPr>
            </w:pPr>
            <w:r w:rsidRPr="000E5E78">
              <w:rPr>
                <w:rFonts w:ascii="Times New Roman" w:hAnsi="Times New Roman" w:cs="Times New Roman"/>
                <w:szCs w:val="20"/>
                <w:lang w:val="lt-LT"/>
              </w:rPr>
              <w:t>___________________________</w:t>
            </w:r>
          </w:p>
        </w:tc>
      </w:tr>
      <w:tr w:rsidR="0073441C" w:rsidRPr="000E5E78" w14:paraId="6ECCE774" w14:textId="77777777" w:rsidTr="000E5E78">
        <w:trPr>
          <w:trHeight w:val="242"/>
        </w:trPr>
        <w:tc>
          <w:tcPr>
            <w:tcW w:w="4485" w:type="dxa"/>
          </w:tcPr>
          <w:p w14:paraId="5F623F74" w14:textId="1876F4D6" w:rsidR="0073441C" w:rsidRPr="000E5E78" w:rsidRDefault="0073441C" w:rsidP="00EF74D9">
            <w:pPr>
              <w:spacing w:line="276" w:lineRule="auto"/>
              <w:ind w:hanging="108"/>
              <w:jc w:val="both"/>
              <w:rPr>
                <w:rFonts w:ascii="Times New Roman" w:hAnsi="Times New Roman" w:cs="Times New Roman"/>
                <w:szCs w:val="20"/>
                <w:lang w:val="lt-LT"/>
              </w:rPr>
            </w:pPr>
          </w:p>
        </w:tc>
        <w:tc>
          <w:tcPr>
            <w:tcW w:w="453" w:type="dxa"/>
          </w:tcPr>
          <w:p w14:paraId="57291F81" w14:textId="77777777" w:rsidR="0073441C" w:rsidRPr="000E5E78" w:rsidRDefault="0073441C" w:rsidP="00EF74D9">
            <w:pPr>
              <w:spacing w:line="276" w:lineRule="auto"/>
              <w:jc w:val="both"/>
              <w:rPr>
                <w:rFonts w:ascii="Times New Roman" w:hAnsi="Times New Roman" w:cs="Times New Roman"/>
                <w:szCs w:val="20"/>
                <w:lang w:val="lt-LT"/>
              </w:rPr>
            </w:pPr>
          </w:p>
        </w:tc>
        <w:tc>
          <w:tcPr>
            <w:tcW w:w="4749" w:type="dxa"/>
          </w:tcPr>
          <w:p w14:paraId="11FB3FD7" w14:textId="50FDE2BE" w:rsidR="0073441C" w:rsidRPr="000E5E78" w:rsidRDefault="0073441C" w:rsidP="00EF74D9">
            <w:pPr>
              <w:spacing w:line="276" w:lineRule="auto"/>
              <w:jc w:val="both"/>
              <w:rPr>
                <w:rFonts w:ascii="Times New Roman" w:hAnsi="Times New Roman" w:cs="Times New Roman"/>
                <w:szCs w:val="20"/>
                <w:lang w:val="lt-LT"/>
              </w:rPr>
            </w:pPr>
          </w:p>
        </w:tc>
      </w:tr>
      <w:tr w:rsidR="0073441C" w:rsidRPr="000E5E78" w14:paraId="06EB0BA2" w14:textId="77777777" w:rsidTr="000E5E78">
        <w:trPr>
          <w:trHeight w:val="233"/>
        </w:trPr>
        <w:tc>
          <w:tcPr>
            <w:tcW w:w="4485" w:type="dxa"/>
          </w:tcPr>
          <w:p w14:paraId="45D850DD" w14:textId="77777777" w:rsidR="0073441C" w:rsidRPr="000E5E78" w:rsidRDefault="0073441C" w:rsidP="00EF74D9">
            <w:pPr>
              <w:spacing w:line="276" w:lineRule="auto"/>
              <w:ind w:hanging="108"/>
              <w:jc w:val="both"/>
              <w:rPr>
                <w:rFonts w:ascii="Times New Roman" w:hAnsi="Times New Roman" w:cs="Times New Roman"/>
                <w:szCs w:val="20"/>
                <w:lang w:val="lt-LT"/>
              </w:rPr>
            </w:pPr>
          </w:p>
        </w:tc>
        <w:tc>
          <w:tcPr>
            <w:tcW w:w="453" w:type="dxa"/>
          </w:tcPr>
          <w:p w14:paraId="16A314B7" w14:textId="77777777" w:rsidR="0073441C" w:rsidRPr="000E5E78" w:rsidRDefault="0073441C" w:rsidP="00EF74D9">
            <w:pPr>
              <w:spacing w:line="276" w:lineRule="auto"/>
              <w:jc w:val="both"/>
              <w:rPr>
                <w:rFonts w:ascii="Times New Roman" w:hAnsi="Times New Roman" w:cs="Times New Roman"/>
                <w:szCs w:val="20"/>
                <w:lang w:val="lt-LT"/>
              </w:rPr>
            </w:pPr>
          </w:p>
        </w:tc>
        <w:tc>
          <w:tcPr>
            <w:tcW w:w="4749" w:type="dxa"/>
          </w:tcPr>
          <w:p w14:paraId="095E6F93" w14:textId="77777777" w:rsidR="0073441C" w:rsidRPr="000E5E78" w:rsidRDefault="0073441C" w:rsidP="00EF74D9">
            <w:pPr>
              <w:spacing w:line="276" w:lineRule="auto"/>
              <w:jc w:val="both"/>
              <w:rPr>
                <w:rFonts w:ascii="Times New Roman" w:hAnsi="Times New Roman" w:cs="Times New Roman"/>
                <w:szCs w:val="20"/>
                <w:lang w:val="lt-LT"/>
              </w:rPr>
            </w:pPr>
          </w:p>
        </w:tc>
      </w:tr>
      <w:tr w:rsidR="0073441C" w:rsidRPr="000E5E78" w14:paraId="2C049789" w14:textId="77777777" w:rsidTr="000E5E78">
        <w:trPr>
          <w:trHeight w:val="1399"/>
        </w:trPr>
        <w:tc>
          <w:tcPr>
            <w:tcW w:w="4485" w:type="dxa"/>
          </w:tcPr>
          <w:p w14:paraId="022A064B" w14:textId="77777777" w:rsidR="0073441C" w:rsidRPr="000E5E78" w:rsidRDefault="0073441C" w:rsidP="00EF74D9">
            <w:pPr>
              <w:spacing w:line="276" w:lineRule="auto"/>
              <w:ind w:hanging="108"/>
              <w:jc w:val="both"/>
              <w:rPr>
                <w:rFonts w:ascii="Times New Roman" w:hAnsi="Times New Roman" w:cs="Times New Roman"/>
                <w:szCs w:val="20"/>
                <w:lang w:val="lt-LT"/>
              </w:rPr>
            </w:pPr>
          </w:p>
          <w:p w14:paraId="214026D1" w14:textId="77777777" w:rsidR="0073441C" w:rsidRPr="000E5E78" w:rsidRDefault="0073441C" w:rsidP="00EF74D9">
            <w:pPr>
              <w:spacing w:line="276" w:lineRule="auto"/>
              <w:ind w:hanging="108"/>
              <w:jc w:val="both"/>
              <w:rPr>
                <w:rFonts w:ascii="Times New Roman" w:hAnsi="Times New Roman" w:cs="Times New Roman"/>
                <w:b/>
                <w:bCs/>
                <w:szCs w:val="20"/>
                <w:lang w:val="lt-LT"/>
              </w:rPr>
            </w:pPr>
            <w:r w:rsidRPr="000E5E78">
              <w:rPr>
                <w:rFonts w:ascii="Times New Roman" w:hAnsi="Times New Roman" w:cs="Times New Roman"/>
                <w:b/>
                <w:bCs/>
                <w:szCs w:val="20"/>
                <w:lang w:val="lt-LT"/>
              </w:rPr>
              <w:t>Privataus subjekto vardu pasirašo:</w:t>
            </w:r>
          </w:p>
          <w:p w14:paraId="351DE2EA" w14:textId="77777777" w:rsidR="0073441C" w:rsidRPr="000E5E78" w:rsidRDefault="0073441C" w:rsidP="00EF74D9">
            <w:pPr>
              <w:spacing w:line="276" w:lineRule="auto"/>
              <w:ind w:hanging="108"/>
              <w:jc w:val="both"/>
              <w:rPr>
                <w:rFonts w:ascii="Times New Roman" w:hAnsi="Times New Roman" w:cs="Times New Roman"/>
                <w:szCs w:val="20"/>
                <w:lang w:val="lt-LT"/>
              </w:rPr>
            </w:pPr>
          </w:p>
          <w:p w14:paraId="56970452" w14:textId="77777777" w:rsidR="0073441C" w:rsidRPr="000E5E78" w:rsidRDefault="0073441C" w:rsidP="00EF74D9">
            <w:pPr>
              <w:spacing w:line="276" w:lineRule="auto"/>
              <w:ind w:hanging="108"/>
              <w:jc w:val="both"/>
              <w:rPr>
                <w:rFonts w:ascii="Times New Roman" w:hAnsi="Times New Roman" w:cs="Times New Roman"/>
                <w:szCs w:val="20"/>
                <w:lang w:val="lt-LT"/>
              </w:rPr>
            </w:pPr>
          </w:p>
          <w:p w14:paraId="27F5AB05" w14:textId="2E629EE8" w:rsidR="0073441C" w:rsidRPr="000E5E78" w:rsidRDefault="0073441C" w:rsidP="0073441C">
            <w:pPr>
              <w:spacing w:line="276" w:lineRule="auto"/>
              <w:jc w:val="both"/>
              <w:rPr>
                <w:rFonts w:ascii="Times New Roman" w:hAnsi="Times New Roman" w:cs="Times New Roman"/>
                <w:szCs w:val="20"/>
                <w:lang w:val="lt-LT"/>
              </w:rPr>
            </w:pPr>
          </w:p>
        </w:tc>
        <w:tc>
          <w:tcPr>
            <w:tcW w:w="453" w:type="dxa"/>
          </w:tcPr>
          <w:p w14:paraId="16AEAA92" w14:textId="77777777" w:rsidR="0073441C" w:rsidRPr="000E5E78" w:rsidRDefault="0073441C" w:rsidP="00EF74D9">
            <w:pPr>
              <w:spacing w:line="276" w:lineRule="auto"/>
              <w:jc w:val="both"/>
              <w:rPr>
                <w:rFonts w:ascii="Times New Roman" w:hAnsi="Times New Roman" w:cs="Times New Roman"/>
                <w:szCs w:val="20"/>
                <w:lang w:val="lt-LT"/>
              </w:rPr>
            </w:pPr>
          </w:p>
        </w:tc>
        <w:tc>
          <w:tcPr>
            <w:tcW w:w="4749" w:type="dxa"/>
          </w:tcPr>
          <w:p w14:paraId="45D26F04" w14:textId="77777777" w:rsidR="0073441C" w:rsidRPr="000E5E78" w:rsidRDefault="0073441C" w:rsidP="00EF74D9">
            <w:pPr>
              <w:spacing w:line="276" w:lineRule="auto"/>
              <w:jc w:val="both"/>
              <w:rPr>
                <w:rFonts w:ascii="Times New Roman" w:hAnsi="Times New Roman" w:cs="Times New Roman"/>
                <w:szCs w:val="20"/>
                <w:lang w:val="lt-LT"/>
              </w:rPr>
            </w:pPr>
          </w:p>
          <w:p w14:paraId="6E4730C2" w14:textId="005E3D47" w:rsidR="0073441C" w:rsidRPr="000E5E78" w:rsidRDefault="00BB039B" w:rsidP="00EF74D9">
            <w:pPr>
              <w:spacing w:line="276" w:lineRule="auto"/>
              <w:jc w:val="both"/>
              <w:rPr>
                <w:rFonts w:ascii="Times New Roman" w:hAnsi="Times New Roman" w:cs="Times New Roman"/>
                <w:szCs w:val="20"/>
                <w:lang w:val="lt-LT"/>
              </w:rPr>
            </w:pPr>
            <w:r w:rsidRPr="000E5E78">
              <w:rPr>
                <w:rFonts w:ascii="Times New Roman" w:hAnsi="Times New Roman" w:cs="Times New Roman"/>
                <w:b/>
                <w:bCs/>
                <w:szCs w:val="20"/>
                <w:lang w:val="lt-LT"/>
              </w:rPr>
              <w:t>UAB „</w:t>
            </w:r>
            <w:proofErr w:type="spellStart"/>
            <w:r w:rsidRPr="000E5E78">
              <w:rPr>
                <w:rFonts w:ascii="Times New Roman" w:hAnsi="Times New Roman" w:cs="Times New Roman"/>
                <w:b/>
                <w:bCs/>
                <w:szCs w:val="20"/>
                <w:lang w:val="lt-LT"/>
              </w:rPr>
              <w:t>Nullus</w:t>
            </w:r>
            <w:proofErr w:type="spellEnd"/>
            <w:r w:rsidRPr="000E5E78">
              <w:rPr>
                <w:rFonts w:ascii="Times New Roman" w:hAnsi="Times New Roman" w:cs="Times New Roman"/>
                <w:b/>
                <w:bCs/>
                <w:szCs w:val="20"/>
                <w:lang w:val="lt-LT"/>
              </w:rPr>
              <w:t>“</w:t>
            </w:r>
            <w:r w:rsidR="00411053" w:rsidRPr="000E5E78">
              <w:rPr>
                <w:rFonts w:ascii="Times New Roman" w:hAnsi="Times New Roman" w:cs="Times New Roman"/>
                <w:b/>
                <w:bCs/>
                <w:szCs w:val="20"/>
                <w:lang w:val="lt-LT"/>
              </w:rPr>
              <w:t xml:space="preserve"> d</w:t>
            </w:r>
            <w:r w:rsidRPr="000E5E78">
              <w:rPr>
                <w:rFonts w:ascii="Times New Roman" w:hAnsi="Times New Roman" w:cs="Times New Roman"/>
                <w:b/>
                <w:bCs/>
                <w:szCs w:val="20"/>
                <w:lang w:val="lt-LT"/>
              </w:rPr>
              <w:t>irektorius</w:t>
            </w:r>
          </w:p>
          <w:p w14:paraId="1D70788A" w14:textId="77777777" w:rsidR="00BB039B" w:rsidRPr="000E5E78" w:rsidRDefault="00BB039B" w:rsidP="00EF74D9">
            <w:pPr>
              <w:spacing w:line="276" w:lineRule="auto"/>
              <w:jc w:val="both"/>
              <w:rPr>
                <w:rFonts w:ascii="Times New Roman" w:hAnsi="Times New Roman" w:cs="Times New Roman"/>
                <w:szCs w:val="20"/>
                <w:lang w:val="lt-LT"/>
              </w:rPr>
            </w:pPr>
          </w:p>
          <w:p w14:paraId="3C267E7C" w14:textId="1A2E94B9" w:rsidR="0073441C" w:rsidRPr="000E5E78" w:rsidRDefault="00BB039B" w:rsidP="00EF74D9">
            <w:pPr>
              <w:spacing w:line="276" w:lineRule="auto"/>
              <w:jc w:val="both"/>
              <w:rPr>
                <w:rFonts w:ascii="Times New Roman" w:hAnsi="Times New Roman" w:cs="Times New Roman"/>
                <w:szCs w:val="20"/>
                <w:lang w:val="lt-LT"/>
              </w:rPr>
            </w:pPr>
            <w:r w:rsidRPr="000E5E78">
              <w:rPr>
                <w:rFonts w:ascii="Times New Roman" w:hAnsi="Times New Roman" w:cs="Times New Roman"/>
                <w:szCs w:val="20"/>
                <w:lang w:val="lt-LT"/>
              </w:rPr>
              <w:t xml:space="preserve">Šarūnas </w:t>
            </w:r>
            <w:proofErr w:type="spellStart"/>
            <w:r w:rsidRPr="000E5E78">
              <w:rPr>
                <w:rFonts w:ascii="Times New Roman" w:hAnsi="Times New Roman" w:cs="Times New Roman"/>
                <w:szCs w:val="20"/>
                <w:lang w:val="lt-LT"/>
              </w:rPr>
              <w:t>Stepukonis</w:t>
            </w:r>
            <w:proofErr w:type="spellEnd"/>
          </w:p>
          <w:p w14:paraId="2BCF2634" w14:textId="77777777" w:rsidR="0073441C" w:rsidRPr="000E5E78" w:rsidRDefault="0073441C" w:rsidP="00EF74D9">
            <w:pPr>
              <w:spacing w:line="276" w:lineRule="auto"/>
              <w:jc w:val="both"/>
              <w:rPr>
                <w:rFonts w:ascii="Times New Roman" w:hAnsi="Times New Roman" w:cs="Times New Roman"/>
                <w:szCs w:val="20"/>
                <w:lang w:val="lt-LT"/>
              </w:rPr>
            </w:pPr>
          </w:p>
          <w:p w14:paraId="44F9537C" w14:textId="77777777" w:rsidR="0073441C" w:rsidRPr="000E5E78" w:rsidRDefault="0073441C" w:rsidP="00EF74D9">
            <w:pPr>
              <w:spacing w:line="276" w:lineRule="auto"/>
              <w:jc w:val="both"/>
              <w:rPr>
                <w:rFonts w:ascii="Times New Roman" w:hAnsi="Times New Roman" w:cs="Times New Roman"/>
                <w:szCs w:val="20"/>
                <w:lang w:val="lt-LT"/>
              </w:rPr>
            </w:pPr>
            <w:r w:rsidRPr="000E5E78">
              <w:rPr>
                <w:rFonts w:ascii="Times New Roman" w:hAnsi="Times New Roman" w:cs="Times New Roman"/>
                <w:szCs w:val="20"/>
                <w:lang w:val="lt-LT"/>
              </w:rPr>
              <w:t>__________________________</w:t>
            </w:r>
          </w:p>
        </w:tc>
      </w:tr>
    </w:tbl>
    <w:p w14:paraId="0580ECB4" w14:textId="77777777" w:rsidR="0073441C" w:rsidRPr="00824FB3" w:rsidRDefault="0073441C" w:rsidP="0073441C">
      <w:pPr>
        <w:spacing w:after="0" w:line="276" w:lineRule="auto"/>
        <w:rPr>
          <w:rFonts w:ascii="Times New Roman" w:hAnsi="Times New Roman" w:cs="Times New Roman"/>
          <w:sz w:val="22"/>
          <w:lang w:val="lt-LT"/>
        </w:rPr>
      </w:pPr>
    </w:p>
    <w:sectPr w:rsidR="0073441C" w:rsidRPr="00824FB3" w:rsidSect="00555D25">
      <w:pgSz w:w="11906" w:h="16838"/>
      <w:pgMar w:top="851" w:right="99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4AEC"/>
    <w:multiLevelType w:val="multilevel"/>
    <w:tmpl w:val="AEA80506"/>
    <w:lvl w:ilvl="0">
      <w:start w:val="1"/>
      <w:numFmt w:val="upperLetter"/>
      <w:lvlText w:val="%1."/>
      <w:lvlJc w:val="left"/>
      <w:pPr>
        <w:ind w:left="720" w:hanging="360"/>
      </w:pPr>
      <w:rPr>
        <w:rFonts w:hint="default"/>
        <w:b w:val="0"/>
        <w:strike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91201CB"/>
    <w:multiLevelType w:val="multilevel"/>
    <w:tmpl w:val="AEA80506"/>
    <w:lvl w:ilvl="0">
      <w:start w:val="1"/>
      <w:numFmt w:val="upperLetter"/>
      <w:lvlText w:val="%1."/>
      <w:lvlJc w:val="left"/>
      <w:pPr>
        <w:ind w:left="720" w:hanging="360"/>
      </w:pPr>
      <w:rPr>
        <w:rFonts w:hint="default"/>
        <w:b w:val="0"/>
        <w:strike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9C72BB1"/>
    <w:multiLevelType w:val="hybridMultilevel"/>
    <w:tmpl w:val="BBB0E0FE"/>
    <w:lvl w:ilvl="0" w:tplc="F378EEC4">
      <w:start w:val="49"/>
      <w:numFmt w:val="decimal"/>
      <w:lvlText w:val="%1."/>
      <w:lvlJc w:val="left"/>
      <w:pPr>
        <w:ind w:left="1854"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5B3C98"/>
    <w:multiLevelType w:val="multilevel"/>
    <w:tmpl w:val="96024B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CD6AEB"/>
    <w:multiLevelType w:val="multilevel"/>
    <w:tmpl w:val="37E6B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C790C70"/>
    <w:multiLevelType w:val="multilevel"/>
    <w:tmpl w:val="BB30D44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09660272">
    <w:abstractNumId w:val="0"/>
  </w:num>
  <w:num w:numId="2" w16cid:durableId="1568370863">
    <w:abstractNumId w:val="4"/>
  </w:num>
  <w:num w:numId="3" w16cid:durableId="1595477753">
    <w:abstractNumId w:val="2"/>
  </w:num>
  <w:num w:numId="4" w16cid:durableId="1902399617">
    <w:abstractNumId w:val="5"/>
  </w:num>
  <w:num w:numId="5" w16cid:durableId="2010519099">
    <w:abstractNumId w:val="1"/>
  </w:num>
  <w:num w:numId="6" w16cid:durableId="1443111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437"/>
    <w:rsid w:val="00002AFB"/>
    <w:rsid w:val="00007BFE"/>
    <w:rsid w:val="00011A38"/>
    <w:rsid w:val="00015133"/>
    <w:rsid w:val="0002064D"/>
    <w:rsid w:val="000210A3"/>
    <w:rsid w:val="000213CE"/>
    <w:rsid w:val="000310E9"/>
    <w:rsid w:val="00031697"/>
    <w:rsid w:val="0003610F"/>
    <w:rsid w:val="0004507F"/>
    <w:rsid w:val="000514E1"/>
    <w:rsid w:val="00051FC2"/>
    <w:rsid w:val="0005207A"/>
    <w:rsid w:val="00062A16"/>
    <w:rsid w:val="00063438"/>
    <w:rsid w:val="000649BA"/>
    <w:rsid w:val="0008255A"/>
    <w:rsid w:val="00084597"/>
    <w:rsid w:val="00084C5D"/>
    <w:rsid w:val="000868EA"/>
    <w:rsid w:val="0008712A"/>
    <w:rsid w:val="00087793"/>
    <w:rsid w:val="000932D9"/>
    <w:rsid w:val="000A541F"/>
    <w:rsid w:val="000B1CC9"/>
    <w:rsid w:val="000D748B"/>
    <w:rsid w:val="000E5E78"/>
    <w:rsid w:val="000F1F1F"/>
    <w:rsid w:val="000F40BA"/>
    <w:rsid w:val="000F7B02"/>
    <w:rsid w:val="00100489"/>
    <w:rsid w:val="00104410"/>
    <w:rsid w:val="001106CC"/>
    <w:rsid w:val="001124BC"/>
    <w:rsid w:val="00114A6D"/>
    <w:rsid w:val="001205A6"/>
    <w:rsid w:val="00121585"/>
    <w:rsid w:val="00121952"/>
    <w:rsid w:val="00123D22"/>
    <w:rsid w:val="00132434"/>
    <w:rsid w:val="001471F1"/>
    <w:rsid w:val="001519CA"/>
    <w:rsid w:val="00154708"/>
    <w:rsid w:val="001624FA"/>
    <w:rsid w:val="00194BE9"/>
    <w:rsid w:val="001A40A2"/>
    <w:rsid w:val="001A6E71"/>
    <w:rsid w:val="001A7C32"/>
    <w:rsid w:val="001C21A9"/>
    <w:rsid w:val="001C31C8"/>
    <w:rsid w:val="001C42AC"/>
    <w:rsid w:val="001C4E9F"/>
    <w:rsid w:val="001D0DB5"/>
    <w:rsid w:val="001D5357"/>
    <w:rsid w:val="001E0924"/>
    <w:rsid w:val="001E2D68"/>
    <w:rsid w:val="001E4345"/>
    <w:rsid w:val="001F0A11"/>
    <w:rsid w:val="001F65B4"/>
    <w:rsid w:val="002040A1"/>
    <w:rsid w:val="00204CE5"/>
    <w:rsid w:val="00214B2C"/>
    <w:rsid w:val="0021589D"/>
    <w:rsid w:val="002177AE"/>
    <w:rsid w:val="00220D7D"/>
    <w:rsid w:val="00223C4E"/>
    <w:rsid w:val="002335D4"/>
    <w:rsid w:val="002339D8"/>
    <w:rsid w:val="00247FA8"/>
    <w:rsid w:val="00252849"/>
    <w:rsid w:val="002538DD"/>
    <w:rsid w:val="00270722"/>
    <w:rsid w:val="002921B9"/>
    <w:rsid w:val="00293225"/>
    <w:rsid w:val="002B2F32"/>
    <w:rsid w:val="002C3AE1"/>
    <w:rsid w:val="002C5274"/>
    <w:rsid w:val="002D10D6"/>
    <w:rsid w:val="002D49E8"/>
    <w:rsid w:val="002E2460"/>
    <w:rsid w:val="002E49D0"/>
    <w:rsid w:val="002F1874"/>
    <w:rsid w:val="002F46D6"/>
    <w:rsid w:val="002F4D44"/>
    <w:rsid w:val="002F5FF6"/>
    <w:rsid w:val="002F697B"/>
    <w:rsid w:val="00302A25"/>
    <w:rsid w:val="003039DF"/>
    <w:rsid w:val="00303EA4"/>
    <w:rsid w:val="0031046D"/>
    <w:rsid w:val="00313939"/>
    <w:rsid w:val="00314DDC"/>
    <w:rsid w:val="00322ED5"/>
    <w:rsid w:val="00334E72"/>
    <w:rsid w:val="00336E11"/>
    <w:rsid w:val="00337F63"/>
    <w:rsid w:val="003539B6"/>
    <w:rsid w:val="00360185"/>
    <w:rsid w:val="0038760B"/>
    <w:rsid w:val="00392190"/>
    <w:rsid w:val="003A7B30"/>
    <w:rsid w:val="003B06B7"/>
    <w:rsid w:val="003B6E47"/>
    <w:rsid w:val="003C0230"/>
    <w:rsid w:val="003C58CD"/>
    <w:rsid w:val="003D21D5"/>
    <w:rsid w:val="003D4305"/>
    <w:rsid w:val="003E53BB"/>
    <w:rsid w:val="003F1AE6"/>
    <w:rsid w:val="003F3875"/>
    <w:rsid w:val="003F436F"/>
    <w:rsid w:val="003F5630"/>
    <w:rsid w:val="003F5ED1"/>
    <w:rsid w:val="00403DC9"/>
    <w:rsid w:val="004042D0"/>
    <w:rsid w:val="00410F16"/>
    <w:rsid w:val="00411053"/>
    <w:rsid w:val="00412DE0"/>
    <w:rsid w:val="00414273"/>
    <w:rsid w:val="004157F4"/>
    <w:rsid w:val="00416FF1"/>
    <w:rsid w:val="00424ED8"/>
    <w:rsid w:val="00431EE7"/>
    <w:rsid w:val="00433AF3"/>
    <w:rsid w:val="00442117"/>
    <w:rsid w:val="004444E0"/>
    <w:rsid w:val="00454CA2"/>
    <w:rsid w:val="00456334"/>
    <w:rsid w:val="00461B61"/>
    <w:rsid w:val="00472CF7"/>
    <w:rsid w:val="0047493A"/>
    <w:rsid w:val="00484739"/>
    <w:rsid w:val="00494946"/>
    <w:rsid w:val="004A01BB"/>
    <w:rsid w:val="004A3E3A"/>
    <w:rsid w:val="004A7750"/>
    <w:rsid w:val="004B798E"/>
    <w:rsid w:val="004B7C9F"/>
    <w:rsid w:val="004C3766"/>
    <w:rsid w:val="004C4693"/>
    <w:rsid w:val="004D0207"/>
    <w:rsid w:val="004D1C50"/>
    <w:rsid w:val="004D6C66"/>
    <w:rsid w:val="004E0C2A"/>
    <w:rsid w:val="004E24DC"/>
    <w:rsid w:val="004E4A4C"/>
    <w:rsid w:val="004E4BA0"/>
    <w:rsid w:val="004F6954"/>
    <w:rsid w:val="00505188"/>
    <w:rsid w:val="00505AAE"/>
    <w:rsid w:val="005109A1"/>
    <w:rsid w:val="00514D8E"/>
    <w:rsid w:val="005235BA"/>
    <w:rsid w:val="0053106B"/>
    <w:rsid w:val="0054233E"/>
    <w:rsid w:val="00550825"/>
    <w:rsid w:val="005519DD"/>
    <w:rsid w:val="00555D25"/>
    <w:rsid w:val="00561794"/>
    <w:rsid w:val="00563011"/>
    <w:rsid w:val="0056635D"/>
    <w:rsid w:val="005679BD"/>
    <w:rsid w:val="00572BD6"/>
    <w:rsid w:val="005762EA"/>
    <w:rsid w:val="005862FA"/>
    <w:rsid w:val="0058640F"/>
    <w:rsid w:val="005879D8"/>
    <w:rsid w:val="005A1574"/>
    <w:rsid w:val="005A1628"/>
    <w:rsid w:val="005A751D"/>
    <w:rsid w:val="005B2CF0"/>
    <w:rsid w:val="005B3A1A"/>
    <w:rsid w:val="005C2F3C"/>
    <w:rsid w:val="005C3D29"/>
    <w:rsid w:val="00600961"/>
    <w:rsid w:val="00611DD7"/>
    <w:rsid w:val="00622F46"/>
    <w:rsid w:val="0062412C"/>
    <w:rsid w:val="00627929"/>
    <w:rsid w:val="0064177A"/>
    <w:rsid w:val="00651816"/>
    <w:rsid w:val="00653633"/>
    <w:rsid w:val="00661F38"/>
    <w:rsid w:val="0067042E"/>
    <w:rsid w:val="0068208E"/>
    <w:rsid w:val="00684C7F"/>
    <w:rsid w:val="0068728C"/>
    <w:rsid w:val="00694504"/>
    <w:rsid w:val="006A5B61"/>
    <w:rsid w:val="006C281E"/>
    <w:rsid w:val="006C2DCF"/>
    <w:rsid w:val="006C3F5E"/>
    <w:rsid w:val="006C5C95"/>
    <w:rsid w:val="006D7EB1"/>
    <w:rsid w:val="006E6D8F"/>
    <w:rsid w:val="006F1588"/>
    <w:rsid w:val="007017C5"/>
    <w:rsid w:val="00711148"/>
    <w:rsid w:val="00720CEF"/>
    <w:rsid w:val="0072278C"/>
    <w:rsid w:val="00733522"/>
    <w:rsid w:val="0073441C"/>
    <w:rsid w:val="0073730B"/>
    <w:rsid w:val="00737B6B"/>
    <w:rsid w:val="007465CD"/>
    <w:rsid w:val="00746F32"/>
    <w:rsid w:val="00754282"/>
    <w:rsid w:val="00756195"/>
    <w:rsid w:val="00763EF3"/>
    <w:rsid w:val="00773A34"/>
    <w:rsid w:val="007912CF"/>
    <w:rsid w:val="00794600"/>
    <w:rsid w:val="00797056"/>
    <w:rsid w:val="00797C4B"/>
    <w:rsid w:val="007A4E25"/>
    <w:rsid w:val="007A56EA"/>
    <w:rsid w:val="007A6123"/>
    <w:rsid w:val="007B144B"/>
    <w:rsid w:val="007B3BE5"/>
    <w:rsid w:val="007B756E"/>
    <w:rsid w:val="007C6687"/>
    <w:rsid w:val="007D27FC"/>
    <w:rsid w:val="007E19C7"/>
    <w:rsid w:val="007E3804"/>
    <w:rsid w:val="007E5358"/>
    <w:rsid w:val="007E572F"/>
    <w:rsid w:val="007E5919"/>
    <w:rsid w:val="007E6CA3"/>
    <w:rsid w:val="007E7B9B"/>
    <w:rsid w:val="007F4638"/>
    <w:rsid w:val="007F542C"/>
    <w:rsid w:val="007F61C0"/>
    <w:rsid w:val="007F7333"/>
    <w:rsid w:val="0080090C"/>
    <w:rsid w:val="008030CB"/>
    <w:rsid w:val="00824FB3"/>
    <w:rsid w:val="008272A4"/>
    <w:rsid w:val="00827F37"/>
    <w:rsid w:val="0083067C"/>
    <w:rsid w:val="00831247"/>
    <w:rsid w:val="00836330"/>
    <w:rsid w:val="008406FD"/>
    <w:rsid w:val="008408B5"/>
    <w:rsid w:val="00846EB6"/>
    <w:rsid w:val="00852D77"/>
    <w:rsid w:val="008630FC"/>
    <w:rsid w:val="00863631"/>
    <w:rsid w:val="008643D6"/>
    <w:rsid w:val="008653BC"/>
    <w:rsid w:val="00865D7B"/>
    <w:rsid w:val="008660B0"/>
    <w:rsid w:val="00867CE4"/>
    <w:rsid w:val="00870C5A"/>
    <w:rsid w:val="00873E83"/>
    <w:rsid w:val="008753F9"/>
    <w:rsid w:val="00882F79"/>
    <w:rsid w:val="008862E3"/>
    <w:rsid w:val="008900DB"/>
    <w:rsid w:val="00896BBE"/>
    <w:rsid w:val="00897300"/>
    <w:rsid w:val="008A0A98"/>
    <w:rsid w:val="008A0DB3"/>
    <w:rsid w:val="008C5436"/>
    <w:rsid w:val="008D09D4"/>
    <w:rsid w:val="008D2E45"/>
    <w:rsid w:val="008D2EA9"/>
    <w:rsid w:val="008E3862"/>
    <w:rsid w:val="008F3A05"/>
    <w:rsid w:val="008F3CB3"/>
    <w:rsid w:val="00903E6C"/>
    <w:rsid w:val="00907126"/>
    <w:rsid w:val="00911E20"/>
    <w:rsid w:val="00921171"/>
    <w:rsid w:val="009227AB"/>
    <w:rsid w:val="009268BA"/>
    <w:rsid w:val="0093772E"/>
    <w:rsid w:val="00941ACB"/>
    <w:rsid w:val="0096318D"/>
    <w:rsid w:val="009830C2"/>
    <w:rsid w:val="00983FE2"/>
    <w:rsid w:val="00986506"/>
    <w:rsid w:val="00987229"/>
    <w:rsid w:val="0099169A"/>
    <w:rsid w:val="00995274"/>
    <w:rsid w:val="00997ACA"/>
    <w:rsid w:val="009A4DF6"/>
    <w:rsid w:val="009C21C7"/>
    <w:rsid w:val="009C3B4D"/>
    <w:rsid w:val="009D5B89"/>
    <w:rsid w:val="009E6B2A"/>
    <w:rsid w:val="009F2A49"/>
    <w:rsid w:val="009F4C93"/>
    <w:rsid w:val="009F5042"/>
    <w:rsid w:val="009F65C9"/>
    <w:rsid w:val="00A005C8"/>
    <w:rsid w:val="00A040AE"/>
    <w:rsid w:val="00A047A9"/>
    <w:rsid w:val="00A12809"/>
    <w:rsid w:val="00A13B0A"/>
    <w:rsid w:val="00A14B9F"/>
    <w:rsid w:val="00A178AC"/>
    <w:rsid w:val="00A22A14"/>
    <w:rsid w:val="00A4273C"/>
    <w:rsid w:val="00A47CFA"/>
    <w:rsid w:val="00A61CF3"/>
    <w:rsid w:val="00A6675A"/>
    <w:rsid w:val="00A85465"/>
    <w:rsid w:val="00A9691B"/>
    <w:rsid w:val="00AA3534"/>
    <w:rsid w:val="00AB1902"/>
    <w:rsid w:val="00AB4F7A"/>
    <w:rsid w:val="00AB6638"/>
    <w:rsid w:val="00AC0605"/>
    <w:rsid w:val="00AC1F15"/>
    <w:rsid w:val="00AC3214"/>
    <w:rsid w:val="00AC548A"/>
    <w:rsid w:val="00AD4318"/>
    <w:rsid w:val="00AD7213"/>
    <w:rsid w:val="00AF363C"/>
    <w:rsid w:val="00B038D1"/>
    <w:rsid w:val="00B03A9B"/>
    <w:rsid w:val="00B13585"/>
    <w:rsid w:val="00B15906"/>
    <w:rsid w:val="00B40C01"/>
    <w:rsid w:val="00B42AF7"/>
    <w:rsid w:val="00B53C24"/>
    <w:rsid w:val="00B54188"/>
    <w:rsid w:val="00B55BEB"/>
    <w:rsid w:val="00B577B2"/>
    <w:rsid w:val="00B65AEC"/>
    <w:rsid w:val="00B6694B"/>
    <w:rsid w:val="00B67CC2"/>
    <w:rsid w:val="00B72E4B"/>
    <w:rsid w:val="00B83FFB"/>
    <w:rsid w:val="00B845BF"/>
    <w:rsid w:val="00BA0D8E"/>
    <w:rsid w:val="00BA180B"/>
    <w:rsid w:val="00BB039B"/>
    <w:rsid w:val="00BB2389"/>
    <w:rsid w:val="00BB4EBA"/>
    <w:rsid w:val="00BC46F1"/>
    <w:rsid w:val="00BD2D2B"/>
    <w:rsid w:val="00BE1479"/>
    <w:rsid w:val="00BE4C4E"/>
    <w:rsid w:val="00C03D37"/>
    <w:rsid w:val="00C116DE"/>
    <w:rsid w:val="00C27AB9"/>
    <w:rsid w:val="00C31D4E"/>
    <w:rsid w:val="00C36494"/>
    <w:rsid w:val="00C36840"/>
    <w:rsid w:val="00C40FF8"/>
    <w:rsid w:val="00C429F1"/>
    <w:rsid w:val="00C44365"/>
    <w:rsid w:val="00C64A5E"/>
    <w:rsid w:val="00C802EC"/>
    <w:rsid w:val="00C83C4E"/>
    <w:rsid w:val="00C95EF5"/>
    <w:rsid w:val="00CA0C25"/>
    <w:rsid w:val="00CA1D8A"/>
    <w:rsid w:val="00CA66B7"/>
    <w:rsid w:val="00CB1AB2"/>
    <w:rsid w:val="00CB73BF"/>
    <w:rsid w:val="00CB7FEF"/>
    <w:rsid w:val="00CC72D5"/>
    <w:rsid w:val="00CD0BEF"/>
    <w:rsid w:val="00CD6B4D"/>
    <w:rsid w:val="00CE0E60"/>
    <w:rsid w:val="00CE203F"/>
    <w:rsid w:val="00CE3495"/>
    <w:rsid w:val="00CE7759"/>
    <w:rsid w:val="00CF3E30"/>
    <w:rsid w:val="00D01BE4"/>
    <w:rsid w:val="00D06202"/>
    <w:rsid w:val="00D20498"/>
    <w:rsid w:val="00D27E1C"/>
    <w:rsid w:val="00D31351"/>
    <w:rsid w:val="00D31823"/>
    <w:rsid w:val="00D31F89"/>
    <w:rsid w:val="00D364FF"/>
    <w:rsid w:val="00D4312D"/>
    <w:rsid w:val="00D51188"/>
    <w:rsid w:val="00D61F1F"/>
    <w:rsid w:val="00D6495D"/>
    <w:rsid w:val="00D64FCA"/>
    <w:rsid w:val="00D65C56"/>
    <w:rsid w:val="00D7341C"/>
    <w:rsid w:val="00D764D8"/>
    <w:rsid w:val="00D82AFF"/>
    <w:rsid w:val="00D83350"/>
    <w:rsid w:val="00D93CE3"/>
    <w:rsid w:val="00D95945"/>
    <w:rsid w:val="00D963F1"/>
    <w:rsid w:val="00DA7755"/>
    <w:rsid w:val="00DB1B4A"/>
    <w:rsid w:val="00DB33B6"/>
    <w:rsid w:val="00DB5C23"/>
    <w:rsid w:val="00DC0CB4"/>
    <w:rsid w:val="00DC1928"/>
    <w:rsid w:val="00DC2A69"/>
    <w:rsid w:val="00DC2C29"/>
    <w:rsid w:val="00DC2D64"/>
    <w:rsid w:val="00DC3838"/>
    <w:rsid w:val="00DC5BF9"/>
    <w:rsid w:val="00DC7C11"/>
    <w:rsid w:val="00DD373A"/>
    <w:rsid w:val="00DD39F5"/>
    <w:rsid w:val="00DD4901"/>
    <w:rsid w:val="00DE3202"/>
    <w:rsid w:val="00DE3D15"/>
    <w:rsid w:val="00DE4445"/>
    <w:rsid w:val="00DF6001"/>
    <w:rsid w:val="00DF6261"/>
    <w:rsid w:val="00E1551B"/>
    <w:rsid w:val="00E16280"/>
    <w:rsid w:val="00E2350A"/>
    <w:rsid w:val="00E323E5"/>
    <w:rsid w:val="00E33965"/>
    <w:rsid w:val="00E36F2A"/>
    <w:rsid w:val="00E5597A"/>
    <w:rsid w:val="00E6036A"/>
    <w:rsid w:val="00E75641"/>
    <w:rsid w:val="00E77296"/>
    <w:rsid w:val="00E87489"/>
    <w:rsid w:val="00E874CC"/>
    <w:rsid w:val="00E92398"/>
    <w:rsid w:val="00EA3437"/>
    <w:rsid w:val="00EA613B"/>
    <w:rsid w:val="00EC424D"/>
    <w:rsid w:val="00ED2194"/>
    <w:rsid w:val="00EE2B85"/>
    <w:rsid w:val="00EE51E5"/>
    <w:rsid w:val="00EF07C8"/>
    <w:rsid w:val="00EF49FA"/>
    <w:rsid w:val="00EF5B86"/>
    <w:rsid w:val="00F02B12"/>
    <w:rsid w:val="00F113F6"/>
    <w:rsid w:val="00F12EC3"/>
    <w:rsid w:val="00F1702D"/>
    <w:rsid w:val="00F232FF"/>
    <w:rsid w:val="00F300C5"/>
    <w:rsid w:val="00F37911"/>
    <w:rsid w:val="00F37FE3"/>
    <w:rsid w:val="00F40F5A"/>
    <w:rsid w:val="00F4731E"/>
    <w:rsid w:val="00F54B85"/>
    <w:rsid w:val="00F614C9"/>
    <w:rsid w:val="00F668B0"/>
    <w:rsid w:val="00F73465"/>
    <w:rsid w:val="00F86E8D"/>
    <w:rsid w:val="00F92EAA"/>
    <w:rsid w:val="00FA1DB0"/>
    <w:rsid w:val="00FA2D67"/>
    <w:rsid w:val="00FA5CAC"/>
    <w:rsid w:val="00FA6165"/>
    <w:rsid w:val="00FA7A79"/>
    <w:rsid w:val="00FB4B8D"/>
    <w:rsid w:val="00FC3A0C"/>
    <w:rsid w:val="00FC7AB1"/>
    <w:rsid w:val="00FC7D3D"/>
    <w:rsid w:val="00FD40BF"/>
    <w:rsid w:val="00FD7935"/>
    <w:rsid w:val="00FF4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6071"/>
  <w15:chartTrackingRefBased/>
  <w15:docId w15:val="{03C3BA76-529A-4B55-8A9A-6C90878E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3437"/>
    <w:rPr>
      <w:rFonts w:ascii="Arial" w:hAnsi="Arial"/>
      <w:sz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qFormat/>
    <w:rsid w:val="00EA3437"/>
    <w:pPr>
      <w:ind w:left="720"/>
      <w:contextualSpacing/>
    </w:pPr>
  </w:style>
  <w:style w:type="character" w:customStyle="1" w:styleId="SraopastraipaDiagrama">
    <w:name w:val="Sąrašo pastraipa Diagrama"/>
    <w:link w:val="Sraopastraipa"/>
    <w:uiPriority w:val="34"/>
    <w:rsid w:val="00EA3437"/>
    <w:rPr>
      <w:rFonts w:ascii="Arial" w:hAnsi="Arial"/>
      <w:sz w:val="20"/>
      <w:lang w:val="en-US"/>
    </w:rPr>
  </w:style>
  <w:style w:type="table" w:styleId="Lentelstinklelis">
    <w:name w:val="Table Grid"/>
    <w:basedOn w:val="prastojilentel"/>
    <w:uiPriority w:val="39"/>
    <w:rsid w:val="0073441C"/>
    <w:pPr>
      <w:spacing w:after="0" w:line="240" w:lineRule="auto"/>
    </w:pPr>
    <w:rPr>
      <w:rFonts w:ascii="Arial" w:hAnsi="Arial"/>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C116DE"/>
    <w:rPr>
      <w:rFonts w:ascii="TimesNewRomanPSMT" w:hAnsi="TimesNewRomanPSMT" w:hint="default"/>
      <w:b w:val="0"/>
      <w:bCs w:val="0"/>
      <w:i w:val="0"/>
      <w:iCs w:val="0"/>
      <w:color w:val="D13438"/>
      <w:sz w:val="24"/>
      <w:szCs w:val="24"/>
    </w:rPr>
  </w:style>
  <w:style w:type="character" w:styleId="Komentaronuoroda">
    <w:name w:val="annotation reference"/>
    <w:basedOn w:val="Numatytasispastraiposriftas"/>
    <w:uiPriority w:val="99"/>
    <w:semiHidden/>
    <w:unhideWhenUsed/>
    <w:rsid w:val="007A6123"/>
    <w:rPr>
      <w:sz w:val="16"/>
      <w:szCs w:val="16"/>
    </w:rPr>
  </w:style>
  <w:style w:type="paragraph" w:styleId="Komentarotekstas">
    <w:name w:val="annotation text"/>
    <w:basedOn w:val="prastasis"/>
    <w:link w:val="KomentarotekstasDiagrama"/>
    <w:uiPriority w:val="99"/>
    <w:unhideWhenUsed/>
    <w:rsid w:val="007A6123"/>
    <w:pPr>
      <w:spacing w:line="240" w:lineRule="auto"/>
    </w:pPr>
    <w:rPr>
      <w:szCs w:val="20"/>
    </w:rPr>
  </w:style>
  <w:style w:type="character" w:customStyle="1" w:styleId="KomentarotekstasDiagrama">
    <w:name w:val="Komentaro tekstas Diagrama"/>
    <w:basedOn w:val="Numatytasispastraiposriftas"/>
    <w:link w:val="Komentarotekstas"/>
    <w:uiPriority w:val="99"/>
    <w:rsid w:val="007A6123"/>
    <w:rPr>
      <w:rFonts w:ascii="Arial" w:hAnsi="Arial"/>
      <w:sz w:val="20"/>
      <w:szCs w:val="20"/>
      <w:lang w:val="en-US"/>
    </w:rPr>
  </w:style>
  <w:style w:type="paragraph" w:styleId="Komentarotema">
    <w:name w:val="annotation subject"/>
    <w:basedOn w:val="Komentarotekstas"/>
    <w:next w:val="Komentarotekstas"/>
    <w:link w:val="KomentarotemaDiagrama"/>
    <w:uiPriority w:val="99"/>
    <w:semiHidden/>
    <w:unhideWhenUsed/>
    <w:rsid w:val="007A6123"/>
    <w:rPr>
      <w:b/>
      <w:bCs/>
    </w:rPr>
  </w:style>
  <w:style w:type="character" w:customStyle="1" w:styleId="KomentarotemaDiagrama">
    <w:name w:val="Komentaro tema Diagrama"/>
    <w:basedOn w:val="KomentarotekstasDiagrama"/>
    <w:link w:val="Komentarotema"/>
    <w:uiPriority w:val="99"/>
    <w:semiHidden/>
    <w:rsid w:val="007A6123"/>
    <w:rPr>
      <w:rFonts w:ascii="Arial" w:hAnsi="Arial"/>
      <w:b/>
      <w:bCs/>
      <w:sz w:val="20"/>
      <w:szCs w:val="20"/>
      <w:lang w:val="en-US"/>
    </w:rPr>
  </w:style>
  <w:style w:type="paragraph" w:styleId="Pataisymai">
    <w:name w:val="Revision"/>
    <w:hidden/>
    <w:uiPriority w:val="99"/>
    <w:semiHidden/>
    <w:rsid w:val="00733522"/>
    <w:pPr>
      <w:spacing w:after="0" w:line="240" w:lineRule="auto"/>
    </w:pPr>
    <w:rPr>
      <w:rFonts w:ascii="Arial" w:hAnsi="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38B5AF-A165-43AA-9A34-E62D1F530CC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8235D-4EAB-43C3-98AF-F50AAF6B9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7313</Words>
  <Characters>4169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Bartašiūnaitė</dc:creator>
  <cp:keywords/>
  <dc:description/>
  <cp:lastModifiedBy>Violeta Ambrazevičienė</cp:lastModifiedBy>
  <cp:revision>2</cp:revision>
  <cp:lastPrinted>2022-11-24T05:54:00Z</cp:lastPrinted>
  <dcterms:created xsi:type="dcterms:W3CDTF">2023-03-28T12:48:00Z</dcterms:created>
  <dcterms:modified xsi:type="dcterms:W3CDTF">2023-03-28T12:48:00Z</dcterms:modified>
</cp:coreProperties>
</file>