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E4E6" w14:textId="4B5C7875" w:rsidR="00D578F0" w:rsidRPr="007D30FC" w:rsidRDefault="00EF2A2E" w:rsidP="00D578F0">
      <w:pPr>
        <w:pStyle w:val="Default"/>
        <w:jc w:val="center"/>
        <w:rPr>
          <w:rFonts w:ascii="Times New Roman" w:eastAsia="Times New Roman" w:hAnsi="Times New Roman" w:cs="Times New Roman"/>
          <w:b/>
          <w:lang w:eastAsia="ar-SA"/>
        </w:rPr>
      </w:pPr>
      <w:r w:rsidRPr="005C16FF">
        <w:rPr>
          <w:b/>
          <w:caps/>
          <w:noProof/>
          <w:color w:val="000080"/>
          <w:sz w:val="18"/>
          <w:lang w:val="en-US"/>
        </w:rPr>
        <w:drawing>
          <wp:inline distT="0" distB="0" distL="0" distR="0" wp14:anchorId="3585F2B4" wp14:editId="6EBCA0D4">
            <wp:extent cx="1526651" cy="435208"/>
            <wp:effectExtent l="0" t="0" r="0" b="3175"/>
            <wp:docPr id="2" name="Picture 2" descr="V:\VilniusTECH\VilniusTECH\PNG\VT_LogoRGB_Blu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ilniusTECH\VilniusTECH\PNG\VT_LogoRGB_BlueTranspar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6479" cy="460816"/>
                    </a:xfrm>
                    <a:prstGeom prst="rect">
                      <a:avLst/>
                    </a:prstGeom>
                    <a:noFill/>
                    <a:ln>
                      <a:noFill/>
                    </a:ln>
                  </pic:spPr>
                </pic:pic>
              </a:graphicData>
            </a:graphic>
          </wp:inline>
        </w:drawing>
      </w:r>
    </w:p>
    <w:p w14:paraId="7CA04F46" w14:textId="77777777" w:rsidR="00D578F0" w:rsidRPr="007D30FC" w:rsidRDefault="00D578F0" w:rsidP="00D578F0">
      <w:pPr>
        <w:pStyle w:val="Default"/>
        <w:jc w:val="both"/>
        <w:rPr>
          <w:rFonts w:ascii="Times New Roman" w:eastAsia="Times New Roman" w:hAnsi="Times New Roman" w:cs="Times New Roman"/>
          <w:lang w:eastAsia="ar-SA"/>
        </w:rPr>
      </w:pPr>
    </w:p>
    <w:p w14:paraId="2D0E3D39" w14:textId="77777777" w:rsidR="00D578F0" w:rsidRPr="007D30FC" w:rsidRDefault="00D578F0" w:rsidP="00D578F0">
      <w:pPr>
        <w:pStyle w:val="Default"/>
        <w:jc w:val="center"/>
        <w:rPr>
          <w:rFonts w:ascii="Times New Roman" w:hAnsi="Times New Roman" w:cs="Times New Roman"/>
          <w:b/>
          <w:bCs/>
        </w:rPr>
      </w:pPr>
      <w:r w:rsidRPr="007D30FC">
        <w:rPr>
          <w:rFonts w:ascii="Times New Roman" w:hAnsi="Times New Roman" w:cs="Times New Roman"/>
          <w:b/>
          <w:bCs/>
        </w:rPr>
        <w:t>KVIETIMAS PATEIKTI PASIŪLYMĄ</w:t>
      </w:r>
    </w:p>
    <w:p w14:paraId="74EBC335" w14:textId="01EAF960" w:rsidR="007D30FC" w:rsidRPr="00C93A5F" w:rsidRDefault="00D578F0" w:rsidP="00C93A5F">
      <w:pPr>
        <w:pStyle w:val="Default"/>
        <w:jc w:val="center"/>
        <w:rPr>
          <w:rFonts w:ascii="Times New Roman" w:hAnsi="Times New Roman" w:cs="Times New Roman"/>
        </w:rPr>
      </w:pPr>
      <w:r w:rsidRPr="007D30FC">
        <w:rPr>
          <w:rFonts w:ascii="Times New Roman" w:hAnsi="Times New Roman" w:cs="Times New Roman"/>
          <w:b/>
          <w:bCs/>
        </w:rPr>
        <w:t xml:space="preserve">DĖL </w:t>
      </w:r>
      <w:r w:rsidR="000E0F87">
        <w:rPr>
          <w:rFonts w:ascii="Times New Roman" w:hAnsi="Times New Roman" w:cs="Times New Roman"/>
          <w:b/>
          <w:bCs/>
        </w:rPr>
        <w:t>STENDŲ ĮRENGIMO PASLAUGŲ</w:t>
      </w:r>
      <w:r w:rsidRPr="007D30FC">
        <w:rPr>
          <w:rFonts w:ascii="Times New Roman" w:hAnsi="Times New Roman" w:cs="Times New Roman"/>
          <w:b/>
          <w:bCs/>
        </w:rPr>
        <w:t xml:space="preserve"> </w:t>
      </w:r>
      <w:r w:rsidRPr="007D30FC">
        <w:rPr>
          <w:rFonts w:ascii="Times New Roman" w:eastAsia="Times New Roman" w:hAnsi="Times New Roman" w:cs="Times New Roman"/>
          <w:b/>
          <w:lang w:eastAsia="ar-SA"/>
        </w:rPr>
        <w:t>PIRKIMO</w:t>
      </w:r>
    </w:p>
    <w:p w14:paraId="6D888168" w14:textId="77777777" w:rsidR="000D224B" w:rsidRPr="007D30FC" w:rsidRDefault="000D224B" w:rsidP="00D578F0">
      <w:pPr>
        <w:jc w:val="both"/>
      </w:pPr>
    </w:p>
    <w:p w14:paraId="1094D727" w14:textId="54E9F90C" w:rsidR="00D578F0" w:rsidRPr="0089032A" w:rsidRDefault="00D578F0" w:rsidP="00D578F0">
      <w:pPr>
        <w:pStyle w:val="NormalWeb"/>
        <w:tabs>
          <w:tab w:val="left" w:pos="993"/>
        </w:tabs>
        <w:ind w:firstLine="720"/>
        <w:jc w:val="both"/>
      </w:pPr>
      <w:r w:rsidRPr="0089032A">
        <w:t>Vilniaus Gedimino techni</w:t>
      </w:r>
      <w:r w:rsidR="00EF2A2E">
        <w:t>kos universitetas (toliau – VILNIUS TECH</w:t>
      </w:r>
      <w:r w:rsidRPr="0089032A">
        <w:t xml:space="preserve">) kviečia Jus pateikti pasiūlymą dėl </w:t>
      </w:r>
      <w:r w:rsidR="008159FB">
        <w:t>stendų įrengimo</w:t>
      </w:r>
      <w:r w:rsidRPr="008159FB">
        <w:t xml:space="preserve"> </w:t>
      </w:r>
      <w:r w:rsidR="00697E54">
        <w:t xml:space="preserve">paslaugų </w:t>
      </w:r>
      <w:r w:rsidRPr="0089032A">
        <w:t>pirkimo.</w:t>
      </w:r>
    </w:p>
    <w:p w14:paraId="00FC63A5" w14:textId="4F9F16A4" w:rsidR="00D578F0" w:rsidRPr="0089032A" w:rsidRDefault="00D578F0" w:rsidP="00B411C8">
      <w:pPr>
        <w:pStyle w:val="NormalWeb"/>
        <w:tabs>
          <w:tab w:val="left" w:pos="993"/>
        </w:tabs>
        <w:ind w:firstLine="720"/>
        <w:jc w:val="both"/>
      </w:pPr>
      <w:r w:rsidRPr="0089032A">
        <w:t>Pirkimas vykdomas neskelbiamos apklausos raštu būdu, v</w:t>
      </w:r>
      <w:r w:rsidR="00E27F9E">
        <w:rPr>
          <w:noProof/>
        </w:rPr>
        <w:t xml:space="preserve">adovaujantis </w:t>
      </w:r>
      <w:r w:rsidR="00A3667A">
        <w:rPr>
          <w:lang w:eastAsia="en-US"/>
        </w:rPr>
        <w:t>202</w:t>
      </w:r>
      <w:r w:rsidR="00B411C8">
        <w:rPr>
          <w:lang w:eastAsia="en-US"/>
        </w:rPr>
        <w:t>3</w:t>
      </w:r>
      <w:r w:rsidR="00A3667A">
        <w:rPr>
          <w:lang w:eastAsia="en-US"/>
        </w:rPr>
        <w:t xml:space="preserve"> m. </w:t>
      </w:r>
      <w:r w:rsidR="00B411C8">
        <w:rPr>
          <w:lang w:eastAsia="en-US"/>
        </w:rPr>
        <w:t>vasario</w:t>
      </w:r>
      <w:r w:rsidR="00A3667A">
        <w:rPr>
          <w:lang w:eastAsia="en-US"/>
        </w:rPr>
        <w:t xml:space="preserve"> </w:t>
      </w:r>
      <w:r w:rsidR="00B411C8">
        <w:rPr>
          <w:lang w:eastAsia="en-US"/>
        </w:rPr>
        <w:t>02</w:t>
      </w:r>
      <w:r w:rsidR="00180F54">
        <w:rPr>
          <w:lang w:eastAsia="en-US"/>
        </w:rPr>
        <w:t> d</w:t>
      </w:r>
      <w:r w:rsidR="00180F54">
        <w:rPr>
          <w:noProof/>
        </w:rPr>
        <w:t xml:space="preserve"> </w:t>
      </w:r>
      <w:r w:rsidR="00E27F9E">
        <w:rPr>
          <w:noProof/>
        </w:rPr>
        <w:t>V</w:t>
      </w:r>
      <w:r w:rsidR="00EF2A2E">
        <w:rPr>
          <w:noProof/>
        </w:rPr>
        <w:t>ILNIUS TECH</w:t>
      </w:r>
      <w:r w:rsidR="00E27F9E">
        <w:rPr>
          <w:noProof/>
        </w:rPr>
        <w:t xml:space="preserve"> rektoriaus įsakymu Nr. 10</w:t>
      </w:r>
      <w:r w:rsidR="00A3667A">
        <w:rPr>
          <w:noProof/>
        </w:rPr>
        <w:t>.8-</w:t>
      </w:r>
      <w:r w:rsidR="00B411C8">
        <w:rPr>
          <w:noProof/>
        </w:rPr>
        <w:t>110</w:t>
      </w:r>
      <w:r w:rsidRPr="0089032A">
        <w:rPr>
          <w:noProof/>
        </w:rPr>
        <w:t xml:space="preserve"> patvirtint</w:t>
      </w:r>
      <w:r w:rsidR="00E644C0">
        <w:rPr>
          <w:noProof/>
        </w:rPr>
        <w:t>u</w:t>
      </w:r>
      <w:r w:rsidRPr="0089032A">
        <w:rPr>
          <w:noProof/>
        </w:rPr>
        <w:t xml:space="preserve"> </w:t>
      </w:r>
      <w:r w:rsidRPr="0089032A">
        <w:rPr>
          <w:i/>
          <w:noProof/>
        </w:rPr>
        <w:t>V</w:t>
      </w:r>
      <w:r w:rsidR="00EF2A2E">
        <w:rPr>
          <w:i/>
          <w:noProof/>
        </w:rPr>
        <w:t>ILNIUS TECH</w:t>
      </w:r>
      <w:r w:rsidRPr="0089032A">
        <w:rPr>
          <w:i/>
          <w:noProof/>
        </w:rPr>
        <w:t xml:space="preserve"> Viešųjų pirkimų organizavimo tvarkos apraš</w:t>
      </w:r>
      <w:r w:rsidR="00E644C0">
        <w:rPr>
          <w:i/>
          <w:noProof/>
        </w:rPr>
        <w:t>u</w:t>
      </w:r>
      <w:r w:rsidR="00697E54">
        <w:rPr>
          <w:noProof/>
        </w:rPr>
        <w:t>.</w:t>
      </w:r>
    </w:p>
    <w:p w14:paraId="05A10113" w14:textId="2FE25F46" w:rsidR="00D578F0" w:rsidRPr="0089032A" w:rsidRDefault="00D578F0" w:rsidP="008159FB">
      <w:pPr>
        <w:ind w:firstLine="1418"/>
        <w:jc w:val="both"/>
        <w:rPr>
          <w:rFonts w:eastAsia="Times New Roman"/>
          <w:bCs/>
          <w:iCs/>
          <w:lang w:eastAsia="ar-SA"/>
        </w:rPr>
      </w:pPr>
      <w:r w:rsidRPr="0089032A">
        <w:rPr>
          <w:rFonts w:eastAsia="Times New Roman"/>
          <w:b/>
          <w:bCs/>
          <w:i/>
          <w:iCs/>
          <w:u w:val="single"/>
          <w:lang w:eastAsia="ar-SA"/>
        </w:rPr>
        <w:t>Pirkimo objektas</w:t>
      </w:r>
      <w:r w:rsidRPr="0089032A">
        <w:rPr>
          <w:rFonts w:eastAsia="Times New Roman"/>
          <w:bCs/>
          <w:iCs/>
          <w:lang w:eastAsia="ar-SA"/>
        </w:rPr>
        <w:t xml:space="preserve"> </w:t>
      </w:r>
      <w:r w:rsidRPr="0089032A">
        <w:rPr>
          <w:rFonts w:eastAsia="Times New Roman"/>
          <w:b/>
          <w:bCs/>
          <w:iCs/>
          <w:lang w:eastAsia="ar-SA"/>
        </w:rPr>
        <w:t>–</w:t>
      </w:r>
      <w:r w:rsidRPr="0089032A">
        <w:rPr>
          <w:rFonts w:eastAsia="Times New Roman"/>
          <w:bCs/>
          <w:iCs/>
          <w:lang w:eastAsia="ar-SA"/>
        </w:rPr>
        <w:t xml:space="preserve"> </w:t>
      </w:r>
      <w:r w:rsidR="00697E54">
        <w:t>stendų įrengimo</w:t>
      </w:r>
      <w:r w:rsidR="00697E54" w:rsidRPr="008159FB">
        <w:t xml:space="preserve"> </w:t>
      </w:r>
      <w:r w:rsidR="00697E54">
        <w:t>paslaugos</w:t>
      </w:r>
      <w:r w:rsidR="00697E54">
        <w:rPr>
          <w:rFonts w:eastAsia="Times New Roman"/>
          <w:bCs/>
          <w:iCs/>
          <w:lang w:eastAsia="ar-SA"/>
        </w:rPr>
        <w:t xml:space="preserve"> </w:t>
      </w:r>
      <w:r w:rsidR="001F5D8B" w:rsidRPr="001F5D8B">
        <w:rPr>
          <w:rFonts w:eastAsia="Times New Roman"/>
          <w:bCs/>
          <w:iCs/>
          <w:color w:val="000000" w:themeColor="text1"/>
          <w:lang w:eastAsia="ar-SA"/>
        </w:rPr>
        <w:t>VILNIUS TECH Karjeros dienų mugei</w:t>
      </w:r>
      <w:r w:rsidR="004E5359">
        <w:rPr>
          <w:rFonts w:eastAsia="Times New Roman"/>
          <w:bCs/>
          <w:iCs/>
          <w:color w:val="000000" w:themeColor="text1"/>
          <w:lang w:eastAsia="ar-SA"/>
        </w:rPr>
        <w:t xml:space="preserve">. </w:t>
      </w:r>
      <w:r w:rsidR="001F5D8B" w:rsidRPr="001F5D8B">
        <w:rPr>
          <w:rFonts w:eastAsia="Times New Roman"/>
          <w:bCs/>
          <w:iCs/>
          <w:color w:val="000000" w:themeColor="text1"/>
          <w:lang w:eastAsia="ar-SA"/>
        </w:rPr>
        <w:t xml:space="preserve">Paslaugų </w:t>
      </w:r>
      <w:r w:rsidR="007D30FC" w:rsidRPr="001F5D8B">
        <w:rPr>
          <w:bCs/>
          <w:iCs/>
          <w:color w:val="000000" w:themeColor="text1"/>
        </w:rPr>
        <w:t xml:space="preserve">aprašymas pateiktas šio </w:t>
      </w:r>
      <w:r w:rsidR="007D30FC" w:rsidRPr="001F5D8B">
        <w:rPr>
          <w:bCs/>
          <w:i/>
          <w:iCs/>
          <w:color w:val="000000" w:themeColor="text1"/>
        </w:rPr>
        <w:t>Kvietimo</w:t>
      </w:r>
      <w:r w:rsidR="00FC2DD3">
        <w:rPr>
          <w:bCs/>
          <w:i/>
          <w:iCs/>
          <w:color w:val="000000" w:themeColor="text1"/>
        </w:rPr>
        <w:t xml:space="preserve"> </w:t>
      </w:r>
      <w:r w:rsidR="00FC2DD3" w:rsidRPr="00FC2DD3">
        <w:rPr>
          <w:bCs/>
          <w:i/>
          <w:color w:val="000000" w:themeColor="text1"/>
        </w:rPr>
        <w:t>3</w:t>
      </w:r>
      <w:r w:rsidR="007D30FC" w:rsidRPr="001F5D8B">
        <w:rPr>
          <w:bCs/>
          <w:i/>
          <w:iCs/>
          <w:color w:val="000000" w:themeColor="text1"/>
        </w:rPr>
        <w:t xml:space="preserve"> priede</w:t>
      </w:r>
      <w:r w:rsidR="007D30FC" w:rsidRPr="001F5D8B">
        <w:rPr>
          <w:bCs/>
          <w:iCs/>
          <w:color w:val="000000" w:themeColor="text1"/>
        </w:rPr>
        <w:t>.</w:t>
      </w:r>
    </w:p>
    <w:p w14:paraId="6DE4F4DD" w14:textId="543C3A97" w:rsidR="00883825" w:rsidRPr="0089032A" w:rsidRDefault="003D52A3" w:rsidP="00F81C81">
      <w:pPr>
        <w:numPr>
          <w:ilvl w:val="0"/>
          <w:numId w:val="5"/>
        </w:numPr>
        <w:tabs>
          <w:tab w:val="left" w:pos="1134"/>
          <w:tab w:val="left" w:pos="1418"/>
        </w:tabs>
        <w:suppressAutoHyphens/>
        <w:ind w:left="0" w:firstLine="720"/>
        <w:jc w:val="both"/>
        <w:rPr>
          <w:rFonts w:eastAsia="Times New Roman"/>
          <w:bCs/>
          <w:iCs/>
          <w:lang w:eastAsia="ar-SA"/>
        </w:rPr>
      </w:pPr>
      <w:r>
        <w:rPr>
          <w:rFonts w:eastAsia="Times New Roman"/>
          <w:bCs/>
          <w:iCs/>
          <w:lang w:eastAsia="ar-SA"/>
        </w:rPr>
        <w:t xml:space="preserve">Tiekėjas, </w:t>
      </w:r>
      <w:r w:rsidR="00883825" w:rsidRPr="0089032A">
        <w:rPr>
          <w:rFonts w:eastAsia="Times New Roman"/>
          <w:bCs/>
          <w:iCs/>
          <w:lang w:eastAsia="ar-SA"/>
        </w:rPr>
        <w:t>pateikdamas pasiūlymą</w:t>
      </w:r>
      <w:r>
        <w:rPr>
          <w:rFonts w:eastAsia="Times New Roman"/>
          <w:bCs/>
          <w:iCs/>
          <w:lang w:eastAsia="ar-SA"/>
        </w:rPr>
        <w:t>,</w:t>
      </w:r>
      <w:r w:rsidR="00883825" w:rsidRPr="0089032A">
        <w:rPr>
          <w:rFonts w:eastAsia="Times New Roman"/>
          <w:bCs/>
          <w:iCs/>
          <w:lang w:eastAsia="ar-SA"/>
        </w:rPr>
        <w:t xml:space="preserve"> </w:t>
      </w:r>
      <w:r w:rsidR="00883825" w:rsidRPr="004E5359">
        <w:rPr>
          <w:rFonts w:eastAsia="Times New Roman"/>
          <w:b/>
          <w:iCs/>
          <w:u w:val="single"/>
          <w:lang w:eastAsia="ar-SA"/>
        </w:rPr>
        <w:t>turi užpildyti</w:t>
      </w:r>
      <w:r w:rsidR="00883825" w:rsidRPr="0089032A">
        <w:rPr>
          <w:rFonts w:eastAsia="Times New Roman"/>
          <w:bCs/>
          <w:iCs/>
          <w:lang w:eastAsia="ar-SA"/>
        </w:rPr>
        <w:t xml:space="preserve"> šio </w:t>
      </w:r>
      <w:r w:rsidR="00F81C81" w:rsidRPr="0089032A">
        <w:rPr>
          <w:rFonts w:eastAsia="Times New Roman"/>
          <w:bCs/>
          <w:i/>
          <w:iCs/>
          <w:lang w:eastAsia="ar-SA"/>
        </w:rPr>
        <w:t>K</w:t>
      </w:r>
      <w:r w:rsidR="00883825" w:rsidRPr="0089032A">
        <w:rPr>
          <w:rFonts w:eastAsia="Times New Roman"/>
          <w:bCs/>
          <w:i/>
          <w:iCs/>
          <w:lang w:eastAsia="ar-SA"/>
        </w:rPr>
        <w:t>vietimo</w:t>
      </w:r>
      <w:r w:rsidR="00883825" w:rsidRPr="0089032A">
        <w:rPr>
          <w:rFonts w:eastAsia="Times New Roman"/>
          <w:bCs/>
          <w:iCs/>
          <w:lang w:eastAsia="ar-SA"/>
        </w:rPr>
        <w:t xml:space="preserve"> </w:t>
      </w:r>
      <w:r w:rsidR="00883825" w:rsidRPr="0089032A">
        <w:rPr>
          <w:rFonts w:eastAsia="Times New Roman"/>
          <w:bCs/>
          <w:i/>
          <w:iCs/>
          <w:lang w:eastAsia="ar-SA"/>
        </w:rPr>
        <w:t>1 priede</w:t>
      </w:r>
      <w:r w:rsidR="00883825" w:rsidRPr="0089032A">
        <w:rPr>
          <w:rFonts w:eastAsia="Times New Roman"/>
          <w:bCs/>
          <w:iCs/>
          <w:lang w:eastAsia="ar-SA"/>
        </w:rPr>
        <w:t xml:space="preserve"> pateiktą „Pasiūlymo formą“</w:t>
      </w:r>
      <w:r w:rsidR="0018499E">
        <w:rPr>
          <w:rFonts w:eastAsia="Times New Roman"/>
          <w:bCs/>
          <w:iCs/>
          <w:lang w:eastAsia="ar-SA"/>
        </w:rPr>
        <w:t xml:space="preserve">, </w:t>
      </w:r>
      <w:r w:rsidR="0018499E" w:rsidRPr="00FC2DD3">
        <w:rPr>
          <w:rFonts w:eastAsia="Times New Roman"/>
          <w:bCs/>
          <w:i/>
          <w:lang w:eastAsia="ar-SA"/>
        </w:rPr>
        <w:t>2 priede</w:t>
      </w:r>
      <w:r w:rsidR="0018499E" w:rsidRPr="00FC2DD3">
        <w:rPr>
          <w:rFonts w:eastAsia="Times New Roman"/>
          <w:bCs/>
          <w:iCs/>
          <w:lang w:eastAsia="ar-SA"/>
        </w:rPr>
        <w:t xml:space="preserve"> pateiktą lentelę dėl „Pirkimo objektui taikomų aplinkos apsaugos kriterijų“, </w:t>
      </w:r>
      <w:r w:rsidR="0018499E" w:rsidRPr="00FC2DD3">
        <w:rPr>
          <w:rFonts w:eastAsia="Times New Roman"/>
          <w:bCs/>
          <w:i/>
          <w:lang w:eastAsia="ar-SA"/>
        </w:rPr>
        <w:t>3 priede</w:t>
      </w:r>
      <w:r w:rsidR="0018499E" w:rsidRPr="00FC2DD3">
        <w:rPr>
          <w:rFonts w:eastAsia="Times New Roman"/>
          <w:bCs/>
          <w:iCs/>
          <w:lang w:eastAsia="ar-SA"/>
        </w:rPr>
        <w:t xml:space="preserve"> pateiktą „</w:t>
      </w:r>
      <w:r w:rsidR="00973C2F">
        <w:rPr>
          <w:rFonts w:eastAsia="Times New Roman"/>
          <w:bCs/>
          <w:iCs/>
          <w:lang w:eastAsia="ar-SA"/>
        </w:rPr>
        <w:t>Stendų įrengimo t</w:t>
      </w:r>
      <w:r w:rsidR="0018499E" w:rsidRPr="00FC2DD3">
        <w:rPr>
          <w:rFonts w:eastAsia="Times New Roman"/>
          <w:bCs/>
          <w:iCs/>
          <w:lang w:eastAsia="ar-SA"/>
        </w:rPr>
        <w:t>echninę specifikaciją“.</w:t>
      </w:r>
    </w:p>
    <w:p w14:paraId="10BEC57A" w14:textId="4AD245BA" w:rsidR="00883825" w:rsidRPr="007D30FC" w:rsidRDefault="00883825" w:rsidP="00F81C81">
      <w:pPr>
        <w:numPr>
          <w:ilvl w:val="0"/>
          <w:numId w:val="5"/>
        </w:numPr>
        <w:tabs>
          <w:tab w:val="left" w:pos="1134"/>
          <w:tab w:val="left" w:pos="1276"/>
        </w:tabs>
        <w:suppressAutoHyphens/>
        <w:ind w:left="0" w:firstLine="720"/>
        <w:jc w:val="both"/>
        <w:rPr>
          <w:rFonts w:eastAsia="Times New Roman"/>
          <w:bCs/>
          <w:iCs/>
          <w:lang w:eastAsia="ar-SA"/>
        </w:rPr>
      </w:pPr>
      <w:r w:rsidRPr="0089032A">
        <w:rPr>
          <w:rFonts w:eastAsia="Times New Roman"/>
          <w:bCs/>
          <w:iCs/>
          <w:lang w:eastAsia="ar-SA"/>
        </w:rPr>
        <w:t xml:space="preserve">Pasiūlyme nurodoma kaina pateikiama eurais. Pasiūlymo kaina turi būti išreikšta ir apskaičiuota taip, kaip nurodyta šio </w:t>
      </w:r>
      <w:r w:rsidR="00F81C81" w:rsidRPr="0089032A">
        <w:rPr>
          <w:rFonts w:eastAsia="Times New Roman"/>
          <w:bCs/>
          <w:i/>
          <w:iCs/>
          <w:lang w:eastAsia="ar-SA"/>
        </w:rPr>
        <w:t>K</w:t>
      </w:r>
      <w:r w:rsidRPr="0089032A">
        <w:rPr>
          <w:rFonts w:eastAsia="Times New Roman"/>
          <w:bCs/>
          <w:i/>
          <w:iCs/>
          <w:lang w:eastAsia="ar-SA"/>
        </w:rPr>
        <w:t>vietimo</w:t>
      </w:r>
      <w:r w:rsidRPr="0089032A">
        <w:rPr>
          <w:rFonts w:eastAsia="Times New Roman"/>
          <w:bCs/>
          <w:iCs/>
          <w:lang w:eastAsia="ar-SA"/>
        </w:rPr>
        <w:t xml:space="preserve"> </w:t>
      </w:r>
      <w:r w:rsidRPr="0089032A">
        <w:rPr>
          <w:rFonts w:eastAsia="Times New Roman"/>
          <w:bCs/>
          <w:i/>
          <w:iCs/>
          <w:lang w:eastAsia="ar-SA"/>
        </w:rPr>
        <w:t>1 priede</w:t>
      </w:r>
      <w:r w:rsidRPr="0089032A">
        <w:rPr>
          <w:rFonts w:eastAsia="Times New Roman"/>
          <w:bCs/>
          <w:iCs/>
          <w:lang w:eastAsia="ar-SA"/>
        </w:rPr>
        <w:t>. Į pasiūlymo kainą turi būti įskaityti visi</w:t>
      </w:r>
      <w:r w:rsidRPr="007D30FC">
        <w:rPr>
          <w:rFonts w:eastAsia="Times New Roman"/>
          <w:bCs/>
          <w:iCs/>
          <w:lang w:eastAsia="ar-SA"/>
        </w:rPr>
        <w:t xml:space="preserve"> mokesčiai ir visos tiekėjo išlaidos, apimančios viską, ko reikia visiškam ir tinkamam sutarties įvykdymui. Visos kainos turi būti skaičiuojamos tikslumo lygiu iki euro šimtųjų dalių (t. y. du skaičiai po kablelio).</w:t>
      </w:r>
    </w:p>
    <w:p w14:paraId="2AB3DF79" w14:textId="6389FB45" w:rsidR="000856BA" w:rsidRPr="00C817CD" w:rsidRDefault="000C7EBB" w:rsidP="00C817CD">
      <w:pPr>
        <w:numPr>
          <w:ilvl w:val="0"/>
          <w:numId w:val="5"/>
        </w:numPr>
        <w:tabs>
          <w:tab w:val="left" w:pos="1134"/>
          <w:tab w:val="left" w:pos="1418"/>
        </w:tabs>
        <w:suppressAutoHyphens/>
        <w:ind w:left="0" w:firstLine="720"/>
        <w:jc w:val="both"/>
        <w:rPr>
          <w:rStyle w:val="Hyperlink"/>
          <w:rFonts w:eastAsia="Times New Roman"/>
          <w:bCs/>
          <w:iCs/>
          <w:color w:val="1F497D" w:themeColor="text2"/>
          <w:u w:val="none"/>
          <w:lang w:eastAsia="ar-SA"/>
        </w:rPr>
      </w:pPr>
      <w:r w:rsidRPr="00C817CD">
        <w:rPr>
          <w:rFonts w:eastAsia="Times New Roman"/>
          <w:lang w:eastAsia="ar-SA"/>
        </w:rPr>
        <w:t xml:space="preserve">Pasiūlymai pateikiami </w:t>
      </w:r>
      <w:r w:rsidR="00A3667A" w:rsidRPr="00C817CD">
        <w:rPr>
          <w:rFonts w:eastAsia="Times New Roman"/>
          <w:b/>
          <w:bCs/>
          <w:i/>
          <w:iCs/>
          <w:lang w:eastAsia="ar-SA"/>
        </w:rPr>
        <w:t>iki 202</w:t>
      </w:r>
      <w:r w:rsidR="008159FB" w:rsidRPr="00C817CD">
        <w:rPr>
          <w:rFonts w:eastAsia="Times New Roman"/>
          <w:b/>
          <w:bCs/>
          <w:i/>
          <w:iCs/>
          <w:lang w:eastAsia="ar-SA"/>
        </w:rPr>
        <w:t>3</w:t>
      </w:r>
      <w:r w:rsidRPr="00C817CD">
        <w:rPr>
          <w:rFonts w:eastAsia="Times New Roman"/>
          <w:b/>
          <w:bCs/>
          <w:i/>
          <w:iCs/>
          <w:lang w:eastAsia="ar-SA"/>
        </w:rPr>
        <w:t xml:space="preserve"> m.</w:t>
      </w:r>
      <w:r w:rsidR="008159FB" w:rsidRPr="00C817CD">
        <w:rPr>
          <w:rFonts w:eastAsia="Times New Roman"/>
          <w:b/>
          <w:bCs/>
          <w:i/>
          <w:iCs/>
          <w:lang w:eastAsia="ar-SA"/>
        </w:rPr>
        <w:t xml:space="preserve"> </w:t>
      </w:r>
      <w:r w:rsidR="00FC2DD3" w:rsidRPr="00C817CD">
        <w:rPr>
          <w:rFonts w:eastAsia="Times New Roman"/>
          <w:b/>
          <w:bCs/>
          <w:i/>
          <w:iCs/>
          <w:lang w:eastAsia="ar-SA"/>
        </w:rPr>
        <w:t>balandžio</w:t>
      </w:r>
      <w:r w:rsidR="008159FB" w:rsidRPr="00C817CD">
        <w:rPr>
          <w:rFonts w:eastAsia="Times New Roman"/>
          <w:b/>
          <w:bCs/>
          <w:i/>
          <w:iCs/>
          <w:lang w:eastAsia="ar-SA"/>
        </w:rPr>
        <w:t xml:space="preserve"> </w:t>
      </w:r>
      <w:r w:rsidR="00674E03">
        <w:rPr>
          <w:rFonts w:eastAsia="Times New Roman"/>
          <w:b/>
          <w:bCs/>
          <w:i/>
          <w:iCs/>
          <w:lang w:eastAsia="ar-SA"/>
        </w:rPr>
        <w:t>11</w:t>
      </w:r>
      <w:r w:rsidRPr="00C817CD">
        <w:rPr>
          <w:rFonts w:eastAsia="Times New Roman"/>
          <w:b/>
          <w:bCs/>
          <w:i/>
          <w:iCs/>
          <w:lang w:eastAsia="ar-SA"/>
        </w:rPr>
        <w:t xml:space="preserve"> d</w:t>
      </w:r>
      <w:r w:rsidR="00C55129" w:rsidRPr="00C817CD">
        <w:rPr>
          <w:rFonts w:eastAsia="Times New Roman"/>
          <w:b/>
          <w:bCs/>
          <w:i/>
          <w:iCs/>
          <w:lang w:eastAsia="ar-SA"/>
        </w:rPr>
        <w:t>.</w:t>
      </w:r>
      <w:r w:rsidR="00784C05">
        <w:rPr>
          <w:rFonts w:eastAsia="Times New Roman"/>
          <w:b/>
          <w:bCs/>
          <w:i/>
          <w:iCs/>
          <w:lang w:eastAsia="ar-SA"/>
        </w:rPr>
        <w:t xml:space="preserve"> </w:t>
      </w:r>
      <w:r w:rsidR="00F4578A">
        <w:rPr>
          <w:b/>
          <w:i/>
        </w:rPr>
        <w:t>13</w:t>
      </w:r>
      <w:r w:rsidR="00784C05" w:rsidRPr="002F065C">
        <w:rPr>
          <w:b/>
          <w:i/>
          <w:vertAlign w:val="superscript"/>
        </w:rPr>
        <w:t xml:space="preserve">00 </w:t>
      </w:r>
      <w:r w:rsidR="00784C05" w:rsidRPr="002F065C">
        <w:rPr>
          <w:b/>
          <w:i/>
        </w:rPr>
        <w:t>val.</w:t>
      </w:r>
      <w:r w:rsidR="00784C05" w:rsidRPr="00860154">
        <w:rPr>
          <w:rFonts w:eastAsia="Times New Roman"/>
          <w:b/>
          <w:bCs/>
          <w:i/>
          <w:iCs/>
          <w:lang w:eastAsia="ar-SA"/>
        </w:rPr>
        <w:t xml:space="preserve"> </w:t>
      </w:r>
      <w:r w:rsidRPr="00C817CD">
        <w:rPr>
          <w:rFonts w:eastAsia="Times New Roman"/>
          <w:bCs/>
          <w:iCs/>
          <w:lang w:eastAsia="ar-SA"/>
        </w:rPr>
        <w:t xml:space="preserve">el. paštu: </w:t>
      </w:r>
      <w:hyperlink r:id="rId13" w:history="1">
        <w:r w:rsidR="00C817CD" w:rsidRPr="009E7F40">
          <w:rPr>
            <w:rStyle w:val="Hyperlink"/>
            <w:rFonts w:eastAsia="Times New Roman"/>
            <w:bCs/>
            <w:iCs/>
            <w:lang w:eastAsia="ar-SA"/>
          </w:rPr>
          <w:t>egle.dabuleviciute</w:t>
        </w:r>
        <w:r w:rsidR="00C817CD" w:rsidRPr="009E7F40">
          <w:rPr>
            <w:rStyle w:val="Hyperlink"/>
            <w:rFonts w:eastAsia="Times New Roman"/>
            <w:bCs/>
            <w:iCs/>
            <w:lang w:val="en-US" w:eastAsia="ar-SA"/>
          </w:rPr>
          <w:t>@vilniustech.lt</w:t>
        </w:r>
      </w:hyperlink>
    </w:p>
    <w:p w14:paraId="4D0CE2CE" w14:textId="725FBF3D" w:rsidR="00A86E75" w:rsidRPr="007D30FC" w:rsidRDefault="00A86E75" w:rsidP="00F81C81">
      <w:pPr>
        <w:numPr>
          <w:ilvl w:val="0"/>
          <w:numId w:val="5"/>
        </w:numPr>
        <w:tabs>
          <w:tab w:val="left" w:pos="1134"/>
          <w:tab w:val="left" w:pos="1418"/>
        </w:tabs>
        <w:suppressAutoHyphens/>
        <w:ind w:left="0" w:firstLine="720"/>
        <w:jc w:val="both"/>
        <w:rPr>
          <w:rFonts w:eastAsia="Times New Roman"/>
          <w:bCs/>
          <w:iCs/>
          <w:lang w:eastAsia="ar-SA"/>
        </w:rPr>
      </w:pPr>
      <w:r w:rsidRPr="007D30FC">
        <w:rPr>
          <w:rFonts w:eastAsia="Times New Roman"/>
          <w:bCs/>
          <w:iCs/>
          <w:lang w:eastAsia="ar-SA"/>
        </w:rPr>
        <w:t>Pasiūlymuose nurodytos kainos bus vertinamos eurais (su PVM).</w:t>
      </w:r>
    </w:p>
    <w:p w14:paraId="7F4AB5DA" w14:textId="6B22883C" w:rsidR="00A86E75" w:rsidRPr="007D30FC" w:rsidRDefault="00A86E75" w:rsidP="00F81C81">
      <w:pPr>
        <w:numPr>
          <w:ilvl w:val="0"/>
          <w:numId w:val="5"/>
        </w:numPr>
        <w:tabs>
          <w:tab w:val="left" w:pos="1134"/>
          <w:tab w:val="left" w:pos="1418"/>
        </w:tabs>
        <w:suppressAutoHyphens/>
        <w:ind w:left="0" w:firstLine="720"/>
        <w:jc w:val="both"/>
        <w:rPr>
          <w:rFonts w:eastAsia="Times New Roman"/>
          <w:bCs/>
          <w:iCs/>
          <w:lang w:eastAsia="ar-SA"/>
        </w:rPr>
      </w:pPr>
      <w:r w:rsidRPr="007D30FC">
        <w:rPr>
          <w:rFonts w:eastAsia="Times New Roman"/>
          <w:bCs/>
          <w:iCs/>
          <w:lang w:eastAsia="ar-SA"/>
        </w:rPr>
        <w:t>Perkančioji organizacija ekonomiš</w:t>
      </w:r>
      <w:r w:rsidR="00F81C81" w:rsidRPr="007D30FC">
        <w:rPr>
          <w:rFonts w:eastAsia="Times New Roman"/>
          <w:bCs/>
          <w:iCs/>
          <w:lang w:eastAsia="ar-SA"/>
        </w:rPr>
        <w:t>kai naudingiausią pasiūlymą išri</w:t>
      </w:r>
      <w:r w:rsidRPr="007D30FC">
        <w:rPr>
          <w:rFonts w:eastAsia="Times New Roman"/>
          <w:bCs/>
          <w:iCs/>
          <w:lang w:eastAsia="ar-SA"/>
        </w:rPr>
        <w:t>nk</w:t>
      </w:r>
      <w:r w:rsidR="00F81C81" w:rsidRPr="007D30FC">
        <w:rPr>
          <w:rFonts w:eastAsia="Times New Roman"/>
          <w:bCs/>
          <w:iCs/>
          <w:lang w:eastAsia="ar-SA"/>
        </w:rPr>
        <w:t>s</w:t>
      </w:r>
      <w:r w:rsidRPr="007D30FC">
        <w:rPr>
          <w:rFonts w:eastAsia="Times New Roman"/>
          <w:bCs/>
          <w:iCs/>
          <w:lang w:eastAsia="ar-SA"/>
        </w:rPr>
        <w:t xml:space="preserve"> </w:t>
      </w:r>
      <w:r w:rsidRPr="007D30FC">
        <w:rPr>
          <w:rFonts w:eastAsia="Times New Roman"/>
          <w:b/>
          <w:bCs/>
          <w:i/>
          <w:iCs/>
          <w:lang w:eastAsia="ar-SA"/>
        </w:rPr>
        <w:t>pagal kainą</w:t>
      </w:r>
      <w:r w:rsidRPr="007D30FC">
        <w:rPr>
          <w:rFonts w:eastAsia="Times New Roman"/>
          <w:bCs/>
          <w:iCs/>
          <w:lang w:eastAsia="ar-SA"/>
        </w:rPr>
        <w:t>.</w:t>
      </w:r>
    </w:p>
    <w:p w14:paraId="6CB500FE" w14:textId="77777777" w:rsidR="00C95715" w:rsidRDefault="00F81C81" w:rsidP="00C95715">
      <w:pPr>
        <w:numPr>
          <w:ilvl w:val="0"/>
          <w:numId w:val="5"/>
        </w:numPr>
        <w:tabs>
          <w:tab w:val="left" w:pos="1134"/>
          <w:tab w:val="left" w:pos="1418"/>
        </w:tabs>
        <w:suppressAutoHyphens/>
        <w:ind w:left="0" w:firstLine="720"/>
        <w:jc w:val="both"/>
        <w:rPr>
          <w:rFonts w:eastAsia="Times New Roman"/>
          <w:bCs/>
          <w:iCs/>
          <w:lang w:eastAsia="ar-SA"/>
        </w:rPr>
      </w:pPr>
      <w:r w:rsidRPr="007D30FC">
        <w:rPr>
          <w:rFonts w:eastAsia="Times New Roman"/>
          <w:bCs/>
          <w:iCs/>
          <w:lang w:eastAsia="ar-SA"/>
        </w:rPr>
        <w:t xml:space="preserve">Laimėtoju galės būti pasirenkamas tik toks tiekėjas, kurio pasiūlymas atitiks šiame </w:t>
      </w:r>
      <w:r w:rsidRPr="007D30FC">
        <w:rPr>
          <w:rFonts w:eastAsia="Times New Roman"/>
          <w:bCs/>
          <w:i/>
          <w:iCs/>
          <w:lang w:eastAsia="ar-SA"/>
        </w:rPr>
        <w:t>Kvietime</w:t>
      </w:r>
      <w:r w:rsidRPr="007D30FC">
        <w:rPr>
          <w:rFonts w:eastAsia="Times New Roman"/>
          <w:bCs/>
          <w:iCs/>
          <w:lang w:eastAsia="ar-SA"/>
        </w:rPr>
        <w:t xml:space="preserve"> nustatytus reikalavimus ir tiekėjo siūloma kaina bus ne per didelė ir perkančiajai organizacijai priimtina.</w:t>
      </w:r>
    </w:p>
    <w:p w14:paraId="7B751D20" w14:textId="1BDE3B9C" w:rsidR="000856BA" w:rsidRPr="005A25BE" w:rsidRDefault="00047A67" w:rsidP="00C95715">
      <w:pPr>
        <w:numPr>
          <w:ilvl w:val="0"/>
          <w:numId w:val="5"/>
        </w:numPr>
        <w:tabs>
          <w:tab w:val="left" w:pos="1134"/>
          <w:tab w:val="left" w:pos="1418"/>
        </w:tabs>
        <w:suppressAutoHyphens/>
        <w:ind w:left="0" w:firstLine="720"/>
        <w:jc w:val="both"/>
        <w:rPr>
          <w:rFonts w:eastAsia="Times New Roman"/>
          <w:bCs/>
          <w:iCs/>
          <w:lang w:eastAsia="ar-SA"/>
        </w:rPr>
      </w:pPr>
      <w:r w:rsidRPr="00E906B9">
        <w:rPr>
          <w:rFonts w:eastAsia="Times New Roman"/>
          <w:bCs/>
          <w:lang w:eastAsia="ar-SA"/>
        </w:rPr>
        <w:t xml:space="preserve">Su </w:t>
      </w:r>
      <w:r w:rsidR="004B7E88" w:rsidRPr="00E906B9">
        <w:rPr>
          <w:rFonts w:eastAsia="Times New Roman"/>
          <w:bCs/>
          <w:lang w:eastAsia="ar-SA"/>
        </w:rPr>
        <w:t>tiekėju, kurio pasiūlymas bus nustatytas laimėjęs,</w:t>
      </w:r>
      <w:r w:rsidRPr="00E906B9">
        <w:rPr>
          <w:rFonts w:eastAsia="Times New Roman"/>
          <w:bCs/>
          <w:lang w:eastAsia="ar-SA"/>
        </w:rPr>
        <w:t xml:space="preserve"> bus </w:t>
      </w:r>
      <w:r w:rsidR="004B7E88" w:rsidRPr="00E906B9">
        <w:rPr>
          <w:rFonts w:eastAsia="Times New Roman"/>
          <w:bCs/>
          <w:lang w:eastAsia="ar-SA"/>
        </w:rPr>
        <w:t>sudaroma</w:t>
      </w:r>
      <w:r w:rsidRPr="00E906B9">
        <w:rPr>
          <w:rFonts w:eastAsia="Times New Roman"/>
          <w:bCs/>
          <w:lang w:eastAsia="ar-SA"/>
        </w:rPr>
        <w:t xml:space="preserve"> </w:t>
      </w:r>
      <w:r w:rsidR="00FC2DD3" w:rsidRPr="00E906B9">
        <w:rPr>
          <w:rFonts w:eastAsia="Times New Roman"/>
          <w:bCs/>
          <w:lang w:eastAsia="ar-SA"/>
        </w:rPr>
        <w:t>paslaugų</w:t>
      </w:r>
      <w:r w:rsidR="00E906B9" w:rsidRPr="00E906B9">
        <w:rPr>
          <w:rFonts w:eastAsia="Times New Roman"/>
          <w:bCs/>
          <w:lang w:eastAsia="ar-SA"/>
        </w:rPr>
        <w:t xml:space="preserve"> </w:t>
      </w:r>
      <w:r w:rsidRPr="00E906B9">
        <w:rPr>
          <w:rFonts w:eastAsia="Times New Roman"/>
          <w:bCs/>
          <w:lang w:eastAsia="ar-SA"/>
        </w:rPr>
        <w:t>pirkimo</w:t>
      </w:r>
      <w:r w:rsidRPr="00C95715">
        <w:rPr>
          <w:rFonts w:eastAsia="Times New Roman"/>
          <w:bCs/>
          <w:lang w:eastAsia="ar-SA"/>
        </w:rPr>
        <w:t xml:space="preserve"> sutartis</w:t>
      </w:r>
      <w:r w:rsidR="00866732" w:rsidRPr="00C95715">
        <w:rPr>
          <w:rFonts w:eastAsia="Times New Roman"/>
          <w:bCs/>
          <w:lang w:eastAsia="ar-SA"/>
        </w:rPr>
        <w:t>.</w:t>
      </w:r>
      <w:r w:rsidR="00C95715" w:rsidRPr="00C95715">
        <w:rPr>
          <w:rFonts w:eastAsia="Times New Roman"/>
          <w:bCs/>
          <w:lang w:eastAsia="ar-SA"/>
        </w:rPr>
        <w:t xml:space="preserve"> </w:t>
      </w:r>
      <w:r w:rsidR="00C95715" w:rsidRPr="00C95715">
        <w:rPr>
          <w:color w:val="000000"/>
          <w:lang w:eastAsia="zh-CN"/>
        </w:rPr>
        <w:t>Sutartis bus pasirašoma kvalifikuotu elektroniniu parašu</w:t>
      </w:r>
      <w:r w:rsidR="00C95715">
        <w:rPr>
          <w:rFonts w:eastAsia="Times New Roman"/>
          <w:bCs/>
          <w:iCs/>
          <w:lang w:eastAsia="ar-SA"/>
        </w:rPr>
        <w:t xml:space="preserve">. </w:t>
      </w:r>
    </w:p>
    <w:p w14:paraId="3321EDFA" w14:textId="3F346B4F" w:rsidR="005A25BE" w:rsidRPr="00C95715" w:rsidRDefault="005A25BE" w:rsidP="00C95715">
      <w:pPr>
        <w:numPr>
          <w:ilvl w:val="0"/>
          <w:numId w:val="5"/>
        </w:numPr>
        <w:tabs>
          <w:tab w:val="left" w:pos="1134"/>
          <w:tab w:val="left" w:pos="1418"/>
        </w:tabs>
        <w:suppressAutoHyphens/>
        <w:ind w:left="0" w:firstLine="720"/>
        <w:jc w:val="both"/>
        <w:rPr>
          <w:rFonts w:eastAsia="Times New Roman"/>
          <w:bCs/>
          <w:iCs/>
          <w:lang w:eastAsia="ar-SA"/>
        </w:rPr>
      </w:pPr>
      <w:r w:rsidRPr="003E6A3F">
        <w:t>Teikėjas įsipareigoja laikytis aplinkos apsaugos reikalavimų: atsisakyti popierinių priėmimo-perdavimo aktų ir sąskaitų, visą dokumentaciją rengti elektronine forma, kuri VILNIUS TECH turi būti pateikta tik elektroniniu formatu, suteiktų paslaugų rezultatas visi reikalingi dokumentai turi būti pateikti ir pasirašyti elektroniniu būdu, o susitikimai vykti nuotol</w:t>
      </w:r>
      <w:r>
        <w:t>iniu būdu</w:t>
      </w:r>
      <w:r w:rsidR="00CE4020">
        <w:t>.</w:t>
      </w:r>
    </w:p>
    <w:p w14:paraId="0F16F3E3" w14:textId="48363C84" w:rsidR="00C93A5F" w:rsidRPr="00C93A5F" w:rsidRDefault="00C93A5F" w:rsidP="008D58E0">
      <w:pPr>
        <w:numPr>
          <w:ilvl w:val="0"/>
          <w:numId w:val="5"/>
        </w:numPr>
        <w:tabs>
          <w:tab w:val="left" w:pos="1134"/>
          <w:tab w:val="left" w:pos="1418"/>
        </w:tabs>
        <w:suppressAutoHyphens/>
        <w:ind w:left="0" w:firstLine="720"/>
        <w:jc w:val="both"/>
        <w:rPr>
          <w:rFonts w:eastAsia="Times New Roman"/>
          <w:b/>
          <w:bCs/>
          <w:i/>
          <w:iCs/>
          <w:u w:val="single"/>
          <w:lang w:eastAsia="ar-SA"/>
        </w:rPr>
      </w:pPr>
      <w:r w:rsidRPr="00C93A5F">
        <w:rPr>
          <w:b/>
          <w:i/>
          <w:u w:val="single"/>
        </w:rPr>
        <w:t xml:space="preserve">Kainos apskaičiavimo būdas: </w:t>
      </w:r>
      <w:r w:rsidRPr="009711A8">
        <w:t>fiksuotas įkainis</w:t>
      </w:r>
      <w:r w:rsidR="0046188F" w:rsidRPr="009711A8">
        <w:t>.</w:t>
      </w:r>
      <w:r w:rsidR="00124FF8">
        <w:t xml:space="preserve"> Maksimali sutarties vertė – 18150,00 Eur su PVM.</w:t>
      </w:r>
    </w:p>
    <w:p w14:paraId="69A1EDAB" w14:textId="3EC03A30" w:rsidR="00766AEB" w:rsidRPr="00766AEB" w:rsidRDefault="00766AEB" w:rsidP="00F81C81">
      <w:pPr>
        <w:numPr>
          <w:ilvl w:val="0"/>
          <w:numId w:val="5"/>
        </w:numPr>
        <w:tabs>
          <w:tab w:val="left" w:pos="1134"/>
          <w:tab w:val="left" w:pos="1276"/>
        </w:tabs>
        <w:suppressAutoHyphens/>
        <w:ind w:left="0" w:firstLine="720"/>
        <w:jc w:val="both"/>
        <w:rPr>
          <w:rFonts w:eastAsia="Times New Roman"/>
          <w:bCs/>
          <w:iCs/>
          <w:lang w:eastAsia="ar-SA"/>
        </w:rPr>
      </w:pPr>
      <w:r w:rsidRPr="007D30FC">
        <w:rPr>
          <w:rFonts w:eastAsia="Times New Roman"/>
          <w:b/>
          <w:bCs/>
          <w:i/>
          <w:u w:val="single"/>
          <w:lang w:eastAsia="ar-SA"/>
        </w:rPr>
        <w:t>Sutarties galiojimo terminas</w:t>
      </w:r>
      <w:r w:rsidRPr="007D30FC">
        <w:rPr>
          <w:rFonts w:eastAsia="Times New Roman"/>
          <w:b/>
          <w:bCs/>
          <w:i/>
          <w:lang w:eastAsia="ar-SA"/>
        </w:rPr>
        <w:t>:</w:t>
      </w:r>
      <w:r w:rsidRPr="007D30FC">
        <w:rPr>
          <w:rFonts w:eastAsia="Times New Roman"/>
          <w:bCs/>
          <w:iCs/>
          <w:lang w:eastAsia="ar-SA"/>
        </w:rPr>
        <w:t xml:space="preserve"> Sutartis įsigalioja, kai sutartį pasirašo abi sutarties šalys ir galioja iki visiško tarpusavio sutartinių įsipareigojimų įvykdymo.</w:t>
      </w:r>
    </w:p>
    <w:p w14:paraId="45E6FA94" w14:textId="2B9AA030" w:rsidR="000856BA" w:rsidRPr="000E0F87" w:rsidRDefault="00FC2DD3" w:rsidP="00F81C81">
      <w:pPr>
        <w:numPr>
          <w:ilvl w:val="0"/>
          <w:numId w:val="5"/>
        </w:numPr>
        <w:tabs>
          <w:tab w:val="left" w:pos="1134"/>
          <w:tab w:val="left" w:pos="1276"/>
        </w:tabs>
        <w:suppressAutoHyphens/>
        <w:ind w:left="0" w:firstLine="720"/>
        <w:jc w:val="both"/>
        <w:rPr>
          <w:rFonts w:eastAsia="Times New Roman"/>
          <w:bCs/>
          <w:iCs/>
          <w:lang w:eastAsia="ar-SA"/>
        </w:rPr>
      </w:pPr>
      <w:r w:rsidRPr="000E0F87">
        <w:rPr>
          <w:rFonts w:eastAsia="Times New Roman"/>
          <w:b/>
          <w:bCs/>
          <w:i/>
          <w:u w:val="single"/>
          <w:lang w:eastAsia="ar-SA"/>
        </w:rPr>
        <w:t>Paslaugų</w:t>
      </w:r>
      <w:r w:rsidR="00766AEB" w:rsidRPr="000E0F87">
        <w:rPr>
          <w:rFonts w:eastAsia="Times New Roman"/>
          <w:b/>
          <w:bCs/>
          <w:i/>
          <w:u w:val="single"/>
          <w:lang w:eastAsia="ar-SA"/>
        </w:rPr>
        <w:t xml:space="preserve"> atlikimo</w:t>
      </w:r>
      <w:r w:rsidR="009E3C7A" w:rsidRPr="000E0F87">
        <w:rPr>
          <w:rFonts w:eastAsia="Times New Roman"/>
          <w:b/>
          <w:bCs/>
          <w:i/>
          <w:u w:val="single"/>
          <w:lang w:eastAsia="ar-SA"/>
        </w:rPr>
        <w:t xml:space="preserve"> terminas</w:t>
      </w:r>
      <w:r w:rsidR="009E3C7A" w:rsidRPr="000E0F87">
        <w:rPr>
          <w:rFonts w:eastAsia="Times New Roman"/>
          <w:b/>
          <w:bCs/>
          <w:i/>
          <w:lang w:eastAsia="ar-SA"/>
        </w:rPr>
        <w:t>:</w:t>
      </w:r>
      <w:r w:rsidR="008159FB" w:rsidRPr="000E0F87">
        <w:rPr>
          <w:rFonts w:eastAsia="Times New Roman"/>
          <w:bCs/>
          <w:iCs/>
          <w:lang w:eastAsia="ar-SA"/>
        </w:rPr>
        <w:t xml:space="preserve"> 3 kalendorinės dienos</w:t>
      </w:r>
      <w:r w:rsidR="000E0F87">
        <w:rPr>
          <w:rFonts w:eastAsia="Times New Roman"/>
          <w:bCs/>
          <w:iCs/>
          <w:lang w:eastAsia="ar-SA"/>
        </w:rPr>
        <w:t xml:space="preserve"> ( balandžio 18 – 19 – 20 d. ).</w:t>
      </w:r>
    </w:p>
    <w:p w14:paraId="4EDDB50F" w14:textId="14ADC3B9" w:rsidR="00754479" w:rsidRPr="00C55129" w:rsidRDefault="00D1018A" w:rsidP="00F81C81">
      <w:pPr>
        <w:pStyle w:val="ListParagraph"/>
        <w:numPr>
          <w:ilvl w:val="0"/>
          <w:numId w:val="5"/>
        </w:numPr>
        <w:tabs>
          <w:tab w:val="left" w:pos="709"/>
          <w:tab w:val="left" w:pos="1134"/>
        </w:tabs>
        <w:suppressAutoHyphens/>
        <w:ind w:left="0" w:firstLine="720"/>
        <w:jc w:val="both"/>
        <w:rPr>
          <w:rFonts w:eastAsia="Times New Roman"/>
          <w:bCs/>
          <w:iCs/>
          <w:lang w:eastAsia="ar-SA"/>
        </w:rPr>
      </w:pPr>
      <w:r w:rsidRPr="00C55129">
        <w:rPr>
          <w:b/>
          <w:bCs/>
          <w:i/>
          <w:u w:val="single"/>
        </w:rPr>
        <w:t>Apmokėjimo sąlygos ir terminai:</w:t>
      </w:r>
      <w:r w:rsidRPr="00C55129">
        <w:t xml:space="preserve"> </w:t>
      </w:r>
      <w:r w:rsidRPr="00EF2A2E">
        <w:rPr>
          <w:bCs/>
        </w:rPr>
        <w:t xml:space="preserve">Perkančioji organizacija </w:t>
      </w:r>
      <w:r w:rsidR="00C55129" w:rsidRPr="000E0F87">
        <w:rPr>
          <w:bCs/>
        </w:rPr>
        <w:t>už suteiktas paslaugas</w:t>
      </w:r>
      <w:r w:rsidR="000E0F87">
        <w:rPr>
          <w:bCs/>
        </w:rPr>
        <w:t xml:space="preserve"> </w:t>
      </w:r>
      <w:r w:rsidR="00C55129" w:rsidRPr="00EF2A2E">
        <w:rPr>
          <w:bCs/>
        </w:rPr>
        <w:t xml:space="preserve">tiekėjui sumoka per 14 kalendorinių dienų nuo priėmimo-perdavimo </w:t>
      </w:r>
      <w:r w:rsidR="008D4D4B" w:rsidRPr="00EF2A2E">
        <w:rPr>
          <w:bCs/>
        </w:rPr>
        <w:t>akto pasirašymo ir</w:t>
      </w:r>
      <w:r w:rsidR="00C55129" w:rsidRPr="00EF2A2E">
        <w:rPr>
          <w:bCs/>
        </w:rPr>
        <w:t xml:space="preserve"> sąskaitos-faktūros gavimo dienos</w:t>
      </w:r>
      <w:r w:rsidRPr="00EF2A2E">
        <w:rPr>
          <w:lang w:eastAsia="en-US"/>
        </w:rPr>
        <w:t>.</w:t>
      </w:r>
      <w:r w:rsidR="00883825" w:rsidRPr="00EF2A2E">
        <w:rPr>
          <w:lang w:eastAsia="en-US"/>
        </w:rPr>
        <w:t xml:space="preserve"> </w:t>
      </w:r>
      <w:r w:rsidR="00754479" w:rsidRPr="00EF2A2E">
        <w:rPr>
          <w:rFonts w:eastAsia="Times New Roman"/>
          <w:bCs/>
          <w:iCs/>
          <w:lang w:eastAsia="ar-SA"/>
        </w:rPr>
        <w:t>Vadovaujantis</w:t>
      </w:r>
      <w:r w:rsidR="00754479" w:rsidRPr="00C55129">
        <w:rPr>
          <w:rFonts w:eastAsia="Times New Roman"/>
          <w:bCs/>
          <w:iCs/>
          <w:lang w:eastAsia="ar-SA"/>
        </w:rPr>
        <w:t xml:space="preserve"> LR Viešųjų pirkimų įstatymo 22</w:t>
      </w:r>
      <w:r w:rsidR="005C38DB">
        <w:rPr>
          <w:rFonts w:eastAsia="Times New Roman"/>
          <w:bCs/>
          <w:iCs/>
          <w:lang w:eastAsia="ar-SA"/>
        </w:rPr>
        <w:t> </w:t>
      </w:r>
      <w:r w:rsidR="00754479" w:rsidRPr="00C55129">
        <w:rPr>
          <w:rFonts w:eastAsia="Times New Roman"/>
          <w:bCs/>
          <w:iCs/>
          <w:lang w:eastAsia="ar-SA"/>
        </w:rPr>
        <w:t>str. 3</w:t>
      </w:r>
      <w:r w:rsidR="005C38DB">
        <w:rPr>
          <w:rFonts w:eastAsia="Times New Roman"/>
          <w:bCs/>
          <w:iCs/>
          <w:lang w:eastAsia="ar-SA"/>
        </w:rPr>
        <w:t> </w:t>
      </w:r>
      <w:r w:rsidR="008D4D4B">
        <w:rPr>
          <w:rFonts w:eastAsia="Times New Roman"/>
          <w:bCs/>
          <w:iCs/>
          <w:lang w:eastAsia="ar-SA"/>
        </w:rPr>
        <w:t>p.,</w:t>
      </w:r>
      <w:r w:rsidR="00754479" w:rsidRPr="00C55129">
        <w:rPr>
          <w:lang w:eastAsia="en-US"/>
        </w:rPr>
        <w:t xml:space="preserve"> sąskaita faktūra </w:t>
      </w:r>
      <w:r w:rsidR="00754479" w:rsidRPr="00C55129">
        <w:rPr>
          <w:rFonts w:eastAsia="Times New Roman"/>
          <w:bCs/>
          <w:iCs/>
          <w:lang w:eastAsia="ar-SA"/>
        </w:rPr>
        <w:t>turi būti teikiam</w:t>
      </w:r>
      <w:r w:rsidR="00883825" w:rsidRPr="00C55129">
        <w:rPr>
          <w:rFonts w:eastAsia="Times New Roman"/>
          <w:bCs/>
          <w:iCs/>
          <w:lang w:eastAsia="ar-SA"/>
        </w:rPr>
        <w:t>a</w:t>
      </w:r>
      <w:r w:rsidR="00754479" w:rsidRPr="00C55129">
        <w:rPr>
          <w:rFonts w:eastAsia="Times New Roman"/>
          <w:bCs/>
          <w:iCs/>
          <w:lang w:eastAsia="ar-SA"/>
        </w:rPr>
        <w:t xml:space="preserve"> naudojantis informacinės sistemos „E. sąskaita“ priemonėmis</w:t>
      </w:r>
      <w:r w:rsidR="00883825" w:rsidRPr="00C55129">
        <w:rPr>
          <w:rFonts w:eastAsia="Times New Roman"/>
          <w:bCs/>
          <w:iCs/>
          <w:lang w:eastAsia="ar-SA"/>
        </w:rPr>
        <w:t>.</w:t>
      </w:r>
    </w:p>
    <w:p w14:paraId="405890D5" w14:textId="42D94D25" w:rsidR="000C7EBB" w:rsidRPr="0089032A" w:rsidRDefault="000C7EBB" w:rsidP="000C7EBB">
      <w:pPr>
        <w:numPr>
          <w:ilvl w:val="0"/>
          <w:numId w:val="5"/>
        </w:numPr>
        <w:tabs>
          <w:tab w:val="left" w:pos="1134"/>
        </w:tabs>
        <w:suppressAutoHyphens/>
        <w:ind w:left="0" w:firstLine="708"/>
        <w:jc w:val="both"/>
        <w:rPr>
          <w:rFonts w:eastAsia="Times New Roman"/>
          <w:bCs/>
          <w:iCs/>
          <w:lang w:eastAsia="ar-SA"/>
        </w:rPr>
      </w:pPr>
      <w:r w:rsidRPr="0089032A">
        <w:rPr>
          <w:rFonts w:eastAsia="Times New Roman"/>
          <w:b/>
          <w:bCs/>
          <w:i/>
          <w:iCs/>
          <w:u w:val="single"/>
          <w:lang w:eastAsia="ar-SA"/>
        </w:rPr>
        <w:t>Kontaktinis asmuo dėl pirkimo objekto:</w:t>
      </w:r>
      <w:r w:rsidRPr="0089032A">
        <w:rPr>
          <w:rFonts w:eastAsia="Times New Roman"/>
          <w:bCs/>
          <w:i/>
          <w:iCs/>
          <w:lang w:eastAsia="ar-SA"/>
        </w:rPr>
        <w:t xml:space="preserve"> </w:t>
      </w:r>
      <w:r w:rsidR="008159FB" w:rsidRPr="00D52E1C">
        <w:rPr>
          <w:rFonts w:eastAsia="Times New Roman"/>
          <w:bCs/>
          <w:iCs/>
          <w:lang w:eastAsia="ar-SA"/>
        </w:rPr>
        <w:t xml:space="preserve">Eglė </w:t>
      </w:r>
      <w:proofErr w:type="spellStart"/>
      <w:r w:rsidR="008159FB" w:rsidRPr="00D52E1C">
        <w:rPr>
          <w:rFonts w:eastAsia="Times New Roman"/>
          <w:bCs/>
          <w:iCs/>
          <w:lang w:eastAsia="ar-SA"/>
        </w:rPr>
        <w:t>Dabulevičiūtė</w:t>
      </w:r>
      <w:proofErr w:type="spellEnd"/>
      <w:r w:rsidRPr="00D52E1C">
        <w:rPr>
          <w:rFonts w:eastAsia="Times New Roman"/>
          <w:bCs/>
          <w:iCs/>
          <w:lang w:eastAsia="ar-SA"/>
        </w:rPr>
        <w:t xml:space="preserve">, </w:t>
      </w:r>
      <w:r w:rsidR="00CD7F16" w:rsidRPr="00D52E1C">
        <w:rPr>
          <w:rFonts w:eastAsia="Times New Roman"/>
          <w:bCs/>
          <w:iCs/>
          <w:lang w:eastAsia="ar-SA"/>
        </w:rPr>
        <w:t>tel.</w:t>
      </w:r>
      <w:r w:rsidR="008159FB" w:rsidRPr="00D52E1C">
        <w:rPr>
          <w:rFonts w:eastAsia="Times New Roman"/>
          <w:bCs/>
          <w:iCs/>
          <w:lang w:eastAsia="ar-SA"/>
        </w:rPr>
        <w:t xml:space="preserve"> ( 8 5 ) 2512536</w:t>
      </w:r>
      <w:r w:rsidRPr="00D52E1C">
        <w:rPr>
          <w:rFonts w:eastAsia="Times New Roman"/>
          <w:bCs/>
          <w:iCs/>
          <w:lang w:eastAsia="ar-SA"/>
        </w:rPr>
        <w:t xml:space="preserve">, </w:t>
      </w:r>
      <w:r w:rsidR="00CD7F16" w:rsidRPr="00D52E1C">
        <w:rPr>
          <w:rFonts w:eastAsia="Times New Roman"/>
          <w:bCs/>
          <w:iCs/>
          <w:lang w:eastAsia="ar-SA"/>
        </w:rPr>
        <w:t xml:space="preserve">el. paštas: </w:t>
      </w:r>
      <w:proofErr w:type="spellStart"/>
      <w:r w:rsidR="00D52E1C">
        <w:rPr>
          <w:rFonts w:eastAsia="Times New Roman"/>
          <w:bCs/>
          <w:iCs/>
          <w:lang w:eastAsia="ar-SA"/>
        </w:rPr>
        <w:t>egle.dabuleviciute</w:t>
      </w:r>
      <w:proofErr w:type="spellEnd"/>
      <w:r w:rsidR="00D52E1C">
        <w:rPr>
          <w:rFonts w:eastAsia="Times New Roman"/>
          <w:bCs/>
          <w:iCs/>
          <w:lang w:val="en-US" w:eastAsia="ar-SA"/>
        </w:rPr>
        <w:t>@vilniustech.lt</w:t>
      </w:r>
      <w:r w:rsidRPr="0089032A">
        <w:rPr>
          <w:rStyle w:val="Hyperlink"/>
          <w:rFonts w:eastAsia="Times New Roman"/>
          <w:bCs/>
          <w:iCs/>
          <w:u w:val="none"/>
          <w:lang w:eastAsia="ar-SA"/>
        </w:rPr>
        <w:t>.</w:t>
      </w:r>
    </w:p>
    <w:p w14:paraId="7BA0BF1B" w14:textId="77777777" w:rsidR="00F81C81" w:rsidRPr="007D30FC" w:rsidRDefault="00F81C81" w:rsidP="00F81C81">
      <w:pPr>
        <w:tabs>
          <w:tab w:val="left" w:pos="993"/>
        </w:tabs>
        <w:suppressAutoHyphens/>
        <w:ind w:firstLine="720"/>
        <w:jc w:val="both"/>
        <w:rPr>
          <w:rFonts w:eastAsia="Times New Roman"/>
          <w:bCs/>
          <w:iCs/>
          <w:lang w:eastAsia="ar-SA"/>
        </w:rPr>
      </w:pPr>
    </w:p>
    <w:p w14:paraId="4FB55EC9" w14:textId="0C9D5FE2" w:rsidR="00466CC4" w:rsidRDefault="0096774B" w:rsidP="00F81C81">
      <w:pPr>
        <w:tabs>
          <w:tab w:val="left" w:pos="993"/>
        </w:tabs>
        <w:suppressAutoHyphens/>
        <w:ind w:firstLine="720"/>
        <w:jc w:val="both"/>
        <w:rPr>
          <w:rFonts w:eastAsia="Times New Roman"/>
          <w:bCs/>
          <w:iCs/>
          <w:lang w:eastAsia="ar-SA"/>
        </w:rPr>
      </w:pPr>
      <w:r w:rsidRPr="007D30FC">
        <w:rPr>
          <w:rFonts w:eastAsia="Times New Roman"/>
          <w:bCs/>
          <w:iCs/>
          <w:lang w:eastAsia="ar-SA"/>
        </w:rPr>
        <w:t>Laukiame Jūsų pasiūlymų.</w:t>
      </w:r>
    </w:p>
    <w:p w14:paraId="0C741D1F" w14:textId="5D8DF4B1" w:rsidR="002265E3" w:rsidRDefault="002265E3" w:rsidP="00F81C81">
      <w:pPr>
        <w:tabs>
          <w:tab w:val="left" w:pos="993"/>
        </w:tabs>
        <w:suppressAutoHyphens/>
        <w:ind w:firstLine="720"/>
        <w:jc w:val="both"/>
        <w:rPr>
          <w:rFonts w:eastAsia="Times New Roman"/>
          <w:bCs/>
          <w:iCs/>
          <w:lang w:eastAsia="ar-SA"/>
        </w:rPr>
      </w:pPr>
    </w:p>
    <w:p w14:paraId="29F1209D" w14:textId="76F174E3" w:rsidR="002265E3" w:rsidRDefault="002265E3" w:rsidP="00F81C81">
      <w:pPr>
        <w:tabs>
          <w:tab w:val="left" w:pos="993"/>
        </w:tabs>
        <w:suppressAutoHyphens/>
        <w:ind w:firstLine="720"/>
        <w:jc w:val="both"/>
        <w:rPr>
          <w:rFonts w:eastAsia="Times New Roman"/>
          <w:bCs/>
          <w:iCs/>
          <w:lang w:eastAsia="ar-SA"/>
        </w:rPr>
      </w:pPr>
      <w:r>
        <w:rPr>
          <w:rFonts w:eastAsia="Times New Roman"/>
          <w:bCs/>
          <w:iCs/>
          <w:lang w:eastAsia="ar-SA"/>
        </w:rPr>
        <w:t>PRIDEDAMA:</w:t>
      </w:r>
    </w:p>
    <w:p w14:paraId="0869DB61" w14:textId="5BD853CD" w:rsidR="002265E3" w:rsidRPr="00E7301A" w:rsidRDefault="002265E3" w:rsidP="002265E3">
      <w:pPr>
        <w:spacing w:line="276" w:lineRule="auto"/>
        <w:ind w:firstLine="720"/>
        <w:rPr>
          <w:rFonts w:eastAsia="Times New Roman"/>
          <w:bCs/>
          <w:iCs/>
          <w:lang w:eastAsia="ar-SA"/>
        </w:rPr>
      </w:pPr>
      <w:r w:rsidRPr="00E7301A">
        <w:rPr>
          <w:rFonts w:eastAsia="Times New Roman"/>
          <w:bCs/>
          <w:iCs/>
          <w:lang w:eastAsia="ar-SA"/>
        </w:rPr>
        <w:t>1 priedas. Pasiūlymo forma, 1 lapas</w:t>
      </w:r>
      <w:r>
        <w:rPr>
          <w:rFonts w:eastAsia="Times New Roman"/>
          <w:bCs/>
          <w:iCs/>
          <w:lang w:eastAsia="ar-SA"/>
        </w:rPr>
        <w:t>;</w:t>
      </w:r>
    </w:p>
    <w:p w14:paraId="4A83E92B" w14:textId="0C37D545" w:rsidR="0046188F" w:rsidRDefault="002265E3" w:rsidP="002265E3">
      <w:pPr>
        <w:pStyle w:val="NormalWeb"/>
        <w:tabs>
          <w:tab w:val="left" w:pos="993"/>
        </w:tabs>
        <w:ind w:firstLine="720"/>
        <w:jc w:val="both"/>
        <w:rPr>
          <w:rFonts w:eastAsia="Times New Roman"/>
          <w:bCs/>
          <w:iCs/>
          <w:lang w:eastAsia="ar-SA"/>
        </w:rPr>
      </w:pPr>
      <w:r w:rsidRPr="00E7301A">
        <w:rPr>
          <w:rFonts w:eastAsia="Times New Roman"/>
          <w:bCs/>
          <w:iCs/>
          <w:lang w:eastAsia="ar-SA"/>
        </w:rPr>
        <w:t>2 priedas.</w:t>
      </w:r>
      <w:r w:rsidR="00E644C0">
        <w:rPr>
          <w:rFonts w:eastAsia="Times New Roman"/>
          <w:bCs/>
          <w:iCs/>
          <w:lang w:eastAsia="ar-SA"/>
        </w:rPr>
        <w:t xml:space="preserve"> Pirkimo objektui taikomi aplinkos apsaugos kriterijai, 1 lapas;</w:t>
      </w:r>
    </w:p>
    <w:p w14:paraId="23D22A72" w14:textId="48DF1256" w:rsidR="002265E3" w:rsidRPr="007D30FC" w:rsidRDefault="0046188F" w:rsidP="002265E3">
      <w:pPr>
        <w:pStyle w:val="NormalWeb"/>
        <w:tabs>
          <w:tab w:val="left" w:pos="993"/>
        </w:tabs>
        <w:ind w:firstLine="720"/>
        <w:jc w:val="both"/>
        <w:rPr>
          <w:rFonts w:eastAsia="Times New Roman"/>
          <w:bCs/>
          <w:iCs/>
          <w:lang w:eastAsia="ar-SA"/>
        </w:rPr>
      </w:pPr>
      <w:r>
        <w:rPr>
          <w:rFonts w:eastAsia="Times New Roman"/>
          <w:bCs/>
          <w:iCs/>
          <w:lang w:eastAsia="ar-SA"/>
        </w:rPr>
        <w:t>3 priedas.</w:t>
      </w:r>
      <w:r w:rsidR="002265E3" w:rsidRPr="00E7301A">
        <w:rPr>
          <w:rFonts w:eastAsia="Times New Roman"/>
          <w:bCs/>
          <w:iCs/>
          <w:lang w:eastAsia="ar-SA"/>
        </w:rPr>
        <w:t xml:space="preserve"> </w:t>
      </w:r>
      <w:r w:rsidR="00CE4020">
        <w:rPr>
          <w:rFonts w:eastAsia="Times New Roman"/>
          <w:bCs/>
          <w:iCs/>
          <w:lang w:eastAsia="ar-SA"/>
        </w:rPr>
        <w:t>Stendų įrengimo t</w:t>
      </w:r>
      <w:r w:rsidR="00CE4020" w:rsidRPr="00FC2DD3">
        <w:rPr>
          <w:rFonts w:eastAsia="Times New Roman"/>
          <w:bCs/>
          <w:iCs/>
          <w:lang w:eastAsia="ar-SA"/>
        </w:rPr>
        <w:t>echnin</w:t>
      </w:r>
      <w:r w:rsidR="00CE4020">
        <w:rPr>
          <w:rFonts w:eastAsia="Times New Roman"/>
          <w:bCs/>
          <w:iCs/>
          <w:lang w:eastAsia="ar-SA"/>
        </w:rPr>
        <w:t>ė</w:t>
      </w:r>
      <w:r w:rsidR="00CE4020" w:rsidRPr="00FC2DD3">
        <w:rPr>
          <w:rFonts w:eastAsia="Times New Roman"/>
          <w:bCs/>
          <w:iCs/>
          <w:lang w:eastAsia="ar-SA"/>
        </w:rPr>
        <w:t xml:space="preserve"> specifikacij</w:t>
      </w:r>
      <w:r w:rsidR="00CE4020">
        <w:rPr>
          <w:rFonts w:eastAsia="Times New Roman"/>
          <w:bCs/>
          <w:iCs/>
          <w:lang w:eastAsia="ar-SA"/>
        </w:rPr>
        <w:t>a</w:t>
      </w:r>
      <w:r w:rsidR="002265E3" w:rsidRPr="000E0F87">
        <w:t xml:space="preserve">, </w:t>
      </w:r>
      <w:r w:rsidR="00DC4504">
        <w:t>2</w:t>
      </w:r>
      <w:r w:rsidR="00CD7F16" w:rsidRPr="000E0F87">
        <w:t xml:space="preserve"> lap</w:t>
      </w:r>
      <w:r w:rsidR="00DC4504">
        <w:t>ai</w:t>
      </w:r>
      <w:r w:rsidR="002265E3" w:rsidRPr="000E0F87">
        <w:t>.</w:t>
      </w:r>
    </w:p>
    <w:p w14:paraId="36A775C1" w14:textId="515D471A" w:rsidR="00652F07" w:rsidRPr="007D30FC" w:rsidRDefault="00652F07">
      <w:pPr>
        <w:spacing w:after="200" w:line="276" w:lineRule="auto"/>
        <w:rPr>
          <w:rFonts w:eastAsia="Times New Roman"/>
          <w:bCs/>
          <w:iCs/>
          <w:lang w:eastAsia="ar-SA"/>
        </w:rPr>
      </w:pPr>
      <w:r w:rsidRPr="007D30FC">
        <w:rPr>
          <w:rFonts w:eastAsia="Times New Roman"/>
          <w:bCs/>
          <w:iCs/>
          <w:lang w:eastAsia="ar-SA"/>
        </w:rPr>
        <w:br w:type="page"/>
      </w:r>
    </w:p>
    <w:p w14:paraId="4266D846" w14:textId="77777777" w:rsidR="003B1794" w:rsidRPr="007D30FC" w:rsidRDefault="003B1794" w:rsidP="003B1794">
      <w:pPr>
        <w:tabs>
          <w:tab w:val="left" w:pos="993"/>
        </w:tabs>
        <w:suppressAutoHyphens/>
        <w:jc w:val="right"/>
        <w:rPr>
          <w:rFonts w:eastAsia="Times New Roman"/>
          <w:bCs/>
          <w:iCs/>
          <w:lang w:eastAsia="ar-SA"/>
        </w:rPr>
      </w:pPr>
      <w:r w:rsidRPr="007D30FC">
        <w:rPr>
          <w:rFonts w:eastAsia="Times New Roman"/>
          <w:bCs/>
          <w:iCs/>
          <w:lang w:eastAsia="ar-SA"/>
        </w:rPr>
        <w:lastRenderedPageBreak/>
        <w:t>1 priedas</w:t>
      </w:r>
    </w:p>
    <w:p w14:paraId="7E83D509" w14:textId="77777777" w:rsidR="003B1794" w:rsidRPr="007D30FC" w:rsidRDefault="003B1794" w:rsidP="003B1794">
      <w:pPr>
        <w:tabs>
          <w:tab w:val="left" w:pos="993"/>
        </w:tabs>
        <w:suppressAutoHyphens/>
        <w:rPr>
          <w:rFonts w:eastAsia="Times New Roman"/>
          <w:bCs/>
          <w:iCs/>
          <w:lang w:eastAsia="ar-SA"/>
        </w:rPr>
      </w:pPr>
    </w:p>
    <w:p w14:paraId="2290C8C9" w14:textId="77777777" w:rsidR="003B1794" w:rsidRPr="007D30FC" w:rsidRDefault="003B1794" w:rsidP="003B1794">
      <w:pPr>
        <w:tabs>
          <w:tab w:val="left" w:pos="993"/>
        </w:tabs>
        <w:suppressAutoHyphens/>
        <w:jc w:val="center"/>
        <w:rPr>
          <w:rFonts w:eastAsia="Times New Roman"/>
          <w:b/>
          <w:bCs/>
          <w:iCs/>
          <w:lang w:eastAsia="ar-SA"/>
        </w:rPr>
      </w:pPr>
      <w:bookmarkStart w:id="0" w:name="_Hlk131079665"/>
      <w:r w:rsidRPr="007D30FC">
        <w:rPr>
          <w:rFonts w:eastAsia="Times New Roman"/>
          <w:b/>
          <w:bCs/>
          <w:iCs/>
          <w:lang w:eastAsia="ar-SA"/>
        </w:rPr>
        <w:t>PASIŪLYMAS</w:t>
      </w:r>
    </w:p>
    <w:p w14:paraId="4A3CE8A2" w14:textId="6585F2DC" w:rsidR="00D6138B" w:rsidRPr="007D30FC" w:rsidRDefault="00D6138B" w:rsidP="00D6138B">
      <w:pPr>
        <w:pStyle w:val="Default"/>
        <w:jc w:val="center"/>
        <w:rPr>
          <w:rFonts w:ascii="Times New Roman" w:hAnsi="Times New Roman" w:cs="Times New Roman"/>
        </w:rPr>
      </w:pPr>
      <w:r w:rsidRPr="000E0F87">
        <w:rPr>
          <w:rFonts w:ascii="Times New Roman" w:hAnsi="Times New Roman" w:cs="Times New Roman"/>
          <w:b/>
          <w:bCs/>
        </w:rPr>
        <w:t xml:space="preserve">DĖL </w:t>
      </w:r>
      <w:r w:rsidR="000E0F87">
        <w:rPr>
          <w:rFonts w:ascii="Times New Roman" w:hAnsi="Times New Roman" w:cs="Times New Roman"/>
          <w:b/>
          <w:bCs/>
        </w:rPr>
        <w:t xml:space="preserve">STENDŲ ĮRENGIMO PASLAUGŲ </w:t>
      </w:r>
      <w:r w:rsidRPr="000E0F87">
        <w:rPr>
          <w:rFonts w:ascii="Times New Roman" w:eastAsia="Times New Roman" w:hAnsi="Times New Roman" w:cs="Times New Roman"/>
          <w:b/>
          <w:lang w:eastAsia="ar-SA"/>
        </w:rPr>
        <w:t>PIRKIMO</w:t>
      </w:r>
    </w:p>
    <w:p w14:paraId="4D9C6B94" w14:textId="5526FCE9" w:rsidR="00430287" w:rsidRPr="007D30FC" w:rsidRDefault="00430287" w:rsidP="00430287">
      <w:pPr>
        <w:pStyle w:val="Default"/>
        <w:jc w:val="center"/>
        <w:rPr>
          <w:rFonts w:ascii="Times New Roman" w:hAnsi="Times New Roman" w:cs="Times New Roman"/>
        </w:rPr>
      </w:pPr>
    </w:p>
    <w:p w14:paraId="44E71279" w14:textId="37FA03DB" w:rsidR="003B1794" w:rsidRPr="007D30FC" w:rsidRDefault="00A3667A" w:rsidP="003B1794">
      <w:pPr>
        <w:tabs>
          <w:tab w:val="left" w:pos="993"/>
        </w:tabs>
        <w:suppressAutoHyphens/>
        <w:jc w:val="center"/>
        <w:rPr>
          <w:rFonts w:eastAsia="Times New Roman"/>
          <w:bCs/>
          <w:iCs/>
          <w:lang w:eastAsia="ar-SA"/>
        </w:rPr>
      </w:pPr>
      <w:r w:rsidRPr="000E0F87">
        <w:rPr>
          <w:rFonts w:eastAsia="Times New Roman"/>
          <w:bCs/>
          <w:iCs/>
          <w:lang w:eastAsia="ar-SA"/>
        </w:rPr>
        <w:t>202</w:t>
      </w:r>
      <w:r w:rsidR="00D52E1C" w:rsidRPr="000E0F87">
        <w:rPr>
          <w:rFonts w:eastAsia="Times New Roman"/>
          <w:bCs/>
          <w:iCs/>
          <w:lang w:eastAsia="ar-SA"/>
        </w:rPr>
        <w:t>3</w:t>
      </w:r>
      <w:r w:rsidR="003B1794" w:rsidRPr="000E0F87">
        <w:rPr>
          <w:rFonts w:eastAsia="Times New Roman"/>
          <w:bCs/>
          <w:iCs/>
          <w:lang w:eastAsia="ar-SA"/>
        </w:rPr>
        <w:t>-</w:t>
      </w:r>
      <w:r w:rsidR="00F82629">
        <w:rPr>
          <w:rFonts w:eastAsia="Times New Roman"/>
          <w:bCs/>
          <w:iCs/>
          <w:lang w:eastAsia="ar-SA"/>
        </w:rPr>
        <w:t>04</w:t>
      </w:r>
      <w:r w:rsidR="003B1794" w:rsidRPr="000E0F87">
        <w:rPr>
          <w:rFonts w:eastAsia="Times New Roman"/>
          <w:bCs/>
          <w:iCs/>
          <w:lang w:eastAsia="ar-SA"/>
        </w:rPr>
        <w:t>-</w:t>
      </w:r>
      <w:r w:rsidR="00F82629">
        <w:rPr>
          <w:rFonts w:eastAsia="Times New Roman"/>
          <w:bCs/>
          <w:iCs/>
          <w:lang w:eastAsia="ar-SA"/>
        </w:rPr>
        <w:t>07</w:t>
      </w:r>
    </w:p>
    <w:p w14:paraId="7CC6C2DA" w14:textId="77777777" w:rsidR="00587251" w:rsidRPr="007D30FC" w:rsidRDefault="00587251" w:rsidP="003B1794">
      <w:pPr>
        <w:tabs>
          <w:tab w:val="left" w:pos="993"/>
        </w:tabs>
        <w:suppressAutoHyphens/>
        <w:rPr>
          <w:rFonts w:eastAsia="Times New Roman"/>
          <w:b/>
          <w:bCs/>
          <w:iCs/>
          <w:lang w:eastAsia="ar-SA"/>
        </w:rPr>
      </w:pPr>
    </w:p>
    <w:p w14:paraId="2F150CE5" w14:textId="77777777" w:rsidR="003B1794" w:rsidRPr="007D30FC" w:rsidRDefault="003B1794" w:rsidP="003B1794">
      <w:pPr>
        <w:tabs>
          <w:tab w:val="left" w:pos="993"/>
        </w:tabs>
        <w:suppressAutoHyphens/>
        <w:rPr>
          <w:rFonts w:eastAsia="Times New Roman"/>
          <w:bCs/>
          <w:iCs/>
          <w:lang w:eastAsia="ar-SA"/>
        </w:rPr>
      </w:pPr>
      <w:r w:rsidRPr="007D30FC">
        <w:rPr>
          <w:rFonts w:eastAsia="Times New Roman"/>
          <w:bCs/>
          <w:iCs/>
          <w:lang w:eastAsia="ar-SA"/>
        </w:rPr>
        <w:t>1 lentelė. Tiekėjo kontaktiniai duomenys.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64"/>
      </w:tblGrid>
      <w:tr w:rsidR="003B1794" w:rsidRPr="007D30FC" w14:paraId="752C59A4" w14:textId="77777777" w:rsidTr="007B34D7">
        <w:tc>
          <w:tcPr>
            <w:tcW w:w="5070" w:type="dxa"/>
            <w:shd w:val="clear" w:color="auto" w:fill="E6E6E6"/>
          </w:tcPr>
          <w:p w14:paraId="559C7173" w14:textId="77777777" w:rsidR="003B1794" w:rsidRPr="007D30FC" w:rsidRDefault="003B1794" w:rsidP="003D52A3">
            <w:pPr>
              <w:tabs>
                <w:tab w:val="left" w:pos="993"/>
              </w:tabs>
              <w:suppressAutoHyphens/>
              <w:rPr>
                <w:rFonts w:eastAsia="Times New Roman"/>
                <w:bCs/>
                <w:iCs/>
                <w:lang w:eastAsia="ar-SA"/>
              </w:rPr>
            </w:pPr>
            <w:r w:rsidRPr="007D30FC">
              <w:rPr>
                <w:rFonts w:eastAsia="Times New Roman"/>
                <w:bCs/>
                <w:iCs/>
                <w:lang w:eastAsia="ar-SA"/>
              </w:rPr>
              <w:t>Tiekėjo pavadinimas</w:t>
            </w:r>
          </w:p>
        </w:tc>
        <w:tc>
          <w:tcPr>
            <w:tcW w:w="4564" w:type="dxa"/>
          </w:tcPr>
          <w:p w14:paraId="6DB934D2" w14:textId="3FF8BBDF" w:rsidR="003B1794" w:rsidRPr="007D30FC" w:rsidRDefault="00F2208C" w:rsidP="003D52A3">
            <w:pPr>
              <w:tabs>
                <w:tab w:val="left" w:pos="993"/>
              </w:tabs>
              <w:suppressAutoHyphens/>
              <w:rPr>
                <w:rFonts w:eastAsia="Times New Roman"/>
                <w:bCs/>
                <w:iCs/>
                <w:lang w:eastAsia="ar-SA"/>
              </w:rPr>
            </w:pPr>
            <w:r>
              <w:rPr>
                <w:rFonts w:eastAsia="Times New Roman"/>
                <w:bCs/>
                <w:iCs/>
                <w:lang w:eastAsia="ar-SA"/>
              </w:rPr>
              <w:t>UAB „Ekspozicijų centras“</w:t>
            </w:r>
          </w:p>
        </w:tc>
      </w:tr>
      <w:tr w:rsidR="003B1794" w:rsidRPr="007D30FC" w14:paraId="5D1CDC1E" w14:textId="77777777" w:rsidTr="007B34D7">
        <w:tc>
          <w:tcPr>
            <w:tcW w:w="5070" w:type="dxa"/>
            <w:shd w:val="clear" w:color="auto" w:fill="E6E6E6"/>
          </w:tcPr>
          <w:p w14:paraId="4177E46F" w14:textId="77777777" w:rsidR="003B1794" w:rsidRPr="007D30FC" w:rsidRDefault="003B1794" w:rsidP="003D52A3">
            <w:pPr>
              <w:tabs>
                <w:tab w:val="left" w:pos="993"/>
              </w:tabs>
              <w:suppressAutoHyphens/>
              <w:rPr>
                <w:rFonts w:eastAsia="Times New Roman"/>
                <w:bCs/>
                <w:iCs/>
                <w:lang w:eastAsia="ar-SA"/>
              </w:rPr>
            </w:pPr>
            <w:r w:rsidRPr="007D30FC">
              <w:rPr>
                <w:rFonts w:eastAsia="Times New Roman"/>
                <w:bCs/>
                <w:iCs/>
                <w:lang w:eastAsia="ar-SA"/>
              </w:rPr>
              <w:t>Tiekėjo adresas, telefonas, faksas</w:t>
            </w:r>
          </w:p>
        </w:tc>
        <w:tc>
          <w:tcPr>
            <w:tcW w:w="4564" w:type="dxa"/>
          </w:tcPr>
          <w:p w14:paraId="2F8359E8" w14:textId="00D5A759" w:rsidR="003B1794" w:rsidRPr="007D30FC" w:rsidRDefault="00F2208C" w:rsidP="003D52A3">
            <w:pPr>
              <w:tabs>
                <w:tab w:val="left" w:pos="993"/>
              </w:tabs>
              <w:suppressAutoHyphens/>
              <w:rPr>
                <w:rFonts w:eastAsia="Times New Roman"/>
                <w:bCs/>
                <w:iCs/>
                <w:lang w:eastAsia="ar-SA"/>
              </w:rPr>
            </w:pPr>
            <w:r>
              <w:rPr>
                <w:rFonts w:eastAsia="Times New Roman"/>
                <w:bCs/>
                <w:iCs/>
                <w:lang w:eastAsia="ar-SA"/>
              </w:rPr>
              <w:t>Savanorių pr. 178F-110, Vilnius, tel. 8 5 2779354</w:t>
            </w:r>
          </w:p>
        </w:tc>
      </w:tr>
      <w:tr w:rsidR="003B1794" w:rsidRPr="007D30FC" w14:paraId="27B704F5" w14:textId="77777777" w:rsidTr="007B34D7">
        <w:tc>
          <w:tcPr>
            <w:tcW w:w="5070" w:type="dxa"/>
            <w:shd w:val="clear" w:color="auto" w:fill="E6E6E6"/>
          </w:tcPr>
          <w:p w14:paraId="373545A3" w14:textId="77777777" w:rsidR="003B1794" w:rsidRPr="007D30FC" w:rsidRDefault="003B1794" w:rsidP="003D52A3">
            <w:pPr>
              <w:tabs>
                <w:tab w:val="left" w:pos="993"/>
              </w:tabs>
              <w:suppressAutoHyphens/>
              <w:rPr>
                <w:rFonts w:eastAsia="Times New Roman"/>
                <w:bCs/>
                <w:iCs/>
                <w:lang w:eastAsia="ar-SA"/>
              </w:rPr>
            </w:pPr>
            <w:r w:rsidRPr="007D30FC">
              <w:rPr>
                <w:rFonts w:eastAsia="Times New Roman"/>
                <w:bCs/>
                <w:iCs/>
                <w:lang w:eastAsia="ar-SA"/>
              </w:rPr>
              <w:t>Tiekėjo įmonės kodas</w:t>
            </w:r>
          </w:p>
        </w:tc>
        <w:tc>
          <w:tcPr>
            <w:tcW w:w="4564" w:type="dxa"/>
          </w:tcPr>
          <w:p w14:paraId="11BD56C9" w14:textId="3C6AD061" w:rsidR="003B1794" w:rsidRPr="007D30FC" w:rsidRDefault="00F2208C" w:rsidP="003D52A3">
            <w:pPr>
              <w:tabs>
                <w:tab w:val="left" w:pos="993"/>
              </w:tabs>
              <w:suppressAutoHyphens/>
              <w:rPr>
                <w:rFonts w:eastAsia="Times New Roman"/>
                <w:bCs/>
                <w:iCs/>
                <w:lang w:eastAsia="ar-SA"/>
              </w:rPr>
            </w:pPr>
            <w:r>
              <w:rPr>
                <w:rFonts w:eastAsia="Times New Roman"/>
                <w:bCs/>
                <w:iCs/>
                <w:lang w:eastAsia="ar-SA"/>
              </w:rPr>
              <w:t>122897137</w:t>
            </w:r>
          </w:p>
        </w:tc>
      </w:tr>
      <w:tr w:rsidR="003B1794" w:rsidRPr="007D30FC" w14:paraId="326886DB" w14:textId="77777777" w:rsidTr="007B34D7">
        <w:tc>
          <w:tcPr>
            <w:tcW w:w="5070" w:type="dxa"/>
            <w:shd w:val="clear" w:color="auto" w:fill="E6E6E6"/>
          </w:tcPr>
          <w:p w14:paraId="3345FDBA" w14:textId="27B99503" w:rsidR="003B1794" w:rsidRPr="007D30FC" w:rsidRDefault="003B1794" w:rsidP="003D52A3">
            <w:pPr>
              <w:tabs>
                <w:tab w:val="left" w:pos="993"/>
              </w:tabs>
              <w:suppressAutoHyphens/>
              <w:rPr>
                <w:rFonts w:eastAsia="Times New Roman"/>
                <w:bCs/>
                <w:iCs/>
                <w:lang w:eastAsia="ar-SA"/>
              </w:rPr>
            </w:pPr>
            <w:r w:rsidRPr="007D30FC">
              <w:rPr>
                <w:rFonts w:eastAsia="Times New Roman"/>
                <w:bCs/>
                <w:iCs/>
                <w:lang w:eastAsia="ar-SA"/>
              </w:rPr>
              <w:t xml:space="preserve">Kontaktinio asmens dėl pasiūlymo vardas, pavardė, telefono </w:t>
            </w:r>
            <w:r w:rsidR="007B34D7" w:rsidRPr="007D30FC">
              <w:rPr>
                <w:rFonts w:eastAsia="Times New Roman"/>
                <w:bCs/>
                <w:iCs/>
                <w:lang w:eastAsia="ar-SA"/>
              </w:rPr>
              <w:t>N</w:t>
            </w:r>
            <w:r w:rsidRPr="007D30FC">
              <w:rPr>
                <w:rFonts w:eastAsia="Times New Roman"/>
                <w:bCs/>
                <w:iCs/>
                <w:lang w:eastAsia="ar-SA"/>
              </w:rPr>
              <w:t>r., el. pašto adresas</w:t>
            </w:r>
          </w:p>
        </w:tc>
        <w:tc>
          <w:tcPr>
            <w:tcW w:w="4564" w:type="dxa"/>
          </w:tcPr>
          <w:p w14:paraId="1F23906E" w14:textId="794D4D6C" w:rsidR="003B1794" w:rsidRPr="00F2208C" w:rsidRDefault="00F2208C" w:rsidP="003D52A3">
            <w:pPr>
              <w:tabs>
                <w:tab w:val="left" w:pos="993"/>
              </w:tabs>
              <w:suppressAutoHyphens/>
              <w:rPr>
                <w:rFonts w:eastAsia="Times New Roman"/>
                <w:bCs/>
                <w:iCs/>
                <w:lang w:val="en-US" w:eastAsia="ar-SA"/>
              </w:rPr>
            </w:pPr>
            <w:r>
              <w:rPr>
                <w:rFonts w:eastAsia="Times New Roman"/>
                <w:bCs/>
                <w:iCs/>
                <w:lang w:eastAsia="ar-SA"/>
              </w:rPr>
              <w:t xml:space="preserve">Lina </w:t>
            </w:r>
            <w:proofErr w:type="spellStart"/>
            <w:r>
              <w:rPr>
                <w:rFonts w:eastAsia="Times New Roman"/>
                <w:bCs/>
                <w:iCs/>
                <w:lang w:eastAsia="ar-SA"/>
              </w:rPr>
              <w:t>Bimbirienė</w:t>
            </w:r>
            <w:proofErr w:type="spellEnd"/>
            <w:r>
              <w:rPr>
                <w:rFonts w:eastAsia="Times New Roman"/>
                <w:bCs/>
                <w:iCs/>
                <w:lang w:eastAsia="ar-SA"/>
              </w:rPr>
              <w:t xml:space="preserve">, 8 612 40060, </w:t>
            </w:r>
            <w:proofErr w:type="spellStart"/>
            <w:r>
              <w:rPr>
                <w:rFonts w:eastAsia="Times New Roman"/>
                <w:bCs/>
                <w:iCs/>
                <w:lang w:eastAsia="ar-SA"/>
              </w:rPr>
              <w:t>lina</w:t>
            </w:r>
            <w:proofErr w:type="spellEnd"/>
            <w:r>
              <w:rPr>
                <w:rFonts w:eastAsia="Times New Roman"/>
                <w:bCs/>
                <w:iCs/>
                <w:lang w:val="en-US" w:eastAsia="ar-SA"/>
              </w:rPr>
              <w:t>@expo.lt</w:t>
            </w:r>
          </w:p>
        </w:tc>
      </w:tr>
    </w:tbl>
    <w:p w14:paraId="4EBE92CC" w14:textId="130F7DC1" w:rsidR="007B34D7" w:rsidRPr="007D30FC" w:rsidRDefault="005A48E8" w:rsidP="007B34D7">
      <w:pPr>
        <w:tabs>
          <w:tab w:val="left" w:pos="720"/>
        </w:tabs>
        <w:jc w:val="both"/>
        <w:rPr>
          <w:rFonts w:eastAsia="Calibri"/>
        </w:rPr>
      </w:pPr>
      <w:r w:rsidRPr="007D30FC">
        <w:rPr>
          <w:rFonts w:eastAsia="Calibri"/>
        </w:rPr>
        <w:t xml:space="preserve">Pateikdami šį pasiūlymą, mes sutinkame su visomis </w:t>
      </w:r>
      <w:r w:rsidRPr="007D30FC">
        <w:rPr>
          <w:rFonts w:eastAsia="Calibri"/>
          <w:i/>
        </w:rPr>
        <w:t>Kvietime</w:t>
      </w:r>
      <w:r w:rsidRPr="007D30FC">
        <w:rPr>
          <w:rFonts w:eastAsia="Calibri"/>
        </w:rPr>
        <w:t xml:space="preserve"> nurodytomis sąlygomis ir jų prieduose pateiktais reikalavimais.</w:t>
      </w:r>
    </w:p>
    <w:p w14:paraId="05A01CF4" w14:textId="77777777" w:rsidR="005A48E8" w:rsidRPr="007D30FC" w:rsidRDefault="005A48E8" w:rsidP="007B34D7">
      <w:pPr>
        <w:tabs>
          <w:tab w:val="left" w:pos="720"/>
        </w:tabs>
        <w:jc w:val="both"/>
        <w:rPr>
          <w:rFonts w:eastAsia="Calibri"/>
        </w:rPr>
      </w:pPr>
    </w:p>
    <w:p w14:paraId="059A3CDE" w14:textId="77777777" w:rsidR="003B1794" w:rsidRPr="007D30FC" w:rsidRDefault="003B1794" w:rsidP="003B1794">
      <w:pPr>
        <w:tabs>
          <w:tab w:val="left" w:pos="993"/>
        </w:tabs>
        <w:suppressAutoHyphens/>
        <w:rPr>
          <w:rFonts w:eastAsia="Times New Roman"/>
          <w:bCs/>
          <w:iCs/>
          <w:lang w:eastAsia="ar-SA"/>
        </w:rPr>
      </w:pPr>
      <w:r w:rsidRPr="007D30FC">
        <w:rPr>
          <w:rFonts w:eastAsia="Times New Roman"/>
          <w:bCs/>
          <w:iCs/>
          <w:lang w:eastAsia="ar-SA"/>
        </w:rPr>
        <w:t>2 lentelė.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2737"/>
        <w:gridCol w:w="2954"/>
      </w:tblGrid>
      <w:tr w:rsidR="003B1794" w:rsidRPr="007D30FC" w14:paraId="18E9EB69" w14:textId="77777777" w:rsidTr="00430287">
        <w:trPr>
          <w:trHeight w:val="585"/>
        </w:trPr>
        <w:tc>
          <w:tcPr>
            <w:tcW w:w="208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1DB2BF" w14:textId="77777777" w:rsidR="003B1794" w:rsidRPr="00C44532" w:rsidRDefault="003B1794" w:rsidP="003D52A3">
            <w:pPr>
              <w:tabs>
                <w:tab w:val="left" w:pos="993"/>
              </w:tabs>
              <w:suppressAutoHyphens/>
              <w:rPr>
                <w:rFonts w:eastAsia="Times New Roman"/>
                <w:b/>
                <w:bCs/>
                <w:i/>
                <w:iCs/>
                <w:lang w:eastAsia="ar-SA"/>
              </w:rPr>
            </w:pPr>
            <w:r w:rsidRPr="00C44532">
              <w:rPr>
                <w:rFonts w:eastAsia="Times New Roman"/>
                <w:b/>
                <w:bCs/>
                <w:i/>
                <w:iCs/>
                <w:lang w:eastAsia="ar-SA"/>
              </w:rPr>
              <w:t>Visa pasiūlymo kaina</w:t>
            </w:r>
            <w:r w:rsidRPr="00C44532">
              <w:rPr>
                <w:rFonts w:eastAsia="Times New Roman"/>
                <w:bCs/>
                <w:i/>
                <w:iCs/>
                <w:lang w:eastAsia="ar-SA"/>
              </w:rPr>
              <w:t xml:space="preserve">, </w:t>
            </w:r>
            <w:r w:rsidRPr="00C44532">
              <w:rPr>
                <w:rFonts w:eastAsia="Times New Roman"/>
                <w:b/>
                <w:bCs/>
                <w:i/>
                <w:iCs/>
                <w:lang w:eastAsia="ar-SA"/>
              </w:rPr>
              <w:t>Eur</w:t>
            </w:r>
          </w:p>
          <w:p w14:paraId="535EEF4D" w14:textId="57EFD0D5" w:rsidR="003B1794" w:rsidRPr="00C44532" w:rsidRDefault="003B1794" w:rsidP="00C44532">
            <w:pPr>
              <w:tabs>
                <w:tab w:val="left" w:pos="993"/>
              </w:tabs>
              <w:suppressAutoHyphens/>
              <w:rPr>
                <w:rFonts w:eastAsia="Times New Roman"/>
                <w:bCs/>
                <w:iCs/>
                <w:lang w:eastAsia="ar-SA"/>
              </w:rPr>
            </w:pPr>
            <w:r w:rsidRPr="00C44532">
              <w:rPr>
                <w:rFonts w:eastAsia="Times New Roman"/>
                <w:bCs/>
                <w:iCs/>
                <w:lang w:eastAsia="ar-SA"/>
              </w:rPr>
              <w:t xml:space="preserve">(įskaitant PVM ir visus </w:t>
            </w:r>
            <w:r w:rsidR="00C44532" w:rsidRPr="00C44532">
              <w:rPr>
                <w:rFonts w:eastAsia="Times New Roman"/>
                <w:bCs/>
                <w:iCs/>
                <w:lang w:eastAsia="ar-SA"/>
              </w:rPr>
              <w:t>Lietuvoje</w:t>
            </w:r>
            <w:r w:rsidRPr="00C44532">
              <w:rPr>
                <w:rFonts w:eastAsia="Times New Roman"/>
                <w:bCs/>
                <w:iCs/>
                <w:lang w:eastAsia="ar-SA"/>
              </w:rPr>
              <w:t xml:space="preserve"> galiojančius mokesčius)</w:t>
            </w:r>
          </w:p>
        </w:tc>
        <w:tc>
          <w:tcPr>
            <w:tcW w:w="1401" w:type="pct"/>
            <w:tcBorders>
              <w:top w:val="single" w:sz="4" w:space="0" w:color="auto"/>
              <w:left w:val="single" w:sz="4" w:space="0" w:color="auto"/>
              <w:bottom w:val="single" w:sz="4" w:space="0" w:color="auto"/>
              <w:right w:val="single" w:sz="4" w:space="0" w:color="auto"/>
            </w:tcBorders>
            <w:vAlign w:val="center"/>
            <w:hideMark/>
          </w:tcPr>
          <w:p w14:paraId="7C0F335D" w14:textId="20AE2D0E" w:rsidR="003B1794" w:rsidRPr="007D30FC" w:rsidRDefault="003B1794" w:rsidP="00430287">
            <w:pPr>
              <w:tabs>
                <w:tab w:val="left" w:pos="993"/>
              </w:tabs>
              <w:suppressAutoHyphens/>
              <w:rPr>
                <w:rFonts w:eastAsia="Times New Roman"/>
                <w:bCs/>
                <w:iCs/>
                <w:lang w:eastAsia="ar-SA"/>
              </w:rPr>
            </w:pPr>
            <w:r w:rsidRPr="00C44532">
              <w:rPr>
                <w:rFonts w:eastAsia="Times New Roman"/>
                <w:b/>
                <w:bCs/>
                <w:i/>
                <w:iCs/>
                <w:lang w:eastAsia="ar-SA"/>
              </w:rPr>
              <w:t>Kaina (be PVM)</w:t>
            </w:r>
            <w:r w:rsidR="0043354E" w:rsidRPr="00C44532">
              <w:rPr>
                <w:rFonts w:eastAsia="Times New Roman"/>
                <w:b/>
                <w:bCs/>
                <w:i/>
                <w:iCs/>
                <w:lang w:eastAsia="ar-SA"/>
              </w:rPr>
              <w:t>:</w:t>
            </w:r>
          </w:p>
        </w:tc>
        <w:tc>
          <w:tcPr>
            <w:tcW w:w="1512" w:type="pct"/>
            <w:tcBorders>
              <w:top w:val="single" w:sz="4" w:space="0" w:color="auto"/>
              <w:left w:val="single" w:sz="4" w:space="0" w:color="auto"/>
              <w:bottom w:val="single" w:sz="4" w:space="0" w:color="auto"/>
              <w:right w:val="single" w:sz="4" w:space="0" w:color="auto"/>
            </w:tcBorders>
          </w:tcPr>
          <w:p w14:paraId="1DC71F38" w14:textId="3022E7C9" w:rsidR="003B1794" w:rsidRPr="007D30FC" w:rsidRDefault="002D3473" w:rsidP="003D52A3">
            <w:pPr>
              <w:tabs>
                <w:tab w:val="left" w:pos="993"/>
              </w:tabs>
              <w:suppressAutoHyphens/>
              <w:rPr>
                <w:rFonts w:eastAsia="Times New Roman"/>
                <w:bCs/>
                <w:iCs/>
                <w:lang w:eastAsia="ar-SA"/>
              </w:rPr>
            </w:pPr>
            <w:r>
              <w:rPr>
                <w:rFonts w:eastAsia="Times New Roman"/>
                <w:bCs/>
                <w:iCs/>
                <w:lang w:eastAsia="ar-SA"/>
              </w:rPr>
              <w:t>14</w:t>
            </w:r>
            <w:r w:rsidR="0066143D">
              <w:rPr>
                <w:rFonts w:eastAsia="Times New Roman"/>
                <w:bCs/>
                <w:iCs/>
                <w:lang w:eastAsia="ar-SA"/>
              </w:rPr>
              <w:t> 212,00</w:t>
            </w:r>
          </w:p>
          <w:p w14:paraId="7B056468" w14:textId="77777777" w:rsidR="003B1794" w:rsidRPr="007D30FC" w:rsidRDefault="003B1794" w:rsidP="003D52A3">
            <w:pPr>
              <w:tabs>
                <w:tab w:val="left" w:pos="993"/>
              </w:tabs>
              <w:suppressAutoHyphens/>
              <w:rPr>
                <w:rFonts w:eastAsia="Times New Roman"/>
                <w:bCs/>
                <w:iCs/>
                <w:lang w:eastAsia="ar-SA"/>
              </w:rPr>
            </w:pPr>
          </w:p>
        </w:tc>
      </w:tr>
      <w:tr w:rsidR="003B1794" w:rsidRPr="007D30FC" w14:paraId="3C0A6AAE" w14:textId="77777777" w:rsidTr="00430287">
        <w:trPr>
          <w:trHeight w:val="539"/>
        </w:trPr>
        <w:tc>
          <w:tcPr>
            <w:tcW w:w="2087" w:type="pct"/>
            <w:vMerge/>
            <w:tcBorders>
              <w:top w:val="single" w:sz="4" w:space="0" w:color="auto"/>
              <w:left w:val="single" w:sz="4" w:space="0" w:color="auto"/>
              <w:bottom w:val="single" w:sz="4" w:space="0" w:color="auto"/>
              <w:right w:val="single" w:sz="4" w:space="0" w:color="auto"/>
            </w:tcBorders>
            <w:vAlign w:val="center"/>
            <w:hideMark/>
          </w:tcPr>
          <w:p w14:paraId="60F8D7E9" w14:textId="77777777" w:rsidR="003B1794" w:rsidRPr="007D30FC" w:rsidRDefault="003B1794" w:rsidP="003D52A3">
            <w:pPr>
              <w:tabs>
                <w:tab w:val="left" w:pos="993"/>
              </w:tabs>
              <w:suppressAutoHyphens/>
              <w:rPr>
                <w:rFonts w:eastAsia="Times New Roman"/>
                <w:bCs/>
                <w:iCs/>
                <w:lang w:eastAsia="ar-SA"/>
              </w:rPr>
            </w:pPr>
          </w:p>
        </w:tc>
        <w:tc>
          <w:tcPr>
            <w:tcW w:w="1401" w:type="pct"/>
            <w:tcBorders>
              <w:top w:val="single" w:sz="4" w:space="0" w:color="auto"/>
              <w:left w:val="single" w:sz="4" w:space="0" w:color="auto"/>
              <w:bottom w:val="single" w:sz="4" w:space="0" w:color="auto"/>
              <w:right w:val="single" w:sz="4" w:space="0" w:color="auto"/>
            </w:tcBorders>
            <w:vAlign w:val="center"/>
            <w:hideMark/>
          </w:tcPr>
          <w:p w14:paraId="457FEB66" w14:textId="5FE5B1C1" w:rsidR="003B1794" w:rsidRPr="00C44532" w:rsidRDefault="003B1794" w:rsidP="003D52A3">
            <w:pPr>
              <w:tabs>
                <w:tab w:val="left" w:pos="993"/>
              </w:tabs>
              <w:suppressAutoHyphens/>
              <w:rPr>
                <w:rFonts w:eastAsia="Times New Roman"/>
                <w:b/>
                <w:bCs/>
                <w:i/>
                <w:iCs/>
                <w:lang w:eastAsia="ar-SA"/>
              </w:rPr>
            </w:pPr>
            <w:r w:rsidRPr="00C44532">
              <w:rPr>
                <w:rFonts w:eastAsia="Times New Roman"/>
                <w:b/>
                <w:bCs/>
                <w:i/>
                <w:iCs/>
                <w:lang w:eastAsia="ar-SA"/>
              </w:rPr>
              <w:t>21 % PVM</w:t>
            </w:r>
            <w:r w:rsidR="0043354E" w:rsidRPr="00C44532">
              <w:rPr>
                <w:rFonts w:eastAsia="Times New Roman"/>
                <w:b/>
                <w:bCs/>
                <w:i/>
                <w:iCs/>
                <w:lang w:eastAsia="ar-SA"/>
              </w:rPr>
              <w:t>:</w:t>
            </w:r>
          </w:p>
        </w:tc>
        <w:tc>
          <w:tcPr>
            <w:tcW w:w="1512" w:type="pct"/>
            <w:tcBorders>
              <w:top w:val="single" w:sz="4" w:space="0" w:color="auto"/>
              <w:left w:val="single" w:sz="4" w:space="0" w:color="auto"/>
              <w:bottom w:val="single" w:sz="4" w:space="0" w:color="auto"/>
              <w:right w:val="single" w:sz="4" w:space="0" w:color="auto"/>
            </w:tcBorders>
          </w:tcPr>
          <w:p w14:paraId="27DF4944" w14:textId="7C615F12" w:rsidR="003B1794" w:rsidRPr="007D30FC" w:rsidRDefault="0066143D" w:rsidP="003D52A3">
            <w:pPr>
              <w:tabs>
                <w:tab w:val="left" w:pos="993"/>
              </w:tabs>
              <w:suppressAutoHyphens/>
              <w:rPr>
                <w:rFonts w:eastAsia="Times New Roman"/>
                <w:bCs/>
                <w:iCs/>
                <w:lang w:eastAsia="ar-SA"/>
              </w:rPr>
            </w:pPr>
            <w:r>
              <w:rPr>
                <w:rFonts w:eastAsia="Times New Roman"/>
                <w:bCs/>
                <w:iCs/>
                <w:lang w:eastAsia="ar-SA"/>
              </w:rPr>
              <w:t>2984,52</w:t>
            </w:r>
          </w:p>
        </w:tc>
      </w:tr>
      <w:tr w:rsidR="003B1794" w:rsidRPr="007D30FC" w14:paraId="59C4C09C" w14:textId="77777777" w:rsidTr="000F37D0">
        <w:trPr>
          <w:trHeight w:val="663"/>
        </w:trPr>
        <w:tc>
          <w:tcPr>
            <w:tcW w:w="2087" w:type="pct"/>
            <w:vMerge/>
            <w:tcBorders>
              <w:top w:val="single" w:sz="4" w:space="0" w:color="auto"/>
              <w:left w:val="single" w:sz="4" w:space="0" w:color="auto"/>
              <w:bottom w:val="single" w:sz="4" w:space="0" w:color="auto"/>
              <w:right w:val="single" w:sz="4" w:space="0" w:color="auto"/>
            </w:tcBorders>
            <w:vAlign w:val="center"/>
            <w:hideMark/>
          </w:tcPr>
          <w:p w14:paraId="76AB58CB" w14:textId="77777777" w:rsidR="003B1794" w:rsidRPr="007D30FC" w:rsidRDefault="003B1794" w:rsidP="003D52A3">
            <w:pPr>
              <w:tabs>
                <w:tab w:val="left" w:pos="993"/>
              </w:tabs>
              <w:suppressAutoHyphens/>
              <w:rPr>
                <w:rFonts w:eastAsia="Times New Roman"/>
                <w:bCs/>
                <w:iCs/>
                <w:lang w:eastAsia="ar-SA"/>
              </w:rPr>
            </w:pPr>
          </w:p>
        </w:tc>
        <w:tc>
          <w:tcPr>
            <w:tcW w:w="1401" w:type="pct"/>
            <w:tcBorders>
              <w:top w:val="single" w:sz="4" w:space="0" w:color="auto"/>
              <w:left w:val="single" w:sz="4" w:space="0" w:color="auto"/>
              <w:bottom w:val="single" w:sz="4" w:space="0" w:color="auto"/>
              <w:right w:val="single" w:sz="4" w:space="0" w:color="auto"/>
            </w:tcBorders>
            <w:vAlign w:val="center"/>
            <w:hideMark/>
          </w:tcPr>
          <w:p w14:paraId="267A5DCE" w14:textId="60FDC8F7" w:rsidR="003B1794" w:rsidRPr="007D30FC" w:rsidRDefault="003B1794" w:rsidP="003D52A3">
            <w:pPr>
              <w:tabs>
                <w:tab w:val="left" w:pos="993"/>
              </w:tabs>
              <w:suppressAutoHyphens/>
              <w:rPr>
                <w:rFonts w:eastAsia="Times New Roman"/>
                <w:bCs/>
                <w:i/>
                <w:iCs/>
                <w:lang w:eastAsia="ar-SA"/>
              </w:rPr>
            </w:pPr>
            <w:r w:rsidRPr="007D30FC">
              <w:rPr>
                <w:rFonts w:eastAsia="Times New Roman"/>
                <w:b/>
                <w:bCs/>
                <w:i/>
                <w:iCs/>
                <w:lang w:eastAsia="ar-SA"/>
              </w:rPr>
              <w:t>Kaina (su PVM)</w:t>
            </w:r>
            <w:r w:rsidR="0043354E" w:rsidRPr="007D30FC">
              <w:rPr>
                <w:rFonts w:eastAsia="Times New Roman"/>
                <w:b/>
                <w:bCs/>
                <w:i/>
                <w:iCs/>
                <w:lang w:eastAsia="ar-SA"/>
              </w:rPr>
              <w:t>:</w:t>
            </w:r>
          </w:p>
        </w:tc>
        <w:tc>
          <w:tcPr>
            <w:tcW w:w="1512" w:type="pct"/>
            <w:tcBorders>
              <w:top w:val="single" w:sz="4" w:space="0" w:color="auto"/>
              <w:left w:val="single" w:sz="4" w:space="0" w:color="auto"/>
              <w:bottom w:val="single" w:sz="4" w:space="0" w:color="auto"/>
              <w:right w:val="single" w:sz="4" w:space="0" w:color="auto"/>
            </w:tcBorders>
          </w:tcPr>
          <w:p w14:paraId="66796280" w14:textId="54ABF9A2" w:rsidR="003B1794" w:rsidRPr="007D30FC" w:rsidRDefault="0066143D" w:rsidP="000E0F87">
            <w:pPr>
              <w:tabs>
                <w:tab w:val="left" w:pos="993"/>
              </w:tabs>
              <w:suppressAutoHyphens/>
              <w:rPr>
                <w:rFonts w:eastAsia="Times New Roman"/>
                <w:bCs/>
                <w:iCs/>
                <w:lang w:eastAsia="ar-SA"/>
              </w:rPr>
            </w:pPr>
            <w:r>
              <w:rPr>
                <w:rFonts w:eastAsia="Times New Roman"/>
                <w:bCs/>
                <w:iCs/>
                <w:lang w:eastAsia="ar-SA"/>
              </w:rPr>
              <w:t>17 196,52</w:t>
            </w:r>
          </w:p>
        </w:tc>
      </w:tr>
    </w:tbl>
    <w:p w14:paraId="6CE31322" w14:textId="77777777" w:rsidR="00BE00C2" w:rsidRPr="00BE00C2" w:rsidRDefault="00BE00C2" w:rsidP="00BE00C2">
      <w:pPr>
        <w:pStyle w:val="FootnoteText"/>
        <w:jc w:val="both"/>
        <w:rPr>
          <w:sz w:val="16"/>
          <w:szCs w:val="16"/>
        </w:rPr>
      </w:pPr>
      <w:r w:rsidRPr="00BE00C2">
        <w:rPr>
          <w:sz w:val="16"/>
          <w:szCs w:val="16"/>
        </w:rPr>
        <w:t xml:space="preserve">Tiekėjas turi atskirai nurodyti taikomo PVM dydį ir jo sumą. </w:t>
      </w:r>
      <w:r w:rsidRPr="00BE00C2">
        <w:rPr>
          <w:bCs/>
          <w:sz w:val="16"/>
          <w:szCs w:val="16"/>
          <w:lang w:eastAsia="x-none"/>
        </w:rPr>
        <w:t>Tiekėjas, kuris pagal galiojančius teisės aktus yra ne PVM mokėtojas, šios eilutės nepildo ir po lentele nurodo priežastis dėl kurių PVM nemoka.</w:t>
      </w:r>
    </w:p>
    <w:p w14:paraId="443B3535" w14:textId="0568D244" w:rsidR="007B34D7" w:rsidRDefault="007B34D7" w:rsidP="003B1794">
      <w:pPr>
        <w:tabs>
          <w:tab w:val="left" w:pos="993"/>
        </w:tabs>
        <w:suppressAutoHyphens/>
        <w:rPr>
          <w:rFonts w:eastAsia="Times New Roman"/>
          <w:bCs/>
          <w:iCs/>
          <w:lang w:eastAsia="ar-SA"/>
        </w:rPr>
      </w:pPr>
    </w:p>
    <w:p w14:paraId="1F2C2159" w14:textId="0A2B315E" w:rsidR="003B1794" w:rsidRPr="007D30FC" w:rsidRDefault="003B1794" w:rsidP="003B1794">
      <w:pPr>
        <w:tabs>
          <w:tab w:val="left" w:pos="993"/>
        </w:tabs>
        <w:suppressAutoHyphens/>
        <w:rPr>
          <w:rFonts w:eastAsia="Times New Roman"/>
          <w:bCs/>
          <w:iCs/>
          <w:lang w:eastAsia="ar-SA"/>
        </w:rPr>
      </w:pPr>
      <w:r w:rsidRPr="007D30FC">
        <w:rPr>
          <w:rFonts w:eastAsia="Times New Roman"/>
          <w:bCs/>
          <w:iCs/>
          <w:lang w:eastAsia="ar-SA"/>
        </w:rPr>
        <w:t>3 lentelė. Vykdant sutart</w:t>
      </w:r>
      <w:r w:rsidR="00621960">
        <w:rPr>
          <w:rFonts w:eastAsia="Times New Roman"/>
          <w:bCs/>
          <w:iCs/>
          <w:lang w:eastAsia="ar-SA"/>
        </w:rPr>
        <w:t>į pasitelksiu šiuos subtiekėjus/</w:t>
      </w:r>
      <w:r w:rsidRPr="007D30FC">
        <w:rPr>
          <w:rFonts w:eastAsia="Times New Roman"/>
          <w:bCs/>
          <w:iCs/>
          <w:lang w:eastAsia="ar-SA"/>
        </w:rPr>
        <w:t>subteikėjus</w:t>
      </w:r>
      <w:r w:rsidR="00621960">
        <w:rPr>
          <w:rFonts w:eastAsia="Times New Roman"/>
          <w:bCs/>
          <w:iCs/>
          <w:lang w:eastAsia="ar-SA"/>
        </w:rPr>
        <w:t>/subrangovus</w:t>
      </w:r>
      <w:r w:rsidRPr="007D30FC">
        <w:rPr>
          <w:rFonts w:eastAsia="Times New Roman"/>
          <w:bCs/>
          <w:iCs/>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634"/>
        <w:gridCol w:w="5459"/>
      </w:tblGrid>
      <w:tr w:rsidR="003B1794" w:rsidRPr="007D30FC" w14:paraId="6122EB4A" w14:textId="77777777" w:rsidTr="001E5433">
        <w:tc>
          <w:tcPr>
            <w:tcW w:w="34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B0813FE" w14:textId="77777777" w:rsidR="003B1794" w:rsidRPr="007D30FC" w:rsidRDefault="003B1794" w:rsidP="003D52A3">
            <w:pPr>
              <w:tabs>
                <w:tab w:val="left" w:pos="993"/>
              </w:tabs>
              <w:suppressAutoHyphens/>
              <w:rPr>
                <w:rFonts w:eastAsia="Times New Roman"/>
                <w:bCs/>
                <w:i/>
                <w:iCs/>
                <w:lang w:eastAsia="ar-SA"/>
              </w:rPr>
            </w:pPr>
            <w:r w:rsidRPr="007D30FC">
              <w:rPr>
                <w:rFonts w:eastAsia="Times New Roman"/>
                <w:bCs/>
                <w:i/>
                <w:iCs/>
                <w:lang w:eastAsia="ar-SA"/>
              </w:rPr>
              <w:t>Eil.</w:t>
            </w:r>
          </w:p>
          <w:p w14:paraId="7FF3EE1B" w14:textId="77777777" w:rsidR="003B1794" w:rsidRPr="007D30FC" w:rsidRDefault="003B1794" w:rsidP="003D52A3">
            <w:pPr>
              <w:tabs>
                <w:tab w:val="left" w:pos="993"/>
              </w:tabs>
              <w:suppressAutoHyphens/>
              <w:rPr>
                <w:rFonts w:eastAsia="Times New Roman"/>
                <w:bCs/>
                <w:i/>
                <w:iCs/>
                <w:lang w:eastAsia="ar-SA"/>
              </w:rPr>
            </w:pPr>
            <w:r w:rsidRPr="007D30FC">
              <w:rPr>
                <w:rFonts w:eastAsia="Times New Roman"/>
                <w:bCs/>
                <w:i/>
                <w:iCs/>
                <w:lang w:eastAsia="ar-SA"/>
              </w:rPr>
              <w:t>Nr.</w:t>
            </w:r>
          </w:p>
        </w:tc>
        <w:tc>
          <w:tcPr>
            <w:tcW w:w="186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C02854F" w14:textId="17BAB259" w:rsidR="003B1794" w:rsidRPr="007D30FC" w:rsidRDefault="00E27F9E" w:rsidP="00E27F9E">
            <w:pPr>
              <w:tabs>
                <w:tab w:val="left" w:pos="993"/>
              </w:tabs>
              <w:suppressAutoHyphens/>
              <w:jc w:val="center"/>
              <w:rPr>
                <w:rFonts w:eastAsia="Times New Roman"/>
                <w:bCs/>
                <w:i/>
                <w:iCs/>
                <w:lang w:eastAsia="ar-SA"/>
              </w:rPr>
            </w:pPr>
            <w:r>
              <w:rPr>
                <w:rFonts w:eastAsia="Times New Roman"/>
                <w:bCs/>
                <w:i/>
                <w:iCs/>
                <w:lang w:eastAsia="ar-SA"/>
              </w:rPr>
              <w:t>Subtiekėjo</w:t>
            </w:r>
            <w:r w:rsidR="003B1794" w:rsidRPr="007D30FC">
              <w:rPr>
                <w:rFonts w:eastAsia="Times New Roman"/>
                <w:bCs/>
                <w:i/>
                <w:iCs/>
                <w:lang w:eastAsia="ar-SA"/>
              </w:rPr>
              <w:t xml:space="preserve"> </w:t>
            </w:r>
            <w:r>
              <w:rPr>
                <w:rFonts w:eastAsia="Times New Roman"/>
                <w:bCs/>
                <w:i/>
                <w:iCs/>
                <w:lang w:eastAsia="ar-SA"/>
              </w:rPr>
              <w:t xml:space="preserve">/ </w:t>
            </w:r>
            <w:r w:rsidR="003B1794" w:rsidRPr="007D30FC">
              <w:rPr>
                <w:rFonts w:eastAsia="Times New Roman"/>
                <w:bCs/>
                <w:i/>
                <w:iCs/>
                <w:lang w:eastAsia="ar-SA"/>
              </w:rPr>
              <w:t>subteikėjo</w:t>
            </w:r>
            <w:r>
              <w:rPr>
                <w:rFonts w:eastAsia="Times New Roman"/>
                <w:bCs/>
                <w:i/>
                <w:iCs/>
                <w:lang w:eastAsia="ar-SA"/>
              </w:rPr>
              <w:t xml:space="preserve"> / subrangovo</w:t>
            </w:r>
            <w:r w:rsidR="003B1794" w:rsidRPr="007D30FC">
              <w:rPr>
                <w:rFonts w:eastAsia="Times New Roman"/>
                <w:bCs/>
                <w:i/>
                <w:iCs/>
                <w:lang w:eastAsia="ar-SA"/>
              </w:rPr>
              <w:t xml:space="preserve"> pavadinimas</w:t>
            </w:r>
          </w:p>
        </w:tc>
        <w:tc>
          <w:tcPr>
            <w:tcW w:w="2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7C0F926" w14:textId="2A440A82" w:rsidR="003B1794" w:rsidRPr="007D30FC" w:rsidRDefault="001E5433" w:rsidP="00621960">
            <w:pPr>
              <w:jc w:val="center"/>
              <w:rPr>
                <w:rFonts w:eastAsia="Times New Roman"/>
                <w:bCs/>
                <w:i/>
                <w:iCs/>
                <w:lang w:eastAsia="ar-SA"/>
              </w:rPr>
            </w:pPr>
            <w:r w:rsidRPr="007D30FC">
              <w:rPr>
                <w:i/>
              </w:rPr>
              <w:t>Įsipareigojimų dalis (nurodant konkrečius pagal Pirkimo sutartį prisiimamus įsipareigojimus), kuriai ketinama pasitelkti subtiekėją</w:t>
            </w:r>
            <w:r w:rsidR="00621960">
              <w:rPr>
                <w:i/>
              </w:rPr>
              <w:t xml:space="preserve"> (-</w:t>
            </w:r>
            <w:proofErr w:type="spellStart"/>
            <w:r w:rsidR="00621960">
              <w:rPr>
                <w:i/>
              </w:rPr>
              <w:t>us</w:t>
            </w:r>
            <w:proofErr w:type="spellEnd"/>
            <w:r w:rsidR="00621960">
              <w:rPr>
                <w:i/>
              </w:rPr>
              <w:t>),</w:t>
            </w:r>
            <w:r w:rsidRPr="007D30FC">
              <w:rPr>
                <w:i/>
              </w:rPr>
              <w:t xml:space="preserve"> subteikėją (-</w:t>
            </w:r>
            <w:proofErr w:type="spellStart"/>
            <w:r w:rsidRPr="007D30FC">
              <w:rPr>
                <w:i/>
              </w:rPr>
              <w:t>us</w:t>
            </w:r>
            <w:proofErr w:type="spellEnd"/>
            <w:r w:rsidRPr="007D30FC">
              <w:rPr>
                <w:i/>
              </w:rPr>
              <w:t>)</w:t>
            </w:r>
            <w:r w:rsidR="00621960">
              <w:rPr>
                <w:i/>
              </w:rPr>
              <w:t xml:space="preserve"> ar </w:t>
            </w:r>
            <w:r w:rsidR="00621960" w:rsidRPr="007D30FC">
              <w:rPr>
                <w:i/>
              </w:rPr>
              <w:t>subrangovą (-</w:t>
            </w:r>
            <w:proofErr w:type="spellStart"/>
            <w:r w:rsidR="00621960" w:rsidRPr="007D30FC">
              <w:rPr>
                <w:i/>
              </w:rPr>
              <w:t>us</w:t>
            </w:r>
            <w:proofErr w:type="spellEnd"/>
            <w:r w:rsidR="00621960" w:rsidRPr="007D30FC">
              <w:rPr>
                <w:i/>
              </w:rPr>
              <w:t>)</w:t>
            </w:r>
          </w:p>
        </w:tc>
      </w:tr>
      <w:tr w:rsidR="003B1794" w:rsidRPr="007D30FC" w14:paraId="013A743F" w14:textId="77777777" w:rsidTr="001E5433">
        <w:tc>
          <w:tcPr>
            <w:tcW w:w="346" w:type="pct"/>
            <w:tcBorders>
              <w:top w:val="single" w:sz="4" w:space="0" w:color="auto"/>
              <w:left w:val="single" w:sz="4" w:space="0" w:color="auto"/>
              <w:bottom w:val="single" w:sz="4" w:space="0" w:color="auto"/>
              <w:right w:val="single" w:sz="4" w:space="0" w:color="auto"/>
            </w:tcBorders>
          </w:tcPr>
          <w:p w14:paraId="13A95079" w14:textId="77777777" w:rsidR="003B1794" w:rsidRPr="007D30FC" w:rsidRDefault="003B1794" w:rsidP="003D52A3">
            <w:pPr>
              <w:tabs>
                <w:tab w:val="left" w:pos="993"/>
              </w:tabs>
              <w:suppressAutoHyphens/>
              <w:rPr>
                <w:rFonts w:eastAsia="Times New Roman"/>
                <w:bCs/>
                <w:iCs/>
                <w:lang w:eastAsia="ar-SA"/>
              </w:rPr>
            </w:pPr>
          </w:p>
        </w:tc>
        <w:tc>
          <w:tcPr>
            <w:tcW w:w="1860" w:type="pct"/>
            <w:tcBorders>
              <w:top w:val="single" w:sz="4" w:space="0" w:color="auto"/>
              <w:left w:val="single" w:sz="4" w:space="0" w:color="auto"/>
              <w:bottom w:val="single" w:sz="4" w:space="0" w:color="auto"/>
              <w:right w:val="single" w:sz="4" w:space="0" w:color="auto"/>
            </w:tcBorders>
          </w:tcPr>
          <w:p w14:paraId="6180FC95" w14:textId="77777777" w:rsidR="003B1794" w:rsidRPr="007D30FC" w:rsidRDefault="003B1794" w:rsidP="003D52A3">
            <w:pPr>
              <w:tabs>
                <w:tab w:val="left" w:pos="993"/>
              </w:tabs>
              <w:suppressAutoHyphens/>
              <w:rPr>
                <w:rFonts w:eastAsia="Times New Roman"/>
                <w:bCs/>
                <w:iCs/>
                <w:lang w:eastAsia="ar-SA"/>
              </w:rPr>
            </w:pPr>
          </w:p>
        </w:tc>
        <w:tc>
          <w:tcPr>
            <w:tcW w:w="2794" w:type="pct"/>
            <w:tcBorders>
              <w:top w:val="single" w:sz="4" w:space="0" w:color="auto"/>
              <w:left w:val="single" w:sz="4" w:space="0" w:color="auto"/>
              <w:bottom w:val="single" w:sz="4" w:space="0" w:color="auto"/>
              <w:right w:val="single" w:sz="4" w:space="0" w:color="auto"/>
            </w:tcBorders>
          </w:tcPr>
          <w:p w14:paraId="2C66DD09" w14:textId="77777777" w:rsidR="003B1794" w:rsidRPr="007D30FC" w:rsidRDefault="003B1794" w:rsidP="003D52A3">
            <w:pPr>
              <w:tabs>
                <w:tab w:val="left" w:pos="993"/>
              </w:tabs>
              <w:suppressAutoHyphens/>
              <w:rPr>
                <w:rFonts w:eastAsia="Times New Roman"/>
                <w:bCs/>
                <w:iCs/>
                <w:lang w:eastAsia="ar-SA"/>
              </w:rPr>
            </w:pPr>
          </w:p>
        </w:tc>
      </w:tr>
      <w:tr w:rsidR="003B1794" w:rsidRPr="007D30FC" w14:paraId="24425C07" w14:textId="77777777" w:rsidTr="001E5433">
        <w:tc>
          <w:tcPr>
            <w:tcW w:w="346" w:type="pct"/>
            <w:tcBorders>
              <w:top w:val="single" w:sz="4" w:space="0" w:color="auto"/>
              <w:left w:val="single" w:sz="4" w:space="0" w:color="auto"/>
              <w:bottom w:val="single" w:sz="4" w:space="0" w:color="auto"/>
              <w:right w:val="single" w:sz="4" w:space="0" w:color="auto"/>
            </w:tcBorders>
          </w:tcPr>
          <w:p w14:paraId="3A8A3D6C" w14:textId="77777777" w:rsidR="003B1794" w:rsidRPr="007D30FC" w:rsidRDefault="003B1794" w:rsidP="003D52A3">
            <w:pPr>
              <w:tabs>
                <w:tab w:val="left" w:pos="993"/>
              </w:tabs>
              <w:suppressAutoHyphens/>
              <w:rPr>
                <w:rFonts w:eastAsia="Times New Roman"/>
                <w:bCs/>
                <w:iCs/>
                <w:lang w:eastAsia="ar-SA"/>
              </w:rPr>
            </w:pPr>
          </w:p>
        </w:tc>
        <w:tc>
          <w:tcPr>
            <w:tcW w:w="1860" w:type="pct"/>
            <w:tcBorders>
              <w:top w:val="single" w:sz="4" w:space="0" w:color="auto"/>
              <w:left w:val="single" w:sz="4" w:space="0" w:color="auto"/>
              <w:bottom w:val="single" w:sz="4" w:space="0" w:color="auto"/>
              <w:right w:val="single" w:sz="4" w:space="0" w:color="auto"/>
            </w:tcBorders>
          </w:tcPr>
          <w:p w14:paraId="64633C56" w14:textId="77777777" w:rsidR="003B1794" w:rsidRPr="007D30FC" w:rsidRDefault="003B1794" w:rsidP="003D52A3">
            <w:pPr>
              <w:tabs>
                <w:tab w:val="left" w:pos="993"/>
              </w:tabs>
              <w:suppressAutoHyphens/>
              <w:rPr>
                <w:rFonts w:eastAsia="Times New Roman"/>
                <w:bCs/>
                <w:iCs/>
                <w:lang w:eastAsia="ar-SA"/>
              </w:rPr>
            </w:pPr>
          </w:p>
        </w:tc>
        <w:tc>
          <w:tcPr>
            <w:tcW w:w="2794" w:type="pct"/>
            <w:tcBorders>
              <w:top w:val="single" w:sz="4" w:space="0" w:color="auto"/>
              <w:left w:val="single" w:sz="4" w:space="0" w:color="auto"/>
              <w:bottom w:val="single" w:sz="4" w:space="0" w:color="auto"/>
              <w:right w:val="single" w:sz="4" w:space="0" w:color="auto"/>
            </w:tcBorders>
          </w:tcPr>
          <w:p w14:paraId="4E0EAE52" w14:textId="77777777" w:rsidR="003B1794" w:rsidRPr="007D30FC" w:rsidRDefault="003B1794" w:rsidP="003D52A3">
            <w:pPr>
              <w:tabs>
                <w:tab w:val="left" w:pos="993"/>
              </w:tabs>
              <w:suppressAutoHyphens/>
              <w:rPr>
                <w:rFonts w:eastAsia="Times New Roman"/>
                <w:bCs/>
                <w:iCs/>
                <w:lang w:eastAsia="ar-SA"/>
              </w:rPr>
            </w:pPr>
          </w:p>
        </w:tc>
      </w:tr>
    </w:tbl>
    <w:p w14:paraId="170505CA" w14:textId="3D440FAD" w:rsidR="003B1794" w:rsidRPr="00697F9A" w:rsidRDefault="001E5433" w:rsidP="001E5433">
      <w:pPr>
        <w:tabs>
          <w:tab w:val="left" w:pos="993"/>
        </w:tabs>
        <w:suppressAutoHyphens/>
        <w:jc w:val="both"/>
        <w:rPr>
          <w:rFonts w:eastAsia="Times New Roman"/>
          <w:bCs/>
          <w:iCs/>
          <w:sz w:val="16"/>
          <w:szCs w:val="16"/>
          <w:lang w:eastAsia="ar-SA"/>
        </w:rPr>
      </w:pPr>
      <w:r w:rsidRPr="00697F9A">
        <w:rPr>
          <w:bCs/>
          <w:i/>
          <w:sz w:val="16"/>
          <w:szCs w:val="16"/>
        </w:rPr>
        <w:t>Pildyti tuomet, jei sutarties vykdy</w:t>
      </w:r>
      <w:r w:rsidR="00621960">
        <w:rPr>
          <w:bCs/>
          <w:i/>
          <w:sz w:val="16"/>
          <w:szCs w:val="16"/>
        </w:rPr>
        <w:t>mui bus pasitelkti subtiekėjai/subteikėjai/subrangovai</w:t>
      </w:r>
      <w:r w:rsidRPr="00697F9A">
        <w:rPr>
          <w:bCs/>
          <w:i/>
          <w:sz w:val="16"/>
          <w:szCs w:val="16"/>
        </w:rPr>
        <w:t>.</w:t>
      </w:r>
      <w:r w:rsidRPr="00697F9A">
        <w:rPr>
          <w:rFonts w:eastAsia="Calibri"/>
          <w:bCs/>
          <w:sz w:val="16"/>
          <w:szCs w:val="16"/>
        </w:rPr>
        <w:t xml:space="preserve"> </w:t>
      </w:r>
      <w:r w:rsidRPr="00697F9A">
        <w:rPr>
          <w:bCs/>
          <w:i/>
          <w:sz w:val="16"/>
          <w:szCs w:val="16"/>
        </w:rPr>
        <w:t>Jeigu tiekėjas nurodo subtiekėjus</w:t>
      </w:r>
      <w:r w:rsidR="00621960">
        <w:rPr>
          <w:bCs/>
          <w:i/>
          <w:sz w:val="16"/>
          <w:szCs w:val="16"/>
        </w:rPr>
        <w:t>/subteikėjus/subrangovus</w:t>
      </w:r>
      <w:r w:rsidRPr="00697F9A">
        <w:rPr>
          <w:bCs/>
          <w:i/>
          <w:sz w:val="16"/>
          <w:szCs w:val="16"/>
        </w:rPr>
        <w:t>, tuomet privalo pateikti kiekvieno jų pasirašytos laisvos formos deklaracijos ar kito dokumento, patvirtinančio sutikimą dalyvauti šiame pirkime, skaitmeninę kopiją.</w:t>
      </w:r>
    </w:p>
    <w:p w14:paraId="593B9EF6" w14:textId="77777777" w:rsidR="007B34D7" w:rsidRPr="007D30FC" w:rsidRDefault="007B34D7" w:rsidP="003B1794">
      <w:pPr>
        <w:tabs>
          <w:tab w:val="left" w:pos="993"/>
        </w:tabs>
        <w:suppressAutoHyphens/>
        <w:rPr>
          <w:rFonts w:eastAsia="Times New Roman"/>
          <w:bCs/>
          <w:iCs/>
          <w:lang w:eastAsia="ar-SA"/>
        </w:rPr>
      </w:pPr>
    </w:p>
    <w:p w14:paraId="36BBCA3C" w14:textId="77777777" w:rsidR="003B1794" w:rsidRPr="007D30FC" w:rsidRDefault="003B1794" w:rsidP="003B1794">
      <w:pPr>
        <w:tabs>
          <w:tab w:val="left" w:pos="993"/>
        </w:tabs>
        <w:suppressAutoHyphens/>
        <w:rPr>
          <w:rFonts w:eastAsia="Times New Roman"/>
          <w:bCs/>
          <w:iCs/>
          <w:lang w:eastAsia="ar-SA"/>
        </w:rPr>
      </w:pPr>
      <w:r w:rsidRPr="007D30FC">
        <w:rPr>
          <w:rFonts w:eastAsia="Times New Roman"/>
          <w:bCs/>
          <w:iCs/>
          <w:lang w:eastAsia="ar-SA"/>
        </w:rPr>
        <w:t>4 lentelė. Šiame pasiūlyme yra pateikta žemiau nurodyta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603"/>
        <w:gridCol w:w="5314"/>
      </w:tblGrid>
      <w:tr w:rsidR="00587251" w:rsidRPr="007D30FC" w14:paraId="06639131" w14:textId="77777777" w:rsidTr="003D52A3">
        <w:tc>
          <w:tcPr>
            <w:tcW w:w="436" w:type="pct"/>
            <w:tcBorders>
              <w:top w:val="single" w:sz="4" w:space="0" w:color="auto"/>
              <w:left w:val="single" w:sz="4" w:space="0" w:color="auto"/>
              <w:bottom w:val="single" w:sz="4" w:space="0" w:color="auto"/>
              <w:right w:val="single" w:sz="4" w:space="0" w:color="auto"/>
            </w:tcBorders>
            <w:shd w:val="clear" w:color="auto" w:fill="E6E6E6"/>
            <w:vAlign w:val="center"/>
          </w:tcPr>
          <w:p w14:paraId="4D1DF333" w14:textId="77777777" w:rsidR="00587251" w:rsidRPr="007D30FC" w:rsidRDefault="00587251" w:rsidP="003D52A3">
            <w:pPr>
              <w:jc w:val="center"/>
              <w:rPr>
                <w:i/>
              </w:rPr>
            </w:pPr>
            <w:r w:rsidRPr="007D30FC">
              <w:rPr>
                <w:i/>
              </w:rPr>
              <w:t>Eil. Nr.</w:t>
            </w:r>
          </w:p>
        </w:tc>
        <w:tc>
          <w:tcPr>
            <w:tcW w:w="1844" w:type="pct"/>
            <w:tcBorders>
              <w:top w:val="single" w:sz="4" w:space="0" w:color="auto"/>
              <w:left w:val="single" w:sz="4" w:space="0" w:color="auto"/>
              <w:bottom w:val="single" w:sz="4" w:space="0" w:color="auto"/>
              <w:right w:val="single" w:sz="4" w:space="0" w:color="auto"/>
            </w:tcBorders>
            <w:shd w:val="clear" w:color="auto" w:fill="E6E6E6"/>
            <w:vAlign w:val="center"/>
          </w:tcPr>
          <w:p w14:paraId="1107D627" w14:textId="77777777" w:rsidR="00587251" w:rsidRPr="007D30FC" w:rsidRDefault="00587251" w:rsidP="003D52A3">
            <w:pPr>
              <w:jc w:val="center"/>
              <w:rPr>
                <w:i/>
              </w:rPr>
            </w:pPr>
            <w:r w:rsidRPr="007D30FC">
              <w:rPr>
                <w:i/>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E6E6E6"/>
          </w:tcPr>
          <w:p w14:paraId="74AF5BD9" w14:textId="77777777" w:rsidR="00587251" w:rsidRPr="007D30FC" w:rsidRDefault="00587251" w:rsidP="003D52A3">
            <w:pPr>
              <w:jc w:val="center"/>
              <w:rPr>
                <w:i/>
              </w:rPr>
            </w:pPr>
            <w:r w:rsidRPr="007D30FC">
              <w:rPr>
                <w:i/>
              </w:rPr>
              <w:t>Paaiškinimai, įrodantys, kad nurodyta informacija yra konfidenciali</w:t>
            </w:r>
          </w:p>
        </w:tc>
      </w:tr>
      <w:tr w:rsidR="00587251" w:rsidRPr="007D30FC" w14:paraId="4D3C213A" w14:textId="77777777" w:rsidTr="003D52A3">
        <w:tc>
          <w:tcPr>
            <w:tcW w:w="436" w:type="pct"/>
            <w:tcBorders>
              <w:top w:val="single" w:sz="4" w:space="0" w:color="auto"/>
              <w:left w:val="single" w:sz="4" w:space="0" w:color="auto"/>
              <w:bottom w:val="single" w:sz="4" w:space="0" w:color="auto"/>
              <w:right w:val="single" w:sz="4" w:space="0" w:color="auto"/>
            </w:tcBorders>
          </w:tcPr>
          <w:p w14:paraId="34C5B3EF" w14:textId="34DCED3B" w:rsidR="00587251" w:rsidRPr="007D30FC" w:rsidRDefault="00587251" w:rsidP="003D52A3">
            <w:pPr>
              <w:jc w:val="both"/>
            </w:pPr>
          </w:p>
        </w:tc>
        <w:tc>
          <w:tcPr>
            <w:tcW w:w="1844" w:type="pct"/>
            <w:tcBorders>
              <w:top w:val="single" w:sz="4" w:space="0" w:color="auto"/>
              <w:left w:val="single" w:sz="4" w:space="0" w:color="auto"/>
              <w:bottom w:val="single" w:sz="4" w:space="0" w:color="auto"/>
              <w:right w:val="single" w:sz="4" w:space="0" w:color="auto"/>
            </w:tcBorders>
          </w:tcPr>
          <w:p w14:paraId="1F9494F8" w14:textId="2BBD95D5" w:rsidR="00587251" w:rsidRPr="007D30FC" w:rsidRDefault="001D7B85" w:rsidP="003D52A3">
            <w:pPr>
              <w:jc w:val="both"/>
            </w:pPr>
            <w:r>
              <w:t>Pasiūlymas su kainomis.</w:t>
            </w:r>
          </w:p>
        </w:tc>
        <w:tc>
          <w:tcPr>
            <w:tcW w:w="2720" w:type="pct"/>
            <w:tcBorders>
              <w:top w:val="single" w:sz="4" w:space="0" w:color="auto"/>
              <w:left w:val="single" w:sz="4" w:space="0" w:color="auto"/>
              <w:bottom w:val="single" w:sz="4" w:space="0" w:color="auto"/>
              <w:right w:val="single" w:sz="4" w:space="0" w:color="auto"/>
            </w:tcBorders>
          </w:tcPr>
          <w:p w14:paraId="2223A9F7" w14:textId="1CC0BABD" w:rsidR="00587251" w:rsidRPr="007D30FC" w:rsidRDefault="00587251" w:rsidP="003D52A3">
            <w:pPr>
              <w:jc w:val="both"/>
            </w:pPr>
          </w:p>
        </w:tc>
      </w:tr>
      <w:tr w:rsidR="00587251" w:rsidRPr="007D30FC" w14:paraId="32F906B1" w14:textId="77777777" w:rsidTr="003D52A3">
        <w:tc>
          <w:tcPr>
            <w:tcW w:w="436" w:type="pct"/>
            <w:tcBorders>
              <w:top w:val="single" w:sz="4" w:space="0" w:color="auto"/>
              <w:left w:val="single" w:sz="4" w:space="0" w:color="auto"/>
              <w:bottom w:val="single" w:sz="4" w:space="0" w:color="auto"/>
              <w:right w:val="single" w:sz="4" w:space="0" w:color="auto"/>
            </w:tcBorders>
          </w:tcPr>
          <w:p w14:paraId="16D38644" w14:textId="77777777" w:rsidR="00587251" w:rsidRPr="007D30FC" w:rsidRDefault="00587251" w:rsidP="003D52A3">
            <w:pPr>
              <w:jc w:val="both"/>
            </w:pPr>
          </w:p>
        </w:tc>
        <w:tc>
          <w:tcPr>
            <w:tcW w:w="1844" w:type="pct"/>
            <w:tcBorders>
              <w:top w:val="single" w:sz="4" w:space="0" w:color="auto"/>
              <w:left w:val="single" w:sz="4" w:space="0" w:color="auto"/>
              <w:bottom w:val="single" w:sz="4" w:space="0" w:color="auto"/>
              <w:right w:val="single" w:sz="4" w:space="0" w:color="auto"/>
            </w:tcBorders>
          </w:tcPr>
          <w:p w14:paraId="4BD28A29" w14:textId="77777777" w:rsidR="00587251" w:rsidRPr="007D30FC" w:rsidRDefault="00587251" w:rsidP="003D52A3">
            <w:pPr>
              <w:jc w:val="both"/>
            </w:pPr>
          </w:p>
        </w:tc>
        <w:tc>
          <w:tcPr>
            <w:tcW w:w="2720" w:type="pct"/>
            <w:tcBorders>
              <w:top w:val="single" w:sz="4" w:space="0" w:color="auto"/>
              <w:left w:val="single" w:sz="4" w:space="0" w:color="auto"/>
              <w:bottom w:val="single" w:sz="4" w:space="0" w:color="auto"/>
              <w:right w:val="single" w:sz="4" w:space="0" w:color="auto"/>
            </w:tcBorders>
          </w:tcPr>
          <w:p w14:paraId="670B2E38" w14:textId="77777777" w:rsidR="00587251" w:rsidRPr="007D30FC" w:rsidRDefault="00587251" w:rsidP="003D52A3">
            <w:pPr>
              <w:jc w:val="both"/>
            </w:pPr>
          </w:p>
        </w:tc>
      </w:tr>
    </w:tbl>
    <w:p w14:paraId="0FCBB186" w14:textId="77777777" w:rsidR="003B1794" w:rsidRPr="00697F9A" w:rsidRDefault="003B1794" w:rsidP="003B1794">
      <w:pPr>
        <w:tabs>
          <w:tab w:val="left" w:pos="993"/>
        </w:tabs>
        <w:suppressAutoHyphens/>
        <w:jc w:val="both"/>
        <w:rPr>
          <w:rFonts w:eastAsia="Times New Roman"/>
          <w:bCs/>
          <w:iCs/>
          <w:sz w:val="16"/>
          <w:szCs w:val="16"/>
          <w:lang w:eastAsia="ar-SA"/>
        </w:rPr>
      </w:pPr>
      <w:r w:rsidRPr="00697F9A">
        <w:rPr>
          <w:rFonts w:eastAsia="Times New Roman"/>
          <w:bCs/>
          <w:i/>
          <w:iCs/>
          <w:sz w:val="16"/>
          <w:szCs w:val="16"/>
          <w:lang w:eastAsia="ar-SA"/>
        </w:rPr>
        <w:t>Pildyti tuomet, jei bus pateikta konfidenciali informacija. Tiekėjas negali nurodyti, kad visas pasiūlymas yra konfidencialus.</w:t>
      </w:r>
    </w:p>
    <w:p w14:paraId="146625B8" w14:textId="77777777" w:rsidR="003B1794" w:rsidRPr="007D30FC" w:rsidRDefault="003B1794" w:rsidP="003B1794">
      <w:pPr>
        <w:tabs>
          <w:tab w:val="left" w:pos="993"/>
        </w:tabs>
        <w:suppressAutoHyphens/>
        <w:rPr>
          <w:rFonts w:eastAsia="Times New Roman"/>
          <w:bCs/>
          <w:iCs/>
          <w:lang w:eastAsia="ar-SA"/>
        </w:rPr>
      </w:pPr>
    </w:p>
    <w:p w14:paraId="2DC1B4A0" w14:textId="77777777" w:rsidR="003B1794" w:rsidRPr="004D52EF" w:rsidRDefault="003B1794" w:rsidP="003B1794">
      <w:pPr>
        <w:tabs>
          <w:tab w:val="left" w:pos="993"/>
        </w:tabs>
        <w:suppressAutoHyphens/>
        <w:jc w:val="both"/>
        <w:rPr>
          <w:rFonts w:eastAsia="Times New Roman"/>
          <w:b/>
          <w:bCs/>
          <w:iCs/>
          <w:sz w:val="20"/>
          <w:szCs w:val="20"/>
          <w:lang w:eastAsia="ar-SA"/>
        </w:rPr>
      </w:pPr>
      <w:r w:rsidRPr="004D52EF">
        <w:rPr>
          <w:rFonts w:eastAsia="Times New Roman"/>
          <w:b/>
          <w:bCs/>
          <w:iCs/>
          <w:sz w:val="20"/>
          <w:szCs w:val="20"/>
          <w:lang w:eastAsia="ar-SA"/>
        </w:rPr>
        <w:t>Pastabos:</w:t>
      </w:r>
    </w:p>
    <w:p w14:paraId="7B3B1B1D" w14:textId="39EED761" w:rsidR="003B1794" w:rsidRPr="004D52EF" w:rsidRDefault="003B1794" w:rsidP="003B1794">
      <w:pPr>
        <w:tabs>
          <w:tab w:val="left" w:pos="993"/>
        </w:tabs>
        <w:suppressAutoHyphens/>
        <w:jc w:val="both"/>
        <w:rPr>
          <w:rFonts w:eastAsia="Times New Roman"/>
          <w:bCs/>
          <w:iCs/>
          <w:sz w:val="20"/>
          <w:szCs w:val="20"/>
          <w:lang w:eastAsia="ar-SA"/>
        </w:rPr>
      </w:pPr>
      <w:r w:rsidRPr="004D52EF">
        <w:rPr>
          <w:rFonts w:eastAsia="Times New Roman"/>
          <w:bCs/>
          <w:iCs/>
          <w:sz w:val="20"/>
          <w:szCs w:val="20"/>
          <w:lang w:eastAsia="ar-SA"/>
        </w:rPr>
        <w:t>1) Tiekėjui nenurodžius, kokia informacija yra konfidenciali, laikoma, kad konfidenciali</w:t>
      </w:r>
      <w:r w:rsidR="00FD7DC3" w:rsidRPr="004D52EF">
        <w:rPr>
          <w:rFonts w:eastAsia="Times New Roman"/>
          <w:bCs/>
          <w:iCs/>
          <w:sz w:val="20"/>
          <w:szCs w:val="20"/>
          <w:lang w:eastAsia="ar-SA"/>
        </w:rPr>
        <w:t>os informacijos pasiūlyme nėra.</w:t>
      </w:r>
    </w:p>
    <w:p w14:paraId="258C2232" w14:textId="6123E498" w:rsidR="003B1794" w:rsidRPr="004D52EF" w:rsidRDefault="003B1794" w:rsidP="003B1794">
      <w:pPr>
        <w:tabs>
          <w:tab w:val="left" w:pos="993"/>
        </w:tabs>
        <w:suppressAutoHyphens/>
        <w:jc w:val="both"/>
        <w:rPr>
          <w:rFonts w:eastAsia="Times New Roman"/>
          <w:bCs/>
          <w:iCs/>
          <w:sz w:val="20"/>
          <w:szCs w:val="20"/>
          <w:lang w:eastAsia="ar-SA"/>
        </w:rPr>
      </w:pPr>
      <w:r w:rsidRPr="004D52EF">
        <w:rPr>
          <w:rFonts w:eastAsia="Times New Roman"/>
          <w:bCs/>
          <w:iCs/>
          <w:sz w:val="20"/>
          <w:szCs w:val="20"/>
          <w:lang w:eastAsia="ar-SA"/>
        </w:rPr>
        <w:t xml:space="preserve">2) Tiekėjai turi </w:t>
      </w:r>
      <w:r w:rsidRPr="004D52EF">
        <w:rPr>
          <w:rFonts w:eastAsia="Times New Roman"/>
          <w:b/>
          <w:bCs/>
          <w:iCs/>
          <w:sz w:val="20"/>
          <w:szCs w:val="20"/>
          <w:u w:val="single"/>
          <w:lang w:eastAsia="ar-SA"/>
        </w:rPr>
        <w:t>atidžiai ir pagrįstai</w:t>
      </w:r>
      <w:r w:rsidRPr="004D52EF">
        <w:rPr>
          <w:rFonts w:eastAsia="Times New Roman"/>
          <w:bCs/>
          <w:iCs/>
          <w:sz w:val="20"/>
          <w:szCs w:val="20"/>
          <w:lang w:eastAsia="ar-SA"/>
        </w:rPr>
        <w:t xml:space="preserve"> nurodyti konfidencialią informaciją, kadangi laimėtojo pasiūlymas ir sudaryta sutartis </w:t>
      </w:r>
      <w:r w:rsidRPr="004D52EF">
        <w:rPr>
          <w:rFonts w:eastAsia="Times New Roman"/>
          <w:b/>
          <w:bCs/>
          <w:iCs/>
          <w:sz w:val="20"/>
          <w:szCs w:val="20"/>
          <w:u w:val="single"/>
          <w:lang w:eastAsia="ar-SA"/>
        </w:rPr>
        <w:t>bus viešinama</w:t>
      </w:r>
      <w:r w:rsidRPr="004D52EF">
        <w:rPr>
          <w:rFonts w:eastAsia="Times New Roman"/>
          <w:bCs/>
          <w:iCs/>
          <w:sz w:val="20"/>
          <w:szCs w:val="20"/>
          <w:lang w:eastAsia="ar-SA"/>
        </w:rPr>
        <w:t xml:space="preserve"> vadovaujantis 2017 m. birželio 19 d. Viešųjų pirkimų tarnybos direktoriaus įsakymu Nr. 1S-91 „Dėl informacijos viešinimo </w:t>
      </w:r>
      <w:r w:rsidR="00EE274A" w:rsidRPr="004D52EF">
        <w:rPr>
          <w:rFonts w:eastAsia="Times New Roman"/>
          <w:bCs/>
          <w:iCs/>
          <w:sz w:val="20"/>
          <w:szCs w:val="20"/>
          <w:lang w:eastAsia="ar-SA"/>
        </w:rPr>
        <w:t>C</w:t>
      </w:r>
      <w:r w:rsidRPr="004D52EF">
        <w:rPr>
          <w:rFonts w:eastAsia="Times New Roman"/>
          <w:bCs/>
          <w:iCs/>
          <w:sz w:val="20"/>
          <w:szCs w:val="20"/>
          <w:lang w:eastAsia="ar-SA"/>
        </w:rPr>
        <w:t>entrinėje viešųjų pirkimų informacinėje sistemoje tvarkos aprašo patvirtinimo“.</w:t>
      </w:r>
    </w:p>
    <w:p w14:paraId="53E13860" w14:textId="362734F0" w:rsidR="00845415" w:rsidRDefault="00845415" w:rsidP="003B1794">
      <w:pPr>
        <w:tabs>
          <w:tab w:val="left" w:pos="993"/>
        </w:tabs>
        <w:suppressAutoHyphens/>
        <w:rPr>
          <w:rFonts w:eastAsia="Times New Roman"/>
          <w:bCs/>
          <w:iCs/>
          <w:lang w:eastAsia="ar-SA"/>
        </w:rPr>
      </w:pPr>
    </w:p>
    <w:p w14:paraId="1926A7EB" w14:textId="77777777" w:rsidR="004D52EF" w:rsidRPr="007D30FC" w:rsidRDefault="004D52EF" w:rsidP="003B1794">
      <w:pPr>
        <w:tabs>
          <w:tab w:val="left" w:pos="993"/>
        </w:tabs>
        <w:suppressAutoHyphens/>
        <w:rPr>
          <w:rFonts w:eastAsia="Times New Roman"/>
          <w:bCs/>
          <w:iCs/>
          <w:lang w:eastAsia="ar-SA"/>
        </w:rPr>
      </w:pPr>
    </w:p>
    <w:p w14:paraId="40E18D3B" w14:textId="33481523" w:rsidR="003B1794" w:rsidRDefault="003B1794" w:rsidP="003B1794">
      <w:pPr>
        <w:tabs>
          <w:tab w:val="left" w:pos="993"/>
        </w:tabs>
        <w:suppressAutoHyphens/>
        <w:rPr>
          <w:rFonts w:eastAsia="Times New Roman"/>
          <w:bCs/>
          <w:iCs/>
          <w:lang w:eastAsia="ar-SA"/>
        </w:rPr>
      </w:pPr>
      <w:r w:rsidRPr="007D30FC">
        <w:rPr>
          <w:rFonts w:eastAsia="Times New Roman"/>
          <w:bCs/>
          <w:iCs/>
          <w:lang w:eastAsia="ar-SA"/>
        </w:rPr>
        <w:t>Dokumentą sudariusio asmens vardas, pavardė</w:t>
      </w:r>
      <w:r w:rsidRPr="007D30FC">
        <w:rPr>
          <w:rFonts w:eastAsia="Times New Roman"/>
          <w:bCs/>
          <w:iCs/>
          <w:lang w:eastAsia="ar-SA"/>
        </w:rPr>
        <w:tab/>
        <w:t>_</w:t>
      </w:r>
      <w:r w:rsidR="00362FB1" w:rsidRPr="00362FB1">
        <w:rPr>
          <w:rFonts w:eastAsia="Times New Roman"/>
          <w:bCs/>
          <w:iCs/>
          <w:u w:val="single"/>
          <w:lang w:eastAsia="ar-SA"/>
        </w:rPr>
        <w:t xml:space="preserve">Lina </w:t>
      </w:r>
      <w:proofErr w:type="spellStart"/>
      <w:r w:rsidR="00362FB1" w:rsidRPr="00362FB1">
        <w:rPr>
          <w:rFonts w:eastAsia="Times New Roman"/>
          <w:bCs/>
          <w:iCs/>
          <w:u w:val="single"/>
          <w:lang w:eastAsia="ar-SA"/>
        </w:rPr>
        <w:t>Bimbirienė</w:t>
      </w:r>
      <w:bookmarkEnd w:id="0"/>
      <w:proofErr w:type="spellEnd"/>
      <w:r w:rsidR="000E0F87" w:rsidRPr="00362FB1">
        <w:rPr>
          <w:rFonts w:eastAsia="Times New Roman"/>
          <w:bCs/>
          <w:iCs/>
          <w:u w:val="single"/>
          <w:lang w:eastAsia="ar-SA"/>
        </w:rPr>
        <w:t>___________</w:t>
      </w:r>
    </w:p>
    <w:p w14:paraId="573B5FD5" w14:textId="03F4BB9C" w:rsidR="0046188F" w:rsidRDefault="0046188F">
      <w:pPr>
        <w:spacing w:after="200" w:line="276" w:lineRule="auto"/>
        <w:rPr>
          <w:rFonts w:eastAsia="Times New Roman"/>
          <w:bCs/>
          <w:iCs/>
          <w:lang w:eastAsia="ar-SA"/>
        </w:rPr>
      </w:pPr>
      <w:r>
        <w:rPr>
          <w:rFonts w:eastAsia="Times New Roman"/>
          <w:bCs/>
          <w:iCs/>
          <w:lang w:eastAsia="ar-SA"/>
        </w:rPr>
        <w:br w:type="page"/>
      </w:r>
    </w:p>
    <w:p w14:paraId="5ECDFF8D" w14:textId="77777777" w:rsidR="00B411C8" w:rsidRDefault="00B411C8" w:rsidP="003B1794">
      <w:pPr>
        <w:tabs>
          <w:tab w:val="left" w:pos="993"/>
        </w:tabs>
        <w:suppressAutoHyphens/>
        <w:rPr>
          <w:rFonts w:eastAsia="Times New Roman"/>
          <w:bCs/>
          <w:iCs/>
          <w:lang w:eastAsia="ar-SA"/>
        </w:rPr>
      </w:pPr>
    </w:p>
    <w:p w14:paraId="14DEABA3" w14:textId="595719DD" w:rsidR="0046188F" w:rsidRPr="007D30FC" w:rsidRDefault="00B411C8" w:rsidP="0046188F">
      <w:pPr>
        <w:tabs>
          <w:tab w:val="left" w:pos="993"/>
        </w:tabs>
        <w:suppressAutoHyphens/>
        <w:jc w:val="right"/>
        <w:rPr>
          <w:rFonts w:eastAsia="Times New Roman"/>
          <w:bCs/>
          <w:iCs/>
          <w:lang w:eastAsia="ar-SA"/>
        </w:rPr>
      </w:pPr>
      <w:r>
        <w:rPr>
          <w:rFonts w:eastAsia="Times New Roman"/>
          <w:bCs/>
          <w:iCs/>
          <w:lang w:eastAsia="ar-SA"/>
        </w:rPr>
        <w:t>2</w:t>
      </w:r>
      <w:r w:rsidR="0046188F" w:rsidRPr="007D30FC">
        <w:rPr>
          <w:rFonts w:eastAsia="Times New Roman"/>
          <w:bCs/>
          <w:iCs/>
          <w:lang w:eastAsia="ar-SA"/>
        </w:rPr>
        <w:t xml:space="preserve"> priedas</w:t>
      </w:r>
    </w:p>
    <w:p w14:paraId="6E13AD85" w14:textId="77777777" w:rsidR="0046188F" w:rsidRDefault="0046188F" w:rsidP="0046188F">
      <w:pPr>
        <w:tabs>
          <w:tab w:val="left" w:pos="993"/>
        </w:tabs>
        <w:suppressAutoHyphens/>
        <w:jc w:val="center"/>
        <w:rPr>
          <w:b/>
        </w:rPr>
      </w:pPr>
    </w:p>
    <w:p w14:paraId="5234610D" w14:textId="77777777" w:rsidR="00F57EB0" w:rsidRPr="00E644C0" w:rsidRDefault="00F57EB0" w:rsidP="00F57EB0">
      <w:pPr>
        <w:tabs>
          <w:tab w:val="left" w:pos="993"/>
        </w:tabs>
        <w:suppressAutoHyphens/>
        <w:jc w:val="center"/>
        <w:rPr>
          <w:rFonts w:eastAsia="Times New Roman"/>
          <w:b/>
          <w:iCs/>
          <w:lang w:eastAsia="ar-SA"/>
        </w:rPr>
      </w:pPr>
      <w:r w:rsidRPr="00E644C0">
        <w:rPr>
          <w:rFonts w:eastAsia="Times New Roman"/>
          <w:b/>
          <w:iCs/>
          <w:lang w:eastAsia="ar-SA"/>
        </w:rPr>
        <w:t>PIRKIMO OBJEKTUI TAIKOMI</w:t>
      </w:r>
    </w:p>
    <w:p w14:paraId="7522113E" w14:textId="3C1515CB" w:rsidR="00F57EB0" w:rsidRPr="00E644C0" w:rsidRDefault="00F57EB0" w:rsidP="00F57EB0">
      <w:pPr>
        <w:tabs>
          <w:tab w:val="left" w:pos="993"/>
        </w:tabs>
        <w:suppressAutoHyphens/>
        <w:jc w:val="center"/>
        <w:rPr>
          <w:rFonts w:eastAsia="Times New Roman"/>
          <w:b/>
          <w:iCs/>
          <w:lang w:eastAsia="ar-SA"/>
        </w:rPr>
      </w:pPr>
      <w:r w:rsidRPr="00E644C0">
        <w:rPr>
          <w:rFonts w:eastAsia="Times New Roman"/>
          <w:b/>
          <w:iCs/>
          <w:lang w:eastAsia="ar-SA"/>
        </w:rPr>
        <w:t xml:space="preserve">APLINKOS APSAUGOS KRITERIJAI </w:t>
      </w:r>
    </w:p>
    <w:p w14:paraId="2DC3F1B6" w14:textId="511CA4B7" w:rsidR="0046188F" w:rsidRDefault="0046188F" w:rsidP="0046188F">
      <w:pPr>
        <w:tabs>
          <w:tab w:val="left" w:pos="993"/>
        </w:tabs>
        <w:suppressAutoHyphens/>
        <w:rPr>
          <w:rFonts w:eastAsia="Times New Roman"/>
          <w:bCs/>
          <w:iCs/>
          <w:lang w:eastAsia="ar-SA"/>
        </w:rPr>
      </w:pPr>
    </w:p>
    <w:p w14:paraId="5A5A63F2" w14:textId="77777777" w:rsidR="00F57EB0" w:rsidRPr="00FD18B2" w:rsidRDefault="00F57EB0" w:rsidP="00F57EB0">
      <w:pPr>
        <w:rPr>
          <w:color w:val="000000"/>
        </w:rPr>
      </w:pPr>
    </w:p>
    <w:p w14:paraId="58B931F9" w14:textId="0FB3C511" w:rsidR="00F57EB0" w:rsidRDefault="00F57EB0" w:rsidP="00F57EB0">
      <w:r w:rsidRPr="00E644C0">
        <w:t xml:space="preserve">Nurodykite ar pirkimo objektui taikomi šie </w:t>
      </w:r>
      <w:r w:rsidR="00A05C88" w:rsidRPr="00E644C0">
        <w:t>kriterijai</w:t>
      </w:r>
      <w:r w:rsidR="0018499E">
        <w:t>:</w:t>
      </w:r>
    </w:p>
    <w:p w14:paraId="022D997A" w14:textId="18190B4C" w:rsidR="00054E1D" w:rsidRDefault="00054E1D" w:rsidP="008E196D">
      <w:pPr>
        <w:pStyle w:val="ListParagraph"/>
        <w:numPr>
          <w:ilvl w:val="0"/>
          <w:numId w:val="15"/>
        </w:numPr>
        <w:ind w:left="426"/>
      </w:pPr>
      <w:r>
        <w:t>L</w:t>
      </w:r>
      <w:r w:rsidR="0018499E">
        <w:t>entelė</w:t>
      </w:r>
    </w:p>
    <w:tbl>
      <w:tblPr>
        <w:tblStyle w:val="TableGrid"/>
        <w:tblW w:w="9628" w:type="dxa"/>
        <w:tblLook w:val="04A0" w:firstRow="1" w:lastRow="0" w:firstColumn="1" w:lastColumn="0" w:noHBand="0" w:noVBand="1"/>
      </w:tblPr>
      <w:tblGrid>
        <w:gridCol w:w="562"/>
        <w:gridCol w:w="6663"/>
        <w:gridCol w:w="2403"/>
      </w:tblGrid>
      <w:tr w:rsidR="008E196D" w14:paraId="67D15096" w14:textId="77777777" w:rsidTr="00FE04CF">
        <w:tc>
          <w:tcPr>
            <w:tcW w:w="562" w:type="dxa"/>
          </w:tcPr>
          <w:p w14:paraId="1F2D326B" w14:textId="77777777" w:rsidR="008E196D" w:rsidRDefault="008E196D" w:rsidP="00FE04CF">
            <w:r>
              <w:t>Eil. Nr.</w:t>
            </w:r>
          </w:p>
        </w:tc>
        <w:tc>
          <w:tcPr>
            <w:tcW w:w="6663" w:type="dxa"/>
          </w:tcPr>
          <w:p w14:paraId="23F3E740" w14:textId="77777777" w:rsidR="008E196D" w:rsidRDefault="008E196D" w:rsidP="00FE04CF">
            <w:r>
              <w:t>Aplinkos apsaugos kriterijaus pavadinimas</w:t>
            </w:r>
          </w:p>
        </w:tc>
        <w:tc>
          <w:tcPr>
            <w:tcW w:w="2403" w:type="dxa"/>
          </w:tcPr>
          <w:p w14:paraId="5EFB3FF4" w14:textId="77777777" w:rsidR="008E196D" w:rsidRDefault="008E196D" w:rsidP="00FE04CF">
            <w:r>
              <w:t xml:space="preserve">Nurodyti ar taikomas aplinkos apsaugos kriterijus pažymint TAIP arbe NE </w:t>
            </w:r>
          </w:p>
        </w:tc>
      </w:tr>
      <w:tr w:rsidR="008E196D" w14:paraId="61FA1F07" w14:textId="77777777" w:rsidTr="00FE04CF">
        <w:tc>
          <w:tcPr>
            <w:tcW w:w="562" w:type="dxa"/>
          </w:tcPr>
          <w:p w14:paraId="640D8406" w14:textId="77777777" w:rsidR="008E196D" w:rsidRDefault="008E196D" w:rsidP="00FE04CF">
            <w:r>
              <w:t>1</w:t>
            </w:r>
          </w:p>
        </w:tc>
        <w:tc>
          <w:tcPr>
            <w:tcW w:w="6663" w:type="dxa"/>
          </w:tcPr>
          <w:p w14:paraId="758ECBD8" w14:textId="77777777" w:rsidR="008E196D" w:rsidRPr="00567C0E" w:rsidRDefault="008E196D" w:rsidP="00FE04CF">
            <w:pPr>
              <w:jc w:val="both"/>
            </w:pPr>
            <w:r w:rsidRPr="00567C0E">
              <w:rPr>
                <w:color w:val="000000"/>
                <w:shd w:val="clear" w:color="auto" w:fill="FFFFFF"/>
              </w:rPr>
              <w:t xml:space="preserve">Perkama paslauga </w:t>
            </w:r>
            <w:r w:rsidRPr="00567C0E">
              <w:rPr>
                <w:lang w:val="lt"/>
              </w:rPr>
              <w:t>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w:t>
            </w:r>
          </w:p>
        </w:tc>
        <w:tc>
          <w:tcPr>
            <w:tcW w:w="2403" w:type="dxa"/>
          </w:tcPr>
          <w:p w14:paraId="022F0C5E" w14:textId="31F62635" w:rsidR="008E196D" w:rsidRDefault="00F2208C" w:rsidP="00FE04CF">
            <w:r>
              <w:t>NE</w:t>
            </w:r>
          </w:p>
        </w:tc>
      </w:tr>
      <w:tr w:rsidR="008E196D" w14:paraId="3DD75A49" w14:textId="77777777" w:rsidTr="00FE04CF">
        <w:tc>
          <w:tcPr>
            <w:tcW w:w="562" w:type="dxa"/>
          </w:tcPr>
          <w:p w14:paraId="5385482E" w14:textId="77777777" w:rsidR="008E196D" w:rsidRDefault="008E196D" w:rsidP="00FE04CF">
            <w:r>
              <w:t>2</w:t>
            </w:r>
          </w:p>
        </w:tc>
        <w:tc>
          <w:tcPr>
            <w:tcW w:w="6663" w:type="dxa"/>
          </w:tcPr>
          <w:p w14:paraId="3B2EE820" w14:textId="77777777" w:rsidR="008E196D" w:rsidRPr="00567C0E" w:rsidRDefault="008E196D" w:rsidP="00FE04CF">
            <w:pPr>
              <w:jc w:val="both"/>
              <w:rPr>
                <w:color w:val="000000"/>
                <w:shd w:val="clear" w:color="auto" w:fill="FFFFFF"/>
              </w:rPr>
            </w:pPr>
            <w:r w:rsidRPr="00567C0E">
              <w:t>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403" w:type="dxa"/>
          </w:tcPr>
          <w:p w14:paraId="118BDE2F" w14:textId="531E0167" w:rsidR="008E196D" w:rsidRDefault="00F2208C" w:rsidP="00FE04CF">
            <w:r>
              <w:t>NE</w:t>
            </w:r>
          </w:p>
        </w:tc>
      </w:tr>
      <w:tr w:rsidR="008E196D" w14:paraId="4AAEDF42" w14:textId="77777777" w:rsidTr="00FE04CF">
        <w:tc>
          <w:tcPr>
            <w:tcW w:w="562" w:type="dxa"/>
          </w:tcPr>
          <w:p w14:paraId="09AF789E" w14:textId="77777777" w:rsidR="008E196D" w:rsidRDefault="008E196D" w:rsidP="00FE04CF">
            <w:r>
              <w:t>3</w:t>
            </w:r>
          </w:p>
        </w:tc>
        <w:tc>
          <w:tcPr>
            <w:tcW w:w="6663" w:type="dxa"/>
          </w:tcPr>
          <w:p w14:paraId="2BB2ED90" w14:textId="77777777" w:rsidR="008E196D" w:rsidRPr="00307751" w:rsidRDefault="008E196D" w:rsidP="00FE04CF">
            <w:pPr>
              <w:jc w:val="both"/>
            </w:pPr>
            <w:r w:rsidRPr="00307751">
              <w:t>Paslaugai teikti sunaudojama mažiau gamtos išteklių ir (ar) sudėtyje yra pakartotinai panaudotų ir (ar) perdirbtų medžiagų;</w:t>
            </w:r>
          </w:p>
        </w:tc>
        <w:tc>
          <w:tcPr>
            <w:tcW w:w="2403" w:type="dxa"/>
          </w:tcPr>
          <w:p w14:paraId="0A506E94" w14:textId="50E093BE" w:rsidR="008E196D" w:rsidRDefault="00F2208C" w:rsidP="00FE04CF">
            <w:r>
              <w:t>NE</w:t>
            </w:r>
          </w:p>
        </w:tc>
      </w:tr>
      <w:tr w:rsidR="008E196D" w14:paraId="0DA5FEE0" w14:textId="77777777" w:rsidTr="00FE04CF">
        <w:tc>
          <w:tcPr>
            <w:tcW w:w="562" w:type="dxa"/>
          </w:tcPr>
          <w:p w14:paraId="31B7C95C" w14:textId="77777777" w:rsidR="008E196D" w:rsidRDefault="008E196D" w:rsidP="00FE04CF">
            <w:r>
              <w:t>4</w:t>
            </w:r>
          </w:p>
        </w:tc>
        <w:tc>
          <w:tcPr>
            <w:tcW w:w="6663" w:type="dxa"/>
          </w:tcPr>
          <w:p w14:paraId="72B494DA" w14:textId="77777777" w:rsidR="008E196D" w:rsidRPr="00307751" w:rsidRDefault="008E196D" w:rsidP="00FE04CF">
            <w:pPr>
              <w:jc w:val="both"/>
            </w:pPr>
            <w:r w:rsidRPr="00307751">
              <w:t>Paslaugai teikti sunaudojama mažiau elektros energijos ir (ar) naudojama energija iš atsinaujinančių energijos išteklių</w:t>
            </w:r>
          </w:p>
        </w:tc>
        <w:tc>
          <w:tcPr>
            <w:tcW w:w="2403" w:type="dxa"/>
          </w:tcPr>
          <w:p w14:paraId="14BF6583" w14:textId="13EC93D5" w:rsidR="008E196D" w:rsidRDefault="00F2208C" w:rsidP="00FE04CF">
            <w:r>
              <w:t>NE</w:t>
            </w:r>
          </w:p>
        </w:tc>
      </w:tr>
      <w:tr w:rsidR="008E196D" w14:paraId="779F5626" w14:textId="77777777" w:rsidTr="00FE04CF">
        <w:tc>
          <w:tcPr>
            <w:tcW w:w="562" w:type="dxa"/>
          </w:tcPr>
          <w:p w14:paraId="342F9844" w14:textId="77777777" w:rsidR="008E196D" w:rsidRDefault="008E196D" w:rsidP="00FE04CF">
            <w:r>
              <w:t>5</w:t>
            </w:r>
          </w:p>
        </w:tc>
        <w:tc>
          <w:tcPr>
            <w:tcW w:w="6663" w:type="dxa"/>
          </w:tcPr>
          <w:p w14:paraId="20F127B8" w14:textId="77777777" w:rsidR="008E196D" w:rsidRPr="00307751" w:rsidRDefault="008E196D" w:rsidP="00FE04CF">
            <w:pPr>
              <w:jc w:val="both"/>
            </w:pPr>
            <w:r w:rsidRPr="00307751">
              <w:t>Paslaugai teikti naudojama mažiau ar nenaudojama pavojingųjų cheminių medžiagų, neteršiama aplinka ir nekeliamas pavojus sveikatai;</w:t>
            </w:r>
          </w:p>
        </w:tc>
        <w:tc>
          <w:tcPr>
            <w:tcW w:w="2403" w:type="dxa"/>
          </w:tcPr>
          <w:p w14:paraId="5E8D8E77" w14:textId="011F243D" w:rsidR="008E196D" w:rsidRDefault="00F2208C" w:rsidP="00FE04CF">
            <w:r>
              <w:t>NE</w:t>
            </w:r>
          </w:p>
        </w:tc>
      </w:tr>
    </w:tbl>
    <w:p w14:paraId="79519D2B" w14:textId="77777777" w:rsidR="00F57EB0" w:rsidRPr="007B17AC" w:rsidRDefault="00F57EB0" w:rsidP="00F57EB0">
      <w:pPr>
        <w:jc w:val="both"/>
        <w:rPr>
          <w:b/>
          <w:bCs/>
          <w:color w:val="000000"/>
        </w:rPr>
      </w:pPr>
      <w:r w:rsidRPr="007B17AC">
        <w:rPr>
          <w:b/>
          <w:bCs/>
          <w:color w:val="000000"/>
        </w:rPr>
        <w:t>Prie reikalavimo nurodžius TAIP, turi būti pateikti atitiktį žaliojo pirkimo reikalavimams įrodantys dokumentai:</w:t>
      </w:r>
    </w:p>
    <w:p w14:paraId="4B07761A" w14:textId="77777777" w:rsidR="00F57EB0" w:rsidRPr="007B17AC" w:rsidRDefault="00F57EB0" w:rsidP="00F57EB0">
      <w:pPr>
        <w:jc w:val="both"/>
        <w:rPr>
          <w:i/>
          <w:iCs/>
          <w:color w:val="000000"/>
        </w:rPr>
      </w:pPr>
      <w:r w:rsidRPr="007B17AC">
        <w:rPr>
          <w:i/>
          <w:iCs/>
          <w:color w:val="000000"/>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1463B61" w14:textId="1E60CEA2" w:rsidR="0046188F" w:rsidRDefault="0046188F" w:rsidP="0046188F">
      <w:pPr>
        <w:tabs>
          <w:tab w:val="left" w:pos="993"/>
        </w:tabs>
        <w:suppressAutoHyphens/>
        <w:rPr>
          <w:rFonts w:eastAsia="Times New Roman"/>
          <w:bCs/>
          <w:iCs/>
          <w:lang w:eastAsia="ar-SA"/>
        </w:rPr>
      </w:pPr>
    </w:p>
    <w:p w14:paraId="02E3E0E4" w14:textId="7B373B9A" w:rsidR="0046188F" w:rsidRDefault="0046188F" w:rsidP="0046188F">
      <w:pPr>
        <w:tabs>
          <w:tab w:val="left" w:pos="993"/>
        </w:tabs>
        <w:suppressAutoHyphens/>
        <w:rPr>
          <w:rFonts w:eastAsia="Times New Roman"/>
          <w:bCs/>
          <w:iCs/>
          <w:lang w:eastAsia="ar-SA"/>
        </w:rPr>
      </w:pPr>
    </w:p>
    <w:p w14:paraId="10F68CAB" w14:textId="77777777" w:rsidR="0046188F" w:rsidRDefault="0046188F" w:rsidP="0046188F">
      <w:pPr>
        <w:tabs>
          <w:tab w:val="left" w:pos="993"/>
        </w:tabs>
        <w:suppressAutoHyphens/>
        <w:rPr>
          <w:rFonts w:eastAsia="Times New Roman"/>
          <w:bCs/>
          <w:iCs/>
          <w:lang w:eastAsia="ar-SA"/>
        </w:rPr>
      </w:pPr>
    </w:p>
    <w:p w14:paraId="480E38F5" w14:textId="64ABF19C" w:rsidR="0046188F" w:rsidRDefault="0046188F">
      <w:pPr>
        <w:spacing w:after="200" w:line="276" w:lineRule="auto"/>
        <w:rPr>
          <w:rFonts w:eastAsia="Times New Roman"/>
          <w:bCs/>
          <w:iCs/>
          <w:lang w:eastAsia="ar-SA"/>
        </w:rPr>
      </w:pPr>
      <w:r>
        <w:rPr>
          <w:rFonts w:eastAsia="Times New Roman"/>
          <w:bCs/>
          <w:iCs/>
          <w:lang w:eastAsia="ar-SA"/>
        </w:rPr>
        <w:br w:type="page"/>
      </w:r>
    </w:p>
    <w:p w14:paraId="0680176A" w14:textId="77777777" w:rsidR="0046188F" w:rsidRDefault="0046188F" w:rsidP="0046188F">
      <w:pPr>
        <w:tabs>
          <w:tab w:val="left" w:pos="993"/>
        </w:tabs>
        <w:suppressAutoHyphens/>
        <w:rPr>
          <w:rFonts w:eastAsia="Times New Roman"/>
          <w:bCs/>
          <w:iCs/>
          <w:lang w:eastAsia="ar-SA"/>
        </w:rPr>
      </w:pPr>
    </w:p>
    <w:p w14:paraId="7B0EF720" w14:textId="6C04BFE4" w:rsidR="0046188F" w:rsidRPr="007D30FC" w:rsidRDefault="0046188F" w:rsidP="0046188F">
      <w:pPr>
        <w:tabs>
          <w:tab w:val="left" w:pos="993"/>
        </w:tabs>
        <w:suppressAutoHyphens/>
        <w:jc w:val="right"/>
        <w:rPr>
          <w:rFonts w:eastAsia="Times New Roman"/>
          <w:bCs/>
          <w:iCs/>
          <w:lang w:eastAsia="ar-SA"/>
        </w:rPr>
      </w:pPr>
      <w:r>
        <w:rPr>
          <w:rFonts w:eastAsia="Times New Roman"/>
          <w:bCs/>
          <w:iCs/>
          <w:lang w:eastAsia="ar-SA"/>
        </w:rPr>
        <w:t>3</w:t>
      </w:r>
      <w:r w:rsidRPr="007D30FC">
        <w:rPr>
          <w:rFonts w:eastAsia="Times New Roman"/>
          <w:bCs/>
          <w:iCs/>
          <w:lang w:eastAsia="ar-SA"/>
        </w:rPr>
        <w:t xml:space="preserve"> priedas</w:t>
      </w:r>
    </w:p>
    <w:p w14:paraId="082B861D" w14:textId="77777777" w:rsidR="0046188F" w:rsidRDefault="0046188F" w:rsidP="0046188F">
      <w:pPr>
        <w:tabs>
          <w:tab w:val="left" w:pos="993"/>
        </w:tabs>
        <w:suppressAutoHyphens/>
        <w:jc w:val="center"/>
        <w:rPr>
          <w:b/>
        </w:rPr>
      </w:pPr>
    </w:p>
    <w:p w14:paraId="75F273FD" w14:textId="0FAECB03" w:rsidR="0046188F" w:rsidRDefault="000E0F87" w:rsidP="0046188F">
      <w:pPr>
        <w:tabs>
          <w:tab w:val="left" w:pos="993"/>
        </w:tabs>
        <w:suppressAutoHyphens/>
        <w:jc w:val="center"/>
        <w:rPr>
          <w:b/>
        </w:rPr>
      </w:pPr>
      <w:r>
        <w:rPr>
          <w:b/>
        </w:rPr>
        <w:t>STENDŲ ĮRENGIMO</w:t>
      </w:r>
      <w:r w:rsidR="0046188F">
        <w:rPr>
          <w:b/>
        </w:rPr>
        <w:t xml:space="preserve"> </w:t>
      </w:r>
      <w:r w:rsidR="0046188F" w:rsidRPr="0046188F">
        <w:rPr>
          <w:b/>
        </w:rPr>
        <w:t>TECHNINĖ SPECIFIKACIJA</w:t>
      </w:r>
    </w:p>
    <w:p w14:paraId="3FAEE424" w14:textId="33731FCE" w:rsidR="000E0F87" w:rsidRDefault="000E0F87" w:rsidP="0046188F">
      <w:pPr>
        <w:tabs>
          <w:tab w:val="left" w:pos="993"/>
        </w:tabs>
        <w:suppressAutoHyphens/>
        <w:jc w:val="center"/>
        <w:rPr>
          <w:b/>
        </w:rPr>
      </w:pPr>
    </w:p>
    <w:p w14:paraId="05281BA3" w14:textId="77777777" w:rsidR="00822603" w:rsidRPr="00170C6E" w:rsidRDefault="00822603" w:rsidP="00822603">
      <w:pPr>
        <w:jc w:val="both"/>
        <w:rPr>
          <w:rFonts w:eastAsia="Times New Roman"/>
          <w:b/>
          <w:bCs/>
          <w:color w:val="000000"/>
          <w:lang w:eastAsia="en-GB"/>
        </w:rPr>
      </w:pPr>
      <w:r w:rsidRPr="00170C6E">
        <w:rPr>
          <w:rFonts w:eastAsia="Times New Roman"/>
          <w:b/>
          <w:bCs/>
          <w:color w:val="000000"/>
          <w:lang w:eastAsia="en-GB"/>
        </w:rPr>
        <w:t>Paslaug</w:t>
      </w:r>
      <w:r>
        <w:rPr>
          <w:rFonts w:eastAsia="Times New Roman"/>
          <w:b/>
          <w:bCs/>
          <w:color w:val="000000"/>
          <w:lang w:eastAsia="en-GB"/>
        </w:rPr>
        <w:t>os aprašymas:</w:t>
      </w:r>
    </w:p>
    <w:p w14:paraId="6EB8EE0A" w14:textId="77777777" w:rsidR="00822603" w:rsidRPr="00170C6E" w:rsidRDefault="00822603" w:rsidP="00822603">
      <w:pPr>
        <w:jc w:val="both"/>
        <w:rPr>
          <w:rFonts w:eastAsia="Times New Roman"/>
          <w:color w:val="000000"/>
          <w:lang w:eastAsia="en-GB"/>
        </w:rPr>
      </w:pPr>
    </w:p>
    <w:p w14:paraId="246B0D72" w14:textId="5E51F8A5" w:rsidR="00153EA5" w:rsidRPr="009E6DB0" w:rsidRDefault="00822603" w:rsidP="00153EA5">
      <w:pPr>
        <w:jc w:val="both"/>
        <w:rPr>
          <w:rFonts w:eastAsia="Times New Roman"/>
          <w:b/>
          <w:bCs/>
          <w:color w:val="000000"/>
          <w:lang w:eastAsia="en-GB"/>
        </w:rPr>
      </w:pPr>
      <w:r w:rsidRPr="00170C6E">
        <w:rPr>
          <w:rFonts w:eastAsia="Times New Roman"/>
          <w:color w:val="000000"/>
          <w:lang w:eastAsia="en-GB"/>
        </w:rPr>
        <w:t xml:space="preserve">Planuojama įsigyti parodinio ploto stendų įrengimą. </w:t>
      </w:r>
    </w:p>
    <w:p w14:paraId="4790EDD1" w14:textId="39EFA22F" w:rsidR="00822603" w:rsidRDefault="00822603" w:rsidP="00822603">
      <w:pPr>
        <w:jc w:val="both"/>
        <w:rPr>
          <w:rFonts w:eastAsia="Times New Roman"/>
          <w:color w:val="000000"/>
          <w:lang w:eastAsia="en-GB"/>
        </w:rPr>
      </w:pPr>
    </w:p>
    <w:p w14:paraId="1E005241" w14:textId="77777777" w:rsidR="00822603" w:rsidRPr="00170C6E" w:rsidRDefault="00822603" w:rsidP="00822603">
      <w:pPr>
        <w:jc w:val="both"/>
        <w:rPr>
          <w:rFonts w:eastAsia="Times New Roman"/>
          <w:color w:val="000000"/>
          <w:lang w:eastAsia="en-GB"/>
        </w:rPr>
      </w:pPr>
      <w:r w:rsidRPr="00170C6E">
        <w:rPr>
          <w:rFonts w:eastAsia="Times New Roman"/>
          <w:color w:val="000000"/>
          <w:lang w:eastAsia="en-GB"/>
        </w:rPr>
        <w:t>Numatomi stendų dydžiai – 4 kv.</w:t>
      </w:r>
      <w:r>
        <w:rPr>
          <w:rFonts w:eastAsia="Times New Roman"/>
          <w:color w:val="000000"/>
          <w:lang w:eastAsia="en-GB"/>
        </w:rPr>
        <w:t xml:space="preserve"> </w:t>
      </w:r>
      <w:r w:rsidRPr="00170C6E">
        <w:rPr>
          <w:rFonts w:eastAsia="Times New Roman"/>
          <w:color w:val="000000"/>
          <w:lang w:eastAsia="en-GB"/>
        </w:rPr>
        <w:t>m, 6 kv.</w:t>
      </w:r>
      <w:r>
        <w:rPr>
          <w:rFonts w:eastAsia="Times New Roman"/>
          <w:color w:val="000000"/>
          <w:lang w:eastAsia="en-GB"/>
        </w:rPr>
        <w:t xml:space="preserve"> </w:t>
      </w:r>
      <w:r w:rsidRPr="00170C6E">
        <w:rPr>
          <w:rFonts w:eastAsia="Times New Roman"/>
          <w:color w:val="000000"/>
          <w:lang w:eastAsia="en-GB"/>
        </w:rPr>
        <w:t>m., 8 kv.</w:t>
      </w:r>
      <w:r>
        <w:rPr>
          <w:rFonts w:eastAsia="Times New Roman"/>
          <w:color w:val="000000"/>
          <w:lang w:eastAsia="en-GB"/>
        </w:rPr>
        <w:t xml:space="preserve"> </w:t>
      </w:r>
      <w:r w:rsidRPr="00170C6E">
        <w:rPr>
          <w:rFonts w:eastAsia="Times New Roman"/>
          <w:color w:val="000000"/>
          <w:lang w:eastAsia="en-GB"/>
        </w:rPr>
        <w:t>m., 10 kv.</w:t>
      </w:r>
      <w:r>
        <w:rPr>
          <w:rFonts w:eastAsia="Times New Roman"/>
          <w:color w:val="000000"/>
          <w:lang w:eastAsia="en-GB"/>
        </w:rPr>
        <w:t xml:space="preserve"> </w:t>
      </w:r>
      <w:r w:rsidRPr="00170C6E">
        <w:rPr>
          <w:rFonts w:eastAsia="Times New Roman"/>
          <w:color w:val="000000"/>
          <w:lang w:eastAsia="en-GB"/>
        </w:rPr>
        <w:t>m.</w:t>
      </w:r>
    </w:p>
    <w:p w14:paraId="7D983E7F" w14:textId="77777777" w:rsidR="003D0308" w:rsidRDefault="003D0308" w:rsidP="00822603">
      <w:pPr>
        <w:jc w:val="both"/>
        <w:rPr>
          <w:rFonts w:eastAsia="Times New Roman"/>
          <w:color w:val="000000"/>
          <w:lang w:eastAsia="en-GB"/>
        </w:rPr>
      </w:pPr>
    </w:p>
    <w:p w14:paraId="0D604D9A" w14:textId="525D07C3" w:rsidR="00822603" w:rsidRPr="003F73C9" w:rsidRDefault="00822603" w:rsidP="00822603">
      <w:pPr>
        <w:jc w:val="both"/>
        <w:rPr>
          <w:rFonts w:eastAsia="Times New Roman"/>
          <w:b/>
          <w:bCs/>
          <w:i/>
          <w:iCs/>
          <w:color w:val="000000"/>
          <w:lang w:eastAsia="en-GB"/>
        </w:rPr>
      </w:pPr>
      <w:r w:rsidRPr="003F73C9">
        <w:rPr>
          <w:rFonts w:eastAsia="Times New Roman"/>
          <w:b/>
          <w:bCs/>
          <w:i/>
          <w:iCs/>
          <w:color w:val="000000"/>
          <w:lang w:eastAsia="en-GB"/>
        </w:rPr>
        <w:t>Parodini</w:t>
      </w:r>
      <w:r w:rsidR="008D64B0" w:rsidRPr="003F73C9">
        <w:rPr>
          <w:rFonts w:eastAsia="Times New Roman"/>
          <w:b/>
          <w:bCs/>
          <w:i/>
          <w:iCs/>
          <w:color w:val="000000"/>
          <w:lang w:eastAsia="en-GB"/>
        </w:rPr>
        <w:t>o</w:t>
      </w:r>
      <w:r w:rsidR="00367A6E" w:rsidRPr="003F73C9">
        <w:rPr>
          <w:rFonts w:eastAsia="Times New Roman"/>
          <w:b/>
          <w:bCs/>
          <w:i/>
          <w:iCs/>
          <w:color w:val="000000"/>
          <w:lang w:eastAsia="en-GB"/>
        </w:rPr>
        <w:t xml:space="preserve"> 4 kv. m. stendo</w:t>
      </w:r>
      <w:r w:rsidRPr="003F73C9">
        <w:rPr>
          <w:rFonts w:eastAsia="Times New Roman"/>
          <w:b/>
          <w:bCs/>
          <w:i/>
          <w:iCs/>
          <w:color w:val="000000"/>
          <w:lang w:eastAsia="en-GB"/>
        </w:rPr>
        <w:t xml:space="preserve"> </w:t>
      </w:r>
      <w:r w:rsidR="008019AC">
        <w:rPr>
          <w:rFonts w:eastAsia="Times New Roman"/>
          <w:b/>
          <w:bCs/>
          <w:i/>
          <w:iCs/>
          <w:color w:val="000000"/>
          <w:lang w:eastAsia="en-GB"/>
        </w:rPr>
        <w:t xml:space="preserve">įrengimo </w:t>
      </w:r>
      <w:r w:rsidR="008D64B0" w:rsidRPr="003F73C9">
        <w:rPr>
          <w:rFonts w:eastAsia="Times New Roman"/>
          <w:b/>
          <w:bCs/>
          <w:i/>
          <w:iCs/>
          <w:color w:val="000000"/>
          <w:lang w:eastAsia="en-GB"/>
        </w:rPr>
        <w:t>aprašymas:</w:t>
      </w:r>
      <w:r w:rsidRPr="003F73C9">
        <w:rPr>
          <w:rFonts w:eastAsia="Times New Roman"/>
          <w:b/>
          <w:bCs/>
          <w:i/>
          <w:iCs/>
          <w:color w:val="000000"/>
          <w:lang w:eastAsia="en-GB"/>
        </w:rPr>
        <w:t xml:space="preserve"> </w:t>
      </w:r>
    </w:p>
    <w:p w14:paraId="428DB316" w14:textId="77777777" w:rsidR="00822603" w:rsidRPr="00170C6E" w:rsidRDefault="00822603" w:rsidP="003F73C9">
      <w:pPr>
        <w:ind w:left="1701" w:hanging="283"/>
        <w:jc w:val="both"/>
        <w:rPr>
          <w:rFonts w:eastAsia="Times New Roman"/>
          <w:color w:val="000000"/>
          <w:lang w:eastAsia="en-GB"/>
        </w:rPr>
      </w:pPr>
      <w:r w:rsidRPr="00170C6E">
        <w:rPr>
          <w:rFonts w:eastAsia="Times New Roman"/>
          <w:color w:val="000000"/>
          <w:lang w:eastAsia="en-GB"/>
        </w:rPr>
        <w:t>·  Baltos arba lygiavertės spalvos 2,5 m (</w:t>
      </w:r>
      <w:r w:rsidRPr="00170C6E">
        <w:rPr>
          <w:rFonts w:eastAsia="Times New Roman"/>
          <w:color w:val="000000"/>
          <w:spacing w:val="2"/>
          <w:shd w:val="clear" w:color="auto" w:fill="FFFFFF"/>
          <w:lang w:eastAsia="en-GB"/>
        </w:rPr>
        <w:t>±10 cm)</w:t>
      </w:r>
      <w:r w:rsidRPr="00170C6E">
        <w:rPr>
          <w:rFonts w:eastAsia="Times New Roman"/>
          <w:color w:val="000000"/>
          <w:lang w:eastAsia="en-GB"/>
        </w:rPr>
        <w:t> aukščio galinė ir šoninės stendo sienelės; </w:t>
      </w:r>
    </w:p>
    <w:p w14:paraId="511C17ED" w14:textId="77777777" w:rsidR="00822603" w:rsidRPr="00170C6E" w:rsidRDefault="00822603" w:rsidP="00822603">
      <w:pPr>
        <w:ind w:firstLine="1418"/>
        <w:jc w:val="both"/>
        <w:rPr>
          <w:rFonts w:eastAsia="Times New Roman"/>
          <w:color w:val="000000"/>
          <w:lang w:eastAsia="en-GB"/>
        </w:rPr>
      </w:pPr>
      <w:r w:rsidRPr="00170C6E">
        <w:rPr>
          <w:rFonts w:eastAsia="Times New Roman"/>
          <w:color w:val="000000"/>
          <w:lang w:eastAsia="en-GB"/>
        </w:rPr>
        <w:t>·  Tamsiai pilkos arba lygiavertės spalvos kilimas; </w:t>
      </w:r>
    </w:p>
    <w:p w14:paraId="3DCEBD22" w14:textId="77777777" w:rsidR="00822603" w:rsidRPr="00170C6E" w:rsidRDefault="00822603" w:rsidP="00822603">
      <w:pPr>
        <w:ind w:firstLine="1418"/>
        <w:jc w:val="both"/>
        <w:rPr>
          <w:rFonts w:eastAsia="Times New Roman"/>
          <w:color w:val="000000"/>
          <w:lang w:eastAsia="en-GB"/>
        </w:rPr>
      </w:pPr>
      <w:r w:rsidRPr="00170C6E">
        <w:rPr>
          <w:rFonts w:eastAsia="Times New Roman"/>
          <w:color w:val="000000"/>
          <w:lang w:eastAsia="en-GB"/>
        </w:rPr>
        <w:t>·  Stalas, ne mažesnis nei 80x80 cm dydžio – 1 vnt.;</w:t>
      </w:r>
    </w:p>
    <w:p w14:paraId="3F3A999E" w14:textId="77777777" w:rsidR="00822603" w:rsidRPr="00170C6E" w:rsidRDefault="00822603" w:rsidP="00822603">
      <w:pPr>
        <w:ind w:firstLine="1418"/>
        <w:jc w:val="both"/>
        <w:rPr>
          <w:rFonts w:eastAsia="Times New Roman"/>
          <w:color w:val="000000"/>
          <w:lang w:eastAsia="en-GB"/>
        </w:rPr>
      </w:pPr>
      <w:r w:rsidRPr="00170C6E">
        <w:rPr>
          <w:rFonts w:eastAsia="Times New Roman"/>
          <w:color w:val="000000"/>
          <w:lang w:eastAsia="en-GB"/>
        </w:rPr>
        <w:t>·  Kėdės – 2 vnt.;</w:t>
      </w:r>
    </w:p>
    <w:p w14:paraId="46241B30" w14:textId="77777777" w:rsidR="00822603" w:rsidRPr="00170C6E" w:rsidRDefault="00822603" w:rsidP="00822603">
      <w:pPr>
        <w:ind w:firstLine="1418"/>
        <w:jc w:val="both"/>
        <w:rPr>
          <w:rFonts w:eastAsia="Times New Roman"/>
          <w:color w:val="000000"/>
          <w:lang w:eastAsia="en-GB"/>
        </w:rPr>
      </w:pPr>
      <w:r w:rsidRPr="00170C6E">
        <w:rPr>
          <w:rFonts w:eastAsia="Times New Roman"/>
          <w:color w:val="000000"/>
          <w:lang w:eastAsia="en-GB"/>
        </w:rPr>
        <w:t>·  3 (trijų) jungčių rozetė, kurios galingumas ne mažesnis nei 1 kW – 1 vnt.;</w:t>
      </w:r>
    </w:p>
    <w:p w14:paraId="7233E3A4" w14:textId="253577BC" w:rsidR="00822603" w:rsidRDefault="00822603" w:rsidP="00822603">
      <w:pPr>
        <w:ind w:firstLine="1418"/>
        <w:jc w:val="both"/>
        <w:rPr>
          <w:rFonts w:eastAsia="Times New Roman"/>
          <w:color w:val="000000"/>
          <w:lang w:eastAsia="en-GB"/>
        </w:rPr>
      </w:pPr>
      <w:r w:rsidRPr="00170C6E">
        <w:rPr>
          <w:rFonts w:eastAsia="Times New Roman"/>
          <w:color w:val="000000"/>
          <w:lang w:eastAsia="en-GB"/>
        </w:rPr>
        <w:t>·  Šviestuvai</w:t>
      </w:r>
      <w:r>
        <w:rPr>
          <w:rFonts w:eastAsia="Times New Roman"/>
          <w:color w:val="000000"/>
          <w:lang w:eastAsia="en-GB"/>
        </w:rPr>
        <w:t xml:space="preserve"> </w:t>
      </w:r>
      <w:r w:rsidRPr="00170C6E">
        <w:rPr>
          <w:rFonts w:eastAsia="Times New Roman"/>
          <w:color w:val="000000"/>
          <w:lang w:eastAsia="en-GB"/>
        </w:rPr>
        <w:t> </w:t>
      </w:r>
      <w:r w:rsidR="003F73C9">
        <w:rPr>
          <w:rFonts w:eastAsia="Times New Roman"/>
          <w:color w:val="000000"/>
          <w:lang w:eastAsia="en-GB"/>
        </w:rPr>
        <w:t>- 2</w:t>
      </w:r>
      <w:r w:rsidR="00566B91">
        <w:rPr>
          <w:rFonts w:eastAsia="Times New Roman"/>
          <w:color w:val="000000"/>
          <w:lang w:eastAsia="en-GB"/>
        </w:rPr>
        <w:t xml:space="preserve"> </w:t>
      </w:r>
      <w:r w:rsidR="003F73C9">
        <w:rPr>
          <w:rFonts w:eastAsia="Times New Roman"/>
          <w:color w:val="000000"/>
          <w:lang w:eastAsia="en-GB"/>
        </w:rPr>
        <w:t>vnt.</w:t>
      </w:r>
    </w:p>
    <w:p w14:paraId="35B30586" w14:textId="2FE7C36B" w:rsidR="003F73C9" w:rsidRDefault="003F73C9" w:rsidP="00822603">
      <w:pPr>
        <w:ind w:firstLine="1418"/>
        <w:jc w:val="both"/>
        <w:rPr>
          <w:rFonts w:eastAsia="Times New Roman"/>
          <w:color w:val="000000"/>
          <w:lang w:eastAsia="en-GB"/>
        </w:rPr>
      </w:pPr>
    </w:p>
    <w:p w14:paraId="5D154CB1" w14:textId="7610219C" w:rsidR="003F73C9" w:rsidRPr="003F73C9" w:rsidRDefault="003F73C9" w:rsidP="003F73C9">
      <w:pPr>
        <w:jc w:val="both"/>
        <w:rPr>
          <w:rFonts w:eastAsia="Times New Roman"/>
          <w:b/>
          <w:bCs/>
          <w:i/>
          <w:iCs/>
          <w:color w:val="000000"/>
          <w:lang w:eastAsia="en-GB"/>
        </w:rPr>
      </w:pPr>
      <w:r w:rsidRPr="003F73C9">
        <w:rPr>
          <w:rFonts w:eastAsia="Times New Roman"/>
          <w:b/>
          <w:bCs/>
          <w:i/>
          <w:iCs/>
          <w:color w:val="000000"/>
          <w:lang w:eastAsia="en-GB"/>
        </w:rPr>
        <w:t xml:space="preserve">Parodinio </w:t>
      </w:r>
      <w:r>
        <w:rPr>
          <w:rFonts w:eastAsia="Times New Roman"/>
          <w:b/>
          <w:bCs/>
          <w:i/>
          <w:iCs/>
          <w:color w:val="000000"/>
          <w:lang w:eastAsia="en-GB"/>
        </w:rPr>
        <w:t>6</w:t>
      </w:r>
      <w:r w:rsidRPr="003F73C9">
        <w:rPr>
          <w:rFonts w:eastAsia="Times New Roman"/>
          <w:b/>
          <w:bCs/>
          <w:i/>
          <w:iCs/>
          <w:color w:val="000000"/>
          <w:lang w:eastAsia="en-GB"/>
        </w:rPr>
        <w:t xml:space="preserve"> kv. m. stendo</w:t>
      </w:r>
      <w:r w:rsidR="008019AC" w:rsidRPr="008019AC">
        <w:rPr>
          <w:rFonts w:eastAsia="Times New Roman"/>
          <w:b/>
          <w:bCs/>
          <w:i/>
          <w:iCs/>
          <w:color w:val="000000"/>
          <w:lang w:eastAsia="en-GB"/>
        </w:rPr>
        <w:t xml:space="preserve"> </w:t>
      </w:r>
      <w:r w:rsidR="008019AC">
        <w:rPr>
          <w:rFonts w:eastAsia="Times New Roman"/>
          <w:b/>
          <w:bCs/>
          <w:i/>
          <w:iCs/>
          <w:color w:val="000000"/>
          <w:lang w:eastAsia="en-GB"/>
        </w:rPr>
        <w:t>įrengimo</w:t>
      </w:r>
      <w:r w:rsidRPr="003F73C9">
        <w:rPr>
          <w:rFonts w:eastAsia="Times New Roman"/>
          <w:b/>
          <w:bCs/>
          <w:i/>
          <w:iCs/>
          <w:color w:val="000000"/>
          <w:lang w:eastAsia="en-GB"/>
        </w:rPr>
        <w:t xml:space="preserve"> aprašymas: </w:t>
      </w:r>
    </w:p>
    <w:p w14:paraId="152C1D09" w14:textId="77777777" w:rsidR="003F73C9" w:rsidRPr="00170C6E" w:rsidRDefault="003F73C9" w:rsidP="003F73C9">
      <w:pPr>
        <w:ind w:left="1701" w:hanging="283"/>
        <w:jc w:val="both"/>
        <w:rPr>
          <w:rFonts w:eastAsia="Times New Roman"/>
          <w:color w:val="000000"/>
          <w:lang w:eastAsia="en-GB"/>
        </w:rPr>
      </w:pPr>
      <w:r w:rsidRPr="00170C6E">
        <w:rPr>
          <w:rFonts w:eastAsia="Times New Roman"/>
          <w:color w:val="000000"/>
          <w:lang w:eastAsia="en-GB"/>
        </w:rPr>
        <w:t>·  Baltos arba lygiavertės spalvos 2,5 m (</w:t>
      </w:r>
      <w:r w:rsidRPr="00170C6E">
        <w:rPr>
          <w:rFonts w:eastAsia="Times New Roman"/>
          <w:color w:val="000000"/>
          <w:spacing w:val="2"/>
          <w:shd w:val="clear" w:color="auto" w:fill="FFFFFF"/>
          <w:lang w:eastAsia="en-GB"/>
        </w:rPr>
        <w:t>±10 cm)</w:t>
      </w:r>
      <w:r w:rsidRPr="00170C6E">
        <w:rPr>
          <w:rFonts w:eastAsia="Times New Roman"/>
          <w:color w:val="000000"/>
          <w:lang w:eastAsia="en-GB"/>
        </w:rPr>
        <w:t> aukščio galinė ir šoninės stendo sienelės; </w:t>
      </w:r>
    </w:p>
    <w:p w14:paraId="5862A9FA"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Tamsiai pilkos arba lygiavertės spalvos kilimas; </w:t>
      </w:r>
    </w:p>
    <w:p w14:paraId="5C1FAF24"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Stalas, ne mažesnis nei 80x80 cm dydžio – 1 vnt.;</w:t>
      </w:r>
    </w:p>
    <w:p w14:paraId="468ED151"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Kėdės – 2 vnt.;</w:t>
      </w:r>
    </w:p>
    <w:p w14:paraId="7000F713"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3 (trijų) jungčių rozetė, kurios galingumas ne mažesnis nei 1 kW – 1 vnt.;</w:t>
      </w:r>
    </w:p>
    <w:p w14:paraId="70138E42" w14:textId="0CA4B160" w:rsidR="003F73C9" w:rsidRDefault="003F73C9" w:rsidP="003F73C9">
      <w:pPr>
        <w:ind w:firstLine="1418"/>
        <w:jc w:val="both"/>
        <w:rPr>
          <w:rFonts w:eastAsia="Times New Roman"/>
          <w:color w:val="000000"/>
          <w:lang w:eastAsia="en-GB"/>
        </w:rPr>
      </w:pPr>
      <w:r w:rsidRPr="00170C6E">
        <w:rPr>
          <w:rFonts w:eastAsia="Times New Roman"/>
          <w:color w:val="000000"/>
          <w:lang w:eastAsia="en-GB"/>
        </w:rPr>
        <w:t>·  Šviestuvai</w:t>
      </w:r>
      <w:r>
        <w:rPr>
          <w:rFonts w:eastAsia="Times New Roman"/>
          <w:color w:val="000000"/>
          <w:lang w:eastAsia="en-GB"/>
        </w:rPr>
        <w:t xml:space="preserve"> </w:t>
      </w:r>
      <w:r w:rsidRPr="00170C6E">
        <w:rPr>
          <w:rFonts w:eastAsia="Times New Roman"/>
          <w:color w:val="000000"/>
          <w:lang w:eastAsia="en-GB"/>
        </w:rPr>
        <w:t> </w:t>
      </w:r>
      <w:r>
        <w:rPr>
          <w:rFonts w:eastAsia="Times New Roman"/>
          <w:color w:val="000000"/>
          <w:lang w:eastAsia="en-GB"/>
        </w:rPr>
        <w:t xml:space="preserve">- </w:t>
      </w:r>
      <w:r w:rsidR="00566B91">
        <w:rPr>
          <w:rFonts w:eastAsia="Times New Roman"/>
          <w:color w:val="000000"/>
          <w:lang w:eastAsia="en-GB"/>
        </w:rPr>
        <w:t xml:space="preserve">3 </w:t>
      </w:r>
      <w:r>
        <w:rPr>
          <w:rFonts w:eastAsia="Times New Roman"/>
          <w:color w:val="000000"/>
          <w:lang w:eastAsia="en-GB"/>
        </w:rPr>
        <w:t>vnt.</w:t>
      </w:r>
    </w:p>
    <w:p w14:paraId="69409C43" w14:textId="6EB79F9D" w:rsidR="003F73C9" w:rsidRDefault="003F73C9" w:rsidP="00822603">
      <w:pPr>
        <w:ind w:firstLine="1418"/>
        <w:jc w:val="both"/>
        <w:rPr>
          <w:rFonts w:eastAsia="Times New Roman"/>
          <w:color w:val="000000"/>
          <w:lang w:eastAsia="en-GB"/>
        </w:rPr>
      </w:pPr>
    </w:p>
    <w:p w14:paraId="39456BA5" w14:textId="18E57DF4" w:rsidR="003F73C9" w:rsidRPr="003F73C9" w:rsidRDefault="003F73C9" w:rsidP="003F73C9">
      <w:pPr>
        <w:jc w:val="both"/>
        <w:rPr>
          <w:rFonts w:eastAsia="Times New Roman"/>
          <w:b/>
          <w:bCs/>
          <w:i/>
          <w:iCs/>
          <w:color w:val="000000"/>
          <w:lang w:eastAsia="en-GB"/>
        </w:rPr>
      </w:pPr>
      <w:r w:rsidRPr="003F73C9">
        <w:rPr>
          <w:rFonts w:eastAsia="Times New Roman"/>
          <w:b/>
          <w:bCs/>
          <w:i/>
          <w:iCs/>
          <w:color w:val="000000"/>
          <w:lang w:eastAsia="en-GB"/>
        </w:rPr>
        <w:t xml:space="preserve">Parodinio </w:t>
      </w:r>
      <w:r>
        <w:rPr>
          <w:rFonts w:eastAsia="Times New Roman"/>
          <w:b/>
          <w:bCs/>
          <w:i/>
          <w:iCs/>
          <w:color w:val="000000"/>
          <w:lang w:eastAsia="en-GB"/>
        </w:rPr>
        <w:t>8</w:t>
      </w:r>
      <w:r w:rsidRPr="003F73C9">
        <w:rPr>
          <w:rFonts w:eastAsia="Times New Roman"/>
          <w:b/>
          <w:bCs/>
          <w:i/>
          <w:iCs/>
          <w:color w:val="000000"/>
          <w:lang w:eastAsia="en-GB"/>
        </w:rPr>
        <w:t xml:space="preserve"> kv. m. stendo </w:t>
      </w:r>
      <w:r w:rsidR="008019AC">
        <w:rPr>
          <w:rFonts w:eastAsia="Times New Roman"/>
          <w:b/>
          <w:bCs/>
          <w:i/>
          <w:iCs/>
          <w:color w:val="000000"/>
          <w:lang w:eastAsia="en-GB"/>
        </w:rPr>
        <w:t>įrengimo</w:t>
      </w:r>
      <w:r w:rsidR="008019AC" w:rsidRPr="003F73C9">
        <w:rPr>
          <w:rFonts w:eastAsia="Times New Roman"/>
          <w:b/>
          <w:bCs/>
          <w:i/>
          <w:iCs/>
          <w:color w:val="000000"/>
          <w:lang w:eastAsia="en-GB"/>
        </w:rPr>
        <w:t xml:space="preserve"> </w:t>
      </w:r>
      <w:r w:rsidRPr="003F73C9">
        <w:rPr>
          <w:rFonts w:eastAsia="Times New Roman"/>
          <w:b/>
          <w:bCs/>
          <w:i/>
          <w:iCs/>
          <w:color w:val="000000"/>
          <w:lang w:eastAsia="en-GB"/>
        </w:rPr>
        <w:t xml:space="preserve">aprašymas: </w:t>
      </w:r>
    </w:p>
    <w:p w14:paraId="373F618C" w14:textId="77777777" w:rsidR="003F73C9" w:rsidRPr="00170C6E" w:rsidRDefault="003F73C9" w:rsidP="003F73C9">
      <w:pPr>
        <w:ind w:left="1701" w:hanging="283"/>
        <w:jc w:val="both"/>
        <w:rPr>
          <w:rFonts w:eastAsia="Times New Roman"/>
          <w:color w:val="000000"/>
          <w:lang w:eastAsia="en-GB"/>
        </w:rPr>
      </w:pPr>
      <w:r w:rsidRPr="00170C6E">
        <w:rPr>
          <w:rFonts w:eastAsia="Times New Roman"/>
          <w:color w:val="000000"/>
          <w:lang w:eastAsia="en-GB"/>
        </w:rPr>
        <w:t>·  Baltos arba lygiavertės spalvos 2,5 m (</w:t>
      </w:r>
      <w:r w:rsidRPr="00170C6E">
        <w:rPr>
          <w:rFonts w:eastAsia="Times New Roman"/>
          <w:color w:val="000000"/>
          <w:spacing w:val="2"/>
          <w:shd w:val="clear" w:color="auto" w:fill="FFFFFF"/>
          <w:lang w:eastAsia="en-GB"/>
        </w:rPr>
        <w:t>±10 cm)</w:t>
      </w:r>
      <w:r w:rsidRPr="00170C6E">
        <w:rPr>
          <w:rFonts w:eastAsia="Times New Roman"/>
          <w:color w:val="000000"/>
          <w:lang w:eastAsia="en-GB"/>
        </w:rPr>
        <w:t> aukščio galinė ir šoninės stendo sienelės; </w:t>
      </w:r>
    </w:p>
    <w:p w14:paraId="158E1213"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Tamsiai pilkos arba lygiavertės spalvos kilimas; </w:t>
      </w:r>
    </w:p>
    <w:p w14:paraId="0658310E"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Stalas, ne mažesnis nei 80x80 cm dydžio – 1 vnt.;</w:t>
      </w:r>
    </w:p>
    <w:p w14:paraId="005EAAE0"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Kėdės – 2 vnt.;</w:t>
      </w:r>
    </w:p>
    <w:p w14:paraId="4ACDFD1C"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3 (trijų) jungčių rozetė, kurios galingumas ne mažesnis nei 1 kW – 1 vnt.;</w:t>
      </w:r>
    </w:p>
    <w:p w14:paraId="5B73FBAE" w14:textId="0F08758B" w:rsidR="003F73C9" w:rsidRDefault="003F73C9" w:rsidP="003F73C9">
      <w:pPr>
        <w:ind w:firstLine="1418"/>
        <w:jc w:val="both"/>
        <w:rPr>
          <w:rFonts w:eastAsia="Times New Roman"/>
          <w:color w:val="000000"/>
          <w:lang w:eastAsia="en-GB"/>
        </w:rPr>
      </w:pPr>
      <w:r w:rsidRPr="00170C6E">
        <w:rPr>
          <w:rFonts w:eastAsia="Times New Roman"/>
          <w:color w:val="000000"/>
          <w:lang w:eastAsia="en-GB"/>
        </w:rPr>
        <w:t>·  Šviestuvai</w:t>
      </w:r>
      <w:r>
        <w:rPr>
          <w:rFonts w:eastAsia="Times New Roman"/>
          <w:color w:val="000000"/>
          <w:lang w:eastAsia="en-GB"/>
        </w:rPr>
        <w:t xml:space="preserve"> </w:t>
      </w:r>
      <w:r w:rsidRPr="00170C6E">
        <w:rPr>
          <w:rFonts w:eastAsia="Times New Roman"/>
          <w:color w:val="000000"/>
          <w:lang w:eastAsia="en-GB"/>
        </w:rPr>
        <w:t> </w:t>
      </w:r>
      <w:r>
        <w:rPr>
          <w:rFonts w:eastAsia="Times New Roman"/>
          <w:color w:val="000000"/>
          <w:lang w:eastAsia="en-GB"/>
        </w:rPr>
        <w:t xml:space="preserve">- </w:t>
      </w:r>
      <w:r w:rsidR="00566B91">
        <w:rPr>
          <w:rFonts w:eastAsia="Times New Roman"/>
          <w:color w:val="000000"/>
          <w:lang w:eastAsia="en-GB"/>
        </w:rPr>
        <w:t xml:space="preserve"> 4 </w:t>
      </w:r>
      <w:r>
        <w:rPr>
          <w:rFonts w:eastAsia="Times New Roman"/>
          <w:color w:val="000000"/>
          <w:lang w:eastAsia="en-GB"/>
        </w:rPr>
        <w:t>vnt.</w:t>
      </w:r>
    </w:p>
    <w:p w14:paraId="15732BBF" w14:textId="7E61EC77" w:rsidR="003F73C9" w:rsidRDefault="003F73C9" w:rsidP="00822603">
      <w:pPr>
        <w:ind w:firstLine="1418"/>
        <w:jc w:val="both"/>
        <w:rPr>
          <w:rFonts w:eastAsia="Times New Roman"/>
          <w:color w:val="000000"/>
          <w:lang w:eastAsia="en-GB"/>
        </w:rPr>
      </w:pPr>
    </w:p>
    <w:p w14:paraId="0B8B28A4" w14:textId="0A223715" w:rsidR="003F73C9" w:rsidRPr="003F73C9" w:rsidRDefault="003F73C9" w:rsidP="003F73C9">
      <w:pPr>
        <w:jc w:val="both"/>
        <w:rPr>
          <w:rFonts w:eastAsia="Times New Roman"/>
          <w:b/>
          <w:bCs/>
          <w:i/>
          <w:iCs/>
          <w:color w:val="000000"/>
          <w:lang w:eastAsia="en-GB"/>
        </w:rPr>
      </w:pPr>
      <w:r w:rsidRPr="003F73C9">
        <w:rPr>
          <w:rFonts w:eastAsia="Times New Roman"/>
          <w:b/>
          <w:bCs/>
          <w:i/>
          <w:iCs/>
          <w:color w:val="000000"/>
          <w:lang w:eastAsia="en-GB"/>
        </w:rPr>
        <w:t xml:space="preserve">Parodinio </w:t>
      </w:r>
      <w:r>
        <w:rPr>
          <w:rFonts w:eastAsia="Times New Roman"/>
          <w:b/>
          <w:bCs/>
          <w:i/>
          <w:iCs/>
          <w:color w:val="000000"/>
          <w:lang w:eastAsia="en-GB"/>
        </w:rPr>
        <w:t>10</w:t>
      </w:r>
      <w:r w:rsidRPr="003F73C9">
        <w:rPr>
          <w:rFonts w:eastAsia="Times New Roman"/>
          <w:b/>
          <w:bCs/>
          <w:i/>
          <w:iCs/>
          <w:color w:val="000000"/>
          <w:lang w:eastAsia="en-GB"/>
        </w:rPr>
        <w:t xml:space="preserve"> kv. m. stendo</w:t>
      </w:r>
      <w:r w:rsidR="008019AC" w:rsidRPr="008019AC">
        <w:rPr>
          <w:rFonts w:eastAsia="Times New Roman"/>
          <w:b/>
          <w:bCs/>
          <w:i/>
          <w:iCs/>
          <w:color w:val="000000"/>
          <w:lang w:eastAsia="en-GB"/>
        </w:rPr>
        <w:t xml:space="preserve"> </w:t>
      </w:r>
      <w:r w:rsidR="008019AC">
        <w:rPr>
          <w:rFonts w:eastAsia="Times New Roman"/>
          <w:b/>
          <w:bCs/>
          <w:i/>
          <w:iCs/>
          <w:color w:val="000000"/>
          <w:lang w:eastAsia="en-GB"/>
        </w:rPr>
        <w:t>įrengimo</w:t>
      </w:r>
      <w:r w:rsidRPr="003F73C9">
        <w:rPr>
          <w:rFonts w:eastAsia="Times New Roman"/>
          <w:b/>
          <w:bCs/>
          <w:i/>
          <w:iCs/>
          <w:color w:val="000000"/>
          <w:lang w:eastAsia="en-GB"/>
        </w:rPr>
        <w:t xml:space="preserve"> aprašymas: </w:t>
      </w:r>
    </w:p>
    <w:p w14:paraId="74A2DAAA" w14:textId="77777777" w:rsidR="003F73C9" w:rsidRPr="00170C6E" w:rsidRDefault="003F73C9" w:rsidP="003F73C9">
      <w:pPr>
        <w:ind w:left="1701" w:hanging="283"/>
        <w:jc w:val="both"/>
        <w:rPr>
          <w:rFonts w:eastAsia="Times New Roman"/>
          <w:color w:val="000000"/>
          <w:lang w:eastAsia="en-GB"/>
        </w:rPr>
      </w:pPr>
      <w:r w:rsidRPr="00170C6E">
        <w:rPr>
          <w:rFonts w:eastAsia="Times New Roman"/>
          <w:color w:val="000000"/>
          <w:lang w:eastAsia="en-GB"/>
        </w:rPr>
        <w:t>·  Baltos arba lygiavertės spalvos 2,5 m (</w:t>
      </w:r>
      <w:r w:rsidRPr="00170C6E">
        <w:rPr>
          <w:rFonts w:eastAsia="Times New Roman"/>
          <w:color w:val="000000"/>
          <w:spacing w:val="2"/>
          <w:shd w:val="clear" w:color="auto" w:fill="FFFFFF"/>
          <w:lang w:eastAsia="en-GB"/>
        </w:rPr>
        <w:t>±10 cm)</w:t>
      </w:r>
      <w:r w:rsidRPr="00170C6E">
        <w:rPr>
          <w:rFonts w:eastAsia="Times New Roman"/>
          <w:color w:val="000000"/>
          <w:lang w:eastAsia="en-GB"/>
        </w:rPr>
        <w:t> aukščio galinė ir šoninės stendo sienelės; </w:t>
      </w:r>
    </w:p>
    <w:p w14:paraId="26ABA9B7"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Tamsiai pilkos arba lygiavertės spalvos kilimas; </w:t>
      </w:r>
    </w:p>
    <w:p w14:paraId="229A91FF"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Stalas, ne mažesnis nei 80x80 cm dydžio – 1 vnt.;</w:t>
      </w:r>
    </w:p>
    <w:p w14:paraId="1EDFA62D"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Kėdės – 2 vnt.;</w:t>
      </w:r>
    </w:p>
    <w:p w14:paraId="04F6CB37" w14:textId="77777777" w:rsidR="003F73C9" w:rsidRPr="00170C6E" w:rsidRDefault="003F73C9" w:rsidP="003F73C9">
      <w:pPr>
        <w:ind w:firstLine="1418"/>
        <w:jc w:val="both"/>
        <w:rPr>
          <w:rFonts w:eastAsia="Times New Roman"/>
          <w:color w:val="000000"/>
          <w:lang w:eastAsia="en-GB"/>
        </w:rPr>
      </w:pPr>
      <w:r w:rsidRPr="00170C6E">
        <w:rPr>
          <w:rFonts w:eastAsia="Times New Roman"/>
          <w:color w:val="000000"/>
          <w:lang w:eastAsia="en-GB"/>
        </w:rPr>
        <w:t>·  3 (trijų) jungčių rozetė, kurios galingumas ne mažesnis nei 1 kW – 1 vnt.;</w:t>
      </w:r>
    </w:p>
    <w:p w14:paraId="20402566" w14:textId="56CF64A1" w:rsidR="003F73C9" w:rsidRPr="00170C6E" w:rsidRDefault="003F73C9" w:rsidP="00566B91">
      <w:pPr>
        <w:ind w:firstLine="1418"/>
        <w:jc w:val="both"/>
        <w:rPr>
          <w:rFonts w:eastAsia="Times New Roman"/>
          <w:color w:val="000000"/>
          <w:lang w:eastAsia="en-GB"/>
        </w:rPr>
      </w:pPr>
      <w:r w:rsidRPr="00170C6E">
        <w:rPr>
          <w:rFonts w:eastAsia="Times New Roman"/>
          <w:color w:val="000000"/>
          <w:lang w:eastAsia="en-GB"/>
        </w:rPr>
        <w:t>·  Šviestuvai</w:t>
      </w:r>
      <w:r>
        <w:rPr>
          <w:rFonts w:eastAsia="Times New Roman"/>
          <w:color w:val="000000"/>
          <w:lang w:eastAsia="en-GB"/>
        </w:rPr>
        <w:t xml:space="preserve"> </w:t>
      </w:r>
      <w:r w:rsidRPr="00170C6E">
        <w:rPr>
          <w:rFonts w:eastAsia="Times New Roman"/>
          <w:color w:val="000000"/>
          <w:lang w:eastAsia="en-GB"/>
        </w:rPr>
        <w:t> </w:t>
      </w:r>
      <w:r>
        <w:rPr>
          <w:rFonts w:eastAsia="Times New Roman"/>
          <w:color w:val="000000"/>
          <w:lang w:eastAsia="en-GB"/>
        </w:rPr>
        <w:t xml:space="preserve">- </w:t>
      </w:r>
      <w:r w:rsidR="00566B91">
        <w:rPr>
          <w:rFonts w:eastAsia="Times New Roman"/>
          <w:color w:val="000000"/>
          <w:lang w:eastAsia="en-GB"/>
        </w:rPr>
        <w:t xml:space="preserve">5 </w:t>
      </w:r>
      <w:r>
        <w:rPr>
          <w:rFonts w:eastAsia="Times New Roman"/>
          <w:color w:val="000000"/>
          <w:lang w:eastAsia="en-GB"/>
        </w:rPr>
        <w:t>vnt.</w:t>
      </w:r>
    </w:p>
    <w:p w14:paraId="0BC90082" w14:textId="77777777" w:rsidR="00A21722" w:rsidRDefault="00A21722" w:rsidP="00A21722">
      <w:pPr>
        <w:jc w:val="both"/>
        <w:rPr>
          <w:rFonts w:eastAsia="Times New Roman"/>
          <w:color w:val="000000"/>
          <w:lang w:eastAsia="en-GB"/>
        </w:rPr>
      </w:pPr>
    </w:p>
    <w:p w14:paraId="39253526" w14:textId="77777777" w:rsidR="00A21722" w:rsidRPr="00170C6E" w:rsidRDefault="00A21722" w:rsidP="00A21722">
      <w:pPr>
        <w:tabs>
          <w:tab w:val="left" w:pos="993"/>
        </w:tabs>
        <w:spacing w:line="276" w:lineRule="auto"/>
        <w:contextualSpacing/>
        <w:jc w:val="both"/>
        <w:rPr>
          <w:b/>
          <w:bCs/>
        </w:rPr>
      </w:pPr>
      <w:r>
        <w:rPr>
          <w:b/>
          <w:bCs/>
        </w:rPr>
        <w:t>Stendų pastatymas/įrengimas ir stendų surinkimas/išvežimas:</w:t>
      </w:r>
    </w:p>
    <w:p w14:paraId="6374B5F0" w14:textId="77777777" w:rsidR="00A21722" w:rsidRPr="00170C6E" w:rsidRDefault="00A21722" w:rsidP="00A21722">
      <w:pPr>
        <w:pStyle w:val="ListParagraph"/>
        <w:numPr>
          <w:ilvl w:val="0"/>
          <w:numId w:val="16"/>
        </w:numPr>
        <w:tabs>
          <w:tab w:val="left" w:pos="851"/>
          <w:tab w:val="left" w:pos="993"/>
          <w:tab w:val="left" w:pos="1276"/>
          <w:tab w:val="left" w:pos="1701"/>
        </w:tabs>
        <w:spacing w:before="100" w:beforeAutospacing="1" w:after="100" w:afterAutospacing="1" w:line="276" w:lineRule="auto"/>
        <w:ind w:left="284"/>
        <w:jc w:val="both"/>
      </w:pPr>
      <w:r w:rsidRPr="00170C6E">
        <w:t xml:space="preserve">Parodos stendų įrengimo laikas </w:t>
      </w:r>
      <w:r w:rsidRPr="00170C6E">
        <w:rPr>
          <w:lang w:val="en-US"/>
        </w:rPr>
        <w:t xml:space="preserve">2023 m. </w:t>
      </w:r>
      <w:proofErr w:type="spellStart"/>
      <w:r w:rsidRPr="00170C6E">
        <w:rPr>
          <w:lang w:val="en-US"/>
        </w:rPr>
        <w:t>baland</w:t>
      </w:r>
      <w:r w:rsidRPr="00170C6E">
        <w:t>žio</w:t>
      </w:r>
      <w:proofErr w:type="spellEnd"/>
      <w:r w:rsidRPr="00170C6E">
        <w:t xml:space="preserve"> </w:t>
      </w:r>
      <w:r w:rsidRPr="00170C6E">
        <w:rPr>
          <w:lang w:val="en-US"/>
        </w:rPr>
        <w:t xml:space="preserve">18 d. </w:t>
      </w:r>
      <w:proofErr w:type="spellStart"/>
      <w:r w:rsidRPr="00170C6E">
        <w:rPr>
          <w:lang w:val="en-US"/>
        </w:rPr>
        <w:t>nuo</w:t>
      </w:r>
      <w:proofErr w:type="spellEnd"/>
      <w:r w:rsidRPr="00170C6E">
        <w:rPr>
          <w:lang w:val="en-US"/>
        </w:rPr>
        <w:t xml:space="preserve"> 08:00 </w:t>
      </w:r>
      <w:proofErr w:type="spellStart"/>
      <w:r w:rsidRPr="00170C6E">
        <w:rPr>
          <w:lang w:val="en-US"/>
        </w:rPr>
        <w:t>iki</w:t>
      </w:r>
      <w:proofErr w:type="spellEnd"/>
      <w:r w:rsidRPr="00170C6E">
        <w:rPr>
          <w:lang w:val="en-US"/>
        </w:rPr>
        <w:t xml:space="preserve"> 18:00 </w:t>
      </w:r>
      <w:proofErr w:type="spellStart"/>
      <w:r w:rsidRPr="00170C6E">
        <w:rPr>
          <w:lang w:val="en-US"/>
        </w:rPr>
        <w:t>ir</w:t>
      </w:r>
      <w:proofErr w:type="spellEnd"/>
      <w:r w:rsidRPr="00170C6E">
        <w:rPr>
          <w:lang w:val="en-US"/>
        </w:rPr>
        <w:t xml:space="preserve"> </w:t>
      </w:r>
      <w:proofErr w:type="spellStart"/>
      <w:r w:rsidRPr="00170C6E">
        <w:rPr>
          <w:lang w:val="en-US"/>
        </w:rPr>
        <w:t>balan</w:t>
      </w:r>
      <w:r w:rsidRPr="00170C6E">
        <w:t>džio</w:t>
      </w:r>
      <w:proofErr w:type="spellEnd"/>
      <w:r w:rsidRPr="00170C6E">
        <w:t xml:space="preserve"> </w:t>
      </w:r>
      <w:r w:rsidRPr="00170C6E">
        <w:rPr>
          <w:lang w:val="en-US"/>
        </w:rPr>
        <w:t xml:space="preserve">19 d. </w:t>
      </w:r>
      <w:proofErr w:type="spellStart"/>
      <w:r w:rsidRPr="00170C6E">
        <w:rPr>
          <w:lang w:val="en-US"/>
        </w:rPr>
        <w:t>nuo</w:t>
      </w:r>
      <w:proofErr w:type="spellEnd"/>
      <w:r w:rsidRPr="00170C6E">
        <w:rPr>
          <w:lang w:val="en-US"/>
        </w:rPr>
        <w:t xml:space="preserve"> 8:00 </w:t>
      </w:r>
      <w:proofErr w:type="spellStart"/>
      <w:r w:rsidRPr="00170C6E">
        <w:rPr>
          <w:lang w:val="en-US"/>
        </w:rPr>
        <w:t>iki</w:t>
      </w:r>
      <w:proofErr w:type="spellEnd"/>
      <w:r w:rsidRPr="00170C6E">
        <w:rPr>
          <w:lang w:val="en-US"/>
        </w:rPr>
        <w:t xml:space="preserve"> 15:00. </w:t>
      </w:r>
    </w:p>
    <w:p w14:paraId="0F74AECD" w14:textId="77777777" w:rsidR="00A21722" w:rsidRPr="00170C6E" w:rsidRDefault="00A21722" w:rsidP="00A21722">
      <w:pPr>
        <w:pStyle w:val="ListParagraph"/>
        <w:numPr>
          <w:ilvl w:val="0"/>
          <w:numId w:val="16"/>
        </w:numPr>
        <w:tabs>
          <w:tab w:val="left" w:pos="851"/>
          <w:tab w:val="left" w:pos="993"/>
          <w:tab w:val="left" w:pos="1276"/>
          <w:tab w:val="left" w:pos="1701"/>
        </w:tabs>
        <w:spacing w:before="100" w:beforeAutospacing="1" w:after="100" w:afterAutospacing="1" w:line="276" w:lineRule="auto"/>
        <w:ind w:left="284"/>
        <w:jc w:val="both"/>
      </w:pPr>
      <w:proofErr w:type="spellStart"/>
      <w:r w:rsidRPr="00170C6E">
        <w:rPr>
          <w:lang w:val="en-US"/>
        </w:rPr>
        <w:t>Stendo</w:t>
      </w:r>
      <w:proofErr w:type="spellEnd"/>
      <w:r w:rsidRPr="00170C6E">
        <w:rPr>
          <w:lang w:val="en-US"/>
        </w:rPr>
        <w:t xml:space="preserve"> </w:t>
      </w:r>
      <w:proofErr w:type="spellStart"/>
      <w:r w:rsidRPr="00170C6E">
        <w:rPr>
          <w:lang w:val="en-US"/>
        </w:rPr>
        <w:t>i</w:t>
      </w:r>
      <w:r w:rsidRPr="00170C6E">
        <w:t>šrinkimo</w:t>
      </w:r>
      <w:proofErr w:type="spellEnd"/>
      <w:r w:rsidRPr="00170C6E">
        <w:t xml:space="preserve"> laikas 2023 m. balandžio </w:t>
      </w:r>
      <w:r w:rsidRPr="00170C6E">
        <w:rPr>
          <w:lang w:val="en-US"/>
        </w:rPr>
        <w:t>20</w:t>
      </w:r>
      <w:r w:rsidRPr="00170C6E">
        <w:t xml:space="preserve"> d. nuo </w:t>
      </w:r>
      <w:r w:rsidRPr="00170C6E">
        <w:rPr>
          <w:lang w:val="en-US"/>
        </w:rPr>
        <w:t>16</w:t>
      </w:r>
      <w:r w:rsidRPr="00170C6E">
        <w:t xml:space="preserve">:00 iki </w:t>
      </w:r>
      <w:r w:rsidRPr="00170C6E">
        <w:rPr>
          <w:lang w:val="en-US"/>
        </w:rPr>
        <w:t>22</w:t>
      </w:r>
      <w:r w:rsidRPr="00170C6E">
        <w:t xml:space="preserve">:00. </w:t>
      </w:r>
    </w:p>
    <w:p w14:paraId="33CE48BB" w14:textId="77777777" w:rsidR="00A21722" w:rsidRDefault="00A21722" w:rsidP="00A21722"/>
    <w:p w14:paraId="5F0C0E07" w14:textId="36353F68" w:rsidR="00822603" w:rsidRPr="00170C6E" w:rsidRDefault="00822603" w:rsidP="00566B91">
      <w:pPr>
        <w:ind w:firstLine="1296"/>
      </w:pPr>
      <w:r w:rsidRPr="00170C6E">
        <w:t>Informacij</w:t>
      </w:r>
      <w:r w:rsidR="00566B91">
        <w:t>ą</w:t>
      </w:r>
      <w:r w:rsidRPr="00170C6E">
        <w:t xml:space="preserve"> apie konkretų stendų skaičių ir kiekvieno stendo dydį pateikia Perkančioji organizacija elektroniniu paštu ne vėliau kaip </w:t>
      </w:r>
      <w:r w:rsidRPr="00170C6E">
        <w:rPr>
          <w:lang w:val="en-US"/>
        </w:rPr>
        <w:t>5 (</w:t>
      </w:r>
      <w:proofErr w:type="spellStart"/>
      <w:r w:rsidRPr="00170C6E">
        <w:rPr>
          <w:lang w:val="en-US"/>
        </w:rPr>
        <w:t>penkios</w:t>
      </w:r>
      <w:proofErr w:type="spellEnd"/>
      <w:r w:rsidRPr="00170C6E">
        <w:rPr>
          <w:lang w:val="en-US"/>
        </w:rPr>
        <w:t xml:space="preserve">) </w:t>
      </w:r>
      <w:proofErr w:type="spellStart"/>
      <w:r w:rsidRPr="00170C6E">
        <w:rPr>
          <w:lang w:val="en-US"/>
        </w:rPr>
        <w:t>dienos</w:t>
      </w:r>
      <w:proofErr w:type="spellEnd"/>
      <w:r w:rsidRPr="00170C6E">
        <w:rPr>
          <w:lang w:val="en-US"/>
        </w:rPr>
        <w:t xml:space="preserve"> </w:t>
      </w:r>
      <w:proofErr w:type="spellStart"/>
      <w:r w:rsidRPr="00170C6E">
        <w:rPr>
          <w:lang w:val="en-US"/>
        </w:rPr>
        <w:t>iki</w:t>
      </w:r>
      <w:proofErr w:type="spellEnd"/>
      <w:r w:rsidRPr="00170C6E">
        <w:rPr>
          <w:lang w:val="en-US"/>
        </w:rPr>
        <w:t xml:space="preserve"> </w:t>
      </w:r>
      <w:proofErr w:type="spellStart"/>
      <w:r w:rsidRPr="00170C6E">
        <w:rPr>
          <w:lang w:val="en-US"/>
        </w:rPr>
        <w:t>renginio</w:t>
      </w:r>
      <w:proofErr w:type="spellEnd"/>
      <w:r w:rsidRPr="00170C6E">
        <w:t xml:space="preserve">. </w:t>
      </w:r>
    </w:p>
    <w:p w14:paraId="60783254" w14:textId="77777777" w:rsidR="00822603" w:rsidRDefault="00822603" w:rsidP="000E0F87">
      <w:pPr>
        <w:jc w:val="both"/>
        <w:rPr>
          <w:rFonts w:eastAsia="Times New Roman"/>
          <w:color w:val="000000"/>
          <w:lang w:eastAsia="en-GB"/>
        </w:rPr>
      </w:pPr>
    </w:p>
    <w:p w14:paraId="22695EC4" w14:textId="1E14D5AA" w:rsidR="007B2F91" w:rsidRPr="00A21722" w:rsidRDefault="00A21722" w:rsidP="00A21722">
      <w:pPr>
        <w:spacing w:after="32"/>
      </w:pPr>
      <w:r>
        <w:rPr>
          <w:w w:val="105"/>
        </w:rPr>
        <w:t xml:space="preserve"> </w:t>
      </w:r>
      <w:r w:rsidRPr="00873067">
        <w:rPr>
          <w:w w:val="105"/>
        </w:rPr>
        <w:t xml:space="preserve">1 lentelė. </w:t>
      </w:r>
      <w:r w:rsidR="0043303E">
        <w:rPr>
          <w:w w:val="105"/>
        </w:rPr>
        <w:t>Stendų</w:t>
      </w:r>
      <w:r w:rsidRPr="00873067">
        <w:rPr>
          <w:spacing w:val="-3"/>
          <w:w w:val="105"/>
        </w:rPr>
        <w:t xml:space="preserve"> </w:t>
      </w:r>
      <w:r w:rsidRPr="00873067">
        <w:rPr>
          <w:spacing w:val="-2"/>
          <w:w w:val="105"/>
        </w:rPr>
        <w:t>sąrašas</w:t>
      </w:r>
    </w:p>
    <w:tbl>
      <w:tblPr>
        <w:tblStyle w:val="TableGrid"/>
        <w:tblW w:w="0" w:type="auto"/>
        <w:tblLayout w:type="fixed"/>
        <w:tblLook w:val="04A0" w:firstRow="1" w:lastRow="0" w:firstColumn="1" w:lastColumn="0" w:noHBand="0" w:noVBand="1"/>
      </w:tblPr>
      <w:tblGrid>
        <w:gridCol w:w="570"/>
        <w:gridCol w:w="1977"/>
        <w:gridCol w:w="1276"/>
        <w:gridCol w:w="1701"/>
        <w:gridCol w:w="1559"/>
        <w:gridCol w:w="1701"/>
      </w:tblGrid>
      <w:tr w:rsidR="003C674C" w14:paraId="75D168E4" w14:textId="77777777" w:rsidTr="00845336">
        <w:tc>
          <w:tcPr>
            <w:tcW w:w="570" w:type="dxa"/>
          </w:tcPr>
          <w:p w14:paraId="4647E6B9" w14:textId="77777777" w:rsidR="003C674C" w:rsidRPr="001572FD" w:rsidRDefault="003C674C" w:rsidP="003C674C">
            <w:pPr>
              <w:rPr>
                <w:b/>
                <w:bCs/>
                <w:i/>
                <w:iCs/>
              </w:rPr>
            </w:pPr>
            <w:r w:rsidRPr="001572FD">
              <w:rPr>
                <w:b/>
                <w:bCs/>
                <w:i/>
                <w:iCs/>
              </w:rPr>
              <w:t>Eil.</w:t>
            </w:r>
          </w:p>
          <w:p w14:paraId="530123AB" w14:textId="4F6B24F1" w:rsidR="003C674C" w:rsidRDefault="003C674C" w:rsidP="003C674C">
            <w:pPr>
              <w:jc w:val="both"/>
              <w:rPr>
                <w:rFonts w:eastAsia="Times New Roman"/>
                <w:color w:val="000000"/>
                <w:lang w:eastAsia="en-GB"/>
              </w:rPr>
            </w:pPr>
            <w:r w:rsidRPr="001572FD">
              <w:rPr>
                <w:b/>
                <w:bCs/>
                <w:i/>
                <w:iCs/>
              </w:rPr>
              <w:t>Nr.</w:t>
            </w:r>
          </w:p>
        </w:tc>
        <w:tc>
          <w:tcPr>
            <w:tcW w:w="1977" w:type="dxa"/>
          </w:tcPr>
          <w:p w14:paraId="6DC235C1" w14:textId="7FFCF583" w:rsidR="003C674C" w:rsidRDefault="003C674C" w:rsidP="003C674C">
            <w:pPr>
              <w:jc w:val="both"/>
              <w:rPr>
                <w:rFonts w:eastAsia="Times New Roman"/>
                <w:color w:val="000000"/>
                <w:lang w:eastAsia="en-GB"/>
              </w:rPr>
            </w:pPr>
            <w:r>
              <w:rPr>
                <w:b/>
                <w:bCs/>
                <w:i/>
                <w:iCs/>
              </w:rPr>
              <w:t>P</w:t>
            </w:r>
            <w:r w:rsidRPr="001572FD">
              <w:rPr>
                <w:b/>
                <w:bCs/>
                <w:i/>
                <w:iCs/>
              </w:rPr>
              <w:t>avadinimas</w:t>
            </w:r>
          </w:p>
        </w:tc>
        <w:tc>
          <w:tcPr>
            <w:tcW w:w="1276" w:type="dxa"/>
          </w:tcPr>
          <w:p w14:paraId="4E9516C3" w14:textId="39B7FA6F" w:rsidR="003C674C" w:rsidRDefault="003C674C" w:rsidP="003C674C">
            <w:pPr>
              <w:jc w:val="both"/>
              <w:rPr>
                <w:rFonts w:eastAsia="Times New Roman"/>
                <w:color w:val="000000"/>
                <w:lang w:eastAsia="en-GB"/>
              </w:rPr>
            </w:pPr>
            <w:r>
              <w:rPr>
                <w:b/>
                <w:i/>
              </w:rPr>
              <w:t>Mato vnt.</w:t>
            </w:r>
          </w:p>
        </w:tc>
        <w:tc>
          <w:tcPr>
            <w:tcW w:w="1701" w:type="dxa"/>
          </w:tcPr>
          <w:p w14:paraId="4897152D" w14:textId="34E2798F" w:rsidR="003C674C" w:rsidRDefault="003C674C" w:rsidP="003C674C">
            <w:pPr>
              <w:jc w:val="both"/>
              <w:rPr>
                <w:rFonts w:eastAsia="Times New Roman"/>
                <w:color w:val="000000"/>
                <w:lang w:eastAsia="en-GB"/>
              </w:rPr>
            </w:pPr>
            <w:r>
              <w:rPr>
                <w:b/>
                <w:i/>
              </w:rPr>
              <w:t xml:space="preserve">1 </w:t>
            </w:r>
            <w:proofErr w:type="spellStart"/>
            <w:r>
              <w:rPr>
                <w:b/>
                <w:i/>
              </w:rPr>
              <w:t>vnt</w:t>
            </w:r>
            <w:proofErr w:type="spellEnd"/>
            <w:r>
              <w:rPr>
                <w:b/>
                <w:i/>
              </w:rPr>
              <w:t xml:space="preserve"> kaina,</w:t>
            </w:r>
            <w:r w:rsidRPr="00D45FFD">
              <w:rPr>
                <w:b/>
                <w:i/>
              </w:rPr>
              <w:t xml:space="preserve"> Eur </w:t>
            </w:r>
            <w:r>
              <w:rPr>
                <w:b/>
                <w:i/>
              </w:rPr>
              <w:t>(</w:t>
            </w:r>
            <w:r w:rsidRPr="00D45FFD">
              <w:rPr>
                <w:b/>
                <w:i/>
              </w:rPr>
              <w:t>be PVM</w:t>
            </w:r>
            <w:r>
              <w:rPr>
                <w:b/>
                <w:i/>
              </w:rPr>
              <w:t>)</w:t>
            </w:r>
          </w:p>
        </w:tc>
        <w:tc>
          <w:tcPr>
            <w:tcW w:w="1559" w:type="dxa"/>
          </w:tcPr>
          <w:p w14:paraId="67142D1F" w14:textId="4B1E4A75" w:rsidR="003C674C" w:rsidRDefault="003C24D0" w:rsidP="003C674C">
            <w:pPr>
              <w:jc w:val="both"/>
              <w:rPr>
                <w:rFonts w:eastAsia="Times New Roman"/>
                <w:color w:val="000000"/>
                <w:lang w:eastAsia="en-GB"/>
              </w:rPr>
            </w:pPr>
            <w:r>
              <w:rPr>
                <w:b/>
                <w:i/>
              </w:rPr>
              <w:t>Preliminarus k</w:t>
            </w:r>
            <w:r w:rsidR="003C674C" w:rsidRPr="00D45FFD">
              <w:rPr>
                <w:b/>
                <w:i/>
              </w:rPr>
              <w:t>iekis</w:t>
            </w:r>
          </w:p>
        </w:tc>
        <w:tc>
          <w:tcPr>
            <w:tcW w:w="1701" w:type="dxa"/>
          </w:tcPr>
          <w:p w14:paraId="0C13ECEF" w14:textId="5B36E438" w:rsidR="003C674C" w:rsidRDefault="003C674C" w:rsidP="003C674C">
            <w:pPr>
              <w:jc w:val="both"/>
              <w:rPr>
                <w:rFonts w:eastAsia="Times New Roman"/>
                <w:color w:val="000000"/>
                <w:lang w:eastAsia="en-GB"/>
              </w:rPr>
            </w:pPr>
            <w:r w:rsidRPr="00D740F8">
              <w:rPr>
                <w:b/>
                <w:i/>
              </w:rPr>
              <w:t xml:space="preserve">Bendra </w:t>
            </w:r>
            <w:r>
              <w:rPr>
                <w:b/>
                <w:i/>
              </w:rPr>
              <w:t xml:space="preserve">kaina        </w:t>
            </w:r>
            <w:r w:rsidRPr="00D740F8">
              <w:rPr>
                <w:b/>
                <w:i/>
              </w:rPr>
              <w:t xml:space="preserve"> Eur (be PVM)</w:t>
            </w:r>
          </w:p>
        </w:tc>
      </w:tr>
      <w:tr w:rsidR="003C674C" w14:paraId="2CA4F332" w14:textId="77777777" w:rsidTr="00845336">
        <w:tc>
          <w:tcPr>
            <w:tcW w:w="570" w:type="dxa"/>
          </w:tcPr>
          <w:p w14:paraId="7DB1DC8C" w14:textId="0D7A8B62" w:rsidR="003C674C" w:rsidRDefault="003C674C" w:rsidP="003C674C">
            <w:pPr>
              <w:jc w:val="both"/>
              <w:rPr>
                <w:rFonts w:eastAsia="Times New Roman"/>
                <w:color w:val="000000"/>
                <w:lang w:eastAsia="en-GB"/>
              </w:rPr>
            </w:pPr>
            <w:r>
              <w:rPr>
                <w:rFonts w:eastAsia="Times New Roman"/>
                <w:color w:val="000000"/>
                <w:lang w:eastAsia="en-GB"/>
              </w:rPr>
              <w:t>1</w:t>
            </w:r>
          </w:p>
        </w:tc>
        <w:tc>
          <w:tcPr>
            <w:tcW w:w="1977" w:type="dxa"/>
          </w:tcPr>
          <w:p w14:paraId="2B66F274" w14:textId="7DB62013" w:rsidR="003C674C" w:rsidRDefault="003C674C" w:rsidP="003C674C">
            <w:pPr>
              <w:jc w:val="both"/>
              <w:rPr>
                <w:rFonts w:eastAsia="Times New Roman"/>
                <w:color w:val="000000"/>
                <w:lang w:eastAsia="en-GB"/>
              </w:rPr>
            </w:pPr>
            <w:r>
              <w:rPr>
                <w:rFonts w:eastAsia="Times New Roman"/>
                <w:color w:val="000000"/>
                <w:lang w:eastAsia="en-GB"/>
              </w:rPr>
              <w:t>4 kv. m stendas</w:t>
            </w:r>
          </w:p>
        </w:tc>
        <w:tc>
          <w:tcPr>
            <w:tcW w:w="1276" w:type="dxa"/>
          </w:tcPr>
          <w:p w14:paraId="27700EE7" w14:textId="7720867A" w:rsidR="003C674C" w:rsidRDefault="003C674C" w:rsidP="0043303E">
            <w:pPr>
              <w:jc w:val="center"/>
              <w:rPr>
                <w:rFonts w:eastAsia="Times New Roman"/>
                <w:color w:val="000000"/>
                <w:lang w:eastAsia="en-GB"/>
              </w:rPr>
            </w:pPr>
            <w:r>
              <w:rPr>
                <w:rFonts w:eastAsia="Times New Roman"/>
                <w:color w:val="000000"/>
                <w:lang w:eastAsia="en-GB"/>
              </w:rPr>
              <w:t>Vnt.</w:t>
            </w:r>
          </w:p>
        </w:tc>
        <w:tc>
          <w:tcPr>
            <w:tcW w:w="1701" w:type="dxa"/>
          </w:tcPr>
          <w:p w14:paraId="10F887B1" w14:textId="418A03AE" w:rsidR="003C674C" w:rsidRDefault="0033113A" w:rsidP="009B5CC8">
            <w:pPr>
              <w:jc w:val="center"/>
              <w:rPr>
                <w:rFonts w:eastAsia="Times New Roman"/>
                <w:color w:val="000000"/>
                <w:lang w:eastAsia="en-GB"/>
              </w:rPr>
            </w:pPr>
            <w:r>
              <w:rPr>
                <w:rFonts w:eastAsia="Times New Roman"/>
                <w:color w:val="000000"/>
                <w:lang w:eastAsia="en-GB"/>
              </w:rPr>
              <w:t>152</w:t>
            </w:r>
            <w:r w:rsidR="00846D9B">
              <w:rPr>
                <w:rFonts w:eastAsia="Times New Roman"/>
                <w:color w:val="000000"/>
                <w:lang w:eastAsia="en-GB"/>
              </w:rPr>
              <w:t xml:space="preserve"> Eur</w:t>
            </w:r>
          </w:p>
        </w:tc>
        <w:tc>
          <w:tcPr>
            <w:tcW w:w="1559" w:type="dxa"/>
          </w:tcPr>
          <w:p w14:paraId="297A47A0" w14:textId="3FA50B78" w:rsidR="003C674C" w:rsidRDefault="00846D9B" w:rsidP="009B5CC8">
            <w:pPr>
              <w:jc w:val="center"/>
              <w:rPr>
                <w:rFonts w:eastAsia="Times New Roman"/>
                <w:color w:val="000000"/>
                <w:lang w:eastAsia="en-GB"/>
              </w:rPr>
            </w:pPr>
            <w:r>
              <w:rPr>
                <w:rFonts w:eastAsia="Times New Roman"/>
                <w:color w:val="000000"/>
                <w:lang w:eastAsia="en-GB"/>
              </w:rPr>
              <w:t>1</w:t>
            </w:r>
            <w:r w:rsidR="0066143D">
              <w:rPr>
                <w:rFonts w:eastAsia="Times New Roman"/>
                <w:color w:val="000000"/>
                <w:lang w:eastAsia="en-GB"/>
              </w:rPr>
              <w:t>2</w:t>
            </w:r>
          </w:p>
        </w:tc>
        <w:tc>
          <w:tcPr>
            <w:tcW w:w="1701" w:type="dxa"/>
          </w:tcPr>
          <w:p w14:paraId="531A930D" w14:textId="28E94071" w:rsidR="003C674C" w:rsidRDefault="0066143D" w:rsidP="009B5CC8">
            <w:pPr>
              <w:jc w:val="center"/>
              <w:rPr>
                <w:rFonts w:eastAsia="Times New Roman"/>
                <w:color w:val="000000"/>
                <w:lang w:eastAsia="en-GB"/>
              </w:rPr>
            </w:pPr>
            <w:r>
              <w:rPr>
                <w:rFonts w:eastAsia="Times New Roman"/>
                <w:color w:val="000000"/>
                <w:lang w:eastAsia="en-GB"/>
              </w:rPr>
              <w:t>1824</w:t>
            </w:r>
            <w:r w:rsidR="00846D9B">
              <w:rPr>
                <w:rFonts w:eastAsia="Times New Roman"/>
                <w:color w:val="000000"/>
                <w:lang w:eastAsia="en-GB"/>
              </w:rPr>
              <w:t xml:space="preserve"> Eur</w:t>
            </w:r>
          </w:p>
        </w:tc>
      </w:tr>
      <w:tr w:rsidR="0043303E" w14:paraId="5236AB2B" w14:textId="77777777" w:rsidTr="00845336">
        <w:tc>
          <w:tcPr>
            <w:tcW w:w="570" w:type="dxa"/>
          </w:tcPr>
          <w:p w14:paraId="4F127E2F" w14:textId="7EDF8C2E" w:rsidR="0043303E" w:rsidRDefault="0043303E" w:rsidP="0043303E">
            <w:pPr>
              <w:jc w:val="both"/>
              <w:rPr>
                <w:rFonts w:eastAsia="Times New Roman"/>
                <w:color w:val="000000"/>
                <w:lang w:eastAsia="en-GB"/>
              </w:rPr>
            </w:pPr>
            <w:r>
              <w:rPr>
                <w:rFonts w:eastAsia="Times New Roman"/>
                <w:color w:val="000000"/>
                <w:lang w:eastAsia="en-GB"/>
              </w:rPr>
              <w:t>2</w:t>
            </w:r>
          </w:p>
        </w:tc>
        <w:tc>
          <w:tcPr>
            <w:tcW w:w="1977" w:type="dxa"/>
          </w:tcPr>
          <w:p w14:paraId="137FB3AF" w14:textId="60ED6F24" w:rsidR="0043303E" w:rsidRDefault="0043303E" w:rsidP="0043303E">
            <w:pPr>
              <w:jc w:val="both"/>
              <w:rPr>
                <w:rFonts w:eastAsia="Times New Roman"/>
                <w:color w:val="000000"/>
                <w:lang w:eastAsia="en-GB"/>
              </w:rPr>
            </w:pPr>
            <w:r>
              <w:rPr>
                <w:rFonts w:eastAsia="Times New Roman"/>
                <w:color w:val="000000"/>
                <w:lang w:eastAsia="en-GB"/>
              </w:rPr>
              <w:t>6 kv. m stendas</w:t>
            </w:r>
          </w:p>
        </w:tc>
        <w:tc>
          <w:tcPr>
            <w:tcW w:w="1276" w:type="dxa"/>
          </w:tcPr>
          <w:p w14:paraId="251CF58D" w14:textId="5BEBD934" w:rsidR="0043303E" w:rsidRDefault="0043303E" w:rsidP="0043303E">
            <w:pPr>
              <w:jc w:val="center"/>
              <w:rPr>
                <w:rFonts w:eastAsia="Times New Roman"/>
                <w:color w:val="000000"/>
                <w:lang w:eastAsia="en-GB"/>
              </w:rPr>
            </w:pPr>
            <w:r>
              <w:rPr>
                <w:rFonts w:eastAsia="Times New Roman"/>
                <w:color w:val="000000"/>
                <w:lang w:eastAsia="en-GB"/>
              </w:rPr>
              <w:t>Vnt.</w:t>
            </w:r>
          </w:p>
        </w:tc>
        <w:tc>
          <w:tcPr>
            <w:tcW w:w="1701" w:type="dxa"/>
          </w:tcPr>
          <w:p w14:paraId="6304E5CE" w14:textId="2352704F" w:rsidR="0043303E" w:rsidRDefault="00846D9B" w:rsidP="009B5CC8">
            <w:pPr>
              <w:jc w:val="center"/>
              <w:rPr>
                <w:rFonts w:eastAsia="Times New Roman"/>
                <w:color w:val="000000"/>
                <w:lang w:eastAsia="en-GB"/>
              </w:rPr>
            </w:pPr>
            <w:r>
              <w:rPr>
                <w:rFonts w:eastAsia="Times New Roman"/>
                <w:color w:val="000000"/>
                <w:lang w:eastAsia="en-GB"/>
              </w:rPr>
              <w:t>22</w:t>
            </w:r>
            <w:r w:rsidR="00506E2F">
              <w:rPr>
                <w:rFonts w:eastAsia="Times New Roman"/>
                <w:color w:val="000000"/>
                <w:lang w:eastAsia="en-GB"/>
              </w:rPr>
              <w:t>8</w:t>
            </w:r>
            <w:r>
              <w:rPr>
                <w:rFonts w:eastAsia="Times New Roman"/>
                <w:color w:val="000000"/>
                <w:lang w:eastAsia="en-GB"/>
              </w:rPr>
              <w:t xml:space="preserve"> Eur</w:t>
            </w:r>
          </w:p>
        </w:tc>
        <w:tc>
          <w:tcPr>
            <w:tcW w:w="1559" w:type="dxa"/>
          </w:tcPr>
          <w:p w14:paraId="4DF109E5" w14:textId="13CB5D7F" w:rsidR="0043303E" w:rsidRDefault="00846D9B" w:rsidP="009B5CC8">
            <w:pPr>
              <w:jc w:val="center"/>
              <w:rPr>
                <w:rFonts w:eastAsia="Times New Roman"/>
                <w:color w:val="000000"/>
                <w:lang w:eastAsia="en-GB"/>
              </w:rPr>
            </w:pPr>
            <w:r>
              <w:rPr>
                <w:rFonts w:eastAsia="Times New Roman"/>
                <w:color w:val="000000"/>
                <w:lang w:eastAsia="en-GB"/>
              </w:rPr>
              <w:t>3</w:t>
            </w:r>
            <w:r w:rsidR="0066143D">
              <w:rPr>
                <w:rFonts w:eastAsia="Times New Roman"/>
                <w:color w:val="000000"/>
                <w:lang w:eastAsia="en-GB"/>
              </w:rPr>
              <w:t>5</w:t>
            </w:r>
          </w:p>
        </w:tc>
        <w:tc>
          <w:tcPr>
            <w:tcW w:w="1701" w:type="dxa"/>
          </w:tcPr>
          <w:p w14:paraId="33156BE9" w14:textId="007A866E" w:rsidR="0043303E" w:rsidRDefault="0066143D" w:rsidP="009B5CC8">
            <w:pPr>
              <w:jc w:val="center"/>
              <w:rPr>
                <w:rFonts w:eastAsia="Times New Roman"/>
                <w:color w:val="000000"/>
                <w:lang w:eastAsia="en-GB"/>
              </w:rPr>
            </w:pPr>
            <w:r>
              <w:rPr>
                <w:rFonts w:eastAsia="Times New Roman"/>
                <w:color w:val="000000"/>
                <w:lang w:eastAsia="en-GB"/>
              </w:rPr>
              <w:t>7980</w:t>
            </w:r>
            <w:r w:rsidR="00846D9B">
              <w:rPr>
                <w:rFonts w:eastAsia="Times New Roman"/>
                <w:color w:val="000000"/>
                <w:lang w:eastAsia="en-GB"/>
              </w:rPr>
              <w:t xml:space="preserve"> Eur</w:t>
            </w:r>
          </w:p>
        </w:tc>
      </w:tr>
      <w:tr w:rsidR="0043303E" w14:paraId="0C2C87CD" w14:textId="77777777" w:rsidTr="00845336">
        <w:tc>
          <w:tcPr>
            <w:tcW w:w="570" w:type="dxa"/>
          </w:tcPr>
          <w:p w14:paraId="7DA7447A" w14:textId="6111C0E9" w:rsidR="0043303E" w:rsidRDefault="0043303E" w:rsidP="0043303E">
            <w:pPr>
              <w:jc w:val="both"/>
              <w:rPr>
                <w:rFonts w:eastAsia="Times New Roman"/>
                <w:color w:val="000000"/>
                <w:lang w:eastAsia="en-GB"/>
              </w:rPr>
            </w:pPr>
            <w:r>
              <w:rPr>
                <w:rFonts w:eastAsia="Times New Roman"/>
                <w:color w:val="000000"/>
                <w:lang w:eastAsia="en-GB"/>
              </w:rPr>
              <w:t>3</w:t>
            </w:r>
          </w:p>
        </w:tc>
        <w:tc>
          <w:tcPr>
            <w:tcW w:w="1977" w:type="dxa"/>
          </w:tcPr>
          <w:p w14:paraId="14FB05D1" w14:textId="5CDC709C" w:rsidR="0043303E" w:rsidRDefault="0043303E" w:rsidP="0043303E">
            <w:pPr>
              <w:jc w:val="both"/>
              <w:rPr>
                <w:rFonts w:eastAsia="Times New Roman"/>
                <w:color w:val="000000"/>
                <w:lang w:eastAsia="en-GB"/>
              </w:rPr>
            </w:pPr>
            <w:r>
              <w:rPr>
                <w:rFonts w:eastAsia="Times New Roman"/>
                <w:color w:val="000000"/>
                <w:lang w:eastAsia="en-GB"/>
              </w:rPr>
              <w:t>8 kv. m stendas</w:t>
            </w:r>
          </w:p>
        </w:tc>
        <w:tc>
          <w:tcPr>
            <w:tcW w:w="1276" w:type="dxa"/>
          </w:tcPr>
          <w:p w14:paraId="7D1AE263" w14:textId="01F884C0" w:rsidR="0043303E" w:rsidRDefault="0043303E" w:rsidP="0043303E">
            <w:pPr>
              <w:jc w:val="center"/>
              <w:rPr>
                <w:rFonts w:eastAsia="Times New Roman"/>
                <w:color w:val="000000"/>
                <w:lang w:eastAsia="en-GB"/>
              </w:rPr>
            </w:pPr>
            <w:r>
              <w:rPr>
                <w:rFonts w:eastAsia="Times New Roman"/>
                <w:color w:val="000000"/>
                <w:lang w:eastAsia="en-GB"/>
              </w:rPr>
              <w:t>Vnt.</w:t>
            </w:r>
          </w:p>
        </w:tc>
        <w:tc>
          <w:tcPr>
            <w:tcW w:w="1701" w:type="dxa"/>
          </w:tcPr>
          <w:p w14:paraId="0B6BEA67" w14:textId="499ACB18" w:rsidR="0043303E" w:rsidRDefault="00846D9B" w:rsidP="009B5CC8">
            <w:pPr>
              <w:jc w:val="center"/>
              <w:rPr>
                <w:rFonts w:eastAsia="Times New Roman"/>
                <w:color w:val="000000"/>
                <w:lang w:eastAsia="en-GB"/>
              </w:rPr>
            </w:pPr>
            <w:r>
              <w:rPr>
                <w:rFonts w:eastAsia="Times New Roman"/>
                <w:color w:val="000000"/>
                <w:lang w:eastAsia="en-GB"/>
              </w:rPr>
              <w:t>304 Eur</w:t>
            </w:r>
          </w:p>
        </w:tc>
        <w:tc>
          <w:tcPr>
            <w:tcW w:w="1559" w:type="dxa"/>
          </w:tcPr>
          <w:p w14:paraId="460C1D67" w14:textId="44CECC31" w:rsidR="0043303E" w:rsidRDefault="00846D9B" w:rsidP="009B5CC8">
            <w:pPr>
              <w:jc w:val="center"/>
              <w:rPr>
                <w:rFonts w:eastAsia="Times New Roman"/>
                <w:color w:val="000000"/>
                <w:lang w:eastAsia="en-GB"/>
              </w:rPr>
            </w:pPr>
            <w:r>
              <w:rPr>
                <w:rFonts w:eastAsia="Times New Roman"/>
                <w:color w:val="000000"/>
                <w:lang w:eastAsia="en-GB"/>
              </w:rPr>
              <w:t>12</w:t>
            </w:r>
          </w:p>
        </w:tc>
        <w:tc>
          <w:tcPr>
            <w:tcW w:w="1701" w:type="dxa"/>
          </w:tcPr>
          <w:p w14:paraId="59D0C3CB" w14:textId="73154C93" w:rsidR="0043303E" w:rsidRDefault="00846D9B" w:rsidP="009B5CC8">
            <w:pPr>
              <w:jc w:val="center"/>
              <w:rPr>
                <w:rFonts w:eastAsia="Times New Roman"/>
                <w:color w:val="000000"/>
                <w:lang w:eastAsia="en-GB"/>
              </w:rPr>
            </w:pPr>
            <w:r>
              <w:rPr>
                <w:rFonts w:eastAsia="Times New Roman"/>
                <w:color w:val="000000"/>
                <w:lang w:eastAsia="en-GB"/>
              </w:rPr>
              <w:t>3648 Eur</w:t>
            </w:r>
          </w:p>
        </w:tc>
      </w:tr>
      <w:tr w:rsidR="0043303E" w14:paraId="7A7DB6C7" w14:textId="77777777" w:rsidTr="00845336">
        <w:tc>
          <w:tcPr>
            <w:tcW w:w="570" w:type="dxa"/>
          </w:tcPr>
          <w:p w14:paraId="1651709B" w14:textId="0122A2C2" w:rsidR="0043303E" w:rsidRDefault="0043303E" w:rsidP="0043303E">
            <w:pPr>
              <w:jc w:val="both"/>
              <w:rPr>
                <w:rFonts w:eastAsia="Times New Roman"/>
                <w:color w:val="000000"/>
                <w:lang w:eastAsia="en-GB"/>
              </w:rPr>
            </w:pPr>
            <w:r>
              <w:rPr>
                <w:rFonts w:eastAsia="Times New Roman"/>
                <w:color w:val="000000"/>
                <w:lang w:eastAsia="en-GB"/>
              </w:rPr>
              <w:t>4</w:t>
            </w:r>
          </w:p>
        </w:tc>
        <w:tc>
          <w:tcPr>
            <w:tcW w:w="1977" w:type="dxa"/>
          </w:tcPr>
          <w:p w14:paraId="4D59B7EF" w14:textId="0E21520E" w:rsidR="0043303E" w:rsidRDefault="0043303E" w:rsidP="0043303E">
            <w:pPr>
              <w:jc w:val="both"/>
              <w:rPr>
                <w:rFonts w:eastAsia="Times New Roman"/>
                <w:color w:val="000000"/>
                <w:lang w:eastAsia="en-GB"/>
              </w:rPr>
            </w:pPr>
            <w:r>
              <w:rPr>
                <w:rFonts w:eastAsia="Times New Roman"/>
                <w:color w:val="000000"/>
                <w:lang w:eastAsia="en-GB"/>
              </w:rPr>
              <w:t>10 kv. m stendas</w:t>
            </w:r>
          </w:p>
        </w:tc>
        <w:tc>
          <w:tcPr>
            <w:tcW w:w="1276" w:type="dxa"/>
          </w:tcPr>
          <w:p w14:paraId="05F22C8F" w14:textId="36095998" w:rsidR="0043303E" w:rsidRDefault="0043303E" w:rsidP="0043303E">
            <w:pPr>
              <w:jc w:val="center"/>
              <w:rPr>
                <w:rFonts w:eastAsia="Times New Roman"/>
                <w:color w:val="000000"/>
                <w:lang w:eastAsia="en-GB"/>
              </w:rPr>
            </w:pPr>
            <w:r>
              <w:rPr>
                <w:rFonts w:eastAsia="Times New Roman"/>
                <w:color w:val="000000"/>
                <w:lang w:eastAsia="en-GB"/>
              </w:rPr>
              <w:t>Vnt.</w:t>
            </w:r>
          </w:p>
        </w:tc>
        <w:tc>
          <w:tcPr>
            <w:tcW w:w="1701" w:type="dxa"/>
          </w:tcPr>
          <w:p w14:paraId="36A43088" w14:textId="7AE87693" w:rsidR="0043303E" w:rsidRDefault="00506E2F" w:rsidP="009B5CC8">
            <w:pPr>
              <w:jc w:val="center"/>
              <w:rPr>
                <w:rFonts w:eastAsia="Times New Roman"/>
                <w:color w:val="000000"/>
                <w:lang w:eastAsia="en-GB"/>
              </w:rPr>
            </w:pPr>
            <w:r>
              <w:rPr>
                <w:rFonts w:eastAsia="Times New Roman"/>
                <w:color w:val="000000"/>
                <w:lang w:eastAsia="en-GB"/>
              </w:rPr>
              <w:t>380</w:t>
            </w:r>
            <w:r w:rsidR="00846D9B">
              <w:rPr>
                <w:rFonts w:eastAsia="Times New Roman"/>
                <w:color w:val="000000"/>
                <w:lang w:eastAsia="en-GB"/>
              </w:rPr>
              <w:t xml:space="preserve"> Eur</w:t>
            </w:r>
          </w:p>
        </w:tc>
        <w:tc>
          <w:tcPr>
            <w:tcW w:w="1559" w:type="dxa"/>
          </w:tcPr>
          <w:p w14:paraId="53E6AF4A" w14:textId="40147FD2" w:rsidR="0043303E" w:rsidRDefault="00506E2F" w:rsidP="009B5CC8">
            <w:pPr>
              <w:jc w:val="center"/>
              <w:rPr>
                <w:rFonts w:eastAsia="Times New Roman"/>
                <w:color w:val="000000"/>
                <w:lang w:eastAsia="en-GB"/>
              </w:rPr>
            </w:pPr>
            <w:r>
              <w:rPr>
                <w:rFonts w:eastAsia="Times New Roman"/>
                <w:color w:val="000000"/>
                <w:lang w:eastAsia="en-GB"/>
              </w:rPr>
              <w:t>2</w:t>
            </w:r>
          </w:p>
        </w:tc>
        <w:tc>
          <w:tcPr>
            <w:tcW w:w="1701" w:type="dxa"/>
          </w:tcPr>
          <w:p w14:paraId="53DF9A93" w14:textId="3CAB42A4" w:rsidR="0043303E" w:rsidRDefault="0066143D" w:rsidP="009B5CC8">
            <w:pPr>
              <w:jc w:val="center"/>
              <w:rPr>
                <w:rFonts w:eastAsia="Times New Roman"/>
                <w:color w:val="000000"/>
                <w:lang w:eastAsia="en-GB"/>
              </w:rPr>
            </w:pPr>
            <w:r>
              <w:rPr>
                <w:rFonts w:eastAsia="Times New Roman"/>
                <w:color w:val="000000"/>
                <w:lang w:eastAsia="en-GB"/>
              </w:rPr>
              <w:t>760</w:t>
            </w:r>
            <w:r w:rsidR="00846D9B">
              <w:rPr>
                <w:rFonts w:eastAsia="Times New Roman"/>
                <w:color w:val="000000"/>
                <w:lang w:eastAsia="en-GB"/>
              </w:rPr>
              <w:t xml:space="preserve"> Eur</w:t>
            </w:r>
          </w:p>
        </w:tc>
      </w:tr>
      <w:tr w:rsidR="003C24D0" w14:paraId="2CCE3BF9" w14:textId="77777777" w:rsidTr="00845336">
        <w:tc>
          <w:tcPr>
            <w:tcW w:w="7083" w:type="dxa"/>
            <w:gridSpan w:val="5"/>
          </w:tcPr>
          <w:p w14:paraId="2C09261C" w14:textId="12647AB2" w:rsidR="003C24D0" w:rsidRDefault="00282090" w:rsidP="003C24D0">
            <w:pPr>
              <w:jc w:val="right"/>
              <w:rPr>
                <w:rFonts w:eastAsia="Times New Roman"/>
                <w:color w:val="000000"/>
                <w:lang w:eastAsia="en-GB"/>
              </w:rPr>
            </w:pPr>
            <w:r>
              <w:rPr>
                <w:b/>
              </w:rPr>
              <w:t xml:space="preserve">IŠ VISO </w:t>
            </w:r>
            <w:r w:rsidRPr="00873067">
              <w:rPr>
                <w:b/>
              </w:rPr>
              <w:t>kaina, Eur (be PVM):</w:t>
            </w:r>
          </w:p>
        </w:tc>
        <w:tc>
          <w:tcPr>
            <w:tcW w:w="1701" w:type="dxa"/>
          </w:tcPr>
          <w:p w14:paraId="7607D0A4" w14:textId="25FFA9CC" w:rsidR="003C24D0" w:rsidRDefault="0066143D" w:rsidP="003C674C">
            <w:pPr>
              <w:jc w:val="both"/>
              <w:rPr>
                <w:rFonts w:eastAsia="Times New Roman"/>
                <w:color w:val="000000"/>
                <w:lang w:eastAsia="en-GB"/>
              </w:rPr>
            </w:pPr>
            <w:r>
              <w:rPr>
                <w:rFonts w:eastAsia="Times New Roman"/>
                <w:color w:val="000000"/>
                <w:lang w:eastAsia="en-GB"/>
              </w:rPr>
              <w:t>14 212</w:t>
            </w:r>
            <w:r w:rsidR="00846D9B">
              <w:rPr>
                <w:rFonts w:eastAsia="Times New Roman"/>
                <w:color w:val="000000"/>
                <w:lang w:eastAsia="en-GB"/>
              </w:rPr>
              <w:t xml:space="preserve"> Eur</w:t>
            </w:r>
          </w:p>
        </w:tc>
      </w:tr>
    </w:tbl>
    <w:p w14:paraId="2B86A280" w14:textId="6714E52F" w:rsidR="007B2F91" w:rsidRDefault="007B2F91" w:rsidP="000E0F87">
      <w:pPr>
        <w:jc w:val="both"/>
        <w:rPr>
          <w:rFonts w:eastAsia="Times New Roman"/>
          <w:color w:val="000000"/>
          <w:lang w:eastAsia="en-GB"/>
        </w:rPr>
      </w:pPr>
    </w:p>
    <w:p w14:paraId="687AA166" w14:textId="77777777" w:rsidR="008019AC" w:rsidRPr="00170C6E" w:rsidRDefault="008019AC" w:rsidP="008019AC">
      <w:pPr>
        <w:tabs>
          <w:tab w:val="left" w:pos="993"/>
        </w:tabs>
        <w:spacing w:line="276" w:lineRule="auto"/>
        <w:contextualSpacing/>
        <w:jc w:val="both"/>
        <w:rPr>
          <w:b/>
          <w:bCs/>
        </w:rPr>
      </w:pPr>
      <w:r w:rsidRPr="00170C6E">
        <w:rPr>
          <w:b/>
          <w:bCs/>
        </w:rPr>
        <w:t>Renginio vieta:</w:t>
      </w:r>
    </w:p>
    <w:p w14:paraId="438EA643" w14:textId="77777777" w:rsidR="008019AC" w:rsidRPr="00170C6E" w:rsidRDefault="008019AC" w:rsidP="008019AC">
      <w:pPr>
        <w:tabs>
          <w:tab w:val="left" w:pos="993"/>
        </w:tabs>
        <w:spacing w:line="276" w:lineRule="auto"/>
        <w:contextualSpacing/>
        <w:jc w:val="both"/>
      </w:pPr>
      <w:r w:rsidRPr="00170C6E">
        <w:t>VILNI</w:t>
      </w:r>
      <w:r>
        <w:t>US</w:t>
      </w:r>
      <w:r w:rsidRPr="00170C6E">
        <w:t xml:space="preserve"> TECH - Vilniaus Gedimino technikos universitetas, adresas</w:t>
      </w:r>
      <w:r w:rsidRPr="00170C6E">
        <w:rPr>
          <w:color w:val="202124"/>
          <w:shd w:val="clear" w:color="auto" w:fill="FFFFFF"/>
        </w:rPr>
        <w:t xml:space="preserve"> Saulėtekio al. 11, 10223 Vilnius.</w:t>
      </w:r>
    </w:p>
    <w:p w14:paraId="6297FCCC" w14:textId="77777777" w:rsidR="000E0F87" w:rsidRDefault="000E0F87" w:rsidP="00A21722">
      <w:pPr>
        <w:tabs>
          <w:tab w:val="left" w:pos="993"/>
        </w:tabs>
        <w:suppressAutoHyphens/>
        <w:rPr>
          <w:b/>
        </w:rPr>
      </w:pPr>
    </w:p>
    <w:sectPr w:rsidR="000E0F87" w:rsidSect="005217AA">
      <w:footerReference w:type="default" r:id="rId14"/>
      <w:pgSz w:w="11906" w:h="16838" w:code="9"/>
      <w:pgMar w:top="1021" w:right="709"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6704" w14:textId="77777777" w:rsidR="0077760C" w:rsidRDefault="0077760C" w:rsidP="00112C09">
      <w:r>
        <w:separator/>
      </w:r>
    </w:p>
  </w:endnote>
  <w:endnote w:type="continuationSeparator" w:id="0">
    <w:p w14:paraId="7C6809CF" w14:textId="77777777" w:rsidR="0077760C" w:rsidRDefault="0077760C" w:rsidP="0011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8751"/>
      <w:docPartObj>
        <w:docPartGallery w:val="Page Numbers (Bottom of Page)"/>
        <w:docPartUnique/>
      </w:docPartObj>
    </w:sdtPr>
    <w:sdtEndPr/>
    <w:sdtContent>
      <w:p w14:paraId="1AF45E08" w14:textId="0D931A35" w:rsidR="003D52A3" w:rsidRDefault="003D52A3">
        <w:pPr>
          <w:pStyle w:val="Footer"/>
          <w:jc w:val="right"/>
        </w:pPr>
        <w:r>
          <w:fldChar w:fldCharType="begin"/>
        </w:r>
        <w:r>
          <w:instrText>PAGE   \* MERGEFORMAT</w:instrText>
        </w:r>
        <w:r>
          <w:fldChar w:fldCharType="separate"/>
        </w:r>
        <w:r w:rsidR="00F4578A">
          <w:rPr>
            <w:noProof/>
          </w:rPr>
          <w:t>5</w:t>
        </w:r>
        <w:r>
          <w:fldChar w:fldCharType="end"/>
        </w:r>
      </w:p>
    </w:sdtContent>
  </w:sdt>
  <w:p w14:paraId="19B39664" w14:textId="77777777" w:rsidR="003D52A3" w:rsidRDefault="003D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E40C" w14:textId="77777777" w:rsidR="0077760C" w:rsidRDefault="0077760C" w:rsidP="00112C09">
      <w:r>
        <w:separator/>
      </w:r>
    </w:p>
  </w:footnote>
  <w:footnote w:type="continuationSeparator" w:id="0">
    <w:p w14:paraId="0D9BEFB5" w14:textId="77777777" w:rsidR="0077760C" w:rsidRDefault="0077760C" w:rsidP="00112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331"/>
    <w:multiLevelType w:val="multilevel"/>
    <w:tmpl w:val="12D84B8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0C2278"/>
    <w:multiLevelType w:val="hybridMultilevel"/>
    <w:tmpl w:val="650CFC16"/>
    <w:lvl w:ilvl="0" w:tplc="C60413A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310226"/>
    <w:multiLevelType w:val="multilevel"/>
    <w:tmpl w:val="39F27446"/>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1031D5"/>
    <w:multiLevelType w:val="hybridMultilevel"/>
    <w:tmpl w:val="082E3F60"/>
    <w:lvl w:ilvl="0" w:tplc="0427000F">
      <w:start w:val="1"/>
      <w:numFmt w:val="decimal"/>
      <w:lvlText w:val="%1."/>
      <w:lvlJc w:val="left"/>
      <w:pPr>
        <w:ind w:left="862" w:hanging="360"/>
      </w:p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258F057F"/>
    <w:multiLevelType w:val="hybridMultilevel"/>
    <w:tmpl w:val="3CFA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9824C6"/>
    <w:multiLevelType w:val="hybridMultilevel"/>
    <w:tmpl w:val="FE88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47C2A"/>
    <w:multiLevelType w:val="multilevel"/>
    <w:tmpl w:val="D04C8EE4"/>
    <w:lvl w:ilvl="0">
      <w:start w:val="1"/>
      <w:numFmt w:val="decimal"/>
      <w:lvlText w:val="%1."/>
      <w:lvlJc w:val="left"/>
      <w:pPr>
        <w:ind w:left="1777" w:hanging="360"/>
      </w:pPr>
      <w:rPr>
        <w:rFonts w:hint="default"/>
        <w:b w:val="0"/>
        <w:i w:val="0"/>
        <w:color w:val="auto"/>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3C263962"/>
    <w:multiLevelType w:val="hybridMultilevel"/>
    <w:tmpl w:val="531A5E8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5E4F59E1"/>
    <w:multiLevelType w:val="hybridMultilevel"/>
    <w:tmpl w:val="97704688"/>
    <w:lvl w:ilvl="0" w:tplc="FBD4A3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4717DD3"/>
    <w:multiLevelType w:val="hybridMultilevel"/>
    <w:tmpl w:val="AB3E13C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68573168"/>
    <w:multiLevelType w:val="multilevel"/>
    <w:tmpl w:val="D17044E8"/>
    <w:lvl w:ilvl="0">
      <w:start w:val="1"/>
      <w:numFmt w:val="decimal"/>
      <w:lvlText w:val="%1."/>
      <w:lvlJc w:val="left"/>
      <w:pPr>
        <w:ind w:left="1211" w:hanging="360"/>
      </w:pPr>
      <w:rPr>
        <w:rFonts w:hint="default"/>
        <w:b w:val="0"/>
        <w:i w:val="0"/>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11" w15:restartNumberingAfterBreak="0">
    <w:nsid w:val="6B531057"/>
    <w:multiLevelType w:val="hybridMultilevel"/>
    <w:tmpl w:val="E29AC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11B6D"/>
    <w:multiLevelType w:val="hybridMultilevel"/>
    <w:tmpl w:val="C1AC55E6"/>
    <w:lvl w:ilvl="0" w:tplc="07A0E12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750C207C"/>
    <w:multiLevelType w:val="multilevel"/>
    <w:tmpl w:val="0409001F"/>
    <w:lvl w:ilvl="0">
      <w:start w:val="1"/>
      <w:numFmt w:val="decimal"/>
      <w:lvlText w:val="%1."/>
      <w:lvlJc w:val="left"/>
      <w:pPr>
        <w:ind w:left="1353" w:hanging="360"/>
      </w:pPr>
      <w:rPr>
        <w:rFonts w:hint="default"/>
        <w:b w:val="0"/>
        <w:i w:val="0"/>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7FAE115E"/>
    <w:multiLevelType w:val="hybridMultilevel"/>
    <w:tmpl w:val="0C54494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6"/>
  </w:num>
  <w:num w:numId="2">
    <w:abstractNumId w:val="13"/>
  </w:num>
  <w:num w:numId="3">
    <w:abstractNumId w:val="0"/>
  </w:num>
  <w:num w:numId="4">
    <w:abstractNumId w:val="2"/>
  </w:num>
  <w:num w:numId="5">
    <w:abstractNumId w:val="10"/>
  </w:num>
  <w:num w:numId="6">
    <w:abstractNumId w:val="8"/>
  </w:num>
  <w:num w:numId="7">
    <w:abstractNumId w:val="5"/>
  </w:num>
  <w:num w:numId="8">
    <w:abstractNumId w:val="12"/>
  </w:num>
  <w:num w:numId="9">
    <w:abstractNumId w:val="1"/>
  </w:num>
  <w:num w:numId="10">
    <w:abstractNumId w:val="9"/>
  </w:num>
  <w:num w:numId="11">
    <w:abstractNumId w:val="7"/>
  </w:num>
  <w:num w:numId="12">
    <w:abstractNumId w:val="3"/>
  </w:num>
  <w:num w:numId="13">
    <w:abstractNumId w:val="6"/>
    <w:lvlOverride w:ilvl="0">
      <w:lvl w:ilvl="0">
        <w:start w:val="1"/>
        <w:numFmt w:val="decimal"/>
        <w:lvlText w:val="%1."/>
        <w:lvlJc w:val="left"/>
        <w:pPr>
          <w:ind w:left="1211" w:hanging="360"/>
        </w:pPr>
        <w:rPr>
          <w:rFonts w:hint="default"/>
          <w:b w:val="0"/>
          <w:i w:val="0"/>
          <w:color w:val="auto"/>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2217" w:hanging="504"/>
        </w:pPr>
        <w:rPr>
          <w:rFonts w:hint="default"/>
        </w:rPr>
      </w:lvl>
    </w:lvlOverride>
    <w:lvlOverride w:ilvl="3">
      <w:lvl w:ilvl="3">
        <w:start w:val="1"/>
        <w:numFmt w:val="decimal"/>
        <w:lvlText w:val="%1.%2.%3.%4."/>
        <w:lvlJc w:val="left"/>
        <w:pPr>
          <w:ind w:left="2721" w:hanging="648"/>
        </w:pPr>
        <w:rPr>
          <w:rFonts w:hint="default"/>
        </w:rPr>
      </w:lvl>
    </w:lvlOverride>
    <w:lvlOverride w:ilvl="4">
      <w:lvl w:ilvl="4">
        <w:start w:val="1"/>
        <w:numFmt w:val="decimal"/>
        <w:lvlText w:val="%1.%2.%3.%4.%5."/>
        <w:lvlJc w:val="left"/>
        <w:pPr>
          <w:ind w:left="3225" w:hanging="792"/>
        </w:pPr>
        <w:rPr>
          <w:rFonts w:hint="default"/>
        </w:rPr>
      </w:lvl>
    </w:lvlOverride>
    <w:lvlOverride w:ilvl="5">
      <w:lvl w:ilvl="5">
        <w:start w:val="1"/>
        <w:numFmt w:val="decimal"/>
        <w:lvlText w:val="%1.%2.%3.%4.%5.%6."/>
        <w:lvlJc w:val="left"/>
        <w:pPr>
          <w:ind w:left="3729" w:hanging="936"/>
        </w:pPr>
        <w:rPr>
          <w:rFonts w:hint="default"/>
        </w:rPr>
      </w:lvl>
    </w:lvlOverride>
    <w:lvlOverride w:ilvl="6">
      <w:lvl w:ilvl="6">
        <w:start w:val="1"/>
        <w:numFmt w:val="decimal"/>
        <w:lvlText w:val="%1.%2.%3.%4.%5.%6.%7."/>
        <w:lvlJc w:val="left"/>
        <w:pPr>
          <w:ind w:left="4233" w:hanging="1080"/>
        </w:pPr>
        <w:rPr>
          <w:rFonts w:hint="default"/>
        </w:rPr>
      </w:lvl>
    </w:lvlOverride>
    <w:lvlOverride w:ilvl="7">
      <w:lvl w:ilvl="7">
        <w:start w:val="1"/>
        <w:numFmt w:val="decimal"/>
        <w:lvlText w:val="%1.%2.%3.%4.%5.%6.%7.%8."/>
        <w:lvlJc w:val="left"/>
        <w:pPr>
          <w:ind w:left="4737" w:hanging="1224"/>
        </w:pPr>
        <w:rPr>
          <w:rFonts w:hint="default"/>
        </w:rPr>
      </w:lvl>
    </w:lvlOverride>
    <w:lvlOverride w:ilvl="8">
      <w:lvl w:ilvl="8">
        <w:start w:val="1"/>
        <w:numFmt w:val="decimal"/>
        <w:lvlText w:val="%1.%2.%3.%4.%5.%6.%7.%8.%9."/>
        <w:lvlJc w:val="left"/>
        <w:pPr>
          <w:ind w:left="5313" w:hanging="1440"/>
        </w:pPr>
        <w:rPr>
          <w:rFonts w:hint="default"/>
        </w:rPr>
      </w:lvl>
    </w:lvlOverride>
  </w:num>
  <w:num w:numId="14">
    <w:abstractNumId w:val="1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B7"/>
    <w:rsid w:val="00001A80"/>
    <w:rsid w:val="00002E72"/>
    <w:rsid w:val="00022405"/>
    <w:rsid w:val="000251CA"/>
    <w:rsid w:val="00025F2A"/>
    <w:rsid w:val="000333B1"/>
    <w:rsid w:val="00047A67"/>
    <w:rsid w:val="000515DB"/>
    <w:rsid w:val="00054E1D"/>
    <w:rsid w:val="00060519"/>
    <w:rsid w:val="00065C86"/>
    <w:rsid w:val="00070E53"/>
    <w:rsid w:val="00077CE6"/>
    <w:rsid w:val="0008182A"/>
    <w:rsid w:val="000856BA"/>
    <w:rsid w:val="000A30E4"/>
    <w:rsid w:val="000B70A5"/>
    <w:rsid w:val="000C3D03"/>
    <w:rsid w:val="000C7EBB"/>
    <w:rsid w:val="000D224B"/>
    <w:rsid w:val="000E0F87"/>
    <w:rsid w:val="000F37D0"/>
    <w:rsid w:val="001111DD"/>
    <w:rsid w:val="00112C09"/>
    <w:rsid w:val="00124FF8"/>
    <w:rsid w:val="001473DC"/>
    <w:rsid w:val="00153EA5"/>
    <w:rsid w:val="00156910"/>
    <w:rsid w:val="00157571"/>
    <w:rsid w:val="00166918"/>
    <w:rsid w:val="00180F54"/>
    <w:rsid w:val="0018499E"/>
    <w:rsid w:val="00184E65"/>
    <w:rsid w:val="00197A96"/>
    <w:rsid w:val="001C0606"/>
    <w:rsid w:val="001C4F5E"/>
    <w:rsid w:val="001D1661"/>
    <w:rsid w:val="001D7B85"/>
    <w:rsid w:val="001E20A6"/>
    <w:rsid w:val="001E5433"/>
    <w:rsid w:val="001F02E7"/>
    <w:rsid w:val="001F5D8B"/>
    <w:rsid w:val="002018D3"/>
    <w:rsid w:val="002265E3"/>
    <w:rsid w:val="002713F8"/>
    <w:rsid w:val="00282090"/>
    <w:rsid w:val="002900BD"/>
    <w:rsid w:val="002D1C40"/>
    <w:rsid w:val="002D298A"/>
    <w:rsid w:val="002D3473"/>
    <w:rsid w:val="002D46FB"/>
    <w:rsid w:val="002D65F4"/>
    <w:rsid w:val="002E7CA4"/>
    <w:rsid w:val="00317FC4"/>
    <w:rsid w:val="00326CFF"/>
    <w:rsid w:val="0033113A"/>
    <w:rsid w:val="003332F4"/>
    <w:rsid w:val="003401D1"/>
    <w:rsid w:val="003548A0"/>
    <w:rsid w:val="00355469"/>
    <w:rsid w:val="00362FB1"/>
    <w:rsid w:val="0036498D"/>
    <w:rsid w:val="00367A6E"/>
    <w:rsid w:val="0039399C"/>
    <w:rsid w:val="003A24A4"/>
    <w:rsid w:val="003A5B73"/>
    <w:rsid w:val="003B1794"/>
    <w:rsid w:val="003C24D0"/>
    <w:rsid w:val="003C3772"/>
    <w:rsid w:val="003C674C"/>
    <w:rsid w:val="003C794B"/>
    <w:rsid w:val="003C7E0E"/>
    <w:rsid w:val="003D0308"/>
    <w:rsid w:val="003D52A3"/>
    <w:rsid w:val="003E5120"/>
    <w:rsid w:val="003E59F9"/>
    <w:rsid w:val="003F73C9"/>
    <w:rsid w:val="0040084D"/>
    <w:rsid w:val="00406304"/>
    <w:rsid w:val="00413C66"/>
    <w:rsid w:val="00430287"/>
    <w:rsid w:val="0043303E"/>
    <w:rsid w:val="0043354E"/>
    <w:rsid w:val="00436232"/>
    <w:rsid w:val="00441DE4"/>
    <w:rsid w:val="00444E40"/>
    <w:rsid w:val="00450B59"/>
    <w:rsid w:val="00454CE9"/>
    <w:rsid w:val="0046188F"/>
    <w:rsid w:val="00466CC4"/>
    <w:rsid w:val="00480F35"/>
    <w:rsid w:val="004B7E88"/>
    <w:rsid w:val="004D087C"/>
    <w:rsid w:val="004D14E8"/>
    <w:rsid w:val="004D52EF"/>
    <w:rsid w:val="004E5359"/>
    <w:rsid w:val="00506E2F"/>
    <w:rsid w:val="00511AA1"/>
    <w:rsid w:val="005217AA"/>
    <w:rsid w:val="00526E5C"/>
    <w:rsid w:val="0056150C"/>
    <w:rsid w:val="00566B91"/>
    <w:rsid w:val="00575F73"/>
    <w:rsid w:val="00583F0D"/>
    <w:rsid w:val="00587251"/>
    <w:rsid w:val="00592340"/>
    <w:rsid w:val="005A25BE"/>
    <w:rsid w:val="005A48E8"/>
    <w:rsid w:val="005B2289"/>
    <w:rsid w:val="005B25CF"/>
    <w:rsid w:val="005C38DB"/>
    <w:rsid w:val="005C524E"/>
    <w:rsid w:val="005E08D8"/>
    <w:rsid w:val="005F2783"/>
    <w:rsid w:val="00604414"/>
    <w:rsid w:val="00606F96"/>
    <w:rsid w:val="0062039D"/>
    <w:rsid w:val="00621960"/>
    <w:rsid w:val="006254AD"/>
    <w:rsid w:val="00625F2B"/>
    <w:rsid w:val="0064177B"/>
    <w:rsid w:val="00652F07"/>
    <w:rsid w:val="0066143D"/>
    <w:rsid w:val="00674E03"/>
    <w:rsid w:val="00682D11"/>
    <w:rsid w:val="00692E29"/>
    <w:rsid w:val="00697E54"/>
    <w:rsid w:val="00697F9A"/>
    <w:rsid w:val="006E3D9A"/>
    <w:rsid w:val="006F1C7E"/>
    <w:rsid w:val="00717157"/>
    <w:rsid w:val="00721511"/>
    <w:rsid w:val="0072168E"/>
    <w:rsid w:val="00730094"/>
    <w:rsid w:val="007307B0"/>
    <w:rsid w:val="00746AC9"/>
    <w:rsid w:val="007502F2"/>
    <w:rsid w:val="00754479"/>
    <w:rsid w:val="0075476F"/>
    <w:rsid w:val="00766AEB"/>
    <w:rsid w:val="00772A04"/>
    <w:rsid w:val="0077760C"/>
    <w:rsid w:val="00777815"/>
    <w:rsid w:val="00782E56"/>
    <w:rsid w:val="00784C05"/>
    <w:rsid w:val="007B1ED6"/>
    <w:rsid w:val="007B2F91"/>
    <w:rsid w:val="007B34D7"/>
    <w:rsid w:val="007B3537"/>
    <w:rsid w:val="007C11E6"/>
    <w:rsid w:val="007D30FC"/>
    <w:rsid w:val="007D47AD"/>
    <w:rsid w:val="007D620A"/>
    <w:rsid w:val="007E5790"/>
    <w:rsid w:val="007F1811"/>
    <w:rsid w:val="007F6A8B"/>
    <w:rsid w:val="008019AC"/>
    <w:rsid w:val="0081151E"/>
    <w:rsid w:val="008159FB"/>
    <w:rsid w:val="00822603"/>
    <w:rsid w:val="00830A7F"/>
    <w:rsid w:val="00831F5B"/>
    <w:rsid w:val="00845336"/>
    <w:rsid w:val="00845415"/>
    <w:rsid w:val="00846D9B"/>
    <w:rsid w:val="00853765"/>
    <w:rsid w:val="008614D5"/>
    <w:rsid w:val="0086513E"/>
    <w:rsid w:val="00866732"/>
    <w:rsid w:val="008766E0"/>
    <w:rsid w:val="00883825"/>
    <w:rsid w:val="008855CF"/>
    <w:rsid w:val="0089032A"/>
    <w:rsid w:val="008D4D4B"/>
    <w:rsid w:val="008D58E0"/>
    <w:rsid w:val="008D64B0"/>
    <w:rsid w:val="008E0D5E"/>
    <w:rsid w:val="008E196D"/>
    <w:rsid w:val="008E589B"/>
    <w:rsid w:val="00910AA7"/>
    <w:rsid w:val="00955A7F"/>
    <w:rsid w:val="00965D74"/>
    <w:rsid w:val="0096774B"/>
    <w:rsid w:val="009711A8"/>
    <w:rsid w:val="00973C2F"/>
    <w:rsid w:val="009770B7"/>
    <w:rsid w:val="00993711"/>
    <w:rsid w:val="009A7174"/>
    <w:rsid w:val="009B1E77"/>
    <w:rsid w:val="009B5CC8"/>
    <w:rsid w:val="009C5192"/>
    <w:rsid w:val="009C5F1F"/>
    <w:rsid w:val="009E3C7A"/>
    <w:rsid w:val="009E6DB0"/>
    <w:rsid w:val="00A04A98"/>
    <w:rsid w:val="00A05C88"/>
    <w:rsid w:val="00A06144"/>
    <w:rsid w:val="00A061EB"/>
    <w:rsid w:val="00A21722"/>
    <w:rsid w:val="00A241C0"/>
    <w:rsid w:val="00A3667A"/>
    <w:rsid w:val="00A429D6"/>
    <w:rsid w:val="00A55DAF"/>
    <w:rsid w:val="00A86BCC"/>
    <w:rsid w:val="00A86E75"/>
    <w:rsid w:val="00A91594"/>
    <w:rsid w:val="00AB3CE6"/>
    <w:rsid w:val="00AC3B30"/>
    <w:rsid w:val="00AC4058"/>
    <w:rsid w:val="00AD6AF8"/>
    <w:rsid w:val="00AE192F"/>
    <w:rsid w:val="00B04AA7"/>
    <w:rsid w:val="00B411C8"/>
    <w:rsid w:val="00B63F35"/>
    <w:rsid w:val="00B70FA4"/>
    <w:rsid w:val="00B77920"/>
    <w:rsid w:val="00B869CD"/>
    <w:rsid w:val="00B93C69"/>
    <w:rsid w:val="00B951FF"/>
    <w:rsid w:val="00BB60BC"/>
    <w:rsid w:val="00BC342A"/>
    <w:rsid w:val="00BC35A5"/>
    <w:rsid w:val="00BC41EA"/>
    <w:rsid w:val="00BD2F5A"/>
    <w:rsid w:val="00BE00C2"/>
    <w:rsid w:val="00C03473"/>
    <w:rsid w:val="00C13FD7"/>
    <w:rsid w:val="00C278FF"/>
    <w:rsid w:val="00C35F84"/>
    <w:rsid w:val="00C44532"/>
    <w:rsid w:val="00C453E7"/>
    <w:rsid w:val="00C477AB"/>
    <w:rsid w:val="00C55129"/>
    <w:rsid w:val="00C563AA"/>
    <w:rsid w:val="00C817CD"/>
    <w:rsid w:val="00C83932"/>
    <w:rsid w:val="00C870E9"/>
    <w:rsid w:val="00C90C0A"/>
    <w:rsid w:val="00C926CB"/>
    <w:rsid w:val="00C93A5F"/>
    <w:rsid w:val="00C95715"/>
    <w:rsid w:val="00CA223E"/>
    <w:rsid w:val="00CB0EB0"/>
    <w:rsid w:val="00CB5CAF"/>
    <w:rsid w:val="00CB6C2D"/>
    <w:rsid w:val="00CC1CB7"/>
    <w:rsid w:val="00CD7F16"/>
    <w:rsid w:val="00CE28FA"/>
    <w:rsid w:val="00CE4020"/>
    <w:rsid w:val="00D06A8A"/>
    <w:rsid w:val="00D06CA1"/>
    <w:rsid w:val="00D1018A"/>
    <w:rsid w:val="00D16B30"/>
    <w:rsid w:val="00D52E1C"/>
    <w:rsid w:val="00D578F0"/>
    <w:rsid w:val="00D6138B"/>
    <w:rsid w:val="00D61FEB"/>
    <w:rsid w:val="00D63759"/>
    <w:rsid w:val="00D7300C"/>
    <w:rsid w:val="00D803D5"/>
    <w:rsid w:val="00DA1027"/>
    <w:rsid w:val="00DC14F2"/>
    <w:rsid w:val="00DC4504"/>
    <w:rsid w:val="00DE493D"/>
    <w:rsid w:val="00DE642E"/>
    <w:rsid w:val="00E16DDE"/>
    <w:rsid w:val="00E17113"/>
    <w:rsid w:val="00E27F9E"/>
    <w:rsid w:val="00E35EC6"/>
    <w:rsid w:val="00E4219E"/>
    <w:rsid w:val="00E44D2A"/>
    <w:rsid w:val="00E644C0"/>
    <w:rsid w:val="00E71544"/>
    <w:rsid w:val="00E7204D"/>
    <w:rsid w:val="00E76D8C"/>
    <w:rsid w:val="00E834B5"/>
    <w:rsid w:val="00E906B9"/>
    <w:rsid w:val="00EB1E11"/>
    <w:rsid w:val="00EB2801"/>
    <w:rsid w:val="00EB436D"/>
    <w:rsid w:val="00EC33C5"/>
    <w:rsid w:val="00EE274A"/>
    <w:rsid w:val="00EE28D8"/>
    <w:rsid w:val="00EF2A2E"/>
    <w:rsid w:val="00EF3083"/>
    <w:rsid w:val="00F06413"/>
    <w:rsid w:val="00F136AD"/>
    <w:rsid w:val="00F2208C"/>
    <w:rsid w:val="00F27C78"/>
    <w:rsid w:val="00F3445C"/>
    <w:rsid w:val="00F45087"/>
    <w:rsid w:val="00F4578A"/>
    <w:rsid w:val="00F56E91"/>
    <w:rsid w:val="00F57EB0"/>
    <w:rsid w:val="00F71DCE"/>
    <w:rsid w:val="00F81C81"/>
    <w:rsid w:val="00F82629"/>
    <w:rsid w:val="00F83E91"/>
    <w:rsid w:val="00F9055B"/>
    <w:rsid w:val="00F9454A"/>
    <w:rsid w:val="00FA6FE2"/>
    <w:rsid w:val="00FC2DD3"/>
    <w:rsid w:val="00FD7DC3"/>
    <w:rsid w:val="00FD7F59"/>
    <w:rsid w:val="00FE0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39BE"/>
  <w15:docId w15:val="{8DFA96EB-0505-4F50-A8FC-395F46FA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A4"/>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4A4"/>
    <w:rPr>
      <w:color w:val="0000FF"/>
      <w:u w:val="single"/>
    </w:rPr>
  </w:style>
  <w:style w:type="paragraph" w:styleId="BodyTextIndent">
    <w:name w:val="Body Text Indent"/>
    <w:basedOn w:val="Normal"/>
    <w:link w:val="BodyTextIndentChar"/>
    <w:uiPriority w:val="99"/>
    <w:semiHidden/>
    <w:unhideWhenUsed/>
    <w:rsid w:val="003A24A4"/>
    <w:pPr>
      <w:spacing w:before="100" w:beforeAutospacing="1" w:after="100" w:afterAutospacing="1"/>
    </w:pPr>
  </w:style>
  <w:style w:type="character" w:customStyle="1" w:styleId="BodyTextIndentChar">
    <w:name w:val="Body Text Indent Char"/>
    <w:basedOn w:val="DefaultParagraphFont"/>
    <w:link w:val="BodyTextIndent"/>
    <w:uiPriority w:val="99"/>
    <w:semiHidden/>
    <w:rsid w:val="003A24A4"/>
    <w:rPr>
      <w:rFonts w:ascii="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A24A4"/>
    <w:rPr>
      <w:rFonts w:ascii="Tahoma" w:hAnsi="Tahoma" w:cs="Tahoma"/>
      <w:sz w:val="16"/>
      <w:szCs w:val="16"/>
    </w:rPr>
  </w:style>
  <w:style w:type="character" w:customStyle="1" w:styleId="BalloonTextChar">
    <w:name w:val="Balloon Text Char"/>
    <w:basedOn w:val="DefaultParagraphFont"/>
    <w:link w:val="BalloonText"/>
    <w:uiPriority w:val="99"/>
    <w:semiHidden/>
    <w:rsid w:val="003A24A4"/>
    <w:rPr>
      <w:rFonts w:ascii="Tahoma" w:hAnsi="Tahoma" w:cs="Tahoma"/>
      <w:sz w:val="16"/>
      <w:szCs w:val="16"/>
      <w:lang w:eastAsia="lt-LT"/>
    </w:rPr>
  </w:style>
  <w:style w:type="paragraph" w:styleId="NormalWeb">
    <w:name w:val="Normal (Web)"/>
    <w:basedOn w:val="Normal"/>
    <w:uiPriority w:val="99"/>
    <w:unhideWhenUsed/>
    <w:rsid w:val="00692E29"/>
    <w:rPr>
      <w:rFonts w:eastAsia="Calibri"/>
    </w:rPr>
  </w:style>
  <w:style w:type="paragraph" w:styleId="ListParagraph">
    <w:name w:val="List Paragraph"/>
    <w:aliases w:val="Bullet EY,Table of contents numbered,List Paragraph21,List Paragraph2,ERP-List Paragraph,List Paragraph11,Numbering,Sąrašo pastraipa1,List Paragraph Red,List Paragraph111,Buletai,lp1,Bullet 1,Use Case List Paragraph,Paragraph,Bullet"/>
    <w:basedOn w:val="Normal"/>
    <w:link w:val="ListParagraphChar"/>
    <w:uiPriority w:val="34"/>
    <w:qFormat/>
    <w:rsid w:val="00060519"/>
    <w:pPr>
      <w:ind w:left="720"/>
      <w:contextualSpacing/>
    </w:pPr>
  </w:style>
  <w:style w:type="character" w:styleId="CommentReference">
    <w:name w:val="annotation reference"/>
    <w:basedOn w:val="DefaultParagraphFont"/>
    <w:uiPriority w:val="99"/>
    <w:semiHidden/>
    <w:unhideWhenUsed/>
    <w:rsid w:val="00CE28FA"/>
    <w:rPr>
      <w:sz w:val="16"/>
      <w:szCs w:val="16"/>
    </w:rPr>
  </w:style>
  <w:style w:type="paragraph" w:styleId="CommentText">
    <w:name w:val="annotation text"/>
    <w:basedOn w:val="Normal"/>
    <w:link w:val="CommentTextChar"/>
    <w:uiPriority w:val="99"/>
    <w:semiHidden/>
    <w:unhideWhenUsed/>
    <w:rsid w:val="00CE28FA"/>
    <w:rPr>
      <w:sz w:val="20"/>
      <w:szCs w:val="20"/>
    </w:rPr>
  </w:style>
  <w:style w:type="character" w:customStyle="1" w:styleId="CommentTextChar">
    <w:name w:val="Comment Text Char"/>
    <w:basedOn w:val="DefaultParagraphFont"/>
    <w:link w:val="CommentText"/>
    <w:uiPriority w:val="99"/>
    <w:semiHidden/>
    <w:rsid w:val="00CE28FA"/>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E28FA"/>
    <w:rPr>
      <w:b/>
      <w:bCs/>
    </w:rPr>
  </w:style>
  <w:style w:type="character" w:customStyle="1" w:styleId="CommentSubjectChar">
    <w:name w:val="Comment Subject Char"/>
    <w:basedOn w:val="CommentTextChar"/>
    <w:link w:val="CommentSubject"/>
    <w:uiPriority w:val="99"/>
    <w:semiHidden/>
    <w:rsid w:val="00CE28FA"/>
    <w:rPr>
      <w:rFonts w:ascii="Times New Roman" w:hAnsi="Times New Roman" w:cs="Times New Roman"/>
      <w:b/>
      <w:bCs/>
      <w:sz w:val="20"/>
      <w:szCs w:val="20"/>
      <w:lang w:eastAsia="lt-LT"/>
    </w:rPr>
  </w:style>
  <w:style w:type="character" w:customStyle="1" w:styleId="FontStyle22">
    <w:name w:val="Font Style22"/>
    <w:basedOn w:val="DefaultParagraphFont"/>
    <w:uiPriority w:val="99"/>
    <w:rsid w:val="00526E5C"/>
    <w:rPr>
      <w:rFonts w:ascii="Times New Roman" w:hAnsi="Times New Roman" w:cs="Times New Roman"/>
      <w:b/>
      <w:bCs/>
      <w:sz w:val="20"/>
      <w:szCs w:val="20"/>
    </w:rPr>
  </w:style>
  <w:style w:type="character" w:customStyle="1" w:styleId="FontStyle24">
    <w:name w:val="Font Style24"/>
    <w:basedOn w:val="DefaultParagraphFont"/>
    <w:uiPriority w:val="99"/>
    <w:rsid w:val="00526E5C"/>
    <w:rPr>
      <w:rFonts w:ascii="Times New Roman" w:hAnsi="Times New Roman" w:cs="Times New Roman"/>
      <w:sz w:val="20"/>
      <w:szCs w:val="20"/>
    </w:rPr>
  </w:style>
  <w:style w:type="table" w:styleId="TableGrid">
    <w:name w:val="Table Grid"/>
    <w:basedOn w:val="TableNormal"/>
    <w:uiPriority w:val="39"/>
    <w:rsid w:val="0078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53E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12C09"/>
    <w:pPr>
      <w:tabs>
        <w:tab w:val="center" w:pos="4819"/>
        <w:tab w:val="right" w:pos="9638"/>
      </w:tabs>
    </w:pPr>
  </w:style>
  <w:style w:type="character" w:customStyle="1" w:styleId="HeaderChar">
    <w:name w:val="Header Char"/>
    <w:basedOn w:val="DefaultParagraphFont"/>
    <w:link w:val="Header"/>
    <w:uiPriority w:val="99"/>
    <w:rsid w:val="00112C09"/>
    <w:rPr>
      <w:rFonts w:ascii="Times New Roman" w:hAnsi="Times New Roman" w:cs="Times New Roman"/>
      <w:sz w:val="24"/>
      <w:szCs w:val="24"/>
      <w:lang w:eastAsia="lt-LT"/>
    </w:rPr>
  </w:style>
  <w:style w:type="paragraph" w:styleId="Footer">
    <w:name w:val="footer"/>
    <w:basedOn w:val="Normal"/>
    <w:link w:val="FooterChar"/>
    <w:uiPriority w:val="99"/>
    <w:unhideWhenUsed/>
    <w:rsid w:val="00112C09"/>
    <w:pPr>
      <w:tabs>
        <w:tab w:val="center" w:pos="4819"/>
        <w:tab w:val="right" w:pos="9638"/>
      </w:tabs>
    </w:pPr>
  </w:style>
  <w:style w:type="character" w:customStyle="1" w:styleId="FooterChar">
    <w:name w:val="Footer Char"/>
    <w:basedOn w:val="DefaultParagraphFont"/>
    <w:link w:val="Footer"/>
    <w:uiPriority w:val="99"/>
    <w:rsid w:val="00112C09"/>
    <w:rPr>
      <w:rFonts w:ascii="Times New Roman" w:hAnsi="Times New Roman" w:cs="Times New Roman"/>
      <w:sz w:val="24"/>
      <w:szCs w:val="24"/>
      <w:lang w:eastAsia="lt-LT"/>
    </w:rPr>
  </w:style>
  <w:style w:type="paragraph" w:styleId="FootnoteText">
    <w:name w:val="footnote text"/>
    <w:basedOn w:val="Normal"/>
    <w:link w:val="FootnoteTextChar"/>
    <w:uiPriority w:val="99"/>
    <w:unhideWhenUsed/>
    <w:rsid w:val="00BE00C2"/>
    <w:pPr>
      <w:suppressAutoHyphens/>
    </w:pPr>
    <w:rPr>
      <w:rFonts w:eastAsia="Times New Roman"/>
      <w:sz w:val="20"/>
      <w:szCs w:val="20"/>
      <w:lang w:eastAsia="ar-SA"/>
    </w:rPr>
  </w:style>
  <w:style w:type="character" w:customStyle="1" w:styleId="FootnoteTextChar">
    <w:name w:val="Footnote Text Char"/>
    <w:basedOn w:val="DefaultParagraphFont"/>
    <w:link w:val="FootnoteText"/>
    <w:uiPriority w:val="99"/>
    <w:rsid w:val="00BE00C2"/>
    <w:rPr>
      <w:rFonts w:ascii="Times New Roman" w:eastAsia="Times New Roman" w:hAnsi="Times New Roman" w:cs="Times New Roman"/>
      <w:sz w:val="20"/>
      <w:szCs w:val="20"/>
      <w:lang w:eastAsia="ar-SA"/>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
    <w:uiPriority w:val="34"/>
    <w:qFormat/>
    <w:locked/>
    <w:rsid w:val="000E0F87"/>
    <w:rPr>
      <w:rFonts w:ascii="Times New Roman" w:hAnsi="Times New Roman" w:cs="Times New Roman"/>
      <w:sz w:val="24"/>
      <w:szCs w:val="24"/>
      <w:lang w:eastAsia="lt-LT"/>
    </w:rPr>
  </w:style>
  <w:style w:type="character" w:customStyle="1" w:styleId="UnresolvedMention1">
    <w:name w:val="Unresolved Mention1"/>
    <w:basedOn w:val="DefaultParagraphFont"/>
    <w:uiPriority w:val="99"/>
    <w:semiHidden/>
    <w:unhideWhenUsed/>
    <w:rsid w:val="00C81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861">
      <w:bodyDiv w:val="1"/>
      <w:marLeft w:val="0"/>
      <w:marRight w:val="0"/>
      <w:marTop w:val="0"/>
      <w:marBottom w:val="0"/>
      <w:divBdr>
        <w:top w:val="none" w:sz="0" w:space="0" w:color="auto"/>
        <w:left w:val="none" w:sz="0" w:space="0" w:color="auto"/>
        <w:bottom w:val="none" w:sz="0" w:space="0" w:color="auto"/>
        <w:right w:val="none" w:sz="0" w:space="0" w:color="auto"/>
      </w:divBdr>
    </w:div>
    <w:div w:id="520048761">
      <w:bodyDiv w:val="1"/>
      <w:marLeft w:val="0"/>
      <w:marRight w:val="0"/>
      <w:marTop w:val="0"/>
      <w:marBottom w:val="0"/>
      <w:divBdr>
        <w:top w:val="none" w:sz="0" w:space="0" w:color="auto"/>
        <w:left w:val="none" w:sz="0" w:space="0" w:color="auto"/>
        <w:bottom w:val="none" w:sz="0" w:space="0" w:color="auto"/>
        <w:right w:val="none" w:sz="0" w:space="0" w:color="auto"/>
      </w:divBdr>
    </w:div>
    <w:div w:id="1434207500">
      <w:bodyDiv w:val="1"/>
      <w:marLeft w:val="0"/>
      <w:marRight w:val="0"/>
      <w:marTop w:val="0"/>
      <w:marBottom w:val="0"/>
      <w:divBdr>
        <w:top w:val="none" w:sz="0" w:space="0" w:color="auto"/>
        <w:left w:val="none" w:sz="0" w:space="0" w:color="auto"/>
        <w:bottom w:val="none" w:sz="0" w:space="0" w:color="auto"/>
        <w:right w:val="none" w:sz="0" w:space="0" w:color="auto"/>
      </w:divBdr>
    </w:div>
    <w:div w:id="21066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gle.dabuleviciute@vilniustech.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334393a3-da34-4ad1-b924-e09db65127f6">Viešųjų pirkimų skyrius</Department>
    <_dlc_DocId xmlns="51824ea4-e0ca-43f3-928c-2e9890705e6b">VGTU-11-194</_dlc_DocId>
    <_dlc_DocIdUrl xmlns="51824ea4-e0ca-43f3-928c-2e9890705e6b">
      <Url>http://intranetas.vgtu.lt/_layouts/15/DocIdRedir.aspx?ID=VGTU-11-194</Url>
      <Description>VGTU-11-194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AEF7D05EC934AA65A15E13A0ED92A" ma:contentTypeVersion="3" ma:contentTypeDescription="Create a new document." ma:contentTypeScope="" ma:versionID="f8a2a60856cf44162e08afe5ce93e7cd">
  <xsd:schema xmlns:xsd="http://www.w3.org/2001/XMLSchema" xmlns:xs="http://www.w3.org/2001/XMLSchema" xmlns:p="http://schemas.microsoft.com/office/2006/metadata/properties" xmlns:ns2="334393a3-da34-4ad1-b924-e09db65127f6" xmlns:ns3="51824ea4-e0ca-43f3-928c-2e9890705e6b" targetNamespace="http://schemas.microsoft.com/office/2006/metadata/properties" ma:root="true" ma:fieldsID="29995bd4b187bc942f5253774a17a7e6" ns2:_="" ns3:_="">
    <xsd:import namespace="334393a3-da34-4ad1-b924-e09db65127f6"/>
    <xsd:import namespace="51824ea4-e0ca-43f3-928c-2e9890705e6b"/>
    <xsd:element name="properties">
      <xsd:complexType>
        <xsd:sequence>
          <xsd:element name="documentManagement">
            <xsd:complexType>
              <xsd:all>
                <xsd:element ref="ns2:Depart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93a3-da34-4ad1-b924-e09db65127f6" elementFormDefault="qualified">
    <xsd:import namespace="http://schemas.microsoft.com/office/2006/documentManagement/types"/>
    <xsd:import namespace="http://schemas.microsoft.com/office/infopath/2007/PartnerControls"/>
    <xsd:element name="Department" ma:index="8" nillable="true" ma:displayName="Department" ma:default="Viešųjų pirkimų skyrius"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24ea4-e0ca-43f3-928c-2e9890705e6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1F9C-40F0-4FE4-B7EF-48C967620DB7}">
  <ds:schemaRefs>
    <ds:schemaRef ds:uri="http://schemas.microsoft.com/office/2006/metadata/properties"/>
    <ds:schemaRef ds:uri="http://schemas.microsoft.com/office/infopath/2007/PartnerControls"/>
    <ds:schemaRef ds:uri="334393a3-da34-4ad1-b924-e09db65127f6"/>
    <ds:schemaRef ds:uri="51824ea4-e0ca-43f3-928c-2e9890705e6b"/>
  </ds:schemaRefs>
</ds:datastoreItem>
</file>

<file path=customXml/itemProps2.xml><?xml version="1.0" encoding="utf-8"?>
<ds:datastoreItem xmlns:ds="http://schemas.openxmlformats.org/officeDocument/2006/customXml" ds:itemID="{76A644A3-FD3B-42EC-BC40-51F68C2C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393a3-da34-4ad1-b924-e09db65127f6"/>
    <ds:schemaRef ds:uri="51824ea4-e0ca-43f3-928c-2e9890705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ACA34-A82F-4924-957E-9492E3EB651F}">
  <ds:schemaRefs>
    <ds:schemaRef ds:uri="http://schemas.microsoft.com/sharepoint/v3/contenttype/forms"/>
  </ds:schemaRefs>
</ds:datastoreItem>
</file>

<file path=customXml/itemProps4.xml><?xml version="1.0" encoding="utf-8"?>
<ds:datastoreItem xmlns:ds="http://schemas.openxmlformats.org/officeDocument/2006/customXml" ds:itemID="{F3221455-9C00-49A7-937A-DFC2E412416E}">
  <ds:schemaRefs>
    <ds:schemaRef ds:uri="http://schemas.microsoft.com/sharepoint/events"/>
  </ds:schemaRefs>
</ds:datastoreItem>
</file>

<file path=customXml/itemProps5.xml><?xml version="1.0" encoding="utf-8"?>
<ds:datastoreItem xmlns:ds="http://schemas.openxmlformats.org/officeDocument/2006/customXml" ds:itemID="{D1DA6999-EE1C-44F7-A101-AD9AE32B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6570</Words>
  <Characters>3746</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Prunskus</dc:creator>
  <cp:keywords/>
  <dc:description/>
  <cp:lastModifiedBy>Artūras Gasionis</cp:lastModifiedBy>
  <cp:revision>2</cp:revision>
  <cp:lastPrinted>2017-10-23T11:15:00Z</cp:lastPrinted>
  <dcterms:created xsi:type="dcterms:W3CDTF">2023-04-27T07:00:00Z</dcterms:created>
  <dcterms:modified xsi:type="dcterms:W3CDTF">2023-04-27T07:00:00Z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0x010100318AEF7D05EC934AA65A15E13A0ED92A</vt:lpwstr>
  </property>
  <property fmtid="{D5CDD505-2E9C-101B-9397-08002B2CF9AE}" pid="3" name="_dlc_DocIdItemGuid">
    <vt:lpwstr>639286f9-e793-4ce4-8805-4eb32d04adff</vt:lpwstr>
  </property>
</Properties>
</file>