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B1E" w:rsidRPr="00E12B1E" w:rsidRDefault="00E12B1E" w:rsidP="00E12B1E">
      <w:pPr>
        <w:jc w:val="center"/>
        <w:outlineLvl w:val="0"/>
        <w:rPr>
          <w:rFonts w:eastAsia="Calibri" w:cs="Times New Roman"/>
          <w:b/>
        </w:rPr>
      </w:pPr>
      <w:bookmarkStart w:id="0" w:name="_Toc86135564"/>
      <w:r w:rsidRPr="00E12B1E">
        <w:rPr>
          <w:rFonts w:eastAsia="Calibri" w:cs="Times New Roman"/>
          <w:b/>
        </w:rPr>
        <w:t xml:space="preserve">DARBŲ </w:t>
      </w:r>
      <w:r w:rsidRPr="00E12B1E">
        <w:rPr>
          <w:rFonts w:eastAsia="Calibri" w:cs="Times New Roman"/>
          <w:b/>
          <w:caps/>
        </w:rPr>
        <w:t>pirkimo</w:t>
      </w:r>
      <w:r w:rsidRPr="00E12B1E">
        <w:rPr>
          <w:rFonts w:eastAsia="Calibri" w:cs="Times New Roman"/>
          <w:b/>
        </w:rPr>
        <w:t>–PARDAVIMO SUTARTIS Nr. ________</w:t>
      </w:r>
    </w:p>
    <w:p w:rsidR="00E12B1E" w:rsidRPr="00E12B1E" w:rsidRDefault="00E12B1E" w:rsidP="00E12B1E">
      <w:pPr>
        <w:jc w:val="center"/>
        <w:rPr>
          <w:rFonts w:eastAsia="Calibri" w:cs="Times New Roman"/>
          <w:b/>
        </w:rPr>
      </w:pPr>
      <w:r w:rsidRPr="00E12B1E">
        <w:rPr>
          <w:rFonts w:eastAsia="Calibri" w:cs="Times New Roman"/>
          <w:b/>
        </w:rPr>
        <w:t>SPECIALIOSIOS SĄLYGOS</w:t>
      </w:r>
    </w:p>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b/>
        </w:rPr>
        <w:t>2023-04-27</w:t>
      </w:r>
    </w:p>
    <w:p w:rsidR="00E12B1E" w:rsidRPr="00E12B1E" w:rsidRDefault="00E12B1E" w:rsidP="00E12B1E">
      <w:pPr>
        <w:jc w:val="center"/>
        <w:rPr>
          <w:rFonts w:eastAsia="Calibri" w:cs="Times New Roman"/>
          <w:b/>
        </w:rPr>
      </w:pPr>
      <w:r w:rsidRPr="00E12B1E">
        <w:rPr>
          <w:rFonts w:eastAsia="Calibri" w:cs="Times New Roman"/>
          <w:b/>
        </w:rPr>
        <w:t>Utena</w:t>
      </w:r>
    </w:p>
    <w:p w:rsidR="00E12B1E" w:rsidRPr="00E12B1E" w:rsidRDefault="00E12B1E" w:rsidP="00E12B1E">
      <w:pPr>
        <w:jc w:val="both"/>
        <w:rPr>
          <w:rFonts w:eastAsia="Calibri" w:cs="Times New Roman"/>
          <w:b/>
        </w:rPr>
      </w:pPr>
    </w:p>
    <w:p w:rsidR="00E12B1E" w:rsidRPr="00E12B1E" w:rsidRDefault="00E12B1E" w:rsidP="00E12B1E">
      <w:pPr>
        <w:jc w:val="both"/>
        <w:rPr>
          <w:rFonts w:eastAsia="Calibri" w:cs="Times New Roman"/>
        </w:rPr>
      </w:pPr>
      <w:r w:rsidRPr="00E12B1E">
        <w:rPr>
          <w:rFonts w:eastAsia="Calibri" w:cs="Times New Roman"/>
          <w:b/>
        </w:rPr>
        <w:t>UAB „Utenos vandenys“</w:t>
      </w:r>
      <w:r w:rsidRPr="00E12B1E">
        <w:rPr>
          <w:rFonts w:eastAsia="Calibri" w:cs="Times New Roman"/>
        </w:rPr>
        <w:t xml:space="preserve">, juridinio asmens kodas 183633981, kurios registruota buveinė yra  Vandenų g. 1, </w:t>
      </w:r>
      <w:proofErr w:type="spellStart"/>
      <w:r w:rsidRPr="00E12B1E">
        <w:rPr>
          <w:rFonts w:eastAsia="Calibri" w:cs="Times New Roman"/>
        </w:rPr>
        <w:t>Naujasodžio</w:t>
      </w:r>
      <w:proofErr w:type="spellEnd"/>
      <w:r w:rsidRPr="00E12B1E">
        <w:rPr>
          <w:rFonts w:eastAsia="Calibri" w:cs="Times New Roman"/>
        </w:rPr>
        <w:t xml:space="preserve"> k., Utenos r., duomenys apie įstaigą kaupiami ir saugomi Lietuvos Respublikos juridinių asmenų registre, atstovaujama direktoriaus Gintaro </w:t>
      </w:r>
      <w:proofErr w:type="spellStart"/>
      <w:r w:rsidRPr="00E12B1E">
        <w:rPr>
          <w:rFonts w:eastAsia="Calibri" w:cs="Times New Roman"/>
        </w:rPr>
        <w:t>Diržausko</w:t>
      </w:r>
      <w:proofErr w:type="spellEnd"/>
      <w:r w:rsidRPr="00E12B1E">
        <w:rPr>
          <w:rFonts w:eastAsia="Calibri" w:cs="Times New Roman"/>
        </w:rPr>
        <w:t>, veikiančio pagal bedrovės įstatus (toliau – Užsakovas), ir</w:t>
      </w:r>
    </w:p>
    <w:p w:rsidR="00E12B1E" w:rsidRPr="00E12B1E" w:rsidRDefault="00E12B1E" w:rsidP="00E12B1E">
      <w:pPr>
        <w:jc w:val="both"/>
        <w:rPr>
          <w:rFonts w:eastAsia="Calibri" w:cs="Times New Roman"/>
          <w:spacing w:val="-8"/>
        </w:rPr>
      </w:pPr>
      <w:r w:rsidRPr="00E12B1E">
        <w:rPr>
          <w:rFonts w:eastAsia="Calibri" w:cs="Times New Roman"/>
          <w:b/>
        </w:rPr>
        <w:t>UAB „</w:t>
      </w:r>
      <w:proofErr w:type="spellStart"/>
      <w:r w:rsidRPr="00E12B1E">
        <w:rPr>
          <w:rFonts w:eastAsia="Calibri" w:cs="Times New Roman"/>
          <w:b/>
        </w:rPr>
        <w:t>Alsuva</w:t>
      </w:r>
      <w:proofErr w:type="spellEnd"/>
      <w:r w:rsidRPr="00E12B1E">
        <w:rPr>
          <w:rFonts w:eastAsia="Calibri" w:cs="Times New Roman"/>
          <w:b/>
        </w:rPr>
        <w:t>“</w:t>
      </w:r>
      <w:r>
        <w:rPr>
          <w:rFonts w:eastAsia="Calibri" w:cs="Times New Roman"/>
        </w:rPr>
        <w:t xml:space="preserve">, juridinio asmens kodas </w:t>
      </w:r>
      <w:r w:rsidRPr="00E12B1E">
        <w:rPr>
          <w:rFonts w:eastAsia="Calibri" w:cs="Times New Roman"/>
        </w:rPr>
        <w:t xml:space="preserve">, kurio </w:t>
      </w:r>
      <w:r>
        <w:rPr>
          <w:rFonts w:eastAsia="Calibri" w:cs="Times New Roman"/>
        </w:rPr>
        <w:t>registruota buveinė yra 183811081</w:t>
      </w:r>
      <w:r w:rsidRPr="00E12B1E">
        <w:rPr>
          <w:rFonts w:eastAsia="Calibri" w:cs="Times New Roman"/>
        </w:rPr>
        <w:t>, duomenys apie įmonę kaupiami ir saugomi Lietuvos Respublikos juridinių asmenų registre, atstovauja</w:t>
      </w:r>
      <w:r>
        <w:rPr>
          <w:rFonts w:eastAsia="Calibri" w:cs="Times New Roman"/>
        </w:rPr>
        <w:t xml:space="preserve">ma direktoriaus Aloyzo </w:t>
      </w:r>
      <w:proofErr w:type="spellStart"/>
      <w:r>
        <w:rPr>
          <w:rFonts w:eastAsia="Calibri" w:cs="Times New Roman"/>
        </w:rPr>
        <w:t>Suveizdžio</w:t>
      </w:r>
      <w:proofErr w:type="spellEnd"/>
      <w:r w:rsidRPr="00E12B1E">
        <w:rPr>
          <w:rFonts w:eastAsia="Calibri" w:cs="Times New Roman"/>
        </w:rPr>
        <w:t>, veikiančio (-</w:t>
      </w:r>
      <w:proofErr w:type="spellStart"/>
      <w:r w:rsidRPr="00E12B1E">
        <w:rPr>
          <w:rFonts w:eastAsia="Calibri" w:cs="Times New Roman"/>
        </w:rPr>
        <w:t>ios</w:t>
      </w:r>
      <w:proofErr w:type="spellEnd"/>
      <w:r w:rsidRPr="00E12B1E">
        <w:rPr>
          <w:rFonts w:eastAsia="Calibri" w:cs="Times New Roman"/>
        </w:rPr>
        <w:t xml:space="preserve">) pagal </w:t>
      </w:r>
      <w:r>
        <w:rPr>
          <w:rFonts w:eastAsia="Calibri" w:cs="Times New Roman"/>
        </w:rPr>
        <w:t>bendrovės įstatus</w:t>
      </w:r>
      <w:r w:rsidRPr="00E12B1E">
        <w:rPr>
          <w:rFonts w:eastAsia="Calibri" w:cs="Times New Roman"/>
        </w:rPr>
        <w:t xml:space="preserve"> (toliau – Rangovas), </w:t>
      </w:r>
      <w:r w:rsidRPr="00E12B1E">
        <w:rPr>
          <w:rFonts w:eastAsia="Calibri" w:cs="Times New Roman"/>
          <w:spacing w:val="-8"/>
        </w:rPr>
        <w:t>toliau kartu šioje darbų pirkimo–pardavimo sutartyje vadinami „Šalimis“, o kiekvienas atskirai – „Šalimi“,</w:t>
      </w:r>
    </w:p>
    <w:p w:rsidR="00E12B1E" w:rsidRPr="00E12B1E" w:rsidRDefault="00E12B1E" w:rsidP="00E12B1E">
      <w:pPr>
        <w:jc w:val="both"/>
        <w:rPr>
          <w:rFonts w:eastAsia="Calibri" w:cs="Times New Roman"/>
        </w:rPr>
      </w:pPr>
      <w:r w:rsidRPr="00E12B1E">
        <w:rPr>
          <w:rFonts w:eastAsia="Calibri" w:cs="Times New Roman"/>
        </w:rPr>
        <w:t>sudarė šią darbų pirkimo–pardavimo sutartį, toliau vadinamą „Sutartimi“, ir susitarė dėl toliau išvardintų sąlygų.</w:t>
      </w:r>
    </w:p>
    <w:p w:rsidR="00E12B1E" w:rsidRPr="00E12B1E" w:rsidRDefault="00E12B1E" w:rsidP="00E12B1E">
      <w:pPr>
        <w:jc w:val="center"/>
        <w:rPr>
          <w:rFonts w:eastAsia="Calibri" w:cs="Times New Roman"/>
          <w:i/>
        </w:rPr>
      </w:pPr>
    </w:p>
    <w:p w:rsidR="00E12B1E" w:rsidRPr="00E12B1E" w:rsidRDefault="00E12B1E" w:rsidP="00E12B1E">
      <w:pPr>
        <w:jc w:val="center"/>
        <w:outlineLvl w:val="0"/>
        <w:rPr>
          <w:rFonts w:eastAsia="Calibri" w:cs="Times New Roman"/>
        </w:rPr>
      </w:pPr>
      <w:r w:rsidRPr="00E12B1E">
        <w:rPr>
          <w:rFonts w:eastAsia="Calibri" w:cs="Times New Roman"/>
          <w:b/>
        </w:rPr>
        <w:t>1. Sutarties dalykas</w:t>
      </w:r>
    </w:p>
    <w:p w:rsidR="00E12B1E" w:rsidRPr="00E12B1E" w:rsidRDefault="00E12B1E" w:rsidP="00E12B1E">
      <w:pPr>
        <w:outlineLvl w:val="0"/>
        <w:rPr>
          <w:rFonts w:eastAsia="Calibri" w:cs="Times New Roman"/>
          <w:b/>
        </w:rPr>
      </w:pPr>
    </w:p>
    <w:p w:rsidR="00E12B1E" w:rsidRPr="00E12B1E" w:rsidRDefault="00E12B1E" w:rsidP="00E12B1E">
      <w:pPr>
        <w:tabs>
          <w:tab w:val="left" w:pos="567"/>
        </w:tabs>
        <w:ind w:firstLine="360"/>
        <w:jc w:val="both"/>
        <w:rPr>
          <w:rFonts w:eastAsia="Calibri" w:cs="Times New Roman"/>
        </w:rPr>
      </w:pPr>
      <w:r w:rsidRPr="00E12B1E">
        <w:rPr>
          <w:rFonts w:eastAsia="Calibri" w:cs="Times New Roman"/>
        </w:rPr>
        <w:t xml:space="preserve">1.1. Sutarties dalykas yra </w:t>
      </w:r>
      <w:r w:rsidRPr="00E12B1E">
        <w:rPr>
          <w:rFonts w:eastAsia="Calibri" w:cs="Times New Roman"/>
          <w:b/>
        </w:rPr>
        <w:t xml:space="preserve">Utenos miesto ir rajono gatvių, kelių, aikštelių dangų atstatymo po tinklų avarijų likvidavimo ir susidėvėjusių liukų pakeitimo </w:t>
      </w:r>
      <w:r w:rsidRPr="00E12B1E">
        <w:rPr>
          <w:rFonts w:eastAsia="Calibri" w:cs="Times New Roman"/>
        </w:rPr>
        <w:t>rangos darbai pagal Užsakovo užduotį</w:t>
      </w:r>
      <w:r w:rsidRPr="00E12B1E">
        <w:rPr>
          <w:rFonts w:eastAsia="Calibri" w:cs="Times New Roman"/>
          <w:i/>
        </w:rPr>
        <w:t xml:space="preserve"> </w:t>
      </w:r>
      <w:r w:rsidRPr="00E12B1E">
        <w:rPr>
          <w:rFonts w:eastAsia="Calibri" w:cs="Times New Roman"/>
        </w:rPr>
        <w:t>(toliau Darbai)</w:t>
      </w:r>
      <w:r w:rsidRPr="00E12B1E">
        <w:rPr>
          <w:rFonts w:eastAsia="Calibri" w:cs="Times New Roman"/>
          <w:i/>
        </w:rPr>
        <w:t>.</w:t>
      </w:r>
    </w:p>
    <w:p w:rsidR="00E12B1E" w:rsidRPr="00E12B1E" w:rsidRDefault="00E12B1E" w:rsidP="00E12B1E">
      <w:pPr>
        <w:ind w:firstLine="360"/>
        <w:jc w:val="both"/>
        <w:rPr>
          <w:rFonts w:eastAsia="Calibri" w:cs="Times New Roman"/>
        </w:rPr>
      </w:pPr>
      <w:r w:rsidRPr="00E12B1E">
        <w:rPr>
          <w:rFonts w:eastAsia="Calibri" w:cs="Times New Roman"/>
        </w:rPr>
        <w:t xml:space="preserve"> 1.2. Atliekamų Darbų techninė užduotis, apimtys pateikiami Sutarties specialiųjų sąlygų priede Nr. 1 „Techninė specifikacija“.</w:t>
      </w:r>
    </w:p>
    <w:p w:rsidR="00E12B1E" w:rsidRPr="00E12B1E" w:rsidRDefault="00E12B1E" w:rsidP="00E12B1E">
      <w:pPr>
        <w:ind w:firstLine="360"/>
        <w:jc w:val="both"/>
        <w:rPr>
          <w:rFonts w:eastAsia="Calibri" w:cs="Times New Roman"/>
        </w:rPr>
      </w:pPr>
      <w:r w:rsidRPr="00E12B1E">
        <w:rPr>
          <w:rFonts w:eastAsia="Calibri" w:cs="Times New Roman"/>
        </w:rPr>
        <w:t>1.3.  Darbai turi būti atlikti tinklų avarijų likvidavimo teritorijose Utenos mieste ir Utenos rajone.</w:t>
      </w:r>
    </w:p>
    <w:p w:rsidR="00E12B1E" w:rsidRPr="00E12B1E" w:rsidRDefault="00E12B1E" w:rsidP="00E12B1E">
      <w:pPr>
        <w:outlineLvl w:val="0"/>
        <w:rPr>
          <w:rFonts w:eastAsia="Calibri" w:cs="Times New Roman"/>
          <w:b/>
        </w:rPr>
      </w:pPr>
    </w:p>
    <w:p w:rsidR="00E12B1E" w:rsidRPr="00E12B1E" w:rsidRDefault="00E12B1E" w:rsidP="00E12B1E">
      <w:pPr>
        <w:jc w:val="center"/>
        <w:outlineLvl w:val="0"/>
        <w:rPr>
          <w:rFonts w:eastAsia="Calibri" w:cs="Times New Roman"/>
          <w:b/>
        </w:rPr>
      </w:pPr>
      <w:r w:rsidRPr="00E12B1E">
        <w:rPr>
          <w:rFonts w:eastAsia="Calibri" w:cs="Times New Roman"/>
          <w:b/>
        </w:rPr>
        <w:t>2. Sutarties galiojimas, vykdymo pradžia, trukmė ir terminai</w:t>
      </w:r>
    </w:p>
    <w:p w:rsidR="00E12B1E" w:rsidRPr="00E12B1E" w:rsidRDefault="00E12B1E" w:rsidP="00E12B1E">
      <w:pPr>
        <w:jc w:val="center"/>
        <w:outlineLvl w:val="0"/>
        <w:rPr>
          <w:rFonts w:eastAsia="Calibri" w:cs="Times New Roman"/>
          <w:b/>
        </w:rPr>
      </w:pPr>
    </w:p>
    <w:p w:rsidR="00E12B1E" w:rsidRPr="00E12B1E" w:rsidRDefault="00E12B1E" w:rsidP="00E12B1E">
      <w:pPr>
        <w:ind w:right="16" w:firstLine="360"/>
        <w:jc w:val="both"/>
        <w:rPr>
          <w:rFonts w:eastAsia="Times New Roman" w:cs="Times New Roman"/>
          <w:lang w:eastAsia="x-none"/>
        </w:rPr>
      </w:pPr>
      <w:r w:rsidRPr="00E12B1E">
        <w:rPr>
          <w:rFonts w:eastAsia="Times New Roman" w:cs="Times New Roman"/>
          <w:lang w:eastAsia="x-none"/>
        </w:rPr>
        <w:t>2.1. Ši Sutartis įsigalioja nuo tada, kai ją pasirašo abi šalys. Sutartis sudaroma</w:t>
      </w:r>
      <w:r>
        <w:rPr>
          <w:rFonts w:eastAsia="Times New Roman" w:cs="Times New Roman"/>
          <w:lang w:eastAsia="x-none"/>
        </w:rPr>
        <w:t xml:space="preserve"> iki </w:t>
      </w:r>
      <w:r w:rsidRPr="00E12B1E">
        <w:rPr>
          <w:rFonts w:eastAsia="Times New Roman" w:cs="Times New Roman"/>
          <w:b/>
          <w:lang w:eastAsia="x-none"/>
        </w:rPr>
        <w:t>2023-12-31</w:t>
      </w:r>
      <w:r w:rsidRPr="00E12B1E">
        <w:rPr>
          <w:rFonts w:eastAsia="Times New Roman" w:cs="Times New Roman"/>
          <w:lang w:eastAsia="x-none"/>
        </w:rPr>
        <w:t xml:space="preserve">, jos trukmę skaičiuojant nuo įsigaliojimo dienos. </w:t>
      </w:r>
      <w:r w:rsidRPr="00E12B1E">
        <w:rPr>
          <w:rFonts w:eastAsia="Times New Roman" w:cs="Times New Roman"/>
          <w:color w:val="000000"/>
          <w:lang w:eastAsia="x-none"/>
        </w:rPr>
        <w:t xml:space="preserve">Jeigu sutarties terminui pasibaigus, kuri nors iš Šalių nėra pilnai įvykdžiusi savo įsipareigojimų, tai Sutartis galioja iki visiško šios Šalies įsipareigojimo įvykdymo. </w:t>
      </w:r>
    </w:p>
    <w:p w:rsidR="00E12B1E" w:rsidRPr="00E12B1E" w:rsidRDefault="00E12B1E" w:rsidP="00E12B1E">
      <w:pPr>
        <w:ind w:right="16" w:firstLine="426"/>
        <w:jc w:val="both"/>
        <w:rPr>
          <w:rFonts w:eastAsia="Calibri" w:cs="Times New Roman"/>
        </w:rPr>
      </w:pPr>
      <w:r w:rsidRPr="00E12B1E">
        <w:rPr>
          <w:rFonts w:eastAsia="Calibri" w:cs="Times New Roman"/>
          <w:lang w:eastAsia="lt-LT"/>
        </w:rPr>
        <w:t>2.3.</w:t>
      </w:r>
      <w:r w:rsidRPr="00E12B1E">
        <w:rPr>
          <w:rFonts w:eastAsia="Calibri" w:cs="Times New Roman"/>
        </w:rPr>
        <w:t xml:space="preserve"> Ši Sutartis įsigalioja nuo tada, kai ją pasirašo abi šalys, ir galioja, kol Šalys sutaria ją nutraukti arba kol Sutarties galiojimas pasibaigia (visiškai įvykdomi įsipareigojimai), nutraukiama įstatymu ar šioje Sutartyje nustatytais atvejais.</w:t>
      </w:r>
    </w:p>
    <w:p w:rsidR="00E12B1E" w:rsidRPr="00E12B1E" w:rsidRDefault="00E12B1E" w:rsidP="00E12B1E">
      <w:pPr>
        <w:ind w:right="16" w:firstLine="360"/>
        <w:jc w:val="both"/>
        <w:rPr>
          <w:rFonts w:eastAsia="Times New Roman" w:cs="Times New Roman"/>
          <w:lang w:eastAsia="x-none"/>
        </w:rPr>
      </w:pPr>
      <w:r w:rsidRPr="00E12B1E">
        <w:rPr>
          <w:rFonts w:eastAsia="Times New Roman" w:cs="Times New Roman"/>
          <w:lang w:eastAsia="lt-LT"/>
        </w:rPr>
        <w:t>2.4. Esant nenumatytoms aplinkybėms, kurios negali priklausyti nuo Rangovo valios, Darbų įvykdymo terminas, Šalims raštu išreiškus tam sutikimą, gali būti pratęsiamas, surašant papildomą susitarimą, kuris yra neatsiejama šios sutarties dalis.</w:t>
      </w:r>
    </w:p>
    <w:p w:rsidR="00E12B1E" w:rsidRPr="00E12B1E" w:rsidRDefault="00E12B1E" w:rsidP="00E12B1E">
      <w:pPr>
        <w:widowControl w:val="0"/>
        <w:ind w:right="16" w:firstLine="360"/>
        <w:jc w:val="both"/>
        <w:rPr>
          <w:rFonts w:eastAsia="Calibri" w:cs="Times New Roman"/>
        </w:rPr>
      </w:pPr>
    </w:p>
    <w:p w:rsidR="00E12B1E" w:rsidRPr="00E12B1E" w:rsidRDefault="00E12B1E" w:rsidP="00E12B1E">
      <w:pPr>
        <w:widowControl w:val="0"/>
        <w:jc w:val="center"/>
        <w:rPr>
          <w:rFonts w:eastAsia="Calibri" w:cs="Times New Roman"/>
          <w:b/>
        </w:rPr>
      </w:pPr>
      <w:r w:rsidRPr="00E12B1E">
        <w:rPr>
          <w:rFonts w:eastAsia="Calibri" w:cs="Times New Roman"/>
          <w:b/>
        </w:rPr>
        <w:t>3.Sutarties kaina (kainodaros taisyklės) ir mokėjimo sąlygos</w:t>
      </w:r>
    </w:p>
    <w:p w:rsidR="00E12B1E" w:rsidRPr="00E12B1E" w:rsidRDefault="00E12B1E" w:rsidP="00E12B1E">
      <w:pPr>
        <w:widowControl w:val="0"/>
        <w:jc w:val="both"/>
        <w:rPr>
          <w:rFonts w:eastAsia="Calibri" w:cs="Times New Roman"/>
          <w:i/>
        </w:rPr>
      </w:pPr>
    </w:p>
    <w:p w:rsidR="00E12B1E" w:rsidRPr="00E12B1E" w:rsidRDefault="00E12B1E" w:rsidP="00E12B1E">
      <w:pPr>
        <w:widowControl w:val="0"/>
        <w:ind w:firstLine="720"/>
        <w:jc w:val="both"/>
        <w:rPr>
          <w:rFonts w:eastAsia="Calibri" w:cs="Times New Roman"/>
        </w:rPr>
      </w:pPr>
      <w:r w:rsidRPr="00E12B1E">
        <w:rPr>
          <w:rFonts w:eastAsia="Calibri" w:cs="Times New Roman"/>
        </w:rPr>
        <w:t xml:space="preserve">3.1. Kainodaros taisyklės – šioje Sutartyje taikomas fiksuoto įkainio su peržiūra kainos apskaičiavimo būdas. Pradinė </w:t>
      </w:r>
      <w:r w:rsidRPr="00E12B1E">
        <w:rPr>
          <w:rFonts w:eastAsia="Calibri" w:cs="Times New Roman"/>
          <w:b/>
        </w:rPr>
        <w:t xml:space="preserve">sutarties vertė – 20 000,00 </w:t>
      </w:r>
      <w:proofErr w:type="spellStart"/>
      <w:r w:rsidRPr="00E12B1E">
        <w:rPr>
          <w:rFonts w:eastAsia="Calibri" w:cs="Times New Roman"/>
          <w:b/>
        </w:rPr>
        <w:t>Eur</w:t>
      </w:r>
      <w:proofErr w:type="spellEnd"/>
      <w:r w:rsidRPr="00E12B1E">
        <w:rPr>
          <w:rFonts w:eastAsia="Calibri" w:cs="Times New Roman"/>
          <w:b/>
        </w:rPr>
        <w:t xml:space="preserve"> be PVM.</w:t>
      </w:r>
    </w:p>
    <w:p w:rsidR="00E12B1E" w:rsidRPr="00E12B1E" w:rsidRDefault="00E12B1E" w:rsidP="00E12B1E">
      <w:pPr>
        <w:widowControl w:val="0"/>
        <w:ind w:firstLine="720"/>
        <w:jc w:val="both"/>
        <w:rPr>
          <w:rFonts w:eastAsia="Calibri" w:cs="Times New Roman"/>
        </w:rPr>
      </w:pPr>
      <w:r w:rsidRPr="00E12B1E">
        <w:rPr>
          <w:rFonts w:eastAsia="Calibri" w:cs="Times New Roman"/>
        </w:rPr>
        <w:t>3.2. Sutarties kaina: darbų įkainiai nurodyti Sutarties specialiųjų sąlygų priede Nr. 2 „Fiksuotų įkainių skaičiavimo lentelė“.</w:t>
      </w:r>
    </w:p>
    <w:p w:rsidR="00E12B1E" w:rsidRPr="00E12B1E" w:rsidRDefault="00E12B1E" w:rsidP="00E12B1E">
      <w:pPr>
        <w:widowControl w:val="0"/>
        <w:ind w:firstLine="720"/>
        <w:jc w:val="both"/>
        <w:rPr>
          <w:rFonts w:eastAsia="Calibri" w:cs="Times New Roman"/>
        </w:rPr>
      </w:pPr>
      <w:r w:rsidRPr="00E12B1E">
        <w:rPr>
          <w:rFonts w:eastAsia="Calibri" w:cs="Times New Roman"/>
        </w:rPr>
        <w:t>3.3. Darbų kiekis (apimtis)  priklauso nuo Sutarties vykdymo metu iškylančio poreikio. Galutinė kaina, kurią Užsakovas turi sumokėti Rangovui, apskaičiuojama įvertinus vykdant Sutartį atliktų darbų apimtis, bet ne daugiau kaip už pradinę sutarties vertę.</w:t>
      </w:r>
    </w:p>
    <w:p w:rsidR="00E12B1E" w:rsidRPr="00E12B1E" w:rsidRDefault="00E12B1E" w:rsidP="00E12B1E">
      <w:pPr>
        <w:keepNext/>
        <w:widowControl w:val="0"/>
        <w:ind w:firstLine="720"/>
        <w:jc w:val="both"/>
        <w:rPr>
          <w:rFonts w:eastAsia="Calibri" w:cs="Times New Roman"/>
        </w:rPr>
      </w:pPr>
      <w:r w:rsidRPr="00E12B1E">
        <w:rPr>
          <w:rFonts w:eastAsia="Calibri" w:cs="Times New Roman"/>
          <w:bCs/>
        </w:rPr>
        <w:t xml:space="preserve">3.4. </w:t>
      </w:r>
      <w:r w:rsidRPr="00E12B1E">
        <w:rPr>
          <w:rFonts w:eastAsia="Calibri" w:cs="Times New Roman"/>
        </w:rPr>
        <w:t>Mokėjimai atliekami eurais tokia tvarka - mokėjimai vykdomi tarpiniais mokėjimais kas mėnesį (ketvirtį ir pan.) per 30 (trisdešimt) kalendorinių dienų po PVM sąskaitos-faktūros, Rangovo išrašytos pagal abiejų Šalių pasirašytą darbų priėmimo-perdavimo aktą, pateikimo. Sąskaitas – faktūras Rangovas privalo pateikti už per kalendorinį mėnesį (ketvirtį ir pan.) atliktus darbus ne vėliau kaip iki kito mėnesio (kito ketvirčio pirmojo mėnesio) 7 d. Kartu su PVM sąskaita – faktūra turi būti pateikta pažyma apie atliktų darbų išlaidas ir vertes (forma F-3) ir įvykdytų darbų kainos skaičiavimo lentelė. Atliktų darbų aktą ruošia Rangovas. Užsakovui ar techniniam prižiūrėtojui pageidaujant, Rangovas privalo detalizuoti informaciją. PVM sąskaita-faktūra pateikiame „</w:t>
      </w:r>
      <w:proofErr w:type="spellStart"/>
      <w:r w:rsidRPr="00E12B1E">
        <w:rPr>
          <w:rFonts w:eastAsia="Calibri" w:cs="Times New Roman"/>
        </w:rPr>
        <w:t>E.sąskaita</w:t>
      </w:r>
      <w:proofErr w:type="spellEnd"/>
      <w:r w:rsidRPr="00E12B1E">
        <w:rPr>
          <w:rFonts w:eastAsia="Calibri" w:cs="Times New Roman"/>
        </w:rPr>
        <w:t>“ priemonėmis.</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3.5. Už darbus nemokama, jeigu Rangovas juos atlieka savavališkai, nesilaikydamas Sutarties sąlygų.</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3.6. Savavališkai atliktus darbus Rangovas savo sąskaita privalo ištaisyti arba likviduoti.</w:t>
      </w:r>
    </w:p>
    <w:p w:rsidR="00E12B1E" w:rsidRPr="00E12B1E" w:rsidRDefault="00E12B1E" w:rsidP="00E12B1E">
      <w:pPr>
        <w:ind w:firstLine="720"/>
        <w:jc w:val="both"/>
        <w:rPr>
          <w:rFonts w:eastAsia="Calibri" w:cs="Times New Roman"/>
        </w:rPr>
      </w:pPr>
      <w:r w:rsidRPr="00E12B1E">
        <w:rPr>
          <w:rFonts w:eastAsia="Calibri" w:cs="Times New Roman"/>
        </w:rPr>
        <w:t>3.7. Užsakovas už atliktus darbus Rangovui atsiskaito mokėjimo pavedimu į Rangovo nurodytą banko sąskaitą:</w:t>
      </w:r>
    </w:p>
    <w:p w:rsidR="00E12B1E" w:rsidRPr="00E12B1E" w:rsidRDefault="00E12B1E" w:rsidP="00E12B1E">
      <w:pPr>
        <w:ind w:firstLine="720"/>
        <w:jc w:val="both"/>
        <w:rPr>
          <w:rFonts w:eastAsia="Calibri" w:cs="Times New Roman"/>
        </w:rPr>
      </w:pPr>
      <w:r w:rsidRPr="00E12B1E">
        <w:rPr>
          <w:rFonts w:eastAsia="Calibri" w:cs="Times New Roman"/>
        </w:rPr>
        <w:t xml:space="preserve">Sąskaitos Nr. </w:t>
      </w:r>
    </w:p>
    <w:p w:rsidR="00E12B1E" w:rsidRPr="00E12B1E" w:rsidRDefault="00E12B1E" w:rsidP="00E12B1E">
      <w:pPr>
        <w:ind w:firstLine="720"/>
        <w:jc w:val="both"/>
        <w:rPr>
          <w:rFonts w:eastAsia="Calibri" w:cs="Times New Roman"/>
        </w:rPr>
      </w:pPr>
      <w:r w:rsidRPr="00E12B1E">
        <w:rPr>
          <w:rFonts w:eastAsia="Calibri" w:cs="Times New Roman"/>
        </w:rPr>
        <w:t>AB Šiaulių bankas;</w:t>
      </w:r>
    </w:p>
    <w:p w:rsidR="00E12B1E" w:rsidRPr="00E12B1E" w:rsidRDefault="00E12B1E" w:rsidP="00E12B1E">
      <w:pPr>
        <w:ind w:firstLine="720"/>
        <w:jc w:val="both"/>
        <w:rPr>
          <w:rFonts w:eastAsia="Calibri" w:cs="Times New Roman"/>
        </w:rPr>
      </w:pPr>
      <w:r w:rsidRPr="00E12B1E">
        <w:rPr>
          <w:rFonts w:eastAsia="Calibri" w:cs="Times New Roman"/>
        </w:rPr>
        <w:t xml:space="preserve">Banko kodas </w:t>
      </w:r>
      <w:bookmarkStart w:id="1" w:name="_GoBack"/>
      <w:bookmarkEnd w:id="1"/>
      <w:r w:rsidRPr="00E12B1E">
        <w:rPr>
          <w:rFonts w:eastAsia="Calibri" w:cs="Times New Roman"/>
        </w:rPr>
        <w:t>1.</w:t>
      </w:r>
    </w:p>
    <w:p w:rsidR="00E12B1E" w:rsidRPr="00E12B1E" w:rsidRDefault="00E12B1E" w:rsidP="00E12B1E">
      <w:pPr>
        <w:ind w:firstLine="720"/>
        <w:jc w:val="both"/>
        <w:rPr>
          <w:rFonts w:eastAsia="Calibri" w:cs="Times New Roman"/>
        </w:rPr>
      </w:pPr>
      <w:r w:rsidRPr="00E12B1E">
        <w:rPr>
          <w:rFonts w:eastAsia="Calibri" w:cs="Times New Roman"/>
        </w:rPr>
        <w:t>3.8. Sutarties kainos keitimas galimas šiais atvejais:</w:t>
      </w:r>
    </w:p>
    <w:p w:rsidR="00E12B1E" w:rsidRPr="00E12B1E" w:rsidRDefault="00E12B1E" w:rsidP="00E12B1E">
      <w:pPr>
        <w:ind w:firstLine="720"/>
        <w:jc w:val="both"/>
        <w:rPr>
          <w:rFonts w:eastAsia="Calibri" w:cs="Times New Roman"/>
        </w:rPr>
      </w:pPr>
      <w:r w:rsidRPr="00E12B1E">
        <w:rPr>
          <w:rFonts w:eastAsia="Calibri" w:cs="Times New Roman"/>
        </w:rPr>
        <w:t>3.8.1. Sutarties kainą (įkainius) peržiūrint dėl pasikeitusių mokesčių:</w:t>
      </w:r>
    </w:p>
    <w:p w:rsidR="00E12B1E" w:rsidRPr="00E12B1E" w:rsidRDefault="00E12B1E" w:rsidP="00E12B1E">
      <w:pPr>
        <w:ind w:firstLine="720"/>
        <w:jc w:val="both"/>
        <w:rPr>
          <w:rFonts w:eastAsia="Calibri" w:cs="Times New Roman"/>
        </w:rPr>
      </w:pPr>
      <w:r w:rsidRPr="00E12B1E">
        <w:rPr>
          <w:rFonts w:eastAsia="Calibri" w:cs="Times New Roman"/>
        </w:rPr>
        <w:lastRenderedPageBreak/>
        <w:t xml:space="preserve">3.8.1.1. Sutartyje numatyti įkainiai keičiami jei sutarties galiojimo laikotarpiu Lietuvos Respublikos įstatymų ir kitų teisės aktų nustatyta tvarka pakeičiamas pridėtinės vertės mokestis. Naujas įkainis (įkainiai) pradedamas taikyti nuo pakeisto pridėtinės vertės mokesčio dydžio patvirtinimo ir paskelbimo teisės aktų nustatyta tvarka dienos. Įkainiai be pridėtinės vertės mokesčio nesikeičia, keičiasi tik pridėtinės vertės mokesčio dydis. </w:t>
      </w:r>
    </w:p>
    <w:p w:rsidR="00E12B1E" w:rsidRPr="00E12B1E" w:rsidRDefault="00E12B1E" w:rsidP="00E12B1E">
      <w:pPr>
        <w:ind w:firstLine="720"/>
        <w:jc w:val="both"/>
        <w:rPr>
          <w:rFonts w:eastAsia="Calibri" w:cs="Times New Roman"/>
        </w:rPr>
      </w:pPr>
      <w:r w:rsidRPr="00E12B1E">
        <w:rPr>
          <w:rFonts w:eastAsia="Calibri" w:cs="Times New Roman"/>
        </w:rPr>
        <w:t>3.8.2. Sutarties kainą (įkainius) peržiūrint dėl pasikeitusio bendro kainų lygio:</w:t>
      </w:r>
    </w:p>
    <w:p w:rsidR="00E12B1E" w:rsidRPr="00E12B1E" w:rsidRDefault="00E12B1E" w:rsidP="00E12B1E">
      <w:pPr>
        <w:ind w:firstLine="720"/>
        <w:jc w:val="both"/>
        <w:rPr>
          <w:rFonts w:eastAsia="Calibri" w:cs="Times New Roman"/>
        </w:rPr>
      </w:pPr>
      <w:r w:rsidRPr="00E12B1E">
        <w:rPr>
          <w:rFonts w:eastAsia="Calibri" w:cs="Times New Roman"/>
        </w:rPr>
        <w:t>3.8.2.1. Sutarties įkainiai be PVM perskaičiuojami vieną kartą per metus ne vėliau kaip kiekvienų metų balandžio 10 dieną  taikant Statistikos departamento prie Lietuvos Respublikos Vyriausybės (toliau - Statistikos departamentas) pagal statinių tipus paskelbtus statybos sąnaudų kainų indeksus, jeigu per praėjusius šešis mėnesius kainų pokytis yra didesnis kaip 10 procentų. Perskaičiavimas atliekamas kiekvienų metų balandžio 10 dieną. Perskaičiuojama tų statybos darbų, kurie pagal Sutartį atliekami po įkainių perskaičiavimo, įkainiai. Įkainių  perskaičiavimas įforminamas atskiru abiejų šalių pasirašytu susitarimu, kuris tampa neatsiejama Sutarties dalimi.</w:t>
      </w:r>
    </w:p>
    <w:p w:rsidR="00E12B1E" w:rsidRPr="00E12B1E" w:rsidRDefault="00E12B1E" w:rsidP="00E12B1E">
      <w:pPr>
        <w:ind w:firstLine="720"/>
        <w:jc w:val="both"/>
        <w:rPr>
          <w:rFonts w:eastAsia="Calibri" w:cs="Times New Roman"/>
        </w:rPr>
      </w:pPr>
      <w:r w:rsidRPr="00E12B1E">
        <w:rPr>
          <w:rFonts w:eastAsia="Calibri" w:cs="Times New Roman"/>
        </w:rPr>
        <w:t>3.8.3. Sutarties kaina gali būti keičiama, kai prireikia iš Rangovo pirkti papildomų darbų, kurie nebuvo įtraukti į Sutartį, kai yra visos šios sąlygos kartu:</w:t>
      </w:r>
    </w:p>
    <w:p w:rsidR="00E12B1E" w:rsidRPr="00E12B1E" w:rsidRDefault="00E12B1E" w:rsidP="00E12B1E">
      <w:pPr>
        <w:ind w:firstLine="720"/>
        <w:jc w:val="both"/>
        <w:rPr>
          <w:rFonts w:eastAsia="Calibri" w:cs="Times New Roman"/>
        </w:rPr>
      </w:pPr>
      <w:r w:rsidRPr="00E12B1E">
        <w:rPr>
          <w:rFonts w:eastAsia="Calibri" w:cs="Times New Roman"/>
        </w:rPr>
        <w:t xml:space="preserve">3.8.3.1. Rangovo pakeitimas negalimas dėl ekonominių ar techninių priežasčių ir dėl to, kad Užsakovui sukeltų didelių nepatogumų ar nemažą išlaidų dubliavimą; </w:t>
      </w:r>
    </w:p>
    <w:p w:rsidR="00E12B1E" w:rsidRPr="00E12B1E" w:rsidRDefault="00E12B1E" w:rsidP="00E12B1E">
      <w:pPr>
        <w:ind w:firstLine="720"/>
        <w:jc w:val="both"/>
        <w:rPr>
          <w:rFonts w:eastAsia="Calibri" w:cs="Times New Roman"/>
        </w:rPr>
      </w:pPr>
      <w:r w:rsidRPr="00E12B1E">
        <w:rPr>
          <w:rFonts w:eastAsia="Calibri" w:cs="Times New Roman"/>
        </w:rPr>
        <w:t>3.8.3.2. atskiro Sutarties kainos pakeitimo vertė neviršija 50, o bendra atskirų pakeitimų pagal šį punktą vertė – 100 procentų pradinės sutarties vertės.</w:t>
      </w:r>
    </w:p>
    <w:p w:rsidR="00E12B1E" w:rsidRPr="00E12B1E" w:rsidRDefault="00E12B1E" w:rsidP="00E12B1E">
      <w:pPr>
        <w:ind w:right="-79" w:firstLine="709"/>
        <w:jc w:val="both"/>
        <w:rPr>
          <w:rFonts w:eastAsia="Times New Roman" w:cs="Times New Roman"/>
          <w:lang w:eastAsia="lt-LT"/>
        </w:rPr>
      </w:pPr>
      <w:r w:rsidRPr="00E12B1E">
        <w:rPr>
          <w:rFonts w:eastAsia="Times New Roman" w:cs="Times New Roman"/>
          <w:lang w:eastAsia="lt-LT"/>
        </w:rPr>
        <w:t>3.9. Papildomi darbai suprantami kaip Sutartyje nenumatyti, tačiau tiesiogiai su Sutartyje numatytais darbais susiję ir būtini Sutarčiai įvykdyti (užbaigti), darbai, taip pat Sutartyje nurodytų darbų apimtys, viršijančios pradinę sutarties vertę.</w:t>
      </w:r>
    </w:p>
    <w:p w:rsidR="00E12B1E" w:rsidRPr="00E12B1E" w:rsidRDefault="00E12B1E" w:rsidP="00E12B1E">
      <w:pPr>
        <w:widowControl w:val="0"/>
        <w:ind w:firstLine="709"/>
        <w:jc w:val="both"/>
        <w:rPr>
          <w:rFonts w:eastAsia="Calibri" w:cs="Times New Roman"/>
        </w:rPr>
      </w:pPr>
      <w:r w:rsidRPr="00E12B1E">
        <w:rPr>
          <w:rFonts w:eastAsia="Calibri" w:cs="Times New Roman"/>
        </w:rPr>
        <w:t>3.10. Užsakovas, apskaičiuodamas įsigyjamų papildomų darbų kainas (įkainius), taiko žemiau pateikiamus būdus prioritetine tvarka, t. y. tik nesant galimybės taikyti aukščiau esantį būdą, gali būti taikomas žemiau esantis būdas:</w:t>
      </w:r>
    </w:p>
    <w:p w:rsidR="00E12B1E" w:rsidRPr="00E12B1E" w:rsidRDefault="00E12B1E" w:rsidP="00E12B1E">
      <w:pPr>
        <w:widowControl w:val="0"/>
        <w:ind w:firstLine="567"/>
        <w:jc w:val="both"/>
        <w:rPr>
          <w:rFonts w:eastAsia="Calibri" w:cs="Times New Roman"/>
        </w:rPr>
      </w:pPr>
      <w:r w:rsidRPr="00E12B1E">
        <w:rPr>
          <w:rFonts w:eastAsia="Calibri" w:cs="Times New Roman"/>
        </w:rPr>
        <w:t>3.10.1. pritaikant Rangovo pasiūlyme nurodytus darbų įkainius;</w:t>
      </w:r>
    </w:p>
    <w:p w:rsidR="00E12B1E" w:rsidRPr="00E12B1E" w:rsidRDefault="00E12B1E" w:rsidP="00E12B1E">
      <w:pPr>
        <w:widowControl w:val="0"/>
        <w:ind w:firstLine="567"/>
        <w:jc w:val="both"/>
        <w:rPr>
          <w:rFonts w:eastAsia="Calibri" w:cs="Times New Roman"/>
        </w:rPr>
      </w:pPr>
      <w:r w:rsidRPr="00E12B1E">
        <w:rPr>
          <w:rFonts w:eastAsia="Calibri" w:cs="Times New Roman"/>
        </w:rPr>
        <w:t>3.10.2. jei įmanoma, išskaičiuojant kainos dalį iš Sutartyje numatyto įkainio</w:t>
      </w:r>
      <w:r w:rsidRPr="00E12B1E">
        <w:rPr>
          <w:rFonts w:eastAsia="Calibri" w:cs="Times New Roman"/>
          <w:i/>
          <w:iCs/>
        </w:rPr>
        <w:t>;</w:t>
      </w:r>
    </w:p>
    <w:p w:rsidR="00E12B1E" w:rsidRPr="00E12B1E" w:rsidRDefault="00E12B1E" w:rsidP="00E12B1E">
      <w:pPr>
        <w:widowControl w:val="0"/>
        <w:ind w:firstLine="567"/>
        <w:jc w:val="both"/>
        <w:rPr>
          <w:rFonts w:eastAsia="Calibri" w:cs="Times New Roman"/>
        </w:rPr>
      </w:pPr>
      <w:r w:rsidRPr="00E12B1E">
        <w:rPr>
          <w:rFonts w:eastAsia="Calibri" w:cs="Times New Roman"/>
        </w:rPr>
        <w:t xml:space="preserve">3.10.3. pritaikant Sutartyje numatytus panašių darbų įkainius. Panašius darbus turi pagrįsti ir nustatyti pirkimo vykdytojas. </w:t>
      </w:r>
    </w:p>
    <w:p w:rsidR="00E12B1E" w:rsidRPr="00E12B1E" w:rsidRDefault="00E12B1E" w:rsidP="00E12B1E">
      <w:pPr>
        <w:widowControl w:val="0"/>
        <w:ind w:firstLine="567"/>
        <w:jc w:val="both"/>
        <w:rPr>
          <w:rFonts w:eastAsia="Calibri" w:cs="Times New Roman"/>
        </w:rPr>
      </w:pPr>
      <w:r w:rsidRPr="00E12B1E">
        <w:rPr>
          <w:rFonts w:eastAsia="Calibri" w:cs="Times New Roman"/>
        </w:rPr>
        <w:t xml:space="preserve">3.10.4.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E12B1E">
        <w:rPr>
          <w:rFonts w:eastAsia="Calibri" w:cs="Times New Roman"/>
          <w:bCs/>
        </w:rPr>
        <w:t xml:space="preserve">Kainodaros taisyklių nustatymo metodikos (su vėlesniais pakeitimais) </w:t>
      </w:r>
      <w:r w:rsidRPr="00E12B1E">
        <w:rPr>
          <w:rFonts w:eastAsia="Calibri" w:cs="Times New Roman"/>
        </w:rPr>
        <w:t>priedo „Tiesioginių ir netiesioginių išlaidų apskaičiavimo taisyklės“ nuostatas.</w:t>
      </w:r>
    </w:p>
    <w:p w:rsidR="00E12B1E" w:rsidRPr="00E12B1E" w:rsidRDefault="00E12B1E" w:rsidP="00E12B1E">
      <w:pPr>
        <w:ind w:right="-79" w:firstLine="567"/>
        <w:jc w:val="both"/>
        <w:rPr>
          <w:rFonts w:eastAsia="Times New Roman" w:cs="Times New Roman"/>
          <w:lang w:eastAsia="lt-LT"/>
        </w:rPr>
      </w:pPr>
      <w:r w:rsidRPr="00E12B1E">
        <w:rPr>
          <w:rFonts w:eastAsia="Times New Roman" w:cs="Times New Roman"/>
          <w:lang w:eastAsia="lt-LT"/>
        </w:rPr>
        <w:t>3.11.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rsidR="00E12B1E" w:rsidRPr="00E12B1E" w:rsidRDefault="00E12B1E" w:rsidP="00E12B1E">
      <w:pPr>
        <w:ind w:right="-79" w:firstLine="567"/>
        <w:jc w:val="both"/>
        <w:rPr>
          <w:rFonts w:eastAsia="Times New Roman" w:cs="Times New Roman"/>
          <w:lang w:eastAsia="lt-LT"/>
        </w:rPr>
      </w:pPr>
      <w:r w:rsidRPr="00E12B1E">
        <w:rPr>
          <w:rFonts w:eastAsia="Times New Roman" w:cs="Times New Roman"/>
          <w:lang w:eastAsia="lt-LT"/>
        </w:rPr>
        <w:t>3.12. Surašius Sutarties specialiųjų sąlygų 3.11 punkte nurodytą dokumentą Šalys pasirašo papildomą susitarimą dėl papildomų darbų įsigijimo, kuris tampa Sutarties sudėtine dalimi.</w:t>
      </w:r>
    </w:p>
    <w:p w:rsidR="00E12B1E" w:rsidRPr="00E12B1E" w:rsidRDefault="00E12B1E" w:rsidP="00E12B1E">
      <w:pPr>
        <w:ind w:right="-79" w:firstLine="567"/>
        <w:jc w:val="both"/>
        <w:rPr>
          <w:rFonts w:eastAsia="Times New Roman" w:cs="Times New Roman"/>
          <w:lang w:eastAsia="lt-LT"/>
        </w:rPr>
      </w:pPr>
      <w:r w:rsidRPr="00E12B1E">
        <w:rPr>
          <w:rFonts w:eastAsia="Times New Roman" w:cs="Times New Roman"/>
          <w:lang w:eastAsia="lt-LT"/>
        </w:rPr>
        <w:t>3.13. Rangovas gali pradėti vykdyti papildomus darbus tik pasirašius papildomą susitarimą dėl papildomų darbų įsigijimo (Sutarties specialiųjų sąlygų 3.12 p.), priešingu atveju bus laikoma, kad Rangovas darbus vykdo savavališkai (Sutarties specialiųjų sąlygų 3.5 ir 3.6 punktai).</w:t>
      </w:r>
    </w:p>
    <w:p w:rsidR="00E12B1E" w:rsidRPr="00E12B1E" w:rsidRDefault="00E12B1E" w:rsidP="00E12B1E">
      <w:pPr>
        <w:ind w:right="-79" w:firstLine="567"/>
        <w:jc w:val="center"/>
        <w:rPr>
          <w:rFonts w:eastAsia="Times New Roman" w:cs="Times New Roman"/>
          <w:b/>
          <w:lang w:eastAsia="lt-LT"/>
        </w:rPr>
      </w:pPr>
    </w:p>
    <w:p w:rsidR="00E12B1E" w:rsidRPr="00E12B1E" w:rsidRDefault="00E12B1E" w:rsidP="00E12B1E">
      <w:pPr>
        <w:ind w:right="-79" w:firstLine="567"/>
        <w:jc w:val="center"/>
        <w:rPr>
          <w:rFonts w:eastAsia="Times New Roman" w:cs="Times New Roman"/>
          <w:b/>
          <w:lang w:eastAsia="lt-LT"/>
        </w:rPr>
      </w:pPr>
      <w:r w:rsidRPr="00E12B1E">
        <w:rPr>
          <w:rFonts w:eastAsia="Times New Roman" w:cs="Times New Roman"/>
          <w:b/>
          <w:lang w:eastAsia="lt-LT"/>
        </w:rPr>
        <w:t>4. Sutarties įvykdymo užtikrinimas</w:t>
      </w:r>
    </w:p>
    <w:p w:rsidR="00E12B1E" w:rsidRPr="00E12B1E" w:rsidRDefault="00E12B1E" w:rsidP="00E12B1E">
      <w:pPr>
        <w:ind w:right="-79" w:firstLine="567"/>
        <w:jc w:val="center"/>
        <w:rPr>
          <w:rFonts w:eastAsia="Times New Roman" w:cs="Times New Roman"/>
          <w:b/>
          <w:lang w:eastAsia="lt-LT"/>
        </w:rPr>
      </w:pPr>
    </w:p>
    <w:p w:rsidR="00E12B1E" w:rsidRPr="00E12B1E" w:rsidRDefault="00E12B1E" w:rsidP="00E12B1E">
      <w:pPr>
        <w:ind w:firstLine="567"/>
        <w:jc w:val="both"/>
        <w:rPr>
          <w:rFonts w:eastAsia="Calibri" w:cs="Times New Roman"/>
        </w:rPr>
      </w:pPr>
      <w:r w:rsidRPr="00E12B1E">
        <w:rPr>
          <w:rFonts w:eastAsia="Calibri" w:cs="Times New Roman"/>
        </w:rPr>
        <w:t>4.1.</w:t>
      </w:r>
      <w:r w:rsidRPr="00E12B1E">
        <w:rPr>
          <w:rFonts w:ascii="Calibri" w:eastAsia="Calibri" w:hAnsi="Calibri" w:cs="Times New Roman"/>
        </w:rPr>
        <w:t xml:space="preserve"> </w:t>
      </w:r>
      <w:r w:rsidRPr="00E12B1E">
        <w:rPr>
          <w:rFonts w:eastAsia="Calibri" w:cs="Times New Roman"/>
        </w:rPr>
        <w:t>Sutarties įvykdymo užtikrinimas kitais CK numatytais būdais.</w:t>
      </w:r>
    </w:p>
    <w:p w:rsidR="00E12B1E" w:rsidRPr="00E12B1E" w:rsidRDefault="00E12B1E" w:rsidP="00E12B1E">
      <w:pPr>
        <w:ind w:right="-79" w:firstLine="567"/>
        <w:jc w:val="both"/>
        <w:rPr>
          <w:rFonts w:eastAsia="Times New Roman" w:cs="Times New Roman"/>
          <w:lang w:eastAsia="lt-LT"/>
        </w:rPr>
      </w:pPr>
    </w:p>
    <w:p w:rsidR="00E12B1E" w:rsidRPr="00E12B1E" w:rsidRDefault="00E12B1E" w:rsidP="00E12B1E">
      <w:pPr>
        <w:keepNext/>
        <w:ind w:left="720" w:right="16" w:hanging="360"/>
        <w:jc w:val="center"/>
        <w:outlineLvl w:val="0"/>
        <w:rPr>
          <w:rFonts w:eastAsia="Calibri" w:cs="Times New Roman"/>
          <w:b/>
        </w:rPr>
      </w:pPr>
      <w:r w:rsidRPr="00E12B1E">
        <w:rPr>
          <w:rFonts w:eastAsia="Calibri" w:cs="Times New Roman"/>
          <w:b/>
        </w:rPr>
        <w:t>5. Šalių atsakomybė</w:t>
      </w:r>
    </w:p>
    <w:p w:rsidR="00E12B1E" w:rsidRPr="00E12B1E" w:rsidRDefault="00E12B1E" w:rsidP="00E12B1E">
      <w:pPr>
        <w:ind w:right="16" w:firstLine="567"/>
        <w:jc w:val="both"/>
        <w:rPr>
          <w:rFonts w:eastAsia="Times New Roman" w:cs="Times New Roman"/>
          <w:lang w:eastAsia="x-none"/>
        </w:rPr>
      </w:pPr>
      <w:r w:rsidRPr="00E12B1E">
        <w:rPr>
          <w:rFonts w:eastAsia="Times New Roman" w:cs="Times New Roman"/>
          <w:lang w:eastAsia="x-none"/>
        </w:rPr>
        <w:t>5.1. Neatlikus apmokėjimo nustatytais terminais, Rangovo pareikalavimu Užsakovas privalo sumokėti Rangovui 0,05 %, dydžio delspinigius nuo laiku neapmokėtos sumos už kiekvieną uždelstą dieną.</w:t>
      </w:r>
    </w:p>
    <w:p w:rsidR="00E12B1E" w:rsidRPr="00E12B1E" w:rsidRDefault="00E12B1E" w:rsidP="00E12B1E">
      <w:pPr>
        <w:ind w:right="16" w:firstLine="567"/>
        <w:jc w:val="both"/>
        <w:rPr>
          <w:rFonts w:eastAsia="Calibri" w:cs="Times New Roman"/>
        </w:rPr>
      </w:pPr>
      <w:r w:rsidRPr="00E12B1E">
        <w:rPr>
          <w:rFonts w:eastAsia="Calibri" w:cs="Times New Roman"/>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E12B1E">
        <w:rPr>
          <w:rFonts w:eastAsia="Calibri" w:cs="Times New Roman"/>
          <w:i/>
        </w:rPr>
        <w:t xml:space="preserve"> </w:t>
      </w:r>
      <w:r w:rsidRPr="00E12B1E">
        <w:rPr>
          <w:rFonts w:eastAsia="Calibri" w:cs="Times New Roman"/>
        </w:rPr>
        <w:t>už kiekvieną termino praleidimo dieną</w:t>
      </w:r>
      <w:r w:rsidRPr="00E12B1E">
        <w:rPr>
          <w:rFonts w:eastAsia="Calibri" w:cs="Times New Roman"/>
          <w:i/>
          <w:color w:val="4F81BD"/>
        </w:rPr>
        <w:t xml:space="preserve">. </w:t>
      </w:r>
      <w:r w:rsidRPr="00E12B1E">
        <w:rPr>
          <w:rFonts w:eastAsia="Calibri" w:cs="Times New Roman"/>
        </w:rPr>
        <w:t>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rsidR="00E12B1E" w:rsidRPr="00E12B1E" w:rsidRDefault="00E12B1E" w:rsidP="00E12B1E">
      <w:pPr>
        <w:ind w:firstLine="567"/>
        <w:jc w:val="both"/>
        <w:rPr>
          <w:rFonts w:eastAsia="Calibri" w:cs="Times New Roman"/>
        </w:rPr>
      </w:pPr>
      <w:r w:rsidRPr="00E12B1E">
        <w:rPr>
          <w:rFonts w:eastAsia="Calibri" w:cs="Times New Roman"/>
        </w:rPr>
        <w:t>5.3. Jeigu Rangovas nevykdo savo įsipareigojimų arba vykdo juos netinkamai, tai Užsakovas be šiame straipsnyje nurodyti savo teisių gynimo būdų taip pat turi teisę pasinaudoti teisėmis, nurodytomis Sutarties bendrųjų sąlygų 15 ir 16 straipsniuose.</w:t>
      </w:r>
    </w:p>
    <w:p w:rsidR="00E12B1E" w:rsidRPr="00E12B1E" w:rsidRDefault="00E12B1E" w:rsidP="00E12B1E">
      <w:pPr>
        <w:ind w:right="16" w:firstLine="720"/>
        <w:jc w:val="both"/>
        <w:rPr>
          <w:rFonts w:eastAsia="Calibri" w:cs="Times New Roman"/>
        </w:rPr>
      </w:pPr>
    </w:p>
    <w:p w:rsidR="00E12B1E" w:rsidRPr="00E12B1E" w:rsidRDefault="00E12B1E" w:rsidP="00E12B1E">
      <w:pPr>
        <w:keepNext/>
        <w:ind w:left="187"/>
        <w:jc w:val="center"/>
        <w:outlineLvl w:val="0"/>
        <w:rPr>
          <w:rFonts w:eastAsia="Calibri" w:cs="Times New Roman"/>
          <w:b/>
        </w:rPr>
      </w:pPr>
      <w:r w:rsidRPr="00E12B1E">
        <w:rPr>
          <w:rFonts w:eastAsia="Calibri" w:cs="Times New Roman"/>
          <w:b/>
        </w:rPr>
        <w:lastRenderedPageBreak/>
        <w:t>6. Susirašinėjimas</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E12B1E" w:rsidRPr="00E12B1E" w:rsidRDefault="00E12B1E" w:rsidP="00E12B1E">
      <w:pPr>
        <w:ind w:firstLine="720"/>
        <w:jc w:val="both"/>
        <w:rPr>
          <w:rFonts w:eastAsia="Times New Roman" w:cs="Times New Rom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002"/>
        <w:gridCol w:w="3738"/>
      </w:tblGrid>
      <w:tr w:rsidR="00E12B1E" w:rsidRPr="00E12B1E" w:rsidTr="00E12B1E">
        <w:tc>
          <w:tcPr>
            <w:tcW w:w="2007" w:type="dxa"/>
          </w:tcPr>
          <w:p w:rsidR="00E12B1E" w:rsidRPr="00E12B1E" w:rsidRDefault="00E12B1E" w:rsidP="00E12B1E">
            <w:pPr>
              <w:jc w:val="both"/>
              <w:rPr>
                <w:rFonts w:eastAsia="Calibri" w:cs="Times New Roman"/>
                <w:b/>
              </w:rPr>
            </w:pPr>
          </w:p>
        </w:tc>
        <w:tc>
          <w:tcPr>
            <w:tcW w:w="4002" w:type="dxa"/>
          </w:tcPr>
          <w:p w:rsidR="00E12B1E" w:rsidRPr="00E12B1E" w:rsidRDefault="00E12B1E" w:rsidP="00E12B1E">
            <w:pPr>
              <w:jc w:val="center"/>
              <w:rPr>
                <w:rFonts w:eastAsia="Calibri" w:cs="Times New Roman"/>
                <w:b/>
              </w:rPr>
            </w:pPr>
            <w:r w:rsidRPr="00E12B1E">
              <w:rPr>
                <w:rFonts w:eastAsia="Calibri" w:cs="Times New Roman"/>
                <w:b/>
              </w:rPr>
              <w:t>Pirkėjo už sutarties vykdymą atsakingo asmens kontaktai</w:t>
            </w:r>
          </w:p>
        </w:tc>
        <w:tc>
          <w:tcPr>
            <w:tcW w:w="3738" w:type="dxa"/>
          </w:tcPr>
          <w:p w:rsidR="00E12B1E" w:rsidRPr="00E12B1E" w:rsidRDefault="00E12B1E" w:rsidP="00E12B1E">
            <w:pPr>
              <w:jc w:val="center"/>
              <w:rPr>
                <w:rFonts w:eastAsia="Calibri" w:cs="Times New Roman"/>
                <w:b/>
              </w:rPr>
            </w:pPr>
            <w:r w:rsidRPr="00E12B1E">
              <w:rPr>
                <w:rFonts w:eastAsia="Calibri" w:cs="Times New Roman"/>
                <w:b/>
              </w:rPr>
              <w:t>Rangovo kontaktai</w:t>
            </w:r>
          </w:p>
        </w:tc>
      </w:tr>
      <w:tr w:rsidR="00E12B1E" w:rsidRPr="00E12B1E" w:rsidTr="00E12B1E">
        <w:tc>
          <w:tcPr>
            <w:tcW w:w="2007" w:type="dxa"/>
          </w:tcPr>
          <w:p w:rsidR="00E12B1E" w:rsidRPr="00E12B1E" w:rsidRDefault="00E12B1E" w:rsidP="00E12B1E">
            <w:pPr>
              <w:jc w:val="both"/>
              <w:rPr>
                <w:rFonts w:eastAsia="Calibri" w:cs="Times New Roman"/>
              </w:rPr>
            </w:pPr>
            <w:r w:rsidRPr="00E12B1E">
              <w:rPr>
                <w:rFonts w:eastAsia="Calibri" w:cs="Times New Roman"/>
              </w:rPr>
              <w:t>Vardas, pavardė</w:t>
            </w:r>
          </w:p>
        </w:tc>
        <w:tc>
          <w:tcPr>
            <w:tcW w:w="4002" w:type="dxa"/>
          </w:tcPr>
          <w:p w:rsidR="00E12B1E" w:rsidRPr="00E12B1E" w:rsidRDefault="00E12B1E" w:rsidP="00E12B1E">
            <w:pPr>
              <w:jc w:val="both"/>
              <w:rPr>
                <w:rFonts w:eastAsia="Calibri" w:cs="Times New Roman"/>
              </w:rPr>
            </w:pPr>
          </w:p>
        </w:tc>
        <w:tc>
          <w:tcPr>
            <w:tcW w:w="3738" w:type="dxa"/>
          </w:tcPr>
          <w:p w:rsidR="00E12B1E" w:rsidRPr="00E12B1E" w:rsidRDefault="00E12B1E" w:rsidP="00E12B1E">
            <w:pPr>
              <w:jc w:val="both"/>
              <w:rPr>
                <w:rFonts w:eastAsia="Calibri" w:cs="Times New Roman"/>
              </w:rPr>
            </w:pPr>
          </w:p>
        </w:tc>
      </w:tr>
      <w:tr w:rsidR="00E12B1E" w:rsidRPr="00E12B1E" w:rsidTr="00E12B1E">
        <w:tc>
          <w:tcPr>
            <w:tcW w:w="2007" w:type="dxa"/>
          </w:tcPr>
          <w:p w:rsidR="00E12B1E" w:rsidRPr="00E12B1E" w:rsidRDefault="00E12B1E" w:rsidP="00E12B1E">
            <w:pPr>
              <w:jc w:val="both"/>
              <w:rPr>
                <w:rFonts w:eastAsia="Calibri" w:cs="Times New Roman"/>
              </w:rPr>
            </w:pPr>
            <w:r w:rsidRPr="00E12B1E">
              <w:rPr>
                <w:rFonts w:eastAsia="Calibri" w:cs="Times New Roman"/>
              </w:rPr>
              <w:t>Adresas</w:t>
            </w:r>
          </w:p>
        </w:tc>
        <w:tc>
          <w:tcPr>
            <w:tcW w:w="4002" w:type="dxa"/>
          </w:tcPr>
          <w:p w:rsidR="00E12B1E" w:rsidRPr="00E12B1E" w:rsidRDefault="00E12B1E" w:rsidP="00E12B1E">
            <w:pPr>
              <w:jc w:val="both"/>
              <w:rPr>
                <w:rFonts w:eastAsia="Calibri" w:cs="Times New Roman"/>
              </w:rPr>
            </w:pPr>
          </w:p>
        </w:tc>
        <w:tc>
          <w:tcPr>
            <w:tcW w:w="3738" w:type="dxa"/>
          </w:tcPr>
          <w:p w:rsidR="00E12B1E" w:rsidRPr="00E12B1E" w:rsidRDefault="00E12B1E" w:rsidP="00E12B1E">
            <w:pPr>
              <w:jc w:val="both"/>
              <w:rPr>
                <w:rFonts w:eastAsia="Calibri" w:cs="Times New Roman"/>
              </w:rPr>
            </w:pPr>
          </w:p>
        </w:tc>
      </w:tr>
      <w:tr w:rsidR="00E12B1E" w:rsidRPr="00E12B1E" w:rsidTr="00E12B1E">
        <w:tc>
          <w:tcPr>
            <w:tcW w:w="2007" w:type="dxa"/>
          </w:tcPr>
          <w:p w:rsidR="00E12B1E" w:rsidRPr="00E12B1E" w:rsidRDefault="00E12B1E" w:rsidP="00E12B1E">
            <w:pPr>
              <w:jc w:val="both"/>
              <w:rPr>
                <w:rFonts w:eastAsia="Calibri" w:cs="Times New Roman"/>
              </w:rPr>
            </w:pPr>
            <w:r w:rsidRPr="00E12B1E">
              <w:rPr>
                <w:rFonts w:eastAsia="Calibri" w:cs="Times New Roman"/>
              </w:rPr>
              <w:t>Telefonas</w:t>
            </w:r>
          </w:p>
        </w:tc>
        <w:tc>
          <w:tcPr>
            <w:tcW w:w="4002" w:type="dxa"/>
          </w:tcPr>
          <w:p w:rsidR="00E12B1E" w:rsidRPr="00E12B1E" w:rsidRDefault="00E12B1E" w:rsidP="00E12B1E">
            <w:pPr>
              <w:jc w:val="both"/>
              <w:rPr>
                <w:rFonts w:eastAsia="Calibri" w:cs="Times New Roman"/>
              </w:rPr>
            </w:pPr>
          </w:p>
        </w:tc>
        <w:tc>
          <w:tcPr>
            <w:tcW w:w="3738" w:type="dxa"/>
          </w:tcPr>
          <w:p w:rsidR="00E12B1E" w:rsidRPr="00E12B1E" w:rsidRDefault="00E12B1E" w:rsidP="00E12B1E">
            <w:pPr>
              <w:jc w:val="both"/>
              <w:rPr>
                <w:rFonts w:eastAsia="Calibri" w:cs="Times New Roman"/>
              </w:rPr>
            </w:pPr>
          </w:p>
        </w:tc>
      </w:tr>
      <w:tr w:rsidR="00E12B1E" w:rsidRPr="00E12B1E" w:rsidTr="00E12B1E">
        <w:tc>
          <w:tcPr>
            <w:tcW w:w="2007" w:type="dxa"/>
          </w:tcPr>
          <w:p w:rsidR="00E12B1E" w:rsidRPr="00E12B1E" w:rsidRDefault="00E12B1E" w:rsidP="00E12B1E">
            <w:pPr>
              <w:jc w:val="both"/>
              <w:rPr>
                <w:rFonts w:eastAsia="Calibri" w:cs="Times New Roman"/>
              </w:rPr>
            </w:pPr>
            <w:r w:rsidRPr="00E12B1E">
              <w:rPr>
                <w:rFonts w:eastAsia="Calibri" w:cs="Times New Roman"/>
              </w:rPr>
              <w:t>El. paštas</w:t>
            </w:r>
          </w:p>
        </w:tc>
        <w:tc>
          <w:tcPr>
            <w:tcW w:w="4002" w:type="dxa"/>
          </w:tcPr>
          <w:p w:rsidR="00E12B1E" w:rsidRPr="00E12B1E" w:rsidRDefault="00E12B1E" w:rsidP="00E12B1E">
            <w:pPr>
              <w:jc w:val="both"/>
              <w:rPr>
                <w:rFonts w:eastAsia="Calibri" w:cs="Times New Roman"/>
              </w:rPr>
            </w:pPr>
          </w:p>
        </w:tc>
        <w:tc>
          <w:tcPr>
            <w:tcW w:w="3738" w:type="dxa"/>
          </w:tcPr>
          <w:p w:rsidR="00E12B1E" w:rsidRPr="00E12B1E" w:rsidRDefault="00E12B1E" w:rsidP="00E12B1E">
            <w:pPr>
              <w:jc w:val="both"/>
              <w:rPr>
                <w:rFonts w:eastAsia="Calibri" w:cs="Times New Roman"/>
                <w:lang w:val="en-US"/>
              </w:rPr>
            </w:pPr>
          </w:p>
        </w:tc>
      </w:tr>
    </w:tbl>
    <w:p w:rsidR="00E12B1E" w:rsidRPr="00E12B1E" w:rsidRDefault="00E12B1E" w:rsidP="00E12B1E">
      <w:pPr>
        <w:jc w:val="both"/>
        <w:rPr>
          <w:rFonts w:eastAsia="Calibri" w:cs="Times New Roman"/>
        </w:rPr>
      </w:pPr>
    </w:p>
    <w:p w:rsidR="008374E2" w:rsidRDefault="00E12B1E" w:rsidP="00E12B1E">
      <w:pPr>
        <w:ind w:firstLine="720"/>
        <w:jc w:val="both"/>
        <w:rPr>
          <w:rFonts w:eastAsia="Times New Roman" w:cs="Times New Roman"/>
          <w:lang w:eastAsia="x-none"/>
        </w:rPr>
      </w:pPr>
      <w:r w:rsidRPr="00E12B1E">
        <w:rPr>
          <w:rFonts w:eastAsia="Times New Roman" w:cs="Times New Roman"/>
          <w:lang w:eastAsia="x-none"/>
        </w:rPr>
        <w:t xml:space="preserve">6.2. Pirkėjo atsakingo asmens už Sutarties ir jos pakeitimų paskelbimą kontaktiniai duomenys: </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6.3.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 xml:space="preserve">6.4. </w:t>
      </w:r>
      <w:r w:rsidRPr="00E12B1E">
        <w:rPr>
          <w:rFonts w:eastAsia="Times New Roman" w:cs="Times New Roman"/>
          <w:bCs/>
          <w:color w:val="000000"/>
          <w:lang w:eastAsia="x-none"/>
        </w:rPr>
        <w:t xml:space="preserve">Šalys taip pat įsipareigoja laikytis aplinkosaugos reikalavimo: mažinti popieriaus sunaudojimą, atsisakyti nebūtino dokumentų kopijavimo ir spausdinimo, sutarties vykdymo dokumentacija turi būti pateikta ir pasirašoma tik elektroniniu formatu. Išimtinais atvejais, dokumentai gali būti pateikiami fiziniu </w:t>
      </w:r>
      <w:proofErr w:type="spellStart"/>
      <w:r w:rsidRPr="00E12B1E">
        <w:rPr>
          <w:rFonts w:eastAsia="Times New Roman" w:cs="Times New Roman"/>
          <w:bCs/>
          <w:color w:val="000000"/>
          <w:lang w:eastAsia="x-none"/>
        </w:rPr>
        <w:t>format</w:t>
      </w:r>
      <w:proofErr w:type="spellEnd"/>
      <w:r w:rsidRPr="00E12B1E">
        <w:rPr>
          <w:rFonts w:eastAsia="Times New Roman" w:cs="Times New Roman"/>
          <w:bCs/>
          <w:color w:val="000000"/>
          <w:lang w:eastAsia="x-none"/>
        </w:rPr>
        <w:t>, jei toks formatas yra privalomas teisės aktų nustatyta tvarka, ir jei kitoks fizinis formatas yra neįmanomas.</w:t>
      </w:r>
    </w:p>
    <w:p w:rsidR="00E12B1E" w:rsidRPr="00E12B1E" w:rsidRDefault="00E12B1E" w:rsidP="00E12B1E">
      <w:pPr>
        <w:ind w:firstLine="720"/>
        <w:jc w:val="both"/>
        <w:rPr>
          <w:rFonts w:eastAsia="Times New Roman" w:cs="Times New Roman"/>
          <w:lang w:eastAsia="x-none"/>
        </w:rPr>
      </w:pPr>
    </w:p>
    <w:p w:rsidR="00E12B1E" w:rsidRPr="00E12B1E" w:rsidRDefault="00E12B1E" w:rsidP="00E12B1E">
      <w:pPr>
        <w:jc w:val="center"/>
        <w:rPr>
          <w:rFonts w:eastAsia="Calibri" w:cs="Times New Roman"/>
          <w:b/>
        </w:rPr>
      </w:pPr>
      <w:r w:rsidRPr="00E12B1E">
        <w:rPr>
          <w:rFonts w:eastAsia="Calibri" w:cs="Times New Roman"/>
          <w:b/>
        </w:rPr>
        <w:t>7. Subrangovai ir jų keitimo tvarka</w:t>
      </w:r>
    </w:p>
    <w:p w:rsidR="00E12B1E" w:rsidRPr="00E12B1E" w:rsidRDefault="00E12B1E" w:rsidP="00E12B1E">
      <w:pPr>
        <w:ind w:firstLine="720"/>
        <w:jc w:val="both"/>
        <w:rPr>
          <w:rFonts w:eastAsia="Calibri" w:cs="Times New Roman"/>
        </w:rPr>
      </w:pPr>
      <w:r w:rsidRPr="00E12B1E">
        <w:rPr>
          <w:rFonts w:eastAsia="Calibri" w:cs="Times New Roman"/>
        </w:rPr>
        <w:t>7.1. Tiekėjas šios sutarties vykdymui nenumato pasitelkti subrangovo (subrangovų).</w:t>
      </w:r>
    </w:p>
    <w:p w:rsidR="00E12B1E" w:rsidRPr="00E12B1E" w:rsidRDefault="00E12B1E" w:rsidP="00E12B1E">
      <w:pPr>
        <w:ind w:firstLine="720"/>
        <w:jc w:val="both"/>
        <w:rPr>
          <w:rFonts w:eastAsia="Calibri" w:cs="Times New Roman"/>
        </w:rPr>
      </w:pPr>
    </w:p>
    <w:p w:rsidR="00E12B1E" w:rsidRPr="00E12B1E" w:rsidRDefault="00E12B1E" w:rsidP="00E12B1E">
      <w:pPr>
        <w:keepNext/>
        <w:jc w:val="center"/>
        <w:outlineLvl w:val="0"/>
        <w:rPr>
          <w:rFonts w:eastAsia="Calibri" w:cs="Times New Roman"/>
        </w:rPr>
      </w:pPr>
      <w:r w:rsidRPr="00E12B1E">
        <w:rPr>
          <w:rFonts w:eastAsia="Calibri" w:cs="Times New Roman"/>
          <w:b/>
        </w:rPr>
        <w:t>8. Kitos nuostatos</w:t>
      </w:r>
    </w:p>
    <w:p w:rsidR="00E12B1E" w:rsidRPr="00E12B1E" w:rsidRDefault="00E12B1E" w:rsidP="00E12B1E">
      <w:pPr>
        <w:tabs>
          <w:tab w:val="left" w:pos="720"/>
        </w:tabs>
        <w:autoSpaceDE w:val="0"/>
        <w:autoSpaceDN w:val="0"/>
        <w:adjustRightInd w:val="0"/>
        <w:ind w:right="18" w:firstLine="720"/>
        <w:jc w:val="both"/>
        <w:rPr>
          <w:rFonts w:eastAsia="Calibri" w:cs="Times New Roman"/>
          <w:color w:val="000000"/>
        </w:rPr>
      </w:pPr>
      <w:r w:rsidRPr="00E12B1E">
        <w:rPr>
          <w:rFonts w:eastAsia="Calibri" w:cs="Times New Roman"/>
        </w:rPr>
        <w:t xml:space="preserve">8.1. </w:t>
      </w:r>
      <w:r w:rsidRPr="00E12B1E">
        <w:rPr>
          <w:rFonts w:eastAsia="Calibri" w:cs="Times New Roman"/>
          <w:color w:val="000000"/>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 xml:space="preserve">8.2. Ši Sutartis sudaryta lietuvių kalba, 2 (dviem) egzemplioriais, turinčiais vienodą teisinę galią – po vieną kiekvienai Šaliai. </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8.3. Šiuo Šalys patvirtina, kad Sutartį perskaitė, suprato jos turinį ir pasekmes, priėmė ją kaip atitinkančią jų tikslus ir pasirašė aukščiau nurodyta data.</w:t>
      </w:r>
    </w:p>
    <w:p w:rsidR="00E12B1E" w:rsidRPr="00E12B1E" w:rsidRDefault="00E12B1E" w:rsidP="00E12B1E">
      <w:pPr>
        <w:ind w:firstLine="720"/>
        <w:jc w:val="both"/>
        <w:rPr>
          <w:rFonts w:eastAsia="Times New Roman" w:cs="Times New Roman"/>
          <w:lang w:eastAsia="x-none"/>
        </w:rPr>
      </w:pPr>
      <w:r w:rsidRPr="00E12B1E">
        <w:rPr>
          <w:rFonts w:eastAsia="Times New Roman" w:cs="Times New Roman"/>
          <w:lang w:eastAsia="x-none"/>
        </w:rPr>
        <w:t>8.4. Sutarties specialiųjų sąlygų priedai:</w:t>
      </w:r>
    </w:p>
    <w:p w:rsidR="00E12B1E" w:rsidRPr="00E12B1E" w:rsidRDefault="00E12B1E" w:rsidP="00E12B1E">
      <w:pPr>
        <w:ind w:firstLine="720"/>
        <w:jc w:val="both"/>
        <w:rPr>
          <w:rFonts w:eastAsia="Times New Roman" w:cs="Times New Roman"/>
          <w:i/>
          <w:lang w:eastAsia="x-none"/>
        </w:rPr>
      </w:pPr>
      <w:r w:rsidRPr="00E12B1E">
        <w:rPr>
          <w:rFonts w:eastAsia="Times New Roman" w:cs="Times New Roman"/>
          <w:lang w:eastAsia="x-none"/>
        </w:rPr>
        <w:t xml:space="preserve">8.4.1. </w:t>
      </w:r>
      <w:r w:rsidRPr="00E12B1E">
        <w:rPr>
          <w:rFonts w:eastAsia="Times New Roman" w:cs="Times New Roman"/>
          <w:i/>
          <w:lang w:eastAsia="x-none"/>
        </w:rPr>
        <w:t>priedas Nr. 1 „Techninė specifikacija.“;</w:t>
      </w:r>
    </w:p>
    <w:p w:rsidR="00E12B1E" w:rsidRPr="00E12B1E" w:rsidRDefault="00E12B1E" w:rsidP="00E12B1E">
      <w:pPr>
        <w:ind w:firstLine="720"/>
        <w:jc w:val="both"/>
        <w:rPr>
          <w:rFonts w:eastAsia="Times New Roman" w:cs="Times New Roman"/>
          <w:i/>
          <w:lang w:eastAsia="x-none"/>
        </w:rPr>
      </w:pPr>
      <w:r w:rsidRPr="00E12B1E">
        <w:rPr>
          <w:rFonts w:eastAsia="Times New Roman" w:cs="Times New Roman"/>
          <w:lang w:eastAsia="x-none"/>
        </w:rPr>
        <w:t>8.4.2.</w:t>
      </w:r>
      <w:r w:rsidRPr="00E12B1E">
        <w:rPr>
          <w:rFonts w:eastAsia="Times New Roman" w:cs="Times New Roman"/>
          <w:i/>
          <w:lang w:eastAsia="x-none"/>
        </w:rPr>
        <w:t xml:space="preserve"> priedas Nr. 2 „Fiksuotų </w:t>
      </w:r>
      <w:r w:rsidRPr="00E12B1E">
        <w:rPr>
          <w:rFonts w:eastAsia="Times New Roman" w:cs="Times New Roman"/>
          <w:i/>
          <w:lang w:eastAsia="lt-LT"/>
        </w:rPr>
        <w:t>įkainių skaičiavimo lentelė</w:t>
      </w:r>
      <w:r w:rsidRPr="00E12B1E">
        <w:rPr>
          <w:rFonts w:eastAsia="Times New Roman" w:cs="Times New Roman"/>
          <w:i/>
          <w:lang w:eastAsia="x-none"/>
        </w:rPr>
        <w:t>“.</w:t>
      </w:r>
    </w:p>
    <w:p w:rsidR="00E12B1E" w:rsidRPr="00E12B1E" w:rsidRDefault="00E12B1E" w:rsidP="00E12B1E">
      <w:pPr>
        <w:jc w:val="both"/>
        <w:rPr>
          <w:rFonts w:eastAsia="Times New Roman" w:cs="Times New Roman"/>
          <w:lang w:eastAsia="x-none"/>
        </w:rPr>
      </w:pPr>
    </w:p>
    <w:bookmarkEnd w:id="0"/>
    <w:p w:rsidR="00E12B1E" w:rsidRPr="00E12B1E" w:rsidRDefault="00E12B1E" w:rsidP="00E12B1E">
      <w:pPr>
        <w:ind w:right="-1544"/>
        <w:jc w:val="both"/>
        <w:rPr>
          <w:rFonts w:eastAsia="Times New Roman" w:cs="Times New Roman"/>
          <w:b/>
          <w:lang w:eastAsia="x-none"/>
        </w:rPr>
      </w:pPr>
      <w:r w:rsidRPr="00E12B1E">
        <w:rPr>
          <w:rFonts w:eastAsia="Times New Roman" w:cs="Times New Roman"/>
          <w:b/>
          <w:lang w:eastAsia="x-none"/>
        </w:rPr>
        <w:t>Užsakovo vardu</w:t>
      </w:r>
      <w:r w:rsidRPr="00E12B1E">
        <w:rPr>
          <w:rFonts w:eastAsia="Times New Roman" w:cs="Times New Roman"/>
          <w:b/>
          <w:lang w:eastAsia="x-none"/>
        </w:rPr>
        <w:tab/>
      </w:r>
      <w:r w:rsidRPr="00E12B1E">
        <w:rPr>
          <w:rFonts w:eastAsia="Times New Roman" w:cs="Times New Roman"/>
          <w:b/>
          <w:lang w:eastAsia="x-none"/>
        </w:rPr>
        <w:tab/>
      </w:r>
      <w:r w:rsidRPr="00E12B1E">
        <w:rPr>
          <w:rFonts w:eastAsia="Times New Roman" w:cs="Times New Roman"/>
          <w:b/>
          <w:lang w:eastAsia="x-none"/>
        </w:rPr>
        <w:tab/>
      </w:r>
      <w:r w:rsidRPr="00E12B1E">
        <w:rPr>
          <w:rFonts w:eastAsia="Times New Roman" w:cs="Times New Roman"/>
          <w:b/>
          <w:lang w:eastAsia="x-none"/>
        </w:rPr>
        <w:tab/>
        <w:t>Rangovo vardu</w:t>
      </w:r>
    </w:p>
    <w:p w:rsidR="00E12B1E" w:rsidRPr="00E12B1E" w:rsidRDefault="00E12B1E" w:rsidP="00E12B1E">
      <w:pPr>
        <w:ind w:right="-1544"/>
        <w:jc w:val="both"/>
        <w:rPr>
          <w:rFonts w:eastAsia="Times New Roman" w:cs="Times New Roman"/>
          <w:i/>
          <w:lang w:eastAsia="x-none"/>
        </w:rPr>
      </w:pPr>
    </w:p>
    <w:tbl>
      <w:tblPr>
        <w:tblW w:w="10740" w:type="dxa"/>
        <w:tblLook w:val="04A0" w:firstRow="1" w:lastRow="0" w:firstColumn="1" w:lastColumn="0" w:noHBand="0" w:noVBand="1"/>
      </w:tblPr>
      <w:tblGrid>
        <w:gridCol w:w="5637"/>
        <w:gridCol w:w="5103"/>
      </w:tblGrid>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UAB „Utenos vandenys“</w:t>
            </w:r>
          </w:p>
        </w:tc>
        <w:tc>
          <w:tcPr>
            <w:tcW w:w="5103" w:type="dxa"/>
          </w:tcPr>
          <w:p w:rsidR="00E12B1E" w:rsidRPr="00E12B1E" w:rsidRDefault="00E12B1E" w:rsidP="00E12B1E">
            <w:pPr>
              <w:ind w:right="-1544"/>
              <w:jc w:val="both"/>
              <w:rPr>
                <w:rFonts w:eastAsia="Times New Roman" w:cs="Times New Roman"/>
                <w:lang w:eastAsia="x-none"/>
              </w:rPr>
            </w:pPr>
            <w:r>
              <w:rPr>
                <w:rFonts w:eastAsia="Times New Roman" w:cs="Times New Roman"/>
                <w:lang w:eastAsia="x-none"/>
              </w:rPr>
              <w:t>UAB „</w:t>
            </w:r>
            <w:proofErr w:type="spellStart"/>
            <w:r>
              <w:rPr>
                <w:rFonts w:eastAsia="Times New Roman" w:cs="Times New Roman"/>
                <w:lang w:eastAsia="x-none"/>
              </w:rPr>
              <w:t>Alsuva</w:t>
            </w:r>
            <w:proofErr w:type="spellEnd"/>
            <w:r>
              <w:rPr>
                <w:rFonts w:eastAsia="Times New Roman" w:cs="Times New Roman"/>
                <w:lang w:eastAsia="x-none"/>
              </w:rPr>
              <w:t>“</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proofErr w:type="spellStart"/>
            <w:r w:rsidRPr="00E12B1E">
              <w:rPr>
                <w:rFonts w:eastAsia="Times New Roman" w:cs="Times New Roman"/>
                <w:lang w:eastAsia="x-none"/>
              </w:rPr>
              <w:t>Į.k</w:t>
            </w:r>
            <w:proofErr w:type="spellEnd"/>
            <w:r w:rsidRPr="00E12B1E">
              <w:rPr>
                <w:rFonts w:eastAsia="Times New Roman" w:cs="Times New Roman"/>
                <w:lang w:eastAsia="x-none"/>
              </w:rPr>
              <w:t>. 183633981</w:t>
            </w:r>
          </w:p>
        </w:tc>
        <w:tc>
          <w:tcPr>
            <w:tcW w:w="5103" w:type="dxa"/>
          </w:tcPr>
          <w:p w:rsidR="00E12B1E" w:rsidRPr="00E12B1E" w:rsidRDefault="00E12B1E" w:rsidP="00E12B1E">
            <w:pPr>
              <w:ind w:right="-1544"/>
              <w:jc w:val="both"/>
              <w:rPr>
                <w:rFonts w:eastAsia="Times New Roman" w:cs="Times New Roman"/>
                <w:lang w:eastAsia="x-none"/>
              </w:rPr>
            </w:pPr>
            <w:proofErr w:type="spellStart"/>
            <w:r>
              <w:rPr>
                <w:rFonts w:eastAsia="Times New Roman" w:cs="Times New Roman"/>
                <w:lang w:eastAsia="x-none"/>
              </w:rPr>
              <w:t>Į.k</w:t>
            </w:r>
            <w:proofErr w:type="spellEnd"/>
            <w:r>
              <w:rPr>
                <w:rFonts w:eastAsia="Times New Roman" w:cs="Times New Roman"/>
                <w:lang w:eastAsia="x-none"/>
              </w:rPr>
              <w:t>. 183811081</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 xml:space="preserve">Vandenų g. 1, </w:t>
            </w:r>
            <w:proofErr w:type="spellStart"/>
            <w:r w:rsidRPr="00E12B1E">
              <w:rPr>
                <w:rFonts w:eastAsia="Times New Roman" w:cs="Times New Roman"/>
                <w:lang w:eastAsia="x-none"/>
              </w:rPr>
              <w:t>Naujasodžio</w:t>
            </w:r>
            <w:proofErr w:type="spellEnd"/>
            <w:r w:rsidRPr="00E12B1E">
              <w:rPr>
                <w:rFonts w:eastAsia="Times New Roman" w:cs="Times New Roman"/>
                <w:lang w:eastAsia="x-none"/>
              </w:rPr>
              <w:t xml:space="preserve"> k., Utenos r.</w:t>
            </w:r>
          </w:p>
        </w:tc>
        <w:tc>
          <w:tcPr>
            <w:tcW w:w="5103" w:type="dxa"/>
          </w:tcPr>
          <w:p w:rsidR="00E12B1E" w:rsidRPr="00E12B1E" w:rsidRDefault="00E12B1E" w:rsidP="00E12B1E">
            <w:pPr>
              <w:ind w:right="-1544"/>
              <w:jc w:val="both"/>
              <w:rPr>
                <w:rFonts w:eastAsia="Times New Roman" w:cs="Times New Roman"/>
                <w:lang w:eastAsia="x-none"/>
              </w:rPr>
            </w:pPr>
            <w:r>
              <w:rPr>
                <w:rFonts w:eastAsia="Times New Roman" w:cs="Times New Roman"/>
                <w:lang w:eastAsia="x-none"/>
              </w:rPr>
              <w:t>Lanko g. 11a, Utena</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 xml:space="preserve">AB </w:t>
            </w:r>
            <w:proofErr w:type="spellStart"/>
            <w:r w:rsidRPr="00E12B1E">
              <w:rPr>
                <w:rFonts w:eastAsia="Times New Roman" w:cs="Times New Roman"/>
                <w:lang w:eastAsia="x-none"/>
              </w:rPr>
              <w:t>Luminor</w:t>
            </w:r>
            <w:proofErr w:type="spellEnd"/>
            <w:r w:rsidRPr="00E12B1E">
              <w:rPr>
                <w:rFonts w:eastAsia="Times New Roman" w:cs="Times New Roman"/>
                <w:lang w:eastAsia="x-none"/>
              </w:rPr>
              <w:t xml:space="preserve"> bankas</w:t>
            </w:r>
          </w:p>
        </w:tc>
        <w:tc>
          <w:tcPr>
            <w:tcW w:w="5103" w:type="dxa"/>
          </w:tcPr>
          <w:p w:rsidR="00E12B1E" w:rsidRPr="00E12B1E" w:rsidRDefault="00E12B1E" w:rsidP="00E12B1E">
            <w:pPr>
              <w:ind w:right="-1544"/>
              <w:jc w:val="both"/>
              <w:rPr>
                <w:rFonts w:eastAsia="Times New Roman" w:cs="Times New Roman"/>
                <w:lang w:eastAsia="x-none"/>
              </w:rPr>
            </w:pPr>
            <w:r>
              <w:rPr>
                <w:rFonts w:eastAsia="Times New Roman" w:cs="Times New Roman"/>
                <w:lang w:eastAsia="x-none"/>
              </w:rPr>
              <w:t>AB Šiaulių bankas</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LT49 4010 0417 0001 0248</w:t>
            </w:r>
          </w:p>
        </w:tc>
        <w:tc>
          <w:tcPr>
            <w:tcW w:w="5103" w:type="dxa"/>
          </w:tcPr>
          <w:p w:rsidR="00E12B1E" w:rsidRPr="00E12B1E" w:rsidRDefault="00E12B1E" w:rsidP="00E12B1E">
            <w:pPr>
              <w:ind w:right="-1544"/>
              <w:jc w:val="both"/>
              <w:rPr>
                <w:rFonts w:eastAsia="Times New Roman" w:cs="Times New Roman"/>
                <w:lang w:eastAsia="x-none"/>
              </w:rPr>
            </w:pPr>
            <w:r>
              <w:rPr>
                <w:rFonts w:eastAsia="Times New Roman" w:cs="Times New Roman"/>
                <w:lang w:eastAsia="x-none"/>
              </w:rPr>
              <w:t>LT477181100002467743</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PVM mokėtojo kodas LT836339811</w:t>
            </w:r>
          </w:p>
        </w:tc>
        <w:tc>
          <w:tcPr>
            <w:tcW w:w="5103"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PVM mokėtojo kodas</w:t>
            </w:r>
            <w:r>
              <w:rPr>
                <w:rFonts w:eastAsia="Times New Roman" w:cs="Times New Roman"/>
                <w:lang w:eastAsia="x-none"/>
              </w:rPr>
              <w:t xml:space="preserve"> LT838110811</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Tel.: (8 389) 65110, faks.: (8 389) 65104</w:t>
            </w:r>
          </w:p>
          <w:p w:rsidR="00E12B1E" w:rsidRPr="00E12B1E" w:rsidRDefault="00E12B1E" w:rsidP="00E12B1E">
            <w:pPr>
              <w:ind w:right="-1544"/>
              <w:jc w:val="both"/>
              <w:rPr>
                <w:rFonts w:eastAsia="Times New Roman" w:cs="Times New Roman"/>
                <w:lang w:eastAsia="lt-LT"/>
              </w:rPr>
            </w:pPr>
          </w:p>
          <w:p w:rsidR="00E12B1E" w:rsidRPr="00E12B1E" w:rsidRDefault="00E12B1E" w:rsidP="00E12B1E">
            <w:pPr>
              <w:ind w:right="-1544"/>
              <w:jc w:val="both"/>
              <w:rPr>
                <w:rFonts w:eastAsia="Times New Roman" w:cs="Times New Roman"/>
                <w:lang w:eastAsia="x-none"/>
              </w:rPr>
            </w:pPr>
          </w:p>
        </w:tc>
        <w:tc>
          <w:tcPr>
            <w:tcW w:w="5103"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Tel.:</w:t>
            </w:r>
            <w:r>
              <w:rPr>
                <w:rFonts w:eastAsia="Times New Roman" w:cs="Times New Roman"/>
                <w:lang w:eastAsia="x-none"/>
              </w:rPr>
              <w:t xml:space="preserve"> (8 389) 61771</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___________________</w:t>
            </w:r>
          </w:p>
        </w:tc>
        <w:tc>
          <w:tcPr>
            <w:tcW w:w="5103"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_______________________</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(parašas)</w:t>
            </w:r>
          </w:p>
        </w:tc>
        <w:tc>
          <w:tcPr>
            <w:tcW w:w="5103" w:type="dxa"/>
          </w:tcPr>
          <w:p w:rsidR="00E12B1E" w:rsidRPr="00E12B1E" w:rsidRDefault="00E12B1E" w:rsidP="00E12B1E">
            <w:pPr>
              <w:ind w:right="-1544"/>
              <w:jc w:val="both"/>
              <w:rPr>
                <w:rFonts w:eastAsia="Times New Roman" w:cs="Times New Roman"/>
                <w:lang w:eastAsia="x-none"/>
              </w:rPr>
            </w:pPr>
            <w:r w:rsidRPr="00E12B1E">
              <w:rPr>
                <w:rFonts w:eastAsia="Times New Roman" w:cs="Times New Roman"/>
                <w:lang w:eastAsia="x-none"/>
              </w:rPr>
              <w:t>(parašas)</w:t>
            </w:r>
          </w:p>
        </w:tc>
      </w:tr>
      <w:tr w:rsidR="00E12B1E" w:rsidRPr="00E12B1E" w:rsidTr="009A5061">
        <w:tc>
          <w:tcPr>
            <w:tcW w:w="5637" w:type="dxa"/>
          </w:tcPr>
          <w:p w:rsidR="00E12B1E" w:rsidRPr="00E12B1E" w:rsidRDefault="00E12B1E" w:rsidP="00E12B1E">
            <w:pPr>
              <w:ind w:right="-1544"/>
              <w:jc w:val="both"/>
              <w:rPr>
                <w:rFonts w:eastAsia="Times New Roman" w:cs="Times New Roman"/>
                <w:lang w:eastAsia="x-none"/>
              </w:rPr>
            </w:pPr>
          </w:p>
        </w:tc>
        <w:tc>
          <w:tcPr>
            <w:tcW w:w="5103" w:type="dxa"/>
          </w:tcPr>
          <w:p w:rsidR="00E12B1E" w:rsidRPr="00E12B1E" w:rsidRDefault="00E12B1E" w:rsidP="00E12B1E">
            <w:pPr>
              <w:ind w:right="-1544"/>
              <w:jc w:val="both"/>
              <w:rPr>
                <w:rFonts w:eastAsia="Times New Roman" w:cs="Times New Roman"/>
                <w:lang w:eastAsia="x-none"/>
              </w:rPr>
            </w:pPr>
          </w:p>
        </w:tc>
      </w:tr>
    </w:tbl>
    <w:p w:rsidR="00E12B1E" w:rsidRDefault="00E12B1E">
      <w:pPr>
        <w:rPr>
          <w:rFonts w:eastAsia="Times New Roman" w:cs="Times New Roman"/>
          <w:b/>
          <w:bCs/>
          <w:caps/>
        </w:rPr>
      </w:pPr>
      <w:r>
        <w:rPr>
          <w:rFonts w:eastAsia="Times New Roman" w:cs="Times New Roman"/>
          <w:b/>
          <w:bCs/>
          <w:caps/>
        </w:rPr>
        <w:br w:type="page"/>
      </w:r>
    </w:p>
    <w:p w:rsidR="00E12B1E" w:rsidRPr="00E12B1E" w:rsidRDefault="00E12B1E" w:rsidP="00E12B1E">
      <w:pPr>
        <w:autoSpaceDE w:val="0"/>
        <w:autoSpaceDN w:val="0"/>
        <w:adjustRightInd w:val="0"/>
        <w:rPr>
          <w:rFonts w:eastAsia="Times New Roman" w:cs="Times New Roman"/>
          <w:b/>
          <w:bCs/>
          <w:caps/>
        </w:rPr>
      </w:pPr>
    </w:p>
    <w:p w:rsidR="00E12B1E" w:rsidRPr="00E12B1E" w:rsidRDefault="00E12B1E" w:rsidP="00E12B1E">
      <w:pPr>
        <w:autoSpaceDE w:val="0"/>
        <w:autoSpaceDN w:val="0"/>
        <w:adjustRightInd w:val="0"/>
        <w:jc w:val="center"/>
        <w:rPr>
          <w:rFonts w:eastAsia="Times New Roman" w:cs="Times New Roman"/>
          <w:b/>
          <w:bCs/>
          <w:caps/>
        </w:rPr>
      </w:pPr>
      <w:r>
        <w:rPr>
          <w:rFonts w:eastAsia="Times New Roman" w:cs="Times New Roman"/>
          <w:b/>
          <w:bCs/>
          <w:caps/>
        </w:rPr>
        <w:t>Darbų pirkimo–pardavimo SUTARTIES NR. ___</w:t>
      </w:r>
    </w:p>
    <w:p w:rsidR="00E12B1E" w:rsidRPr="00E12B1E" w:rsidRDefault="00E12B1E" w:rsidP="00E12B1E">
      <w:pPr>
        <w:autoSpaceDE w:val="0"/>
        <w:autoSpaceDN w:val="0"/>
        <w:adjustRightInd w:val="0"/>
        <w:jc w:val="center"/>
        <w:rPr>
          <w:rFonts w:eastAsia="Times New Roman" w:cs="Times New Roman"/>
          <w:b/>
          <w:bCs/>
          <w:caps/>
        </w:rPr>
      </w:pPr>
    </w:p>
    <w:p w:rsidR="00E12B1E" w:rsidRDefault="00E12B1E" w:rsidP="00E12B1E">
      <w:pPr>
        <w:autoSpaceDE w:val="0"/>
        <w:autoSpaceDN w:val="0"/>
        <w:adjustRightInd w:val="0"/>
        <w:jc w:val="center"/>
        <w:rPr>
          <w:rFonts w:eastAsia="Times New Roman" w:cs="Times New Roman"/>
          <w:b/>
          <w:bCs/>
          <w:caps/>
        </w:rPr>
      </w:pPr>
      <w:r w:rsidRPr="00E12B1E">
        <w:rPr>
          <w:rFonts w:eastAsia="Times New Roman" w:cs="Times New Roman"/>
          <w:b/>
          <w:bCs/>
          <w:caps/>
        </w:rPr>
        <w:t>Bendrosios SĄLYGOS</w:t>
      </w:r>
    </w:p>
    <w:p w:rsidR="00E12B1E" w:rsidRPr="00E12B1E" w:rsidRDefault="00E12B1E" w:rsidP="00E12B1E">
      <w:pPr>
        <w:autoSpaceDE w:val="0"/>
        <w:autoSpaceDN w:val="0"/>
        <w:adjustRightInd w:val="0"/>
        <w:jc w:val="center"/>
        <w:rPr>
          <w:rFonts w:eastAsia="Times New Roman" w:cs="Times New Roman"/>
          <w:b/>
          <w:bCs/>
          <w:caps/>
        </w:rPr>
      </w:pP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 Pagrindinės Sutarties sąvokos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1.1. Užsakovas – Lietuvos Respublikos viešųjų pirkimų įstatyme nurodyta perkančioji organizacija, perkanti Sutarties specialiosiose sąlygose nurodytus Darbus iš Rangovo.</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1.2. Sutarties kaina – suma, kurią Užsakovas pagal Sutartį turi sumokėti Rangovui už perkamus Darbus, įskaitant visas išlaidas ir mokesčius.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1.3. Rangovas – ūkio subjektas, kuriuo gali būti fizinis asmuo, privatus ar viešasis juridinis asmuo ar tokių asmenų grupė, atliekantis Darbus pagal šią Sutartį.</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1.4. Kainodaros taisyklės – pirkimo dokumentuose ir Sutartyje nustatoma kaina ar Sutarties kainos apskaičiavimo taisyklės.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2. Sutarties aiškinimas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2.1. Sutartyje, kur reikalauja kontekstas, žodžiai pateikti vienaskaita, gali turėti ir daugiskaitos prasmę ir atvirkščiai.</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2.3. Sutarties trukmė ir kiti terminai yra skaičiuojami kalendorinėmis dienomis, jei Sutartyje nenurodyta kitaip.</w:t>
      </w:r>
    </w:p>
    <w:p w:rsidR="00E12B1E" w:rsidRPr="00E12B1E" w:rsidRDefault="00E12B1E" w:rsidP="00E12B1E">
      <w:pPr>
        <w:numPr>
          <w:ilvl w:val="0"/>
          <w:numId w:val="1"/>
        </w:numPr>
        <w:tabs>
          <w:tab w:val="num" w:pos="540"/>
        </w:tabs>
        <w:spacing w:line="276" w:lineRule="auto"/>
        <w:rPr>
          <w:rFonts w:eastAsia="Times New Roman" w:cs="Times New Roman"/>
          <w:b/>
          <w:lang w:eastAsia="x-none"/>
        </w:rPr>
      </w:pPr>
      <w:r w:rsidRPr="00E12B1E">
        <w:rPr>
          <w:rFonts w:eastAsia="Times New Roman" w:cs="Times New Roman"/>
          <w:b/>
          <w:lang w:eastAsia="x-none"/>
        </w:rPr>
        <w:t>Sutarties šalių įsipareigojimai.</w:t>
      </w:r>
    </w:p>
    <w:p w:rsidR="00E12B1E" w:rsidRPr="00E12B1E" w:rsidRDefault="00E12B1E" w:rsidP="00E12B1E">
      <w:pPr>
        <w:tabs>
          <w:tab w:val="left" w:pos="567"/>
        </w:tabs>
        <w:ind w:firstLine="426"/>
        <w:jc w:val="both"/>
        <w:rPr>
          <w:rFonts w:eastAsia="Calibri" w:cs="Times New Roman"/>
        </w:rPr>
      </w:pPr>
      <w:r w:rsidRPr="00E12B1E">
        <w:rPr>
          <w:rFonts w:eastAsia="Calibri" w:cs="Times New Roman"/>
        </w:rPr>
        <w:t>3.1. Bendri įsipareigojimai:</w:t>
      </w:r>
    </w:p>
    <w:p w:rsidR="00E12B1E" w:rsidRPr="00E12B1E" w:rsidRDefault="00E12B1E" w:rsidP="00E12B1E">
      <w:pPr>
        <w:ind w:firstLine="426"/>
        <w:jc w:val="both"/>
        <w:rPr>
          <w:rFonts w:eastAsia="Times New Roman" w:cs="Times New Roman"/>
          <w:color w:val="000000"/>
          <w:lang w:eastAsia="x-none"/>
        </w:rPr>
      </w:pPr>
      <w:r w:rsidRPr="00E12B1E">
        <w:rPr>
          <w:rFonts w:eastAsia="Times New Roman" w:cs="Times New Roman"/>
          <w:lang w:eastAsia="x-none"/>
        </w:rPr>
        <w:t xml:space="preserve">3.1.1 </w:t>
      </w:r>
      <w:r w:rsidRPr="00E12B1E">
        <w:rPr>
          <w:rFonts w:eastAsia="Times New Roman" w:cs="Times New Roman"/>
          <w:szCs w:val="20"/>
          <w:lang w:eastAsia="x-none"/>
        </w:rPr>
        <w:t>Rangovas įsipareigoja atlikti Darbus, o Užsakovas įsipareigoja juos priimti ir apmokėti pagal Sutarties specialiosiose sąlygose nustatytą tvarką.</w:t>
      </w:r>
      <w:r w:rsidRPr="00E12B1E">
        <w:rPr>
          <w:rFonts w:eastAsia="Times New Roman" w:cs="Times New Roman"/>
          <w:lang w:eastAsia="x-none"/>
        </w:rPr>
        <w:t xml:space="preserve"> </w:t>
      </w:r>
    </w:p>
    <w:p w:rsidR="00E12B1E" w:rsidRPr="00E12B1E" w:rsidRDefault="00E12B1E" w:rsidP="00E12B1E">
      <w:pPr>
        <w:ind w:firstLine="426"/>
        <w:jc w:val="both"/>
        <w:rPr>
          <w:rFonts w:eastAsia="Times New Roman" w:cs="Times New Roman"/>
          <w:lang w:eastAsia="x-none"/>
        </w:rPr>
      </w:pPr>
      <w:r w:rsidRPr="00E12B1E">
        <w:rPr>
          <w:rFonts w:eastAsia="Times New Roman" w:cs="Times New Roman"/>
          <w:lang w:eastAsia="x-none"/>
        </w:rPr>
        <w:t xml:space="preserve">3.1.2. Abi Šalys išlaiko reikiamą darbinę erdvę ir priemones Sutarčiai vykdyti. </w:t>
      </w:r>
    </w:p>
    <w:p w:rsidR="00E12B1E" w:rsidRPr="00E12B1E" w:rsidRDefault="00E12B1E" w:rsidP="00E12B1E">
      <w:pPr>
        <w:ind w:firstLine="426"/>
        <w:jc w:val="both"/>
        <w:rPr>
          <w:rFonts w:eastAsia="Times New Roman" w:cs="Times New Roman"/>
          <w:lang w:eastAsia="x-none"/>
        </w:rPr>
      </w:pPr>
      <w:r w:rsidRPr="00E12B1E">
        <w:rPr>
          <w:rFonts w:eastAsia="Times New Roman" w:cs="Times New Roman"/>
          <w:lang w:eastAsia="x-none"/>
        </w:rPr>
        <w:t>3.1.3. Kiekviena šalis privalo nedelsiant priimti visus sprendimus, reikiamus Sutarčiai vykdyti.</w:t>
      </w:r>
    </w:p>
    <w:p w:rsidR="00E12B1E" w:rsidRPr="00E12B1E" w:rsidRDefault="00E12B1E" w:rsidP="00E12B1E">
      <w:pPr>
        <w:ind w:firstLine="426"/>
        <w:jc w:val="both"/>
        <w:rPr>
          <w:rFonts w:eastAsia="Times New Roman" w:cs="Times New Roman"/>
          <w:lang w:eastAsia="x-none"/>
        </w:rPr>
      </w:pPr>
      <w:r w:rsidRPr="00E12B1E">
        <w:rPr>
          <w:rFonts w:eastAsia="Times New Roman" w:cs="Times New Roman"/>
          <w:lang w:eastAsia="x-none"/>
        </w:rPr>
        <w:t>3.1.4. Šalys privalo įnešti savo indėlį į Sutarties vykdymą, atsižvelgiant į nuo konkrečios šalies priklausančius ir jai pavaldžius veiksnius.</w:t>
      </w:r>
    </w:p>
    <w:p w:rsidR="00E12B1E" w:rsidRPr="00E12B1E" w:rsidRDefault="00E12B1E" w:rsidP="00E12B1E">
      <w:pPr>
        <w:ind w:firstLine="426"/>
        <w:jc w:val="both"/>
        <w:rPr>
          <w:rFonts w:eastAsia="Calibri" w:cs="Times New Roman"/>
        </w:rPr>
      </w:pPr>
      <w:r w:rsidRPr="00E12B1E">
        <w:rPr>
          <w:rFonts w:eastAsia="Calibri" w:cs="Times New Roman"/>
        </w:rPr>
        <w:t>3.1.5. Šalys, vykdydamos Sutarties įsipareigojimus, vadovaujasi LR įstatymais, normatyviniais dokumentais, pirkimo dokumentais, Rangovo konkurso pasiūlymu ir šia Sutartimi.</w:t>
      </w:r>
    </w:p>
    <w:p w:rsidR="00E12B1E" w:rsidRPr="00E12B1E" w:rsidRDefault="00E12B1E" w:rsidP="00E12B1E">
      <w:pPr>
        <w:ind w:firstLine="426"/>
        <w:jc w:val="both"/>
        <w:rPr>
          <w:rFonts w:eastAsia="Times New Roman" w:cs="Times New Roman"/>
          <w:lang w:eastAsia="x-none"/>
        </w:rPr>
      </w:pPr>
      <w:r w:rsidRPr="00E12B1E">
        <w:rPr>
          <w:rFonts w:eastAsia="Times New Roman" w:cs="Times New Roman"/>
          <w:szCs w:val="20"/>
          <w:lang w:eastAsia="x-none"/>
        </w:rPr>
        <w:t>3.1.6. „</w:t>
      </w:r>
      <w:r w:rsidRPr="00E12B1E">
        <w:rPr>
          <w:rFonts w:eastAsia="Times New Roman" w:cs="Times New Roman"/>
          <w:color w:val="000000"/>
          <w:lang w:eastAsia="x-none"/>
        </w:rPr>
        <w:t xml:space="preserve">Dangos </w:t>
      </w:r>
      <w:proofErr w:type="spellStart"/>
      <w:r w:rsidRPr="00E12B1E">
        <w:rPr>
          <w:rFonts w:eastAsia="Times New Roman" w:cs="Times New Roman"/>
          <w:color w:val="000000"/>
          <w:lang w:eastAsia="x-none"/>
        </w:rPr>
        <w:t>atsatymo</w:t>
      </w:r>
      <w:proofErr w:type="spellEnd"/>
      <w:r w:rsidRPr="00E12B1E">
        <w:rPr>
          <w:rFonts w:eastAsia="Times New Roman" w:cs="Times New Roman"/>
          <w:color w:val="000000"/>
          <w:lang w:eastAsia="x-none"/>
        </w:rPr>
        <w:t xml:space="preserve"> darbų (po avarinių žemės kasimų) Utenos mieste ir rajone</w:t>
      </w:r>
      <w:r w:rsidRPr="00E12B1E">
        <w:rPr>
          <w:rFonts w:eastAsia="Times New Roman" w:cs="Times New Roman"/>
          <w:szCs w:val="20"/>
          <w:lang w:eastAsia="x-none"/>
        </w:rPr>
        <w:t>“ pirkimo sąlygų ir pasiūlymų reikalavimai yra privalomi sutarties šalims.</w:t>
      </w:r>
    </w:p>
    <w:p w:rsidR="00E12B1E" w:rsidRPr="00E12B1E" w:rsidRDefault="00E12B1E" w:rsidP="00E12B1E">
      <w:pPr>
        <w:ind w:firstLine="426"/>
        <w:jc w:val="both"/>
        <w:rPr>
          <w:rFonts w:eastAsia="Times New Roman" w:cs="Times New Roman"/>
          <w:lang w:eastAsia="x-none"/>
        </w:rPr>
      </w:pPr>
      <w:r w:rsidRPr="00E12B1E">
        <w:rPr>
          <w:rFonts w:eastAsia="Times New Roman" w:cs="Times New Roman"/>
          <w:lang w:eastAsia="x-none"/>
        </w:rPr>
        <w:t>3.2. Rangovo įsipareigojimai:</w:t>
      </w:r>
    </w:p>
    <w:p w:rsidR="00E12B1E" w:rsidRPr="00E12B1E" w:rsidRDefault="00E12B1E" w:rsidP="00E12B1E">
      <w:pPr>
        <w:ind w:right="-1" w:firstLine="426"/>
        <w:jc w:val="both"/>
        <w:rPr>
          <w:rFonts w:eastAsia="Times New Roman" w:cs="Times New Roman"/>
          <w:lang w:eastAsia="lt-LT"/>
        </w:rPr>
      </w:pPr>
      <w:r w:rsidRPr="00E12B1E">
        <w:rPr>
          <w:rFonts w:eastAsia="Times New Roman" w:cs="Times New Roman"/>
          <w:lang w:eastAsia="lt-LT"/>
        </w:rPr>
        <w:t>3.2.1. Vadovaujantis Utenos rajono savivaldybės tarybos 2021-03-25Nr. TS-82 patvirtinta leidimų atlikti kasinėjimo darbus Utenos rajono savivaldybės viešojo naudojimo teritorijoje (gatvėse, vietinės reikšmės keliuose, aikštėse, žaliuosiuose plotuose)</w:t>
      </w:r>
      <w:r w:rsidRPr="00E12B1E">
        <w:rPr>
          <w:rFonts w:eastAsia="Times New Roman" w:cs="Times New Roman"/>
          <w:bCs/>
          <w:lang w:eastAsia="lt-LT"/>
        </w:rPr>
        <w:t xml:space="preserve"> atitverti ją ar jos dalį arba apriboti eismą joje išdavimo tvarka,</w:t>
      </w:r>
      <w:r w:rsidRPr="00E12B1E">
        <w:rPr>
          <w:rFonts w:eastAsia="Times New Roman" w:cs="Times New Roman"/>
          <w:lang w:eastAsia="lt-LT"/>
        </w:rPr>
        <w:t xml:space="preserve"> gauti žemės darbų leidimą ir sumokėti vietinę rinkliavą.</w:t>
      </w:r>
    </w:p>
    <w:p w:rsidR="00E12B1E" w:rsidRPr="00E12B1E" w:rsidRDefault="00E12B1E" w:rsidP="00E12B1E">
      <w:pPr>
        <w:ind w:left="-142" w:right="-1" w:firstLine="426"/>
        <w:jc w:val="both"/>
        <w:rPr>
          <w:rFonts w:eastAsia="Times New Roman" w:cs="Times New Roman"/>
          <w:lang w:eastAsia="lt-LT"/>
        </w:rPr>
      </w:pPr>
      <w:r w:rsidRPr="00E12B1E">
        <w:rPr>
          <w:rFonts w:eastAsia="Times New Roman" w:cs="Times New Roman"/>
          <w:lang w:eastAsia="lt-LT"/>
        </w:rPr>
        <w:t xml:space="preserve">3.2.2.Vykdyti darbus taip, kad būtų užtikrintas  Sutarties specialiųjų sąlygų 1.1 punkte nurodyto statinio </w:t>
      </w:r>
      <w:r w:rsidRPr="00E12B1E">
        <w:rPr>
          <w:rFonts w:eastAsia="Times New Roman" w:cs="Times New Roman"/>
          <w:i/>
          <w:lang w:eastAsia="lt-LT"/>
        </w:rPr>
        <w:t xml:space="preserve"> </w:t>
      </w:r>
      <w:r w:rsidRPr="00E12B1E">
        <w:rPr>
          <w:rFonts w:eastAsia="Times New Roman" w:cs="Times New Roman"/>
          <w:lang w:eastAsia="lt-LT"/>
        </w:rPr>
        <w:t>funkcionavimas.</w:t>
      </w:r>
    </w:p>
    <w:p w:rsidR="00E12B1E" w:rsidRPr="00E12B1E" w:rsidRDefault="00E12B1E" w:rsidP="00E12B1E">
      <w:pPr>
        <w:ind w:left="-142" w:right="-1" w:firstLine="502"/>
        <w:jc w:val="both"/>
        <w:rPr>
          <w:rFonts w:eastAsia="Times New Roman" w:cs="Times New Roman"/>
          <w:lang w:eastAsia="lt-LT"/>
        </w:rPr>
      </w:pPr>
      <w:r w:rsidRPr="00E12B1E">
        <w:rPr>
          <w:rFonts w:eastAsia="Times New Roman" w:cs="Times New Roman"/>
          <w:lang w:eastAsia="lt-LT"/>
        </w:rPr>
        <w:t xml:space="preserve">3.2.3. Sukomplektuoti įrangą ir medžiagas. Naudoti specifikacijose </w:t>
      </w:r>
      <w:r w:rsidRPr="00E12B1E">
        <w:rPr>
          <w:rFonts w:eastAsia="Times New Roman" w:cs="Times New Roman"/>
          <w:i/>
          <w:lang w:eastAsia="lt-LT"/>
        </w:rPr>
        <w:t>(jeigu tokios buvo pateiktas konkurso metu)</w:t>
      </w:r>
      <w:r w:rsidRPr="00E12B1E">
        <w:rPr>
          <w:rFonts w:eastAsia="Times New Roman" w:cs="Times New Roman"/>
          <w:lang w:eastAsia="lt-LT"/>
        </w:rPr>
        <w:t xml:space="preserve"> nurodytus sertifikuotus statybos produktus, turinčius atitikties deklaracijas.</w:t>
      </w:r>
    </w:p>
    <w:p w:rsidR="00E12B1E" w:rsidRPr="00E12B1E" w:rsidRDefault="00E12B1E" w:rsidP="00E12B1E">
      <w:pPr>
        <w:ind w:left="-180" w:right="-82" w:firstLine="540"/>
        <w:jc w:val="both"/>
        <w:rPr>
          <w:rFonts w:eastAsia="Times New Roman" w:cs="Times New Roman"/>
          <w:lang w:eastAsia="lt-LT"/>
        </w:rPr>
      </w:pPr>
      <w:r w:rsidRPr="00E12B1E">
        <w:rPr>
          <w:rFonts w:eastAsia="Times New Roman" w:cs="Times New Roman"/>
          <w:lang w:eastAsia="lt-LT"/>
        </w:rPr>
        <w:t xml:space="preserve">3.2.4. Laiku ir tinkamai informuoti Užsakovą apie atliktus darbus, bei apie atliktų darbų priėmimo – perdavimo datą bei pateikti Užsakovui atliktų darbų perdavimo – priėmimo aktus. </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3.2.5. Imtis visų įmanomų  priemonių Užsakovo jam patikėto turto saugumui užtikrinti ir atsakyti už šio turto praradimą ar sužalojimą;</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3.2.6. Darbų vykdymo laikotarpiu atsakyti už pastatų, komunikacijų ar kitų statinių pažeidimus, juos pažeidus  atstatyti savo lėšomis ir jėgomis.</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3.2.7. Garantuoti saugų darbą, priešgaisrinę ir aplinkos saugą  bei darbo higieną statybos  aikštelėje, taip pat nepažeisti trečiųjų asmenų interesų.  Užtikrinti ir atsakyti už materialinių vertybių apsaugą;</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3.2.8. Atsakyti už statybos objektą iki statybos užbaigimo akto išdavimo/deklaracijos apie statybos užbaigimą patvirtinimo. Jei tokie dokumentai neišrašomi – iki galutinio darbų priėmimo – perdavimo akto pasirašymo datos.</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3.2.9. Atlyginti Užsakovui  nuostolius, atsiradusius dėl Rangovo kaltės.</w:t>
      </w:r>
    </w:p>
    <w:p w:rsidR="00E12B1E" w:rsidRPr="00E12B1E" w:rsidRDefault="00E12B1E" w:rsidP="00E12B1E">
      <w:pPr>
        <w:ind w:firstLine="284"/>
        <w:jc w:val="both"/>
        <w:rPr>
          <w:rFonts w:eastAsia="Calibri" w:cs="Times New Roman"/>
        </w:rPr>
      </w:pPr>
      <w:r w:rsidRPr="00E12B1E">
        <w:rPr>
          <w:rFonts w:eastAsia="Calibri" w:cs="Times New Roman"/>
        </w:rPr>
        <w:t>3.2.10. Prižiūrėti laikinosios dangos būklę iki visiško dangų atstatymo ir atliktų darbų perdavimo Užsakovui.</w:t>
      </w:r>
    </w:p>
    <w:p w:rsidR="00E12B1E" w:rsidRPr="00E12B1E" w:rsidRDefault="00E12B1E" w:rsidP="00E12B1E">
      <w:pPr>
        <w:ind w:firstLine="426"/>
        <w:jc w:val="both"/>
        <w:rPr>
          <w:rFonts w:eastAsia="Calibri" w:cs="Times New Roman"/>
        </w:rPr>
      </w:pPr>
      <w:r w:rsidRPr="00E12B1E">
        <w:rPr>
          <w:rFonts w:eastAsia="Calibri" w:cs="Times New Roman"/>
        </w:rPr>
        <w:t>3.2.11. Darbus atlikti nenusižengiant STR ir kitų normų ir taisyklių bei techninių specifikacijų reikalavimams. Rangovas turi teisę keisti Užsakovo patvirtintus sprendimus tik gavęs Užsakovo rašytinį sutikimą.</w:t>
      </w:r>
    </w:p>
    <w:p w:rsidR="00E12B1E" w:rsidRPr="00E12B1E" w:rsidRDefault="00E12B1E" w:rsidP="00E12B1E">
      <w:pPr>
        <w:ind w:firstLine="426"/>
        <w:jc w:val="both"/>
        <w:rPr>
          <w:rFonts w:eastAsia="Calibri" w:cs="Times New Roman"/>
        </w:rPr>
      </w:pPr>
      <w:r w:rsidRPr="00E12B1E">
        <w:rPr>
          <w:rFonts w:eastAsia="Calibri" w:cs="Times New Roman"/>
        </w:rPr>
        <w:t xml:space="preserve">3.2.12. Garantuoti, kad atliktų darbų priėmimo metu darbai atitiks technines savybes, normatyvinių statybos dokumentų reikalavimus, jie bus atlikti be klaidų, kurios panaikintų ar sumažintų jų vertę arbą tinkamumą tolimesniam panaudojimui. </w:t>
      </w:r>
    </w:p>
    <w:p w:rsidR="00E12B1E" w:rsidRPr="00E12B1E" w:rsidRDefault="00E12B1E" w:rsidP="00E12B1E">
      <w:pPr>
        <w:ind w:firstLine="426"/>
        <w:jc w:val="both"/>
        <w:rPr>
          <w:rFonts w:eastAsia="Calibri" w:cs="Times New Roman"/>
        </w:rPr>
      </w:pPr>
      <w:r w:rsidRPr="00E12B1E">
        <w:rPr>
          <w:rFonts w:eastAsia="Calibri" w:cs="Times New Roman"/>
        </w:rPr>
        <w:t xml:space="preserve">3.2.13. Suteikti atliktiems teritorijos dangų atstatymo darbams 5 (penkių) metų garantiją. </w:t>
      </w:r>
    </w:p>
    <w:p w:rsidR="00E12B1E" w:rsidRPr="00E12B1E" w:rsidRDefault="00E12B1E" w:rsidP="00E12B1E">
      <w:pPr>
        <w:ind w:firstLine="426"/>
        <w:jc w:val="both"/>
        <w:rPr>
          <w:rFonts w:eastAsia="Calibri" w:cs="Times New Roman"/>
        </w:rPr>
      </w:pPr>
      <w:r w:rsidRPr="00E12B1E">
        <w:rPr>
          <w:rFonts w:eastAsia="Calibri" w:cs="Times New Roman"/>
        </w:rPr>
        <w:lastRenderedPageBreak/>
        <w:t>3.2.14. Garantinio laikotarpio metu sugriuvus Statiniui arba Statinyje atsiradus defektams ir Užsakovui pateikus Rangovui raštišką pretenziją, ne vėliau kaip per 14 (keturiolika) kalendorinių dienų, jeigu dėl defekto pobūdžio jie neturi būti pašalinti anksčiau, pašalinti defektus statinyje savo sąskaita.</w:t>
      </w:r>
    </w:p>
    <w:p w:rsidR="00E12B1E" w:rsidRPr="00E12B1E" w:rsidRDefault="00E12B1E" w:rsidP="00E12B1E">
      <w:pPr>
        <w:ind w:left="-142" w:right="-82" w:firstLine="426"/>
        <w:jc w:val="both"/>
        <w:rPr>
          <w:rFonts w:eastAsia="Times New Roman" w:cs="Times New Roman"/>
          <w:lang w:eastAsia="lt-LT"/>
        </w:rPr>
      </w:pPr>
      <w:r w:rsidRPr="00E12B1E">
        <w:rPr>
          <w:rFonts w:eastAsia="Times New Roman" w:cs="Times New Roman"/>
          <w:lang w:eastAsia="lt-LT"/>
        </w:rPr>
        <w:t>3.2.15. Atlikti darbus tvarkingai, neteršiant teritorijos, kompaktiškai kaupti statybos atliekas ir, užbaigus darbus, jas išvežti iš teritorijos.</w:t>
      </w:r>
    </w:p>
    <w:p w:rsidR="00E12B1E" w:rsidRPr="00E12B1E" w:rsidRDefault="00E12B1E" w:rsidP="00E12B1E">
      <w:pPr>
        <w:ind w:left="-142" w:right="-79" w:firstLine="505"/>
        <w:jc w:val="both"/>
        <w:rPr>
          <w:rFonts w:eastAsia="Times New Roman" w:cs="Times New Roman"/>
          <w:lang w:eastAsia="lt-LT"/>
        </w:rPr>
      </w:pPr>
      <w:r w:rsidRPr="00E12B1E">
        <w:rPr>
          <w:rFonts w:eastAsia="Times New Roman" w:cs="Times New Roman"/>
          <w:lang w:eastAsia="lt-LT"/>
        </w:rPr>
        <w:t>3.3. Užsakovo įsipareigojimai:</w:t>
      </w:r>
    </w:p>
    <w:p w:rsidR="00E12B1E" w:rsidRPr="00E12B1E" w:rsidRDefault="00E12B1E" w:rsidP="00E12B1E">
      <w:pPr>
        <w:ind w:left="-142" w:right="-79" w:firstLine="502"/>
        <w:jc w:val="both"/>
        <w:rPr>
          <w:rFonts w:eastAsia="Times New Roman" w:cs="Times New Roman"/>
          <w:lang w:eastAsia="lt-LT"/>
        </w:rPr>
      </w:pPr>
      <w:r w:rsidRPr="00E12B1E">
        <w:rPr>
          <w:rFonts w:eastAsia="Times New Roman" w:cs="Times New Roman"/>
          <w:lang w:eastAsia="lt-LT"/>
        </w:rPr>
        <w:t>3.3.1. Įsakymu paskirti techninį prižiūrėtoją ir informuoti Rangovą apie jo paskyrimą.</w:t>
      </w:r>
    </w:p>
    <w:p w:rsidR="00E12B1E" w:rsidRPr="00E12B1E" w:rsidRDefault="00E12B1E" w:rsidP="00E12B1E">
      <w:pPr>
        <w:ind w:left="-142" w:right="-79" w:firstLine="502"/>
        <w:jc w:val="both"/>
        <w:rPr>
          <w:rFonts w:eastAsia="Times New Roman" w:cs="Times New Roman"/>
          <w:lang w:eastAsia="lt-LT"/>
        </w:rPr>
      </w:pPr>
      <w:r w:rsidRPr="00E12B1E">
        <w:rPr>
          <w:rFonts w:eastAsia="Times New Roman" w:cs="Times New Roman"/>
          <w:lang w:eastAsia="lt-LT"/>
        </w:rPr>
        <w:t xml:space="preserve">3.3.2. Apmokėti už atliktus darbus Sutarties specialiosiose sąlygose nustatyta tvarka ir terminais; </w:t>
      </w:r>
    </w:p>
    <w:p w:rsidR="00E12B1E" w:rsidRPr="00E12B1E" w:rsidRDefault="00E12B1E" w:rsidP="00E12B1E">
      <w:pPr>
        <w:ind w:left="-142" w:right="-79" w:firstLine="502"/>
        <w:jc w:val="both"/>
        <w:rPr>
          <w:rFonts w:eastAsia="Times New Roman" w:cs="Times New Roman"/>
          <w:lang w:eastAsia="lt-LT"/>
        </w:rPr>
      </w:pPr>
      <w:r w:rsidRPr="00E12B1E">
        <w:rPr>
          <w:rFonts w:eastAsia="Times New Roman" w:cs="Times New Roman"/>
          <w:lang w:eastAsia="lt-LT"/>
        </w:rPr>
        <w:t>3.3.3.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rsidR="00E12B1E" w:rsidRPr="00E12B1E" w:rsidRDefault="00E12B1E" w:rsidP="00E12B1E">
      <w:pPr>
        <w:ind w:left="-142" w:right="-79" w:firstLine="502"/>
        <w:jc w:val="both"/>
        <w:rPr>
          <w:rFonts w:eastAsia="Times New Roman" w:cs="Times New Roman"/>
          <w:lang w:eastAsia="lt-LT"/>
        </w:rPr>
      </w:pPr>
      <w:r w:rsidRPr="00E12B1E">
        <w:rPr>
          <w:rFonts w:eastAsia="Times New Roman" w:cs="Times New Roman"/>
          <w:lang w:eastAsia="lt-LT"/>
        </w:rPr>
        <w:t>3.3.5. Atlyginti Rangovui  nuostolius, atsiradusius dėl Užsakovo kaltės.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5. Sutarties kaina (kainodaros taisyklės)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5.1. Sutarties kaina arba kainodaros taisyklės nustatytos Sutarties specialiosiose sąlygose.</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5.2. Į Sutarties kainą turi būti įskaičiuota Darbų kaina, visos išlaidos ir mokesčiai. Rangovas į Sutarties kainą privalo įskaičiuoti visas su Darbų atlikimu susijusias išlaidas.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6. Sutarties įvykdymo užtikrinimas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6.1. Sutarties įvykdymo užtikrinimas netaikomas.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7. Šalių atsakomybė</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7.2. Delspinigių dydis ir jų mokėjimo sąlygos nustatytos Sutarties specialiosiose sąlygose.</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7.3. Delspinigių sumokėjimas neatleidžia Šalių nuo pareigos vykdyti šioje Sutartyje prisiimtus įsipareigojimus.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8. Nenugalimos jėgos aplinkybės (</w:t>
      </w:r>
      <w:proofErr w:type="spellStart"/>
      <w:r w:rsidRPr="00E12B1E">
        <w:rPr>
          <w:rFonts w:eastAsia="Times New Roman" w:cs="Times New Roman"/>
          <w:b/>
          <w:bCs/>
          <w:i/>
          <w:iCs/>
        </w:rPr>
        <w:t>force</w:t>
      </w:r>
      <w:proofErr w:type="spellEnd"/>
      <w:r w:rsidRPr="00E12B1E">
        <w:rPr>
          <w:rFonts w:eastAsia="Times New Roman" w:cs="Times New Roman"/>
          <w:b/>
          <w:bCs/>
          <w:i/>
          <w:iCs/>
        </w:rPr>
        <w:t xml:space="preserve"> majeure</w:t>
      </w:r>
      <w:r w:rsidRPr="00E12B1E">
        <w:rPr>
          <w:rFonts w:eastAsia="Times New Roman" w:cs="Times New Roman"/>
          <w:b/>
          <w:bCs/>
        </w:rPr>
        <w:t>)</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E12B1E">
        <w:rPr>
          <w:rFonts w:eastAsia="Times New Roman" w:cs="Times New Roman"/>
          <w:i/>
          <w:iCs/>
        </w:rPr>
        <w:t>force</w:t>
      </w:r>
      <w:proofErr w:type="spellEnd"/>
      <w:r w:rsidRPr="00E12B1E">
        <w:rPr>
          <w:rFonts w:eastAsia="Times New Roman" w:cs="Times New Roman"/>
          <w:i/>
          <w:iCs/>
        </w:rPr>
        <w:t xml:space="preserve"> majeure</w:t>
      </w:r>
      <w:r w:rsidRPr="00E12B1E">
        <w:rPr>
          <w:rFonts w:eastAsia="Times New Roman" w:cs="Times New Roman"/>
        </w:rPr>
        <w:t xml:space="preserve">) aplinkybėms taisyklėse, patvirtintose Lietuvos Respublikos Vyriausybės </w:t>
      </w:r>
      <w:smartTag w:uri="urn:schemas-microsoft-com:office:smarttags" w:element="metricconverter">
        <w:smartTagPr>
          <w:attr w:name="ProductID" w:val="1996ﾠm"/>
        </w:smartTagPr>
        <w:r w:rsidRPr="00E12B1E">
          <w:rPr>
            <w:rFonts w:eastAsia="Times New Roman" w:cs="Times New Roman"/>
          </w:rPr>
          <w:t>1996 m</w:t>
        </w:r>
      </w:smartTag>
      <w:r w:rsidRPr="00E12B1E">
        <w:rPr>
          <w:rFonts w:eastAsia="Times New Roman" w:cs="Times New Roman"/>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12B1E">
          <w:rPr>
            <w:rFonts w:eastAsia="Times New Roman" w:cs="Times New Roman"/>
          </w:rPr>
          <w:t>1997 m</w:t>
        </w:r>
      </w:smartTag>
      <w:r w:rsidRPr="00E12B1E">
        <w:rPr>
          <w:rFonts w:eastAsia="Times New Roman" w:cs="Times New Roman"/>
        </w:rPr>
        <w:t>. kovo 13 d. nutarimu Nr. 222 „Dėl nenugalimos jėgos (</w:t>
      </w:r>
      <w:proofErr w:type="spellStart"/>
      <w:r w:rsidRPr="00E12B1E">
        <w:rPr>
          <w:rFonts w:eastAsia="Times New Roman" w:cs="Times New Roman"/>
          <w:i/>
          <w:iCs/>
        </w:rPr>
        <w:t>force</w:t>
      </w:r>
      <w:proofErr w:type="spellEnd"/>
      <w:r w:rsidRPr="00E12B1E">
        <w:rPr>
          <w:rFonts w:eastAsia="Times New Roman" w:cs="Times New Roman"/>
          <w:i/>
          <w:iCs/>
        </w:rPr>
        <w:t xml:space="preserve"> majeure</w:t>
      </w:r>
      <w:r w:rsidRPr="00E12B1E">
        <w:rPr>
          <w:rFonts w:eastAsia="Times New Roman" w:cs="Times New Roman"/>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9. Intelektinės ir pramoninės nuosavybės teisės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9.1. Visi rezultatai ir su jais susijusios teisės, įgytos vykdant Sutartį, įskaitant autorines ir kitas intelektinės ar pramoninės nuosavybės teises, yra Užsakovo nuosavybė.</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10. Šalių pareiškimai ir garantijos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10.1. Kiekviena iš Šalių pareiškia ir garantuoja kitai Šaliai, kad:</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10.1.1. Šalis yra tinkamai įsteigta ir teisėtai veikia pagal Lietuvos Respublikos įstatymus;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10.1.2. Šalis atliko visus teisinius veiksmus, būtinus, kad Sutartis būtų tinkamai sudaryta ir galiotų, ir turi visus teisės aktais numatytus leidimus, licencijas, darbuotojus, reikalingus Darbams atlikti;</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10.1.3. sudarydama Sutartį, Šalis neviršija savo kompetencijos ir nepažeidžia ją saistančių įstatymų, kitų privalomų teisės aktų, taisyklių, statutų, teismo sprendimų, įstatų, nuostatų, potvarkių, įsipareigojimų ir susitarimų;</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10.1.4. ši Sutartis yra Šaliai galiojantis, teisinis ir ją saistantis įsipareigojimas, kurio vykdymo galima pareikalauti pagal Sutarties sąlygas.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11. Konfidencialumo įsipareigojimai</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 xml:space="preserve">11.1. Šalys sutinka laikyti šios Sutarties sąlygas, visą dokumentaciją ir informaciją, kurią Sutarties Šalys gauna viena iš kitos vykdydamas Sutartį, konfidencialia ir be išankstinio kitos Šalies rašytinio sutikimo neplatinti </w:t>
      </w:r>
      <w:r w:rsidRPr="00E12B1E">
        <w:rPr>
          <w:rFonts w:eastAsia="Times New Roman" w:cs="Times New Roman"/>
        </w:rPr>
        <w:lastRenderedPageBreak/>
        <w:t>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12. Darbų atlikimo garantijos.</w:t>
      </w:r>
    </w:p>
    <w:p w:rsidR="00E12B1E" w:rsidRPr="00E12B1E" w:rsidRDefault="00E12B1E" w:rsidP="00E12B1E">
      <w:pPr>
        <w:ind w:firstLine="360"/>
        <w:jc w:val="both"/>
        <w:rPr>
          <w:rFonts w:eastAsia="Times New Roman" w:cs="Times New Roman"/>
          <w:lang w:eastAsia="x-none"/>
        </w:rPr>
      </w:pPr>
      <w:r w:rsidRPr="00E12B1E">
        <w:rPr>
          <w:rFonts w:eastAsia="Times New Roman" w:cs="Times New Roman"/>
          <w:lang w:eastAsia="x-none"/>
        </w:rPr>
        <w:t>12.1. Rangovas garantuoja, kad atlikti statybos darbai atitinka norminių statybos dokumentų reikalavimus.</w:t>
      </w:r>
    </w:p>
    <w:p w:rsidR="00E12B1E" w:rsidRPr="00E12B1E" w:rsidRDefault="00E12B1E" w:rsidP="00E12B1E">
      <w:pPr>
        <w:ind w:firstLine="360"/>
        <w:jc w:val="both"/>
        <w:rPr>
          <w:rFonts w:eastAsia="Times New Roman" w:cs="Times New Roman"/>
          <w:lang w:eastAsia="x-none"/>
        </w:rPr>
      </w:pPr>
      <w:r w:rsidRPr="00E12B1E">
        <w:rPr>
          <w:rFonts w:eastAsia="Times New Roman" w:cs="Times New Roman"/>
          <w:lang w:eastAsia="x-none"/>
        </w:rPr>
        <w:t>12.2. Rangovas negarantuoja už atliktus darbus, jeigu Užsakovas davė klaidingus nurodymus ir darbų aprašymus.</w:t>
      </w:r>
    </w:p>
    <w:p w:rsidR="00E12B1E" w:rsidRPr="00E12B1E" w:rsidRDefault="00E12B1E" w:rsidP="00E12B1E">
      <w:pPr>
        <w:ind w:firstLine="360"/>
        <w:jc w:val="both"/>
        <w:rPr>
          <w:rFonts w:eastAsia="Times New Roman" w:cs="Times New Roman"/>
          <w:lang w:eastAsia="x-none"/>
        </w:rPr>
      </w:pPr>
      <w:r w:rsidRPr="00E12B1E">
        <w:rPr>
          <w:rFonts w:eastAsia="Times New Roman" w:cs="Times New Roman"/>
          <w:lang w:eastAsia="x-none"/>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E12B1E" w:rsidRPr="00E12B1E" w:rsidRDefault="00E12B1E" w:rsidP="00E12B1E">
      <w:pPr>
        <w:ind w:right="-483" w:firstLine="360"/>
        <w:jc w:val="both"/>
        <w:rPr>
          <w:rFonts w:eastAsia="Times New Roman" w:cs="Times New Roman"/>
          <w:lang w:eastAsia="lt-LT"/>
        </w:rPr>
      </w:pPr>
      <w:r w:rsidRPr="00E12B1E">
        <w:rPr>
          <w:rFonts w:eastAsia="Times New Roman" w:cs="Times New Roman"/>
        </w:rPr>
        <w:t xml:space="preserve">12.4. Nustatomi šie </w:t>
      </w:r>
      <w:r w:rsidRPr="00E12B1E">
        <w:rPr>
          <w:rFonts w:eastAsia="Times New Roman" w:cs="Times New Roman"/>
          <w:lang w:eastAsia="lt-LT"/>
        </w:rPr>
        <w:t>garantiniai terminai sutarties objektui</w:t>
      </w:r>
      <w:r w:rsidRPr="00E12B1E">
        <w:rPr>
          <w:rFonts w:eastAsia="Times New Roman" w:cs="Times New Roman"/>
          <w:b/>
          <w:lang w:eastAsia="lt-LT"/>
        </w:rPr>
        <w:t xml:space="preserve"> :</w:t>
      </w:r>
    </w:p>
    <w:p w:rsidR="00E12B1E" w:rsidRPr="00E12B1E" w:rsidRDefault="00E12B1E" w:rsidP="00E12B1E">
      <w:pPr>
        <w:ind w:right="-483" w:firstLine="360"/>
        <w:jc w:val="both"/>
        <w:rPr>
          <w:rFonts w:eastAsia="Times New Roman" w:cs="Times New Roman"/>
          <w:lang w:eastAsia="lt-LT"/>
        </w:rPr>
      </w:pPr>
      <w:r w:rsidRPr="00E12B1E">
        <w:rPr>
          <w:rFonts w:eastAsia="Times New Roman" w:cs="Times New Roman"/>
          <w:lang w:eastAsia="lt-LT"/>
        </w:rPr>
        <w:t>12.4.1. paslėptiems statinio elementams (konstrukcijoms, vamzdynams ir pan.) -dešimt metų;</w:t>
      </w:r>
    </w:p>
    <w:p w:rsidR="00E12B1E" w:rsidRPr="00E12B1E" w:rsidRDefault="00E12B1E" w:rsidP="00E12B1E">
      <w:pPr>
        <w:ind w:left="-142" w:right="-483" w:firstLine="502"/>
        <w:jc w:val="both"/>
        <w:rPr>
          <w:rFonts w:eastAsia="Times New Roman" w:cs="Times New Roman"/>
          <w:lang w:eastAsia="lt-LT"/>
        </w:rPr>
      </w:pPr>
      <w:r w:rsidRPr="00E12B1E">
        <w:rPr>
          <w:rFonts w:eastAsia="Times New Roman" w:cs="Times New Roman"/>
          <w:lang w:eastAsia="lt-LT"/>
        </w:rPr>
        <w:t>12.4.2. Esant tyčia paslėptiems defektams – dvidešimt metų.</w:t>
      </w:r>
    </w:p>
    <w:p w:rsidR="00E12B1E" w:rsidRPr="00E12B1E" w:rsidRDefault="00E12B1E" w:rsidP="00E12B1E">
      <w:pPr>
        <w:ind w:left="-142" w:right="-483" w:firstLine="502"/>
        <w:jc w:val="both"/>
        <w:rPr>
          <w:rFonts w:eastAsia="Times New Roman" w:cs="Times New Roman"/>
          <w:lang w:eastAsia="lt-LT"/>
        </w:rPr>
      </w:pPr>
      <w:r w:rsidRPr="00E12B1E">
        <w:rPr>
          <w:rFonts w:eastAsia="Times New Roman" w:cs="Times New Roman"/>
          <w:lang w:eastAsia="lt-LT"/>
        </w:rPr>
        <w:t>12.4.3. Kitiems darbams ir įrenginiams – penkeri metai.</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E12B1E" w:rsidRPr="00E12B1E" w:rsidRDefault="00E12B1E" w:rsidP="00E12B1E">
      <w:pPr>
        <w:ind w:left="-142" w:right="-82" w:firstLine="502"/>
        <w:jc w:val="both"/>
        <w:rPr>
          <w:rFonts w:eastAsia="Times New Roman" w:cs="Times New Roman"/>
          <w:lang w:eastAsia="lt-LT"/>
        </w:rPr>
      </w:pPr>
      <w:r w:rsidRPr="00E12B1E">
        <w:rPr>
          <w:rFonts w:eastAsia="Times New Roman" w:cs="Times New Roman"/>
          <w:lang w:eastAsia="lt-LT"/>
        </w:rPr>
        <w:t>12.6. Garantinis terminas sustabdomas tiek laiko, kiek objektas negalėjo būti naudojamas dėl nustatytų defektų, už kuriuos atsako rangovas.</w:t>
      </w:r>
    </w:p>
    <w:p w:rsidR="00E12B1E" w:rsidRPr="00E12B1E" w:rsidRDefault="00E12B1E" w:rsidP="00E12B1E">
      <w:pPr>
        <w:ind w:left="-142" w:right="-82" w:firstLine="502"/>
        <w:jc w:val="both"/>
        <w:rPr>
          <w:rFonts w:eastAsia="Times New Roman" w:cs="Times New Roman"/>
          <w:b/>
          <w:lang w:eastAsia="lt-LT"/>
        </w:rPr>
      </w:pPr>
      <w:r w:rsidRPr="00E12B1E">
        <w:rPr>
          <w:rFonts w:eastAsia="Times New Roman" w:cs="Times New Roman"/>
          <w:lang w:eastAsia="lt-LT"/>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13. Sutarties galiojimas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13.1. Sutarties galiojimo terminas nustatytas Sutarties specialiosiose sąlygose.</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13.2. Jei bet kuri šios Sutarties nuostata tampa ar pripažįstama visiškai ar iš dalies negaliojančia, tai neturi įtakos kitų Sutarties nuostatų galiojimui.</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14. Sutarties pakeitimai</w:t>
      </w:r>
    </w:p>
    <w:p w:rsidR="00E12B1E" w:rsidRPr="00E12B1E" w:rsidRDefault="00E12B1E" w:rsidP="00E12B1E">
      <w:pPr>
        <w:tabs>
          <w:tab w:val="num" w:pos="1729"/>
        </w:tabs>
        <w:ind w:firstLine="284"/>
        <w:jc w:val="both"/>
        <w:rPr>
          <w:rFonts w:eastAsia="Calibri" w:cs="Times New Roman"/>
          <w:bCs/>
        </w:rPr>
      </w:pPr>
      <w:r w:rsidRPr="00E12B1E">
        <w:rPr>
          <w:rFonts w:eastAsia="Calibri" w:cs="Times New Roman"/>
          <w:bCs/>
        </w:rPr>
        <w:t xml:space="preserve">14.1. Sutarties sąlygos Sutarties galiojimo laikotarpiu gali būti keičiamos Sutartyje nurodytais atvejais, taip pat atvejais, nustatytais Lietuvos Respublikos pirkimų, atliekamų </w:t>
      </w:r>
      <w:proofErr w:type="spellStart"/>
      <w:r w:rsidRPr="00E12B1E">
        <w:rPr>
          <w:rFonts w:eastAsia="Calibri" w:cs="Times New Roman"/>
          <w:bCs/>
        </w:rPr>
        <w:t>vandentvarkos</w:t>
      </w:r>
      <w:proofErr w:type="spellEnd"/>
      <w:r w:rsidRPr="00E12B1E">
        <w:rPr>
          <w:rFonts w:eastAsia="Calibri" w:cs="Times New Roman"/>
          <w:bCs/>
        </w:rPr>
        <w:t>, energetikos, transporto ar pašto paslaugų srities perkančiųjų subjektų, įstatymo 97 straipsnyje.</w:t>
      </w:r>
    </w:p>
    <w:p w:rsidR="00E12B1E" w:rsidRPr="00E12B1E" w:rsidRDefault="00E12B1E" w:rsidP="00E12B1E">
      <w:pPr>
        <w:tabs>
          <w:tab w:val="num" w:pos="1729"/>
        </w:tabs>
        <w:ind w:firstLine="284"/>
        <w:jc w:val="both"/>
        <w:rPr>
          <w:rFonts w:eastAsia="Calibri" w:cs="Times New Roman"/>
          <w:bCs/>
        </w:rPr>
      </w:pPr>
      <w:r w:rsidRPr="00E12B1E">
        <w:rPr>
          <w:rFonts w:eastAsia="Calibri" w:cs="Times New Roman"/>
          <w:bCs/>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15. Sutarties vykdymo sustabdymas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15.1. Esant svarbioms aplinkybėms, Užsakovas turi teisę sustabdyti Darbų ar kurios nors jų dalies vykdymą.</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15.2. Jei Darbų vykdymas stabdomas daugiau nei 90 (devyniasdešimt) dienų, ir stabdoma ne dėl Rangovo kaltės, Rangovas gali rašytiniu pranešimu Užsakovui pareikalauti atnaujinti Darbų vykdymą per 30 (trisdešimt) dienų arba nutraukti Sutartį.</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
          <w:bCs/>
        </w:rPr>
      </w:pPr>
      <w:r w:rsidRPr="00E12B1E">
        <w:rPr>
          <w:rFonts w:eastAsia="Times New Roman" w:cs="Times New Roman"/>
          <w:b/>
          <w:bCs/>
        </w:rPr>
        <w:t>16. Sutarties nutraukimas</w:t>
      </w:r>
    </w:p>
    <w:p w:rsidR="00E12B1E" w:rsidRPr="00E12B1E" w:rsidRDefault="00E12B1E" w:rsidP="00E12B1E">
      <w:pPr>
        <w:autoSpaceDE w:val="0"/>
        <w:autoSpaceDN w:val="0"/>
        <w:adjustRightInd w:val="0"/>
        <w:ind w:firstLine="284"/>
        <w:jc w:val="both"/>
        <w:rPr>
          <w:rFonts w:eastAsia="Times New Roman" w:cs="Times New Roman"/>
        </w:rPr>
      </w:pPr>
      <w:r w:rsidRPr="00E12B1E">
        <w:rPr>
          <w:rFonts w:eastAsia="Times New Roman" w:cs="Times New Roman"/>
        </w:rPr>
        <w:t>16.1. Sutartis gali būti nutraukiama raštišku Šalių susitarimu.</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Cs/>
        </w:rPr>
      </w:pPr>
      <w:r w:rsidRPr="00E12B1E">
        <w:rPr>
          <w:rFonts w:eastAsia="Times New Roman" w:cs="Times New Roman"/>
          <w:bCs/>
        </w:rPr>
        <w:t>16.3. Užsakovas turi teisę vienašališkai nutraukti Sutartį šiais atvejais: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Cs/>
        </w:rPr>
      </w:pPr>
      <w:r w:rsidRPr="00E12B1E">
        <w:rPr>
          <w:rFonts w:eastAsia="Times New Roman" w:cs="Times New Roman"/>
          <w:bCs/>
        </w:rPr>
        <w:t xml:space="preserve">16.3.1. esant Lietuvos Respublikos Pirkimų, atliekamų </w:t>
      </w:r>
      <w:proofErr w:type="spellStart"/>
      <w:r w:rsidRPr="00E12B1E">
        <w:rPr>
          <w:rFonts w:eastAsia="Times New Roman" w:cs="Times New Roman"/>
          <w:bCs/>
        </w:rPr>
        <w:t>vandentvarkos</w:t>
      </w:r>
      <w:proofErr w:type="spellEnd"/>
      <w:r w:rsidRPr="00E12B1E">
        <w:rPr>
          <w:rFonts w:eastAsia="Times New Roman" w:cs="Times New Roman"/>
          <w:bCs/>
        </w:rPr>
        <w:t xml:space="preserve">, energetikos, transporto ar pašto paslaugų srities perkančiųjų subjektų įstatymo 98 straipsnio 1 dalyje nurodytiems pagrindams, </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Cs/>
        </w:rPr>
      </w:pPr>
      <w:r w:rsidRPr="00E12B1E">
        <w:rPr>
          <w:rFonts w:eastAsia="Times New Roman" w:cs="Times New Roman"/>
          <w:bCs/>
        </w:rPr>
        <w:lastRenderedPageBreak/>
        <w:t>16.3.2. dėl esminio Sutarties pažeidimo. Esminiu Sutarties pažeidimu laikomi atvejai numatyti Lietuvos Respublikos civilinio kodekso 6.217 straipsnio 2 dalyje, taip pat šie atvejai:</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Cs/>
        </w:rPr>
      </w:pPr>
      <w:r w:rsidRPr="00E12B1E">
        <w:rPr>
          <w:rFonts w:eastAsia="Times New Roman" w:cs="Times New Roman"/>
          <w:bCs/>
        </w:rPr>
        <w:t>16.3.2.1. kai Rangovas praleido Sutarties įvykdymo terminą (įskaitant darbų atlimo termino pratęsimą, jeigu dėl to Šalys buvo sutarusios) daugiau kaip 90 kalendorinių dienų;</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cs="Times New Roman"/>
          <w:bCs/>
        </w:rPr>
      </w:pPr>
      <w:r w:rsidRPr="00E12B1E">
        <w:rPr>
          <w:rFonts w:eastAsia="Times New Roman" w:cs="Times New Roman"/>
          <w:bCs/>
        </w:rPr>
        <w:t>16.3.2.2. kai Rangovas per Užsakovo nustatytą protingą terminą nepašalino atliktų paslaugų rezultato trūkumų;</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16.3.2.3. kai Užsakovas patiria nuostolius dėl to, kad Rangovas Sutartyje nustatytą esminę sąlygą vykdo su dideliais arba nuolatiniais trūkumais;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16.3.2.4. kai paaiškėja, kad Rangovas yra (tapo) nemokus ir nebus pajėgus užbaigti ir/ar tinkamai įvykdyt Sutartį;</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16.4. Kai Sutartis nutraukiama Sutarties bendrųjų sąlygų 16.3. punkte nurodytais pagrindais, Pirkėjas apie Sutarties nutraukimą privalo iš anksto pranešti prieš 14 (keturiolika) kalendorinių dienų.</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 xml:space="preserve">16.5. Kai Sutartis nutraukiama esant Lietuvos Respublikos Pirkimų, atliekamų </w:t>
      </w:r>
      <w:proofErr w:type="spellStart"/>
      <w:r w:rsidRPr="00E12B1E">
        <w:rPr>
          <w:rFonts w:eastAsia="Times New Roman" w:cs="Times New Roman"/>
          <w:bCs/>
        </w:rPr>
        <w:t>vandentvarkos</w:t>
      </w:r>
      <w:proofErr w:type="spellEnd"/>
      <w:r w:rsidRPr="00E12B1E">
        <w:rPr>
          <w:rFonts w:eastAsia="Times New Roman" w:cs="Times New Roman"/>
          <w:bCs/>
        </w:rPr>
        <w:t>, energetikos, transporto ar pašto paslaugų srities perkančiųjų subjektų įstatymo 98 straipsnio 1 dalyje nurodytiems pagrindams, Tiekėjas gali reikalauti grąžinti jam viską, ką jis yra perdavęs Pirkėjui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 xml:space="preserve">16.6. Kai Sutartis nutraukiama dėl esminio Sutarties pažeidimo (Sutarties bendrųjų sąlygų 16.3.2 punktas), tai Pirkėjo patirti nuostoliai ar išlaidos išieškomi išskaičiuojant juos iš Tiekėjui mokėtinų sumų arba pagal Tiekėjo pateiktą užtikrinimą. </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cs="Times New Roman"/>
          <w:bCs/>
        </w:rPr>
      </w:pPr>
      <w:r w:rsidRPr="00E12B1E">
        <w:rPr>
          <w:rFonts w:eastAsia="Times New Roman" w:cs="Times New Roman"/>
          <w:bCs/>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cs="Times New Roman"/>
          <w:b/>
          <w:bCs/>
        </w:rPr>
      </w:pP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cs="Times New Roman"/>
          <w:b/>
          <w:bCs/>
        </w:rPr>
      </w:pPr>
      <w:r w:rsidRPr="00E12B1E">
        <w:rPr>
          <w:rFonts w:eastAsia="Times New Roman" w:cs="Times New Roman"/>
          <w:b/>
          <w:bCs/>
        </w:rPr>
        <w:t>17. Ginčų nagrinėjimo tvarka</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17.1. Šiai Sutarčiai ir visoms iš šios Sutarties atsirandančioms teisėms ir pareigoms taikomi Lietuvos Respublikos įstatymai bei kiti norminiai teisės aktai. Sutartis sudaryta ir turi būti aiškinama pagal Lietuvos Respublikos teisę.</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E12B1E" w:rsidRPr="00E12B1E" w:rsidRDefault="00E12B1E" w:rsidP="00E12B1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cs="Times New Roman"/>
          <w:b/>
          <w:bCs/>
        </w:rPr>
      </w:pPr>
      <w:r w:rsidRPr="00E12B1E">
        <w:rPr>
          <w:rFonts w:eastAsia="Times New Roman" w:cs="Times New Roman"/>
          <w:b/>
          <w:bCs/>
        </w:rPr>
        <w:t>18. Baigiamosios nuostatos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18.1. Nė viena Šalis neturi teisės perleisti visų arba dalies teisių ir pareigų pagal šią Sutartį jokiai trečiajai šaliai be išankstinio raštiško kitos Šalies sutikimo.</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18.3. Visus kitus klausimus, kurie neaptarti Sutartyje, reguliuoja Lietuvos Respublikos teisės aktai.</w:t>
      </w:r>
    </w:p>
    <w:p w:rsidR="00E12B1E" w:rsidRPr="00E12B1E" w:rsidRDefault="00E12B1E" w:rsidP="00E12B1E">
      <w:pPr>
        <w:autoSpaceDE w:val="0"/>
        <w:autoSpaceDN w:val="0"/>
        <w:adjustRightInd w:val="0"/>
        <w:ind w:firstLine="312"/>
        <w:jc w:val="both"/>
        <w:rPr>
          <w:rFonts w:eastAsia="Times New Roman" w:cs="Times New Roman"/>
        </w:rPr>
      </w:pPr>
      <w:r w:rsidRPr="00E12B1E">
        <w:rPr>
          <w:rFonts w:eastAsia="Times New Roman" w:cs="Times New Roman"/>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E12B1E" w:rsidRPr="00E12B1E" w:rsidRDefault="00E12B1E" w:rsidP="00E12B1E">
      <w:pPr>
        <w:autoSpaceDE w:val="0"/>
        <w:autoSpaceDN w:val="0"/>
        <w:adjustRightInd w:val="0"/>
        <w:jc w:val="center"/>
        <w:rPr>
          <w:rFonts w:eastAsia="Times New Roman" w:cs="Times New Roman"/>
        </w:rPr>
      </w:pPr>
      <w:r w:rsidRPr="00E12B1E">
        <w:rPr>
          <w:rFonts w:eastAsia="Times New Roman" w:cs="Times New Roman"/>
        </w:rPr>
        <w:t>______________</w:t>
      </w:r>
    </w:p>
    <w:p w:rsidR="00E12B1E" w:rsidRDefault="00E12B1E" w:rsidP="00E12B1E">
      <w:pPr>
        <w:spacing w:line="276" w:lineRule="auto"/>
        <w:ind w:left="5940"/>
        <w:rPr>
          <w:rFonts w:eastAsia="Calibri" w:cs="Times New Roman"/>
          <w:color w:val="000000"/>
        </w:rPr>
      </w:pPr>
      <w:r w:rsidRPr="00E12B1E">
        <w:rPr>
          <w:rFonts w:eastAsia="Calibri" w:cs="Times New Roman"/>
          <w:i/>
          <w:color w:val="000000"/>
          <w:sz w:val="24"/>
          <w:szCs w:val="24"/>
        </w:rPr>
        <w:br w:type="page"/>
      </w:r>
      <w:r w:rsidR="00BF4CCA">
        <w:rPr>
          <w:rFonts w:eastAsia="Calibri" w:cs="Times New Roman"/>
          <w:color w:val="000000"/>
        </w:rPr>
        <w:lastRenderedPageBreak/>
        <w:t>Dangos atstat</w:t>
      </w:r>
      <w:r w:rsidRPr="00E12B1E">
        <w:rPr>
          <w:rFonts w:eastAsia="Calibri" w:cs="Times New Roman"/>
          <w:color w:val="000000"/>
        </w:rPr>
        <w:t xml:space="preserve">ymo darbų (po avarinių žemės </w:t>
      </w:r>
      <w:r>
        <w:rPr>
          <w:rFonts w:eastAsia="Calibri" w:cs="Times New Roman"/>
          <w:color w:val="000000"/>
        </w:rPr>
        <w:t>kasimų) Utenos mieste ir rajone darbų</w:t>
      </w:r>
    </w:p>
    <w:p w:rsidR="00E12B1E" w:rsidRDefault="00E12B1E" w:rsidP="00E12B1E">
      <w:pPr>
        <w:spacing w:line="276" w:lineRule="auto"/>
        <w:ind w:left="5940"/>
        <w:rPr>
          <w:rFonts w:eastAsia="Calibri" w:cs="Times New Roman"/>
          <w:color w:val="000000"/>
        </w:rPr>
      </w:pPr>
      <w:r>
        <w:rPr>
          <w:rFonts w:eastAsia="Calibri" w:cs="Times New Roman"/>
          <w:color w:val="000000"/>
        </w:rPr>
        <w:t>Pirkimo-pardavimo sutarties Nr. ___</w:t>
      </w:r>
    </w:p>
    <w:p w:rsidR="00E12B1E" w:rsidRPr="00E12B1E" w:rsidRDefault="00E12B1E" w:rsidP="00E12B1E">
      <w:pPr>
        <w:spacing w:line="276" w:lineRule="auto"/>
        <w:ind w:left="5940"/>
        <w:rPr>
          <w:rFonts w:eastAsia="Calibri" w:cs="Times New Roman"/>
          <w:color w:val="000000"/>
        </w:rPr>
      </w:pPr>
      <w:r>
        <w:rPr>
          <w:rFonts w:eastAsia="Calibri" w:cs="Times New Roman"/>
          <w:color w:val="000000"/>
        </w:rPr>
        <w:t>specialiųjų sąlygų 1 priedas</w:t>
      </w:r>
    </w:p>
    <w:p w:rsidR="00E12B1E" w:rsidRPr="00E12B1E" w:rsidRDefault="00E12B1E" w:rsidP="00E12B1E">
      <w:pPr>
        <w:spacing w:line="276" w:lineRule="auto"/>
        <w:ind w:left="4320" w:hanging="4320"/>
        <w:rPr>
          <w:rFonts w:eastAsia="Arial Unicode MS" w:cs="Arial Unicode MS"/>
          <w:i/>
          <w:color w:val="000000"/>
          <w:sz w:val="24"/>
          <w:szCs w:val="24"/>
          <w:bdr w:val="nil"/>
          <w:lang w:eastAsia="lt-LT"/>
        </w:rPr>
      </w:pPr>
      <w:r>
        <w:rPr>
          <w:rFonts w:eastAsia="Calibri" w:cs="Times New Roman"/>
          <w:color w:val="000000"/>
        </w:rPr>
        <w:tab/>
      </w:r>
    </w:p>
    <w:p w:rsidR="00E12B1E" w:rsidRPr="00E12B1E" w:rsidRDefault="00E12B1E" w:rsidP="00E12B1E">
      <w:pPr>
        <w:pBdr>
          <w:top w:val="nil"/>
          <w:left w:val="nil"/>
          <w:bottom w:val="nil"/>
          <w:right w:val="nil"/>
          <w:between w:val="nil"/>
          <w:bar w:val="nil"/>
        </w:pBdr>
        <w:suppressAutoHyphens/>
        <w:jc w:val="center"/>
        <w:rPr>
          <w:rFonts w:eastAsia="Arial Unicode MS" w:cs="Times New Roman"/>
          <w:b/>
          <w:bdr w:val="nil"/>
          <w:lang w:eastAsia="lt-LT"/>
        </w:rPr>
      </w:pPr>
      <w:r w:rsidRPr="00E12B1E">
        <w:rPr>
          <w:rFonts w:eastAsia="Arial Unicode MS" w:cs="Times New Roman"/>
          <w:b/>
          <w:bdr w:val="nil"/>
          <w:lang w:eastAsia="lt-LT"/>
        </w:rPr>
        <w:t>TECHNINĖ SPECIFIKACIJA</w:t>
      </w:r>
    </w:p>
    <w:p w:rsidR="00E12B1E" w:rsidRPr="00E12B1E" w:rsidRDefault="00E12B1E" w:rsidP="00E12B1E">
      <w:pPr>
        <w:pBdr>
          <w:top w:val="nil"/>
          <w:left w:val="nil"/>
          <w:bottom w:val="nil"/>
          <w:right w:val="nil"/>
          <w:between w:val="nil"/>
          <w:bar w:val="nil"/>
        </w:pBdr>
        <w:suppressAutoHyphens/>
        <w:jc w:val="center"/>
        <w:rPr>
          <w:rFonts w:eastAsia="Arial Unicode MS" w:cs="Times New Roman"/>
          <w:b/>
          <w:noProof/>
          <w:bdr w:val="nil"/>
          <w:lang w:eastAsia="lt-LT"/>
        </w:rPr>
      </w:pPr>
    </w:p>
    <w:p w:rsidR="00E12B1E" w:rsidRPr="00E12B1E" w:rsidRDefault="00E12B1E" w:rsidP="00E12B1E">
      <w:pPr>
        <w:jc w:val="both"/>
        <w:rPr>
          <w:rFonts w:eastAsia="Calibri" w:cs="Times New Roman"/>
        </w:rPr>
      </w:pPr>
    </w:p>
    <w:p w:rsidR="00E12B1E" w:rsidRPr="00E12B1E" w:rsidRDefault="00E12B1E" w:rsidP="00E12B1E">
      <w:pPr>
        <w:ind w:firstLine="720"/>
        <w:jc w:val="center"/>
        <w:rPr>
          <w:rFonts w:eastAsia="Times New Roman" w:cs="Times New Roman"/>
          <w:b/>
          <w:bCs/>
        </w:rPr>
      </w:pPr>
      <w:r w:rsidRPr="00E12B1E">
        <w:rPr>
          <w:rFonts w:eastAsia="Times New Roman" w:cs="Times New Roman"/>
          <w:b/>
          <w:bCs/>
        </w:rPr>
        <w:t>DANGOS ATSTATYMAS PO AVARINIŲ REMONTO KASINĖJIMO DARBŲ</w:t>
      </w:r>
    </w:p>
    <w:p w:rsidR="00E12B1E" w:rsidRPr="00E12B1E" w:rsidRDefault="00E12B1E" w:rsidP="00E12B1E">
      <w:pPr>
        <w:ind w:firstLine="720"/>
        <w:jc w:val="both"/>
        <w:rPr>
          <w:rFonts w:eastAsia="Times New Roman" w:cs="Times New Roman"/>
        </w:rPr>
      </w:pPr>
    </w:p>
    <w:p w:rsidR="00E12B1E" w:rsidRPr="00E12B1E" w:rsidRDefault="00E12B1E" w:rsidP="00E12B1E">
      <w:pPr>
        <w:widowControl w:val="0"/>
        <w:shd w:val="clear" w:color="auto" w:fill="FFFFFF"/>
        <w:tabs>
          <w:tab w:val="left" w:pos="1282"/>
        </w:tabs>
        <w:autoSpaceDE w:val="0"/>
        <w:autoSpaceDN w:val="0"/>
        <w:adjustRightInd w:val="0"/>
        <w:ind w:firstLine="567"/>
        <w:jc w:val="both"/>
        <w:rPr>
          <w:rFonts w:eastAsia="Calibri" w:cs="Times New Roman"/>
          <w:b/>
          <w:spacing w:val="2"/>
        </w:rPr>
      </w:pPr>
      <w:r w:rsidRPr="00E12B1E">
        <w:rPr>
          <w:rFonts w:eastAsia="Times New Roman" w:cs="Times New Roman"/>
          <w:b/>
        </w:rPr>
        <w:t>1.</w:t>
      </w:r>
      <w:r w:rsidRPr="00E12B1E">
        <w:rPr>
          <w:rFonts w:eastAsia="Times New Roman" w:cs="Times New Roman"/>
        </w:rPr>
        <w:t xml:space="preserve"> </w:t>
      </w:r>
      <w:r w:rsidRPr="00E12B1E">
        <w:rPr>
          <w:rFonts w:eastAsia="Calibri" w:cs="Times New Roman"/>
          <w:b/>
          <w:spacing w:val="2"/>
        </w:rPr>
        <w:t>Taikymo sritis</w:t>
      </w:r>
    </w:p>
    <w:p w:rsidR="00E12B1E" w:rsidRPr="00E12B1E" w:rsidRDefault="00E12B1E" w:rsidP="00E12B1E">
      <w:pPr>
        <w:ind w:firstLine="567"/>
        <w:jc w:val="both"/>
        <w:rPr>
          <w:rFonts w:eastAsia="Calibri" w:cs="Times New Roman"/>
        </w:rPr>
      </w:pPr>
      <w:r w:rsidRPr="00E12B1E">
        <w:rPr>
          <w:rFonts w:eastAsia="Calibri" w:cs="Times New Roman"/>
        </w:rPr>
        <w:t xml:space="preserve">Specifikacija yra neatsiejama išardytos dangos atstatymo po UAB „Utenos vandenys“  (toliau – </w:t>
      </w:r>
      <w:r w:rsidRPr="00E12B1E">
        <w:rPr>
          <w:rFonts w:eastAsia="Calibri" w:cs="Times New Roman"/>
          <w:i/>
        </w:rPr>
        <w:t>Užsakovas</w:t>
      </w:r>
      <w:r w:rsidRPr="00E12B1E">
        <w:rPr>
          <w:rFonts w:eastAsia="Calibri" w:cs="Times New Roman"/>
        </w:rPr>
        <w:t xml:space="preserve">) vykdytų avarinių žemės kasimo darbų (toliau - Darbai) rangos sutarties dalis. Rangos darbai vykdomi  Utenos rajone ir Utenos miesto ribose, UAB „Utenos vandenys“ aptarnaujamose zonose. </w:t>
      </w:r>
    </w:p>
    <w:p w:rsidR="00E12B1E" w:rsidRPr="00E12B1E" w:rsidRDefault="00E12B1E" w:rsidP="00E12B1E">
      <w:pPr>
        <w:ind w:firstLine="567"/>
        <w:jc w:val="both"/>
        <w:rPr>
          <w:rFonts w:eastAsia="Calibri" w:cs="Times New Roman"/>
        </w:rPr>
      </w:pPr>
    </w:p>
    <w:p w:rsidR="00E12B1E" w:rsidRPr="00E12B1E" w:rsidRDefault="00E12B1E" w:rsidP="00E12B1E">
      <w:pPr>
        <w:ind w:firstLine="567"/>
        <w:jc w:val="both"/>
        <w:rPr>
          <w:rFonts w:eastAsia="Calibri" w:cs="Times New Roman"/>
          <w:b/>
        </w:rPr>
      </w:pPr>
      <w:r w:rsidRPr="00E12B1E">
        <w:rPr>
          <w:rFonts w:eastAsia="Calibri" w:cs="Times New Roman"/>
          <w:b/>
        </w:rPr>
        <w:t>2. Planuojamos darbų apimtys:</w:t>
      </w:r>
    </w:p>
    <w:p w:rsidR="00E12B1E" w:rsidRPr="00E12B1E" w:rsidRDefault="00E12B1E" w:rsidP="00E12B1E">
      <w:pPr>
        <w:ind w:firstLine="567"/>
        <w:jc w:val="both"/>
        <w:rPr>
          <w:rFonts w:eastAsia="Calibri" w:cs="Times New Roman"/>
        </w:rPr>
      </w:pPr>
      <w:r w:rsidRPr="00E12B1E">
        <w:rPr>
          <w:rFonts w:eastAsia="Calibri" w:cs="Times New Roman"/>
        </w:rPr>
        <w:t>2.1. Darbų preliminarūs kiekiai, kurie nėra laikomi maksimaliais, pateikti 1 lentelėje.</w:t>
      </w:r>
    </w:p>
    <w:p w:rsidR="00E12B1E" w:rsidRPr="00E12B1E" w:rsidRDefault="00E12B1E" w:rsidP="00E12B1E">
      <w:pPr>
        <w:ind w:firstLine="567"/>
        <w:jc w:val="both"/>
        <w:rPr>
          <w:rFonts w:eastAsia="Calibri" w:cs="Times New Roman"/>
        </w:rPr>
      </w:pPr>
      <w:r w:rsidRPr="00E12B1E">
        <w:rPr>
          <w:rFonts w:eastAsia="Calibri" w:cs="Times New Roman"/>
        </w:rPr>
        <w:t xml:space="preserve">2.2. Maksimali sutarties vertė  – 20 000 </w:t>
      </w:r>
      <w:proofErr w:type="spellStart"/>
      <w:r w:rsidRPr="00E12B1E">
        <w:rPr>
          <w:rFonts w:eastAsia="Calibri" w:cs="Times New Roman"/>
        </w:rPr>
        <w:t>Eur</w:t>
      </w:r>
      <w:proofErr w:type="spellEnd"/>
      <w:r w:rsidRPr="00E12B1E">
        <w:rPr>
          <w:rFonts w:eastAsia="Calibri" w:cs="Times New Roman"/>
        </w:rPr>
        <w:t xml:space="preserve"> (be PVM).</w:t>
      </w:r>
    </w:p>
    <w:p w:rsidR="00E12B1E" w:rsidRPr="00E12B1E" w:rsidRDefault="00E12B1E" w:rsidP="00E12B1E">
      <w:pPr>
        <w:ind w:firstLine="567"/>
        <w:jc w:val="both"/>
        <w:rPr>
          <w:rFonts w:eastAsia="Calibri" w:cs="Times New Roman"/>
        </w:rPr>
      </w:pPr>
      <w:r w:rsidRPr="00E12B1E">
        <w:rPr>
          <w:rFonts w:eastAsia="Calibri" w:cs="Times New Roman"/>
        </w:rPr>
        <w:t xml:space="preserve">2.3. </w:t>
      </w:r>
      <w:r w:rsidRPr="00E12B1E">
        <w:rPr>
          <w:rFonts w:eastAsia="Calibri" w:cs="Times New Roman"/>
          <w:bCs/>
        </w:rPr>
        <w:t xml:space="preserve">Sutarties vykdymo metu </w:t>
      </w:r>
      <w:r w:rsidRPr="00E12B1E">
        <w:rPr>
          <w:rFonts w:eastAsia="Calibri" w:cs="Times New Roman"/>
        </w:rPr>
        <w:t>preliminari darbų apimtis gali kisti (gali būti įsigyta mažiau ar daugiau Pirkimo dokumentuose nurodytų darbų apimties), tačiau užsakydamas Darbus negali viršyti 2.2 punkte  numatytos sutarties apimties, nurodytos eurais.</w:t>
      </w:r>
    </w:p>
    <w:p w:rsidR="00E12B1E" w:rsidRPr="00E12B1E" w:rsidRDefault="00E12B1E" w:rsidP="00E12B1E">
      <w:pPr>
        <w:tabs>
          <w:tab w:val="left" w:pos="567"/>
        </w:tabs>
        <w:ind w:firstLine="567"/>
        <w:jc w:val="both"/>
        <w:rPr>
          <w:rFonts w:eastAsia="Calibri" w:cs="Times New Roman"/>
        </w:rPr>
      </w:pPr>
      <w:r w:rsidRPr="00E12B1E">
        <w:rPr>
          <w:rFonts w:eastAsia="Calibri" w:cs="Times New Roman"/>
        </w:rPr>
        <w:t xml:space="preserve">2.4. Darbai perkami pagal Užsakovo poreikius, kurie priklauso nuo avarijos likvidavimo metu atstatomos dangos dydžio. Sutarties vykdymo metu įsigyjami kiekiai ir (ar) apimtys, taip pat sutarties kaina, kurią Užsakovas sumokės Rangovui, priklausys nuo faktinių užsakymų. </w:t>
      </w:r>
    </w:p>
    <w:p w:rsidR="00E12B1E" w:rsidRPr="00E12B1E" w:rsidRDefault="00E12B1E" w:rsidP="00E12B1E">
      <w:pPr>
        <w:tabs>
          <w:tab w:val="left" w:pos="567"/>
        </w:tabs>
        <w:ind w:firstLine="567"/>
        <w:jc w:val="both"/>
        <w:rPr>
          <w:rFonts w:eastAsia="Calibri" w:cs="Times New Roman"/>
        </w:rPr>
      </w:pPr>
      <w:r w:rsidRPr="00E12B1E">
        <w:rPr>
          <w:rFonts w:eastAsia="Calibri" w:cs="Times New Roman"/>
        </w:rPr>
        <w:t xml:space="preserve">2.5. Liukus (nurodytus 1 lentelės 17,18 punktuose), jei juos būtina keisti, darbų atlikimui savo transportu pasiima iš Užsakovo sandėlio, adresu Vandenų g. 1, </w:t>
      </w:r>
      <w:proofErr w:type="spellStart"/>
      <w:r w:rsidRPr="00E12B1E">
        <w:rPr>
          <w:rFonts w:eastAsia="Calibri" w:cs="Times New Roman"/>
        </w:rPr>
        <w:t>Naujasodžio</w:t>
      </w:r>
      <w:proofErr w:type="spellEnd"/>
      <w:r w:rsidRPr="00E12B1E">
        <w:rPr>
          <w:rFonts w:eastAsia="Calibri" w:cs="Times New Roman"/>
        </w:rPr>
        <w:t xml:space="preserve"> k. Utenos </w:t>
      </w:r>
      <w:proofErr w:type="spellStart"/>
      <w:r w:rsidRPr="00E12B1E">
        <w:rPr>
          <w:rFonts w:eastAsia="Calibri" w:cs="Times New Roman"/>
        </w:rPr>
        <w:t>raj</w:t>
      </w:r>
      <w:proofErr w:type="spellEnd"/>
      <w:r w:rsidRPr="00E12B1E">
        <w:rPr>
          <w:rFonts w:eastAsia="Calibri" w:cs="Times New Roman"/>
        </w:rPr>
        <w:t>.</w:t>
      </w:r>
    </w:p>
    <w:p w:rsidR="00E12B1E" w:rsidRPr="00E12B1E" w:rsidRDefault="00E12B1E" w:rsidP="00E12B1E">
      <w:pPr>
        <w:ind w:firstLine="567"/>
        <w:jc w:val="both"/>
        <w:rPr>
          <w:rFonts w:eastAsia="Calibri" w:cs="Times New Roman"/>
          <w:b/>
        </w:rPr>
      </w:pPr>
    </w:p>
    <w:p w:rsidR="00E12B1E" w:rsidRPr="00E12B1E" w:rsidRDefault="00E12B1E" w:rsidP="00E12B1E">
      <w:pPr>
        <w:ind w:firstLine="567"/>
        <w:jc w:val="right"/>
        <w:rPr>
          <w:rFonts w:eastAsia="Calibri" w:cs="Times New Roman"/>
          <w:b/>
        </w:rPr>
      </w:pPr>
      <w:r w:rsidRPr="00E12B1E">
        <w:rPr>
          <w:rFonts w:eastAsia="Calibri" w:cs="Times New Roman"/>
          <w:b/>
        </w:rPr>
        <w:t>1 lentelė</w:t>
      </w:r>
    </w:p>
    <w:p w:rsidR="00E12B1E" w:rsidRPr="00E12B1E" w:rsidRDefault="00E12B1E" w:rsidP="00E12B1E">
      <w:pPr>
        <w:ind w:firstLine="567"/>
        <w:jc w:val="center"/>
        <w:rPr>
          <w:rFonts w:eastAsia="Calibri" w:cs="Times New Roman"/>
          <w:b/>
        </w:rPr>
      </w:pPr>
      <w:r w:rsidRPr="00E12B1E">
        <w:rPr>
          <w:rFonts w:eastAsia="Calibri" w:cs="Times New Roman"/>
          <w:b/>
        </w:rPr>
        <w:t>DARBŲ SĄRAŠAS IR KIEKIAI</w:t>
      </w:r>
    </w:p>
    <w:tbl>
      <w:tblPr>
        <w:tblW w:w="8981"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5386"/>
        <w:gridCol w:w="1134"/>
        <w:gridCol w:w="1484"/>
      </w:tblGrid>
      <w:tr w:rsidR="00E12B1E" w:rsidRPr="00E12B1E" w:rsidTr="009A5061">
        <w:trPr>
          <w:trHeight w:val="814"/>
          <w:jc w:val="center"/>
        </w:trPr>
        <w:tc>
          <w:tcPr>
            <w:tcW w:w="977"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Eil.</w:t>
            </w:r>
          </w:p>
          <w:p w:rsidR="00E12B1E" w:rsidRPr="00E12B1E" w:rsidRDefault="00E12B1E" w:rsidP="00E12B1E">
            <w:pPr>
              <w:jc w:val="center"/>
              <w:rPr>
                <w:rFonts w:eastAsia="Times New Roman" w:cs="Times New Roman"/>
              </w:rPr>
            </w:pPr>
            <w:r w:rsidRPr="00E12B1E">
              <w:rPr>
                <w:rFonts w:eastAsia="Times New Roman" w:cs="Times New Roman"/>
              </w:rPr>
              <w:t>Nr.</w:t>
            </w:r>
          </w:p>
        </w:tc>
        <w:tc>
          <w:tcPr>
            <w:tcW w:w="5386"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Darbų pavadinimas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Mato</w:t>
            </w:r>
          </w:p>
          <w:p w:rsidR="00E12B1E" w:rsidRPr="00E12B1E" w:rsidRDefault="00E12B1E" w:rsidP="00E12B1E">
            <w:pPr>
              <w:jc w:val="center"/>
              <w:rPr>
                <w:rFonts w:eastAsia="Times New Roman" w:cs="Times New Roman"/>
              </w:rPr>
            </w:pPr>
            <w:r w:rsidRPr="00E12B1E">
              <w:rPr>
                <w:rFonts w:eastAsia="Times New Roman" w:cs="Times New Roman"/>
              </w:rPr>
              <w:t>vnt.</w:t>
            </w:r>
          </w:p>
        </w:tc>
        <w:tc>
          <w:tcPr>
            <w:tcW w:w="148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Preliminarūs</w:t>
            </w:r>
          </w:p>
          <w:p w:rsidR="00E12B1E" w:rsidRPr="00E12B1E" w:rsidRDefault="00E12B1E" w:rsidP="00E12B1E">
            <w:pPr>
              <w:jc w:val="center"/>
              <w:rPr>
                <w:rFonts w:eastAsia="Times New Roman" w:cs="Times New Roman"/>
              </w:rPr>
            </w:pPr>
            <w:r w:rsidRPr="00E12B1E">
              <w:rPr>
                <w:rFonts w:eastAsia="Times New Roman" w:cs="Times New Roman"/>
              </w:rPr>
              <w:t>kiekiai per</w:t>
            </w:r>
          </w:p>
          <w:p w:rsidR="00E12B1E" w:rsidRPr="00E12B1E" w:rsidRDefault="00E12B1E" w:rsidP="00E12B1E">
            <w:pPr>
              <w:jc w:val="center"/>
              <w:rPr>
                <w:rFonts w:eastAsia="Times New Roman" w:cs="Times New Roman"/>
              </w:rPr>
            </w:pPr>
            <w:r w:rsidRPr="00E12B1E">
              <w:rPr>
                <w:rFonts w:eastAsia="Times New Roman" w:cs="Times New Roman"/>
              </w:rPr>
              <w:t>metus</w:t>
            </w:r>
          </w:p>
        </w:tc>
      </w:tr>
      <w:tr w:rsidR="00E12B1E" w:rsidRPr="00E12B1E" w:rsidTr="009A5061">
        <w:trPr>
          <w:trHeight w:val="136"/>
          <w:jc w:val="center"/>
        </w:trPr>
        <w:tc>
          <w:tcPr>
            <w:tcW w:w="977" w:type="dxa"/>
            <w:shd w:val="clear" w:color="auto" w:fill="auto"/>
            <w:vAlign w:val="center"/>
          </w:tcPr>
          <w:p w:rsidR="00E12B1E" w:rsidRPr="00E12B1E" w:rsidRDefault="00E12B1E" w:rsidP="00E12B1E">
            <w:pPr>
              <w:jc w:val="center"/>
              <w:rPr>
                <w:rFonts w:eastAsia="Times New Roman" w:cs="Times New Roman"/>
                <w:b/>
              </w:rPr>
            </w:pPr>
            <w:r w:rsidRPr="00E12B1E">
              <w:rPr>
                <w:rFonts w:eastAsia="Times New Roman" w:cs="Times New Roman"/>
                <w:b/>
              </w:rPr>
              <w:t>1</w:t>
            </w:r>
          </w:p>
        </w:tc>
        <w:tc>
          <w:tcPr>
            <w:tcW w:w="5386" w:type="dxa"/>
            <w:shd w:val="clear" w:color="auto" w:fill="auto"/>
            <w:vAlign w:val="center"/>
          </w:tcPr>
          <w:p w:rsidR="00E12B1E" w:rsidRPr="00E12B1E" w:rsidRDefault="00E12B1E" w:rsidP="00E12B1E">
            <w:pPr>
              <w:jc w:val="center"/>
              <w:rPr>
                <w:rFonts w:eastAsia="Times New Roman" w:cs="Times New Roman"/>
                <w:b/>
              </w:rPr>
            </w:pPr>
            <w:r w:rsidRPr="00E12B1E">
              <w:rPr>
                <w:rFonts w:eastAsia="Times New Roman" w:cs="Times New Roman"/>
                <w:b/>
              </w:rPr>
              <w:t>2</w:t>
            </w:r>
          </w:p>
        </w:tc>
        <w:tc>
          <w:tcPr>
            <w:tcW w:w="1134" w:type="dxa"/>
            <w:shd w:val="clear" w:color="auto" w:fill="auto"/>
            <w:vAlign w:val="center"/>
          </w:tcPr>
          <w:p w:rsidR="00E12B1E" w:rsidRPr="00E12B1E" w:rsidRDefault="00E12B1E" w:rsidP="00E12B1E">
            <w:pPr>
              <w:jc w:val="center"/>
              <w:rPr>
                <w:rFonts w:eastAsia="Times New Roman" w:cs="Times New Roman"/>
                <w:b/>
              </w:rPr>
            </w:pPr>
            <w:r w:rsidRPr="00E12B1E">
              <w:rPr>
                <w:rFonts w:eastAsia="Times New Roman" w:cs="Times New Roman"/>
                <w:b/>
              </w:rPr>
              <w:t>3</w:t>
            </w:r>
          </w:p>
        </w:tc>
        <w:tc>
          <w:tcPr>
            <w:tcW w:w="1484" w:type="dxa"/>
            <w:shd w:val="clear" w:color="auto" w:fill="auto"/>
            <w:vAlign w:val="center"/>
          </w:tcPr>
          <w:p w:rsidR="00E12B1E" w:rsidRPr="00E12B1E" w:rsidRDefault="00E12B1E" w:rsidP="00E12B1E">
            <w:pPr>
              <w:jc w:val="center"/>
              <w:rPr>
                <w:rFonts w:eastAsia="Times New Roman" w:cs="Times New Roman"/>
                <w:b/>
              </w:rPr>
            </w:pPr>
            <w:r w:rsidRPr="00E12B1E">
              <w:rPr>
                <w:rFonts w:eastAsia="Times New Roman" w:cs="Times New Roman"/>
                <w:b/>
              </w:rPr>
              <w:t>4</w:t>
            </w:r>
          </w:p>
        </w:tc>
      </w:tr>
      <w:tr w:rsidR="00E12B1E" w:rsidRPr="00E12B1E" w:rsidTr="009A5061">
        <w:trPr>
          <w:trHeight w:val="530"/>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Šaligatvių trinkelių dangos atstatymas (panaudojant išimtas senas trinkeles)</w:t>
            </w:r>
          </w:p>
        </w:tc>
        <w:tc>
          <w:tcPr>
            <w:tcW w:w="1134" w:type="dxa"/>
            <w:shd w:val="clear" w:color="auto" w:fill="auto"/>
            <w:vAlign w:val="center"/>
          </w:tcPr>
          <w:p w:rsidR="00E12B1E" w:rsidRPr="00E12B1E" w:rsidRDefault="00E12B1E" w:rsidP="00E12B1E">
            <w:pPr>
              <w:jc w:val="center"/>
              <w:rPr>
                <w:rFonts w:eastAsia="Times New Roman" w:cs="Times New Roman"/>
                <w:vertAlign w:val="superscript"/>
              </w:rPr>
            </w:pPr>
            <w:r w:rsidRPr="00E12B1E">
              <w:rPr>
                <w:rFonts w:eastAsia="Times New Roman" w:cs="Times New Roman"/>
              </w:rPr>
              <w:t>m</w:t>
            </w:r>
            <w:r w:rsidRPr="00E12B1E">
              <w:rPr>
                <w:rFonts w:eastAsia="Times New Roman"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r w:rsidR="00E12B1E" w:rsidRPr="00E12B1E" w:rsidTr="009A5061">
        <w:trPr>
          <w:trHeight w:val="542"/>
          <w:jc w:val="center"/>
        </w:trPr>
        <w:tc>
          <w:tcPr>
            <w:tcW w:w="977" w:type="dxa"/>
            <w:shd w:val="clear" w:color="auto" w:fill="auto"/>
            <w:vAlign w:val="center"/>
          </w:tcPr>
          <w:p w:rsidR="00E12B1E" w:rsidRPr="00E12B1E" w:rsidRDefault="00E12B1E" w:rsidP="00E12B1E">
            <w:pPr>
              <w:numPr>
                <w:ilvl w:val="0"/>
                <w:numId w:val="2"/>
              </w:numPr>
              <w:tabs>
                <w:tab w:val="left" w:pos="0"/>
                <w:tab w:val="left" w:pos="37"/>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Šaligatvių trinkelių dangos atstatymas (naujomis tiekėjo medžiagomis)</w:t>
            </w:r>
          </w:p>
        </w:tc>
        <w:tc>
          <w:tcPr>
            <w:tcW w:w="1134" w:type="dxa"/>
            <w:shd w:val="clear" w:color="auto" w:fill="auto"/>
            <w:vAlign w:val="center"/>
          </w:tcPr>
          <w:p w:rsidR="00E12B1E" w:rsidRPr="00E12B1E" w:rsidRDefault="00E12B1E" w:rsidP="00E12B1E">
            <w:pPr>
              <w:jc w:val="center"/>
              <w:rPr>
                <w:rFonts w:eastAsia="Times New Roman" w:cs="Times New Roman"/>
                <w:vertAlign w:val="superscript"/>
              </w:rPr>
            </w:pPr>
            <w:r w:rsidRPr="00E12B1E">
              <w:rPr>
                <w:rFonts w:eastAsia="Times New Roman" w:cs="Times New Roman"/>
              </w:rPr>
              <w:t>m</w:t>
            </w:r>
            <w:r w:rsidRPr="00E12B1E">
              <w:rPr>
                <w:rFonts w:eastAsia="Times New Roman"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r w:rsidR="00E12B1E" w:rsidRPr="00E12B1E" w:rsidTr="009A5061">
        <w:trPr>
          <w:trHeight w:val="542"/>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Šaligatvių plytelių dangos atstatymas (sudėjimas panaudojant išimtas šaligatvio plyteles)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r w:rsidRPr="00E12B1E">
              <w:rPr>
                <w:rFonts w:eastAsia="Times New Roman"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30</w:t>
            </w:r>
          </w:p>
        </w:tc>
      </w:tr>
      <w:tr w:rsidR="00E12B1E" w:rsidRPr="00E12B1E" w:rsidTr="009A5061">
        <w:trPr>
          <w:trHeight w:val="370"/>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Šaligatvių plytelių dangos atstatymas (naujomis tiekėjo medžiagomis)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r w:rsidRPr="00E12B1E">
              <w:rPr>
                <w:rFonts w:eastAsia="Times New Roman"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50</w:t>
            </w:r>
          </w:p>
        </w:tc>
      </w:tr>
      <w:tr w:rsidR="00E12B1E" w:rsidRPr="00E12B1E" w:rsidTr="009A5061">
        <w:trPr>
          <w:trHeight w:val="418"/>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 xml:space="preserve">Vejos </w:t>
            </w:r>
            <w:proofErr w:type="spellStart"/>
            <w:r w:rsidRPr="00E12B1E">
              <w:rPr>
                <w:rFonts w:eastAsia="Times New Roman" w:cs="Times New Roman"/>
              </w:rPr>
              <w:t>bortelių</w:t>
            </w:r>
            <w:proofErr w:type="spellEnd"/>
            <w:r w:rsidRPr="00E12B1E">
              <w:rPr>
                <w:rFonts w:eastAsia="Times New Roman" w:cs="Times New Roman"/>
              </w:rPr>
              <w:t xml:space="preserve"> įrengimas (naujomis tiekėjo medžiagomis)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20</w:t>
            </w:r>
          </w:p>
        </w:tc>
      </w:tr>
      <w:tr w:rsidR="00E12B1E" w:rsidRPr="00E12B1E" w:rsidTr="009A5061">
        <w:trPr>
          <w:trHeight w:val="409"/>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 xml:space="preserve">Vejos </w:t>
            </w:r>
            <w:proofErr w:type="spellStart"/>
            <w:r w:rsidRPr="00E12B1E">
              <w:rPr>
                <w:rFonts w:eastAsia="Times New Roman" w:cs="Times New Roman"/>
              </w:rPr>
              <w:t>bortelių</w:t>
            </w:r>
            <w:proofErr w:type="spellEnd"/>
            <w:r w:rsidRPr="00E12B1E">
              <w:rPr>
                <w:rFonts w:eastAsia="Times New Roman" w:cs="Times New Roman"/>
              </w:rPr>
              <w:t xml:space="preserve"> įrengimas (naudojant išimtus vejos </w:t>
            </w:r>
            <w:proofErr w:type="spellStart"/>
            <w:r w:rsidRPr="00E12B1E">
              <w:rPr>
                <w:rFonts w:eastAsia="Times New Roman" w:cs="Times New Roman"/>
              </w:rPr>
              <w:t>bortelius</w:t>
            </w:r>
            <w:proofErr w:type="spellEnd"/>
            <w:r w:rsidRPr="00E12B1E">
              <w:rPr>
                <w:rFonts w:eastAsia="Times New Roman" w:cs="Times New Roman"/>
              </w:rPr>
              <w:t>)</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30</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Kelio bortų įrengimas (naujomis tiekėjo medžiagomis)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8</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tcPr>
          <w:p w:rsidR="00E12B1E" w:rsidRPr="00E12B1E" w:rsidRDefault="00E12B1E" w:rsidP="00E12B1E">
            <w:pPr>
              <w:rPr>
                <w:rFonts w:eastAsia="Times New Roman" w:cs="Times New Roman"/>
              </w:rPr>
            </w:pPr>
            <w:r w:rsidRPr="00E12B1E">
              <w:rPr>
                <w:rFonts w:eastAsia="Times New Roman" w:cs="Times New Roman"/>
              </w:rPr>
              <w:t>Kelio bortų įrengimas (naudojant išimtus kelio bortus)</w:t>
            </w:r>
          </w:p>
        </w:tc>
        <w:tc>
          <w:tcPr>
            <w:tcW w:w="1134" w:type="dxa"/>
            <w:shd w:val="clear" w:color="auto" w:fill="auto"/>
            <w:vAlign w:val="center"/>
          </w:tcPr>
          <w:p w:rsidR="00E12B1E" w:rsidRPr="00E12B1E" w:rsidRDefault="00E12B1E" w:rsidP="00E12B1E">
            <w:pPr>
              <w:jc w:val="center"/>
              <w:rPr>
                <w:rFonts w:eastAsia="Times New Roman" w:cs="Times New Roman"/>
              </w:rPr>
            </w:pPr>
            <w:r w:rsidRPr="00E12B1E">
              <w:rPr>
                <w:rFonts w:eastAsia="Times New Roman" w:cs="Times New Roman"/>
              </w:rPr>
              <w:t>m</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20</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tabs>
                <w:tab w:val="left" w:pos="226"/>
              </w:tabs>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Magistralinės miesto gatvės (asfaltbetonis–7 cm, skalda–25 cm, smėlis-35 cm, kraštų apkapojimas)</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5</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Rajoninės miestelių gatvės (asfaltbetonis–5 cm, skalda–20 cm, smėlis-25 cm, kraštų apkapojimas)</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5</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proofErr w:type="spellStart"/>
            <w:r w:rsidRPr="00E12B1E">
              <w:rPr>
                <w:rFonts w:eastAsia="Calibri" w:cs="Times New Roman"/>
              </w:rPr>
              <w:t>Kvartalinės</w:t>
            </w:r>
            <w:proofErr w:type="spellEnd"/>
            <w:r w:rsidRPr="00E12B1E">
              <w:rPr>
                <w:rFonts w:eastAsia="Calibri" w:cs="Times New Roman"/>
              </w:rPr>
              <w:t xml:space="preserve"> miesto gatvės, pravažiavimai, kiemai, automobilių stovėjimo aikštelės (asfaltbetonis–5 cm, skalda–15 cm, smėlis-25 cm, kraštų apkapojimas)</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Asfalto dangos atstatymas 5 cm storio</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200</w:t>
            </w:r>
          </w:p>
        </w:tc>
      </w:tr>
      <w:tr w:rsidR="00E12B1E" w:rsidRPr="00E12B1E" w:rsidTr="009A5061">
        <w:trPr>
          <w:trHeight w:val="177"/>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Asfalto dangos atstatymui kiekvienam 1 cm storio pridėti arba atimti</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50</w:t>
            </w:r>
          </w:p>
        </w:tc>
      </w:tr>
      <w:tr w:rsidR="00E12B1E" w:rsidRPr="00E12B1E" w:rsidTr="009A5061">
        <w:trPr>
          <w:trHeight w:val="1380"/>
          <w:jc w:val="center"/>
        </w:trPr>
        <w:tc>
          <w:tcPr>
            <w:tcW w:w="977" w:type="dxa"/>
            <w:shd w:val="clear" w:color="auto" w:fill="auto"/>
            <w:vAlign w:val="center"/>
          </w:tcPr>
          <w:p w:rsidR="00E12B1E" w:rsidRPr="00E12B1E" w:rsidRDefault="00E12B1E" w:rsidP="00E12B1E">
            <w:pPr>
              <w:numPr>
                <w:ilvl w:val="0"/>
                <w:numId w:val="2"/>
              </w:numPr>
              <w:pBdr>
                <w:top w:val="nil"/>
                <w:left w:val="nil"/>
                <w:bottom w:val="nil"/>
                <w:right w:val="nil"/>
                <w:between w:val="nil"/>
                <w:bar w:val="nil"/>
              </w:pBd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Asfaltbetonio dangos atstatymas naudojant šalto asfalto mišinį (asfalto sluoksnio storis apie 7 cm., šaltuoju metų laiku intensyvaus eismo zonose, po vandentiekio ir nuotekų tinkluose vykusių avarijų likvidavimo darbų)</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20</w:t>
            </w:r>
          </w:p>
        </w:tc>
      </w:tr>
      <w:tr w:rsidR="00E12B1E" w:rsidRPr="00E12B1E" w:rsidTr="009A5061">
        <w:trPr>
          <w:trHeight w:val="485"/>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Žalios vejos atstatymas</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50</w:t>
            </w:r>
          </w:p>
        </w:tc>
      </w:tr>
      <w:tr w:rsidR="00E12B1E" w:rsidRPr="00E12B1E" w:rsidTr="009A5061">
        <w:trPr>
          <w:trHeight w:val="745"/>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Asfalto dangos atstatymas UAB "Utenos vandenys" teritorijoje (duobių asfaltavimas)</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m2</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150</w:t>
            </w:r>
          </w:p>
        </w:tc>
      </w:tr>
      <w:tr w:rsidR="00E12B1E" w:rsidRPr="00E12B1E" w:rsidTr="009A5061">
        <w:trPr>
          <w:trHeight w:val="645"/>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Susidėvėjusių liukų pakeitimas  (be liukų kainos)</w:t>
            </w:r>
          </w:p>
        </w:tc>
        <w:tc>
          <w:tcPr>
            <w:tcW w:w="1134" w:type="dxa"/>
            <w:shd w:val="clear" w:color="auto" w:fill="auto"/>
            <w:vAlign w:val="center"/>
          </w:tcPr>
          <w:p w:rsidR="00E12B1E" w:rsidRPr="00E12B1E" w:rsidRDefault="00E12B1E" w:rsidP="00E12B1E">
            <w:pPr>
              <w:jc w:val="center"/>
              <w:rPr>
                <w:rFonts w:eastAsia="Calibri" w:cs="Times New Roman"/>
              </w:rPr>
            </w:pPr>
            <w:proofErr w:type="spellStart"/>
            <w:r w:rsidRPr="00E12B1E">
              <w:rPr>
                <w:rFonts w:eastAsia="Calibri" w:cs="Times New Roman"/>
              </w:rPr>
              <w:t>Kompl</w:t>
            </w:r>
            <w:proofErr w:type="spellEnd"/>
            <w:r w:rsidRPr="00E12B1E">
              <w:rPr>
                <w:rFonts w:eastAsia="Calibri" w:cs="Times New Roman"/>
              </w:rPr>
              <w:t>.</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r w:rsidR="00E12B1E" w:rsidRPr="00E12B1E" w:rsidTr="009A5061">
        <w:trPr>
          <w:trHeight w:val="745"/>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Susidėvėjusių liukų pakeitimas su šulinio landos remontu (be liukų kainos)</w:t>
            </w:r>
          </w:p>
        </w:tc>
        <w:tc>
          <w:tcPr>
            <w:tcW w:w="1134" w:type="dxa"/>
            <w:shd w:val="clear" w:color="auto" w:fill="auto"/>
            <w:vAlign w:val="center"/>
          </w:tcPr>
          <w:p w:rsidR="00E12B1E" w:rsidRPr="00E12B1E" w:rsidRDefault="00E12B1E" w:rsidP="00E12B1E">
            <w:pPr>
              <w:jc w:val="center"/>
              <w:rPr>
                <w:rFonts w:eastAsia="Calibri" w:cs="Times New Roman"/>
              </w:rPr>
            </w:pPr>
            <w:proofErr w:type="spellStart"/>
            <w:r w:rsidRPr="00E12B1E">
              <w:rPr>
                <w:rFonts w:eastAsia="Calibri" w:cs="Times New Roman"/>
              </w:rPr>
              <w:t>Kompl</w:t>
            </w:r>
            <w:proofErr w:type="spellEnd"/>
            <w:r w:rsidRPr="00E12B1E">
              <w:rPr>
                <w:rFonts w:eastAsia="Calibri" w:cs="Times New Roman"/>
              </w:rPr>
              <w:t>.</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r w:rsidR="00E12B1E" w:rsidRPr="00E12B1E" w:rsidTr="009A5061">
        <w:trPr>
          <w:trHeight w:val="510"/>
          <w:jc w:val="center"/>
        </w:trPr>
        <w:tc>
          <w:tcPr>
            <w:tcW w:w="977" w:type="dxa"/>
            <w:shd w:val="clear" w:color="auto" w:fill="auto"/>
            <w:vAlign w:val="center"/>
          </w:tcPr>
          <w:p w:rsidR="00E12B1E" w:rsidRPr="00E12B1E" w:rsidRDefault="00E12B1E" w:rsidP="00E12B1E">
            <w:pPr>
              <w:numPr>
                <w:ilvl w:val="0"/>
                <w:numId w:val="2"/>
              </w:numPr>
              <w:spacing w:after="200" w:line="276" w:lineRule="auto"/>
              <w:rPr>
                <w:rFonts w:eastAsia="Times New Roman" w:cs="Times New Roman"/>
              </w:rPr>
            </w:pPr>
          </w:p>
        </w:tc>
        <w:tc>
          <w:tcPr>
            <w:tcW w:w="5386" w:type="dxa"/>
            <w:shd w:val="clear" w:color="auto" w:fill="auto"/>
            <w:vAlign w:val="center"/>
          </w:tcPr>
          <w:p w:rsidR="00E12B1E" w:rsidRPr="00E12B1E" w:rsidRDefault="00E12B1E" w:rsidP="00E12B1E">
            <w:pPr>
              <w:jc w:val="both"/>
              <w:rPr>
                <w:rFonts w:eastAsia="Calibri" w:cs="Times New Roman"/>
              </w:rPr>
            </w:pPr>
            <w:r w:rsidRPr="00E12B1E">
              <w:rPr>
                <w:rFonts w:eastAsia="Calibri" w:cs="Times New Roman"/>
              </w:rPr>
              <w:t xml:space="preserve">Iškasos priežiūra šaltuoju metų laiku važiuojamoje dalyje (laikinas betonas, šalto asfalto mišinys ar skalda) </w:t>
            </w:r>
          </w:p>
        </w:tc>
        <w:tc>
          <w:tcPr>
            <w:tcW w:w="1134" w:type="dxa"/>
            <w:shd w:val="clear" w:color="auto" w:fill="auto"/>
            <w:vAlign w:val="center"/>
          </w:tcPr>
          <w:p w:rsidR="00E12B1E" w:rsidRPr="00E12B1E" w:rsidRDefault="00E12B1E" w:rsidP="00E12B1E">
            <w:pPr>
              <w:jc w:val="center"/>
              <w:rPr>
                <w:rFonts w:eastAsia="Calibri" w:cs="Times New Roman"/>
              </w:rPr>
            </w:pPr>
            <w:r w:rsidRPr="00E12B1E">
              <w:rPr>
                <w:rFonts w:eastAsia="Calibri" w:cs="Times New Roman"/>
              </w:rPr>
              <w:t>m2/</w:t>
            </w:r>
            <w:proofErr w:type="spellStart"/>
            <w:r w:rsidRPr="00E12B1E">
              <w:rPr>
                <w:rFonts w:eastAsia="Calibri" w:cs="Times New Roman"/>
              </w:rPr>
              <w:t>eur</w:t>
            </w:r>
            <w:proofErr w:type="spellEnd"/>
            <w:r w:rsidRPr="00E12B1E">
              <w:rPr>
                <w:rFonts w:eastAsia="Calibri" w:cs="Times New Roman"/>
              </w:rPr>
              <w:t xml:space="preserve"> per 1 diena</w:t>
            </w:r>
          </w:p>
        </w:tc>
        <w:tc>
          <w:tcPr>
            <w:tcW w:w="1484" w:type="dxa"/>
            <w:shd w:val="clear" w:color="auto" w:fill="auto"/>
            <w:vAlign w:val="center"/>
          </w:tcPr>
          <w:p w:rsidR="00E12B1E" w:rsidRPr="00E12B1E" w:rsidRDefault="00E12B1E" w:rsidP="00E12B1E">
            <w:pPr>
              <w:jc w:val="center"/>
              <w:rPr>
                <w:rFonts w:eastAsia="Times New Roman" w:cs="Times New Roman"/>
                <w:sz w:val="24"/>
                <w:szCs w:val="24"/>
              </w:rPr>
            </w:pPr>
            <w:r w:rsidRPr="00E12B1E">
              <w:rPr>
                <w:rFonts w:eastAsia="Times New Roman" w:cs="Times New Roman"/>
                <w:sz w:val="24"/>
                <w:szCs w:val="24"/>
              </w:rPr>
              <w:t>10</w:t>
            </w:r>
          </w:p>
        </w:tc>
      </w:tr>
    </w:tbl>
    <w:p w:rsidR="00E12B1E" w:rsidRPr="00E12B1E" w:rsidRDefault="00E12B1E" w:rsidP="00E12B1E">
      <w:pPr>
        <w:ind w:firstLine="567"/>
        <w:jc w:val="both"/>
        <w:rPr>
          <w:rFonts w:eastAsia="Calibri" w:cs="Times New Roman"/>
        </w:rPr>
      </w:pPr>
    </w:p>
    <w:p w:rsidR="00E12B1E" w:rsidRPr="00E12B1E" w:rsidRDefault="00E12B1E" w:rsidP="00E12B1E">
      <w:pPr>
        <w:ind w:firstLine="567"/>
        <w:jc w:val="both"/>
        <w:rPr>
          <w:rFonts w:eastAsia="Calibri" w:cs="Times New Roman"/>
          <w:b/>
        </w:rPr>
      </w:pPr>
      <w:r w:rsidRPr="00E12B1E">
        <w:rPr>
          <w:rFonts w:eastAsia="Calibri" w:cs="Times New Roman"/>
          <w:b/>
        </w:rPr>
        <w:t>3. Darbų priėmimas - perdavimas, darbų atlikimo terminai:</w:t>
      </w:r>
    </w:p>
    <w:p w:rsidR="00E12B1E" w:rsidRPr="00E12B1E" w:rsidRDefault="00E12B1E" w:rsidP="00E12B1E">
      <w:pPr>
        <w:ind w:firstLine="567"/>
        <w:jc w:val="both"/>
        <w:rPr>
          <w:rFonts w:eastAsia="Calibri" w:cs="Times New Roman"/>
        </w:rPr>
      </w:pPr>
      <w:r w:rsidRPr="00E12B1E">
        <w:rPr>
          <w:rFonts w:eastAsia="Calibri" w:cs="Times New Roman"/>
        </w:rPr>
        <w:t xml:space="preserve">3.1. Rangovas per 3 </w:t>
      </w:r>
      <w:proofErr w:type="spellStart"/>
      <w:r w:rsidRPr="00E12B1E">
        <w:rPr>
          <w:rFonts w:eastAsia="Calibri" w:cs="Times New Roman"/>
        </w:rPr>
        <w:t>d.d</w:t>
      </w:r>
      <w:proofErr w:type="spellEnd"/>
      <w:r w:rsidRPr="00E12B1E">
        <w:rPr>
          <w:rFonts w:eastAsia="Calibri" w:cs="Times New Roman"/>
        </w:rPr>
        <w:t>. nuo sutarties įsigaliojimo dienos Užsakovui raštu pateikia atsakingų asmenų sąrašą kartu su kontaktiniais duomenimis.</w:t>
      </w:r>
    </w:p>
    <w:p w:rsidR="00E12B1E" w:rsidRPr="00E12B1E" w:rsidRDefault="00E12B1E" w:rsidP="00E12B1E">
      <w:pPr>
        <w:ind w:firstLine="567"/>
        <w:jc w:val="both"/>
        <w:rPr>
          <w:rFonts w:eastAsia="Calibri" w:cs="Times New Roman"/>
        </w:rPr>
      </w:pPr>
      <w:r w:rsidRPr="00E12B1E">
        <w:rPr>
          <w:rFonts w:eastAsia="Calibri" w:cs="Times New Roman"/>
        </w:rPr>
        <w:t xml:space="preserve">3.2. Darbai privalo būti atlikti nedelsiant: likvidavus avariją arba susidėvėjus šulinio liukui, surašomas remontuojamo objekto perdavimo-priėmimo aktas (priedas </w:t>
      </w:r>
      <w:proofErr w:type="spellStart"/>
      <w:r w:rsidRPr="00E12B1E">
        <w:rPr>
          <w:rFonts w:eastAsia="Calibri" w:cs="Times New Roman"/>
        </w:rPr>
        <w:t>Nr</w:t>
      </w:r>
      <w:proofErr w:type="spellEnd"/>
      <w:r w:rsidRPr="00E12B1E">
        <w:rPr>
          <w:rFonts w:eastAsia="Calibri" w:cs="Times New Roman"/>
        </w:rPr>
        <w:t xml:space="preserve"> 1). Jo surašymo data yra darbų pradžios data. Nuo akto surašymo dienos už iškasos priežiūrą, dangų atstatymo, susidėvėjusio liuko pakeitimo darbų atlikimą ir kokybę atsako Rangovas. </w:t>
      </w:r>
    </w:p>
    <w:p w:rsidR="00E12B1E" w:rsidRPr="00E12B1E" w:rsidRDefault="00E12B1E" w:rsidP="00E12B1E">
      <w:pPr>
        <w:ind w:firstLine="567"/>
        <w:jc w:val="both"/>
        <w:rPr>
          <w:rFonts w:eastAsia="Calibri" w:cs="Times New Roman"/>
        </w:rPr>
      </w:pPr>
      <w:r w:rsidRPr="00E12B1E">
        <w:rPr>
          <w:rFonts w:eastAsia="Calibri" w:cs="Times New Roman"/>
        </w:rPr>
        <w:t>3.3. Darbai turi būti atlikti ne vėliau kaip per 3 (tris) darbo dienas nuo remontuojamo objekto priėmimo – perdavimo akto (priedas Nr. 1) pasirašymo momento.</w:t>
      </w:r>
    </w:p>
    <w:p w:rsidR="00E12B1E" w:rsidRPr="00E12B1E" w:rsidRDefault="00E12B1E" w:rsidP="00E12B1E">
      <w:pPr>
        <w:ind w:firstLine="567"/>
        <w:jc w:val="both"/>
        <w:rPr>
          <w:rFonts w:eastAsia="Calibri" w:cs="Times New Roman"/>
        </w:rPr>
      </w:pPr>
      <w:r w:rsidRPr="00E12B1E">
        <w:rPr>
          <w:rFonts w:eastAsia="Calibri" w:cs="Times New Roman"/>
        </w:rPr>
        <w:t>3.4. Asfalto dangos atstatymo darbai atliekami tik esant tinkamoms oro sąlygoms. Šiems darbams gali būti numatytas ilgesnis nei 3 darbo dienų terminas, tai pažymint remontuojamo objekto perdavimo-priėmimo akte (priedas Nr. 1).</w:t>
      </w:r>
    </w:p>
    <w:p w:rsidR="00E12B1E" w:rsidRPr="00E12B1E" w:rsidRDefault="00E12B1E" w:rsidP="00E12B1E">
      <w:pPr>
        <w:ind w:firstLine="567"/>
        <w:jc w:val="both"/>
        <w:rPr>
          <w:rFonts w:eastAsia="Calibri" w:cs="Times New Roman"/>
        </w:rPr>
      </w:pPr>
      <w:r w:rsidRPr="00E12B1E">
        <w:rPr>
          <w:rFonts w:eastAsia="Calibri" w:cs="Times New Roman"/>
        </w:rPr>
        <w:t>3.5. Informaciją apie atliktus darbus Rangovas perduoda UAB „Utenos vandenys“ atsakingam  asmeniui:</w:t>
      </w:r>
      <w:r w:rsidRPr="00E12B1E">
        <w:rPr>
          <w:rFonts w:eastAsia="Calibri" w:cs="Times New Roman"/>
          <w:color w:val="FF0000"/>
        </w:rPr>
        <w:t xml:space="preserve"> </w:t>
      </w:r>
      <w:r w:rsidRPr="00E12B1E">
        <w:rPr>
          <w:rFonts w:eastAsia="Calibri" w:cs="Times New Roman"/>
        </w:rPr>
        <w:t xml:space="preserve">tinklus eksploatuojančiai  tarnybai ar  tarnybos viršininkui. </w:t>
      </w:r>
    </w:p>
    <w:p w:rsidR="00E12B1E" w:rsidRPr="00E12B1E" w:rsidRDefault="00E12B1E" w:rsidP="00E12B1E">
      <w:pPr>
        <w:ind w:firstLine="567"/>
        <w:jc w:val="both"/>
        <w:rPr>
          <w:rFonts w:eastAsia="Calibri" w:cs="Times New Roman"/>
        </w:rPr>
      </w:pPr>
      <w:r w:rsidRPr="00E12B1E">
        <w:rPr>
          <w:rFonts w:eastAsia="Calibri" w:cs="Times New Roman"/>
        </w:rPr>
        <w:t>3.6. Darbai perduodami Užsakovui, kai rangovas pateikia atliktų Darbų priėmimo – perdavimo aktą (-</w:t>
      </w:r>
      <w:proofErr w:type="spellStart"/>
      <w:r w:rsidRPr="00E12B1E">
        <w:rPr>
          <w:rFonts w:eastAsia="Calibri" w:cs="Times New Roman"/>
        </w:rPr>
        <w:t>us</w:t>
      </w:r>
      <w:proofErr w:type="spellEnd"/>
      <w:r w:rsidRPr="00E12B1E">
        <w:rPr>
          <w:rFonts w:eastAsia="Calibri" w:cs="Times New Roman"/>
        </w:rPr>
        <w:t>) ir Užsakovas juo pasirašo.</w:t>
      </w:r>
    </w:p>
    <w:p w:rsidR="00E12B1E" w:rsidRPr="00E12B1E" w:rsidRDefault="00E12B1E" w:rsidP="00E12B1E">
      <w:pPr>
        <w:ind w:firstLine="567"/>
        <w:jc w:val="both"/>
        <w:rPr>
          <w:rFonts w:eastAsia="Calibri" w:cs="Times New Roman"/>
        </w:rPr>
      </w:pPr>
      <w:r w:rsidRPr="00E12B1E">
        <w:rPr>
          <w:rFonts w:eastAsia="Calibri" w:cs="Times New Roman"/>
        </w:rPr>
        <w:t>3.7. Rangovas nuo remontuojamo objekto perdavimo-priėmimo akto pasirašymo momento atsako už eisimo įvykius ir nelaimingus atsitikimus, įvykusius Darbų vykdymo vietoje iki atliktų remontuojamo objekto perdavimo-priėmimo akto pasirašymo.</w:t>
      </w:r>
    </w:p>
    <w:p w:rsidR="00E12B1E" w:rsidRPr="00E12B1E" w:rsidRDefault="00E12B1E" w:rsidP="00E12B1E">
      <w:pPr>
        <w:ind w:firstLine="567"/>
        <w:jc w:val="both"/>
        <w:rPr>
          <w:rFonts w:eastAsia="Calibri" w:cs="Times New Roman"/>
        </w:rPr>
      </w:pPr>
      <w:r w:rsidRPr="00E12B1E">
        <w:rPr>
          <w:rFonts w:eastAsia="Calibri" w:cs="Times New Roman"/>
        </w:rPr>
        <w:t>3.8. Už iškasos priežiūrą, dangų atstatymą, susidėvėjusio liuko pakeitimo darbų atlikimą ir kokybę atsako Rangovas.</w:t>
      </w:r>
    </w:p>
    <w:p w:rsidR="00E12B1E" w:rsidRPr="00E12B1E" w:rsidRDefault="00E12B1E" w:rsidP="00E12B1E">
      <w:pPr>
        <w:ind w:firstLine="567"/>
        <w:jc w:val="both"/>
        <w:rPr>
          <w:rFonts w:eastAsia="Calibri" w:cs="Times New Roman"/>
        </w:rPr>
      </w:pPr>
    </w:p>
    <w:p w:rsidR="00E12B1E" w:rsidRPr="00E12B1E" w:rsidRDefault="00E12B1E" w:rsidP="00E12B1E">
      <w:pPr>
        <w:ind w:left="567"/>
        <w:rPr>
          <w:rFonts w:eastAsia="Calibri" w:cs="Times New Roman"/>
          <w:b/>
        </w:rPr>
      </w:pPr>
      <w:r w:rsidRPr="00E12B1E">
        <w:rPr>
          <w:rFonts w:eastAsia="Calibri" w:cs="Times New Roman"/>
          <w:b/>
        </w:rPr>
        <w:t>4. Reikalavimai darbų vykdymui:</w:t>
      </w:r>
    </w:p>
    <w:p w:rsidR="00E12B1E" w:rsidRPr="00E12B1E" w:rsidRDefault="00E12B1E" w:rsidP="00E12B1E">
      <w:pPr>
        <w:ind w:firstLine="567"/>
        <w:jc w:val="both"/>
        <w:rPr>
          <w:rFonts w:eastAsia="Calibri" w:cs="Times New Roman"/>
        </w:rPr>
      </w:pPr>
      <w:r w:rsidRPr="00E12B1E">
        <w:rPr>
          <w:rFonts w:eastAsia="Calibri" w:cs="Times New Roman"/>
        </w:rPr>
        <w:t>4.1. 1 lentelėje nurodytus darbus Rangovas įsipareigoja atlikti savo jėgomis, darbo priemonėmis, medžiagomis (išskyrus 17, 18 punktuose nurodytas medžiagas).</w:t>
      </w:r>
    </w:p>
    <w:p w:rsidR="00E12B1E" w:rsidRPr="00E12B1E" w:rsidRDefault="00E12B1E" w:rsidP="00E12B1E">
      <w:pPr>
        <w:ind w:firstLine="567"/>
        <w:jc w:val="both"/>
        <w:rPr>
          <w:rFonts w:eastAsia="Calibri" w:cs="Times New Roman"/>
        </w:rPr>
      </w:pPr>
      <w:r w:rsidRPr="00E12B1E">
        <w:rPr>
          <w:rFonts w:eastAsia="Calibri" w:cs="Times New Roman"/>
        </w:rPr>
        <w:t>4.2. Rangovas nuo remontuojamo objekto perdavimo-priėmimo akto pasirašymo momento atsako už eismo įvykius ir nelaimingus atsitikimus, įvykusius Darbų vykdymo vietoje iki atliktų Darbų priėmimo – perdavimo akto pasirašymo.</w:t>
      </w:r>
    </w:p>
    <w:p w:rsidR="00E12B1E" w:rsidRPr="00E12B1E" w:rsidRDefault="00E12B1E" w:rsidP="00E12B1E">
      <w:pPr>
        <w:ind w:firstLine="567"/>
        <w:jc w:val="both"/>
        <w:rPr>
          <w:rFonts w:eastAsia="Calibri" w:cs="Times New Roman"/>
        </w:rPr>
      </w:pPr>
      <w:r w:rsidRPr="00E12B1E">
        <w:rPr>
          <w:rFonts w:eastAsia="Calibri" w:cs="Times New Roman"/>
        </w:rPr>
        <w:t>4.3. Rangovas privalo Darbų atlikimo vietose laikytis Lietuvos automobilių kelių direkcijos prie Susisiekimo ministerijos direktoriaus 2012 m. balandžio 16 d. įsakymo Nr. V-87 „Dėl automobilių kelių darbo vietų aptvėrimo ir eismo reguliavimo taisyklių T DVAER 12 patvirtinimo“ t. y. pastatyti reikalavimus atitinkančius kelio ženklus bei pagal reikalavimus aptverti iškasos vietą bei užtikrinti, kad Darbų atlikimo vieta būtų pažymėta kelio ženklais bei iškasos vieta būtų aptverta visą Darbų atlikimo laikotarpį, iki tol, kol bus surašytas Darbų priėmimo – perdavimo aktas.</w:t>
      </w:r>
    </w:p>
    <w:p w:rsidR="00E12B1E" w:rsidRPr="00E12B1E" w:rsidRDefault="00E12B1E" w:rsidP="00E12B1E">
      <w:pPr>
        <w:ind w:firstLine="567"/>
        <w:jc w:val="both"/>
        <w:rPr>
          <w:rFonts w:eastAsia="Calibri" w:cs="Times New Roman"/>
        </w:rPr>
      </w:pPr>
      <w:r w:rsidRPr="00E12B1E">
        <w:rPr>
          <w:rFonts w:eastAsia="Calibri" w:cs="Times New Roman"/>
        </w:rPr>
        <w:t>4.4. Rangovas, vykdydamas Darbus, įsipareigoja vadovautis visais galiojančiais Lietuvos Respublikos teisės aktais, laikytis taisyklių, standartų bei reikalavimų, nustatytų taikytinuose teisės aktuose bei techninėje specifikacijoje.</w:t>
      </w:r>
    </w:p>
    <w:p w:rsidR="00E12B1E" w:rsidRPr="00E12B1E" w:rsidRDefault="00E12B1E" w:rsidP="00E12B1E">
      <w:pPr>
        <w:ind w:firstLine="567"/>
        <w:jc w:val="both"/>
        <w:rPr>
          <w:rFonts w:eastAsia="Calibri" w:cs="Times New Roman"/>
        </w:rPr>
      </w:pPr>
      <w:r w:rsidRPr="00E12B1E">
        <w:rPr>
          <w:rFonts w:eastAsia="Calibri" w:cs="Times New Roman"/>
        </w:rPr>
        <w:t>4.5. Vadovaujantis Utenos rajono savivaldybės tarybos 2021-03-25Nr. TS-82 patvirtinta leidimų atlikti kasinėjimo darbus Utenos rajono savivaldybės viešojo naudojimo teritorijoje (gatvėse, vietinės reikšmės keliuose, aikštėse, žaliuosiuose plotuose)</w:t>
      </w:r>
      <w:r w:rsidRPr="00E12B1E">
        <w:rPr>
          <w:rFonts w:eastAsia="Calibri" w:cs="Times New Roman"/>
          <w:bCs/>
        </w:rPr>
        <w:t xml:space="preserve"> atitverti ją ar jos dalį arba apriboti eismą joje išdavimo tvarka,</w:t>
      </w:r>
      <w:r w:rsidRPr="00E12B1E">
        <w:rPr>
          <w:rFonts w:eastAsia="Calibri" w:cs="Times New Roman"/>
        </w:rPr>
        <w:t xml:space="preserve"> g</w:t>
      </w:r>
      <w:r w:rsidRPr="00E12B1E">
        <w:rPr>
          <w:rFonts w:eastAsia="Calibri" w:cs="Times New Roman"/>
          <w:lang w:eastAsia="lt-LT"/>
        </w:rPr>
        <w:t>auti žemės darbų leidimą ir</w:t>
      </w:r>
      <w:r w:rsidRPr="00E12B1E">
        <w:rPr>
          <w:rFonts w:eastAsia="Calibri" w:cs="Times New Roman"/>
        </w:rPr>
        <w:t xml:space="preserve"> sumokėti vietinę rinkliavą.</w:t>
      </w:r>
    </w:p>
    <w:p w:rsidR="00E12B1E" w:rsidRPr="00E12B1E" w:rsidRDefault="00E12B1E" w:rsidP="00E12B1E">
      <w:pPr>
        <w:ind w:firstLine="567"/>
        <w:jc w:val="both"/>
        <w:rPr>
          <w:rFonts w:eastAsia="Times New Roman" w:cs="Times New Roman"/>
          <w:lang w:eastAsia="lt-LT"/>
        </w:rPr>
      </w:pPr>
      <w:r w:rsidRPr="00E12B1E">
        <w:rPr>
          <w:rFonts w:eastAsia="Calibri" w:cs="Times New Roman"/>
        </w:rPr>
        <w:lastRenderedPageBreak/>
        <w:t xml:space="preserve">4.6. Rangovas, vykdydamas sutartį, </w:t>
      </w:r>
      <w:r w:rsidRPr="00E12B1E">
        <w:rPr>
          <w:rFonts w:eastAsia="Times New Roman" w:cs="Times New Roman"/>
          <w:lang w:eastAsia="lt-LT"/>
        </w:rPr>
        <w:t>kelio dangos konstrukcijai turi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p w:rsidR="00E12B1E" w:rsidRPr="00E12B1E" w:rsidRDefault="00E12B1E" w:rsidP="00E12B1E">
      <w:pPr>
        <w:ind w:firstLine="567"/>
        <w:jc w:val="both"/>
        <w:rPr>
          <w:rFonts w:eastAsia="Calibri" w:cs="Times New Roman"/>
        </w:rPr>
      </w:pP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E12B1E" w:rsidRPr="00E12B1E" w:rsidTr="009A5061">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Kelio dangos konstrukcijos sluoksnis</w:t>
            </w:r>
          </w:p>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 </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Mažiausias pakartotinio panaudojimo užpildų ir kelių tiesimo medžiagų (tam pačiam kelio dangos konstrukcijos sluoksniui) kiekis, proc.</w:t>
            </w:r>
          </w:p>
        </w:tc>
      </w:tr>
      <w:tr w:rsidR="00E12B1E" w:rsidRPr="00E12B1E" w:rsidTr="009A506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Asfalto apatinis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15,0</w:t>
            </w:r>
          </w:p>
        </w:tc>
      </w:tr>
      <w:tr w:rsidR="00E12B1E" w:rsidRPr="00E12B1E" w:rsidTr="009A506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20,0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20,0</w:t>
            </w:r>
          </w:p>
        </w:tc>
      </w:tr>
      <w:tr w:rsidR="00E12B1E" w:rsidRPr="00E12B1E" w:rsidTr="009A506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45,0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45,0</w:t>
            </w:r>
          </w:p>
        </w:tc>
      </w:tr>
      <w:tr w:rsidR="00E12B1E" w:rsidRPr="00E12B1E" w:rsidTr="009A506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Pagrindas be rišiklių</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20,0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50,0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50,0</w:t>
            </w:r>
          </w:p>
        </w:tc>
      </w:tr>
      <w:tr w:rsidR="00E12B1E" w:rsidRPr="00E12B1E" w:rsidTr="009A5061">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30,0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w:t>
            </w:r>
          </w:p>
        </w:tc>
      </w:tr>
      <w:tr w:rsidR="00E12B1E" w:rsidRPr="00E12B1E" w:rsidTr="009A5061">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B1E" w:rsidRPr="00E12B1E" w:rsidRDefault="00E12B1E" w:rsidP="00E12B1E">
            <w:pPr>
              <w:jc w:val="both"/>
              <w:rPr>
                <w:rFonts w:eastAsia="Times New Roman" w:cs="Times New Roman"/>
                <w:lang w:eastAsia="lt-LT"/>
              </w:rPr>
            </w:pPr>
            <w:r w:rsidRPr="00E12B1E">
              <w:rPr>
                <w:rFonts w:eastAsia="Times New Roman" w:cs="Times New Roman"/>
                <w:lang w:eastAsia="lt-LT"/>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3,0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2B1E" w:rsidRPr="00E12B1E" w:rsidRDefault="00E12B1E" w:rsidP="00E12B1E">
            <w:pPr>
              <w:jc w:val="center"/>
              <w:rPr>
                <w:rFonts w:eastAsia="Times New Roman" w:cs="Times New Roman"/>
                <w:lang w:eastAsia="lt-LT"/>
              </w:rPr>
            </w:pPr>
            <w:r w:rsidRPr="00E12B1E">
              <w:rPr>
                <w:rFonts w:eastAsia="Times New Roman" w:cs="Times New Roman"/>
                <w:lang w:eastAsia="lt-LT"/>
              </w:rPr>
              <w:t>-</w:t>
            </w:r>
          </w:p>
        </w:tc>
      </w:tr>
    </w:tbl>
    <w:p w:rsidR="00E12B1E" w:rsidRPr="00E12B1E" w:rsidRDefault="00E12B1E" w:rsidP="00E12B1E">
      <w:pPr>
        <w:ind w:firstLine="567"/>
        <w:jc w:val="both"/>
        <w:rPr>
          <w:rFonts w:eastAsia="Calibri" w:cs="Times New Roman"/>
        </w:rPr>
      </w:pPr>
    </w:p>
    <w:p w:rsidR="00E12B1E" w:rsidRPr="00E12B1E" w:rsidRDefault="00E12B1E" w:rsidP="00E12B1E">
      <w:pPr>
        <w:ind w:firstLine="567"/>
        <w:jc w:val="both"/>
        <w:rPr>
          <w:rFonts w:eastAsia="Calibri" w:cs="Times New Roman"/>
        </w:rPr>
      </w:pPr>
    </w:p>
    <w:p w:rsidR="00E12B1E" w:rsidRPr="00E12B1E" w:rsidRDefault="00E12B1E" w:rsidP="00E12B1E">
      <w:pPr>
        <w:ind w:firstLine="567"/>
        <w:rPr>
          <w:rFonts w:eastAsia="Calibri" w:cs="Times New Roman"/>
          <w:b/>
        </w:rPr>
      </w:pPr>
      <w:r w:rsidRPr="00E12B1E">
        <w:rPr>
          <w:rFonts w:eastAsia="Calibri" w:cs="Times New Roman"/>
          <w:b/>
        </w:rPr>
        <w:t xml:space="preserve">5. </w:t>
      </w:r>
      <w:r w:rsidRPr="00E12B1E">
        <w:rPr>
          <w:rFonts w:eastAsia="Calibri" w:cs="Times New Roman"/>
          <w:b/>
          <w:lang w:eastAsia="lt-LT"/>
        </w:rPr>
        <w:t>Garantijos suteikimas ir defektų šalinimas:</w:t>
      </w:r>
    </w:p>
    <w:p w:rsidR="00E12B1E" w:rsidRPr="00E12B1E" w:rsidRDefault="00E12B1E" w:rsidP="00E12B1E">
      <w:pPr>
        <w:ind w:firstLine="567"/>
        <w:jc w:val="both"/>
        <w:rPr>
          <w:rFonts w:eastAsia="Calibri" w:cs="Times New Roman"/>
        </w:rPr>
      </w:pPr>
      <w:r w:rsidRPr="00E12B1E">
        <w:rPr>
          <w:rFonts w:eastAsia="Calibri" w:cs="Times New Roman"/>
        </w:rPr>
        <w:t>5.1. Atstatytoms dangoms po vandentiekio ir nuotekų tinklų avarijų nustatomas 5 (penkių) metų garantinis laikotarpis.</w:t>
      </w:r>
    </w:p>
    <w:p w:rsidR="00E12B1E" w:rsidRPr="00E12B1E" w:rsidRDefault="00E12B1E" w:rsidP="00E12B1E">
      <w:pPr>
        <w:ind w:firstLine="567"/>
        <w:jc w:val="both"/>
        <w:rPr>
          <w:rFonts w:eastAsia="Calibri" w:cs="Times New Roman"/>
        </w:rPr>
      </w:pPr>
      <w:r w:rsidRPr="00E12B1E">
        <w:rPr>
          <w:rFonts w:eastAsia="Calibri" w:cs="Times New Roman"/>
        </w:rPr>
        <w:t>5.2. Garantinio laikotarpio metu atsiradus defektams ir Užsakovas raštu pateikus pretenziją dėl nekokybiškų darbų, Rangovas juos privalo likviduoti savo lėšomis ne vėliau kaip per 14 kalendorinių dienų.</w:t>
      </w:r>
    </w:p>
    <w:p w:rsidR="00E12B1E" w:rsidRPr="00E12B1E" w:rsidRDefault="00E12B1E" w:rsidP="00E12B1E">
      <w:pPr>
        <w:tabs>
          <w:tab w:val="right" w:leader="underscore" w:pos="8640"/>
        </w:tabs>
        <w:rPr>
          <w:rFonts w:eastAsia="Calibri" w:cs="Times New Roman"/>
          <w:i/>
          <w:color w:val="000000"/>
        </w:rPr>
      </w:pPr>
    </w:p>
    <w:p w:rsidR="00E12B1E" w:rsidRPr="00E12B1E" w:rsidRDefault="00E12B1E" w:rsidP="00E12B1E">
      <w:pPr>
        <w:jc w:val="right"/>
        <w:rPr>
          <w:rFonts w:eastAsia="Calibri" w:cs="Times New Roman"/>
        </w:rPr>
      </w:pPr>
      <w:r w:rsidRPr="00E12B1E">
        <w:rPr>
          <w:rFonts w:eastAsia="Calibri" w:cs="Times New Roman"/>
          <w:i/>
          <w:color w:val="000000"/>
        </w:rPr>
        <w:br w:type="page"/>
      </w:r>
      <w:r w:rsidRPr="00E12B1E">
        <w:rPr>
          <w:rFonts w:eastAsia="Calibri" w:cs="Times New Roman"/>
        </w:rPr>
        <w:lastRenderedPageBreak/>
        <w:t>Priedas Nr. 1</w:t>
      </w:r>
    </w:p>
    <w:p w:rsidR="00E12B1E" w:rsidRPr="00E12B1E" w:rsidRDefault="00E12B1E" w:rsidP="00E12B1E">
      <w:pPr>
        <w:jc w:val="center"/>
        <w:rPr>
          <w:rFonts w:eastAsia="Calibri" w:cs="Times New Roman"/>
        </w:rPr>
      </w:pPr>
      <w:r w:rsidRPr="00E12B1E">
        <w:rPr>
          <w:rFonts w:eastAsia="Calibri" w:cs="Times New Roman"/>
        </w:rPr>
        <w:t>REMONTUOJAMO OBJEKTO PERDAVIMO-PRIĖMIMO</w:t>
      </w:r>
    </w:p>
    <w:p w:rsidR="00E12B1E" w:rsidRPr="00E12B1E" w:rsidRDefault="00E12B1E" w:rsidP="00E12B1E">
      <w:pPr>
        <w:jc w:val="center"/>
        <w:rPr>
          <w:rFonts w:eastAsia="Calibri" w:cs="Times New Roman"/>
        </w:rPr>
      </w:pPr>
      <w:r w:rsidRPr="00E12B1E">
        <w:rPr>
          <w:rFonts w:eastAsia="Calibri" w:cs="Times New Roman"/>
        </w:rPr>
        <w:t xml:space="preserve">A K T A S </w:t>
      </w:r>
    </w:p>
    <w:p w:rsidR="00E12B1E" w:rsidRPr="00E12B1E" w:rsidRDefault="00E12B1E" w:rsidP="00E12B1E">
      <w:pPr>
        <w:jc w:val="center"/>
        <w:rPr>
          <w:rFonts w:eastAsia="Calibri" w:cs="Times New Roman"/>
        </w:rPr>
      </w:pPr>
      <w:r w:rsidRPr="00E12B1E">
        <w:rPr>
          <w:rFonts w:eastAsia="Calibri" w:cs="Times New Roman"/>
        </w:rPr>
        <w:t xml:space="preserve">20___m. ______________  Nr.  </w:t>
      </w:r>
    </w:p>
    <w:p w:rsidR="00E12B1E" w:rsidRPr="00E12B1E" w:rsidRDefault="00E12B1E" w:rsidP="00E12B1E">
      <w:pPr>
        <w:jc w:val="center"/>
        <w:rPr>
          <w:rFonts w:eastAsia="Calibri" w:cs="Times New Roman"/>
        </w:rPr>
      </w:pPr>
    </w:p>
    <w:p w:rsidR="00E12B1E" w:rsidRPr="00E12B1E" w:rsidRDefault="00E12B1E" w:rsidP="00E12B1E">
      <w:pPr>
        <w:jc w:val="both"/>
        <w:rPr>
          <w:rFonts w:eastAsia="Calibri" w:cs="Times New Roman"/>
        </w:rPr>
      </w:pPr>
      <w:r w:rsidRPr="00E12B1E">
        <w:rPr>
          <w:rFonts w:eastAsia="Calibri" w:cs="Times New Roman"/>
        </w:rPr>
        <w:t>Užsakovas UAB „Utenos vandenys“ atsakin</w:t>
      </w:r>
      <w:r>
        <w:rPr>
          <w:rFonts w:eastAsia="Calibri" w:cs="Times New Roman"/>
        </w:rPr>
        <w:t>gas atstovas___________ perduoda, o rangovo ____________</w:t>
      </w:r>
      <w:r w:rsidRPr="00E12B1E">
        <w:rPr>
          <w:rFonts w:eastAsia="Calibri" w:cs="Times New Roman"/>
        </w:rPr>
        <w:t xml:space="preserve"> atsakingas atstovas __________________priima prižiūrėti ir atlikti pilną </w:t>
      </w:r>
      <w:r>
        <w:rPr>
          <w:rFonts w:eastAsia="Calibri" w:cs="Times New Roman"/>
        </w:rPr>
        <w:t xml:space="preserve">remontą iškasos/šulinių liukų </w:t>
      </w:r>
      <w:r w:rsidRPr="00E12B1E">
        <w:rPr>
          <w:rFonts w:eastAsia="Calibri" w:cs="Times New Roman"/>
        </w:rPr>
        <w:t>pakeitimo darbus, esančios adresu  __________________</w:t>
      </w:r>
    </w:p>
    <w:p w:rsidR="00E12B1E" w:rsidRPr="00E12B1E" w:rsidRDefault="00E12B1E" w:rsidP="00E12B1E">
      <w:pPr>
        <w:rPr>
          <w:rFonts w:eastAsia="Calibri" w:cs="Times New Roman"/>
        </w:rPr>
      </w:pPr>
    </w:p>
    <w:p w:rsidR="00E12B1E" w:rsidRPr="00E12B1E" w:rsidRDefault="00E12B1E" w:rsidP="00E12B1E">
      <w:pPr>
        <w:rPr>
          <w:rFonts w:eastAsia="Calibri" w:cs="Times New Roman"/>
        </w:rPr>
      </w:pPr>
      <w:r w:rsidRPr="00E12B1E">
        <w:rPr>
          <w:rFonts w:eastAsia="Calibri" w:cs="Times New Roman"/>
        </w:rPr>
        <w:t xml:space="preserve">     Remontuojamo objekto darbų apimtys: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6221"/>
        <w:gridCol w:w="1363"/>
        <w:gridCol w:w="1560"/>
      </w:tblGrid>
      <w:tr w:rsidR="00E12B1E" w:rsidRPr="00E12B1E" w:rsidTr="009A5061">
        <w:trPr>
          <w:trHeight w:val="489"/>
        </w:trPr>
        <w:tc>
          <w:tcPr>
            <w:tcW w:w="804" w:type="dxa"/>
          </w:tcPr>
          <w:p w:rsidR="00E12B1E" w:rsidRPr="00E12B1E" w:rsidRDefault="00E12B1E" w:rsidP="00E12B1E">
            <w:pPr>
              <w:rPr>
                <w:rFonts w:eastAsia="Calibri" w:cs="Times New Roman"/>
              </w:rPr>
            </w:pPr>
            <w:r w:rsidRPr="00E12B1E">
              <w:rPr>
                <w:rFonts w:eastAsia="Calibri" w:cs="Times New Roman"/>
              </w:rPr>
              <w:t>Eil. Nr.</w:t>
            </w:r>
          </w:p>
        </w:tc>
        <w:tc>
          <w:tcPr>
            <w:tcW w:w="6221" w:type="dxa"/>
          </w:tcPr>
          <w:p w:rsidR="00E12B1E" w:rsidRPr="00E12B1E" w:rsidRDefault="00E12B1E" w:rsidP="00E12B1E">
            <w:pPr>
              <w:rPr>
                <w:rFonts w:eastAsia="Calibri" w:cs="Times New Roman"/>
              </w:rPr>
            </w:pPr>
            <w:r w:rsidRPr="00E12B1E">
              <w:rPr>
                <w:rFonts w:eastAsia="Calibri" w:cs="Times New Roman"/>
              </w:rPr>
              <w:t>Darbų pavadinimas</w:t>
            </w:r>
          </w:p>
        </w:tc>
        <w:tc>
          <w:tcPr>
            <w:tcW w:w="1363" w:type="dxa"/>
          </w:tcPr>
          <w:p w:rsidR="00E12B1E" w:rsidRPr="00E12B1E" w:rsidRDefault="00E12B1E" w:rsidP="00E12B1E">
            <w:pPr>
              <w:jc w:val="center"/>
              <w:rPr>
                <w:rFonts w:eastAsia="Calibri" w:cs="Times New Roman"/>
              </w:rPr>
            </w:pPr>
            <w:r w:rsidRPr="00E12B1E">
              <w:rPr>
                <w:rFonts w:eastAsia="Calibri" w:cs="Times New Roman"/>
              </w:rPr>
              <w:t>Mato  vnt.</w:t>
            </w:r>
          </w:p>
        </w:tc>
        <w:tc>
          <w:tcPr>
            <w:tcW w:w="1560" w:type="dxa"/>
          </w:tcPr>
          <w:p w:rsidR="00E12B1E" w:rsidRPr="00E12B1E" w:rsidRDefault="00E12B1E" w:rsidP="00E12B1E">
            <w:pPr>
              <w:jc w:val="center"/>
              <w:rPr>
                <w:rFonts w:eastAsia="Calibri" w:cs="Times New Roman"/>
              </w:rPr>
            </w:pPr>
            <w:r w:rsidRPr="00E12B1E">
              <w:rPr>
                <w:rFonts w:eastAsia="Calibri" w:cs="Times New Roman"/>
              </w:rPr>
              <w:t>Kiekis</w:t>
            </w:r>
          </w:p>
        </w:tc>
      </w:tr>
      <w:tr w:rsidR="00E12B1E" w:rsidRPr="00E12B1E" w:rsidTr="009A5061">
        <w:trPr>
          <w:trHeight w:val="515"/>
        </w:trPr>
        <w:tc>
          <w:tcPr>
            <w:tcW w:w="804" w:type="dxa"/>
          </w:tcPr>
          <w:p w:rsidR="00E12B1E" w:rsidRPr="00E12B1E" w:rsidRDefault="00E12B1E" w:rsidP="00E12B1E">
            <w:pPr>
              <w:rPr>
                <w:rFonts w:eastAsia="Calibri" w:cs="Times New Roman"/>
              </w:rPr>
            </w:pPr>
            <w:r w:rsidRPr="00E12B1E">
              <w:rPr>
                <w:rFonts w:eastAsia="Calibri" w:cs="Times New Roman"/>
              </w:rPr>
              <w:t xml:space="preserve">   1.</w:t>
            </w:r>
          </w:p>
        </w:tc>
        <w:tc>
          <w:tcPr>
            <w:tcW w:w="6221" w:type="dxa"/>
          </w:tcPr>
          <w:p w:rsidR="00E12B1E" w:rsidRPr="00E12B1E" w:rsidRDefault="00E12B1E" w:rsidP="00E12B1E">
            <w:pPr>
              <w:rPr>
                <w:rFonts w:eastAsia="Calibri" w:cs="Times New Roman"/>
              </w:rPr>
            </w:pPr>
            <w:r w:rsidRPr="00E12B1E">
              <w:rPr>
                <w:rFonts w:eastAsia="Calibri" w:cs="Times New Roman"/>
              </w:rPr>
              <w:t>Šaligatvių trinkelių dangos atstatymas (panaudojant  išimtas senas  trinkeles)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p>
        </w:tc>
      </w:tr>
      <w:tr w:rsidR="00E12B1E" w:rsidRPr="00E12B1E" w:rsidTr="009A5061">
        <w:trPr>
          <w:trHeight w:val="523"/>
        </w:trPr>
        <w:tc>
          <w:tcPr>
            <w:tcW w:w="804" w:type="dxa"/>
          </w:tcPr>
          <w:p w:rsidR="00E12B1E" w:rsidRPr="00E12B1E" w:rsidRDefault="00E12B1E" w:rsidP="00E12B1E">
            <w:pPr>
              <w:jc w:val="center"/>
              <w:rPr>
                <w:rFonts w:eastAsia="Calibri" w:cs="Times New Roman"/>
              </w:rPr>
            </w:pPr>
            <w:r w:rsidRPr="00E12B1E">
              <w:rPr>
                <w:rFonts w:eastAsia="Calibri" w:cs="Times New Roman"/>
              </w:rPr>
              <w:t>2.</w:t>
            </w:r>
          </w:p>
        </w:tc>
        <w:tc>
          <w:tcPr>
            <w:tcW w:w="6221" w:type="dxa"/>
          </w:tcPr>
          <w:p w:rsidR="00E12B1E" w:rsidRPr="00E12B1E" w:rsidRDefault="00E12B1E" w:rsidP="00E12B1E">
            <w:pPr>
              <w:rPr>
                <w:rFonts w:eastAsia="Calibri" w:cs="Times New Roman"/>
              </w:rPr>
            </w:pPr>
            <w:r w:rsidRPr="00E12B1E">
              <w:rPr>
                <w:rFonts w:eastAsia="Calibri" w:cs="Times New Roman"/>
              </w:rPr>
              <w:t xml:space="preserve">Šaligatvių  trinkelių dangos atstatymas </w:t>
            </w:r>
          </w:p>
          <w:p w:rsidR="00E12B1E" w:rsidRPr="00E12B1E" w:rsidRDefault="00E12B1E" w:rsidP="00E12B1E">
            <w:pPr>
              <w:rPr>
                <w:rFonts w:eastAsia="Calibri" w:cs="Times New Roman"/>
              </w:rPr>
            </w:pPr>
            <w:r w:rsidRPr="00E12B1E">
              <w:rPr>
                <w:rFonts w:eastAsia="Calibri" w:cs="Times New Roman"/>
              </w:rPr>
              <w:t>(naujomis tiekėjo medžiagomis)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45"/>
        </w:trPr>
        <w:tc>
          <w:tcPr>
            <w:tcW w:w="804" w:type="dxa"/>
          </w:tcPr>
          <w:p w:rsidR="00E12B1E" w:rsidRPr="00E12B1E" w:rsidRDefault="00E12B1E" w:rsidP="00E12B1E">
            <w:pPr>
              <w:jc w:val="center"/>
              <w:rPr>
                <w:rFonts w:eastAsia="Calibri" w:cs="Times New Roman"/>
              </w:rPr>
            </w:pPr>
            <w:r w:rsidRPr="00E12B1E">
              <w:rPr>
                <w:rFonts w:eastAsia="Calibri" w:cs="Times New Roman"/>
              </w:rPr>
              <w:t>3.</w:t>
            </w:r>
          </w:p>
        </w:tc>
        <w:tc>
          <w:tcPr>
            <w:tcW w:w="6221" w:type="dxa"/>
          </w:tcPr>
          <w:p w:rsidR="00E12B1E" w:rsidRPr="00E12B1E" w:rsidRDefault="00E12B1E" w:rsidP="00E12B1E">
            <w:pPr>
              <w:rPr>
                <w:rFonts w:eastAsia="Calibri" w:cs="Times New Roman"/>
              </w:rPr>
            </w:pPr>
            <w:r w:rsidRPr="00E12B1E">
              <w:rPr>
                <w:rFonts w:eastAsia="Calibri" w:cs="Times New Roman"/>
              </w:rPr>
              <w:t xml:space="preserve"> Šaligatvių  plytelių dangos atstatymas </w:t>
            </w:r>
            <w:r>
              <w:rPr>
                <w:rFonts w:eastAsia="Calibri" w:cs="Times New Roman"/>
              </w:rPr>
              <w:t xml:space="preserve"> </w:t>
            </w:r>
            <w:r w:rsidRPr="00E12B1E">
              <w:rPr>
                <w:rFonts w:eastAsia="Calibri" w:cs="Times New Roman"/>
              </w:rPr>
              <w:t>(panaudojant  išimtas šaligatvio plyteles)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rPr>
                <w:rFonts w:eastAsia="Calibri" w:cs="Times New Roman"/>
              </w:rPr>
            </w:pPr>
            <w:r w:rsidRPr="00E12B1E">
              <w:rPr>
                <w:rFonts w:eastAsia="Calibri" w:cs="Times New Roman"/>
              </w:rPr>
              <w:t xml:space="preserve">    </w:t>
            </w:r>
          </w:p>
          <w:p w:rsidR="00E12B1E" w:rsidRPr="00E12B1E" w:rsidRDefault="00E12B1E" w:rsidP="00E12B1E">
            <w:pPr>
              <w:rPr>
                <w:rFonts w:eastAsia="Calibri" w:cs="Times New Roman"/>
              </w:rPr>
            </w:pPr>
            <w:r w:rsidRPr="00E12B1E">
              <w:rPr>
                <w:rFonts w:eastAsia="Calibri" w:cs="Times New Roman"/>
              </w:rPr>
              <w:t xml:space="preserve">         </w:t>
            </w:r>
          </w:p>
        </w:tc>
      </w:tr>
      <w:tr w:rsidR="00E12B1E" w:rsidRPr="00E12B1E" w:rsidTr="009A5061">
        <w:trPr>
          <w:trHeight w:val="525"/>
        </w:trPr>
        <w:tc>
          <w:tcPr>
            <w:tcW w:w="804" w:type="dxa"/>
          </w:tcPr>
          <w:p w:rsidR="00E12B1E" w:rsidRPr="00E12B1E" w:rsidRDefault="00E12B1E" w:rsidP="00E12B1E">
            <w:pPr>
              <w:jc w:val="center"/>
              <w:rPr>
                <w:rFonts w:eastAsia="Calibri" w:cs="Times New Roman"/>
              </w:rPr>
            </w:pPr>
            <w:r w:rsidRPr="00E12B1E">
              <w:rPr>
                <w:rFonts w:eastAsia="Calibri" w:cs="Times New Roman"/>
              </w:rPr>
              <w:t>4.</w:t>
            </w:r>
          </w:p>
        </w:tc>
        <w:tc>
          <w:tcPr>
            <w:tcW w:w="6221" w:type="dxa"/>
          </w:tcPr>
          <w:p w:rsidR="00E12B1E" w:rsidRPr="00E12B1E" w:rsidRDefault="00E12B1E" w:rsidP="00E12B1E">
            <w:pPr>
              <w:rPr>
                <w:rFonts w:eastAsia="Calibri" w:cs="Times New Roman"/>
              </w:rPr>
            </w:pPr>
            <w:r w:rsidRPr="00E12B1E">
              <w:rPr>
                <w:rFonts w:eastAsia="Calibri" w:cs="Times New Roman"/>
              </w:rPr>
              <w:t xml:space="preserve"> Šaligatvių  plytelių dangos atstatymas (naujomis tiekėjo medžiagomis)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19"/>
        </w:trPr>
        <w:tc>
          <w:tcPr>
            <w:tcW w:w="804" w:type="dxa"/>
          </w:tcPr>
          <w:p w:rsidR="00E12B1E" w:rsidRPr="00E12B1E" w:rsidRDefault="00E12B1E" w:rsidP="00E12B1E">
            <w:pPr>
              <w:jc w:val="center"/>
              <w:rPr>
                <w:rFonts w:eastAsia="Calibri" w:cs="Times New Roman"/>
              </w:rPr>
            </w:pPr>
            <w:r w:rsidRPr="00E12B1E">
              <w:rPr>
                <w:rFonts w:eastAsia="Calibri" w:cs="Times New Roman"/>
              </w:rPr>
              <w:t>5.</w:t>
            </w:r>
          </w:p>
        </w:tc>
        <w:tc>
          <w:tcPr>
            <w:tcW w:w="6221" w:type="dxa"/>
          </w:tcPr>
          <w:p w:rsidR="00E12B1E" w:rsidRPr="00E12B1E" w:rsidRDefault="00E12B1E" w:rsidP="00E12B1E">
            <w:pPr>
              <w:rPr>
                <w:rFonts w:eastAsia="Calibri" w:cs="Times New Roman"/>
              </w:rPr>
            </w:pPr>
            <w:r w:rsidRPr="00E12B1E">
              <w:rPr>
                <w:rFonts w:eastAsia="Calibri" w:cs="Times New Roman"/>
              </w:rPr>
              <w:t xml:space="preserve">Vejos </w:t>
            </w:r>
            <w:proofErr w:type="spellStart"/>
            <w:r w:rsidRPr="00E12B1E">
              <w:rPr>
                <w:rFonts w:eastAsia="Calibri" w:cs="Times New Roman"/>
              </w:rPr>
              <w:t>bortelių</w:t>
            </w:r>
            <w:proofErr w:type="spellEnd"/>
            <w:r w:rsidRPr="00E12B1E">
              <w:rPr>
                <w:rFonts w:eastAsia="Calibri" w:cs="Times New Roman"/>
              </w:rPr>
              <w:t xml:space="preserve">  įrengimas</w:t>
            </w:r>
          </w:p>
          <w:p w:rsidR="00E12B1E" w:rsidRPr="00E12B1E" w:rsidRDefault="00E12B1E" w:rsidP="00E12B1E">
            <w:pPr>
              <w:rPr>
                <w:rFonts w:eastAsia="Calibri" w:cs="Times New Roman"/>
              </w:rPr>
            </w:pPr>
            <w:r w:rsidRPr="00E12B1E">
              <w:rPr>
                <w:rFonts w:eastAsia="Calibri" w:cs="Times New Roman"/>
              </w:rPr>
              <w:t>(naujomis tiekėjo medžiagomis)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p>
        </w:tc>
        <w:tc>
          <w:tcPr>
            <w:tcW w:w="1560" w:type="dxa"/>
          </w:tcPr>
          <w:p w:rsidR="00E12B1E" w:rsidRPr="00E12B1E" w:rsidRDefault="00E12B1E" w:rsidP="00E12B1E">
            <w:pPr>
              <w:jc w:val="center"/>
              <w:rPr>
                <w:rFonts w:eastAsia="Calibri" w:cs="Times New Roman"/>
              </w:rPr>
            </w:pPr>
          </w:p>
        </w:tc>
      </w:tr>
      <w:tr w:rsidR="00E12B1E" w:rsidRPr="00E12B1E" w:rsidTr="00E12B1E">
        <w:trPr>
          <w:trHeight w:val="362"/>
        </w:trPr>
        <w:tc>
          <w:tcPr>
            <w:tcW w:w="804" w:type="dxa"/>
          </w:tcPr>
          <w:p w:rsidR="00E12B1E" w:rsidRPr="00E12B1E" w:rsidRDefault="00E12B1E" w:rsidP="00E12B1E">
            <w:pPr>
              <w:jc w:val="center"/>
              <w:rPr>
                <w:rFonts w:eastAsia="Calibri" w:cs="Times New Roman"/>
              </w:rPr>
            </w:pPr>
            <w:r w:rsidRPr="00E12B1E">
              <w:rPr>
                <w:rFonts w:eastAsia="Calibri" w:cs="Times New Roman"/>
              </w:rPr>
              <w:t>6.</w:t>
            </w:r>
          </w:p>
        </w:tc>
        <w:tc>
          <w:tcPr>
            <w:tcW w:w="6221" w:type="dxa"/>
          </w:tcPr>
          <w:p w:rsidR="00E12B1E" w:rsidRPr="00E12B1E" w:rsidRDefault="00E12B1E" w:rsidP="00E12B1E">
            <w:pPr>
              <w:rPr>
                <w:rFonts w:eastAsia="Calibri" w:cs="Times New Roman"/>
              </w:rPr>
            </w:pPr>
            <w:r w:rsidRPr="00E12B1E">
              <w:rPr>
                <w:rFonts w:eastAsia="Calibri" w:cs="Times New Roman"/>
              </w:rPr>
              <w:t xml:space="preserve">Vejos </w:t>
            </w:r>
            <w:proofErr w:type="spellStart"/>
            <w:r w:rsidRPr="00E12B1E">
              <w:rPr>
                <w:rFonts w:eastAsia="Calibri" w:cs="Times New Roman"/>
              </w:rPr>
              <w:t>bortelių</w:t>
            </w:r>
            <w:proofErr w:type="spellEnd"/>
            <w:r w:rsidRPr="00E12B1E">
              <w:rPr>
                <w:rFonts w:eastAsia="Calibri" w:cs="Times New Roman"/>
              </w:rPr>
              <w:t xml:space="preserve">  įrengimas</w:t>
            </w:r>
            <w:r>
              <w:rPr>
                <w:rFonts w:eastAsia="Calibri" w:cs="Times New Roman"/>
              </w:rPr>
              <w:t xml:space="preserve"> </w:t>
            </w:r>
            <w:r w:rsidRPr="00E12B1E">
              <w:rPr>
                <w:rFonts w:eastAsia="Calibri" w:cs="Times New Roman"/>
              </w:rPr>
              <w:t xml:space="preserve">(panaudojant  išimtus  vejos  </w:t>
            </w:r>
            <w:proofErr w:type="spellStart"/>
            <w:r w:rsidRPr="00E12B1E">
              <w:rPr>
                <w:rFonts w:eastAsia="Calibri" w:cs="Times New Roman"/>
              </w:rPr>
              <w:t>bortelius</w:t>
            </w:r>
            <w:proofErr w:type="spellEnd"/>
            <w:r w:rsidRPr="00E12B1E">
              <w:rPr>
                <w:rFonts w:eastAsia="Calibri" w:cs="Times New Roman"/>
              </w:rPr>
              <w:t>)</w:t>
            </w:r>
          </w:p>
        </w:tc>
        <w:tc>
          <w:tcPr>
            <w:tcW w:w="1363" w:type="dxa"/>
          </w:tcPr>
          <w:p w:rsidR="00E12B1E" w:rsidRPr="00E12B1E" w:rsidRDefault="00E12B1E" w:rsidP="00E12B1E">
            <w:pPr>
              <w:jc w:val="center"/>
              <w:rPr>
                <w:rFonts w:eastAsia="Calibri" w:cs="Times New Roman"/>
              </w:rPr>
            </w:pPr>
            <w:r w:rsidRPr="00E12B1E">
              <w:rPr>
                <w:rFonts w:eastAsia="Calibri" w:cs="Times New Roman"/>
              </w:rPr>
              <w:t>m</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21"/>
        </w:trPr>
        <w:tc>
          <w:tcPr>
            <w:tcW w:w="804" w:type="dxa"/>
          </w:tcPr>
          <w:p w:rsidR="00E12B1E" w:rsidRPr="00E12B1E" w:rsidRDefault="00E12B1E" w:rsidP="00E12B1E">
            <w:pPr>
              <w:jc w:val="center"/>
              <w:rPr>
                <w:rFonts w:eastAsia="Calibri" w:cs="Times New Roman"/>
              </w:rPr>
            </w:pPr>
            <w:r w:rsidRPr="00E12B1E">
              <w:rPr>
                <w:rFonts w:eastAsia="Calibri" w:cs="Times New Roman"/>
              </w:rPr>
              <w:t>7.</w:t>
            </w:r>
          </w:p>
        </w:tc>
        <w:tc>
          <w:tcPr>
            <w:tcW w:w="6221" w:type="dxa"/>
          </w:tcPr>
          <w:p w:rsidR="00E12B1E" w:rsidRPr="00E12B1E" w:rsidRDefault="00E12B1E" w:rsidP="00E12B1E">
            <w:pPr>
              <w:rPr>
                <w:rFonts w:eastAsia="Calibri" w:cs="Times New Roman"/>
              </w:rPr>
            </w:pPr>
            <w:r w:rsidRPr="00E12B1E">
              <w:rPr>
                <w:rFonts w:eastAsia="Calibri" w:cs="Times New Roman"/>
              </w:rPr>
              <w:t xml:space="preserve"> Kelio  bortų įrengimas</w:t>
            </w:r>
          </w:p>
          <w:p w:rsidR="00E12B1E" w:rsidRPr="00E12B1E" w:rsidRDefault="00E12B1E" w:rsidP="00E12B1E">
            <w:pPr>
              <w:rPr>
                <w:rFonts w:eastAsia="Calibri" w:cs="Times New Roman"/>
              </w:rPr>
            </w:pPr>
            <w:r w:rsidRPr="00E12B1E">
              <w:rPr>
                <w:rFonts w:eastAsia="Calibri" w:cs="Times New Roman"/>
              </w:rPr>
              <w:t>(naujomis tiekėjo medžiagomis)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29"/>
        </w:trPr>
        <w:tc>
          <w:tcPr>
            <w:tcW w:w="804" w:type="dxa"/>
          </w:tcPr>
          <w:p w:rsidR="00E12B1E" w:rsidRPr="00E12B1E" w:rsidRDefault="00E12B1E" w:rsidP="00E12B1E">
            <w:pPr>
              <w:jc w:val="center"/>
              <w:rPr>
                <w:rFonts w:eastAsia="Calibri" w:cs="Times New Roman"/>
              </w:rPr>
            </w:pPr>
            <w:r w:rsidRPr="00E12B1E">
              <w:rPr>
                <w:rFonts w:eastAsia="Calibri" w:cs="Times New Roman"/>
              </w:rPr>
              <w:t>8.</w:t>
            </w:r>
          </w:p>
        </w:tc>
        <w:tc>
          <w:tcPr>
            <w:tcW w:w="6221" w:type="dxa"/>
          </w:tcPr>
          <w:p w:rsidR="00E12B1E" w:rsidRPr="00E12B1E" w:rsidRDefault="00E12B1E" w:rsidP="00E12B1E">
            <w:pPr>
              <w:rPr>
                <w:rFonts w:eastAsia="Calibri" w:cs="Times New Roman"/>
              </w:rPr>
            </w:pPr>
            <w:r w:rsidRPr="00E12B1E">
              <w:rPr>
                <w:rFonts w:eastAsia="Calibri" w:cs="Times New Roman"/>
              </w:rPr>
              <w:t>Kelio  bortų įrengimas</w:t>
            </w:r>
          </w:p>
          <w:p w:rsidR="00E12B1E" w:rsidRPr="00E12B1E" w:rsidRDefault="00E12B1E" w:rsidP="00E12B1E">
            <w:pPr>
              <w:rPr>
                <w:rFonts w:eastAsia="Calibri" w:cs="Times New Roman"/>
              </w:rPr>
            </w:pPr>
            <w:r w:rsidRPr="00E12B1E">
              <w:rPr>
                <w:rFonts w:eastAsia="Calibri" w:cs="Times New Roman"/>
              </w:rPr>
              <w:t>(panaudojant  išimtus  kelio bortus)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m</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37"/>
        </w:trPr>
        <w:tc>
          <w:tcPr>
            <w:tcW w:w="804" w:type="dxa"/>
          </w:tcPr>
          <w:p w:rsidR="00E12B1E" w:rsidRPr="00E12B1E" w:rsidRDefault="00E12B1E" w:rsidP="00E12B1E">
            <w:pPr>
              <w:jc w:val="center"/>
              <w:rPr>
                <w:rFonts w:eastAsia="Calibri" w:cs="Times New Roman"/>
              </w:rPr>
            </w:pPr>
            <w:r w:rsidRPr="00E12B1E">
              <w:rPr>
                <w:rFonts w:eastAsia="Calibri" w:cs="Times New Roman"/>
              </w:rPr>
              <w:t>9.</w:t>
            </w:r>
          </w:p>
        </w:tc>
        <w:tc>
          <w:tcPr>
            <w:tcW w:w="6221" w:type="dxa"/>
          </w:tcPr>
          <w:p w:rsidR="00E12B1E" w:rsidRPr="00E12B1E" w:rsidRDefault="00E12B1E" w:rsidP="00E12B1E">
            <w:pPr>
              <w:rPr>
                <w:rFonts w:eastAsia="Calibri" w:cs="Times New Roman"/>
              </w:rPr>
            </w:pPr>
            <w:r w:rsidRPr="00E12B1E">
              <w:rPr>
                <w:rFonts w:eastAsia="Calibri" w:cs="Times New Roman"/>
              </w:rPr>
              <w:t>Magistralinės  miesto gatvės (asfaltbetonis- 7 cm, skalda -25cm,</w:t>
            </w:r>
          </w:p>
          <w:p w:rsidR="00E12B1E" w:rsidRPr="00E12B1E" w:rsidRDefault="00E12B1E" w:rsidP="00E12B1E">
            <w:pPr>
              <w:rPr>
                <w:rFonts w:eastAsia="Calibri" w:cs="Times New Roman"/>
              </w:rPr>
            </w:pPr>
            <w:r w:rsidRPr="00E12B1E">
              <w:rPr>
                <w:rFonts w:eastAsia="Calibri" w:cs="Times New Roman"/>
              </w:rPr>
              <w:t>smėlis -35 cm., kraštų  apkapojimas)</w:t>
            </w:r>
          </w:p>
        </w:tc>
        <w:tc>
          <w:tcPr>
            <w:tcW w:w="1363"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b/>
              </w:rPr>
            </w:pPr>
          </w:p>
        </w:tc>
      </w:tr>
      <w:tr w:rsidR="00E12B1E" w:rsidRPr="00E12B1E" w:rsidTr="009A5061">
        <w:trPr>
          <w:trHeight w:val="517"/>
        </w:trPr>
        <w:tc>
          <w:tcPr>
            <w:tcW w:w="804" w:type="dxa"/>
          </w:tcPr>
          <w:p w:rsidR="00E12B1E" w:rsidRPr="00E12B1E" w:rsidRDefault="00E12B1E" w:rsidP="00E12B1E">
            <w:pPr>
              <w:rPr>
                <w:rFonts w:eastAsia="Calibri" w:cs="Times New Roman"/>
              </w:rPr>
            </w:pPr>
          </w:p>
          <w:p w:rsidR="00E12B1E" w:rsidRPr="00E12B1E" w:rsidRDefault="00E12B1E" w:rsidP="00E12B1E">
            <w:pPr>
              <w:rPr>
                <w:rFonts w:eastAsia="Calibri" w:cs="Times New Roman"/>
              </w:rPr>
            </w:pPr>
            <w:r w:rsidRPr="00E12B1E">
              <w:rPr>
                <w:rFonts w:eastAsia="Calibri" w:cs="Times New Roman"/>
              </w:rPr>
              <w:t xml:space="preserve">  10.</w:t>
            </w:r>
          </w:p>
        </w:tc>
        <w:tc>
          <w:tcPr>
            <w:tcW w:w="6221" w:type="dxa"/>
          </w:tcPr>
          <w:p w:rsidR="00E12B1E" w:rsidRPr="00E12B1E" w:rsidRDefault="00E12B1E" w:rsidP="00E12B1E">
            <w:pPr>
              <w:rPr>
                <w:rFonts w:eastAsia="Calibri" w:cs="Times New Roman"/>
              </w:rPr>
            </w:pPr>
            <w:r w:rsidRPr="00E12B1E">
              <w:rPr>
                <w:rFonts w:eastAsia="Calibri" w:cs="Times New Roman"/>
              </w:rPr>
              <w:t>Rajoninės  miestelių gatvės (asfaltbetonis- 5 cm, skalda -20cm</w:t>
            </w:r>
          </w:p>
          <w:p w:rsidR="00E12B1E" w:rsidRPr="00E12B1E" w:rsidRDefault="00E12B1E" w:rsidP="00E12B1E">
            <w:pPr>
              <w:rPr>
                <w:rFonts w:eastAsia="Calibri" w:cs="Times New Roman"/>
              </w:rPr>
            </w:pPr>
            <w:r w:rsidRPr="00E12B1E">
              <w:rPr>
                <w:rFonts w:eastAsia="Calibri" w:cs="Times New Roman"/>
              </w:rPr>
              <w:t>smėlis -25 cm., kraštų  apkapojimas)</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3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11.</w:t>
            </w:r>
          </w:p>
        </w:tc>
        <w:tc>
          <w:tcPr>
            <w:tcW w:w="6221" w:type="dxa"/>
          </w:tcPr>
          <w:p w:rsidR="00E12B1E" w:rsidRPr="00E12B1E" w:rsidRDefault="00E12B1E" w:rsidP="00E12B1E">
            <w:pPr>
              <w:rPr>
                <w:rFonts w:eastAsia="Calibri" w:cs="Times New Roman"/>
              </w:rPr>
            </w:pPr>
            <w:proofErr w:type="spellStart"/>
            <w:r w:rsidRPr="00E12B1E">
              <w:rPr>
                <w:rFonts w:eastAsia="Calibri" w:cs="Times New Roman"/>
              </w:rPr>
              <w:t>Kvartalinės</w:t>
            </w:r>
            <w:proofErr w:type="spellEnd"/>
            <w:r w:rsidRPr="00E12B1E">
              <w:rPr>
                <w:rFonts w:eastAsia="Calibri" w:cs="Times New Roman"/>
              </w:rPr>
              <w:t xml:space="preserve"> miesto gatvės,  pravažiavimai, kiemai, automobilių </w:t>
            </w:r>
          </w:p>
          <w:p w:rsidR="00E12B1E" w:rsidRPr="00E12B1E" w:rsidRDefault="00E12B1E" w:rsidP="00E12B1E">
            <w:pPr>
              <w:rPr>
                <w:rFonts w:eastAsia="Calibri" w:cs="Times New Roman"/>
              </w:rPr>
            </w:pPr>
            <w:r w:rsidRPr="00E12B1E">
              <w:rPr>
                <w:rFonts w:eastAsia="Calibri" w:cs="Times New Roman"/>
              </w:rPr>
              <w:t>stovėjimo  aikštelės (asfaltbetonis- 5 cm, skalda -15 cm ,</w:t>
            </w:r>
          </w:p>
          <w:p w:rsidR="00E12B1E" w:rsidRPr="00E12B1E" w:rsidRDefault="00E12B1E" w:rsidP="00E12B1E">
            <w:pPr>
              <w:rPr>
                <w:rFonts w:eastAsia="Calibri" w:cs="Times New Roman"/>
              </w:rPr>
            </w:pPr>
            <w:r w:rsidRPr="00E12B1E">
              <w:rPr>
                <w:rFonts w:eastAsia="Calibri" w:cs="Times New Roman"/>
              </w:rPr>
              <w:t>smėlis -25 cm , kraštų  apkapojimas)</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b/>
              </w:rPr>
            </w:pPr>
          </w:p>
        </w:tc>
      </w:tr>
      <w:tr w:rsidR="00E12B1E" w:rsidRPr="00E12B1E" w:rsidTr="009A5061">
        <w:trPr>
          <w:trHeight w:val="311"/>
        </w:trPr>
        <w:tc>
          <w:tcPr>
            <w:tcW w:w="804" w:type="dxa"/>
          </w:tcPr>
          <w:p w:rsidR="00E12B1E" w:rsidRPr="00E12B1E" w:rsidRDefault="00E12B1E" w:rsidP="00E12B1E">
            <w:pPr>
              <w:jc w:val="center"/>
              <w:rPr>
                <w:rFonts w:eastAsia="Calibri" w:cs="Times New Roman"/>
              </w:rPr>
            </w:pPr>
            <w:r w:rsidRPr="00E12B1E">
              <w:rPr>
                <w:rFonts w:eastAsia="Calibri" w:cs="Times New Roman"/>
              </w:rPr>
              <w:t>12.</w:t>
            </w:r>
          </w:p>
        </w:tc>
        <w:tc>
          <w:tcPr>
            <w:tcW w:w="6221" w:type="dxa"/>
          </w:tcPr>
          <w:p w:rsidR="00E12B1E" w:rsidRPr="00E12B1E" w:rsidRDefault="00E12B1E" w:rsidP="00E12B1E">
            <w:pPr>
              <w:rPr>
                <w:rFonts w:eastAsia="Calibri" w:cs="Times New Roman"/>
              </w:rPr>
            </w:pPr>
            <w:r w:rsidRPr="00E12B1E">
              <w:rPr>
                <w:rFonts w:eastAsia="Calibri" w:cs="Times New Roman"/>
              </w:rPr>
              <w:t>Asfalto dangos atstatymas 5 cm storio</w:t>
            </w:r>
          </w:p>
        </w:tc>
        <w:tc>
          <w:tcPr>
            <w:tcW w:w="1363" w:type="dxa"/>
          </w:tcPr>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3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13.</w:t>
            </w:r>
          </w:p>
        </w:tc>
        <w:tc>
          <w:tcPr>
            <w:tcW w:w="6221" w:type="dxa"/>
          </w:tcPr>
          <w:p w:rsidR="00E12B1E" w:rsidRPr="00E12B1E" w:rsidRDefault="00E12B1E" w:rsidP="00E12B1E">
            <w:pPr>
              <w:rPr>
                <w:rFonts w:eastAsia="Calibri" w:cs="Times New Roman"/>
              </w:rPr>
            </w:pPr>
            <w:r w:rsidRPr="00E12B1E">
              <w:rPr>
                <w:rFonts w:eastAsia="Calibri" w:cs="Times New Roman"/>
              </w:rPr>
              <w:t>Asfalto dangos atstatymui kiekvienam 1 cm storio pradėti  arba atimti</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3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14.</w:t>
            </w:r>
          </w:p>
        </w:tc>
        <w:tc>
          <w:tcPr>
            <w:tcW w:w="6221" w:type="dxa"/>
          </w:tcPr>
          <w:p w:rsidR="00E12B1E" w:rsidRPr="00E12B1E" w:rsidRDefault="00E12B1E" w:rsidP="00E12B1E">
            <w:pPr>
              <w:rPr>
                <w:rFonts w:eastAsia="Calibri" w:cs="Times New Roman"/>
              </w:rPr>
            </w:pPr>
            <w:r w:rsidRPr="00E12B1E">
              <w:rPr>
                <w:rFonts w:eastAsia="Calibri" w:cs="Times New Roman"/>
              </w:rPr>
              <w:t>Asfaltbetonio dangos atstatymas  naudojant   šalto  asfalto mišinį</w:t>
            </w:r>
          </w:p>
          <w:p w:rsidR="00E12B1E" w:rsidRPr="00E12B1E" w:rsidRDefault="00E12B1E" w:rsidP="00E12B1E">
            <w:pPr>
              <w:rPr>
                <w:rFonts w:eastAsia="Calibri" w:cs="Times New Roman"/>
              </w:rPr>
            </w:pPr>
            <w:r w:rsidRPr="00E12B1E">
              <w:rPr>
                <w:rFonts w:eastAsia="Calibri" w:cs="Times New Roman"/>
              </w:rPr>
              <w:t xml:space="preserve">(asfalto sluoksnio storis  apie 7 cm, šaltuoju metu laiku intensyvaus </w:t>
            </w:r>
          </w:p>
          <w:p w:rsidR="00E12B1E" w:rsidRPr="00E12B1E" w:rsidRDefault="00E12B1E" w:rsidP="00E12B1E">
            <w:pPr>
              <w:rPr>
                <w:rFonts w:eastAsia="Calibri" w:cs="Times New Roman"/>
              </w:rPr>
            </w:pPr>
            <w:r w:rsidRPr="00E12B1E">
              <w:rPr>
                <w:rFonts w:eastAsia="Calibri" w:cs="Times New Roman"/>
              </w:rPr>
              <w:t xml:space="preserve">eismo zonose, po vandentiekio ir nuotekų tinkluose vykusių avarijų </w:t>
            </w:r>
          </w:p>
          <w:p w:rsidR="00E12B1E" w:rsidRPr="00E12B1E" w:rsidRDefault="00E12B1E" w:rsidP="00E12B1E">
            <w:pPr>
              <w:rPr>
                <w:rFonts w:eastAsia="Calibri" w:cs="Times New Roman"/>
              </w:rPr>
            </w:pPr>
            <w:r w:rsidRPr="00E12B1E">
              <w:rPr>
                <w:rFonts w:eastAsia="Calibri" w:cs="Times New Roman"/>
              </w:rPr>
              <w:t>likvidavimo darbų)</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344"/>
        </w:trPr>
        <w:tc>
          <w:tcPr>
            <w:tcW w:w="804" w:type="dxa"/>
          </w:tcPr>
          <w:p w:rsidR="00E12B1E" w:rsidRPr="00E12B1E" w:rsidRDefault="00E12B1E" w:rsidP="00E12B1E">
            <w:pPr>
              <w:jc w:val="center"/>
              <w:rPr>
                <w:rFonts w:eastAsia="Calibri" w:cs="Times New Roman"/>
              </w:rPr>
            </w:pPr>
            <w:r w:rsidRPr="00E12B1E">
              <w:rPr>
                <w:rFonts w:eastAsia="Calibri" w:cs="Times New Roman"/>
              </w:rPr>
              <w:t>15.</w:t>
            </w:r>
          </w:p>
        </w:tc>
        <w:tc>
          <w:tcPr>
            <w:tcW w:w="6221" w:type="dxa"/>
          </w:tcPr>
          <w:p w:rsidR="00E12B1E" w:rsidRPr="00E12B1E" w:rsidRDefault="00E12B1E" w:rsidP="00E12B1E">
            <w:pPr>
              <w:rPr>
                <w:rFonts w:eastAsia="Calibri" w:cs="Times New Roman"/>
                <w:color w:val="333333"/>
              </w:rPr>
            </w:pPr>
            <w:r w:rsidRPr="00E12B1E">
              <w:rPr>
                <w:rFonts w:eastAsia="Calibri" w:cs="Times New Roman"/>
                <w:color w:val="333333"/>
              </w:rPr>
              <w:t>Žalios  vejos atstatymas</w:t>
            </w:r>
          </w:p>
        </w:tc>
        <w:tc>
          <w:tcPr>
            <w:tcW w:w="1363" w:type="dxa"/>
          </w:tcPr>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53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16.</w:t>
            </w:r>
          </w:p>
        </w:tc>
        <w:tc>
          <w:tcPr>
            <w:tcW w:w="6221" w:type="dxa"/>
          </w:tcPr>
          <w:p w:rsidR="00E12B1E" w:rsidRPr="00E12B1E" w:rsidRDefault="00E12B1E" w:rsidP="00E12B1E">
            <w:pPr>
              <w:rPr>
                <w:rFonts w:eastAsia="Calibri" w:cs="Times New Roman"/>
                <w:color w:val="333333"/>
              </w:rPr>
            </w:pPr>
            <w:r w:rsidRPr="00E12B1E">
              <w:rPr>
                <w:rFonts w:eastAsia="Calibri" w:cs="Times New Roman"/>
              </w:rPr>
              <w:t>Asfalto dangos atstatymas   UAB „Utenos vandenys“ teritorijoje (duobių asfaltavimas)</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r w:rsidRPr="00E12B1E">
              <w:rPr>
                <w:rFonts w:eastAsia="Calibri" w:cs="Times New Roman"/>
              </w:rPr>
              <w:t>m</w:t>
            </w:r>
            <w:r w:rsidRPr="00E12B1E">
              <w:rPr>
                <w:rFonts w:eastAsia="Calibri" w:cs="Times New Roman"/>
                <w:vertAlign w:val="superscript"/>
              </w:rPr>
              <w:t>2</w:t>
            </w:r>
          </w:p>
        </w:tc>
        <w:tc>
          <w:tcPr>
            <w:tcW w:w="1560" w:type="dxa"/>
          </w:tcPr>
          <w:p w:rsidR="00E12B1E" w:rsidRPr="00E12B1E" w:rsidRDefault="00E12B1E" w:rsidP="00E12B1E">
            <w:pPr>
              <w:jc w:val="center"/>
              <w:rPr>
                <w:rFonts w:eastAsia="Calibri" w:cs="Times New Roman"/>
                <w:b/>
              </w:rPr>
            </w:pPr>
          </w:p>
        </w:tc>
      </w:tr>
      <w:tr w:rsidR="00E12B1E" w:rsidRPr="00E12B1E" w:rsidTr="009A5061">
        <w:trPr>
          <w:trHeight w:val="465"/>
        </w:trPr>
        <w:tc>
          <w:tcPr>
            <w:tcW w:w="804" w:type="dxa"/>
          </w:tcPr>
          <w:p w:rsidR="00E12B1E" w:rsidRPr="00E12B1E" w:rsidRDefault="00E12B1E" w:rsidP="00E12B1E">
            <w:pPr>
              <w:jc w:val="center"/>
              <w:rPr>
                <w:rFonts w:eastAsia="Calibri" w:cs="Times New Roman"/>
              </w:rPr>
            </w:pPr>
            <w:r w:rsidRPr="00E12B1E">
              <w:rPr>
                <w:rFonts w:eastAsia="Calibri" w:cs="Times New Roman"/>
              </w:rPr>
              <w:t>17.</w:t>
            </w:r>
          </w:p>
        </w:tc>
        <w:tc>
          <w:tcPr>
            <w:tcW w:w="6221" w:type="dxa"/>
          </w:tcPr>
          <w:p w:rsidR="00E12B1E" w:rsidRPr="00E12B1E" w:rsidRDefault="00E12B1E" w:rsidP="00E12B1E">
            <w:pPr>
              <w:rPr>
                <w:rFonts w:eastAsia="Calibri" w:cs="Times New Roman"/>
                <w:color w:val="333333"/>
              </w:rPr>
            </w:pPr>
            <w:r w:rsidRPr="00E12B1E">
              <w:rPr>
                <w:rFonts w:eastAsia="Calibri" w:cs="Times New Roman"/>
                <w:color w:val="333333"/>
              </w:rPr>
              <w:t>Susidėvėjusių liukų pakeitimas (be  liukų  kainos )</w:t>
            </w:r>
          </w:p>
        </w:tc>
        <w:tc>
          <w:tcPr>
            <w:tcW w:w="1363" w:type="dxa"/>
          </w:tcPr>
          <w:p w:rsidR="00E12B1E" w:rsidRPr="00E12B1E" w:rsidRDefault="00E12B1E" w:rsidP="00E12B1E">
            <w:pPr>
              <w:jc w:val="center"/>
              <w:rPr>
                <w:rFonts w:eastAsia="Calibri" w:cs="Times New Roman"/>
              </w:rPr>
            </w:pPr>
            <w:proofErr w:type="spellStart"/>
            <w:r w:rsidRPr="00E12B1E">
              <w:rPr>
                <w:rFonts w:eastAsia="Calibri" w:cs="Times New Roman"/>
              </w:rPr>
              <w:t>kompl</w:t>
            </w:r>
            <w:proofErr w:type="spellEnd"/>
            <w:r w:rsidRPr="00E12B1E">
              <w:rPr>
                <w:rFonts w:eastAsia="Calibri" w:cs="Times New Roman"/>
              </w:rPr>
              <w:t>.</w:t>
            </w:r>
          </w:p>
        </w:tc>
        <w:tc>
          <w:tcPr>
            <w:tcW w:w="1560" w:type="dxa"/>
          </w:tcPr>
          <w:p w:rsidR="00E12B1E" w:rsidRPr="00E12B1E" w:rsidRDefault="00E12B1E" w:rsidP="00E12B1E">
            <w:pPr>
              <w:jc w:val="center"/>
              <w:rPr>
                <w:rFonts w:eastAsia="Calibri" w:cs="Times New Roman"/>
                <w:b/>
              </w:rPr>
            </w:pPr>
          </w:p>
        </w:tc>
      </w:tr>
      <w:tr w:rsidR="00E12B1E" w:rsidRPr="00E12B1E" w:rsidTr="009A5061">
        <w:trPr>
          <w:trHeight w:val="53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18.</w:t>
            </w:r>
          </w:p>
        </w:tc>
        <w:tc>
          <w:tcPr>
            <w:tcW w:w="6221" w:type="dxa"/>
          </w:tcPr>
          <w:p w:rsidR="00E12B1E" w:rsidRPr="00E12B1E" w:rsidRDefault="00E12B1E" w:rsidP="00E12B1E">
            <w:pPr>
              <w:rPr>
                <w:rFonts w:eastAsia="Calibri" w:cs="Times New Roman"/>
                <w:color w:val="333333"/>
              </w:rPr>
            </w:pPr>
            <w:r w:rsidRPr="00E12B1E">
              <w:rPr>
                <w:rFonts w:eastAsia="Calibri" w:cs="Times New Roman"/>
                <w:color w:val="333333"/>
              </w:rPr>
              <w:t>Susidėvėjusių liukų  pakeitimas su šulinio landos remontu</w:t>
            </w:r>
          </w:p>
          <w:p w:rsidR="00E12B1E" w:rsidRPr="00E12B1E" w:rsidRDefault="00E12B1E" w:rsidP="00E12B1E">
            <w:pPr>
              <w:rPr>
                <w:rFonts w:eastAsia="Calibri" w:cs="Times New Roman"/>
                <w:color w:val="333333"/>
              </w:rPr>
            </w:pPr>
            <w:r w:rsidRPr="00E12B1E">
              <w:rPr>
                <w:rFonts w:eastAsia="Calibri" w:cs="Times New Roman"/>
                <w:color w:val="333333"/>
              </w:rPr>
              <w:t xml:space="preserve"> (be liukų kainos )</w:t>
            </w:r>
          </w:p>
        </w:tc>
        <w:tc>
          <w:tcPr>
            <w:tcW w:w="1363" w:type="dxa"/>
          </w:tcPr>
          <w:p w:rsidR="00E12B1E" w:rsidRPr="00E12B1E" w:rsidRDefault="00E12B1E" w:rsidP="00E12B1E">
            <w:pPr>
              <w:jc w:val="center"/>
              <w:rPr>
                <w:rFonts w:eastAsia="Calibri" w:cs="Times New Roman"/>
                <w:b/>
              </w:rPr>
            </w:pPr>
          </w:p>
          <w:p w:rsidR="00E12B1E" w:rsidRPr="00E12B1E" w:rsidRDefault="00E12B1E" w:rsidP="00E12B1E">
            <w:pPr>
              <w:jc w:val="center"/>
              <w:rPr>
                <w:rFonts w:eastAsia="Calibri" w:cs="Times New Roman"/>
                <w:b/>
              </w:rPr>
            </w:pPr>
            <w:proofErr w:type="spellStart"/>
            <w:r w:rsidRPr="00E12B1E">
              <w:rPr>
                <w:rFonts w:eastAsia="Calibri" w:cs="Times New Roman"/>
              </w:rPr>
              <w:t>kompl</w:t>
            </w:r>
            <w:proofErr w:type="spellEnd"/>
            <w:r w:rsidRPr="00E12B1E">
              <w:rPr>
                <w:rFonts w:eastAsia="Calibri" w:cs="Times New Roman"/>
              </w:rPr>
              <w:t>.</w:t>
            </w:r>
          </w:p>
        </w:tc>
        <w:tc>
          <w:tcPr>
            <w:tcW w:w="1560" w:type="dxa"/>
          </w:tcPr>
          <w:p w:rsidR="00E12B1E" w:rsidRPr="00E12B1E" w:rsidRDefault="00E12B1E" w:rsidP="00E12B1E">
            <w:pPr>
              <w:jc w:val="center"/>
              <w:rPr>
                <w:rFonts w:eastAsia="Calibri" w:cs="Times New Roman"/>
              </w:rPr>
            </w:pPr>
          </w:p>
        </w:tc>
      </w:tr>
      <w:tr w:rsidR="00E12B1E" w:rsidRPr="00E12B1E" w:rsidTr="009A5061">
        <w:trPr>
          <w:trHeight w:val="799"/>
        </w:trPr>
        <w:tc>
          <w:tcPr>
            <w:tcW w:w="804" w:type="dxa"/>
          </w:tcPr>
          <w:p w:rsidR="00E12B1E" w:rsidRPr="00E12B1E" w:rsidRDefault="00E12B1E" w:rsidP="00E12B1E">
            <w:pPr>
              <w:jc w:val="center"/>
              <w:rPr>
                <w:rFonts w:eastAsia="Calibri" w:cs="Times New Roman"/>
              </w:rPr>
            </w:pPr>
          </w:p>
          <w:p w:rsidR="00E12B1E" w:rsidRPr="00E12B1E" w:rsidRDefault="00E12B1E" w:rsidP="00E12B1E">
            <w:pPr>
              <w:jc w:val="center"/>
              <w:rPr>
                <w:rFonts w:eastAsia="Calibri" w:cs="Times New Roman"/>
              </w:rPr>
            </w:pPr>
            <w:r w:rsidRPr="00E12B1E">
              <w:rPr>
                <w:rFonts w:eastAsia="Calibri" w:cs="Times New Roman"/>
              </w:rPr>
              <w:t>19.</w:t>
            </w:r>
          </w:p>
        </w:tc>
        <w:tc>
          <w:tcPr>
            <w:tcW w:w="6221" w:type="dxa"/>
          </w:tcPr>
          <w:p w:rsidR="00E12B1E" w:rsidRPr="00E12B1E" w:rsidRDefault="00E12B1E" w:rsidP="00E12B1E">
            <w:pPr>
              <w:rPr>
                <w:rFonts w:eastAsia="Calibri" w:cs="Times New Roman"/>
                <w:color w:val="333333"/>
              </w:rPr>
            </w:pPr>
            <w:r w:rsidRPr="00E12B1E">
              <w:rPr>
                <w:rFonts w:eastAsia="Calibri" w:cs="Times New Roman"/>
                <w:color w:val="333333"/>
              </w:rPr>
              <w:t xml:space="preserve"> Iškasos priežiūra šaltuoju metu laiku važiuojamoje dalyje (laikinas betonas, šalto asfalto mišinys ar skalda</w:t>
            </w:r>
          </w:p>
        </w:tc>
        <w:tc>
          <w:tcPr>
            <w:tcW w:w="1363" w:type="dxa"/>
          </w:tcPr>
          <w:p w:rsidR="00E12B1E" w:rsidRPr="00E12B1E" w:rsidRDefault="00E12B1E" w:rsidP="00E12B1E">
            <w:pPr>
              <w:jc w:val="center"/>
              <w:rPr>
                <w:rFonts w:eastAsia="Calibri" w:cs="Times New Roman"/>
              </w:rPr>
            </w:pPr>
            <w:r w:rsidRPr="00E12B1E">
              <w:rPr>
                <w:rFonts w:eastAsia="Calibri" w:cs="Times New Roman"/>
              </w:rPr>
              <w:t>m</w:t>
            </w:r>
            <w:r w:rsidRPr="00E12B1E">
              <w:rPr>
                <w:rFonts w:eastAsia="Calibri" w:cs="Times New Roman"/>
                <w:vertAlign w:val="superscript"/>
              </w:rPr>
              <w:t xml:space="preserve">2 </w:t>
            </w:r>
            <w:r w:rsidRPr="00E12B1E">
              <w:rPr>
                <w:rFonts w:eastAsia="Calibri" w:cs="Times New Roman"/>
              </w:rPr>
              <w:t xml:space="preserve">/ 2 </w:t>
            </w:r>
            <w:proofErr w:type="spellStart"/>
            <w:r w:rsidRPr="00E12B1E">
              <w:rPr>
                <w:rFonts w:eastAsia="Calibri" w:cs="Times New Roman"/>
              </w:rPr>
              <w:t>eur</w:t>
            </w:r>
            <w:proofErr w:type="spellEnd"/>
          </w:p>
          <w:p w:rsidR="00E12B1E" w:rsidRPr="00E12B1E" w:rsidRDefault="00E12B1E" w:rsidP="00E12B1E">
            <w:pPr>
              <w:jc w:val="center"/>
              <w:rPr>
                <w:rFonts w:eastAsia="Calibri" w:cs="Times New Roman"/>
              </w:rPr>
            </w:pPr>
            <w:r w:rsidRPr="00E12B1E">
              <w:rPr>
                <w:rFonts w:eastAsia="Calibri" w:cs="Times New Roman"/>
              </w:rPr>
              <w:t>per 1     dieną</w:t>
            </w:r>
          </w:p>
        </w:tc>
        <w:tc>
          <w:tcPr>
            <w:tcW w:w="1560" w:type="dxa"/>
          </w:tcPr>
          <w:p w:rsidR="00E12B1E" w:rsidRPr="00E12B1E" w:rsidRDefault="00E12B1E" w:rsidP="00E12B1E">
            <w:pPr>
              <w:jc w:val="center"/>
              <w:rPr>
                <w:rFonts w:eastAsia="Calibri" w:cs="Times New Roman"/>
                <w:b/>
              </w:rPr>
            </w:pPr>
          </w:p>
        </w:tc>
      </w:tr>
    </w:tbl>
    <w:p w:rsidR="00E12B1E" w:rsidRPr="00E12B1E" w:rsidRDefault="00E12B1E" w:rsidP="00E12B1E">
      <w:pPr>
        <w:rPr>
          <w:rFonts w:eastAsia="Calibri" w:cs="Times New Roman"/>
        </w:rPr>
      </w:pPr>
      <w:r w:rsidRPr="00E12B1E">
        <w:rPr>
          <w:rFonts w:eastAsia="Calibri" w:cs="Times New Roman"/>
        </w:rPr>
        <w:t>Nuo akto surašymo dienos už iškasos priežiūrą ir remontą atsako Rangovas.</w:t>
      </w:r>
    </w:p>
    <w:p w:rsidR="00E12B1E" w:rsidRPr="00E12B1E" w:rsidRDefault="00E12B1E" w:rsidP="00E12B1E">
      <w:pPr>
        <w:rPr>
          <w:rFonts w:eastAsia="Calibri" w:cs="Times New Roman"/>
        </w:rPr>
      </w:pPr>
      <w:r w:rsidRPr="00E12B1E">
        <w:rPr>
          <w:rFonts w:eastAsia="Calibri" w:cs="Times New Roman"/>
        </w:rPr>
        <w:t>Aktas surašytas dviem egzemplioriais iš kurių vienas pas Užsakovą, kitas pas Rangovą.</w:t>
      </w:r>
    </w:p>
    <w:p w:rsidR="00E12B1E" w:rsidRPr="00E12B1E" w:rsidRDefault="00E12B1E" w:rsidP="00E12B1E">
      <w:pPr>
        <w:rPr>
          <w:rFonts w:eastAsia="Calibri" w:cs="Times New Roman"/>
        </w:rPr>
      </w:pPr>
      <w:r w:rsidRPr="00E12B1E">
        <w:rPr>
          <w:rFonts w:eastAsia="Calibri" w:cs="Times New Roman"/>
        </w:rPr>
        <w:t>Pastabos:</w:t>
      </w:r>
    </w:p>
    <w:p w:rsidR="00E12B1E" w:rsidRPr="00E12B1E" w:rsidRDefault="00E12B1E" w:rsidP="00E12B1E">
      <w:pPr>
        <w:rPr>
          <w:rFonts w:eastAsia="Calibri" w:cs="Times New Roman"/>
        </w:rPr>
      </w:pPr>
    </w:p>
    <w:p w:rsidR="00E12B1E" w:rsidRDefault="00E12B1E" w:rsidP="00E12B1E">
      <w:pPr>
        <w:rPr>
          <w:rFonts w:eastAsia="Calibri" w:cs="Times New Roman"/>
        </w:rPr>
      </w:pPr>
      <w:r w:rsidRPr="00E12B1E">
        <w:rPr>
          <w:rFonts w:eastAsia="Calibri" w:cs="Times New Roman"/>
        </w:rPr>
        <w:t>Užsakovo UAB“ Utenos vandenys“  atstovas</w:t>
      </w:r>
    </w:p>
    <w:p w:rsidR="00E12B1E" w:rsidRPr="00E12B1E" w:rsidRDefault="00E12B1E" w:rsidP="00E12B1E">
      <w:pPr>
        <w:rPr>
          <w:rFonts w:eastAsia="Calibri" w:cs="Times New Roman"/>
        </w:rPr>
      </w:pPr>
    </w:p>
    <w:p w:rsidR="00E12B1E" w:rsidRDefault="00E12B1E" w:rsidP="00E12B1E">
      <w:pPr>
        <w:rPr>
          <w:rFonts w:eastAsia="Calibri" w:cs="Times New Roman"/>
          <w:b/>
        </w:rPr>
      </w:pPr>
      <w:r w:rsidRPr="00E12B1E">
        <w:rPr>
          <w:rFonts w:eastAsia="Calibri" w:cs="Times New Roman"/>
        </w:rPr>
        <w:t>Rangovo atstovas</w:t>
      </w:r>
      <w:r w:rsidRPr="00E12B1E">
        <w:rPr>
          <w:rFonts w:eastAsia="Calibri" w:cs="Times New Roman"/>
          <w:b/>
        </w:rPr>
        <w:t xml:space="preserve">                           </w:t>
      </w:r>
    </w:p>
    <w:p w:rsidR="00E12B1E" w:rsidRDefault="00E12B1E">
      <w:pPr>
        <w:rPr>
          <w:rFonts w:eastAsia="Calibri" w:cs="Times New Roman"/>
          <w:b/>
        </w:rPr>
      </w:pPr>
      <w:r>
        <w:rPr>
          <w:rFonts w:eastAsia="Calibri" w:cs="Times New Roman"/>
          <w:b/>
        </w:rPr>
        <w:br w:type="page"/>
      </w:r>
    </w:p>
    <w:p w:rsidR="00E12B1E" w:rsidRDefault="00E12B1E" w:rsidP="00E12B1E">
      <w:pPr>
        <w:spacing w:line="276" w:lineRule="auto"/>
        <w:ind w:left="5940"/>
        <w:rPr>
          <w:rFonts w:eastAsia="Calibri" w:cs="Times New Roman"/>
          <w:color w:val="000000"/>
        </w:rPr>
      </w:pPr>
      <w:r w:rsidRPr="00E12B1E">
        <w:rPr>
          <w:rFonts w:eastAsia="Calibri" w:cs="Times New Roman"/>
          <w:color w:val="000000"/>
        </w:rPr>
        <w:lastRenderedPageBreak/>
        <w:t>Dangos ats</w:t>
      </w:r>
      <w:r w:rsidR="00BF4CCA">
        <w:rPr>
          <w:rFonts w:eastAsia="Calibri" w:cs="Times New Roman"/>
          <w:color w:val="000000"/>
        </w:rPr>
        <w:t>t</w:t>
      </w:r>
      <w:r w:rsidRPr="00E12B1E">
        <w:rPr>
          <w:rFonts w:eastAsia="Calibri" w:cs="Times New Roman"/>
          <w:color w:val="000000"/>
        </w:rPr>
        <w:t xml:space="preserve">atymo darbų (po avarinių žemės </w:t>
      </w:r>
      <w:r>
        <w:rPr>
          <w:rFonts w:eastAsia="Calibri" w:cs="Times New Roman"/>
          <w:color w:val="000000"/>
        </w:rPr>
        <w:t>kasimų) Utenos mieste ir rajone darbų</w:t>
      </w:r>
    </w:p>
    <w:p w:rsidR="00E12B1E" w:rsidRDefault="00E12B1E" w:rsidP="00E12B1E">
      <w:pPr>
        <w:spacing w:line="276" w:lineRule="auto"/>
        <w:ind w:left="5940"/>
        <w:rPr>
          <w:rFonts w:eastAsia="Calibri" w:cs="Times New Roman"/>
          <w:color w:val="000000"/>
        </w:rPr>
      </w:pPr>
      <w:r>
        <w:rPr>
          <w:rFonts w:eastAsia="Calibri" w:cs="Times New Roman"/>
          <w:color w:val="000000"/>
        </w:rPr>
        <w:t>Pirkimo-pardavimo sutarties Nr. ___</w:t>
      </w:r>
    </w:p>
    <w:p w:rsidR="00E12B1E" w:rsidRDefault="00E12B1E" w:rsidP="00E12B1E">
      <w:pPr>
        <w:spacing w:line="276" w:lineRule="auto"/>
        <w:ind w:left="5940"/>
        <w:rPr>
          <w:rFonts w:eastAsia="Calibri" w:cs="Times New Roman"/>
          <w:color w:val="000000"/>
        </w:rPr>
      </w:pPr>
      <w:r>
        <w:rPr>
          <w:rFonts w:eastAsia="Calibri" w:cs="Times New Roman"/>
          <w:color w:val="000000"/>
        </w:rPr>
        <w:t>specialiųjų sąlygų 2 priedas</w:t>
      </w:r>
    </w:p>
    <w:p w:rsidR="00E12B1E" w:rsidRPr="00E12B1E" w:rsidRDefault="00E12B1E" w:rsidP="00E12B1E">
      <w:pPr>
        <w:spacing w:line="276" w:lineRule="auto"/>
        <w:ind w:left="5940"/>
        <w:rPr>
          <w:rFonts w:eastAsia="Calibri" w:cs="Times New Roman"/>
          <w:color w:val="000000"/>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p w:rsidR="00E12B1E" w:rsidRDefault="00E12B1E">
      <w:pPr>
        <w:rPr>
          <w:rFonts w:eastAsia="Calibri" w:cs="Times New Roman"/>
          <w:b/>
        </w:rPr>
      </w:pPr>
    </w:p>
    <w:sectPr w:rsidR="00E12B1E" w:rsidSect="00E12B1E">
      <w:pgSz w:w="11907" w:h="16839" w:code="9"/>
      <w:pgMar w:top="567" w:right="567" w:bottom="567" w:left="1134" w:header="680" w:footer="680"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C3" w:rsidRDefault="000447C3" w:rsidP="00E12B1E">
      <w:r>
        <w:separator/>
      </w:r>
    </w:p>
  </w:endnote>
  <w:endnote w:type="continuationSeparator" w:id="0">
    <w:p w:rsidR="000447C3" w:rsidRDefault="000447C3" w:rsidP="00E1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C3" w:rsidRDefault="000447C3" w:rsidP="00E12B1E">
      <w:r>
        <w:separator/>
      </w:r>
    </w:p>
  </w:footnote>
  <w:footnote w:type="continuationSeparator" w:id="0">
    <w:p w:rsidR="000447C3" w:rsidRDefault="000447C3" w:rsidP="00E12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5E6"/>
    <w:multiLevelType w:val="hybridMultilevel"/>
    <w:tmpl w:val="553C580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B1E"/>
    <w:rsid w:val="000447C3"/>
    <w:rsid w:val="001866EC"/>
    <w:rsid w:val="00681FAD"/>
    <w:rsid w:val="008374E2"/>
    <w:rsid w:val="009D6D4B"/>
    <w:rsid w:val="00BF4CCA"/>
    <w:rsid w:val="00E12B1E"/>
    <w:rsid w:val="00F16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12B1E"/>
    <w:pPr>
      <w:tabs>
        <w:tab w:val="center" w:pos="4819"/>
        <w:tab w:val="right" w:pos="9638"/>
      </w:tabs>
    </w:pPr>
  </w:style>
  <w:style w:type="character" w:customStyle="1" w:styleId="PoratDiagrama">
    <w:name w:val="Poraštė Diagrama"/>
    <w:basedOn w:val="Numatytasispastraiposriftas"/>
    <w:link w:val="Porat"/>
    <w:uiPriority w:val="99"/>
    <w:rsid w:val="00E12B1E"/>
  </w:style>
  <w:style w:type="paragraph" w:styleId="Antrats">
    <w:name w:val="header"/>
    <w:basedOn w:val="prastasis"/>
    <w:link w:val="AntratsDiagrama"/>
    <w:uiPriority w:val="99"/>
    <w:unhideWhenUsed/>
    <w:rsid w:val="00E12B1E"/>
    <w:pPr>
      <w:tabs>
        <w:tab w:val="center" w:pos="4819"/>
        <w:tab w:val="right" w:pos="9638"/>
      </w:tabs>
    </w:pPr>
  </w:style>
  <w:style w:type="character" w:customStyle="1" w:styleId="AntratsDiagrama">
    <w:name w:val="Antraštės Diagrama"/>
    <w:basedOn w:val="Numatytasispastraiposriftas"/>
    <w:link w:val="Antrats"/>
    <w:uiPriority w:val="99"/>
    <w:rsid w:val="00E12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12B1E"/>
    <w:pPr>
      <w:tabs>
        <w:tab w:val="center" w:pos="4819"/>
        <w:tab w:val="right" w:pos="9638"/>
      </w:tabs>
    </w:pPr>
  </w:style>
  <w:style w:type="character" w:customStyle="1" w:styleId="PoratDiagrama">
    <w:name w:val="Poraštė Diagrama"/>
    <w:basedOn w:val="Numatytasispastraiposriftas"/>
    <w:link w:val="Porat"/>
    <w:uiPriority w:val="99"/>
    <w:rsid w:val="00E12B1E"/>
  </w:style>
  <w:style w:type="paragraph" w:styleId="Antrats">
    <w:name w:val="header"/>
    <w:basedOn w:val="prastasis"/>
    <w:link w:val="AntratsDiagrama"/>
    <w:uiPriority w:val="99"/>
    <w:unhideWhenUsed/>
    <w:rsid w:val="00E12B1E"/>
    <w:pPr>
      <w:tabs>
        <w:tab w:val="center" w:pos="4819"/>
        <w:tab w:val="right" w:pos="9638"/>
      </w:tabs>
    </w:pPr>
  </w:style>
  <w:style w:type="character" w:customStyle="1" w:styleId="AntratsDiagrama">
    <w:name w:val="Antraštės Diagrama"/>
    <w:basedOn w:val="Numatytasispastraiposriftas"/>
    <w:link w:val="Antrats"/>
    <w:uiPriority w:val="99"/>
    <w:rsid w:val="00E1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26749</Words>
  <Characters>15248</Characters>
  <Application>Microsoft Office Word</Application>
  <DocSecurity>0</DocSecurity>
  <Lines>127</Lines>
  <Paragraphs>83</Paragraphs>
  <ScaleCrop>false</ScaleCrop>
  <Company>'''</Company>
  <LinksUpToDate>false</LinksUpToDate>
  <CharactersWithSpaces>41914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AldonaJ</dc:creator>
  <cp:lastModifiedBy>AldonaJ</cp:lastModifiedBy>
  <cp:revision>3</cp:revision>
  <dcterms:created xsi:type="dcterms:W3CDTF">2023-05-02T12:21:00Z</dcterms:created>
  <dcterms:modified xsi:type="dcterms:W3CDTF">2023-05-02T12:58:00Z</dcterms:modified>
</cp:coreProperties>
</file>