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56240" w14:textId="58ED9F8D" w:rsidR="00DF51DC" w:rsidRPr="00A770E9" w:rsidRDefault="00911C23" w:rsidP="00A770E9">
      <w:pPr>
        <w:jc w:val="right"/>
        <w:rPr>
          <w:rFonts w:ascii="Arial" w:hAnsi="Arial" w:cs="Arial"/>
          <w:bCs/>
        </w:rPr>
      </w:pPr>
      <w:r w:rsidRPr="00DF51DC">
        <w:rPr>
          <w:rFonts w:ascii="Arial" w:hAnsi="Arial" w:cs="Arial"/>
          <w:bCs/>
        </w:rPr>
        <w:t>1 priedas</w:t>
      </w:r>
      <w:r w:rsidR="00DF51DC" w:rsidRPr="00DF51DC">
        <w:rPr>
          <w:rFonts w:ascii="Arial" w:hAnsi="Arial" w:cs="Arial"/>
          <w:bCs/>
        </w:rPr>
        <w:t xml:space="preserve"> </w:t>
      </w:r>
    </w:p>
    <w:p w14:paraId="717105D2" w14:textId="5E84E9BE" w:rsidR="00A770E9" w:rsidRDefault="00A770E9" w:rsidP="00A770E9">
      <w:pPr>
        <w:spacing w:after="0"/>
        <w:jc w:val="center"/>
        <w:rPr>
          <w:rFonts w:ascii="Arial" w:hAnsi="Arial" w:cs="Arial"/>
          <w:b/>
          <w:bCs/>
        </w:rPr>
      </w:pPr>
      <w:bookmarkStart w:id="0" w:name="_Hlk131432710"/>
      <w:r>
        <w:rPr>
          <w:rFonts w:ascii="Arial" w:hAnsi="Arial" w:cs="Arial"/>
          <w:b/>
          <w:bCs/>
        </w:rPr>
        <w:t>S</w:t>
      </w:r>
      <w:r w:rsidRPr="0067353D">
        <w:rPr>
          <w:rFonts w:ascii="Arial" w:hAnsi="Arial" w:cs="Arial"/>
          <w:b/>
          <w:bCs/>
        </w:rPr>
        <w:t>KAITMENINIO TACHOGRAFO IR VAIRUOTOJO KORTELĖS NUSKAITYMO ĮRENGINI</w:t>
      </w:r>
      <w:r>
        <w:rPr>
          <w:rFonts w:ascii="Arial" w:hAnsi="Arial" w:cs="Arial"/>
          <w:b/>
          <w:bCs/>
        </w:rPr>
        <w:t>Ų</w:t>
      </w:r>
      <w:bookmarkEnd w:id="0"/>
      <w:r w:rsidRPr="00DF51DC">
        <w:rPr>
          <w:rFonts w:ascii="Arial" w:hAnsi="Arial" w:cs="Arial"/>
          <w:b/>
          <w:bCs/>
        </w:rPr>
        <w:t xml:space="preserve"> </w:t>
      </w:r>
      <w:r>
        <w:rPr>
          <w:rFonts w:ascii="Arial" w:hAnsi="Arial" w:cs="Arial"/>
          <w:b/>
          <w:bCs/>
        </w:rPr>
        <w:t xml:space="preserve">PIRKIMO </w:t>
      </w:r>
    </w:p>
    <w:p w14:paraId="60119899" w14:textId="48D689CB" w:rsidR="002857D9" w:rsidRDefault="00A770E9" w:rsidP="00A770E9">
      <w:pPr>
        <w:spacing w:after="0"/>
        <w:jc w:val="center"/>
        <w:rPr>
          <w:rFonts w:ascii="Arial" w:hAnsi="Arial" w:cs="Arial"/>
          <w:b/>
          <w:bCs/>
        </w:rPr>
      </w:pPr>
      <w:r>
        <w:rPr>
          <w:rFonts w:ascii="Arial" w:hAnsi="Arial" w:cs="Arial"/>
          <w:b/>
          <w:bCs/>
        </w:rPr>
        <w:t>TECHNINĖ SPECIFIKACIJA</w:t>
      </w:r>
    </w:p>
    <w:p w14:paraId="0B78DF6F" w14:textId="77777777" w:rsidR="00A770E9" w:rsidRPr="00DF51DC" w:rsidRDefault="00A770E9" w:rsidP="00A770E9">
      <w:pPr>
        <w:spacing w:after="0"/>
        <w:jc w:val="center"/>
        <w:rPr>
          <w:rFonts w:ascii="Arial" w:hAnsi="Arial" w:cs="Arial"/>
          <w:b/>
          <w:bCs/>
        </w:rPr>
      </w:pPr>
    </w:p>
    <w:p w14:paraId="44265828" w14:textId="77777777" w:rsidR="00BD6F89" w:rsidRPr="00DF51DC" w:rsidRDefault="00BD6F89" w:rsidP="00DF51DC">
      <w:pPr>
        <w:pStyle w:val="Sraopastraipa"/>
        <w:numPr>
          <w:ilvl w:val="0"/>
          <w:numId w:val="1"/>
        </w:numPr>
        <w:tabs>
          <w:tab w:val="left" w:pos="851"/>
        </w:tabs>
        <w:ind w:left="0" w:firstLine="567"/>
        <w:jc w:val="both"/>
        <w:rPr>
          <w:rFonts w:ascii="Arial" w:hAnsi="Arial" w:cs="Arial"/>
          <w:b/>
          <w:bCs/>
        </w:rPr>
      </w:pPr>
      <w:r w:rsidRPr="00DF51DC">
        <w:rPr>
          <w:rFonts w:ascii="Arial" w:hAnsi="Arial" w:cs="Arial"/>
          <w:b/>
          <w:bCs/>
        </w:rPr>
        <w:t>PIRKIMO OBJEKTAS</w:t>
      </w:r>
    </w:p>
    <w:p w14:paraId="0E10CD60" w14:textId="68CABB94" w:rsidR="00BD6F89" w:rsidRPr="00DF51DC" w:rsidRDefault="00BD6F89" w:rsidP="00DF51DC">
      <w:pPr>
        <w:pStyle w:val="Sraopastraipa"/>
        <w:numPr>
          <w:ilvl w:val="1"/>
          <w:numId w:val="1"/>
        </w:numPr>
        <w:tabs>
          <w:tab w:val="left" w:pos="851"/>
          <w:tab w:val="left" w:pos="993"/>
        </w:tabs>
        <w:ind w:left="0" w:firstLine="567"/>
        <w:jc w:val="both"/>
        <w:rPr>
          <w:rFonts w:ascii="Arial" w:hAnsi="Arial" w:cs="Arial"/>
        </w:rPr>
      </w:pPr>
      <w:r w:rsidRPr="00DF51DC">
        <w:rPr>
          <w:rFonts w:ascii="Arial" w:hAnsi="Arial" w:cs="Arial"/>
        </w:rPr>
        <w:t xml:space="preserve">Pirkimo objektas – </w:t>
      </w:r>
      <w:r w:rsidR="0067353D" w:rsidRPr="0067353D">
        <w:rPr>
          <w:rFonts w:ascii="Arial" w:hAnsi="Arial" w:cs="Arial"/>
        </w:rPr>
        <w:t xml:space="preserve">Skaitmeninio </w:t>
      </w:r>
      <w:proofErr w:type="spellStart"/>
      <w:r w:rsidR="0067353D" w:rsidRPr="0067353D">
        <w:rPr>
          <w:rFonts w:ascii="Arial" w:hAnsi="Arial" w:cs="Arial"/>
        </w:rPr>
        <w:t>tachografo</w:t>
      </w:r>
      <w:proofErr w:type="spellEnd"/>
      <w:r w:rsidR="0067353D" w:rsidRPr="0067353D">
        <w:rPr>
          <w:rFonts w:ascii="Arial" w:hAnsi="Arial" w:cs="Arial"/>
        </w:rPr>
        <w:t xml:space="preserve"> ir vairuotojo kortelės nuskaitymo įrengini</w:t>
      </w:r>
      <w:r w:rsidR="0067353D">
        <w:rPr>
          <w:rFonts w:ascii="Arial" w:hAnsi="Arial" w:cs="Arial"/>
        </w:rPr>
        <w:t>ai</w:t>
      </w:r>
      <w:r w:rsidRPr="00DF51DC">
        <w:rPr>
          <w:rFonts w:ascii="Arial" w:hAnsi="Arial" w:cs="Arial"/>
        </w:rPr>
        <w:t xml:space="preserve"> (toliau – Prekės)</w:t>
      </w:r>
      <w:r w:rsidR="00C40D31">
        <w:rPr>
          <w:rFonts w:ascii="Arial" w:hAnsi="Arial" w:cs="Arial"/>
        </w:rPr>
        <w:t>.</w:t>
      </w:r>
    </w:p>
    <w:p w14:paraId="61BEBED6" w14:textId="46B3164E" w:rsidR="00BD6F89" w:rsidRPr="00A770E9" w:rsidRDefault="00BD6F89" w:rsidP="00A770E9">
      <w:pPr>
        <w:pStyle w:val="Sraopastraipa"/>
        <w:numPr>
          <w:ilvl w:val="1"/>
          <w:numId w:val="1"/>
        </w:numPr>
        <w:tabs>
          <w:tab w:val="left" w:pos="851"/>
          <w:tab w:val="left" w:pos="993"/>
        </w:tabs>
        <w:ind w:left="0" w:firstLine="567"/>
        <w:jc w:val="both"/>
        <w:rPr>
          <w:rFonts w:ascii="Arial" w:hAnsi="Arial" w:cs="Arial"/>
        </w:rPr>
      </w:pPr>
      <w:r w:rsidRPr="00DF51DC">
        <w:rPr>
          <w:rFonts w:ascii="Arial" w:hAnsi="Arial" w:cs="Arial"/>
        </w:rPr>
        <w:t xml:space="preserve">BVPŽ kodas – </w:t>
      </w:r>
      <w:r w:rsidR="0067353D" w:rsidRPr="0067353D">
        <w:rPr>
          <w:rFonts w:ascii="Arial" w:hAnsi="Arial" w:cs="Arial"/>
        </w:rPr>
        <w:t>38570000-1</w:t>
      </w:r>
      <w:r w:rsidR="00C40D31">
        <w:rPr>
          <w:rFonts w:ascii="Arial" w:hAnsi="Arial" w:cs="Arial"/>
        </w:rPr>
        <w:t>.</w:t>
      </w:r>
    </w:p>
    <w:p w14:paraId="6DABFD58" w14:textId="77777777" w:rsidR="00BD6F89" w:rsidRPr="00DF51DC" w:rsidRDefault="00BD6F89" w:rsidP="00DF51DC">
      <w:pPr>
        <w:pStyle w:val="Sraopastraipa"/>
        <w:numPr>
          <w:ilvl w:val="0"/>
          <w:numId w:val="1"/>
        </w:numPr>
        <w:tabs>
          <w:tab w:val="left" w:pos="851"/>
        </w:tabs>
        <w:ind w:left="0" w:firstLine="567"/>
        <w:jc w:val="both"/>
        <w:rPr>
          <w:rFonts w:ascii="Arial" w:hAnsi="Arial" w:cs="Arial"/>
          <w:b/>
          <w:bCs/>
        </w:rPr>
      </w:pPr>
      <w:r w:rsidRPr="00DF51DC">
        <w:rPr>
          <w:rFonts w:ascii="Arial" w:hAnsi="Arial" w:cs="Arial"/>
          <w:b/>
          <w:bCs/>
        </w:rPr>
        <w:t>PIRKIMO OBJEKTO PRITAIKYMO SRITIS</w:t>
      </w:r>
    </w:p>
    <w:p w14:paraId="2B8A2CC6" w14:textId="0C4747A3" w:rsidR="00310FFB" w:rsidRPr="00DF51DC" w:rsidRDefault="0067353D" w:rsidP="00DF51DC">
      <w:pPr>
        <w:pStyle w:val="Sraopastraipa"/>
        <w:tabs>
          <w:tab w:val="left" w:pos="851"/>
        </w:tabs>
        <w:ind w:left="0" w:firstLine="567"/>
        <w:jc w:val="both"/>
        <w:rPr>
          <w:rFonts w:ascii="Arial" w:hAnsi="Arial" w:cs="Arial"/>
        </w:rPr>
      </w:pPr>
      <w:r w:rsidRPr="0067353D">
        <w:rPr>
          <w:rFonts w:ascii="Arial" w:hAnsi="Arial" w:cs="Arial"/>
        </w:rPr>
        <w:t xml:space="preserve">Vykdydamos teisės aktų reikalavimus įmonės privalo  nuskaityti </w:t>
      </w:r>
      <w:proofErr w:type="spellStart"/>
      <w:r w:rsidRPr="0067353D">
        <w:rPr>
          <w:rFonts w:ascii="Arial" w:hAnsi="Arial" w:cs="Arial"/>
        </w:rPr>
        <w:t>tachografo</w:t>
      </w:r>
      <w:proofErr w:type="spellEnd"/>
      <w:r w:rsidRPr="0067353D">
        <w:rPr>
          <w:rFonts w:ascii="Arial" w:hAnsi="Arial" w:cs="Arial"/>
        </w:rPr>
        <w:t xml:space="preserve"> duomenis ne rečiau nei kas 90 dienų, o vairuotojų korteles - ne rečiau nei kas 28 dienos, o nuskaitytus duomenis saugoti metus laiko.  Skaitmeninių </w:t>
      </w:r>
      <w:proofErr w:type="spellStart"/>
      <w:r w:rsidRPr="0067353D">
        <w:rPr>
          <w:rFonts w:ascii="Arial" w:hAnsi="Arial" w:cs="Arial"/>
        </w:rPr>
        <w:t>tachografų</w:t>
      </w:r>
      <w:proofErr w:type="spellEnd"/>
      <w:r w:rsidRPr="0067353D">
        <w:rPr>
          <w:rFonts w:ascii="Arial" w:hAnsi="Arial" w:cs="Arial"/>
        </w:rPr>
        <w:t xml:space="preserve"> duomenų nuskaitymui reikalinga speciali įranga - skaitmeninio </w:t>
      </w:r>
      <w:proofErr w:type="spellStart"/>
      <w:r w:rsidRPr="0067353D">
        <w:rPr>
          <w:rFonts w:ascii="Arial" w:hAnsi="Arial" w:cs="Arial"/>
        </w:rPr>
        <w:t>tachografo</w:t>
      </w:r>
      <w:proofErr w:type="spellEnd"/>
      <w:r w:rsidRPr="0067353D">
        <w:rPr>
          <w:rFonts w:ascii="Arial" w:hAnsi="Arial" w:cs="Arial"/>
        </w:rPr>
        <w:t xml:space="preserve"> skaitytuvas. Juo atliekamas </w:t>
      </w:r>
      <w:proofErr w:type="spellStart"/>
      <w:r w:rsidRPr="0067353D">
        <w:rPr>
          <w:rFonts w:ascii="Arial" w:hAnsi="Arial" w:cs="Arial"/>
        </w:rPr>
        <w:t>tachografo</w:t>
      </w:r>
      <w:proofErr w:type="spellEnd"/>
      <w:r w:rsidRPr="0067353D">
        <w:rPr>
          <w:rFonts w:ascii="Arial" w:hAnsi="Arial" w:cs="Arial"/>
        </w:rPr>
        <w:t xml:space="preserve"> atmintyje užfiksuotų duomenų perkėlimas į atmintį apdorojimui bei saugojimui.</w:t>
      </w:r>
    </w:p>
    <w:p w14:paraId="6EE46B4A" w14:textId="1F0DD471" w:rsidR="00BD6F89" w:rsidRPr="00DF51DC" w:rsidRDefault="00BD6F89" w:rsidP="00DF51DC">
      <w:pPr>
        <w:pStyle w:val="Sraopastraipa"/>
        <w:numPr>
          <w:ilvl w:val="0"/>
          <w:numId w:val="1"/>
        </w:numPr>
        <w:tabs>
          <w:tab w:val="left" w:pos="851"/>
        </w:tabs>
        <w:ind w:left="0" w:firstLine="567"/>
        <w:jc w:val="both"/>
        <w:rPr>
          <w:rFonts w:ascii="Arial" w:hAnsi="Arial" w:cs="Arial"/>
          <w:b/>
          <w:bCs/>
        </w:rPr>
      </w:pPr>
      <w:r w:rsidRPr="00DF51DC">
        <w:rPr>
          <w:rFonts w:ascii="Arial" w:hAnsi="Arial" w:cs="Arial"/>
          <w:b/>
          <w:bCs/>
        </w:rPr>
        <w:t xml:space="preserve">TECHNINIAI REIKALAVIMAI, KURIUOS TURI </w:t>
      </w:r>
      <w:r w:rsidR="00DE4A5E">
        <w:rPr>
          <w:rFonts w:ascii="Arial" w:hAnsi="Arial" w:cs="Arial"/>
          <w:b/>
          <w:bCs/>
        </w:rPr>
        <w:t xml:space="preserve"> </w:t>
      </w:r>
      <w:r w:rsidRPr="00DF51DC">
        <w:rPr>
          <w:rFonts w:ascii="Arial" w:hAnsi="Arial" w:cs="Arial"/>
          <w:b/>
          <w:bCs/>
        </w:rPr>
        <w:t>ATITIKTI PERKAMOS PREKĖS</w:t>
      </w:r>
    </w:p>
    <w:p w14:paraId="4BF4DB09" w14:textId="2ACBCECD" w:rsidR="00BD6F89" w:rsidRDefault="00BD6F89" w:rsidP="00DF51DC">
      <w:pPr>
        <w:pStyle w:val="Sraopastraipa"/>
        <w:tabs>
          <w:tab w:val="left" w:pos="851"/>
        </w:tabs>
        <w:ind w:left="0" w:firstLine="567"/>
        <w:jc w:val="both"/>
        <w:rPr>
          <w:rFonts w:ascii="Arial" w:hAnsi="Arial" w:cs="Arial"/>
        </w:rPr>
      </w:pPr>
      <w:r w:rsidRPr="00DF51DC">
        <w:rPr>
          <w:rFonts w:ascii="Arial" w:hAnsi="Arial" w:cs="Arial"/>
        </w:rPr>
        <w:t>3.1. Prekės turi būti nau</w:t>
      </w:r>
      <w:r w:rsidR="00DD7A37" w:rsidRPr="00DF51DC">
        <w:rPr>
          <w:rFonts w:ascii="Arial" w:hAnsi="Arial" w:cs="Arial"/>
        </w:rPr>
        <w:t>j</w:t>
      </w:r>
      <w:r w:rsidRPr="00DF51DC">
        <w:rPr>
          <w:rFonts w:ascii="Arial" w:hAnsi="Arial" w:cs="Arial"/>
        </w:rPr>
        <w:t>os, sukomplektuotos, neturėti išorinių mechaninių ir kitų pažeidimų, paruoštos naudojimui.</w:t>
      </w:r>
    </w:p>
    <w:p w14:paraId="31553D89" w14:textId="77777777" w:rsidR="00F700C1" w:rsidRDefault="00F700C1" w:rsidP="00A770E9">
      <w:pPr>
        <w:pStyle w:val="Sraopastraipa"/>
        <w:spacing w:after="0" w:line="240" w:lineRule="auto"/>
        <w:ind w:left="0" w:firstLine="567"/>
        <w:jc w:val="both"/>
        <w:rPr>
          <w:rFonts w:ascii="Arial" w:hAnsi="Arial" w:cs="Arial"/>
          <w:b/>
          <w:bCs/>
        </w:rPr>
      </w:pPr>
      <w:r w:rsidRPr="00DF51DC">
        <w:rPr>
          <w:rFonts w:ascii="Arial" w:hAnsi="Arial" w:cs="Arial"/>
        </w:rPr>
        <w:t>3.</w:t>
      </w:r>
      <w:r>
        <w:rPr>
          <w:rFonts w:ascii="Arial" w:hAnsi="Arial" w:cs="Arial"/>
        </w:rPr>
        <w:t>2.</w:t>
      </w:r>
      <w:r w:rsidRPr="00DF51DC">
        <w:rPr>
          <w:rFonts w:ascii="Arial" w:hAnsi="Arial" w:cs="Arial"/>
        </w:rPr>
        <w:t xml:space="preserve"> Prekės turi </w:t>
      </w:r>
      <w:r>
        <w:rPr>
          <w:rFonts w:ascii="Arial" w:hAnsi="Arial" w:cs="Arial"/>
        </w:rPr>
        <w:t>tenkinti reikalavimus</w:t>
      </w:r>
      <w:r w:rsidRPr="00DF51DC">
        <w:rPr>
          <w:rFonts w:ascii="Arial" w:hAnsi="Arial" w:cs="Arial"/>
        </w:rPr>
        <w:t>:</w:t>
      </w:r>
      <w:r>
        <w:rPr>
          <w:rFonts w:ascii="Arial" w:hAnsi="Arial" w:cs="Arial"/>
          <w:b/>
          <w:bCs/>
        </w:rPr>
        <w:t xml:space="preserve"> </w:t>
      </w:r>
    </w:p>
    <w:tbl>
      <w:tblPr>
        <w:tblpPr w:leftFromText="180" w:rightFromText="180" w:vertAnchor="page" w:horzAnchor="margin" w:tblpY="6193"/>
        <w:tblW w:w="10485" w:type="dxa"/>
        <w:tblCellMar>
          <w:left w:w="0" w:type="dxa"/>
          <w:right w:w="0" w:type="dxa"/>
        </w:tblCellMar>
        <w:tblLook w:val="04A0" w:firstRow="1" w:lastRow="0" w:firstColumn="1" w:lastColumn="0" w:noHBand="0" w:noVBand="1"/>
      </w:tblPr>
      <w:tblGrid>
        <w:gridCol w:w="567"/>
        <w:gridCol w:w="7366"/>
        <w:gridCol w:w="2552"/>
      </w:tblGrid>
      <w:tr w:rsidR="00F700C1" w:rsidRPr="008C2788" w14:paraId="6194CCF3" w14:textId="77777777" w:rsidTr="003D2046">
        <w:trPr>
          <w:trHeight w:val="841"/>
        </w:trPr>
        <w:tc>
          <w:tcPr>
            <w:tcW w:w="567" w:type="dxa"/>
            <w:tcBorders>
              <w:top w:val="single" w:sz="4" w:space="0" w:color="auto"/>
              <w:left w:val="single" w:sz="4" w:space="0" w:color="auto"/>
              <w:bottom w:val="single" w:sz="4" w:space="0" w:color="auto"/>
              <w:right w:val="single" w:sz="4" w:space="0" w:color="auto"/>
            </w:tcBorders>
          </w:tcPr>
          <w:p w14:paraId="2FF9A220" w14:textId="77777777" w:rsidR="00F700C1" w:rsidRPr="008C2788" w:rsidRDefault="00F700C1" w:rsidP="003D2046">
            <w:pPr>
              <w:spacing w:after="0" w:line="240" w:lineRule="auto"/>
              <w:rPr>
                <w:rFonts w:ascii="Arial" w:hAnsi="Arial" w:cs="Arial"/>
                <w:bCs/>
                <w:lang w:val="en-US"/>
              </w:rPr>
            </w:pPr>
          </w:p>
        </w:tc>
        <w:tc>
          <w:tcPr>
            <w:tcW w:w="9918" w:type="dxa"/>
            <w:gridSpan w:val="2"/>
            <w:tcBorders>
              <w:top w:val="single" w:sz="4" w:space="0" w:color="auto"/>
              <w:left w:val="single" w:sz="4" w:space="0" w:color="auto"/>
              <w:bottom w:val="single" w:sz="4" w:space="0" w:color="auto"/>
              <w:right w:val="single" w:sz="4" w:space="0" w:color="auto"/>
            </w:tcBorders>
            <w:vAlign w:val="center"/>
          </w:tcPr>
          <w:p w14:paraId="16CD6B29" w14:textId="77777777" w:rsidR="00F700C1" w:rsidRPr="008C2788" w:rsidRDefault="00F700C1" w:rsidP="003D2046">
            <w:pPr>
              <w:spacing w:after="0" w:line="240" w:lineRule="auto"/>
              <w:jc w:val="center"/>
              <w:rPr>
                <w:rFonts w:ascii="Arial" w:hAnsi="Arial" w:cs="Arial"/>
                <w:b/>
                <w:bCs/>
              </w:rPr>
            </w:pPr>
            <w:r w:rsidRPr="008C2788">
              <w:rPr>
                <w:rFonts w:ascii="Arial" w:hAnsi="Arial" w:cs="Arial"/>
                <w:b/>
                <w:bCs/>
              </w:rPr>
              <w:t xml:space="preserve">Duomenų iš skaitmeninio </w:t>
            </w:r>
            <w:proofErr w:type="spellStart"/>
            <w:r w:rsidRPr="008C2788">
              <w:rPr>
                <w:rFonts w:ascii="Arial" w:hAnsi="Arial" w:cs="Arial"/>
                <w:b/>
                <w:bCs/>
              </w:rPr>
              <w:t>tachografo</w:t>
            </w:r>
            <w:proofErr w:type="spellEnd"/>
            <w:r w:rsidRPr="008C2788">
              <w:rPr>
                <w:rFonts w:ascii="Arial" w:hAnsi="Arial" w:cs="Arial"/>
                <w:b/>
                <w:bCs/>
              </w:rPr>
              <w:t xml:space="preserve"> ir vairuotojo kortelės nuskaitymo įrenginiai:</w:t>
            </w:r>
          </w:p>
        </w:tc>
      </w:tr>
      <w:tr w:rsidR="00F700C1" w:rsidRPr="008C2788" w14:paraId="18D78688" w14:textId="77777777" w:rsidTr="003D2046">
        <w:trPr>
          <w:trHeight w:val="528"/>
        </w:trPr>
        <w:tc>
          <w:tcPr>
            <w:tcW w:w="567" w:type="dxa"/>
            <w:tcBorders>
              <w:top w:val="single" w:sz="4" w:space="0" w:color="auto"/>
              <w:left w:val="single" w:sz="4" w:space="0" w:color="auto"/>
              <w:bottom w:val="single" w:sz="4" w:space="0" w:color="auto"/>
              <w:right w:val="single" w:sz="4" w:space="0" w:color="auto"/>
            </w:tcBorders>
          </w:tcPr>
          <w:p w14:paraId="248763F1" w14:textId="77777777" w:rsidR="00F700C1" w:rsidRPr="008C2788" w:rsidRDefault="00F700C1" w:rsidP="003D2046">
            <w:pPr>
              <w:spacing w:after="0" w:line="240" w:lineRule="auto"/>
              <w:rPr>
                <w:rFonts w:ascii="Arial" w:hAnsi="Arial" w:cs="Arial"/>
                <w:bCs/>
              </w:rPr>
            </w:pPr>
            <w:r w:rsidRPr="008C2788">
              <w:rPr>
                <w:rFonts w:ascii="Arial" w:hAnsi="Arial" w:cs="Arial"/>
                <w:bCs/>
              </w:rPr>
              <w:t>1.</w:t>
            </w:r>
          </w:p>
        </w:tc>
        <w:tc>
          <w:tcPr>
            <w:tcW w:w="736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911C9F9" w14:textId="1B816209" w:rsidR="00F700C1" w:rsidRPr="008C2788" w:rsidRDefault="00F700C1" w:rsidP="003D2046">
            <w:pPr>
              <w:spacing w:after="0" w:line="240" w:lineRule="auto"/>
              <w:ind w:right="124"/>
              <w:jc w:val="both"/>
              <w:rPr>
                <w:rFonts w:ascii="Arial" w:hAnsi="Arial" w:cs="Arial"/>
                <w:bCs/>
              </w:rPr>
            </w:pPr>
            <w:r w:rsidRPr="008C2788">
              <w:rPr>
                <w:rFonts w:ascii="Arial" w:hAnsi="Arial" w:cs="Arial"/>
                <w:bCs/>
              </w:rPr>
              <w:t xml:space="preserve">Duomenų iš skaitmeninio </w:t>
            </w:r>
            <w:proofErr w:type="spellStart"/>
            <w:r w:rsidRPr="008C2788">
              <w:rPr>
                <w:rFonts w:ascii="Arial" w:hAnsi="Arial" w:cs="Arial"/>
                <w:bCs/>
              </w:rPr>
              <w:t>tachografo</w:t>
            </w:r>
            <w:proofErr w:type="spellEnd"/>
            <w:r w:rsidRPr="008C2788">
              <w:rPr>
                <w:rFonts w:ascii="Arial" w:hAnsi="Arial" w:cs="Arial"/>
                <w:bCs/>
              </w:rPr>
              <w:t xml:space="preserve"> ir vairuotojo kortelės nuskaitymo įrenginių kiekis</w:t>
            </w:r>
            <w:r w:rsidR="009023CB">
              <w:rPr>
                <w:rFonts w:ascii="Arial" w:hAnsi="Arial" w:cs="Arial"/>
                <w:bCs/>
              </w:rPr>
              <w:t>.</w:t>
            </w:r>
          </w:p>
        </w:tc>
        <w:tc>
          <w:tcPr>
            <w:tcW w:w="2552" w:type="dxa"/>
            <w:tcBorders>
              <w:top w:val="single" w:sz="4" w:space="0" w:color="auto"/>
              <w:left w:val="single" w:sz="4" w:space="0" w:color="auto"/>
              <w:bottom w:val="single" w:sz="4" w:space="0" w:color="auto"/>
              <w:right w:val="single" w:sz="4" w:space="0" w:color="auto"/>
            </w:tcBorders>
          </w:tcPr>
          <w:p w14:paraId="3A7E42DA" w14:textId="77777777" w:rsidR="00F700C1" w:rsidRPr="008C2788" w:rsidRDefault="00F700C1" w:rsidP="003D2046">
            <w:pPr>
              <w:spacing w:after="0" w:line="240" w:lineRule="auto"/>
              <w:rPr>
                <w:rFonts w:ascii="Arial" w:hAnsi="Arial" w:cs="Arial"/>
                <w:bCs/>
              </w:rPr>
            </w:pPr>
            <w:r w:rsidRPr="008C2788">
              <w:rPr>
                <w:rFonts w:ascii="Arial" w:hAnsi="Arial" w:cs="Arial"/>
                <w:bCs/>
              </w:rPr>
              <w:t>26 vnt.</w:t>
            </w:r>
          </w:p>
        </w:tc>
      </w:tr>
      <w:tr w:rsidR="00F700C1" w:rsidRPr="008C2788" w14:paraId="70D3C4F1" w14:textId="77777777" w:rsidTr="003D2046">
        <w:trPr>
          <w:trHeight w:val="218"/>
        </w:trPr>
        <w:tc>
          <w:tcPr>
            <w:tcW w:w="567" w:type="dxa"/>
            <w:tcBorders>
              <w:top w:val="single" w:sz="4" w:space="0" w:color="auto"/>
              <w:left w:val="single" w:sz="4" w:space="0" w:color="auto"/>
              <w:bottom w:val="single" w:sz="4" w:space="0" w:color="auto"/>
              <w:right w:val="single" w:sz="4" w:space="0" w:color="auto"/>
            </w:tcBorders>
          </w:tcPr>
          <w:p w14:paraId="1F50C103" w14:textId="77777777" w:rsidR="00F700C1" w:rsidRPr="008C2788" w:rsidRDefault="00F700C1" w:rsidP="003D2046">
            <w:pPr>
              <w:spacing w:after="0" w:line="240" w:lineRule="auto"/>
              <w:jc w:val="both"/>
              <w:rPr>
                <w:rFonts w:ascii="Arial" w:hAnsi="Arial" w:cs="Arial"/>
                <w:bCs/>
              </w:rPr>
            </w:pPr>
            <w:r w:rsidRPr="008C2788">
              <w:rPr>
                <w:rFonts w:ascii="Arial" w:hAnsi="Arial" w:cs="Arial"/>
                <w:bCs/>
              </w:rPr>
              <w:t>3.</w:t>
            </w:r>
          </w:p>
        </w:tc>
        <w:tc>
          <w:tcPr>
            <w:tcW w:w="736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094D01" w14:textId="77777777" w:rsidR="00F700C1" w:rsidRPr="008C2788" w:rsidRDefault="00F700C1" w:rsidP="003D2046">
            <w:pPr>
              <w:spacing w:after="0" w:line="240" w:lineRule="auto"/>
              <w:ind w:right="124"/>
              <w:jc w:val="both"/>
              <w:rPr>
                <w:rFonts w:ascii="Arial" w:hAnsi="Arial" w:cs="Arial"/>
                <w:bCs/>
              </w:rPr>
            </w:pPr>
            <w:r w:rsidRPr="008C2788">
              <w:rPr>
                <w:rFonts w:ascii="Arial" w:hAnsi="Arial" w:cs="Arial"/>
                <w:bCs/>
              </w:rPr>
              <w:t xml:space="preserve">Duomenų nuskaitymas iš </w:t>
            </w:r>
            <w:proofErr w:type="spellStart"/>
            <w:r w:rsidRPr="008C2788">
              <w:rPr>
                <w:rFonts w:ascii="Arial" w:hAnsi="Arial" w:cs="Arial"/>
                <w:bCs/>
              </w:rPr>
              <w:t>tachografo</w:t>
            </w:r>
            <w:proofErr w:type="spellEnd"/>
            <w:r w:rsidRPr="008C2788">
              <w:rPr>
                <w:rFonts w:ascii="Arial" w:hAnsi="Arial" w:cs="Arial"/>
                <w:bCs/>
              </w:rPr>
              <w:t xml:space="preserve"> ir duomenų iš skaitmeninio </w:t>
            </w:r>
            <w:proofErr w:type="spellStart"/>
            <w:r w:rsidRPr="008C2788">
              <w:rPr>
                <w:rFonts w:ascii="Arial" w:hAnsi="Arial" w:cs="Arial"/>
                <w:bCs/>
              </w:rPr>
              <w:t>tachografo</w:t>
            </w:r>
            <w:proofErr w:type="spellEnd"/>
            <w:r w:rsidRPr="008C2788">
              <w:rPr>
                <w:rFonts w:ascii="Arial" w:hAnsi="Arial" w:cs="Arial"/>
                <w:bCs/>
              </w:rPr>
              <w:t xml:space="preserve"> ir vairuotojo kortelės nuskaitymo įtaisas: laidinis (komplektuojamas su tinkamu laidu)  ir (arba) bevielis „Bluetooth“ būdu (komplektuojamas su tinkamu adapteriu). </w:t>
            </w:r>
          </w:p>
        </w:tc>
        <w:tc>
          <w:tcPr>
            <w:tcW w:w="2552" w:type="dxa"/>
            <w:tcBorders>
              <w:top w:val="single" w:sz="4" w:space="0" w:color="auto"/>
              <w:left w:val="single" w:sz="4" w:space="0" w:color="auto"/>
              <w:bottom w:val="single" w:sz="4" w:space="0" w:color="auto"/>
              <w:right w:val="single" w:sz="4" w:space="0" w:color="auto"/>
            </w:tcBorders>
          </w:tcPr>
          <w:p w14:paraId="17DC130E" w14:textId="77777777" w:rsidR="00F700C1" w:rsidRPr="008C2788" w:rsidRDefault="00F700C1" w:rsidP="003D2046">
            <w:pPr>
              <w:spacing w:after="0" w:line="240" w:lineRule="auto"/>
              <w:rPr>
                <w:rFonts w:ascii="Arial" w:hAnsi="Arial" w:cs="Arial"/>
                <w:bCs/>
              </w:rPr>
            </w:pPr>
            <w:r w:rsidRPr="008C2788">
              <w:rPr>
                <w:rFonts w:ascii="Arial" w:hAnsi="Arial" w:cs="Arial"/>
                <w:bCs/>
              </w:rPr>
              <w:t>Turi būti</w:t>
            </w:r>
          </w:p>
        </w:tc>
      </w:tr>
      <w:tr w:rsidR="00F700C1" w:rsidRPr="008C2788" w14:paraId="02B8D8CD" w14:textId="77777777" w:rsidTr="003D2046">
        <w:trPr>
          <w:trHeight w:val="209"/>
        </w:trPr>
        <w:tc>
          <w:tcPr>
            <w:tcW w:w="567" w:type="dxa"/>
            <w:tcBorders>
              <w:top w:val="single" w:sz="4" w:space="0" w:color="auto"/>
              <w:left w:val="single" w:sz="4" w:space="0" w:color="auto"/>
              <w:bottom w:val="single" w:sz="4" w:space="0" w:color="auto"/>
              <w:right w:val="single" w:sz="4" w:space="0" w:color="auto"/>
            </w:tcBorders>
          </w:tcPr>
          <w:p w14:paraId="07374EFC" w14:textId="77777777" w:rsidR="00F700C1" w:rsidRPr="008C2788" w:rsidRDefault="00F700C1" w:rsidP="003D2046">
            <w:pPr>
              <w:spacing w:after="0" w:line="240" w:lineRule="auto"/>
              <w:rPr>
                <w:rFonts w:ascii="Arial" w:hAnsi="Arial" w:cs="Arial"/>
                <w:bCs/>
              </w:rPr>
            </w:pPr>
            <w:r w:rsidRPr="008C2788">
              <w:rPr>
                <w:rFonts w:ascii="Arial" w:hAnsi="Arial" w:cs="Arial"/>
              </w:rPr>
              <w:t>4.</w:t>
            </w:r>
          </w:p>
        </w:tc>
        <w:tc>
          <w:tcPr>
            <w:tcW w:w="736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FDDCFB8" w14:textId="40BC81E7" w:rsidR="00F700C1" w:rsidRPr="008C2788" w:rsidRDefault="00F700C1" w:rsidP="003D2046">
            <w:pPr>
              <w:spacing w:after="0" w:line="240" w:lineRule="auto"/>
              <w:ind w:right="124"/>
              <w:jc w:val="both"/>
              <w:rPr>
                <w:rFonts w:ascii="Arial" w:hAnsi="Arial" w:cs="Arial"/>
                <w:bCs/>
              </w:rPr>
            </w:pPr>
            <w:r w:rsidRPr="008C2788">
              <w:rPr>
                <w:rFonts w:ascii="Arial" w:hAnsi="Arial" w:cs="Arial"/>
                <w:bCs/>
              </w:rPr>
              <w:t>Integruotas vairuotojo kortelės skaitytuvas</w:t>
            </w:r>
            <w:r w:rsidR="009023CB">
              <w:rPr>
                <w:rFonts w:ascii="Arial" w:hAnsi="Arial" w:cs="Arial"/>
                <w:bCs/>
              </w:rPr>
              <w:t>.</w:t>
            </w:r>
          </w:p>
        </w:tc>
        <w:tc>
          <w:tcPr>
            <w:tcW w:w="2552" w:type="dxa"/>
            <w:tcBorders>
              <w:top w:val="single" w:sz="4" w:space="0" w:color="auto"/>
              <w:left w:val="single" w:sz="4" w:space="0" w:color="auto"/>
              <w:bottom w:val="single" w:sz="4" w:space="0" w:color="auto"/>
              <w:right w:val="single" w:sz="4" w:space="0" w:color="auto"/>
            </w:tcBorders>
          </w:tcPr>
          <w:p w14:paraId="2B76AC33" w14:textId="77777777" w:rsidR="00F700C1" w:rsidRPr="008C2788" w:rsidRDefault="00F700C1" w:rsidP="003D2046">
            <w:pPr>
              <w:spacing w:after="0" w:line="240" w:lineRule="auto"/>
              <w:rPr>
                <w:rFonts w:ascii="Arial" w:hAnsi="Arial" w:cs="Arial"/>
                <w:bCs/>
              </w:rPr>
            </w:pPr>
            <w:r w:rsidRPr="008C2788">
              <w:rPr>
                <w:rFonts w:ascii="Arial" w:hAnsi="Arial" w:cs="Arial"/>
                <w:bCs/>
              </w:rPr>
              <w:t>Turi būti</w:t>
            </w:r>
          </w:p>
        </w:tc>
      </w:tr>
      <w:tr w:rsidR="00F700C1" w:rsidRPr="008C2788" w14:paraId="7ACDBE73" w14:textId="77777777" w:rsidTr="003D2046">
        <w:trPr>
          <w:trHeight w:val="326"/>
        </w:trPr>
        <w:tc>
          <w:tcPr>
            <w:tcW w:w="567" w:type="dxa"/>
            <w:tcBorders>
              <w:top w:val="single" w:sz="4" w:space="0" w:color="auto"/>
              <w:left w:val="single" w:sz="4" w:space="0" w:color="auto"/>
              <w:bottom w:val="single" w:sz="4" w:space="0" w:color="auto"/>
              <w:right w:val="single" w:sz="4" w:space="0" w:color="auto"/>
            </w:tcBorders>
          </w:tcPr>
          <w:p w14:paraId="0861F3C3" w14:textId="77777777" w:rsidR="00F700C1" w:rsidRPr="008C2788" w:rsidRDefault="00F700C1" w:rsidP="003D2046">
            <w:pPr>
              <w:spacing w:after="0" w:line="240" w:lineRule="auto"/>
              <w:rPr>
                <w:rFonts w:ascii="Arial" w:hAnsi="Arial" w:cs="Arial"/>
                <w:bCs/>
              </w:rPr>
            </w:pPr>
            <w:r w:rsidRPr="008C2788">
              <w:rPr>
                <w:rFonts w:ascii="Arial" w:hAnsi="Arial" w:cs="Arial"/>
              </w:rPr>
              <w:t>5.</w:t>
            </w:r>
          </w:p>
        </w:tc>
        <w:tc>
          <w:tcPr>
            <w:tcW w:w="736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D137AA" w14:textId="77777777" w:rsidR="00F700C1" w:rsidRPr="008C2788" w:rsidRDefault="00F700C1" w:rsidP="003D2046">
            <w:pPr>
              <w:spacing w:after="0" w:line="240" w:lineRule="auto"/>
              <w:ind w:right="124"/>
              <w:jc w:val="both"/>
              <w:rPr>
                <w:rFonts w:ascii="Arial" w:hAnsi="Arial" w:cs="Arial"/>
                <w:bCs/>
              </w:rPr>
            </w:pPr>
            <w:r w:rsidRPr="008C2788">
              <w:rPr>
                <w:rFonts w:ascii="Arial" w:hAnsi="Arial" w:cs="Arial"/>
                <w:bCs/>
              </w:rPr>
              <w:t xml:space="preserve">Duomenų iš skaitmeninio </w:t>
            </w:r>
            <w:proofErr w:type="spellStart"/>
            <w:r w:rsidRPr="008C2788">
              <w:rPr>
                <w:rFonts w:ascii="Arial" w:hAnsi="Arial" w:cs="Arial"/>
                <w:bCs/>
              </w:rPr>
              <w:t>tachografo</w:t>
            </w:r>
            <w:proofErr w:type="spellEnd"/>
            <w:r w:rsidRPr="008C2788">
              <w:rPr>
                <w:rFonts w:ascii="Arial" w:hAnsi="Arial" w:cs="Arial"/>
                <w:bCs/>
              </w:rPr>
              <w:t xml:space="preserve"> ir vairuotojo kortelės perkėlimas į kompiuterį: laidu su USB jungtimi ir (arba) bevieliu „Bluetooth“ būdu.</w:t>
            </w:r>
          </w:p>
        </w:tc>
        <w:tc>
          <w:tcPr>
            <w:tcW w:w="2552" w:type="dxa"/>
            <w:tcBorders>
              <w:top w:val="single" w:sz="4" w:space="0" w:color="auto"/>
              <w:left w:val="single" w:sz="4" w:space="0" w:color="auto"/>
              <w:bottom w:val="single" w:sz="4" w:space="0" w:color="auto"/>
              <w:right w:val="single" w:sz="4" w:space="0" w:color="auto"/>
            </w:tcBorders>
          </w:tcPr>
          <w:p w14:paraId="65514B97" w14:textId="77777777" w:rsidR="00F700C1" w:rsidRPr="008C2788" w:rsidRDefault="00F700C1" w:rsidP="003D2046">
            <w:pPr>
              <w:spacing w:after="0" w:line="240" w:lineRule="auto"/>
              <w:rPr>
                <w:rFonts w:ascii="Arial" w:hAnsi="Arial" w:cs="Arial"/>
                <w:bCs/>
              </w:rPr>
            </w:pPr>
            <w:r w:rsidRPr="008C2788">
              <w:rPr>
                <w:rFonts w:ascii="Arial" w:hAnsi="Arial" w:cs="Arial"/>
                <w:bCs/>
              </w:rPr>
              <w:t>Turi būti</w:t>
            </w:r>
          </w:p>
        </w:tc>
      </w:tr>
      <w:tr w:rsidR="00F700C1" w:rsidRPr="008C2788" w14:paraId="4DCB1B0D" w14:textId="77777777" w:rsidTr="003D2046">
        <w:trPr>
          <w:trHeight w:val="274"/>
        </w:trPr>
        <w:tc>
          <w:tcPr>
            <w:tcW w:w="567" w:type="dxa"/>
            <w:tcBorders>
              <w:top w:val="single" w:sz="4" w:space="0" w:color="auto"/>
              <w:left w:val="single" w:sz="4" w:space="0" w:color="auto"/>
              <w:bottom w:val="single" w:sz="4" w:space="0" w:color="auto"/>
              <w:right w:val="single" w:sz="4" w:space="0" w:color="auto"/>
            </w:tcBorders>
          </w:tcPr>
          <w:p w14:paraId="42103B29" w14:textId="77777777" w:rsidR="00F700C1" w:rsidRPr="008C2788" w:rsidRDefault="00F700C1" w:rsidP="003D2046">
            <w:pPr>
              <w:spacing w:after="0" w:line="240" w:lineRule="auto"/>
              <w:rPr>
                <w:rFonts w:ascii="Arial" w:hAnsi="Arial" w:cs="Arial"/>
              </w:rPr>
            </w:pPr>
            <w:r w:rsidRPr="008C2788">
              <w:rPr>
                <w:rFonts w:ascii="Arial" w:hAnsi="Arial" w:cs="Arial"/>
                <w:lang w:val="en-US"/>
              </w:rPr>
              <w:t xml:space="preserve">6. </w:t>
            </w:r>
          </w:p>
        </w:tc>
        <w:tc>
          <w:tcPr>
            <w:tcW w:w="736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3BA77A1" w14:textId="4755D0DF" w:rsidR="00F700C1" w:rsidRPr="008C2788" w:rsidRDefault="00F700C1" w:rsidP="003D2046">
            <w:pPr>
              <w:spacing w:after="0" w:line="240" w:lineRule="auto"/>
              <w:ind w:right="124"/>
              <w:jc w:val="both"/>
              <w:rPr>
                <w:rFonts w:ascii="Arial" w:hAnsi="Arial" w:cs="Arial"/>
              </w:rPr>
            </w:pPr>
            <w:r w:rsidRPr="008C2788">
              <w:rPr>
                <w:rFonts w:ascii="Arial" w:hAnsi="Arial" w:cs="Arial"/>
              </w:rPr>
              <w:t xml:space="preserve">Garantinė </w:t>
            </w:r>
            <w:r w:rsidRPr="008C2788">
              <w:rPr>
                <w:rFonts w:ascii="Arial" w:hAnsi="Arial" w:cs="Arial"/>
                <w:bCs/>
              </w:rPr>
              <w:t xml:space="preserve">duomenų iš skaitmeninio </w:t>
            </w:r>
            <w:proofErr w:type="spellStart"/>
            <w:r w:rsidRPr="008C2788">
              <w:rPr>
                <w:rFonts w:ascii="Arial" w:hAnsi="Arial" w:cs="Arial"/>
                <w:bCs/>
              </w:rPr>
              <w:t>tachografo</w:t>
            </w:r>
            <w:proofErr w:type="spellEnd"/>
            <w:r w:rsidRPr="008C2788">
              <w:rPr>
                <w:rFonts w:ascii="Arial" w:hAnsi="Arial" w:cs="Arial"/>
                <w:bCs/>
              </w:rPr>
              <w:t xml:space="preserve"> ir vairuotojo kortelės nuskaitymo įtaisų</w:t>
            </w:r>
            <w:r w:rsidRPr="008C2788">
              <w:rPr>
                <w:rFonts w:ascii="Arial" w:hAnsi="Arial" w:cs="Arial"/>
              </w:rPr>
              <w:t xml:space="preserve"> priežiūra</w:t>
            </w:r>
            <w:r w:rsidR="009023CB">
              <w:rPr>
                <w:rFonts w:ascii="Arial" w:hAnsi="Arial" w:cs="Arial"/>
              </w:rPr>
              <w:t>.</w:t>
            </w:r>
          </w:p>
        </w:tc>
        <w:tc>
          <w:tcPr>
            <w:tcW w:w="2552" w:type="dxa"/>
            <w:tcBorders>
              <w:top w:val="single" w:sz="4" w:space="0" w:color="auto"/>
              <w:left w:val="single" w:sz="4" w:space="0" w:color="auto"/>
              <w:bottom w:val="single" w:sz="4" w:space="0" w:color="auto"/>
              <w:right w:val="single" w:sz="4" w:space="0" w:color="auto"/>
            </w:tcBorders>
          </w:tcPr>
          <w:p w14:paraId="238C05E6" w14:textId="423AC784" w:rsidR="00F700C1" w:rsidRPr="008C2788" w:rsidRDefault="00F700C1" w:rsidP="003D2046">
            <w:pPr>
              <w:spacing w:after="0" w:line="240" w:lineRule="auto"/>
              <w:rPr>
                <w:rFonts w:ascii="Arial" w:hAnsi="Arial" w:cs="Arial"/>
              </w:rPr>
            </w:pPr>
            <w:r w:rsidRPr="008C2788">
              <w:rPr>
                <w:rFonts w:ascii="Arial" w:hAnsi="Arial" w:cs="Arial"/>
              </w:rPr>
              <w:t>Ne trumpiau kaip 24 mėnesiai nuo perdavimo ir priėmimo akto pasirašymo</w:t>
            </w:r>
            <w:r w:rsidR="009023CB">
              <w:rPr>
                <w:rFonts w:ascii="Arial" w:hAnsi="Arial" w:cs="Arial"/>
              </w:rPr>
              <w:t>.</w:t>
            </w:r>
          </w:p>
        </w:tc>
      </w:tr>
      <w:tr w:rsidR="00F700C1" w:rsidRPr="008C2788" w14:paraId="4B8F93FE" w14:textId="77777777" w:rsidTr="003D2046">
        <w:trPr>
          <w:trHeight w:val="274"/>
        </w:trPr>
        <w:tc>
          <w:tcPr>
            <w:tcW w:w="567" w:type="dxa"/>
            <w:tcBorders>
              <w:top w:val="single" w:sz="4" w:space="0" w:color="auto"/>
              <w:left w:val="single" w:sz="4" w:space="0" w:color="auto"/>
              <w:bottom w:val="single" w:sz="4" w:space="0" w:color="auto"/>
              <w:right w:val="single" w:sz="4" w:space="0" w:color="auto"/>
            </w:tcBorders>
          </w:tcPr>
          <w:p w14:paraId="03D99B0B" w14:textId="77777777" w:rsidR="00F700C1" w:rsidRPr="008C2788" w:rsidRDefault="00F700C1" w:rsidP="003D2046">
            <w:pPr>
              <w:spacing w:after="0" w:line="240" w:lineRule="auto"/>
              <w:rPr>
                <w:rFonts w:ascii="Arial" w:hAnsi="Arial" w:cs="Arial"/>
              </w:rPr>
            </w:pPr>
            <w:r w:rsidRPr="008C2788">
              <w:rPr>
                <w:rFonts w:ascii="Arial" w:hAnsi="Arial" w:cs="Arial"/>
                <w:lang w:val="en-US"/>
              </w:rPr>
              <w:t>7.</w:t>
            </w:r>
          </w:p>
        </w:tc>
        <w:tc>
          <w:tcPr>
            <w:tcW w:w="736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1D95E4" w14:textId="28DAFD80" w:rsidR="00F700C1" w:rsidRPr="008C2788" w:rsidRDefault="00F700C1" w:rsidP="003D2046">
            <w:pPr>
              <w:spacing w:after="0" w:line="240" w:lineRule="auto"/>
              <w:ind w:right="124"/>
              <w:jc w:val="both"/>
              <w:rPr>
                <w:rFonts w:ascii="Arial" w:hAnsi="Arial" w:cs="Arial"/>
              </w:rPr>
            </w:pPr>
            <w:r w:rsidRPr="008C2788">
              <w:rPr>
                <w:rFonts w:ascii="Arial" w:hAnsi="Arial" w:cs="Arial"/>
              </w:rPr>
              <w:t xml:space="preserve">Siūlomi </w:t>
            </w:r>
            <w:r w:rsidRPr="008C2788">
              <w:rPr>
                <w:rFonts w:ascii="Arial" w:hAnsi="Arial" w:cs="Arial"/>
                <w:bCs/>
              </w:rPr>
              <w:t xml:space="preserve"> duomenų iš skaitmeninio </w:t>
            </w:r>
            <w:proofErr w:type="spellStart"/>
            <w:r w:rsidRPr="008C2788">
              <w:rPr>
                <w:rFonts w:ascii="Arial" w:hAnsi="Arial" w:cs="Arial"/>
                <w:bCs/>
              </w:rPr>
              <w:t>tachografo</w:t>
            </w:r>
            <w:proofErr w:type="spellEnd"/>
            <w:r w:rsidRPr="008C2788">
              <w:rPr>
                <w:rFonts w:ascii="Arial" w:hAnsi="Arial" w:cs="Arial"/>
                <w:bCs/>
              </w:rPr>
              <w:t xml:space="preserve"> ir vairuotojo kortelės nuskaitymo</w:t>
            </w:r>
            <w:r w:rsidRPr="008C2788" w:rsidDel="009E6548">
              <w:rPr>
                <w:rFonts w:ascii="Arial" w:hAnsi="Arial" w:cs="Arial"/>
              </w:rPr>
              <w:t xml:space="preserve"> </w:t>
            </w:r>
            <w:r w:rsidRPr="008C2788">
              <w:rPr>
                <w:rFonts w:ascii="Arial" w:hAnsi="Arial" w:cs="Arial"/>
              </w:rPr>
              <w:t>įtaisai turi būti nauji, negalima siūlyti naudotų arba naudotų ir atnaujintų įtaisų</w:t>
            </w:r>
            <w:r w:rsidR="009023CB">
              <w:rPr>
                <w:rFonts w:ascii="Arial" w:hAnsi="Arial" w:cs="Arial"/>
              </w:rPr>
              <w:t>.</w:t>
            </w:r>
          </w:p>
        </w:tc>
        <w:tc>
          <w:tcPr>
            <w:tcW w:w="2552" w:type="dxa"/>
            <w:tcBorders>
              <w:top w:val="single" w:sz="4" w:space="0" w:color="auto"/>
              <w:left w:val="single" w:sz="4" w:space="0" w:color="auto"/>
              <w:bottom w:val="single" w:sz="4" w:space="0" w:color="auto"/>
              <w:right w:val="single" w:sz="4" w:space="0" w:color="auto"/>
            </w:tcBorders>
          </w:tcPr>
          <w:p w14:paraId="600C1BB3" w14:textId="77777777" w:rsidR="00F700C1" w:rsidRPr="008C2788" w:rsidRDefault="00F700C1" w:rsidP="003D2046">
            <w:pPr>
              <w:spacing w:after="0" w:line="240" w:lineRule="auto"/>
              <w:rPr>
                <w:rFonts w:ascii="Arial" w:hAnsi="Arial" w:cs="Arial"/>
                <w:lang w:val="en-US"/>
              </w:rPr>
            </w:pPr>
            <w:r w:rsidRPr="008C2788">
              <w:rPr>
                <w:rFonts w:ascii="Arial" w:hAnsi="Arial" w:cs="Arial"/>
              </w:rPr>
              <w:t>Turi būti</w:t>
            </w:r>
          </w:p>
        </w:tc>
      </w:tr>
      <w:tr w:rsidR="00F700C1" w:rsidRPr="008C2788" w14:paraId="1C5DA5C2" w14:textId="77777777" w:rsidTr="003D2046">
        <w:trPr>
          <w:trHeight w:val="274"/>
        </w:trPr>
        <w:tc>
          <w:tcPr>
            <w:tcW w:w="567" w:type="dxa"/>
            <w:tcBorders>
              <w:top w:val="single" w:sz="4" w:space="0" w:color="auto"/>
              <w:left w:val="single" w:sz="4" w:space="0" w:color="auto"/>
              <w:bottom w:val="single" w:sz="4" w:space="0" w:color="auto"/>
              <w:right w:val="single" w:sz="4" w:space="0" w:color="auto"/>
            </w:tcBorders>
          </w:tcPr>
          <w:p w14:paraId="5E2D5BAD" w14:textId="77777777" w:rsidR="00F700C1" w:rsidRPr="008C2788" w:rsidRDefault="00F700C1" w:rsidP="003D2046">
            <w:pPr>
              <w:spacing w:after="0" w:line="240" w:lineRule="auto"/>
              <w:rPr>
                <w:rFonts w:ascii="Arial" w:hAnsi="Arial" w:cs="Arial"/>
                <w:lang w:val="en-US"/>
              </w:rPr>
            </w:pPr>
            <w:r w:rsidRPr="008C2788">
              <w:rPr>
                <w:rFonts w:ascii="Arial" w:hAnsi="Arial" w:cs="Arial"/>
                <w:lang w:val="en-US"/>
              </w:rPr>
              <w:t>8.</w:t>
            </w:r>
          </w:p>
        </w:tc>
        <w:tc>
          <w:tcPr>
            <w:tcW w:w="736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D22E4FA" w14:textId="312119B7" w:rsidR="00F700C1" w:rsidRPr="008C2788" w:rsidRDefault="00F700C1" w:rsidP="003D2046">
            <w:pPr>
              <w:spacing w:after="0" w:line="240" w:lineRule="auto"/>
              <w:ind w:right="124"/>
              <w:jc w:val="both"/>
              <w:rPr>
                <w:rFonts w:ascii="Arial" w:hAnsi="Arial" w:cs="Arial"/>
              </w:rPr>
            </w:pPr>
            <w:r w:rsidRPr="008C2788">
              <w:rPr>
                <w:rFonts w:ascii="Arial" w:hAnsi="Arial" w:cs="Arial"/>
              </w:rPr>
              <w:t xml:space="preserve">Siūlomi </w:t>
            </w:r>
            <w:r w:rsidRPr="008C2788">
              <w:rPr>
                <w:rFonts w:ascii="Arial" w:hAnsi="Arial" w:cs="Arial"/>
                <w:bCs/>
              </w:rPr>
              <w:t xml:space="preserve"> duomenų iš skaitmeninio </w:t>
            </w:r>
            <w:proofErr w:type="spellStart"/>
            <w:r w:rsidRPr="008C2788">
              <w:rPr>
                <w:rFonts w:ascii="Arial" w:hAnsi="Arial" w:cs="Arial"/>
                <w:bCs/>
              </w:rPr>
              <w:t>tachografo</w:t>
            </w:r>
            <w:proofErr w:type="spellEnd"/>
            <w:r w:rsidRPr="008C2788">
              <w:rPr>
                <w:rFonts w:ascii="Arial" w:hAnsi="Arial" w:cs="Arial"/>
                <w:bCs/>
              </w:rPr>
              <w:t xml:space="preserve"> ir vairuotojo kortelės nuskaitymo</w:t>
            </w:r>
            <w:r w:rsidRPr="008C2788" w:rsidDel="009E6548">
              <w:rPr>
                <w:rFonts w:ascii="Arial" w:hAnsi="Arial" w:cs="Arial"/>
              </w:rPr>
              <w:t xml:space="preserve"> </w:t>
            </w:r>
            <w:r w:rsidRPr="008C2788">
              <w:rPr>
                <w:rFonts w:ascii="Arial" w:hAnsi="Arial" w:cs="Arial"/>
              </w:rPr>
              <w:t xml:space="preserve">įtaisai privalo duomenis nuskaityti ir perkelti failus DDD </w:t>
            </w:r>
            <w:r w:rsidR="009023CB" w:rsidRPr="008C2788">
              <w:rPr>
                <w:rFonts w:ascii="Arial" w:hAnsi="Arial" w:cs="Arial"/>
              </w:rPr>
              <w:t>F</w:t>
            </w:r>
            <w:r w:rsidRPr="008C2788">
              <w:rPr>
                <w:rFonts w:ascii="Arial" w:hAnsi="Arial" w:cs="Arial"/>
              </w:rPr>
              <w:t>ormatu</w:t>
            </w:r>
            <w:r w:rsidR="009023CB">
              <w:rPr>
                <w:rFonts w:ascii="Arial" w:hAnsi="Arial" w:cs="Arial"/>
              </w:rPr>
              <w:t>.</w:t>
            </w:r>
          </w:p>
        </w:tc>
        <w:tc>
          <w:tcPr>
            <w:tcW w:w="2552" w:type="dxa"/>
            <w:tcBorders>
              <w:top w:val="single" w:sz="4" w:space="0" w:color="auto"/>
              <w:left w:val="single" w:sz="4" w:space="0" w:color="auto"/>
              <w:bottom w:val="single" w:sz="4" w:space="0" w:color="auto"/>
              <w:right w:val="single" w:sz="4" w:space="0" w:color="auto"/>
            </w:tcBorders>
          </w:tcPr>
          <w:p w14:paraId="0EB6F83B" w14:textId="77777777" w:rsidR="00F700C1" w:rsidRPr="008C2788" w:rsidRDefault="00F700C1" w:rsidP="003D2046">
            <w:pPr>
              <w:spacing w:after="0" w:line="240" w:lineRule="auto"/>
              <w:rPr>
                <w:rFonts w:ascii="Arial" w:hAnsi="Arial" w:cs="Arial"/>
              </w:rPr>
            </w:pPr>
            <w:r w:rsidRPr="008C2788">
              <w:rPr>
                <w:rFonts w:ascii="Arial" w:hAnsi="Arial" w:cs="Arial"/>
              </w:rPr>
              <w:t>Turi būti</w:t>
            </w:r>
          </w:p>
        </w:tc>
      </w:tr>
      <w:tr w:rsidR="00F700C1" w:rsidRPr="008C2788" w14:paraId="1AD205F2" w14:textId="77777777" w:rsidTr="003D2046">
        <w:trPr>
          <w:trHeight w:val="274"/>
        </w:trPr>
        <w:tc>
          <w:tcPr>
            <w:tcW w:w="567" w:type="dxa"/>
            <w:tcBorders>
              <w:top w:val="single" w:sz="4" w:space="0" w:color="auto"/>
              <w:left w:val="single" w:sz="4" w:space="0" w:color="auto"/>
              <w:bottom w:val="single" w:sz="4" w:space="0" w:color="auto"/>
              <w:right w:val="single" w:sz="4" w:space="0" w:color="auto"/>
            </w:tcBorders>
          </w:tcPr>
          <w:p w14:paraId="4FACD167" w14:textId="77777777" w:rsidR="00F700C1" w:rsidRPr="008C2788" w:rsidRDefault="00F700C1" w:rsidP="003D2046">
            <w:pPr>
              <w:spacing w:after="0" w:line="240" w:lineRule="auto"/>
              <w:rPr>
                <w:rFonts w:ascii="Arial" w:hAnsi="Arial" w:cs="Arial"/>
                <w:lang w:val="en-US"/>
              </w:rPr>
            </w:pPr>
            <w:r w:rsidRPr="008C2788">
              <w:rPr>
                <w:rFonts w:ascii="Arial" w:hAnsi="Arial" w:cs="Arial"/>
                <w:lang w:val="en-US"/>
              </w:rPr>
              <w:t>9.</w:t>
            </w:r>
          </w:p>
        </w:tc>
        <w:tc>
          <w:tcPr>
            <w:tcW w:w="736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3EA32A9" w14:textId="77777777" w:rsidR="00F700C1" w:rsidRPr="008C2788" w:rsidRDefault="00F700C1" w:rsidP="003D2046">
            <w:pPr>
              <w:spacing w:after="0" w:line="240" w:lineRule="auto"/>
              <w:ind w:right="124"/>
              <w:jc w:val="both"/>
              <w:rPr>
                <w:rFonts w:ascii="Arial" w:hAnsi="Arial" w:cs="Arial"/>
                <w:highlight w:val="yellow"/>
              </w:rPr>
            </w:pPr>
            <w:r w:rsidRPr="008C2788">
              <w:rPr>
                <w:rFonts w:ascii="Arial" w:hAnsi="Arial" w:cs="Arial"/>
              </w:rPr>
              <w:t xml:space="preserve">Nuskaitomi visi be išimties </w:t>
            </w:r>
            <w:proofErr w:type="spellStart"/>
            <w:r w:rsidRPr="008C2788">
              <w:rPr>
                <w:rFonts w:ascii="Arial" w:hAnsi="Arial" w:cs="Arial"/>
              </w:rPr>
              <w:t>tachografe</w:t>
            </w:r>
            <w:proofErr w:type="spellEnd"/>
            <w:r w:rsidRPr="008C2788">
              <w:rPr>
                <w:rFonts w:ascii="Arial" w:hAnsi="Arial" w:cs="Arial"/>
              </w:rPr>
              <w:t xml:space="preserve"> ir vairuotojo kortelėje esantys duomenys.</w:t>
            </w:r>
          </w:p>
        </w:tc>
        <w:tc>
          <w:tcPr>
            <w:tcW w:w="2552" w:type="dxa"/>
            <w:tcBorders>
              <w:top w:val="single" w:sz="4" w:space="0" w:color="auto"/>
              <w:left w:val="single" w:sz="4" w:space="0" w:color="auto"/>
              <w:bottom w:val="single" w:sz="4" w:space="0" w:color="auto"/>
              <w:right w:val="single" w:sz="4" w:space="0" w:color="auto"/>
            </w:tcBorders>
          </w:tcPr>
          <w:p w14:paraId="3AA659DB" w14:textId="77777777" w:rsidR="00F700C1" w:rsidRPr="008C2788" w:rsidRDefault="00F700C1" w:rsidP="003D2046">
            <w:pPr>
              <w:spacing w:after="0" w:line="240" w:lineRule="auto"/>
              <w:rPr>
                <w:rFonts w:ascii="Arial" w:hAnsi="Arial" w:cs="Arial"/>
              </w:rPr>
            </w:pPr>
            <w:r w:rsidRPr="008C2788">
              <w:rPr>
                <w:rFonts w:ascii="Arial" w:hAnsi="Arial" w:cs="Arial"/>
              </w:rPr>
              <w:t>Turi būti</w:t>
            </w:r>
          </w:p>
        </w:tc>
      </w:tr>
      <w:tr w:rsidR="00F700C1" w:rsidRPr="008C2788" w14:paraId="3E2DED47" w14:textId="77777777" w:rsidTr="003D2046">
        <w:trPr>
          <w:trHeight w:val="274"/>
        </w:trPr>
        <w:tc>
          <w:tcPr>
            <w:tcW w:w="567" w:type="dxa"/>
            <w:tcBorders>
              <w:top w:val="single" w:sz="4" w:space="0" w:color="auto"/>
              <w:left w:val="single" w:sz="4" w:space="0" w:color="auto"/>
              <w:bottom w:val="single" w:sz="4" w:space="0" w:color="auto"/>
              <w:right w:val="single" w:sz="4" w:space="0" w:color="auto"/>
            </w:tcBorders>
          </w:tcPr>
          <w:p w14:paraId="063AD129" w14:textId="77777777" w:rsidR="00F700C1" w:rsidRPr="008C2788" w:rsidRDefault="00F700C1" w:rsidP="003D2046">
            <w:pPr>
              <w:spacing w:after="0" w:line="240" w:lineRule="auto"/>
              <w:rPr>
                <w:rFonts w:ascii="Arial" w:hAnsi="Arial" w:cs="Arial"/>
                <w:lang w:val="en-US"/>
              </w:rPr>
            </w:pPr>
            <w:r w:rsidRPr="008C2788">
              <w:rPr>
                <w:rFonts w:ascii="Arial" w:hAnsi="Arial" w:cs="Arial"/>
                <w:lang w:val="en-US"/>
              </w:rPr>
              <w:t>10.</w:t>
            </w:r>
          </w:p>
        </w:tc>
        <w:tc>
          <w:tcPr>
            <w:tcW w:w="736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76C6DF" w14:textId="77777777" w:rsidR="00F700C1" w:rsidRPr="008C2788" w:rsidRDefault="00F700C1" w:rsidP="003D2046">
            <w:pPr>
              <w:spacing w:after="0" w:line="240" w:lineRule="auto"/>
              <w:ind w:right="124"/>
              <w:jc w:val="both"/>
              <w:rPr>
                <w:rFonts w:ascii="Arial" w:hAnsi="Arial" w:cs="Arial"/>
              </w:rPr>
            </w:pPr>
            <w:r w:rsidRPr="008C2788">
              <w:rPr>
                <w:rFonts w:ascii="Arial" w:hAnsi="Arial" w:cs="Arial"/>
              </w:rPr>
              <w:t>Programinė įranga duomenų peržiūrai kompiuteryje.</w:t>
            </w:r>
          </w:p>
        </w:tc>
        <w:tc>
          <w:tcPr>
            <w:tcW w:w="2552" w:type="dxa"/>
            <w:tcBorders>
              <w:top w:val="single" w:sz="4" w:space="0" w:color="auto"/>
              <w:left w:val="single" w:sz="4" w:space="0" w:color="auto"/>
              <w:bottom w:val="single" w:sz="4" w:space="0" w:color="auto"/>
              <w:right w:val="single" w:sz="4" w:space="0" w:color="auto"/>
            </w:tcBorders>
          </w:tcPr>
          <w:p w14:paraId="7CB81C98" w14:textId="77777777" w:rsidR="00F700C1" w:rsidRPr="008C2788" w:rsidRDefault="00F700C1" w:rsidP="003D2046">
            <w:pPr>
              <w:spacing w:after="0" w:line="240" w:lineRule="auto"/>
              <w:rPr>
                <w:rFonts w:ascii="Arial" w:hAnsi="Arial" w:cs="Arial"/>
              </w:rPr>
            </w:pPr>
            <w:r w:rsidRPr="008C2788">
              <w:rPr>
                <w:rFonts w:ascii="Arial" w:hAnsi="Arial" w:cs="Arial"/>
              </w:rPr>
              <w:t>Turi būti</w:t>
            </w:r>
          </w:p>
        </w:tc>
      </w:tr>
      <w:tr w:rsidR="00F700C1" w:rsidRPr="008C2788" w14:paraId="080FE8D2" w14:textId="77777777" w:rsidTr="009023CB">
        <w:trPr>
          <w:trHeight w:val="1512"/>
        </w:trPr>
        <w:tc>
          <w:tcPr>
            <w:tcW w:w="567" w:type="dxa"/>
            <w:tcBorders>
              <w:top w:val="single" w:sz="4" w:space="0" w:color="auto"/>
              <w:left w:val="single" w:sz="4" w:space="0" w:color="auto"/>
              <w:bottom w:val="single" w:sz="4" w:space="0" w:color="auto"/>
              <w:right w:val="single" w:sz="4" w:space="0" w:color="auto"/>
            </w:tcBorders>
          </w:tcPr>
          <w:p w14:paraId="02F49297" w14:textId="77777777" w:rsidR="00F700C1" w:rsidRPr="008C2788" w:rsidRDefault="00F700C1" w:rsidP="003D2046">
            <w:pPr>
              <w:spacing w:after="0" w:line="240" w:lineRule="auto"/>
              <w:rPr>
                <w:rFonts w:ascii="Arial" w:hAnsi="Arial" w:cs="Arial"/>
                <w:lang w:val="en-US"/>
              </w:rPr>
            </w:pPr>
            <w:r w:rsidRPr="008C2788">
              <w:rPr>
                <w:rFonts w:ascii="Arial" w:hAnsi="Arial" w:cs="Arial"/>
                <w:lang w:val="en-US"/>
              </w:rPr>
              <w:t>11.</w:t>
            </w:r>
          </w:p>
        </w:tc>
        <w:tc>
          <w:tcPr>
            <w:tcW w:w="736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A85D81" w14:textId="77777777" w:rsidR="00F700C1" w:rsidRPr="008C2788" w:rsidRDefault="00F700C1" w:rsidP="009023CB">
            <w:pPr>
              <w:spacing w:after="0"/>
              <w:ind w:right="124"/>
              <w:jc w:val="both"/>
              <w:rPr>
                <w:rFonts w:ascii="Arial" w:hAnsi="Arial" w:cs="Arial"/>
              </w:rPr>
            </w:pPr>
            <w:r w:rsidRPr="008C2788">
              <w:rPr>
                <w:rFonts w:ascii="Arial" w:hAnsi="Arial" w:cs="Arial"/>
              </w:rPr>
              <w:t xml:space="preserve">Galimybė nuskaityti duomenis iš skaitmeninio </w:t>
            </w:r>
            <w:proofErr w:type="spellStart"/>
            <w:r w:rsidRPr="008C2788">
              <w:rPr>
                <w:rFonts w:ascii="Arial" w:hAnsi="Arial" w:cs="Arial"/>
              </w:rPr>
              <w:t>tachografo</w:t>
            </w:r>
            <w:proofErr w:type="spellEnd"/>
            <w:r w:rsidRPr="008C2788">
              <w:rPr>
                <w:rFonts w:ascii="Arial" w:hAnsi="Arial" w:cs="Arial"/>
              </w:rPr>
              <w:t xml:space="preserve"> ir išmaniojo </w:t>
            </w:r>
            <w:proofErr w:type="spellStart"/>
            <w:r w:rsidRPr="008C2788">
              <w:rPr>
                <w:rFonts w:ascii="Arial" w:hAnsi="Arial" w:cs="Arial"/>
              </w:rPr>
              <w:t>tachografo</w:t>
            </w:r>
            <w:proofErr w:type="spellEnd"/>
            <w:r w:rsidRPr="008C2788">
              <w:rPr>
                <w:rFonts w:ascii="Arial" w:hAnsi="Arial" w:cs="Arial"/>
              </w:rPr>
              <w:t xml:space="preserve">, atitinkančio 2016 m. kovo 18 d. Komisijos įgyvendinimo reglamentą (ES) 2016/799 kuriuo įgyvendinamas Europos Parlamento ir Tarybos reglamentas (ES) Nr. 165/2014 ir nustatomi </w:t>
            </w:r>
            <w:proofErr w:type="spellStart"/>
            <w:r w:rsidRPr="008C2788">
              <w:rPr>
                <w:rFonts w:ascii="Arial" w:hAnsi="Arial" w:cs="Arial"/>
              </w:rPr>
              <w:t>tachografų</w:t>
            </w:r>
            <w:proofErr w:type="spellEnd"/>
            <w:r w:rsidRPr="008C2788">
              <w:rPr>
                <w:rFonts w:ascii="Arial" w:hAnsi="Arial" w:cs="Arial"/>
              </w:rPr>
              <w:t xml:space="preserve"> ir jų komponentų konstrukcijos, bandymo, įrengimo, naudojimo ir remonto reikalavimai.</w:t>
            </w:r>
          </w:p>
        </w:tc>
        <w:tc>
          <w:tcPr>
            <w:tcW w:w="2552" w:type="dxa"/>
            <w:tcBorders>
              <w:top w:val="single" w:sz="4" w:space="0" w:color="auto"/>
              <w:left w:val="single" w:sz="4" w:space="0" w:color="auto"/>
              <w:bottom w:val="single" w:sz="4" w:space="0" w:color="auto"/>
              <w:right w:val="single" w:sz="4" w:space="0" w:color="auto"/>
            </w:tcBorders>
          </w:tcPr>
          <w:p w14:paraId="051815FB" w14:textId="77777777" w:rsidR="00F700C1" w:rsidRPr="008C2788" w:rsidRDefault="00F700C1" w:rsidP="003D2046">
            <w:pPr>
              <w:spacing w:after="0" w:line="240" w:lineRule="auto"/>
              <w:rPr>
                <w:rFonts w:ascii="Arial" w:hAnsi="Arial" w:cs="Arial"/>
              </w:rPr>
            </w:pPr>
            <w:r w:rsidRPr="008C2788">
              <w:rPr>
                <w:rFonts w:ascii="Arial" w:hAnsi="Arial" w:cs="Arial"/>
              </w:rPr>
              <w:t>Turi būti</w:t>
            </w:r>
          </w:p>
        </w:tc>
      </w:tr>
      <w:tr w:rsidR="00F700C1" w:rsidRPr="008C2788" w14:paraId="73105320" w14:textId="77777777" w:rsidTr="009023CB">
        <w:trPr>
          <w:trHeight w:val="546"/>
        </w:trPr>
        <w:tc>
          <w:tcPr>
            <w:tcW w:w="567" w:type="dxa"/>
            <w:tcBorders>
              <w:top w:val="single" w:sz="4" w:space="0" w:color="auto"/>
              <w:left w:val="single" w:sz="4" w:space="0" w:color="auto"/>
              <w:bottom w:val="single" w:sz="4" w:space="0" w:color="auto"/>
              <w:right w:val="single" w:sz="4" w:space="0" w:color="auto"/>
            </w:tcBorders>
          </w:tcPr>
          <w:p w14:paraId="65638153" w14:textId="77777777" w:rsidR="00F700C1" w:rsidRPr="008C2788" w:rsidRDefault="00F700C1" w:rsidP="003D2046">
            <w:pPr>
              <w:spacing w:after="0" w:line="240" w:lineRule="auto"/>
              <w:rPr>
                <w:rFonts w:ascii="Arial" w:hAnsi="Arial" w:cs="Arial"/>
                <w:lang w:val="en-US"/>
              </w:rPr>
            </w:pPr>
            <w:r w:rsidRPr="008C2788">
              <w:rPr>
                <w:rFonts w:ascii="Arial" w:hAnsi="Arial" w:cs="Arial"/>
                <w:lang w:val="en-US"/>
              </w:rPr>
              <w:t>12.</w:t>
            </w:r>
          </w:p>
        </w:tc>
        <w:tc>
          <w:tcPr>
            <w:tcW w:w="736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5654078" w14:textId="77777777" w:rsidR="00F700C1" w:rsidRPr="008C2788" w:rsidRDefault="00F700C1" w:rsidP="009023CB">
            <w:pPr>
              <w:spacing w:after="0"/>
              <w:ind w:right="124"/>
              <w:jc w:val="both"/>
              <w:rPr>
                <w:rFonts w:ascii="Arial" w:hAnsi="Arial" w:cs="Arial"/>
              </w:rPr>
            </w:pPr>
            <w:r w:rsidRPr="008C2788">
              <w:rPr>
                <w:rFonts w:ascii="Arial" w:hAnsi="Arial" w:cs="Arial"/>
              </w:rPr>
              <w:t xml:space="preserve">Galimybė nuskaityti duomenis iš skaitmenio </w:t>
            </w:r>
            <w:proofErr w:type="spellStart"/>
            <w:r w:rsidRPr="008C2788">
              <w:rPr>
                <w:rFonts w:ascii="Arial" w:hAnsi="Arial" w:cs="Arial"/>
              </w:rPr>
              <w:t>tachografo</w:t>
            </w:r>
            <w:proofErr w:type="spellEnd"/>
            <w:r w:rsidRPr="008C2788">
              <w:rPr>
                <w:rFonts w:ascii="Arial" w:hAnsi="Arial" w:cs="Arial"/>
              </w:rPr>
              <w:t xml:space="preserve"> kortelių ir išmaniojo </w:t>
            </w:r>
            <w:proofErr w:type="spellStart"/>
            <w:r w:rsidRPr="008C2788">
              <w:rPr>
                <w:rFonts w:ascii="Arial" w:hAnsi="Arial" w:cs="Arial"/>
              </w:rPr>
              <w:t>tachografo</w:t>
            </w:r>
            <w:proofErr w:type="spellEnd"/>
            <w:r w:rsidRPr="008C2788">
              <w:rPr>
                <w:rFonts w:ascii="Arial" w:hAnsi="Arial" w:cs="Arial"/>
              </w:rPr>
              <w:t xml:space="preserve"> kortelių, atitinkančių 2016 m. kovo 18 d. Komisijos įgyvendinimo reglamentą (ES) 2016/799 kuriuo įgyvendinamas Europos Parlamento ir Tarybos reglamentas (ES) Nr. 165/2014 ir nustatomi </w:t>
            </w:r>
            <w:proofErr w:type="spellStart"/>
            <w:r w:rsidRPr="008C2788">
              <w:rPr>
                <w:rFonts w:ascii="Arial" w:hAnsi="Arial" w:cs="Arial"/>
              </w:rPr>
              <w:t>tachografų</w:t>
            </w:r>
            <w:proofErr w:type="spellEnd"/>
            <w:r w:rsidRPr="008C2788">
              <w:rPr>
                <w:rFonts w:ascii="Arial" w:hAnsi="Arial" w:cs="Arial"/>
              </w:rPr>
              <w:t xml:space="preserve"> ir jų </w:t>
            </w:r>
            <w:r w:rsidRPr="008C2788">
              <w:rPr>
                <w:rFonts w:ascii="Arial" w:hAnsi="Arial" w:cs="Arial"/>
              </w:rPr>
              <w:lastRenderedPageBreak/>
              <w:t>komponentų konstrukcijos, bandymo, įrengimo, naudojimo ir remonto reikalavimai.</w:t>
            </w:r>
          </w:p>
        </w:tc>
        <w:tc>
          <w:tcPr>
            <w:tcW w:w="2552" w:type="dxa"/>
            <w:tcBorders>
              <w:top w:val="single" w:sz="4" w:space="0" w:color="auto"/>
              <w:left w:val="single" w:sz="4" w:space="0" w:color="auto"/>
              <w:bottom w:val="single" w:sz="4" w:space="0" w:color="auto"/>
              <w:right w:val="single" w:sz="4" w:space="0" w:color="auto"/>
            </w:tcBorders>
          </w:tcPr>
          <w:p w14:paraId="086703FA" w14:textId="77777777" w:rsidR="00F700C1" w:rsidRPr="008C2788" w:rsidRDefault="00F700C1" w:rsidP="003D2046">
            <w:pPr>
              <w:spacing w:after="0" w:line="240" w:lineRule="auto"/>
              <w:rPr>
                <w:rFonts w:ascii="Arial" w:hAnsi="Arial" w:cs="Arial"/>
              </w:rPr>
            </w:pPr>
            <w:r w:rsidRPr="008C2788">
              <w:rPr>
                <w:rFonts w:ascii="Arial" w:hAnsi="Arial" w:cs="Arial"/>
              </w:rPr>
              <w:lastRenderedPageBreak/>
              <w:t>Turi būti</w:t>
            </w:r>
          </w:p>
        </w:tc>
      </w:tr>
    </w:tbl>
    <w:p w14:paraId="67C951D5" w14:textId="77777777" w:rsidR="00F700C1" w:rsidRPr="00DF51DC" w:rsidRDefault="00F700C1" w:rsidP="009023CB">
      <w:pPr>
        <w:pStyle w:val="Sraopastraipa"/>
        <w:tabs>
          <w:tab w:val="left" w:pos="851"/>
        </w:tabs>
        <w:spacing w:after="0" w:line="240" w:lineRule="auto"/>
        <w:ind w:left="0" w:firstLine="567"/>
        <w:jc w:val="both"/>
        <w:rPr>
          <w:rFonts w:ascii="Arial" w:hAnsi="Arial" w:cs="Arial"/>
        </w:rPr>
      </w:pPr>
    </w:p>
    <w:p w14:paraId="4D66C480" w14:textId="68024A06" w:rsidR="00DE4A5E" w:rsidRPr="00AC3E67" w:rsidRDefault="00DE4A5E" w:rsidP="009023CB">
      <w:pPr>
        <w:tabs>
          <w:tab w:val="left" w:pos="993"/>
        </w:tabs>
        <w:spacing w:after="0" w:line="240" w:lineRule="auto"/>
        <w:ind w:firstLine="567"/>
        <w:jc w:val="both"/>
        <w:rPr>
          <w:rFonts w:ascii="Arial" w:eastAsia="Calibri" w:hAnsi="Arial" w:cs="Arial"/>
        </w:rPr>
      </w:pPr>
      <w:r>
        <w:rPr>
          <w:rFonts w:ascii="Arial" w:eastAsia="Calibri" w:hAnsi="Arial" w:cs="Arial"/>
        </w:rPr>
        <w:t xml:space="preserve">3.3. </w:t>
      </w:r>
      <w:r w:rsidRPr="00AC3E67">
        <w:rPr>
          <w:rFonts w:ascii="Arial" w:eastAsia="Calibri" w:hAnsi="Arial" w:cs="Arial"/>
        </w:rPr>
        <w:t>Prekės turi būti patiektos kokybiškos pagal Sutartyje ir jos prieduose nustatytus reikalavimus.</w:t>
      </w:r>
      <w:r>
        <w:rPr>
          <w:rFonts w:ascii="Arial" w:eastAsia="Calibri" w:hAnsi="Arial" w:cs="Arial"/>
        </w:rPr>
        <w:t xml:space="preserve"> </w:t>
      </w:r>
      <w:r w:rsidRPr="00AC3E67">
        <w:rPr>
          <w:rFonts w:ascii="Arial" w:eastAsia="Calibri" w:hAnsi="Arial" w:cs="Arial"/>
        </w:rPr>
        <w:t xml:space="preserve"> </w:t>
      </w:r>
      <w:r>
        <w:rPr>
          <w:rFonts w:ascii="Arial" w:eastAsia="Calibri" w:hAnsi="Arial" w:cs="Arial"/>
        </w:rPr>
        <w:t>N</w:t>
      </w:r>
      <w:r w:rsidRPr="00AC3E67">
        <w:rPr>
          <w:rFonts w:ascii="Arial" w:eastAsia="Calibri" w:hAnsi="Arial" w:cs="Arial"/>
        </w:rPr>
        <w:t xml:space="preserve">ustačius, kad Prekės turi trūkumų / defektų, Tiekėjas privalo ištaisyti Prekių trūkumus / defektus per </w:t>
      </w:r>
      <w:r w:rsidRPr="00325A92">
        <w:rPr>
          <w:rFonts w:ascii="Arial" w:eastAsia="Calibri" w:hAnsi="Arial" w:cs="Arial"/>
        </w:rPr>
        <w:t xml:space="preserve">30 (trisdešimt) </w:t>
      </w:r>
      <w:r>
        <w:rPr>
          <w:rFonts w:ascii="Arial" w:eastAsia="Calibri" w:hAnsi="Arial" w:cs="Arial"/>
        </w:rPr>
        <w:t xml:space="preserve">kalendorinių dienų </w:t>
      </w:r>
      <w:r w:rsidRPr="00AC3E67">
        <w:rPr>
          <w:rFonts w:ascii="Arial" w:eastAsia="Calibri" w:hAnsi="Arial" w:cs="Arial"/>
        </w:rPr>
        <w:t>nuo Pirkėjo pranešimo gavimo dienos.</w:t>
      </w:r>
      <w:r w:rsidRPr="00AC3E67">
        <w:rPr>
          <w:rFonts w:ascii="Arial" w:eastAsia="Calibri" w:hAnsi="Arial" w:cs="Arial"/>
          <w:color w:val="FF0000"/>
          <w:kern w:val="1"/>
          <w:lang w:eastAsia="zh-CN"/>
        </w:rPr>
        <w:t xml:space="preserve"> </w:t>
      </w:r>
    </w:p>
    <w:p w14:paraId="7A8D4879" w14:textId="795AEC8E" w:rsidR="00DE4A5E" w:rsidRPr="00AC3E67" w:rsidRDefault="00DE4A5E" w:rsidP="00F4513B">
      <w:pPr>
        <w:tabs>
          <w:tab w:val="left" w:pos="993"/>
        </w:tabs>
        <w:suppressAutoHyphens/>
        <w:autoSpaceDE w:val="0"/>
        <w:autoSpaceDN w:val="0"/>
        <w:spacing w:after="0" w:line="240" w:lineRule="auto"/>
        <w:ind w:firstLine="567"/>
        <w:jc w:val="both"/>
        <w:textAlignment w:val="baseline"/>
        <w:rPr>
          <w:rFonts w:ascii="Arial" w:eastAsia="Times New Roman" w:hAnsi="Arial" w:cs="Arial"/>
          <w:kern w:val="1"/>
          <w:lang w:eastAsia="zh-CN"/>
        </w:rPr>
      </w:pPr>
      <w:r w:rsidRPr="00AC3E67">
        <w:rPr>
          <w:rFonts w:ascii="Arial" w:eastAsia="Calibri" w:hAnsi="Arial" w:cs="Arial"/>
          <w:kern w:val="1"/>
          <w:lang w:eastAsia="zh-CN"/>
        </w:rPr>
        <w:t>3.</w:t>
      </w:r>
      <w:r>
        <w:rPr>
          <w:rFonts w:ascii="Arial" w:eastAsia="Calibri" w:hAnsi="Arial" w:cs="Arial"/>
          <w:kern w:val="1"/>
          <w:lang w:eastAsia="zh-CN"/>
        </w:rPr>
        <w:t>4</w:t>
      </w:r>
      <w:r w:rsidRPr="00AC3E67">
        <w:rPr>
          <w:rFonts w:ascii="Arial" w:eastAsia="Calibri" w:hAnsi="Arial" w:cs="Arial"/>
          <w:kern w:val="1"/>
          <w:lang w:eastAsia="zh-CN"/>
        </w:rPr>
        <w:t xml:space="preserve">. </w:t>
      </w:r>
      <w:r>
        <w:rPr>
          <w:rFonts w:ascii="Arial" w:eastAsia="Calibri" w:hAnsi="Arial" w:cs="Arial"/>
          <w:kern w:val="1"/>
          <w:lang w:eastAsia="zh-CN"/>
        </w:rPr>
        <w:t>Visos p</w:t>
      </w:r>
      <w:r w:rsidRPr="00AC3E67">
        <w:rPr>
          <w:rFonts w:ascii="Arial" w:eastAsia="Calibri" w:hAnsi="Arial" w:cs="Arial"/>
          <w:kern w:val="1"/>
          <w:lang w:eastAsia="zh-CN"/>
        </w:rPr>
        <w:t xml:space="preserve">rekės turi būti patiektos per </w:t>
      </w:r>
      <w:r>
        <w:rPr>
          <w:rFonts w:ascii="Arial" w:eastAsia="Calibri" w:hAnsi="Arial" w:cs="Arial"/>
          <w:kern w:val="1"/>
          <w:lang w:eastAsia="zh-CN"/>
        </w:rPr>
        <w:t>20</w:t>
      </w:r>
      <w:r w:rsidRPr="00C43504">
        <w:rPr>
          <w:rFonts w:ascii="Arial" w:eastAsia="Calibri" w:hAnsi="Arial" w:cs="Arial"/>
          <w:kern w:val="1"/>
          <w:lang w:eastAsia="zh-CN"/>
        </w:rPr>
        <w:t xml:space="preserve"> (</w:t>
      </w:r>
      <w:r>
        <w:rPr>
          <w:rFonts w:ascii="Arial" w:eastAsia="Calibri" w:hAnsi="Arial" w:cs="Arial"/>
          <w:kern w:val="1"/>
          <w:lang w:eastAsia="zh-CN"/>
        </w:rPr>
        <w:t>dvidešimt</w:t>
      </w:r>
      <w:r w:rsidRPr="00C43504">
        <w:rPr>
          <w:rFonts w:ascii="Arial" w:eastAsia="Calibri" w:hAnsi="Arial" w:cs="Arial"/>
          <w:kern w:val="1"/>
          <w:lang w:eastAsia="zh-CN"/>
        </w:rPr>
        <w:t xml:space="preserve">) kalendorinių dienų </w:t>
      </w:r>
      <w:r w:rsidRPr="00AC3E67">
        <w:rPr>
          <w:rFonts w:ascii="Arial" w:eastAsia="Calibri" w:hAnsi="Arial" w:cs="Arial"/>
          <w:kern w:val="1"/>
          <w:lang w:eastAsia="zh-CN"/>
        </w:rPr>
        <w:t>nuo</w:t>
      </w:r>
      <w:r w:rsidRPr="00AC3E67">
        <w:rPr>
          <w:rFonts w:ascii="Arial" w:eastAsia="Times New Roman" w:hAnsi="Arial" w:cs="Arial"/>
          <w:kern w:val="1"/>
          <w:lang w:eastAsia="zh-CN"/>
        </w:rPr>
        <w:t xml:space="preserve"> Sutarties įsigaliojimo dienos. Jeigu Tiekėjui yra žinoma, kad Prekės gali būti nepatiektos šiame punkte nustatytu terminu, Tiekėjas</w:t>
      </w:r>
      <w:r w:rsidRPr="00AC3E67">
        <w:rPr>
          <w:rFonts w:ascii="Arial" w:eastAsia="Times New Roman" w:hAnsi="Arial" w:cs="Arial"/>
          <w:kern w:val="1"/>
          <w:lang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AC3E67">
        <w:rPr>
          <w:rFonts w:ascii="Arial" w:eastAsia="Times New Roman" w:hAnsi="Arial" w:cs="Arial"/>
          <w:spacing w:val="-3"/>
          <w:kern w:val="1"/>
          <w:lang w:eastAsia="zh-CN"/>
        </w:rPr>
        <w:t xml:space="preserve">raštu nedelsdamas, bet ne vėliau kaip per 1 (vieną) darbo dieną nuo tokių aplinkybių atsiradimo momento, </w:t>
      </w:r>
      <w:r w:rsidRPr="00AC3E67">
        <w:rPr>
          <w:rFonts w:ascii="Arial" w:eastAsia="Times New Roman" w:hAnsi="Arial" w:cs="Arial"/>
          <w:spacing w:val="-5"/>
          <w:kern w:val="1"/>
          <w:lang w:eastAsia="zh-CN"/>
        </w:rPr>
        <w:t>apie tai praneša Pirkėjui, pateikdamas minėtų aplinkybių egzistavimo įrodymus.</w:t>
      </w:r>
      <w:r w:rsidRPr="00AC3E67">
        <w:rPr>
          <w:rFonts w:ascii="Arial" w:eastAsia="Times New Roman" w:hAnsi="Arial" w:cs="Arial"/>
          <w:kern w:val="1"/>
          <w:lang w:eastAsia="lt-LT"/>
        </w:rPr>
        <w:t xml:space="preserve"> Tiekėjo nurodytas aplinkybes ir įrodymus vertina Pirkėjas. </w:t>
      </w:r>
      <w:r w:rsidRPr="00AC3E67">
        <w:rPr>
          <w:rFonts w:ascii="Arial" w:eastAsia="Times New Roman" w:hAnsi="Arial" w:cs="Arial"/>
          <w:spacing w:val="-5"/>
          <w:kern w:val="1"/>
          <w:lang w:eastAsia="zh-CN"/>
        </w:rPr>
        <w:t xml:space="preserve">Pirkėjui sutikus pratęsti Prekių patiekimo terminą, Prekių patiekimo termino pratęsimas galimas tik minėtų pagrįstų aplinkybių egzistavimo laikotarpiui. </w:t>
      </w:r>
    </w:p>
    <w:p w14:paraId="3D35B866" w14:textId="237513AE" w:rsidR="00DE4A5E" w:rsidRDefault="00DE4A5E" w:rsidP="00F4513B">
      <w:pPr>
        <w:pStyle w:val="Sraopastraipa"/>
        <w:spacing w:after="0"/>
        <w:ind w:left="0" w:firstLine="567"/>
        <w:jc w:val="both"/>
        <w:rPr>
          <w:rFonts w:ascii="Arial" w:eastAsia="Calibri" w:hAnsi="Arial" w:cs="Arial"/>
        </w:rPr>
      </w:pPr>
      <w:r w:rsidRPr="00AC3E67">
        <w:rPr>
          <w:rFonts w:ascii="Arial" w:eastAsia="Calibri" w:hAnsi="Arial" w:cs="Arial"/>
        </w:rPr>
        <w:t>3.</w:t>
      </w:r>
      <w:r>
        <w:rPr>
          <w:rFonts w:ascii="Arial" w:eastAsia="Calibri" w:hAnsi="Arial" w:cs="Arial"/>
        </w:rPr>
        <w:t>5</w:t>
      </w:r>
      <w:r w:rsidRPr="00AC3E67">
        <w:rPr>
          <w:rFonts w:ascii="Arial" w:eastAsia="Calibri" w:hAnsi="Arial" w:cs="Arial"/>
        </w:rPr>
        <w:t>. Prekių pristatymo vieta</w:t>
      </w:r>
      <w:r>
        <w:rPr>
          <w:rFonts w:ascii="Arial" w:eastAsia="Calibri" w:hAnsi="Arial" w:cs="Arial"/>
        </w:rPr>
        <w:t xml:space="preserve"> Savanorių pr. 176</w:t>
      </w:r>
      <w:r w:rsidRPr="00AC3E67">
        <w:rPr>
          <w:rFonts w:ascii="Arial" w:eastAsia="Calibri" w:hAnsi="Arial" w:cs="Arial"/>
        </w:rPr>
        <w:t xml:space="preserve">, </w:t>
      </w:r>
      <w:r>
        <w:rPr>
          <w:rFonts w:ascii="Arial" w:eastAsia="Calibri" w:hAnsi="Arial" w:cs="Arial"/>
        </w:rPr>
        <w:t>Vilnius.</w:t>
      </w:r>
    </w:p>
    <w:p w14:paraId="59D6D7B6" w14:textId="7FCD53F2" w:rsidR="00B123AD" w:rsidRDefault="00B123AD" w:rsidP="00F4513B">
      <w:pPr>
        <w:pStyle w:val="Sraopastraipa"/>
        <w:spacing w:after="0"/>
        <w:ind w:left="0" w:firstLine="567"/>
        <w:jc w:val="both"/>
        <w:rPr>
          <w:rFonts w:ascii="Arial" w:hAnsi="Arial" w:cs="Arial"/>
        </w:rPr>
      </w:pPr>
      <w:r>
        <w:rPr>
          <w:rFonts w:ascii="Arial" w:hAnsi="Arial" w:cs="Arial"/>
        </w:rPr>
        <w:t>3.</w:t>
      </w:r>
      <w:r w:rsidR="00F4513B">
        <w:rPr>
          <w:rFonts w:ascii="Arial" w:hAnsi="Arial" w:cs="Arial"/>
        </w:rPr>
        <w:t>6</w:t>
      </w:r>
      <w:r>
        <w:rPr>
          <w:rFonts w:ascii="Arial" w:hAnsi="Arial" w:cs="Arial"/>
        </w:rPr>
        <w:t xml:space="preserve">. </w:t>
      </w:r>
      <w:r w:rsidR="00E83BA1">
        <w:rPr>
          <w:rFonts w:ascii="Arial" w:hAnsi="Arial" w:cs="Arial"/>
        </w:rPr>
        <w:t xml:space="preserve">VMU </w:t>
      </w:r>
      <w:r w:rsidR="00323912">
        <w:rPr>
          <w:rFonts w:ascii="Arial" w:hAnsi="Arial" w:cs="Arial"/>
        </w:rPr>
        <w:t>d</w:t>
      </w:r>
      <w:r w:rsidRPr="00DF51DC">
        <w:rPr>
          <w:rFonts w:ascii="Arial" w:hAnsi="Arial" w:cs="Arial"/>
        </w:rPr>
        <w:t xml:space="preserve">arbuotojų konsultavimas </w:t>
      </w:r>
      <w:r w:rsidR="00E83BA1">
        <w:rPr>
          <w:rFonts w:ascii="Arial" w:hAnsi="Arial" w:cs="Arial"/>
        </w:rPr>
        <w:t>darbo</w:t>
      </w:r>
      <w:r w:rsidR="00E83BA1" w:rsidRPr="00DF51DC">
        <w:rPr>
          <w:rFonts w:ascii="Arial" w:hAnsi="Arial" w:cs="Arial"/>
        </w:rPr>
        <w:t xml:space="preserve"> dienomis, darbo valandomis (</w:t>
      </w:r>
      <w:r w:rsidR="00E83BA1">
        <w:rPr>
          <w:rFonts w:ascii="Arial" w:hAnsi="Arial" w:cs="Arial"/>
        </w:rPr>
        <w:t xml:space="preserve">nuo </w:t>
      </w:r>
      <w:r w:rsidR="00E83BA1" w:rsidRPr="00DF51DC">
        <w:rPr>
          <w:rFonts w:ascii="Arial" w:hAnsi="Arial" w:cs="Arial"/>
        </w:rPr>
        <w:t>8</w:t>
      </w:r>
      <w:r w:rsidR="00E83BA1">
        <w:rPr>
          <w:rFonts w:ascii="Arial" w:hAnsi="Arial" w:cs="Arial"/>
        </w:rPr>
        <w:t xml:space="preserve">.00 val. iki </w:t>
      </w:r>
      <w:r w:rsidR="00E83BA1" w:rsidRPr="00DF51DC">
        <w:rPr>
          <w:rFonts w:ascii="Arial" w:hAnsi="Arial" w:cs="Arial"/>
        </w:rPr>
        <w:t>17</w:t>
      </w:r>
      <w:r w:rsidR="00E83BA1">
        <w:rPr>
          <w:rFonts w:ascii="Arial" w:hAnsi="Arial" w:cs="Arial"/>
        </w:rPr>
        <w:t>.00</w:t>
      </w:r>
      <w:r w:rsidR="00E83BA1" w:rsidRPr="00DF51DC">
        <w:rPr>
          <w:rFonts w:ascii="Arial" w:hAnsi="Arial" w:cs="Arial"/>
        </w:rPr>
        <w:t xml:space="preserve"> val.)</w:t>
      </w:r>
      <w:r w:rsidR="00E83BA1">
        <w:rPr>
          <w:rFonts w:ascii="Arial" w:hAnsi="Arial" w:cs="Arial"/>
        </w:rPr>
        <w:t xml:space="preserve"> </w:t>
      </w:r>
      <w:r w:rsidRPr="00DF51DC">
        <w:rPr>
          <w:rFonts w:ascii="Arial" w:hAnsi="Arial" w:cs="Arial"/>
        </w:rPr>
        <w:t>telefonu ir elektroniniu paštu 2</w:t>
      </w:r>
      <w:r w:rsidR="00DE4A5E">
        <w:rPr>
          <w:rFonts w:ascii="Arial" w:hAnsi="Arial" w:cs="Arial"/>
        </w:rPr>
        <w:t>4</w:t>
      </w:r>
      <w:r w:rsidRPr="00DF51DC">
        <w:rPr>
          <w:rFonts w:ascii="Arial" w:hAnsi="Arial" w:cs="Arial"/>
        </w:rPr>
        <w:t xml:space="preserve"> </w:t>
      </w:r>
      <w:r w:rsidR="00DE4A5E">
        <w:rPr>
          <w:rFonts w:ascii="Arial" w:hAnsi="Arial" w:cs="Arial"/>
        </w:rPr>
        <w:t>mėnesių</w:t>
      </w:r>
      <w:r w:rsidRPr="00DF51DC">
        <w:rPr>
          <w:rFonts w:ascii="Arial" w:hAnsi="Arial" w:cs="Arial"/>
        </w:rPr>
        <w:t xml:space="preserve"> laikotarpiu nuo </w:t>
      </w:r>
      <w:r w:rsidR="00E83BA1">
        <w:rPr>
          <w:rFonts w:ascii="Arial" w:hAnsi="Arial" w:cs="Arial"/>
        </w:rPr>
        <w:t>P</w:t>
      </w:r>
      <w:r w:rsidRPr="00DF51DC">
        <w:rPr>
          <w:rFonts w:ascii="Arial" w:hAnsi="Arial" w:cs="Arial"/>
        </w:rPr>
        <w:t>rekių įsigijimo</w:t>
      </w:r>
      <w:r>
        <w:rPr>
          <w:rFonts w:ascii="Arial" w:hAnsi="Arial" w:cs="Arial"/>
        </w:rPr>
        <w:t>.</w:t>
      </w:r>
    </w:p>
    <w:p w14:paraId="2E8010CC" w14:textId="1A105BD0" w:rsidR="0059067D" w:rsidRDefault="0059067D" w:rsidP="00F4513B">
      <w:pPr>
        <w:pStyle w:val="Sraopastraipa"/>
        <w:spacing w:after="0"/>
        <w:ind w:left="0" w:firstLine="567"/>
        <w:jc w:val="both"/>
        <w:rPr>
          <w:rFonts w:ascii="Arial" w:hAnsi="Arial" w:cs="Arial"/>
        </w:rPr>
      </w:pPr>
      <w:r>
        <w:rPr>
          <w:rFonts w:ascii="Arial" w:hAnsi="Arial" w:cs="Arial"/>
        </w:rPr>
        <w:t>3.</w:t>
      </w:r>
      <w:r w:rsidR="00F4513B">
        <w:rPr>
          <w:rFonts w:ascii="Arial" w:hAnsi="Arial" w:cs="Arial"/>
        </w:rPr>
        <w:t>7</w:t>
      </w:r>
      <w:r w:rsidR="00AA34D2">
        <w:rPr>
          <w:rFonts w:ascii="Arial" w:hAnsi="Arial" w:cs="Arial"/>
        </w:rPr>
        <w:t>.</w:t>
      </w:r>
      <w:r>
        <w:rPr>
          <w:rFonts w:ascii="Arial" w:hAnsi="Arial" w:cs="Arial"/>
        </w:rPr>
        <w:t xml:space="preserve"> </w:t>
      </w:r>
      <w:r w:rsidRPr="0059067D">
        <w:rPr>
          <w:rFonts w:ascii="Arial" w:hAnsi="Arial" w:cs="Arial"/>
        </w:rPr>
        <w:t>Prekių t</w:t>
      </w:r>
      <w:r w:rsidR="00B009AA">
        <w:rPr>
          <w:rFonts w:ascii="Arial" w:hAnsi="Arial" w:cs="Arial"/>
        </w:rPr>
        <w:t>ie</w:t>
      </w:r>
      <w:r w:rsidRPr="0059067D">
        <w:rPr>
          <w:rFonts w:ascii="Arial" w:hAnsi="Arial" w:cs="Arial"/>
        </w:rPr>
        <w:t>kėjas, teikiant Prekes, įsipareigoja laikytis šių aplinkosaugos reikalavimų: mažinti popieriaus sunaudojimą, atsisakyti nebūtino dokumentų kopijavimo ir spausdinimo, rengiama dokumentacija, prekių perdavimo–priėmimo aktai Užsakovui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1DC2030" w14:textId="076BA29E" w:rsidR="00AA34D2" w:rsidRPr="00B123AD" w:rsidRDefault="00AA34D2" w:rsidP="00F4513B">
      <w:pPr>
        <w:pStyle w:val="Sraopastraipa"/>
        <w:spacing w:after="0"/>
        <w:ind w:left="0" w:firstLine="567"/>
        <w:jc w:val="both"/>
        <w:rPr>
          <w:rFonts w:ascii="Arial" w:hAnsi="Arial" w:cs="Arial"/>
          <w:bCs/>
        </w:rPr>
      </w:pPr>
      <w:r>
        <w:rPr>
          <w:rFonts w:ascii="Arial" w:hAnsi="Arial" w:cs="Arial"/>
        </w:rPr>
        <w:t>3.</w:t>
      </w:r>
      <w:r w:rsidR="00F4513B">
        <w:rPr>
          <w:rFonts w:ascii="Arial" w:hAnsi="Arial" w:cs="Arial"/>
        </w:rPr>
        <w:t>8</w:t>
      </w:r>
      <w:r>
        <w:rPr>
          <w:rFonts w:ascii="Arial" w:hAnsi="Arial" w:cs="Arial"/>
        </w:rPr>
        <w:t>. Prekės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00533A83">
        <w:rPr>
          <w:rFonts w:ascii="Arial" w:hAnsi="Arial" w:cs="Arial"/>
        </w:rPr>
        <w:t>.</w:t>
      </w:r>
    </w:p>
    <w:p w14:paraId="28B60343" w14:textId="77777777" w:rsidR="00310FFB" w:rsidRPr="00323912" w:rsidRDefault="00310FFB" w:rsidP="00F4513B">
      <w:pPr>
        <w:spacing w:after="0"/>
        <w:jc w:val="both"/>
        <w:rPr>
          <w:rFonts w:ascii="Arial" w:hAnsi="Arial" w:cs="Arial"/>
          <w:b/>
          <w:bCs/>
        </w:rPr>
      </w:pPr>
    </w:p>
    <w:p w14:paraId="40031940" w14:textId="18201E78" w:rsidR="009777C2" w:rsidRPr="00323912" w:rsidRDefault="009777C2" w:rsidP="00F4513B">
      <w:pPr>
        <w:spacing w:after="0" w:line="240" w:lineRule="auto"/>
        <w:ind w:firstLine="709"/>
        <w:jc w:val="both"/>
        <w:rPr>
          <w:rFonts w:ascii="Arial" w:eastAsia="Times New Roman" w:hAnsi="Arial" w:cs="Arial"/>
          <w:b/>
        </w:rPr>
      </w:pPr>
      <w:r w:rsidRPr="00323912">
        <w:rPr>
          <w:rFonts w:ascii="Arial" w:eastAsia="Times New Roman" w:hAnsi="Arial" w:cs="Arial"/>
          <w:b/>
        </w:rPr>
        <w:t>4. DOKUMENTAI, REIKALAUJAMI PRISTATYTI SU PASIŪLYMU</w:t>
      </w:r>
    </w:p>
    <w:p w14:paraId="7F3FDC0D" w14:textId="6DB5EC69" w:rsidR="0056776B" w:rsidRDefault="009777C2" w:rsidP="00F4513B">
      <w:pPr>
        <w:spacing w:after="0" w:line="240" w:lineRule="auto"/>
        <w:ind w:firstLine="709"/>
        <w:jc w:val="both"/>
        <w:rPr>
          <w:rFonts w:ascii="Arial" w:hAnsi="Arial" w:cs="Arial"/>
        </w:rPr>
      </w:pPr>
      <w:r w:rsidRPr="00323912">
        <w:rPr>
          <w:rFonts w:ascii="Arial" w:eastAsia="Times New Roman" w:hAnsi="Arial" w:cs="Arial"/>
        </w:rPr>
        <w:t xml:space="preserve">4.1. </w:t>
      </w:r>
      <w:r w:rsidR="004D5495" w:rsidRPr="00323912">
        <w:rPr>
          <w:rFonts w:ascii="Arial" w:hAnsi="Arial" w:cs="Arial"/>
        </w:rPr>
        <w:t>N</w:t>
      </w:r>
      <w:r w:rsidRPr="00323912">
        <w:rPr>
          <w:rFonts w:ascii="Arial" w:hAnsi="Arial" w:cs="Arial"/>
        </w:rPr>
        <w:t>uoroda į gamintojo ti</w:t>
      </w:r>
      <w:r w:rsidR="007A6847" w:rsidRPr="00323912">
        <w:rPr>
          <w:rFonts w:ascii="Arial" w:hAnsi="Arial" w:cs="Arial"/>
        </w:rPr>
        <w:t>nklapį, įrodanti, kad siūlomos konkrečios P</w:t>
      </w:r>
      <w:r w:rsidRPr="00323912">
        <w:rPr>
          <w:rFonts w:ascii="Arial" w:hAnsi="Arial" w:cs="Arial"/>
        </w:rPr>
        <w:t>rekės atitinka technin</w:t>
      </w:r>
      <w:r w:rsidR="007A6847" w:rsidRPr="00323912">
        <w:rPr>
          <w:rFonts w:ascii="Arial" w:hAnsi="Arial" w:cs="Arial"/>
        </w:rPr>
        <w:t xml:space="preserve">ės </w:t>
      </w:r>
      <w:r w:rsidR="004D5495" w:rsidRPr="00323912">
        <w:rPr>
          <w:rFonts w:ascii="Arial" w:hAnsi="Arial" w:cs="Arial"/>
        </w:rPr>
        <w:t>specifikacijos reikalavimus.</w:t>
      </w:r>
      <w:r w:rsidR="007A6847" w:rsidRPr="00323912">
        <w:rPr>
          <w:rFonts w:ascii="Arial" w:hAnsi="Arial" w:cs="Arial"/>
        </w:rPr>
        <w:t xml:space="preserve"> </w:t>
      </w:r>
      <w:r w:rsidR="004D5495" w:rsidRPr="00323912">
        <w:rPr>
          <w:rFonts w:ascii="Arial" w:hAnsi="Arial" w:cs="Arial"/>
        </w:rPr>
        <w:t>Perkančioji organizacija</w:t>
      </w:r>
      <w:r w:rsidR="00193870" w:rsidRPr="00323912">
        <w:rPr>
          <w:rFonts w:ascii="Arial" w:hAnsi="Arial" w:cs="Arial"/>
        </w:rPr>
        <w:t xml:space="preserve"> gali papildomai paprašyti tiekėjo pateikti dokumentus, patvirtinančius siūlomų P</w:t>
      </w:r>
      <w:r w:rsidRPr="00323912">
        <w:rPr>
          <w:rFonts w:ascii="Arial" w:hAnsi="Arial" w:cs="Arial"/>
        </w:rPr>
        <w:t>rekių atitikimą techninė</w:t>
      </w:r>
      <w:r w:rsidR="00193870" w:rsidRPr="00323912">
        <w:rPr>
          <w:rFonts w:ascii="Arial" w:hAnsi="Arial" w:cs="Arial"/>
        </w:rPr>
        <w:t>s specifikacijos reikalavimams, jei ne visi reikalaujami duomenys apie  siūlomų Prekių techni</w:t>
      </w:r>
      <w:r w:rsidR="00323912" w:rsidRPr="00323912">
        <w:rPr>
          <w:rFonts w:ascii="Arial" w:hAnsi="Arial" w:cs="Arial"/>
        </w:rPr>
        <w:t>nes savybes bus viešai paskelbti</w:t>
      </w:r>
      <w:r w:rsidR="00193870" w:rsidRPr="00323912">
        <w:rPr>
          <w:rFonts w:ascii="Arial" w:hAnsi="Arial" w:cs="Arial"/>
        </w:rPr>
        <w:t>.</w:t>
      </w:r>
    </w:p>
    <w:p w14:paraId="06055440" w14:textId="77777777" w:rsidR="00015272" w:rsidRDefault="00015272" w:rsidP="00F4513B">
      <w:pPr>
        <w:spacing w:after="0" w:line="240" w:lineRule="auto"/>
        <w:ind w:firstLine="709"/>
        <w:jc w:val="both"/>
        <w:rPr>
          <w:rFonts w:ascii="Arial" w:hAnsi="Arial" w:cs="Arial"/>
        </w:rPr>
      </w:pPr>
    </w:p>
    <w:p w14:paraId="6EC3EEE2" w14:textId="7B3F464E" w:rsidR="00015272" w:rsidRPr="00015272" w:rsidRDefault="00015272" w:rsidP="00015272">
      <w:pPr>
        <w:spacing w:after="0"/>
        <w:ind w:firstLine="709"/>
        <w:rPr>
          <w:rFonts w:ascii="Arial" w:eastAsia="Arial" w:hAnsi="Arial" w:cs="Arial"/>
          <w:b/>
          <w:bCs/>
          <w:color w:val="000000"/>
          <w:lang w:eastAsia="lt-LT"/>
        </w:rPr>
      </w:pPr>
      <w:r w:rsidRPr="00015272">
        <w:rPr>
          <w:rFonts w:ascii="Arial" w:eastAsia="Arial" w:hAnsi="Arial" w:cs="Arial"/>
          <w:b/>
          <w:bCs/>
          <w:color w:val="000000"/>
          <w:lang w:eastAsia="lt-LT"/>
        </w:rPr>
        <w:t xml:space="preserve">PRIEDAI. </w:t>
      </w:r>
      <w:r w:rsidRPr="00015272">
        <w:rPr>
          <w:rFonts w:ascii="Arial" w:eastAsia="Arial" w:hAnsi="Arial" w:cs="Arial"/>
          <w:color w:val="000000"/>
          <w:lang w:eastAsia="lt-LT"/>
        </w:rPr>
        <w:t>Palyginamoji lentelė, 1</w:t>
      </w:r>
      <w:r w:rsidR="009023CB">
        <w:rPr>
          <w:rFonts w:ascii="Arial" w:eastAsia="Arial" w:hAnsi="Arial" w:cs="Arial"/>
          <w:color w:val="000000"/>
          <w:lang w:eastAsia="lt-LT"/>
        </w:rPr>
        <w:t xml:space="preserve"> </w:t>
      </w:r>
      <w:r w:rsidRPr="00015272">
        <w:rPr>
          <w:rFonts w:ascii="Arial" w:eastAsia="Arial" w:hAnsi="Arial" w:cs="Arial"/>
          <w:color w:val="000000"/>
          <w:lang w:eastAsia="lt-LT"/>
        </w:rPr>
        <w:t>priedas.</w:t>
      </w:r>
    </w:p>
    <w:p w14:paraId="6F2BE0EF" w14:textId="6A5D65EF" w:rsidR="009817AE" w:rsidRDefault="009817AE" w:rsidP="00F4513B">
      <w:pPr>
        <w:spacing w:after="0" w:line="240" w:lineRule="auto"/>
        <w:jc w:val="both"/>
        <w:rPr>
          <w:rFonts w:ascii="Arial" w:hAnsi="Arial" w:cs="Arial"/>
        </w:rPr>
      </w:pPr>
    </w:p>
    <w:p w14:paraId="1D88C0BA" w14:textId="7A4A9552" w:rsidR="00032736" w:rsidRPr="009023CB" w:rsidRDefault="00032736" w:rsidP="009023CB">
      <w:pPr>
        <w:spacing w:after="0" w:line="240" w:lineRule="auto"/>
        <w:jc w:val="center"/>
        <w:rPr>
          <w:rFonts w:ascii="Arial" w:hAnsi="Arial" w:cs="Arial"/>
        </w:rPr>
      </w:pPr>
      <w:r>
        <w:rPr>
          <w:rFonts w:ascii="Arial" w:hAnsi="Arial" w:cs="Arial"/>
          <w:lang w:val="en-US"/>
        </w:rPr>
        <w:t>___________________________</w:t>
      </w:r>
    </w:p>
    <w:sectPr w:rsidR="00032736" w:rsidRPr="009023CB" w:rsidSect="008007DE">
      <w:pgSz w:w="11906" w:h="16838"/>
      <w:pgMar w:top="993"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C6C5A"/>
    <w:multiLevelType w:val="multilevel"/>
    <w:tmpl w:val="E8C09E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44959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89"/>
    <w:rsid w:val="00015272"/>
    <w:rsid w:val="00016733"/>
    <w:rsid w:val="00032736"/>
    <w:rsid w:val="00032BF1"/>
    <w:rsid w:val="00040295"/>
    <w:rsid w:val="000543C7"/>
    <w:rsid w:val="000610F8"/>
    <w:rsid w:val="00087349"/>
    <w:rsid w:val="000B0E67"/>
    <w:rsid w:val="000B5313"/>
    <w:rsid w:val="000C1AC5"/>
    <w:rsid w:val="000D0A55"/>
    <w:rsid w:val="000E4319"/>
    <w:rsid w:val="000E6F1C"/>
    <w:rsid w:val="000F18C6"/>
    <w:rsid w:val="001042E0"/>
    <w:rsid w:val="00104E30"/>
    <w:rsid w:val="001237C6"/>
    <w:rsid w:val="001433AA"/>
    <w:rsid w:val="00164A18"/>
    <w:rsid w:val="00187E01"/>
    <w:rsid w:val="00193870"/>
    <w:rsid w:val="001C4756"/>
    <w:rsid w:val="001E437D"/>
    <w:rsid w:val="00204FA0"/>
    <w:rsid w:val="00260FDC"/>
    <w:rsid w:val="00272897"/>
    <w:rsid w:val="002857D9"/>
    <w:rsid w:val="002859B1"/>
    <w:rsid w:val="00293500"/>
    <w:rsid w:val="002E23B6"/>
    <w:rsid w:val="002F0D6E"/>
    <w:rsid w:val="002F6905"/>
    <w:rsid w:val="00310FFB"/>
    <w:rsid w:val="00317CF4"/>
    <w:rsid w:val="00323912"/>
    <w:rsid w:val="00351C91"/>
    <w:rsid w:val="003524F3"/>
    <w:rsid w:val="00377BEB"/>
    <w:rsid w:val="00385A47"/>
    <w:rsid w:val="00392701"/>
    <w:rsid w:val="00402C37"/>
    <w:rsid w:val="00414153"/>
    <w:rsid w:val="0048320C"/>
    <w:rsid w:val="00490FCA"/>
    <w:rsid w:val="004C0F85"/>
    <w:rsid w:val="004D5495"/>
    <w:rsid w:val="00511AC8"/>
    <w:rsid w:val="0051632D"/>
    <w:rsid w:val="00533A83"/>
    <w:rsid w:val="00544A65"/>
    <w:rsid w:val="00567008"/>
    <w:rsid w:val="0056776B"/>
    <w:rsid w:val="00584D9A"/>
    <w:rsid w:val="005870AF"/>
    <w:rsid w:val="0059067D"/>
    <w:rsid w:val="005B07A9"/>
    <w:rsid w:val="005B458A"/>
    <w:rsid w:val="005C2CA4"/>
    <w:rsid w:val="005C660A"/>
    <w:rsid w:val="005D42E3"/>
    <w:rsid w:val="005E29A2"/>
    <w:rsid w:val="0060174B"/>
    <w:rsid w:val="0061316A"/>
    <w:rsid w:val="00652AAE"/>
    <w:rsid w:val="00665F8D"/>
    <w:rsid w:val="00666C57"/>
    <w:rsid w:val="0067353D"/>
    <w:rsid w:val="00675C8E"/>
    <w:rsid w:val="006C4861"/>
    <w:rsid w:val="006C7DD0"/>
    <w:rsid w:val="006D3B68"/>
    <w:rsid w:val="00702260"/>
    <w:rsid w:val="007213E7"/>
    <w:rsid w:val="00756458"/>
    <w:rsid w:val="007907E3"/>
    <w:rsid w:val="007A6847"/>
    <w:rsid w:val="007B28B0"/>
    <w:rsid w:val="007B2CC7"/>
    <w:rsid w:val="007C3E75"/>
    <w:rsid w:val="008007DE"/>
    <w:rsid w:val="008144F1"/>
    <w:rsid w:val="00822DED"/>
    <w:rsid w:val="0087002B"/>
    <w:rsid w:val="0088541B"/>
    <w:rsid w:val="00892972"/>
    <w:rsid w:val="0089365B"/>
    <w:rsid w:val="008A7959"/>
    <w:rsid w:val="008B4E2B"/>
    <w:rsid w:val="008C7C15"/>
    <w:rsid w:val="008D1255"/>
    <w:rsid w:val="009023CB"/>
    <w:rsid w:val="00911C23"/>
    <w:rsid w:val="00926C3C"/>
    <w:rsid w:val="00937EB8"/>
    <w:rsid w:val="009506DD"/>
    <w:rsid w:val="009532A3"/>
    <w:rsid w:val="009777C2"/>
    <w:rsid w:val="009817AE"/>
    <w:rsid w:val="00990FEC"/>
    <w:rsid w:val="009A6534"/>
    <w:rsid w:val="009E2BE8"/>
    <w:rsid w:val="009F271E"/>
    <w:rsid w:val="00A1262F"/>
    <w:rsid w:val="00A434E4"/>
    <w:rsid w:val="00A53FBD"/>
    <w:rsid w:val="00A6081E"/>
    <w:rsid w:val="00A770E9"/>
    <w:rsid w:val="00A81E7C"/>
    <w:rsid w:val="00AA34D2"/>
    <w:rsid w:val="00AD4D61"/>
    <w:rsid w:val="00AF07FD"/>
    <w:rsid w:val="00B009AA"/>
    <w:rsid w:val="00B123AD"/>
    <w:rsid w:val="00B43E9D"/>
    <w:rsid w:val="00BA1BE2"/>
    <w:rsid w:val="00BA4F39"/>
    <w:rsid w:val="00BD62EE"/>
    <w:rsid w:val="00BD6F89"/>
    <w:rsid w:val="00C00402"/>
    <w:rsid w:val="00C24B36"/>
    <w:rsid w:val="00C25A75"/>
    <w:rsid w:val="00C33263"/>
    <w:rsid w:val="00C40D31"/>
    <w:rsid w:val="00C631E4"/>
    <w:rsid w:val="00CA1865"/>
    <w:rsid w:val="00CD5113"/>
    <w:rsid w:val="00CE4F39"/>
    <w:rsid w:val="00D018CC"/>
    <w:rsid w:val="00D07E67"/>
    <w:rsid w:val="00D17DB9"/>
    <w:rsid w:val="00D33EFC"/>
    <w:rsid w:val="00D71AE2"/>
    <w:rsid w:val="00DD7A37"/>
    <w:rsid w:val="00DE43B1"/>
    <w:rsid w:val="00DE4A5E"/>
    <w:rsid w:val="00DF46D1"/>
    <w:rsid w:val="00DF51DC"/>
    <w:rsid w:val="00E131F2"/>
    <w:rsid w:val="00E24584"/>
    <w:rsid w:val="00E43609"/>
    <w:rsid w:val="00E461B2"/>
    <w:rsid w:val="00E543C8"/>
    <w:rsid w:val="00E83BA1"/>
    <w:rsid w:val="00EB025A"/>
    <w:rsid w:val="00EB5863"/>
    <w:rsid w:val="00EE375F"/>
    <w:rsid w:val="00EE47C1"/>
    <w:rsid w:val="00F1414D"/>
    <w:rsid w:val="00F4513B"/>
    <w:rsid w:val="00F5399C"/>
    <w:rsid w:val="00F54082"/>
    <w:rsid w:val="00F700C1"/>
    <w:rsid w:val="00F767F4"/>
    <w:rsid w:val="00F810A5"/>
    <w:rsid w:val="00F91FB5"/>
    <w:rsid w:val="00FB168F"/>
    <w:rsid w:val="00FD2A63"/>
    <w:rsid w:val="00FE0D00"/>
    <w:rsid w:val="00FF72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EBBB"/>
  <w15:chartTrackingRefBased/>
  <w15:docId w15:val="{E555F7A9-8193-446E-9046-6B8B09A3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BD6F89"/>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7213E7"/>
  </w:style>
  <w:style w:type="paragraph" w:styleId="Debesliotekstas">
    <w:name w:val="Balloon Text"/>
    <w:basedOn w:val="prastasis"/>
    <w:link w:val="DebesliotekstasDiagrama"/>
    <w:uiPriority w:val="99"/>
    <w:semiHidden/>
    <w:unhideWhenUsed/>
    <w:rsid w:val="00204FA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4FA0"/>
    <w:rPr>
      <w:rFonts w:ascii="Segoe UI" w:hAnsi="Segoe UI" w:cs="Segoe UI"/>
      <w:sz w:val="18"/>
      <w:szCs w:val="18"/>
    </w:rPr>
  </w:style>
  <w:style w:type="character" w:styleId="Komentaronuoroda">
    <w:name w:val="annotation reference"/>
    <w:basedOn w:val="Numatytasispastraiposriftas"/>
    <w:uiPriority w:val="99"/>
    <w:semiHidden/>
    <w:unhideWhenUsed/>
    <w:rsid w:val="001C4756"/>
    <w:rPr>
      <w:sz w:val="16"/>
      <w:szCs w:val="16"/>
    </w:rPr>
  </w:style>
  <w:style w:type="paragraph" w:styleId="Komentarotekstas">
    <w:name w:val="annotation text"/>
    <w:basedOn w:val="prastasis"/>
    <w:link w:val="KomentarotekstasDiagrama"/>
    <w:uiPriority w:val="99"/>
    <w:semiHidden/>
    <w:unhideWhenUsed/>
    <w:rsid w:val="001C47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C4756"/>
    <w:rPr>
      <w:sz w:val="20"/>
      <w:szCs w:val="20"/>
    </w:rPr>
  </w:style>
  <w:style w:type="paragraph" w:styleId="Komentarotema">
    <w:name w:val="annotation subject"/>
    <w:basedOn w:val="Komentarotekstas"/>
    <w:next w:val="Komentarotekstas"/>
    <w:link w:val="KomentarotemaDiagrama"/>
    <w:uiPriority w:val="99"/>
    <w:semiHidden/>
    <w:unhideWhenUsed/>
    <w:rsid w:val="001C4756"/>
    <w:rPr>
      <w:b/>
      <w:bCs/>
    </w:rPr>
  </w:style>
  <w:style w:type="character" w:customStyle="1" w:styleId="KomentarotemaDiagrama">
    <w:name w:val="Komentaro tema Diagrama"/>
    <w:basedOn w:val="KomentarotekstasDiagrama"/>
    <w:link w:val="Komentarotema"/>
    <w:uiPriority w:val="99"/>
    <w:semiHidden/>
    <w:rsid w:val="001C4756"/>
    <w:rPr>
      <w:b/>
      <w:bCs/>
      <w:sz w:val="20"/>
      <w:szCs w:val="20"/>
    </w:rPr>
  </w:style>
  <w:style w:type="paragraph" w:styleId="Pataisymai">
    <w:name w:val="Revision"/>
    <w:hidden/>
    <w:uiPriority w:val="99"/>
    <w:semiHidden/>
    <w:rsid w:val="00187E01"/>
    <w:pPr>
      <w:spacing w:after="0" w:line="240" w:lineRule="auto"/>
    </w:pPr>
  </w:style>
  <w:style w:type="character" w:styleId="Hipersaitas">
    <w:name w:val="Hyperlink"/>
    <w:basedOn w:val="Numatytasispastraiposriftas"/>
    <w:uiPriority w:val="99"/>
    <w:semiHidden/>
    <w:unhideWhenUsed/>
    <w:rsid w:val="001042E0"/>
    <w:rPr>
      <w:color w:val="0000FF"/>
      <w:u w:val="single"/>
    </w:rPr>
  </w:style>
  <w:style w:type="table" w:styleId="Lentelstinklelis">
    <w:name w:val="Table Grid"/>
    <w:basedOn w:val="prastojilentel"/>
    <w:uiPriority w:val="39"/>
    <w:rsid w:val="00F91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0B0E67"/>
    <w:rPr>
      <w:rFonts w:ascii="ArialMT" w:hAnsi="ArialMT" w:hint="default"/>
      <w:b w:val="0"/>
      <w:bCs w:val="0"/>
      <w:i w:val="0"/>
      <w:iCs w:val="0"/>
      <w:color w:val="000000"/>
      <w:sz w:val="22"/>
      <w:szCs w:val="22"/>
    </w:rPr>
  </w:style>
  <w:style w:type="paragraph" w:styleId="Antrats">
    <w:name w:val="header"/>
    <w:basedOn w:val="prastasis"/>
    <w:link w:val="AntratsDiagrama"/>
    <w:uiPriority w:val="99"/>
    <w:unhideWhenUsed/>
    <w:rsid w:val="00DE4A5E"/>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DE4A5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0848">
      <w:bodyDiv w:val="1"/>
      <w:marLeft w:val="0"/>
      <w:marRight w:val="0"/>
      <w:marTop w:val="0"/>
      <w:marBottom w:val="0"/>
      <w:divBdr>
        <w:top w:val="none" w:sz="0" w:space="0" w:color="auto"/>
        <w:left w:val="none" w:sz="0" w:space="0" w:color="auto"/>
        <w:bottom w:val="none" w:sz="0" w:space="0" w:color="auto"/>
        <w:right w:val="none" w:sz="0" w:space="0" w:color="auto"/>
      </w:divBdr>
    </w:div>
    <w:div w:id="186713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937AD-26E8-44E8-BA9B-615E1AAB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3887</Words>
  <Characters>2216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Marcinkevičius | VMU</dc:creator>
  <cp:keywords/>
  <dc:description/>
  <cp:lastModifiedBy>Edita Danupienė | VMU</cp:lastModifiedBy>
  <cp:revision>19</cp:revision>
  <cp:lastPrinted>2023-01-09T12:37:00Z</cp:lastPrinted>
  <dcterms:created xsi:type="dcterms:W3CDTF">2023-04-03T13:28:00Z</dcterms:created>
  <dcterms:modified xsi:type="dcterms:W3CDTF">2023-04-14T11:13:00Z</dcterms:modified>
</cp:coreProperties>
</file>