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2339F" w14:textId="537D0D64" w:rsidR="00FB5509" w:rsidRPr="0032794A" w:rsidRDefault="00106019" w:rsidP="00B65042">
      <w:pPr>
        <w:spacing w:after="0" w:line="288" w:lineRule="auto"/>
        <w:jc w:val="right"/>
        <w:rPr>
          <w:rFonts w:asciiTheme="minorHAnsi" w:hAnsiTheme="minorHAnsi" w:cstheme="minorHAnsi"/>
          <w:b/>
          <w:bCs/>
        </w:rPr>
      </w:pPr>
      <w:r>
        <w:rPr>
          <w:rFonts w:asciiTheme="minorHAnsi" w:hAnsiTheme="minorHAnsi" w:cstheme="minorHAnsi"/>
          <w:b/>
          <w:bCs/>
        </w:rPr>
        <w:t>1</w:t>
      </w:r>
      <w:r w:rsidR="00D206C4" w:rsidRPr="0032794A">
        <w:rPr>
          <w:rFonts w:asciiTheme="minorHAnsi" w:hAnsiTheme="minorHAnsi" w:cstheme="minorHAnsi"/>
          <w:b/>
          <w:bCs/>
        </w:rPr>
        <w:t xml:space="preserve"> priedas</w:t>
      </w:r>
    </w:p>
    <w:p w14:paraId="191963B9" w14:textId="77777777" w:rsidR="009F4366" w:rsidRPr="0032794A" w:rsidRDefault="009F4366" w:rsidP="00B65042">
      <w:pPr>
        <w:tabs>
          <w:tab w:val="left" w:pos="3828"/>
        </w:tabs>
        <w:spacing w:after="0" w:line="288" w:lineRule="auto"/>
        <w:jc w:val="center"/>
        <w:rPr>
          <w:rFonts w:asciiTheme="minorHAnsi" w:hAnsiTheme="minorHAnsi" w:cstheme="minorHAnsi"/>
          <w:b/>
        </w:rPr>
      </w:pPr>
      <w:r w:rsidRPr="0032794A">
        <w:rPr>
          <w:rFonts w:asciiTheme="minorHAnsi" w:hAnsiTheme="minorHAnsi" w:cstheme="minorHAnsi"/>
          <w:b/>
        </w:rPr>
        <w:t>PASLAUGŲ PIRKIMO TECHNINĖ SPECIFIKACIJA</w:t>
      </w:r>
    </w:p>
    <w:p w14:paraId="10784E69" w14:textId="77777777" w:rsidR="00EC6A1E" w:rsidRPr="0032794A" w:rsidRDefault="00EC6A1E" w:rsidP="00B65042">
      <w:pPr>
        <w:pStyle w:val="Bodytext10"/>
        <w:shd w:val="clear" w:color="auto" w:fill="auto"/>
        <w:tabs>
          <w:tab w:val="left" w:pos="142"/>
          <w:tab w:val="left" w:pos="3828"/>
        </w:tabs>
        <w:spacing w:before="0" w:after="0" w:line="288" w:lineRule="auto"/>
        <w:ind w:right="55" w:firstLine="0"/>
        <w:jc w:val="both"/>
        <w:rPr>
          <w:rFonts w:asciiTheme="minorHAnsi" w:hAnsiTheme="minorHAnsi" w:cstheme="minorHAnsi"/>
          <w:b/>
          <w:sz w:val="22"/>
          <w:szCs w:val="22"/>
        </w:rPr>
      </w:pPr>
    </w:p>
    <w:p w14:paraId="7E135F7C" w14:textId="21FD54C5" w:rsidR="009F4366" w:rsidRPr="0032794A" w:rsidRDefault="009F4366" w:rsidP="00B65042">
      <w:pPr>
        <w:pStyle w:val="Bodytext10"/>
        <w:shd w:val="clear" w:color="auto" w:fill="auto"/>
        <w:tabs>
          <w:tab w:val="left" w:pos="142"/>
          <w:tab w:val="left" w:pos="3828"/>
        </w:tabs>
        <w:spacing w:before="0" w:after="0" w:line="288" w:lineRule="auto"/>
        <w:ind w:firstLine="0"/>
        <w:jc w:val="both"/>
        <w:rPr>
          <w:rFonts w:asciiTheme="minorHAnsi" w:hAnsiTheme="minorHAnsi" w:cstheme="minorHAnsi"/>
          <w:b/>
          <w:sz w:val="22"/>
          <w:szCs w:val="22"/>
        </w:rPr>
      </w:pPr>
      <w:r w:rsidRPr="0032794A">
        <w:rPr>
          <w:rFonts w:asciiTheme="minorHAnsi" w:hAnsiTheme="minorHAnsi" w:cstheme="minorHAnsi"/>
          <w:b/>
          <w:sz w:val="22"/>
          <w:szCs w:val="22"/>
        </w:rPr>
        <w:t>1. PIRKIMO OBJEKTAS</w:t>
      </w:r>
    </w:p>
    <w:p w14:paraId="4843097D" w14:textId="2C8333C5" w:rsidR="009F4366" w:rsidRDefault="009F4366" w:rsidP="00B65042">
      <w:pPr>
        <w:spacing w:after="0" w:line="288" w:lineRule="auto"/>
        <w:jc w:val="both"/>
        <w:rPr>
          <w:rFonts w:asciiTheme="minorHAnsi" w:hAnsiTheme="minorHAnsi" w:cstheme="minorHAnsi"/>
        </w:rPr>
      </w:pPr>
      <w:r w:rsidRPr="0032794A">
        <w:rPr>
          <w:rFonts w:asciiTheme="minorHAnsi" w:hAnsiTheme="minorHAnsi" w:cstheme="minorHAnsi"/>
        </w:rPr>
        <w:t xml:space="preserve">1.1. </w:t>
      </w:r>
      <w:r w:rsidR="007A6B10" w:rsidRPr="0032794A">
        <w:rPr>
          <w:rFonts w:asciiTheme="minorHAnsi" w:hAnsiTheme="minorHAnsi" w:cstheme="minorHAnsi"/>
        </w:rPr>
        <w:t xml:space="preserve">Paslaugų pavadinimas </w:t>
      </w:r>
      <w:r w:rsidR="008806D5" w:rsidRPr="0032794A">
        <w:rPr>
          <w:rFonts w:asciiTheme="minorHAnsi" w:hAnsiTheme="minorHAnsi" w:cstheme="minorHAnsi"/>
        </w:rPr>
        <w:t xml:space="preserve">– </w:t>
      </w:r>
      <w:r w:rsidR="002A7800" w:rsidRPr="0032794A">
        <w:rPr>
          <w:rFonts w:asciiTheme="minorHAnsi" w:hAnsiTheme="minorHAnsi" w:cstheme="minorHAnsi"/>
        </w:rPr>
        <w:t xml:space="preserve">Konsultavimo dėl šiltnamio efektą sukeliančių dujų </w:t>
      </w:r>
      <w:r w:rsidR="00F5297B">
        <w:rPr>
          <w:rFonts w:asciiTheme="minorHAnsi" w:hAnsiTheme="minorHAnsi" w:cstheme="minorHAnsi"/>
        </w:rPr>
        <w:t xml:space="preserve">paslaugos </w:t>
      </w:r>
      <w:r w:rsidRPr="0032794A">
        <w:rPr>
          <w:rFonts w:asciiTheme="minorHAnsi" w:hAnsiTheme="minorHAnsi" w:cstheme="minorHAnsi"/>
        </w:rPr>
        <w:t xml:space="preserve">(toliau – </w:t>
      </w:r>
      <w:r w:rsidRPr="0032794A">
        <w:rPr>
          <w:rFonts w:asciiTheme="minorHAnsi" w:hAnsiTheme="minorHAnsi" w:cstheme="minorHAnsi"/>
          <w:b/>
          <w:bCs/>
        </w:rPr>
        <w:t>Paslaugos</w:t>
      </w:r>
      <w:r w:rsidRPr="0032794A">
        <w:rPr>
          <w:rFonts w:asciiTheme="minorHAnsi" w:hAnsiTheme="minorHAnsi" w:cstheme="minorHAnsi"/>
        </w:rPr>
        <w:t>).</w:t>
      </w:r>
    </w:p>
    <w:p w14:paraId="5852C918" w14:textId="55A71640" w:rsidR="007576A6" w:rsidRPr="00376306" w:rsidRDefault="007576A6" w:rsidP="007576A6">
      <w:pPr>
        <w:tabs>
          <w:tab w:val="left" w:pos="993"/>
        </w:tabs>
        <w:jc w:val="both"/>
        <w:rPr>
          <w:rFonts w:asciiTheme="minorHAnsi" w:hAnsiTheme="minorHAnsi" w:cstheme="minorHAnsi"/>
        </w:rPr>
      </w:pPr>
      <w:r w:rsidRPr="00376306">
        <w:rPr>
          <w:rFonts w:asciiTheme="minorHAnsi" w:hAnsiTheme="minorHAnsi" w:cstheme="minorHAnsi"/>
          <w:spacing w:val="2"/>
          <w:shd w:val="clear" w:color="auto" w:fill="FFFFFF"/>
        </w:rPr>
        <w:t xml:space="preserve">Pirkimas laikomas žaliu, vadovaujantis </w:t>
      </w:r>
      <w:r w:rsidRPr="00376306">
        <w:rPr>
          <w:rFonts w:asciiTheme="minorHAnsi" w:hAnsiTheme="minorHAnsi" w:cstheme="minorHAnsi"/>
        </w:rPr>
        <w:t>Aplinkos apsaugos kriterijų taikymo, vykdant žaliuosius pirkimus, tvarkos aprašo, patvirtinto Lietuvos Respublikos aplinkos ministro 2011 m. birželio 28 d. įsakymu Nr. D1-508</w:t>
      </w:r>
      <w:r w:rsidRPr="00376306">
        <w:rPr>
          <w:rStyle w:val="FootnoteReference"/>
          <w:rFonts w:asciiTheme="minorHAnsi" w:hAnsiTheme="minorHAnsi" w:cstheme="minorHAnsi"/>
        </w:rPr>
        <w:footnoteReference w:id="1"/>
      </w:r>
      <w:r w:rsidRPr="00376306">
        <w:rPr>
          <w:rFonts w:asciiTheme="minorHAnsi" w:hAnsiTheme="minorHAnsi" w:cstheme="minorHAnsi"/>
        </w:rPr>
        <w:t>,  4.4.3 punktu, kadangi perkama tik nematerialaus pobūdžio (intelektinė) paslauga, nesusijusi su materialaus objekto sukūrimu, kurios teikimo metu nėra numatomas reikšmingas neigiamas poveikis aplinkai, nesukuriamas taršos šaltinis ir negeneruojamos atliekos, t.y.  perkamos konsultacijų paslaugos dėl  šiltnamių efektą sukeliančių dujų emisijos ir investicijų į elektros energetikos sektoriaus infrastruktūros tobulinimo klausimais.</w:t>
      </w:r>
    </w:p>
    <w:p w14:paraId="41199F59" w14:textId="6215D84B" w:rsidR="00365AF8" w:rsidRPr="0032794A" w:rsidRDefault="009F4366" w:rsidP="00B65042">
      <w:pPr>
        <w:spacing w:after="0" w:line="288" w:lineRule="auto"/>
        <w:jc w:val="both"/>
        <w:rPr>
          <w:rFonts w:asciiTheme="minorHAnsi" w:hAnsiTheme="minorHAnsi" w:cstheme="minorHAnsi"/>
        </w:rPr>
      </w:pPr>
      <w:r w:rsidRPr="0032794A">
        <w:rPr>
          <w:rFonts w:asciiTheme="minorHAnsi" w:hAnsiTheme="minorHAnsi" w:cstheme="minorHAnsi"/>
        </w:rPr>
        <w:t xml:space="preserve">1.2. </w:t>
      </w:r>
      <w:r w:rsidR="00281798" w:rsidRPr="0032794A">
        <w:rPr>
          <w:rFonts w:asciiTheme="minorHAnsi" w:hAnsiTheme="minorHAnsi" w:cstheme="minorHAnsi"/>
        </w:rPr>
        <w:t>Paslaugos teikėjas</w:t>
      </w:r>
      <w:r w:rsidR="004A42AB" w:rsidRPr="0032794A">
        <w:rPr>
          <w:rFonts w:asciiTheme="minorHAnsi" w:hAnsiTheme="minorHAnsi" w:cstheme="minorHAnsi"/>
        </w:rPr>
        <w:t xml:space="preserve">, vykdydamas </w:t>
      </w:r>
      <w:r w:rsidR="0011485F" w:rsidRPr="0032794A">
        <w:rPr>
          <w:rFonts w:asciiTheme="minorHAnsi" w:hAnsiTheme="minorHAnsi" w:cstheme="minorHAnsi"/>
        </w:rPr>
        <w:t>P</w:t>
      </w:r>
      <w:r w:rsidR="004A42AB" w:rsidRPr="0032794A">
        <w:rPr>
          <w:rFonts w:asciiTheme="minorHAnsi" w:hAnsiTheme="minorHAnsi" w:cstheme="minorHAnsi"/>
        </w:rPr>
        <w:t xml:space="preserve">aslaugas, </w:t>
      </w:r>
      <w:r w:rsidR="005566F7" w:rsidRPr="0032794A">
        <w:rPr>
          <w:rFonts w:asciiTheme="minorHAnsi" w:hAnsiTheme="minorHAnsi" w:cstheme="minorHAnsi"/>
        </w:rPr>
        <w:t>AB Vilniaus šilumos</w:t>
      </w:r>
      <w:r w:rsidR="00AF0C4C" w:rsidRPr="0032794A">
        <w:rPr>
          <w:rFonts w:asciiTheme="minorHAnsi" w:hAnsiTheme="minorHAnsi" w:cstheme="minorHAnsi"/>
        </w:rPr>
        <w:t xml:space="preserve"> </w:t>
      </w:r>
      <w:r w:rsidR="005566F7" w:rsidRPr="0032794A">
        <w:rPr>
          <w:rFonts w:asciiTheme="minorHAnsi" w:hAnsiTheme="minorHAnsi" w:cstheme="minorHAnsi"/>
        </w:rPr>
        <w:t>tinkl</w:t>
      </w:r>
      <w:r w:rsidR="0057350F" w:rsidRPr="0032794A">
        <w:rPr>
          <w:rFonts w:asciiTheme="minorHAnsi" w:hAnsiTheme="minorHAnsi" w:cstheme="minorHAnsi"/>
        </w:rPr>
        <w:t>ų</w:t>
      </w:r>
      <w:r w:rsidR="00AF0C4C" w:rsidRPr="0032794A">
        <w:rPr>
          <w:rFonts w:asciiTheme="minorHAnsi" w:hAnsiTheme="minorHAnsi" w:cstheme="minorHAnsi"/>
        </w:rPr>
        <w:t xml:space="preserve"> (toliau – </w:t>
      </w:r>
      <w:r w:rsidR="00AF0C4C" w:rsidRPr="0032794A">
        <w:rPr>
          <w:rFonts w:asciiTheme="minorHAnsi" w:hAnsiTheme="minorHAnsi" w:cstheme="minorHAnsi"/>
          <w:b/>
          <w:bCs/>
        </w:rPr>
        <w:t>Užsakovas</w:t>
      </w:r>
      <w:r w:rsidR="00AF0C4C" w:rsidRPr="0032794A">
        <w:rPr>
          <w:rFonts w:asciiTheme="minorHAnsi" w:hAnsiTheme="minorHAnsi" w:cstheme="minorHAnsi"/>
        </w:rPr>
        <w:t xml:space="preserve">) </w:t>
      </w:r>
      <w:r w:rsidR="005566F7" w:rsidRPr="0032794A">
        <w:rPr>
          <w:rFonts w:asciiTheme="minorHAnsi" w:hAnsiTheme="minorHAnsi" w:cstheme="minorHAnsi"/>
        </w:rPr>
        <w:t xml:space="preserve"> eksploatuojam</w:t>
      </w:r>
      <w:r w:rsidR="0057350F" w:rsidRPr="0032794A">
        <w:rPr>
          <w:rFonts w:asciiTheme="minorHAnsi" w:hAnsiTheme="minorHAnsi" w:cstheme="minorHAnsi"/>
        </w:rPr>
        <w:t xml:space="preserve">uose </w:t>
      </w:r>
      <w:r w:rsidR="005566F7" w:rsidRPr="0032794A">
        <w:rPr>
          <w:rFonts w:asciiTheme="minorHAnsi" w:hAnsiTheme="minorHAnsi" w:cstheme="minorHAnsi"/>
        </w:rPr>
        <w:t>objekt</w:t>
      </w:r>
      <w:r w:rsidR="0057350F" w:rsidRPr="0032794A">
        <w:rPr>
          <w:rFonts w:asciiTheme="minorHAnsi" w:hAnsiTheme="minorHAnsi" w:cstheme="minorHAnsi"/>
        </w:rPr>
        <w:t>uose</w:t>
      </w:r>
      <w:r w:rsidR="005566F7" w:rsidRPr="0032794A">
        <w:rPr>
          <w:rFonts w:asciiTheme="minorHAnsi" w:hAnsiTheme="minorHAnsi" w:cstheme="minorHAnsi"/>
        </w:rPr>
        <w:t xml:space="preserve"> (elektrin</w:t>
      </w:r>
      <w:r w:rsidR="00350264" w:rsidRPr="0032794A">
        <w:rPr>
          <w:rFonts w:asciiTheme="minorHAnsi" w:hAnsiTheme="minorHAnsi" w:cstheme="minorHAnsi"/>
        </w:rPr>
        <w:t>ėje</w:t>
      </w:r>
      <w:r w:rsidR="005566F7" w:rsidRPr="0032794A">
        <w:rPr>
          <w:rFonts w:asciiTheme="minorHAnsi" w:hAnsiTheme="minorHAnsi" w:cstheme="minorHAnsi"/>
        </w:rPr>
        <w:t xml:space="preserve"> / katilinė</w:t>
      </w:r>
      <w:r w:rsidR="00350264" w:rsidRPr="0032794A">
        <w:rPr>
          <w:rFonts w:asciiTheme="minorHAnsi" w:hAnsiTheme="minorHAnsi" w:cstheme="minorHAnsi"/>
        </w:rPr>
        <w:t>se</w:t>
      </w:r>
      <w:r w:rsidR="005566F7" w:rsidRPr="0032794A">
        <w:rPr>
          <w:rFonts w:asciiTheme="minorHAnsi" w:hAnsiTheme="minorHAnsi" w:cstheme="minorHAnsi"/>
        </w:rPr>
        <w:t>)</w:t>
      </w:r>
      <w:r w:rsidR="008A57E6" w:rsidRPr="0032794A">
        <w:rPr>
          <w:rFonts w:asciiTheme="minorHAnsi" w:hAnsiTheme="minorHAnsi" w:cstheme="minorHAnsi"/>
        </w:rPr>
        <w:t xml:space="preserve"> </w:t>
      </w:r>
      <w:r w:rsidR="00350264" w:rsidRPr="0032794A">
        <w:rPr>
          <w:rFonts w:asciiTheme="minorHAnsi" w:hAnsiTheme="minorHAnsi" w:cstheme="minorHAnsi"/>
        </w:rPr>
        <w:t>tur</w:t>
      </w:r>
      <w:r w:rsidR="003E11DA" w:rsidRPr="0032794A">
        <w:rPr>
          <w:rFonts w:asciiTheme="minorHAnsi" w:hAnsiTheme="minorHAnsi" w:cstheme="minorHAnsi"/>
        </w:rPr>
        <w:t>i</w:t>
      </w:r>
      <w:r w:rsidR="0045071B" w:rsidRPr="0032794A">
        <w:rPr>
          <w:rFonts w:asciiTheme="minorHAnsi" w:hAnsiTheme="minorHAnsi" w:cstheme="minorHAnsi"/>
        </w:rPr>
        <w:t xml:space="preserve"> </w:t>
      </w:r>
      <w:r w:rsidR="0057350F" w:rsidRPr="0032794A">
        <w:rPr>
          <w:rFonts w:asciiTheme="minorHAnsi" w:hAnsiTheme="minorHAnsi" w:cstheme="minorHAnsi"/>
        </w:rPr>
        <w:t xml:space="preserve">laiku ir kokybiškai </w:t>
      </w:r>
      <w:r w:rsidR="005D6439" w:rsidRPr="0032794A">
        <w:rPr>
          <w:rFonts w:asciiTheme="minorHAnsi" w:hAnsiTheme="minorHAnsi" w:cstheme="minorHAnsi"/>
        </w:rPr>
        <w:t>konsultuoti Šiltnamių efektą sukeliančių dujų apskaitos klausimais</w:t>
      </w:r>
      <w:r w:rsidR="00BB42B2">
        <w:rPr>
          <w:rFonts w:asciiTheme="minorHAnsi" w:hAnsiTheme="minorHAnsi" w:cstheme="minorHAnsi"/>
        </w:rPr>
        <w:t xml:space="preserve"> t. y.  konsultuoti dėl </w:t>
      </w:r>
      <w:r w:rsidR="00BB42B2" w:rsidRPr="001A6A7B">
        <w:rPr>
          <w:rFonts w:asciiTheme="minorHAnsi" w:hAnsiTheme="minorHAnsi" w:cstheme="minorHAnsi"/>
        </w:rPr>
        <w:t xml:space="preserve">2003 m. spalio 13 d. Europos Parlamento ir Tarybos Direktyvos 2003/87/EB, nustatančios šiltnamio efektą sukeliančių dujų emisijos leidimų sistemą Bendrijoje ir iš dalies keičiančios Tarybos direktyvą 96/61/EB (aktualios redakcijos) bei kitų Lietuvos Respublikos ir Europos Sąjungos šiltnamio efektą sukeliančių dujų emisijas reglamentuojančių teisės aktų reikalavimų įgyvendinimo; parengti dokumentus dėl naujų įrenginių įtraukimo į prekybos sistemą; užpildyti </w:t>
      </w:r>
      <w:r w:rsidR="001A6A7B">
        <w:rPr>
          <w:rFonts w:asciiTheme="minorHAnsi" w:hAnsiTheme="minorHAnsi" w:cstheme="minorHAnsi"/>
        </w:rPr>
        <w:t>į</w:t>
      </w:r>
      <w:r w:rsidR="00BB42B2" w:rsidRPr="001A6A7B">
        <w:rPr>
          <w:rFonts w:asciiTheme="minorHAnsi" w:hAnsiTheme="minorHAnsi" w:cstheme="minorHAnsi"/>
        </w:rPr>
        <w:t xml:space="preserve">renginiui suteiktinų nemokamų apyvartinių taršos leidimų (ATL) pagal Direktyvos 2003/87/EB nuostatas paraišką bei patvirtinti su nepriklausomu vertintoju; užpildyti paraišką/dokumentus dėl Apyvartinių taršos leidimų, skiriamų iš Europos Sąjungos naujų įrenginių rezervo kiekio skaičiavimų, padidinus/sumažinus įrenginio pajėgumus, su nepriklausomo vertintojo patvirtinimu; </w:t>
      </w:r>
      <w:r w:rsidR="001A6A7B" w:rsidRPr="001A6A7B">
        <w:rPr>
          <w:rFonts w:asciiTheme="minorHAnsi" w:hAnsiTheme="minorHAnsi" w:cstheme="minorHAnsi"/>
        </w:rPr>
        <w:t>parengti metines ataskaitas apie atliktas investicijas į elektros energetikos sektoriaus infrastruktūros tobulinimą, aplinkai palankių technologijų, kuriomis sumažinamas išmetamas ŠESD kiekis diegimą.</w:t>
      </w:r>
    </w:p>
    <w:p w14:paraId="0195885A" w14:textId="7952F6D7" w:rsidR="009F4366" w:rsidRPr="0032794A" w:rsidRDefault="009F4366" w:rsidP="00B65042">
      <w:pPr>
        <w:spacing w:after="0" w:line="288" w:lineRule="auto"/>
        <w:jc w:val="both"/>
        <w:rPr>
          <w:rFonts w:asciiTheme="minorHAnsi" w:hAnsiTheme="minorHAnsi" w:cstheme="minorHAnsi"/>
        </w:rPr>
      </w:pPr>
    </w:p>
    <w:p w14:paraId="08C2303D" w14:textId="47AC542C" w:rsidR="009F4366" w:rsidRPr="0032794A" w:rsidRDefault="009F4366" w:rsidP="00B65042">
      <w:pPr>
        <w:pStyle w:val="Bodytext20"/>
        <w:tabs>
          <w:tab w:val="left" w:pos="0"/>
          <w:tab w:val="left" w:pos="3828"/>
          <w:tab w:val="left" w:pos="9072"/>
        </w:tabs>
        <w:spacing w:line="288" w:lineRule="auto"/>
        <w:ind w:firstLine="0"/>
        <w:jc w:val="both"/>
        <w:rPr>
          <w:rStyle w:val="Bodytext2NotItalic2"/>
          <w:rFonts w:asciiTheme="minorHAnsi" w:hAnsiTheme="minorHAnsi" w:cstheme="minorHAnsi"/>
          <w:b/>
          <w:sz w:val="22"/>
          <w:szCs w:val="22"/>
        </w:rPr>
      </w:pPr>
      <w:r w:rsidRPr="0032794A">
        <w:rPr>
          <w:rStyle w:val="Bodytext2NotItalic2"/>
          <w:rFonts w:asciiTheme="minorHAnsi" w:hAnsiTheme="minorHAnsi" w:cstheme="minorHAnsi"/>
          <w:b/>
          <w:sz w:val="22"/>
          <w:szCs w:val="22"/>
        </w:rPr>
        <w:t xml:space="preserve">2. PIRKIMO OBJEKTO PRITAIKYMO SRITIS </w:t>
      </w:r>
    </w:p>
    <w:p w14:paraId="51F054D7" w14:textId="77777777" w:rsidR="005D6439" w:rsidRPr="0032794A" w:rsidRDefault="00D235B8" w:rsidP="005D6439">
      <w:pPr>
        <w:pStyle w:val="ListParagraph"/>
        <w:tabs>
          <w:tab w:val="left" w:pos="426"/>
        </w:tabs>
        <w:spacing w:line="288" w:lineRule="auto"/>
        <w:ind w:left="0" w:firstLine="0"/>
        <w:jc w:val="both"/>
        <w:rPr>
          <w:rFonts w:asciiTheme="minorHAnsi" w:eastAsia="Calibri" w:hAnsiTheme="minorHAnsi" w:cstheme="minorHAnsi"/>
        </w:rPr>
      </w:pPr>
      <w:r w:rsidRPr="0032794A">
        <w:rPr>
          <w:rFonts w:asciiTheme="minorHAnsi" w:hAnsiTheme="minorHAnsi" w:cstheme="minorHAnsi"/>
          <w:bCs/>
        </w:rPr>
        <w:t xml:space="preserve">2.1. </w:t>
      </w:r>
      <w:r w:rsidR="005D6439" w:rsidRPr="0032794A">
        <w:rPr>
          <w:rFonts w:asciiTheme="minorHAnsi" w:eastAsia="Calibri" w:hAnsiTheme="minorHAnsi" w:cstheme="minorHAnsi"/>
        </w:rPr>
        <w:t>AB Vilniaus šilumos tinklai centralizuotai aprūpina šiluma daugiau nei 195 tūkstančius butų Vilniaus mieste, o taip pat Grigiškėse, Salininkuose ir Trakų Vokėje. Šiluma tiekiama daugumai Vilniaus gyventojų ir tūkstančiams sostinėje įsikūrusių privačių įmonių, organizacijų bei valdžios įstaigų. Užsakovo pagrindinės vykdomos veiklos yra: šilumos ir elektros energijos gamyba, šilumos paskirstymas bei perdavimas vartotojams bei elektros energijos gamyba. Pagrindines įmonės veiklas lydi pagalbinės veiklos, tokios kaip vandens paėmimas iš upės ar vandentiekio tinklų; cheminis vandens valymas ir tiekimas į katilus šilumos gamybai; mazuto priėmimas, saugojimas ir tiekimas į energetinius katilus energijos gamybai; dujų paėmimas iš dujotiekio tinklo ir panaudojimas energijos gamybai; biokuro priėmimas, sandėliavimas ir tiekimas į katilus.</w:t>
      </w:r>
    </w:p>
    <w:p w14:paraId="0BF3950D" w14:textId="77777777" w:rsidR="005D6439" w:rsidRPr="0032794A" w:rsidRDefault="005D6439" w:rsidP="005D6439">
      <w:pPr>
        <w:pStyle w:val="ListParagraph"/>
        <w:tabs>
          <w:tab w:val="left" w:pos="426"/>
        </w:tabs>
        <w:spacing w:line="288" w:lineRule="auto"/>
        <w:ind w:left="0" w:firstLine="0"/>
        <w:jc w:val="both"/>
        <w:rPr>
          <w:rFonts w:asciiTheme="minorHAnsi" w:eastAsia="Calibri" w:hAnsiTheme="minorHAnsi" w:cstheme="minorHAnsi"/>
        </w:rPr>
      </w:pPr>
      <w:r w:rsidRPr="0032794A">
        <w:rPr>
          <w:rFonts w:asciiTheme="minorHAnsi" w:eastAsia="Calibri" w:hAnsiTheme="minorHAnsi" w:cstheme="minorHAnsi"/>
        </w:rPr>
        <w:t>Veiklos vykdymo metu į aplinkos orą išmetamos šiltnamio efektą sukeliančios dujos - anglies dioksidas (CO2), kuris turi būti apskaitytas, patvirtintas ir duomenys pateikti atsakingai institucijai.</w:t>
      </w:r>
    </w:p>
    <w:p w14:paraId="6B9D0FE7" w14:textId="1AA9B824" w:rsidR="00F95389" w:rsidRPr="0032794A" w:rsidRDefault="00F95389" w:rsidP="00B65042">
      <w:pPr>
        <w:tabs>
          <w:tab w:val="left" w:pos="426"/>
        </w:tabs>
        <w:spacing w:after="0" w:line="288" w:lineRule="auto"/>
        <w:jc w:val="both"/>
        <w:rPr>
          <w:rFonts w:asciiTheme="minorHAnsi" w:hAnsiTheme="minorHAnsi" w:cstheme="minorHAnsi"/>
        </w:rPr>
      </w:pPr>
    </w:p>
    <w:p w14:paraId="7B5EF870" w14:textId="7B2684BD" w:rsidR="00024B2D" w:rsidRPr="0032794A" w:rsidRDefault="00024B2D" w:rsidP="00024B2D">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32794A">
        <w:rPr>
          <w:rFonts w:asciiTheme="minorHAnsi" w:hAnsiTheme="minorHAnsi" w:cstheme="minorHAnsi"/>
          <w:b/>
          <w:sz w:val="22"/>
          <w:szCs w:val="22"/>
        </w:rPr>
        <w:t xml:space="preserve">3. TECHNINIŲ REIKALAVIMŲ, KURIUOS TURI ATITIKTI PERKAMOS PASLAUGOS </w:t>
      </w:r>
    </w:p>
    <w:p w14:paraId="66154DC3" w14:textId="77777777" w:rsidR="00024B2D" w:rsidRPr="0032794A" w:rsidRDefault="00024B2D" w:rsidP="00024B2D">
      <w:pPr>
        <w:pStyle w:val="Bodytext10"/>
        <w:numPr>
          <w:ilvl w:val="0"/>
          <w:numId w:val="5"/>
        </w:numPr>
        <w:shd w:val="clear" w:color="auto" w:fill="auto"/>
        <w:tabs>
          <w:tab w:val="left" w:pos="0"/>
          <w:tab w:val="left" w:pos="587"/>
          <w:tab w:val="left" w:pos="3828"/>
        </w:tabs>
        <w:spacing w:before="0" w:after="0" w:line="240" w:lineRule="auto"/>
        <w:ind w:left="540" w:right="55" w:hanging="540"/>
        <w:jc w:val="both"/>
        <w:rPr>
          <w:rFonts w:asciiTheme="minorHAnsi" w:hAnsiTheme="minorHAnsi" w:cstheme="minorHAnsi"/>
          <w:sz w:val="22"/>
          <w:szCs w:val="22"/>
        </w:rPr>
      </w:pPr>
      <w:r w:rsidRPr="0032794A">
        <w:rPr>
          <w:rFonts w:asciiTheme="minorHAnsi" w:hAnsiTheme="minorHAnsi" w:cstheme="minorHAnsi"/>
          <w:sz w:val="22"/>
          <w:szCs w:val="22"/>
        </w:rPr>
        <w:t>NURODOMAS STANDARTAS, TECHNINIS LIUDIJIMAS AR BENDROSIOS TECHNINĖS SPECIFIKACIJOS</w:t>
      </w:r>
    </w:p>
    <w:p w14:paraId="1F633692" w14:textId="026E4E9F" w:rsidR="0032794A" w:rsidRPr="001A6A7B" w:rsidRDefault="0032794A" w:rsidP="007576A6">
      <w:pPr>
        <w:pStyle w:val="ListParagraph"/>
        <w:numPr>
          <w:ilvl w:val="2"/>
          <w:numId w:val="13"/>
        </w:numPr>
        <w:ind w:left="0" w:firstLine="567"/>
        <w:jc w:val="both"/>
        <w:rPr>
          <w:rFonts w:asciiTheme="minorHAnsi" w:eastAsia="Calibri" w:hAnsiTheme="minorHAnsi" w:cstheme="minorHAnsi"/>
        </w:rPr>
      </w:pPr>
      <w:r w:rsidRPr="001A6A7B">
        <w:rPr>
          <w:rFonts w:asciiTheme="minorHAnsi" w:eastAsia="Calibri" w:hAnsiTheme="minorHAnsi" w:cstheme="minorHAnsi"/>
        </w:rPr>
        <w:lastRenderedPageBreak/>
        <w:t>Teikdamas paslaugą paslaugos teikėjas turi vadovautis šių Lietuvos Respublikos ir Europos Sąjungos teisės aktų aktualiomis redakcijomis:</w:t>
      </w:r>
    </w:p>
    <w:p w14:paraId="3C312F5E"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 xml:space="preserve">2009 m. liepos 7 d. Lietuvos Respublikos klimato kaitos valdymo finansinių instrumentų įstatymas Nr. XI-329 (Žin., 2009, Nr. 87-3662); </w:t>
      </w:r>
    </w:p>
    <w:p w14:paraId="45F3090E"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2004 m. balandžio 29 d. LR aplinkos ministro įsakymas „Dėl šiltnamio efektą sukeliančių dujų apyvartinių taršos leidimų skyrimo ir prekybos jais tvarkos aprašo patvirtinimo“;</w:t>
      </w:r>
    </w:p>
    <w:p w14:paraId="17AF4B1C"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 xml:space="preserve">2015 m. vasario 26 d. LR aplinkos ministro įsakymas Nr. D1-168 „Dėl Europos Sąjungos šiltnamio efektą sukeliančių dujų apyvartinių taršos leidimų prekybos sistemoje  dalyvaujančių veiklos vykdytojų ir orlaivio naudotojų šiltnamio efektą sukeliančių dujų išmetimo, apskaitos ir ataskaitų teikimo tvarkos aprašo patvirtinimo“; </w:t>
      </w:r>
    </w:p>
    <w:p w14:paraId="3AE12FAA"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2003 m. spalio 13 d. Europos Parlamento ir Tarybos Direktyva 2003/87/EB, nustatanti šiltnamio efektą sukeliančių dujų emisijos leidimų sistemą Bendrijoje ir iš dalies keičianti Tarybos direktyvą 96/61/EB;</w:t>
      </w:r>
    </w:p>
    <w:p w14:paraId="6BEE52F7"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2012 m. birželio 21 d. Komisijos reglamentas (ES) Nr. 601/2012 dėl išmetamųjų šiltnamio efektą sukeliančių dujų kiekio stebėsenos ir ataskaitų teikimo pagal Europos Parlamento ir Tarybos direktyvą 2003/87/EB;</w:t>
      </w:r>
    </w:p>
    <w:p w14:paraId="30F1AF23"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2011 m. balandžio 27 d. Komisijos sprendimas 2011/278/ES, kuriuo nustatomos suderinto nemokamo apyvartinių taršos leidimų suteikimo pagal Europos Parlamento ir Tarybos direktyvos 20018/87/EB 10a straipsnį pereinamojo laikotarpio Sąjungos taisyklės;</w:t>
      </w:r>
    </w:p>
    <w:p w14:paraId="42D8B0A6" w14:textId="77777777" w:rsidR="0032794A" w:rsidRPr="001A6A7B" w:rsidRDefault="0032794A" w:rsidP="007576A6">
      <w:pPr>
        <w:pStyle w:val="ListParagraph"/>
        <w:numPr>
          <w:ilvl w:val="3"/>
          <w:numId w:val="15"/>
        </w:numPr>
        <w:ind w:left="0" w:firstLine="567"/>
        <w:jc w:val="both"/>
        <w:rPr>
          <w:rFonts w:asciiTheme="minorHAnsi" w:eastAsia="Calibri" w:hAnsiTheme="minorHAnsi" w:cstheme="minorHAnsi"/>
        </w:rPr>
      </w:pPr>
      <w:r w:rsidRPr="001A6A7B">
        <w:rPr>
          <w:rFonts w:asciiTheme="minorHAnsi" w:eastAsia="Calibri" w:hAnsiTheme="minorHAnsi" w:cstheme="minorHAnsi"/>
        </w:rPr>
        <w:t>kitais Lietuvos Respublikos ir Europos Sąjungos šiltnamio efektą sukeliančių dujų emisijas reglamentuojančiais teisiniais reikalavimais.</w:t>
      </w:r>
    </w:p>
    <w:p w14:paraId="36275E8E" w14:textId="77777777" w:rsidR="0032794A" w:rsidRPr="0032794A" w:rsidRDefault="0032794A" w:rsidP="0032794A">
      <w:pPr>
        <w:pStyle w:val="ListParagraph"/>
        <w:ind w:left="1077" w:firstLine="0"/>
        <w:jc w:val="both"/>
        <w:rPr>
          <w:rFonts w:asciiTheme="minorHAnsi" w:eastAsia="Calibri" w:hAnsiTheme="minorHAnsi" w:cstheme="minorHAnsi"/>
        </w:rPr>
      </w:pPr>
    </w:p>
    <w:p w14:paraId="52DDF1AB" w14:textId="11E5C1AE" w:rsidR="0032794A" w:rsidRPr="0032794A" w:rsidRDefault="00E872AD" w:rsidP="0032794A">
      <w:pPr>
        <w:pStyle w:val="Bodytext10"/>
        <w:tabs>
          <w:tab w:val="left" w:pos="0"/>
          <w:tab w:val="left" w:pos="635"/>
          <w:tab w:val="left" w:pos="3828"/>
        </w:tabs>
        <w:ind w:right="55" w:firstLine="0"/>
        <w:jc w:val="both"/>
        <w:rPr>
          <w:rFonts w:asciiTheme="minorHAnsi" w:hAnsiTheme="minorHAnsi" w:cstheme="minorHAnsi"/>
          <w:sz w:val="22"/>
          <w:szCs w:val="22"/>
        </w:rPr>
      </w:pPr>
      <w:r w:rsidRPr="0032794A">
        <w:rPr>
          <w:rFonts w:asciiTheme="minorHAnsi" w:hAnsiTheme="minorHAnsi" w:cstheme="minorHAnsi"/>
          <w:sz w:val="22"/>
          <w:szCs w:val="22"/>
        </w:rPr>
        <w:t>3.2.</w:t>
      </w:r>
      <w:r w:rsidRPr="0032794A">
        <w:rPr>
          <w:rFonts w:asciiTheme="minorHAnsi" w:eastAsia="Calibri" w:hAnsiTheme="minorHAnsi" w:cstheme="minorHAnsi"/>
          <w:sz w:val="22"/>
          <w:szCs w:val="22"/>
        </w:rPr>
        <w:t xml:space="preserve"> </w:t>
      </w:r>
      <w:r w:rsidR="0032794A" w:rsidRPr="0032794A">
        <w:rPr>
          <w:rFonts w:asciiTheme="minorHAnsi" w:hAnsiTheme="minorHAnsi" w:cstheme="minorHAnsi"/>
          <w:sz w:val="22"/>
          <w:szCs w:val="22"/>
        </w:rPr>
        <w:t>NURODOMI PIRKIMO OBJEKTO SAVYBĖS, FUNKCINIAI REIKALAVIMAI AR / IR NORIMAS REZULTATAS</w:t>
      </w:r>
    </w:p>
    <w:p w14:paraId="2C803A60" w14:textId="36E79191" w:rsidR="0063546B" w:rsidRPr="00A12B55" w:rsidRDefault="00E872AD" w:rsidP="007576A6">
      <w:pPr>
        <w:ind w:firstLine="567"/>
        <w:jc w:val="both"/>
        <w:rPr>
          <w:rFonts w:asciiTheme="minorHAnsi" w:hAnsiTheme="minorHAnsi" w:cstheme="minorHAnsi"/>
        </w:rPr>
      </w:pPr>
      <w:r w:rsidRPr="00A12B55">
        <w:rPr>
          <w:rFonts w:asciiTheme="minorHAnsi" w:hAnsiTheme="minorHAnsi" w:cstheme="minorHAnsi"/>
        </w:rPr>
        <w:t xml:space="preserve">3.2.1. </w:t>
      </w:r>
      <w:r w:rsidR="0063546B" w:rsidRPr="00A12B55">
        <w:rPr>
          <w:rFonts w:asciiTheme="minorHAnsi" w:hAnsiTheme="minorHAnsi" w:cstheme="minorHAnsi"/>
        </w:rPr>
        <w:t>konsultuoti dėl naujų įrenginių įtraukimo į apyvartinių taršos leidimų (toliau – ATL) prekybos sistemą bei įrenginių veiklos nutraukimo, bendrai įgyvendinamų projektų, klimato kaitos specialiosios programos finansuojamų projektų, ATL aukcionų bei kitais klausimais</w:t>
      </w:r>
      <w:r w:rsidR="001A6A7B" w:rsidRPr="00A12B55">
        <w:rPr>
          <w:rFonts w:asciiTheme="minorHAnsi" w:hAnsiTheme="minorHAnsi" w:cstheme="minorHAnsi"/>
        </w:rPr>
        <w:t xml:space="preserve"> (atliekant paslaugą vadovautis Paslaugų pirkimo techninės specifikacijos 3.1 p. nurodytų teisės aktų reikalavimais)</w:t>
      </w:r>
      <w:r w:rsidR="0063546B" w:rsidRPr="00A12B55">
        <w:rPr>
          <w:rFonts w:asciiTheme="minorHAnsi" w:hAnsiTheme="minorHAnsi" w:cstheme="minorHAnsi"/>
        </w:rPr>
        <w:t>;</w:t>
      </w:r>
    </w:p>
    <w:p w14:paraId="4E4C3A8F" w14:textId="69798E6D" w:rsidR="0063546B" w:rsidRPr="00A12B55" w:rsidRDefault="00E872AD" w:rsidP="007576A6">
      <w:pPr>
        <w:ind w:firstLine="567"/>
        <w:jc w:val="both"/>
        <w:rPr>
          <w:rFonts w:asciiTheme="minorHAnsi" w:hAnsiTheme="minorHAnsi" w:cstheme="minorHAnsi"/>
        </w:rPr>
      </w:pPr>
      <w:r w:rsidRPr="00A12B55">
        <w:rPr>
          <w:rFonts w:asciiTheme="minorHAnsi" w:hAnsiTheme="minorHAnsi" w:cstheme="minorHAnsi"/>
        </w:rPr>
        <w:t>3.2.2.</w:t>
      </w:r>
      <w:r w:rsidR="0063546B" w:rsidRPr="00A12B55">
        <w:rPr>
          <w:rFonts w:asciiTheme="minorHAnsi" w:hAnsiTheme="minorHAnsi" w:cstheme="minorHAnsi"/>
        </w:rPr>
        <w:t xml:space="preserve"> užpildyti dokumentus dėl naujų įrenginių įtraukimo į prekybos sistemą</w:t>
      </w:r>
      <w:r w:rsidR="001A6A7B" w:rsidRPr="00A12B55">
        <w:rPr>
          <w:rFonts w:asciiTheme="minorHAnsi" w:hAnsiTheme="minorHAnsi" w:cstheme="minorHAnsi"/>
        </w:rPr>
        <w:t xml:space="preserve"> (atliekant paslaugą vadovautis Paslaugų pirkimo techninės specifikacijos 3.1 p. nurodytų teisės aktų reikalavimais)</w:t>
      </w:r>
      <w:r w:rsidR="0063546B" w:rsidRPr="00A12B55">
        <w:rPr>
          <w:rFonts w:asciiTheme="minorHAnsi" w:hAnsiTheme="minorHAnsi" w:cstheme="minorHAnsi"/>
        </w:rPr>
        <w:t>;</w:t>
      </w:r>
    </w:p>
    <w:p w14:paraId="5D6F56F1" w14:textId="78955AFF" w:rsidR="0063546B" w:rsidRPr="00A12B55" w:rsidRDefault="00E872AD" w:rsidP="007576A6">
      <w:pPr>
        <w:ind w:firstLine="567"/>
        <w:jc w:val="both"/>
        <w:rPr>
          <w:rFonts w:asciiTheme="minorHAnsi" w:hAnsiTheme="minorHAnsi" w:cstheme="minorHAnsi"/>
        </w:rPr>
      </w:pPr>
      <w:r w:rsidRPr="00A12B55">
        <w:rPr>
          <w:rFonts w:asciiTheme="minorHAnsi" w:hAnsiTheme="minorHAnsi" w:cstheme="minorHAnsi"/>
        </w:rPr>
        <w:t xml:space="preserve">3.2.3. </w:t>
      </w:r>
      <w:r w:rsidR="0063546B" w:rsidRPr="00A12B55">
        <w:rPr>
          <w:rFonts w:asciiTheme="minorHAnsi" w:hAnsiTheme="minorHAnsi" w:cstheme="minorHAnsi"/>
        </w:rPr>
        <w:t>apskaičiuoti įrenginiui suteiktinų nemokamų ATL kiekį pagal Direktyvos 2003/87/EB nuostatas, duomenis derinant su akredituotu nepriklausomu vertintoju, ir užpildyti paraiškas gauti šiems ATL</w:t>
      </w:r>
      <w:r w:rsidR="001A6A7B" w:rsidRPr="00A12B55">
        <w:rPr>
          <w:rFonts w:asciiTheme="minorHAnsi" w:hAnsiTheme="minorHAnsi" w:cstheme="minorHAnsi"/>
        </w:rPr>
        <w:t xml:space="preserve"> (atliekant paslaugą vadovautis Paslaugų pirkimo techninės specifikacijos 3.1 p. nurodytų teisės aktų reikalavimais);</w:t>
      </w:r>
    </w:p>
    <w:p w14:paraId="136730F9" w14:textId="52857B14" w:rsidR="0063546B" w:rsidRPr="00A12B55" w:rsidRDefault="00E872AD" w:rsidP="007576A6">
      <w:pPr>
        <w:ind w:firstLine="567"/>
        <w:jc w:val="both"/>
        <w:rPr>
          <w:rFonts w:asciiTheme="minorHAnsi" w:hAnsiTheme="minorHAnsi" w:cstheme="minorHAnsi"/>
        </w:rPr>
      </w:pPr>
      <w:r w:rsidRPr="00A12B55">
        <w:rPr>
          <w:rFonts w:asciiTheme="minorHAnsi" w:hAnsiTheme="minorHAnsi" w:cstheme="minorHAnsi"/>
        </w:rPr>
        <w:t xml:space="preserve">3.2.4. </w:t>
      </w:r>
      <w:r w:rsidR="00A12B55" w:rsidRPr="00A12B55">
        <w:rPr>
          <w:rFonts w:asciiTheme="minorHAnsi" w:hAnsiTheme="minorHAnsi" w:cstheme="minorHAnsi"/>
        </w:rPr>
        <w:t xml:space="preserve">užpildyti paraišką/dokumentus dėl Apyvartinių taršos leidimų, skiriamų iš Europos Sąjungos naujų įrenginių rezervo kiekio skaičiavimų, padidinus/sumažinus įrenginio pajėgumus, su nepriklausomo vertintojo patvirtinimu </w:t>
      </w:r>
      <w:r w:rsidR="001A6A7B" w:rsidRPr="00A12B55">
        <w:rPr>
          <w:rFonts w:asciiTheme="minorHAnsi" w:hAnsiTheme="minorHAnsi" w:cstheme="minorHAnsi"/>
        </w:rPr>
        <w:t>(atliekant paslaugą vadovautis Paslaugų pirkimo techninės specifikacijos 3.1 p. nurodytų teisės aktų reikalavimais);</w:t>
      </w:r>
    </w:p>
    <w:p w14:paraId="23A9E4D8" w14:textId="45D5D20A" w:rsidR="0063546B" w:rsidRPr="00A12B55" w:rsidRDefault="00E872AD" w:rsidP="007576A6">
      <w:pPr>
        <w:ind w:firstLine="567"/>
        <w:jc w:val="both"/>
        <w:rPr>
          <w:rFonts w:asciiTheme="minorHAnsi" w:hAnsiTheme="minorHAnsi" w:cstheme="minorHAnsi"/>
        </w:rPr>
      </w:pPr>
      <w:r w:rsidRPr="00A12B55">
        <w:rPr>
          <w:rFonts w:asciiTheme="minorHAnsi" w:hAnsiTheme="minorHAnsi" w:cstheme="minorHAnsi"/>
        </w:rPr>
        <w:t>3.2.5.</w:t>
      </w:r>
      <w:r w:rsidR="0063546B" w:rsidRPr="00A12B55">
        <w:rPr>
          <w:rFonts w:asciiTheme="minorHAnsi" w:hAnsiTheme="minorHAnsi" w:cstheme="minorHAnsi"/>
        </w:rPr>
        <w:t xml:space="preserve"> parengti metines ataskaitas, apie atliktas investicijas į elektros energetikos sektoriaus infrastruktūros tobulinimą, aplinkai palankių technologijų, kuriomis sumažinamas išmetamas ŠESD kiekis diegimą</w:t>
      </w:r>
      <w:r w:rsidR="001A6A7B" w:rsidRPr="00A12B55">
        <w:rPr>
          <w:rFonts w:asciiTheme="minorHAnsi" w:hAnsiTheme="minorHAnsi" w:cstheme="minorHAnsi"/>
        </w:rPr>
        <w:t xml:space="preserve"> (atliekant paslaugą vadovautis Paslaugų pirkimo techninės specifikacijos 3.1 p. nurodytų teisės aktų reikalavimais);</w:t>
      </w:r>
    </w:p>
    <w:p w14:paraId="5156A572" w14:textId="0415DDDC" w:rsidR="00C37025" w:rsidRDefault="00C37025" w:rsidP="0063546B">
      <w:pPr>
        <w:pStyle w:val="Sraopastraipa1"/>
        <w:ind w:left="0" w:firstLine="0"/>
        <w:rPr>
          <w:rFonts w:asciiTheme="minorHAnsi" w:eastAsia="Calibri" w:hAnsiTheme="minorHAnsi" w:cstheme="minorHAnsi"/>
          <w:sz w:val="22"/>
          <w:szCs w:val="22"/>
        </w:rPr>
      </w:pPr>
    </w:p>
    <w:p w14:paraId="7E436067" w14:textId="77777777" w:rsidR="00C37025" w:rsidRPr="007576A6" w:rsidRDefault="00C37025" w:rsidP="00C37025">
      <w:pPr>
        <w:pStyle w:val="Bodytext10"/>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r w:rsidRPr="007576A6">
        <w:rPr>
          <w:rFonts w:asciiTheme="minorHAnsi" w:hAnsiTheme="minorHAnsi" w:cstheme="minorHAnsi"/>
          <w:sz w:val="22"/>
          <w:szCs w:val="22"/>
        </w:rPr>
        <w:t>3.3. KITOS PIRKIMO OBJEKTO SAVYBĖS</w:t>
      </w:r>
    </w:p>
    <w:p w14:paraId="55ECF36C" w14:textId="77777777" w:rsidR="00C37025" w:rsidRDefault="00C37025" w:rsidP="0063546B">
      <w:pPr>
        <w:pStyle w:val="Sraopastraipa1"/>
        <w:ind w:left="0" w:firstLine="0"/>
        <w:rPr>
          <w:rFonts w:asciiTheme="minorHAnsi" w:eastAsia="Calibri" w:hAnsiTheme="minorHAnsi" w:cstheme="minorHAnsi"/>
          <w:sz w:val="22"/>
          <w:szCs w:val="22"/>
        </w:rPr>
      </w:pPr>
    </w:p>
    <w:p w14:paraId="547C2B15" w14:textId="1DAFBDE6" w:rsidR="00E579B2" w:rsidRDefault="00E579B2" w:rsidP="007576A6">
      <w:pPr>
        <w:tabs>
          <w:tab w:val="left" w:pos="0"/>
          <w:tab w:val="left" w:pos="142"/>
          <w:tab w:val="left" w:pos="3828"/>
        </w:tabs>
        <w:autoSpaceDE w:val="0"/>
        <w:autoSpaceDN w:val="0"/>
        <w:adjustRightInd w:val="0"/>
        <w:spacing w:line="288" w:lineRule="auto"/>
        <w:ind w:firstLine="567"/>
        <w:jc w:val="both"/>
        <w:rPr>
          <w:rStyle w:val="CommentReference"/>
        </w:rPr>
      </w:pPr>
      <w:r>
        <w:rPr>
          <w:rFonts w:asciiTheme="minorHAnsi" w:hAnsiTheme="minorHAnsi" w:cstheme="minorHAnsi"/>
          <w:color w:val="000000"/>
        </w:rPr>
        <w:t xml:space="preserve">3.3.1. </w:t>
      </w:r>
      <w:r w:rsidR="00C37025" w:rsidRPr="00C37025">
        <w:rPr>
          <w:rFonts w:asciiTheme="minorHAnsi" w:hAnsiTheme="minorHAnsi" w:cstheme="minorHAnsi"/>
          <w:color w:val="000000"/>
        </w:rPr>
        <w:t>Paslaugos teikėjas Paslaugas pradeda teikti iš karto, Užsakovui pateikus Paslaugų užsakymą raštu (paštu, faksu, elektroniniu paštu).</w:t>
      </w:r>
      <w:r>
        <w:rPr>
          <w:rFonts w:asciiTheme="minorHAnsi" w:hAnsiTheme="minorHAnsi" w:cstheme="minorHAnsi"/>
          <w:color w:val="000000"/>
        </w:rPr>
        <w:t xml:space="preserve"> </w:t>
      </w:r>
      <w:r w:rsidRPr="00E579B2">
        <w:rPr>
          <w:rFonts w:asciiTheme="minorHAnsi" w:hAnsiTheme="minorHAnsi" w:cstheme="minorHAnsi"/>
          <w:color w:val="000000"/>
        </w:rPr>
        <w:t>Paslaugų suteikimo terminas nurodomas užsakymo pateikimo metu</w:t>
      </w:r>
      <w:r>
        <w:rPr>
          <w:rFonts w:asciiTheme="minorHAnsi" w:hAnsiTheme="minorHAnsi" w:cstheme="minorHAnsi"/>
          <w:color w:val="000000"/>
        </w:rPr>
        <w:t>.</w:t>
      </w:r>
    </w:p>
    <w:p w14:paraId="1A95D780" w14:textId="315BB9E5" w:rsidR="009C531E" w:rsidRPr="00E579B2" w:rsidRDefault="00E579B2" w:rsidP="007576A6">
      <w:pPr>
        <w:tabs>
          <w:tab w:val="left" w:pos="0"/>
          <w:tab w:val="left" w:pos="142"/>
          <w:tab w:val="left" w:pos="3828"/>
        </w:tabs>
        <w:autoSpaceDE w:val="0"/>
        <w:autoSpaceDN w:val="0"/>
        <w:adjustRightInd w:val="0"/>
        <w:spacing w:line="288" w:lineRule="auto"/>
        <w:ind w:firstLine="567"/>
        <w:jc w:val="both"/>
        <w:rPr>
          <w:rFonts w:asciiTheme="minorHAnsi" w:hAnsiTheme="minorHAnsi" w:cstheme="minorHAnsi"/>
          <w:color w:val="000000"/>
        </w:rPr>
      </w:pPr>
      <w:r>
        <w:rPr>
          <w:rFonts w:asciiTheme="minorHAnsi" w:hAnsiTheme="minorHAnsi" w:cstheme="minorHAnsi"/>
          <w:color w:val="000000"/>
        </w:rPr>
        <w:lastRenderedPageBreak/>
        <w:t>3.3.2. P</w:t>
      </w:r>
      <w:r w:rsidR="009C531E" w:rsidRPr="00E579B2">
        <w:rPr>
          <w:rFonts w:asciiTheme="minorHAnsi" w:hAnsiTheme="minorHAnsi" w:cstheme="minorHAnsi"/>
          <w:color w:val="000000"/>
        </w:rPr>
        <w:t xml:space="preserve">aslauga Užsakovui laikoma pilnai suteikta, kuomet pilnai, kokybiškai ir laiku įvykdomi visi šioje techninėje specifikacijoje numatyti reikalavimai ir užsakovas neturi pretenzijų paslaugos teikėjui; </w:t>
      </w:r>
    </w:p>
    <w:p w14:paraId="3AEF8752" w14:textId="01790CCA" w:rsidR="00C37025" w:rsidRPr="00C37025" w:rsidRDefault="00C37025" w:rsidP="00C37025">
      <w:pPr>
        <w:tabs>
          <w:tab w:val="left" w:pos="0"/>
          <w:tab w:val="left" w:pos="142"/>
          <w:tab w:val="left" w:pos="3828"/>
        </w:tabs>
        <w:autoSpaceDE w:val="0"/>
        <w:autoSpaceDN w:val="0"/>
        <w:adjustRightInd w:val="0"/>
        <w:spacing w:line="288" w:lineRule="auto"/>
        <w:ind w:left="720"/>
        <w:jc w:val="both"/>
        <w:rPr>
          <w:rFonts w:asciiTheme="minorHAnsi" w:hAnsiTheme="minorHAnsi" w:cstheme="minorHAnsi"/>
          <w:color w:val="000000"/>
        </w:rPr>
      </w:pPr>
    </w:p>
    <w:p w14:paraId="4482D78D" w14:textId="0ADC3EC3" w:rsidR="00414DD7" w:rsidRPr="00F14157" w:rsidRDefault="009F4366" w:rsidP="00F14157">
      <w:pPr>
        <w:pStyle w:val="ListParagraph"/>
        <w:numPr>
          <w:ilvl w:val="0"/>
          <w:numId w:val="7"/>
        </w:numPr>
        <w:tabs>
          <w:tab w:val="left" w:pos="0"/>
          <w:tab w:val="left" w:pos="142"/>
          <w:tab w:val="left" w:pos="3828"/>
        </w:tabs>
        <w:spacing w:line="288" w:lineRule="auto"/>
        <w:jc w:val="both"/>
        <w:rPr>
          <w:rFonts w:asciiTheme="minorHAnsi" w:hAnsiTheme="minorHAnsi" w:cstheme="minorHAnsi"/>
        </w:rPr>
      </w:pPr>
      <w:r w:rsidRPr="00F14157">
        <w:rPr>
          <w:rFonts w:asciiTheme="minorHAnsi" w:hAnsiTheme="minorHAnsi" w:cstheme="minorHAnsi"/>
          <w:b/>
        </w:rPr>
        <w:t>DOKUMENTAI, REIKALINGI PIRKIMO OBJEKTO TECHNINĖMS SAVYBĖMS IR KOKYBEI PATVIRTINTI</w:t>
      </w:r>
    </w:p>
    <w:p w14:paraId="4235CA0B" w14:textId="77777777" w:rsidR="00450BC8" w:rsidRPr="0032794A" w:rsidRDefault="009F4366" w:rsidP="007576A6">
      <w:pPr>
        <w:pStyle w:val="ListParagraph"/>
        <w:numPr>
          <w:ilvl w:val="1"/>
          <w:numId w:val="7"/>
        </w:numPr>
        <w:tabs>
          <w:tab w:val="left" w:pos="0"/>
          <w:tab w:val="left" w:pos="142"/>
          <w:tab w:val="left" w:pos="1134"/>
          <w:tab w:val="left" w:pos="3828"/>
        </w:tabs>
        <w:autoSpaceDE w:val="0"/>
        <w:autoSpaceDN w:val="0"/>
        <w:adjustRightInd w:val="0"/>
        <w:spacing w:line="288" w:lineRule="auto"/>
        <w:ind w:left="0" w:firstLine="567"/>
        <w:jc w:val="both"/>
        <w:rPr>
          <w:rFonts w:asciiTheme="minorHAnsi" w:hAnsiTheme="minorHAnsi" w:cstheme="minorHAnsi"/>
          <w:color w:val="000000"/>
        </w:rPr>
      </w:pPr>
      <w:r w:rsidRPr="0032794A">
        <w:rPr>
          <w:rFonts w:asciiTheme="minorHAnsi" w:hAnsiTheme="minorHAnsi" w:cstheme="minorHAnsi"/>
        </w:rPr>
        <w:t xml:space="preserve">DOKUMENTAI, KURIUOS REIKIA PATEIKTI PERDUODANT SUTEIKTAS PASLAUGAS </w:t>
      </w:r>
    </w:p>
    <w:p w14:paraId="26B98D3F" w14:textId="7B695BFA" w:rsidR="00450BC8" w:rsidRPr="009C531E" w:rsidRDefault="00361F6C" w:rsidP="007576A6">
      <w:pPr>
        <w:pStyle w:val="ListParagraph"/>
        <w:numPr>
          <w:ilvl w:val="2"/>
          <w:numId w:val="12"/>
        </w:numPr>
        <w:tabs>
          <w:tab w:val="left" w:pos="0"/>
          <w:tab w:val="left" w:pos="142"/>
          <w:tab w:val="left" w:pos="1134"/>
          <w:tab w:val="left" w:pos="3828"/>
        </w:tabs>
        <w:autoSpaceDE w:val="0"/>
        <w:autoSpaceDN w:val="0"/>
        <w:adjustRightInd w:val="0"/>
        <w:spacing w:line="288" w:lineRule="auto"/>
        <w:ind w:left="0" w:firstLine="567"/>
        <w:jc w:val="both"/>
        <w:rPr>
          <w:rFonts w:asciiTheme="minorHAnsi" w:hAnsiTheme="minorHAnsi" w:cstheme="minorHAnsi"/>
          <w:color w:val="000000"/>
        </w:rPr>
      </w:pPr>
      <w:r w:rsidRPr="0032794A">
        <w:rPr>
          <w:rFonts w:asciiTheme="minorHAnsi" w:hAnsiTheme="minorHAnsi" w:cstheme="minorHAnsi"/>
        </w:rPr>
        <w:t>Paslaugų teikėjas pateikia Užsakovui parengtus dokumentus elektroninėje laikmenoje formatu, kurį galima redaguoti, o Užsakovui paprašius – ir popierines pasirašytas dokumentų versijas</w:t>
      </w:r>
      <w:r w:rsidR="00E579B2">
        <w:rPr>
          <w:rFonts w:asciiTheme="minorHAnsi" w:hAnsiTheme="minorHAnsi" w:cstheme="minorHAnsi"/>
        </w:rPr>
        <w:t xml:space="preserve"> (kai paslaugos teikiamos pagal šio paslaugų pirkimo techninės specifikacijos 3.2.2, 3.2.3., 3.2.4., 3.2.5 p.</w:t>
      </w:r>
      <w:r w:rsidR="00F14157">
        <w:rPr>
          <w:rFonts w:asciiTheme="minorHAnsi" w:hAnsiTheme="minorHAnsi" w:cstheme="minorHAnsi"/>
        </w:rPr>
        <w:t>)</w:t>
      </w:r>
      <w:r w:rsidRPr="0032794A">
        <w:rPr>
          <w:rFonts w:asciiTheme="minorHAnsi" w:hAnsiTheme="minorHAnsi" w:cstheme="minorHAnsi"/>
        </w:rPr>
        <w:t xml:space="preserve">; </w:t>
      </w:r>
    </w:p>
    <w:p w14:paraId="2C198C2F" w14:textId="406458D5" w:rsidR="00E579B2" w:rsidRPr="00E579B2" w:rsidRDefault="00E579B2" w:rsidP="007576A6">
      <w:pPr>
        <w:pStyle w:val="ListParagraph"/>
        <w:numPr>
          <w:ilvl w:val="2"/>
          <w:numId w:val="12"/>
        </w:numPr>
        <w:tabs>
          <w:tab w:val="left" w:pos="0"/>
          <w:tab w:val="left" w:pos="142"/>
          <w:tab w:val="left" w:pos="1134"/>
          <w:tab w:val="left" w:pos="3828"/>
        </w:tabs>
        <w:autoSpaceDE w:val="0"/>
        <w:autoSpaceDN w:val="0"/>
        <w:adjustRightInd w:val="0"/>
        <w:spacing w:line="288" w:lineRule="auto"/>
        <w:ind w:left="0" w:firstLine="567"/>
        <w:jc w:val="both"/>
        <w:rPr>
          <w:rFonts w:asciiTheme="minorHAnsi" w:hAnsiTheme="minorHAnsi" w:cstheme="minorHAnsi"/>
          <w:color w:val="000000"/>
        </w:rPr>
      </w:pPr>
      <w:r>
        <w:rPr>
          <w:rFonts w:asciiTheme="minorHAnsi" w:hAnsiTheme="minorHAnsi" w:cstheme="minorHAnsi"/>
          <w:bCs/>
          <w:iCs/>
        </w:rPr>
        <w:t xml:space="preserve">Paslaugų perdavimo-priėmimo aktas </w:t>
      </w:r>
      <w:r w:rsidR="00F14157">
        <w:rPr>
          <w:rFonts w:asciiTheme="minorHAnsi" w:hAnsiTheme="minorHAnsi" w:cstheme="minorHAnsi"/>
        </w:rPr>
        <w:t>(kai paslaugos teikiamos pagal šio paslaugų pirkimo techninės specifikacijos 3.2.1 - 3.2.5 p.)</w:t>
      </w:r>
      <w:r>
        <w:rPr>
          <w:rFonts w:asciiTheme="minorHAnsi" w:hAnsiTheme="minorHAnsi" w:cstheme="minorHAnsi"/>
          <w:bCs/>
          <w:iCs/>
        </w:rPr>
        <w:t xml:space="preserve">. </w:t>
      </w:r>
    </w:p>
    <w:p w14:paraId="07FE5317" w14:textId="77777777" w:rsidR="00102855" w:rsidRPr="0032794A" w:rsidRDefault="00102855" w:rsidP="00B65042">
      <w:pPr>
        <w:spacing w:after="0" w:line="288" w:lineRule="auto"/>
        <w:ind w:firstLine="284"/>
        <w:jc w:val="both"/>
        <w:rPr>
          <w:rFonts w:asciiTheme="minorHAnsi" w:hAnsiTheme="minorHAnsi" w:cstheme="minorHAnsi"/>
        </w:rPr>
      </w:pPr>
    </w:p>
    <w:p w14:paraId="0669D037" w14:textId="77777777" w:rsidR="009F4366" w:rsidRPr="0032794A" w:rsidRDefault="009F4366" w:rsidP="00B65042">
      <w:pPr>
        <w:pStyle w:val="Bodytext10"/>
        <w:shd w:val="clear" w:color="auto" w:fill="auto"/>
        <w:tabs>
          <w:tab w:val="left" w:pos="0"/>
          <w:tab w:val="left" w:pos="3828"/>
        </w:tabs>
        <w:spacing w:before="0" w:after="0" w:line="288" w:lineRule="auto"/>
        <w:ind w:firstLine="284"/>
        <w:jc w:val="both"/>
        <w:rPr>
          <w:rFonts w:asciiTheme="minorHAnsi" w:hAnsiTheme="minorHAnsi" w:cstheme="minorHAnsi"/>
          <w:sz w:val="22"/>
          <w:szCs w:val="22"/>
        </w:rPr>
      </w:pPr>
    </w:p>
    <w:p w14:paraId="26FAD4E7" w14:textId="77777777" w:rsidR="009F4366" w:rsidRPr="0032794A" w:rsidRDefault="009F4366" w:rsidP="00B65042">
      <w:pPr>
        <w:pStyle w:val="Bodytext10"/>
        <w:shd w:val="clear" w:color="auto" w:fill="auto"/>
        <w:tabs>
          <w:tab w:val="left" w:pos="0"/>
          <w:tab w:val="left" w:pos="3828"/>
        </w:tabs>
        <w:spacing w:before="0" w:after="0" w:line="288" w:lineRule="auto"/>
        <w:ind w:firstLine="0"/>
        <w:rPr>
          <w:rFonts w:asciiTheme="minorHAnsi" w:hAnsiTheme="minorHAnsi" w:cstheme="minorHAnsi"/>
          <w:sz w:val="22"/>
          <w:szCs w:val="22"/>
        </w:rPr>
      </w:pPr>
    </w:p>
    <w:p w14:paraId="5FAD958D" w14:textId="77777777" w:rsidR="00B65042" w:rsidRPr="00BB42B2" w:rsidRDefault="00B65042">
      <w:pPr>
        <w:widowControl w:val="0"/>
        <w:spacing w:after="0" w:line="288" w:lineRule="auto"/>
        <w:jc w:val="both"/>
        <w:rPr>
          <w:rFonts w:asciiTheme="minorHAnsi" w:hAnsiTheme="minorHAnsi" w:cstheme="minorHAnsi"/>
          <w:i/>
          <w:lang w:val="en-US"/>
        </w:rPr>
      </w:pPr>
    </w:p>
    <w:sectPr w:rsidR="00B65042" w:rsidRPr="00BB42B2" w:rsidSect="007576A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C7CC" w14:textId="77777777" w:rsidR="00AE282B" w:rsidRDefault="00AE282B" w:rsidP="00EA11B8">
      <w:pPr>
        <w:spacing w:after="0" w:line="240" w:lineRule="auto"/>
      </w:pPr>
      <w:r>
        <w:separator/>
      </w:r>
    </w:p>
  </w:endnote>
  <w:endnote w:type="continuationSeparator" w:id="0">
    <w:p w14:paraId="232E8CA6" w14:textId="77777777" w:rsidR="00AE282B" w:rsidRDefault="00AE282B" w:rsidP="00EA1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33F76" w14:textId="77777777" w:rsidR="00AE282B" w:rsidRDefault="00AE282B" w:rsidP="00EA11B8">
      <w:pPr>
        <w:spacing w:after="0" w:line="240" w:lineRule="auto"/>
      </w:pPr>
      <w:r>
        <w:separator/>
      </w:r>
    </w:p>
  </w:footnote>
  <w:footnote w:type="continuationSeparator" w:id="0">
    <w:p w14:paraId="5F2C7315" w14:textId="77777777" w:rsidR="00AE282B" w:rsidRDefault="00AE282B" w:rsidP="00EA11B8">
      <w:pPr>
        <w:spacing w:after="0" w:line="240" w:lineRule="auto"/>
      </w:pPr>
      <w:r>
        <w:continuationSeparator/>
      </w:r>
    </w:p>
  </w:footnote>
  <w:footnote w:id="1">
    <w:p w14:paraId="7AF97801" w14:textId="77777777" w:rsidR="007576A6" w:rsidRDefault="007576A6" w:rsidP="007576A6">
      <w:pPr>
        <w:pStyle w:val="FootnoteText"/>
        <w:rPr>
          <w:rFonts w:cs="Times New Roman"/>
          <w:b/>
          <w:bCs/>
        </w:rPr>
      </w:pPr>
      <w:r>
        <w:rPr>
          <w:rStyle w:val="FootnoteReference"/>
        </w:rPr>
        <w:footnoteRef/>
      </w:r>
      <w:r>
        <w:t xml:space="preserve"> https://e-seimas.lrs.lt/portal/legalAct/lt/TAD/TAIS.403512/asr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F516F12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rFonts w:hint="default"/>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rFonts w:hint="default"/>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3"/>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3"/>
        <w:szCs w:val="23"/>
        <w:u w:val="none"/>
      </w:rPr>
    </w:lvl>
    <w:lvl w:ilvl="6">
      <w:start w:val="1"/>
      <w:numFmt w:val="decimal"/>
      <w:lvlText w:val="%1.%2.%3.%4.%5.%6.%7."/>
      <w:lvlJc w:val="left"/>
      <w:pPr>
        <w:ind w:left="3240" w:hanging="1080"/>
      </w:pPr>
      <w:rPr>
        <w:rFonts w:hint="default"/>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rFonts w:hint="default"/>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rPr>
        <w:rFonts w:hint="default"/>
        <w:b w:val="0"/>
        <w:bCs w:val="0"/>
        <w:i w:val="0"/>
        <w:iCs w:val="0"/>
        <w:smallCaps w:val="0"/>
        <w:strike w:val="0"/>
        <w:color w:val="000000"/>
        <w:spacing w:val="0"/>
        <w:w w:val="100"/>
        <w:position w:val="0"/>
        <w:sz w:val="23"/>
        <w:szCs w:val="23"/>
        <w:u w:val="none"/>
      </w:rPr>
    </w:lvl>
  </w:abstractNum>
  <w:abstractNum w:abstractNumId="1" w15:restartNumberingAfterBreak="0">
    <w:nsid w:val="095E1877"/>
    <w:multiLevelType w:val="multilevel"/>
    <w:tmpl w:val="537C32C8"/>
    <w:styleLink w:val="Stilius1"/>
    <w:lvl w:ilvl="0">
      <w:start w:val="3"/>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3"/>
        <w:szCs w:val="23"/>
        <w:u w:val="none"/>
      </w:rPr>
    </w:lvl>
    <w:lvl w:ilvl="2">
      <w:start w:val="3"/>
      <w:numFmt w:val="decimal"/>
      <w:lvlText w:val="%1.%2.%3."/>
      <w:lvlJc w:val="left"/>
      <w:pPr>
        <w:ind w:left="1224" w:hanging="504"/>
      </w:pPr>
      <w:rPr>
        <w:rFonts w:hint="default"/>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rFonts w:hint="default"/>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3"/>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3"/>
        <w:szCs w:val="23"/>
        <w:u w:val="none"/>
      </w:rPr>
    </w:lvl>
    <w:lvl w:ilvl="6">
      <w:start w:val="1"/>
      <w:numFmt w:val="decimal"/>
      <w:lvlText w:val="%1.%2.%3.%4.%5.%6.%7."/>
      <w:lvlJc w:val="left"/>
      <w:pPr>
        <w:ind w:left="3240" w:hanging="1080"/>
      </w:pPr>
      <w:rPr>
        <w:rFonts w:hint="default"/>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rFonts w:hint="default"/>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rPr>
        <w:rFonts w:hint="default"/>
        <w:b w:val="0"/>
        <w:bCs w:val="0"/>
        <w:i w:val="0"/>
        <w:iCs w:val="0"/>
        <w:smallCaps w:val="0"/>
        <w:strike w:val="0"/>
        <w:color w:val="000000"/>
        <w:spacing w:val="0"/>
        <w:w w:val="100"/>
        <w:position w:val="0"/>
        <w:sz w:val="23"/>
        <w:szCs w:val="23"/>
        <w:u w:val="none"/>
      </w:rPr>
    </w:lvl>
  </w:abstractNum>
  <w:abstractNum w:abstractNumId="2" w15:restartNumberingAfterBreak="0">
    <w:nsid w:val="0A9361E8"/>
    <w:multiLevelType w:val="hybridMultilevel"/>
    <w:tmpl w:val="ABC05F7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B54118"/>
    <w:multiLevelType w:val="hybridMultilevel"/>
    <w:tmpl w:val="0922B56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24174FD5"/>
    <w:multiLevelType w:val="multilevel"/>
    <w:tmpl w:val="1DA24E82"/>
    <w:lvl w:ilvl="0">
      <w:start w:val="4"/>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5257B80"/>
    <w:multiLevelType w:val="hybridMultilevel"/>
    <w:tmpl w:val="5D2A6C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64E6EE0"/>
    <w:multiLevelType w:val="hybridMultilevel"/>
    <w:tmpl w:val="9A2E776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2361691"/>
    <w:multiLevelType w:val="multilevel"/>
    <w:tmpl w:val="000C4730"/>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9"/>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A12074"/>
    <w:multiLevelType w:val="multilevel"/>
    <w:tmpl w:val="CFA80D5C"/>
    <w:lvl w:ilvl="0">
      <w:start w:val="1"/>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rFonts w:hint="default"/>
        <w:b w:val="0"/>
        <w:bCs w:val="0"/>
        <w:i w:val="0"/>
        <w:iCs w:val="0"/>
        <w:smallCaps w:val="0"/>
        <w:strike w:val="0"/>
        <w:color w:val="000000"/>
        <w:spacing w:val="0"/>
        <w:w w:val="100"/>
        <w:position w:val="0"/>
        <w:sz w:val="23"/>
        <w:szCs w:val="23"/>
        <w:u w:val="none"/>
      </w:rPr>
    </w:lvl>
    <w:lvl w:ilvl="3">
      <w:start w:val="1"/>
      <w:numFmt w:val="decimal"/>
      <w:lvlText w:val="3.%2.%3.%4."/>
      <w:lvlJc w:val="left"/>
      <w:pPr>
        <w:ind w:left="1728" w:hanging="648"/>
      </w:pPr>
      <w:rPr>
        <w:rFonts w:hint="default"/>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3"/>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3"/>
        <w:szCs w:val="23"/>
        <w:u w:val="none"/>
      </w:rPr>
    </w:lvl>
    <w:lvl w:ilvl="6">
      <w:start w:val="1"/>
      <w:numFmt w:val="decimal"/>
      <w:lvlText w:val="%1.%2.%3.%4.%5.%6.%7."/>
      <w:lvlJc w:val="left"/>
      <w:pPr>
        <w:ind w:left="3240" w:hanging="1080"/>
      </w:pPr>
      <w:rPr>
        <w:rFonts w:hint="default"/>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rFonts w:hint="default"/>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rPr>
        <w:rFonts w:hint="default"/>
        <w:b w:val="0"/>
        <w:bCs w:val="0"/>
        <w:i w:val="0"/>
        <w:iCs w:val="0"/>
        <w:smallCaps w:val="0"/>
        <w:strike w:val="0"/>
        <w:color w:val="000000"/>
        <w:spacing w:val="0"/>
        <w:w w:val="100"/>
        <w:position w:val="0"/>
        <w:sz w:val="23"/>
        <w:szCs w:val="23"/>
        <w:u w:val="none"/>
      </w:rPr>
    </w:lvl>
  </w:abstractNum>
  <w:abstractNum w:abstractNumId="9" w15:restartNumberingAfterBreak="0">
    <w:nsid w:val="5ABA6DE7"/>
    <w:multiLevelType w:val="multilevel"/>
    <w:tmpl w:val="6D9A2ADC"/>
    <w:lvl w:ilvl="0">
      <w:start w:val="4"/>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3364E33"/>
    <w:multiLevelType w:val="multilevel"/>
    <w:tmpl w:val="903E4868"/>
    <w:lvl w:ilvl="0">
      <w:start w:val="3"/>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3"/>
        <w:szCs w:val="23"/>
        <w:u w:val="none"/>
      </w:rPr>
    </w:lvl>
    <w:lvl w:ilvl="2">
      <w:start w:val="3"/>
      <w:numFmt w:val="decimal"/>
      <w:lvlText w:val="%1.%2.1."/>
      <w:lvlJc w:val="left"/>
      <w:pPr>
        <w:ind w:left="1224" w:hanging="504"/>
      </w:pPr>
      <w:rPr>
        <w:rFonts w:hint="default"/>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rFonts w:hint="default"/>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3"/>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3"/>
        <w:szCs w:val="23"/>
        <w:u w:val="none"/>
      </w:rPr>
    </w:lvl>
    <w:lvl w:ilvl="6">
      <w:start w:val="1"/>
      <w:numFmt w:val="decimal"/>
      <w:lvlText w:val="%1.%2.%3.%4.%5.%6.%7."/>
      <w:lvlJc w:val="left"/>
      <w:pPr>
        <w:ind w:left="3240" w:hanging="1080"/>
      </w:pPr>
      <w:rPr>
        <w:rFonts w:hint="default"/>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rFonts w:hint="default"/>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rPr>
        <w:rFonts w:hint="default"/>
        <w:b w:val="0"/>
        <w:bCs w:val="0"/>
        <w:i w:val="0"/>
        <w:iCs w:val="0"/>
        <w:smallCaps w:val="0"/>
        <w:strike w:val="0"/>
        <w:color w:val="000000"/>
        <w:spacing w:val="0"/>
        <w:w w:val="100"/>
        <w:position w:val="0"/>
        <w:sz w:val="23"/>
        <w:szCs w:val="23"/>
        <w:u w:val="none"/>
      </w:rPr>
    </w:lvl>
  </w:abstractNum>
  <w:abstractNum w:abstractNumId="11" w15:restartNumberingAfterBreak="0">
    <w:nsid w:val="6EE17F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EB5502"/>
    <w:multiLevelType w:val="multilevel"/>
    <w:tmpl w:val="F898ABE0"/>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7961608"/>
    <w:multiLevelType w:val="multilevel"/>
    <w:tmpl w:val="E75C4828"/>
    <w:lvl w:ilvl="0">
      <w:start w:val="3"/>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BA127F4"/>
    <w:multiLevelType w:val="multilevel"/>
    <w:tmpl w:val="5ED0BD4E"/>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rPr>
        <w:rFonts w:hint="default"/>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num w:numId="1" w16cid:durableId="1088422895">
    <w:abstractNumId w:val="0"/>
  </w:num>
  <w:num w:numId="2" w16cid:durableId="1104616240">
    <w:abstractNumId w:val="12"/>
  </w:num>
  <w:num w:numId="3" w16cid:durableId="986126721">
    <w:abstractNumId w:val="7"/>
  </w:num>
  <w:num w:numId="4" w16cid:durableId="387219283">
    <w:abstractNumId w:val="5"/>
  </w:num>
  <w:num w:numId="5" w16cid:durableId="1746560961">
    <w:abstractNumId w:val="14"/>
  </w:num>
  <w:num w:numId="6" w16cid:durableId="1466384620">
    <w:abstractNumId w:val="13"/>
  </w:num>
  <w:num w:numId="7" w16cid:durableId="1085608925">
    <w:abstractNumId w:val="4"/>
  </w:num>
  <w:num w:numId="8" w16cid:durableId="1159613356">
    <w:abstractNumId w:val="6"/>
  </w:num>
  <w:num w:numId="9" w16cid:durableId="896666777">
    <w:abstractNumId w:val="2"/>
  </w:num>
  <w:num w:numId="10" w16cid:durableId="932712696">
    <w:abstractNumId w:val="13"/>
    <w:lvlOverride w:ilvl="0">
      <w:lvl w:ilvl="0">
        <w:start w:val="3"/>
        <w:numFmt w:val="decimal"/>
        <w:lvlText w:val="%1."/>
        <w:lvlJc w:val="left"/>
        <w:pPr>
          <w:ind w:left="495" w:hanging="495"/>
        </w:pPr>
        <w:rPr>
          <w:rFonts w:hint="default"/>
        </w:rPr>
      </w:lvl>
    </w:lvlOverride>
    <w:lvlOverride w:ilvl="1">
      <w:lvl w:ilvl="1">
        <w:start w:val="3"/>
        <w:numFmt w:val="decimal"/>
        <w:lvlText w:val="%1.%2."/>
        <w:lvlJc w:val="left"/>
        <w:pPr>
          <w:ind w:left="855" w:hanging="495"/>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11" w16cid:durableId="366179713">
    <w:abstractNumId w:val="13"/>
    <w:lvlOverride w:ilvl="0">
      <w:lvl w:ilvl="0">
        <w:start w:val="3"/>
        <w:numFmt w:val="decimal"/>
        <w:lvlText w:val="%1."/>
        <w:lvlJc w:val="left"/>
        <w:pPr>
          <w:ind w:left="495" w:hanging="495"/>
        </w:pPr>
        <w:rPr>
          <w:rFonts w:hint="default"/>
        </w:rPr>
      </w:lvl>
    </w:lvlOverride>
    <w:lvlOverride w:ilvl="1">
      <w:lvl w:ilvl="1">
        <w:start w:val="3"/>
        <w:numFmt w:val="decimal"/>
        <w:lvlText w:val="%1.%2."/>
        <w:lvlJc w:val="left"/>
        <w:pPr>
          <w:ind w:left="855" w:hanging="495"/>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12" w16cid:durableId="765728174">
    <w:abstractNumId w:val="9"/>
  </w:num>
  <w:num w:numId="13" w16cid:durableId="1647473509">
    <w:abstractNumId w:val="10"/>
  </w:num>
  <w:num w:numId="14" w16cid:durableId="563952402">
    <w:abstractNumId w:val="1"/>
  </w:num>
  <w:num w:numId="15" w16cid:durableId="1638149382">
    <w:abstractNumId w:val="8"/>
  </w:num>
  <w:num w:numId="16" w16cid:durableId="237862412">
    <w:abstractNumId w:val="3"/>
  </w:num>
  <w:num w:numId="17" w16cid:durableId="10219756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66"/>
    <w:rsid w:val="00020A22"/>
    <w:rsid w:val="00021569"/>
    <w:rsid w:val="00024B2D"/>
    <w:rsid w:val="00066D95"/>
    <w:rsid w:val="0009761E"/>
    <w:rsid w:val="000A2D3B"/>
    <w:rsid w:val="000A7A74"/>
    <w:rsid w:val="000C2AD9"/>
    <w:rsid w:val="000C5315"/>
    <w:rsid w:val="000C6D47"/>
    <w:rsid w:val="000D07B3"/>
    <w:rsid w:val="000E286E"/>
    <w:rsid w:val="000F2A96"/>
    <w:rsid w:val="000F5EBC"/>
    <w:rsid w:val="0010170D"/>
    <w:rsid w:val="0010284C"/>
    <w:rsid w:val="00102855"/>
    <w:rsid w:val="00106019"/>
    <w:rsid w:val="001066CC"/>
    <w:rsid w:val="00111360"/>
    <w:rsid w:val="0011485F"/>
    <w:rsid w:val="00116B5B"/>
    <w:rsid w:val="00121F1A"/>
    <w:rsid w:val="00125393"/>
    <w:rsid w:val="00143518"/>
    <w:rsid w:val="001450DE"/>
    <w:rsid w:val="00150E6D"/>
    <w:rsid w:val="00153CE4"/>
    <w:rsid w:val="00171A4B"/>
    <w:rsid w:val="001742E2"/>
    <w:rsid w:val="001762DA"/>
    <w:rsid w:val="00187B75"/>
    <w:rsid w:val="00196EF2"/>
    <w:rsid w:val="001A284C"/>
    <w:rsid w:val="001A4DB3"/>
    <w:rsid w:val="001A5932"/>
    <w:rsid w:val="001A6A7B"/>
    <w:rsid w:val="001A76BE"/>
    <w:rsid w:val="001A7860"/>
    <w:rsid w:val="001A7E93"/>
    <w:rsid w:val="001B1C79"/>
    <w:rsid w:val="001B35F8"/>
    <w:rsid w:val="001B5B63"/>
    <w:rsid w:val="001B5C68"/>
    <w:rsid w:val="001C341C"/>
    <w:rsid w:val="001C4AA8"/>
    <w:rsid w:val="001D1669"/>
    <w:rsid w:val="001D1B85"/>
    <w:rsid w:val="001D3567"/>
    <w:rsid w:val="001F4C60"/>
    <w:rsid w:val="001F4CE5"/>
    <w:rsid w:val="00204A5D"/>
    <w:rsid w:val="00212465"/>
    <w:rsid w:val="00212572"/>
    <w:rsid w:val="00213D65"/>
    <w:rsid w:val="00232942"/>
    <w:rsid w:val="00234CB2"/>
    <w:rsid w:val="00236F92"/>
    <w:rsid w:val="00241596"/>
    <w:rsid w:val="00245FBE"/>
    <w:rsid w:val="0025220E"/>
    <w:rsid w:val="00253624"/>
    <w:rsid w:val="00272385"/>
    <w:rsid w:val="002773C6"/>
    <w:rsid w:val="00281798"/>
    <w:rsid w:val="0028277A"/>
    <w:rsid w:val="00286E7D"/>
    <w:rsid w:val="002A7800"/>
    <w:rsid w:val="002A781C"/>
    <w:rsid w:val="002A7E0F"/>
    <w:rsid w:val="002B29D5"/>
    <w:rsid w:val="002B456A"/>
    <w:rsid w:val="002C4152"/>
    <w:rsid w:val="002C60EC"/>
    <w:rsid w:val="002D133B"/>
    <w:rsid w:val="002D28D0"/>
    <w:rsid w:val="002D5110"/>
    <w:rsid w:val="002D59DA"/>
    <w:rsid w:val="002D7F37"/>
    <w:rsid w:val="002E4636"/>
    <w:rsid w:val="002F35F5"/>
    <w:rsid w:val="0031432D"/>
    <w:rsid w:val="00316679"/>
    <w:rsid w:val="00322502"/>
    <w:rsid w:val="00324D84"/>
    <w:rsid w:val="0032794A"/>
    <w:rsid w:val="003302E5"/>
    <w:rsid w:val="00350264"/>
    <w:rsid w:val="00351EF0"/>
    <w:rsid w:val="00361F6C"/>
    <w:rsid w:val="00365AF8"/>
    <w:rsid w:val="00376306"/>
    <w:rsid w:val="00380A4A"/>
    <w:rsid w:val="00392C62"/>
    <w:rsid w:val="00395380"/>
    <w:rsid w:val="003A4765"/>
    <w:rsid w:val="003C25E6"/>
    <w:rsid w:val="003C5308"/>
    <w:rsid w:val="003C71C9"/>
    <w:rsid w:val="003D174E"/>
    <w:rsid w:val="003D5516"/>
    <w:rsid w:val="003D7D9C"/>
    <w:rsid w:val="003E02E7"/>
    <w:rsid w:val="003E11DA"/>
    <w:rsid w:val="003E32F9"/>
    <w:rsid w:val="004006F0"/>
    <w:rsid w:val="00407DEE"/>
    <w:rsid w:val="00411DE0"/>
    <w:rsid w:val="00414DD7"/>
    <w:rsid w:val="00433EB1"/>
    <w:rsid w:val="00445F6A"/>
    <w:rsid w:val="0045071B"/>
    <w:rsid w:val="00450BC8"/>
    <w:rsid w:val="00454178"/>
    <w:rsid w:val="00464CA5"/>
    <w:rsid w:val="004703B4"/>
    <w:rsid w:val="00470864"/>
    <w:rsid w:val="00472CEF"/>
    <w:rsid w:val="00475032"/>
    <w:rsid w:val="00482EBF"/>
    <w:rsid w:val="00487551"/>
    <w:rsid w:val="004A42AB"/>
    <w:rsid w:val="004A74FB"/>
    <w:rsid w:val="004B36B2"/>
    <w:rsid w:val="004B630E"/>
    <w:rsid w:val="004C3D12"/>
    <w:rsid w:val="004C6DAB"/>
    <w:rsid w:val="004D18F0"/>
    <w:rsid w:val="004D4C0A"/>
    <w:rsid w:val="004E7293"/>
    <w:rsid w:val="004F0447"/>
    <w:rsid w:val="004F52BF"/>
    <w:rsid w:val="00510C8A"/>
    <w:rsid w:val="0051644D"/>
    <w:rsid w:val="00525EBC"/>
    <w:rsid w:val="00536A73"/>
    <w:rsid w:val="00544913"/>
    <w:rsid w:val="00546A19"/>
    <w:rsid w:val="00550AF2"/>
    <w:rsid w:val="005566F7"/>
    <w:rsid w:val="00561F6C"/>
    <w:rsid w:val="00562B78"/>
    <w:rsid w:val="00572D1E"/>
    <w:rsid w:val="0057350F"/>
    <w:rsid w:val="00576114"/>
    <w:rsid w:val="00581412"/>
    <w:rsid w:val="00592297"/>
    <w:rsid w:val="005A2E03"/>
    <w:rsid w:val="005B043E"/>
    <w:rsid w:val="005B2F1E"/>
    <w:rsid w:val="005C30AA"/>
    <w:rsid w:val="005D47B1"/>
    <w:rsid w:val="005D6439"/>
    <w:rsid w:val="005E1450"/>
    <w:rsid w:val="005E3627"/>
    <w:rsid w:val="005E379B"/>
    <w:rsid w:val="005F4C05"/>
    <w:rsid w:val="005F7A23"/>
    <w:rsid w:val="00605D44"/>
    <w:rsid w:val="00610280"/>
    <w:rsid w:val="006114D6"/>
    <w:rsid w:val="00612F71"/>
    <w:rsid w:val="00621726"/>
    <w:rsid w:val="0063293A"/>
    <w:rsid w:val="0063546B"/>
    <w:rsid w:val="00645F5F"/>
    <w:rsid w:val="006460F5"/>
    <w:rsid w:val="00650CE6"/>
    <w:rsid w:val="00672D6F"/>
    <w:rsid w:val="00677B08"/>
    <w:rsid w:val="00683E11"/>
    <w:rsid w:val="00686A16"/>
    <w:rsid w:val="00691BB7"/>
    <w:rsid w:val="00692CEE"/>
    <w:rsid w:val="006A4BF9"/>
    <w:rsid w:val="006A5227"/>
    <w:rsid w:val="006B48BB"/>
    <w:rsid w:val="006B4C23"/>
    <w:rsid w:val="006B5D91"/>
    <w:rsid w:val="006B792E"/>
    <w:rsid w:val="006C7861"/>
    <w:rsid w:val="006D7A57"/>
    <w:rsid w:val="006E64B8"/>
    <w:rsid w:val="006F24AB"/>
    <w:rsid w:val="00701E19"/>
    <w:rsid w:val="00715004"/>
    <w:rsid w:val="00716FD1"/>
    <w:rsid w:val="00741B39"/>
    <w:rsid w:val="00745D75"/>
    <w:rsid w:val="00747155"/>
    <w:rsid w:val="007476BC"/>
    <w:rsid w:val="007519EF"/>
    <w:rsid w:val="00753ABD"/>
    <w:rsid w:val="007576A6"/>
    <w:rsid w:val="0076036C"/>
    <w:rsid w:val="00764473"/>
    <w:rsid w:val="007775BB"/>
    <w:rsid w:val="007806CB"/>
    <w:rsid w:val="0078493F"/>
    <w:rsid w:val="00795F65"/>
    <w:rsid w:val="007962C4"/>
    <w:rsid w:val="007A4299"/>
    <w:rsid w:val="007A46BC"/>
    <w:rsid w:val="007A6B10"/>
    <w:rsid w:val="007A7A54"/>
    <w:rsid w:val="007B3488"/>
    <w:rsid w:val="007B34FA"/>
    <w:rsid w:val="007E2EA8"/>
    <w:rsid w:val="007E6AFD"/>
    <w:rsid w:val="007E6E21"/>
    <w:rsid w:val="007F082A"/>
    <w:rsid w:val="00805061"/>
    <w:rsid w:val="008147DB"/>
    <w:rsid w:val="00841C41"/>
    <w:rsid w:val="00842D66"/>
    <w:rsid w:val="00843C77"/>
    <w:rsid w:val="00852E01"/>
    <w:rsid w:val="00863A65"/>
    <w:rsid w:val="008806D5"/>
    <w:rsid w:val="00880D9B"/>
    <w:rsid w:val="00885471"/>
    <w:rsid w:val="0088622A"/>
    <w:rsid w:val="008970AD"/>
    <w:rsid w:val="00897870"/>
    <w:rsid w:val="008A57E6"/>
    <w:rsid w:val="008A5F38"/>
    <w:rsid w:val="008A7C7B"/>
    <w:rsid w:val="008B1682"/>
    <w:rsid w:val="008B20B1"/>
    <w:rsid w:val="008C557D"/>
    <w:rsid w:val="008E3EFC"/>
    <w:rsid w:val="008E406A"/>
    <w:rsid w:val="009020B7"/>
    <w:rsid w:val="00932BA1"/>
    <w:rsid w:val="009434C3"/>
    <w:rsid w:val="009434D1"/>
    <w:rsid w:val="00950FCA"/>
    <w:rsid w:val="00956A75"/>
    <w:rsid w:val="009620F3"/>
    <w:rsid w:val="009840B3"/>
    <w:rsid w:val="0099307A"/>
    <w:rsid w:val="00994C52"/>
    <w:rsid w:val="00995656"/>
    <w:rsid w:val="009B0C16"/>
    <w:rsid w:val="009C3A9B"/>
    <w:rsid w:val="009C531E"/>
    <w:rsid w:val="009D3A43"/>
    <w:rsid w:val="009D63D1"/>
    <w:rsid w:val="009D78FE"/>
    <w:rsid w:val="009E3722"/>
    <w:rsid w:val="009E5ABB"/>
    <w:rsid w:val="009E68A0"/>
    <w:rsid w:val="009F07E8"/>
    <w:rsid w:val="009F4366"/>
    <w:rsid w:val="009F7F71"/>
    <w:rsid w:val="00A06CE1"/>
    <w:rsid w:val="00A118B6"/>
    <w:rsid w:val="00A12B55"/>
    <w:rsid w:val="00A21543"/>
    <w:rsid w:val="00A23E6C"/>
    <w:rsid w:val="00A254A0"/>
    <w:rsid w:val="00A30467"/>
    <w:rsid w:val="00A318FE"/>
    <w:rsid w:val="00A35E9F"/>
    <w:rsid w:val="00A52579"/>
    <w:rsid w:val="00A56AAB"/>
    <w:rsid w:val="00A62060"/>
    <w:rsid w:val="00A621CE"/>
    <w:rsid w:val="00A656CF"/>
    <w:rsid w:val="00A71709"/>
    <w:rsid w:val="00A75A75"/>
    <w:rsid w:val="00A766FE"/>
    <w:rsid w:val="00A967D0"/>
    <w:rsid w:val="00AB097E"/>
    <w:rsid w:val="00AC02CD"/>
    <w:rsid w:val="00AC0F9F"/>
    <w:rsid w:val="00AD1EA6"/>
    <w:rsid w:val="00AE282B"/>
    <w:rsid w:val="00AF0C4C"/>
    <w:rsid w:val="00AF65A4"/>
    <w:rsid w:val="00B0058D"/>
    <w:rsid w:val="00B03A04"/>
    <w:rsid w:val="00B04CB7"/>
    <w:rsid w:val="00B06A72"/>
    <w:rsid w:val="00B07D76"/>
    <w:rsid w:val="00B16BC5"/>
    <w:rsid w:val="00B257FB"/>
    <w:rsid w:val="00B31BF6"/>
    <w:rsid w:val="00B33EB4"/>
    <w:rsid w:val="00B34C72"/>
    <w:rsid w:val="00B354C9"/>
    <w:rsid w:val="00B4367C"/>
    <w:rsid w:val="00B44484"/>
    <w:rsid w:val="00B52F6B"/>
    <w:rsid w:val="00B56693"/>
    <w:rsid w:val="00B65042"/>
    <w:rsid w:val="00B67A2B"/>
    <w:rsid w:val="00B8049B"/>
    <w:rsid w:val="00B80D21"/>
    <w:rsid w:val="00B83ECA"/>
    <w:rsid w:val="00B847BD"/>
    <w:rsid w:val="00BB42B2"/>
    <w:rsid w:val="00BC16C5"/>
    <w:rsid w:val="00BD14C3"/>
    <w:rsid w:val="00BD6342"/>
    <w:rsid w:val="00BE2E37"/>
    <w:rsid w:val="00BE6637"/>
    <w:rsid w:val="00BF007D"/>
    <w:rsid w:val="00C110C0"/>
    <w:rsid w:val="00C110FE"/>
    <w:rsid w:val="00C243AD"/>
    <w:rsid w:val="00C25EB7"/>
    <w:rsid w:val="00C30530"/>
    <w:rsid w:val="00C31DD9"/>
    <w:rsid w:val="00C3309E"/>
    <w:rsid w:val="00C37025"/>
    <w:rsid w:val="00C445F8"/>
    <w:rsid w:val="00C50B3C"/>
    <w:rsid w:val="00C549A4"/>
    <w:rsid w:val="00C5716E"/>
    <w:rsid w:val="00C57CE0"/>
    <w:rsid w:val="00C65A0D"/>
    <w:rsid w:val="00C67718"/>
    <w:rsid w:val="00C67F42"/>
    <w:rsid w:val="00C72CA0"/>
    <w:rsid w:val="00C75B23"/>
    <w:rsid w:val="00C765C8"/>
    <w:rsid w:val="00C81062"/>
    <w:rsid w:val="00C91518"/>
    <w:rsid w:val="00C93551"/>
    <w:rsid w:val="00CA05CE"/>
    <w:rsid w:val="00CA3B18"/>
    <w:rsid w:val="00CA5087"/>
    <w:rsid w:val="00CA5A42"/>
    <w:rsid w:val="00CA7850"/>
    <w:rsid w:val="00CC2865"/>
    <w:rsid w:val="00CE0738"/>
    <w:rsid w:val="00CE2756"/>
    <w:rsid w:val="00CE4A5F"/>
    <w:rsid w:val="00CE5ADD"/>
    <w:rsid w:val="00CF09DF"/>
    <w:rsid w:val="00CF5219"/>
    <w:rsid w:val="00D11C29"/>
    <w:rsid w:val="00D14809"/>
    <w:rsid w:val="00D206C4"/>
    <w:rsid w:val="00D232F2"/>
    <w:rsid w:val="00D235B8"/>
    <w:rsid w:val="00D27A74"/>
    <w:rsid w:val="00D362FD"/>
    <w:rsid w:val="00D41D51"/>
    <w:rsid w:val="00D51771"/>
    <w:rsid w:val="00D612D3"/>
    <w:rsid w:val="00D67536"/>
    <w:rsid w:val="00D725BD"/>
    <w:rsid w:val="00D73639"/>
    <w:rsid w:val="00D80434"/>
    <w:rsid w:val="00D86338"/>
    <w:rsid w:val="00D90AF2"/>
    <w:rsid w:val="00D932D2"/>
    <w:rsid w:val="00D9649E"/>
    <w:rsid w:val="00DA1813"/>
    <w:rsid w:val="00DB12D5"/>
    <w:rsid w:val="00DB278C"/>
    <w:rsid w:val="00DC6C88"/>
    <w:rsid w:val="00DC77A5"/>
    <w:rsid w:val="00DD0BE9"/>
    <w:rsid w:val="00DD17D2"/>
    <w:rsid w:val="00DE071A"/>
    <w:rsid w:val="00DE7D16"/>
    <w:rsid w:val="00DF142B"/>
    <w:rsid w:val="00DF43B4"/>
    <w:rsid w:val="00DF74BA"/>
    <w:rsid w:val="00E102BF"/>
    <w:rsid w:val="00E14D5D"/>
    <w:rsid w:val="00E158B8"/>
    <w:rsid w:val="00E23DEF"/>
    <w:rsid w:val="00E320E8"/>
    <w:rsid w:val="00E36349"/>
    <w:rsid w:val="00E41C37"/>
    <w:rsid w:val="00E47E35"/>
    <w:rsid w:val="00E50C32"/>
    <w:rsid w:val="00E5405C"/>
    <w:rsid w:val="00E54AB8"/>
    <w:rsid w:val="00E579B2"/>
    <w:rsid w:val="00E7556F"/>
    <w:rsid w:val="00E77D7F"/>
    <w:rsid w:val="00E85B72"/>
    <w:rsid w:val="00E85C84"/>
    <w:rsid w:val="00E872AD"/>
    <w:rsid w:val="00E94314"/>
    <w:rsid w:val="00E9764E"/>
    <w:rsid w:val="00EA11B8"/>
    <w:rsid w:val="00EA5150"/>
    <w:rsid w:val="00EA5F62"/>
    <w:rsid w:val="00EB219A"/>
    <w:rsid w:val="00EB4390"/>
    <w:rsid w:val="00EB5362"/>
    <w:rsid w:val="00EC2651"/>
    <w:rsid w:val="00EC6A1E"/>
    <w:rsid w:val="00ED152C"/>
    <w:rsid w:val="00ED25BF"/>
    <w:rsid w:val="00ED537F"/>
    <w:rsid w:val="00EE0C58"/>
    <w:rsid w:val="00EE30D1"/>
    <w:rsid w:val="00EE3DDB"/>
    <w:rsid w:val="00EF0576"/>
    <w:rsid w:val="00EF4857"/>
    <w:rsid w:val="00EF4B6A"/>
    <w:rsid w:val="00F0413E"/>
    <w:rsid w:val="00F14157"/>
    <w:rsid w:val="00F147DF"/>
    <w:rsid w:val="00F1623B"/>
    <w:rsid w:val="00F2214F"/>
    <w:rsid w:val="00F25263"/>
    <w:rsid w:val="00F30391"/>
    <w:rsid w:val="00F33564"/>
    <w:rsid w:val="00F41E97"/>
    <w:rsid w:val="00F47440"/>
    <w:rsid w:val="00F50B4F"/>
    <w:rsid w:val="00F5297B"/>
    <w:rsid w:val="00F55147"/>
    <w:rsid w:val="00F57326"/>
    <w:rsid w:val="00F62435"/>
    <w:rsid w:val="00F73940"/>
    <w:rsid w:val="00F82F03"/>
    <w:rsid w:val="00F91D61"/>
    <w:rsid w:val="00F9216D"/>
    <w:rsid w:val="00F94BE7"/>
    <w:rsid w:val="00F95389"/>
    <w:rsid w:val="00F9555D"/>
    <w:rsid w:val="00FA0131"/>
    <w:rsid w:val="00FA1C48"/>
    <w:rsid w:val="00FA1EBF"/>
    <w:rsid w:val="00FA1F13"/>
    <w:rsid w:val="00FA4E22"/>
    <w:rsid w:val="00FA5F50"/>
    <w:rsid w:val="00FA6DAA"/>
    <w:rsid w:val="00FB3BC3"/>
    <w:rsid w:val="00FB5509"/>
    <w:rsid w:val="00FB636C"/>
    <w:rsid w:val="00FC32FA"/>
    <w:rsid w:val="00FC4ABA"/>
    <w:rsid w:val="00FD1A8A"/>
    <w:rsid w:val="00FD5EA6"/>
    <w:rsid w:val="00FD6AA3"/>
    <w:rsid w:val="00FE1B0D"/>
    <w:rsid w:val="00FE33D8"/>
    <w:rsid w:val="00FE372F"/>
    <w:rsid w:val="00FE72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03CF0"/>
  <w15:chartTrackingRefBased/>
  <w15:docId w15:val="{B36A8CA0-C589-4A79-8A75-43592A7D5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36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Buletai,List Paragraph21,List Paragraph1,List Paragraph2,lp1,Bullet 1,Use Case List Paragraph,Numbering,ERP-List Paragraph,List Paragraph11,List Paragraph111,Paragraph,Table of contents numbered"/>
    <w:basedOn w:val="Normal"/>
    <w:link w:val="ListParagraphChar"/>
    <w:qFormat/>
    <w:rsid w:val="009F4366"/>
    <w:pPr>
      <w:spacing w:after="0" w:line="240" w:lineRule="auto"/>
      <w:ind w:left="720" w:firstLine="357"/>
      <w:contextualSpacing/>
    </w:pPr>
    <w:rPr>
      <w:rFonts w:ascii="Arial" w:eastAsiaTheme="minorHAnsi" w:hAnsi="Arial" w:cstheme="minorBidi"/>
    </w:rPr>
  </w:style>
  <w:style w:type="paragraph" w:styleId="BodyTextIndent">
    <w:name w:val="Body Text Indent"/>
    <w:basedOn w:val="Normal"/>
    <w:link w:val="BodyTextIndentChar"/>
    <w:uiPriority w:val="99"/>
    <w:unhideWhenUsed/>
    <w:rsid w:val="009F4366"/>
    <w:pPr>
      <w:spacing w:after="120" w:line="240" w:lineRule="auto"/>
      <w:ind w:left="283"/>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rsid w:val="009F4366"/>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9F4366"/>
    <w:rPr>
      <w:rFonts w:ascii="Arial" w:hAnsi="Arial"/>
    </w:rPr>
  </w:style>
  <w:style w:type="paragraph" w:customStyle="1" w:styleId="isakymas2">
    <w:name w:val="isakymas 2"/>
    <w:basedOn w:val="BodyTextIndent2"/>
    <w:autoRedefine/>
    <w:uiPriority w:val="99"/>
    <w:rsid w:val="003E02E7"/>
    <w:pPr>
      <w:spacing w:after="0" w:line="288" w:lineRule="auto"/>
      <w:ind w:left="0" w:firstLine="284"/>
      <w:jc w:val="both"/>
    </w:pPr>
    <w:rPr>
      <w:rFonts w:ascii="Arial" w:eastAsia="Times New Roman" w:hAnsi="Arial" w:cs="Arial"/>
      <w:bCs/>
    </w:rPr>
  </w:style>
  <w:style w:type="paragraph" w:customStyle="1" w:styleId="Pagrindinistekstas1">
    <w:name w:val="Pagrindinis tekstas1"/>
    <w:rsid w:val="009F436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isakymas1">
    <w:name w:val="isakymas 1"/>
    <w:basedOn w:val="BodyTextIndent2"/>
    <w:autoRedefine/>
    <w:uiPriority w:val="99"/>
    <w:rsid w:val="009F4366"/>
    <w:pPr>
      <w:tabs>
        <w:tab w:val="left" w:pos="840"/>
      </w:tabs>
      <w:spacing w:after="0" w:line="240" w:lineRule="auto"/>
      <w:ind w:left="0"/>
      <w:jc w:val="both"/>
    </w:pPr>
    <w:rPr>
      <w:rFonts w:ascii="Times New Roman" w:eastAsia="Times New Roman" w:hAnsi="Times New Roman"/>
      <w:bCs/>
      <w:sz w:val="24"/>
      <w:szCs w:val="24"/>
    </w:rPr>
  </w:style>
  <w:style w:type="paragraph" w:customStyle="1" w:styleId="BodyText1">
    <w:name w:val="Body Text1"/>
    <w:rsid w:val="009F4366"/>
    <w:pPr>
      <w:spacing w:after="0" w:line="240" w:lineRule="auto"/>
      <w:ind w:firstLine="312"/>
      <w:jc w:val="both"/>
    </w:pPr>
    <w:rPr>
      <w:rFonts w:ascii="TimesLT" w:eastAsia="Times New Roman" w:hAnsi="TimesLT" w:cs="Times New Roman"/>
      <w:snapToGrid w:val="0"/>
      <w:sz w:val="20"/>
      <w:szCs w:val="20"/>
      <w:lang w:val="en-US"/>
    </w:rPr>
  </w:style>
  <w:style w:type="character" w:customStyle="1" w:styleId="Bodytext">
    <w:name w:val="Body text_"/>
    <w:link w:val="Bodytext10"/>
    <w:rsid w:val="009F4366"/>
    <w:rPr>
      <w:rFonts w:ascii="Times New Roman" w:hAnsi="Times New Roman" w:cs="Times New Roman"/>
      <w:sz w:val="23"/>
      <w:szCs w:val="23"/>
      <w:shd w:val="clear" w:color="auto" w:fill="FFFFFF"/>
    </w:rPr>
  </w:style>
  <w:style w:type="character" w:customStyle="1" w:styleId="Bodytext2">
    <w:name w:val="Body text (2)_"/>
    <w:link w:val="Bodytext20"/>
    <w:rsid w:val="009F4366"/>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9F4366"/>
    <w:rPr>
      <w:rFonts w:ascii="Times New Roman" w:hAnsi="Times New Roman" w:cs="Times New Roman"/>
      <w:i/>
      <w:iCs/>
      <w:sz w:val="23"/>
      <w:szCs w:val="23"/>
      <w:shd w:val="clear" w:color="auto" w:fill="FFFFFF"/>
    </w:rPr>
  </w:style>
  <w:style w:type="character" w:customStyle="1" w:styleId="Bodytext2Bold">
    <w:name w:val="Body text (2) + Bold"/>
    <w:rsid w:val="009F4366"/>
    <w:rPr>
      <w:rFonts w:ascii="Times New Roman" w:hAnsi="Times New Roman" w:cs="Times New Roman"/>
      <w:b/>
      <w:bCs/>
      <w:i/>
      <w:iCs/>
      <w:spacing w:val="0"/>
      <w:sz w:val="23"/>
      <w:szCs w:val="23"/>
    </w:rPr>
  </w:style>
  <w:style w:type="character" w:customStyle="1" w:styleId="Bodytext2NotItalic1">
    <w:name w:val="Body text (2) + Not Italic1"/>
    <w:basedOn w:val="Bodytext2"/>
    <w:rsid w:val="009F4366"/>
    <w:rPr>
      <w:rFonts w:ascii="Times New Roman" w:hAnsi="Times New Roman" w:cs="Times New Roman"/>
      <w:i/>
      <w:iCs/>
      <w:sz w:val="23"/>
      <w:szCs w:val="23"/>
      <w:shd w:val="clear" w:color="auto" w:fill="FFFFFF"/>
    </w:rPr>
  </w:style>
  <w:style w:type="paragraph" w:customStyle="1" w:styleId="Bodytext10">
    <w:name w:val="Body text1"/>
    <w:basedOn w:val="Normal"/>
    <w:link w:val="Bodytext"/>
    <w:rsid w:val="009F4366"/>
    <w:pPr>
      <w:shd w:val="clear" w:color="auto" w:fill="FFFFFF"/>
      <w:spacing w:before="240" w:after="240" w:line="274" w:lineRule="exact"/>
      <w:ind w:hanging="1060"/>
    </w:pPr>
    <w:rPr>
      <w:rFonts w:ascii="Times New Roman" w:eastAsiaTheme="minorHAnsi" w:hAnsi="Times New Roman"/>
      <w:sz w:val="23"/>
      <w:szCs w:val="23"/>
    </w:rPr>
  </w:style>
  <w:style w:type="paragraph" w:customStyle="1" w:styleId="Bodytext20">
    <w:name w:val="Body text (2)"/>
    <w:basedOn w:val="Normal"/>
    <w:link w:val="Bodytext2"/>
    <w:rsid w:val="009F4366"/>
    <w:pPr>
      <w:shd w:val="clear" w:color="auto" w:fill="FFFFFF"/>
      <w:spacing w:after="0" w:line="269" w:lineRule="exact"/>
      <w:ind w:hanging="400"/>
    </w:pPr>
    <w:rPr>
      <w:rFonts w:ascii="Times New Roman" w:eastAsiaTheme="minorHAnsi" w:hAnsi="Times New Roman"/>
      <w:i/>
      <w:iCs/>
      <w:sz w:val="23"/>
      <w:szCs w:val="23"/>
    </w:rPr>
  </w:style>
  <w:style w:type="paragraph" w:styleId="BodyTextIndent2">
    <w:name w:val="Body Text Indent 2"/>
    <w:basedOn w:val="Normal"/>
    <w:link w:val="BodyTextIndent2Char"/>
    <w:uiPriority w:val="99"/>
    <w:semiHidden/>
    <w:unhideWhenUsed/>
    <w:rsid w:val="009F4366"/>
    <w:pPr>
      <w:spacing w:after="120" w:line="480" w:lineRule="auto"/>
      <w:ind w:left="283"/>
    </w:pPr>
  </w:style>
  <w:style w:type="character" w:customStyle="1" w:styleId="BodyTextIndent2Char">
    <w:name w:val="Body Text Indent 2 Char"/>
    <w:basedOn w:val="DefaultParagraphFont"/>
    <w:link w:val="BodyTextIndent2"/>
    <w:uiPriority w:val="99"/>
    <w:semiHidden/>
    <w:rsid w:val="009F4366"/>
    <w:rPr>
      <w:rFonts w:ascii="Calibri" w:eastAsia="Calibri" w:hAnsi="Calibri" w:cs="Times New Roman"/>
    </w:rPr>
  </w:style>
  <w:style w:type="paragraph" w:styleId="Header">
    <w:name w:val="header"/>
    <w:basedOn w:val="Normal"/>
    <w:link w:val="HeaderChar"/>
    <w:uiPriority w:val="99"/>
    <w:unhideWhenUsed/>
    <w:rsid w:val="00EA11B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A11B8"/>
    <w:rPr>
      <w:rFonts w:ascii="Calibri" w:eastAsia="Calibri" w:hAnsi="Calibri" w:cs="Times New Roman"/>
    </w:rPr>
  </w:style>
  <w:style w:type="paragraph" w:styleId="Footer">
    <w:name w:val="footer"/>
    <w:basedOn w:val="Normal"/>
    <w:link w:val="FooterChar"/>
    <w:uiPriority w:val="99"/>
    <w:unhideWhenUsed/>
    <w:rsid w:val="00EA11B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A11B8"/>
    <w:rPr>
      <w:rFonts w:ascii="Calibri" w:eastAsia="Calibri" w:hAnsi="Calibri" w:cs="Times New Roman"/>
    </w:rPr>
  </w:style>
  <w:style w:type="paragraph" w:styleId="BalloonText">
    <w:name w:val="Balloon Text"/>
    <w:basedOn w:val="Normal"/>
    <w:link w:val="BalloonTextChar"/>
    <w:uiPriority w:val="99"/>
    <w:semiHidden/>
    <w:unhideWhenUsed/>
    <w:rsid w:val="00683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E11"/>
    <w:rPr>
      <w:rFonts w:ascii="Segoe UI" w:eastAsia="Calibri" w:hAnsi="Segoe UI" w:cs="Segoe UI"/>
      <w:sz w:val="18"/>
      <w:szCs w:val="18"/>
    </w:rPr>
  </w:style>
  <w:style w:type="character" w:styleId="Hyperlink">
    <w:name w:val="Hyperlink"/>
    <w:rsid w:val="00F0413E"/>
    <w:rPr>
      <w:color w:val="0000FF"/>
      <w:u w:val="single"/>
    </w:rPr>
  </w:style>
  <w:style w:type="character" w:styleId="FollowedHyperlink">
    <w:name w:val="FollowedHyperlink"/>
    <w:basedOn w:val="DefaultParagraphFont"/>
    <w:uiPriority w:val="99"/>
    <w:semiHidden/>
    <w:unhideWhenUsed/>
    <w:rsid w:val="0028277A"/>
    <w:rPr>
      <w:color w:val="954F72" w:themeColor="followedHyperlink"/>
      <w:u w:val="single"/>
    </w:rPr>
  </w:style>
  <w:style w:type="paragraph" w:customStyle="1" w:styleId="isakymas3">
    <w:name w:val="isakymas 3"/>
    <w:basedOn w:val="BodyTextIndent2"/>
    <w:autoRedefine/>
    <w:uiPriority w:val="99"/>
    <w:rsid w:val="001C341C"/>
    <w:pPr>
      <w:tabs>
        <w:tab w:val="left" w:pos="720"/>
      </w:tabs>
      <w:spacing w:after="0" w:line="288" w:lineRule="auto"/>
      <w:ind w:left="0" w:firstLine="284"/>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0C2AD9"/>
    <w:rPr>
      <w:sz w:val="16"/>
      <w:szCs w:val="16"/>
    </w:rPr>
  </w:style>
  <w:style w:type="paragraph" w:styleId="CommentText">
    <w:name w:val="annotation text"/>
    <w:basedOn w:val="Normal"/>
    <w:link w:val="CommentTextChar"/>
    <w:uiPriority w:val="99"/>
    <w:semiHidden/>
    <w:unhideWhenUsed/>
    <w:rsid w:val="000C2AD9"/>
    <w:pPr>
      <w:spacing w:line="240" w:lineRule="auto"/>
    </w:pPr>
    <w:rPr>
      <w:sz w:val="20"/>
      <w:szCs w:val="20"/>
    </w:rPr>
  </w:style>
  <w:style w:type="character" w:customStyle="1" w:styleId="CommentTextChar">
    <w:name w:val="Comment Text Char"/>
    <w:basedOn w:val="DefaultParagraphFont"/>
    <w:link w:val="CommentText"/>
    <w:uiPriority w:val="99"/>
    <w:semiHidden/>
    <w:rsid w:val="000C2AD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C2AD9"/>
    <w:rPr>
      <w:b/>
      <w:bCs/>
    </w:rPr>
  </w:style>
  <w:style w:type="character" w:customStyle="1" w:styleId="CommentSubjectChar">
    <w:name w:val="Comment Subject Char"/>
    <w:basedOn w:val="CommentTextChar"/>
    <w:link w:val="CommentSubject"/>
    <w:uiPriority w:val="99"/>
    <w:semiHidden/>
    <w:rsid w:val="000C2AD9"/>
    <w:rPr>
      <w:rFonts w:ascii="Calibri" w:eastAsia="Calibri" w:hAnsi="Calibri" w:cs="Times New Roman"/>
      <w:b/>
      <w:bCs/>
      <w:sz w:val="20"/>
      <w:szCs w:val="20"/>
    </w:rPr>
  </w:style>
  <w:style w:type="paragraph" w:customStyle="1" w:styleId="Sraopastraipa1">
    <w:name w:val="Sąrašo pastraipa1"/>
    <w:basedOn w:val="Normal"/>
    <w:qFormat/>
    <w:rsid w:val="0063546B"/>
    <w:pPr>
      <w:spacing w:after="0" w:line="240" w:lineRule="auto"/>
      <w:ind w:left="720" w:firstLine="720"/>
      <w:contextualSpacing/>
      <w:jc w:val="both"/>
    </w:pPr>
    <w:rPr>
      <w:rFonts w:ascii="Times New Roman" w:eastAsia="Times New Roman" w:hAnsi="Times New Roman"/>
      <w:sz w:val="20"/>
      <w:szCs w:val="20"/>
    </w:rPr>
  </w:style>
  <w:style w:type="character" w:customStyle="1" w:styleId="Laukeliai">
    <w:name w:val="Laukeliai"/>
    <w:basedOn w:val="DefaultParagraphFont"/>
    <w:uiPriority w:val="1"/>
    <w:rsid w:val="00361F6C"/>
    <w:rPr>
      <w:rFonts w:ascii="Arial" w:hAnsi="Arial"/>
      <w:sz w:val="20"/>
    </w:rPr>
  </w:style>
  <w:style w:type="numbering" w:customStyle="1" w:styleId="Stilius1">
    <w:name w:val="Stilius1"/>
    <w:uiPriority w:val="99"/>
    <w:rsid w:val="00650CE6"/>
    <w:pPr>
      <w:numPr>
        <w:numId w:val="14"/>
      </w:numPr>
    </w:pPr>
  </w:style>
  <w:style w:type="paragraph" w:styleId="FootnoteText">
    <w:name w:val="footnote text"/>
    <w:basedOn w:val="Normal"/>
    <w:link w:val="FootnoteTextChar"/>
    <w:rsid w:val="007576A6"/>
    <w:pPr>
      <w:spacing w:after="160" w:line="256" w:lineRule="auto"/>
    </w:pPr>
    <w:rPr>
      <w:rFonts w:cs="DokChampa"/>
      <w:sz w:val="20"/>
      <w:szCs w:val="20"/>
      <w:lang w:val="en-US"/>
    </w:rPr>
  </w:style>
  <w:style w:type="character" w:customStyle="1" w:styleId="FootnoteTextChar">
    <w:name w:val="Footnote Text Char"/>
    <w:basedOn w:val="DefaultParagraphFont"/>
    <w:link w:val="FootnoteText"/>
    <w:rsid w:val="007576A6"/>
    <w:rPr>
      <w:rFonts w:ascii="Calibri" w:eastAsia="Calibri" w:hAnsi="Calibri" w:cs="DokChampa"/>
      <w:sz w:val="20"/>
      <w:szCs w:val="20"/>
      <w:lang w:val="en-US"/>
    </w:rPr>
  </w:style>
  <w:style w:type="character" w:styleId="FootnoteReference">
    <w:name w:val="footnote reference"/>
    <w:rsid w:val="007576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4" ma:contentTypeDescription="Kurkite naują dokumentą." ma:contentTypeScope="" ma:versionID="c1dbe18a90f6ef5d5c87937c16bd12e1">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f270d97a9326cb3629a9aa40df2724e1"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b780c14-7546-4633-aa99-61a1c5699895" xsi:nil="true"/>
  </documentManagement>
</p:properties>
</file>

<file path=customXml/itemProps1.xml><?xml version="1.0" encoding="utf-8"?>
<ds:datastoreItem xmlns:ds="http://schemas.openxmlformats.org/officeDocument/2006/customXml" ds:itemID="{44223233-9311-4E78-BE16-57DC7B63C58C}">
  <ds:schemaRefs>
    <ds:schemaRef ds:uri="http://schemas.microsoft.com/sharepoint/v3/contenttype/forms"/>
  </ds:schemaRefs>
</ds:datastoreItem>
</file>

<file path=customXml/itemProps2.xml><?xml version="1.0" encoding="utf-8"?>
<ds:datastoreItem xmlns:ds="http://schemas.openxmlformats.org/officeDocument/2006/customXml" ds:itemID="{407FD86C-F870-4E63-B996-A0B964AFD882}">
  <ds:schemaRefs>
    <ds:schemaRef ds:uri="http://schemas.openxmlformats.org/officeDocument/2006/bibliography"/>
  </ds:schemaRefs>
</ds:datastoreItem>
</file>

<file path=customXml/itemProps3.xml><?xml version="1.0" encoding="utf-8"?>
<ds:datastoreItem xmlns:ds="http://schemas.openxmlformats.org/officeDocument/2006/customXml" ds:itemID="{D1419839-A08D-4207-8717-E8383D868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CBA4E9-9B55-459F-BDCF-247437E2296A}">
  <ds:schemaRefs>
    <ds:schemaRef ds:uri="http://schemas.microsoft.com/office/2006/metadata/properties"/>
    <ds:schemaRef ds:uri="http://schemas.microsoft.com/office/infopath/2007/PartnerControls"/>
    <ds:schemaRef ds:uri="eb780c14-7546-4633-aa99-61a1c5699895"/>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4856</Words>
  <Characters>2769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Linas VAITKEVIČIUS</dc:creator>
  <cp:keywords/>
  <dc:description/>
  <cp:lastModifiedBy>Violeta Stasiukaitienė</cp:lastModifiedBy>
  <cp:revision>7</cp:revision>
  <dcterms:created xsi:type="dcterms:W3CDTF">2023-04-04T13:28:00Z</dcterms:created>
  <dcterms:modified xsi:type="dcterms:W3CDTF">2023-04-19T11:50:00Z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ies>
</file>