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9E56A" w14:textId="31FB17C2" w:rsidR="002712D5" w:rsidRPr="001237B0" w:rsidRDefault="002712D5" w:rsidP="002712D5">
      <w:pPr>
        <w:tabs>
          <w:tab w:val="left" w:pos="993"/>
        </w:tabs>
        <w:spacing w:after="0" w:line="240" w:lineRule="auto"/>
        <w:ind w:firstLine="567"/>
        <w:jc w:val="center"/>
        <w:rPr>
          <w:rFonts w:eastAsia="Calibri" w:cstheme="minorHAnsi"/>
          <w:b/>
        </w:rPr>
      </w:pPr>
      <w:r w:rsidRPr="001237B0">
        <w:rPr>
          <w:rFonts w:eastAsia="Calibri" w:cstheme="minorHAnsi"/>
          <w:b/>
        </w:rPr>
        <w:t>PASLAUGŲ PIRKIMO–PARDAVIMO SUTARTIS</w:t>
      </w:r>
    </w:p>
    <w:p w14:paraId="2BC316A2" w14:textId="77777777" w:rsidR="002712D5" w:rsidRPr="001237B0" w:rsidRDefault="002712D5" w:rsidP="002712D5">
      <w:pPr>
        <w:tabs>
          <w:tab w:val="left" w:pos="993"/>
        </w:tabs>
        <w:spacing w:after="0" w:line="240" w:lineRule="auto"/>
        <w:ind w:firstLine="567"/>
        <w:jc w:val="center"/>
        <w:rPr>
          <w:rFonts w:eastAsia="Calibri" w:cstheme="minorHAnsi"/>
          <w:b/>
        </w:rPr>
      </w:pPr>
      <w:r w:rsidRPr="001237B0">
        <w:rPr>
          <w:rFonts w:eastAsia="Calibri" w:cstheme="minorHAnsi"/>
          <w:b/>
        </w:rPr>
        <w:t xml:space="preserve"> </w:t>
      </w:r>
    </w:p>
    <w:p w14:paraId="764819E4" w14:textId="77777777" w:rsidR="002712D5" w:rsidRPr="001237B0" w:rsidRDefault="002712D5" w:rsidP="002712D5">
      <w:pPr>
        <w:keepNext/>
        <w:tabs>
          <w:tab w:val="left" w:pos="993"/>
        </w:tabs>
        <w:spacing w:after="0" w:line="240" w:lineRule="auto"/>
        <w:ind w:right="-82" w:firstLine="567"/>
        <w:jc w:val="center"/>
        <w:outlineLvl w:val="1"/>
        <w:rPr>
          <w:rFonts w:eastAsia="Times New Roman" w:cstheme="minorHAnsi"/>
          <w:b/>
          <w:bCs/>
        </w:rPr>
      </w:pPr>
      <w:r w:rsidRPr="001237B0">
        <w:rPr>
          <w:rFonts w:eastAsia="Times New Roman" w:cstheme="minorHAnsi"/>
          <w:b/>
          <w:bCs/>
        </w:rPr>
        <w:t>SPECIALIOSIOS SĄLYGOS</w:t>
      </w:r>
    </w:p>
    <w:p w14:paraId="47164640" w14:textId="77777777" w:rsidR="002712D5" w:rsidRPr="001237B0" w:rsidRDefault="002712D5" w:rsidP="002712D5">
      <w:pPr>
        <w:tabs>
          <w:tab w:val="left" w:pos="993"/>
        </w:tabs>
        <w:spacing w:after="0" w:line="240" w:lineRule="auto"/>
        <w:ind w:firstLine="567"/>
        <w:jc w:val="center"/>
        <w:rPr>
          <w:rFonts w:eastAsia="Calibri" w:cstheme="minorHAnsi"/>
        </w:rPr>
      </w:pPr>
    </w:p>
    <w:p w14:paraId="3C91D9FF" w14:textId="6A313E65" w:rsidR="002712D5" w:rsidRPr="00DE47C2" w:rsidRDefault="002712D5" w:rsidP="002712D5">
      <w:pPr>
        <w:tabs>
          <w:tab w:val="left" w:pos="993"/>
        </w:tabs>
        <w:spacing w:after="0" w:line="240" w:lineRule="auto"/>
        <w:ind w:firstLine="567"/>
        <w:jc w:val="center"/>
        <w:rPr>
          <w:rFonts w:eastAsia="Calibri" w:cstheme="minorHAnsi"/>
          <w:b/>
          <w:bCs/>
        </w:rPr>
      </w:pPr>
      <w:r w:rsidRPr="00DE47C2">
        <w:rPr>
          <w:rFonts w:eastAsia="Calibri" w:cstheme="minorHAnsi"/>
          <w:b/>
          <w:bCs/>
        </w:rPr>
        <w:t>20</w:t>
      </w:r>
      <w:r w:rsidR="004E4F49" w:rsidRPr="00DE47C2">
        <w:rPr>
          <w:rFonts w:eastAsia="Calibri" w:cstheme="minorHAnsi"/>
          <w:b/>
          <w:bCs/>
        </w:rPr>
        <w:t>2</w:t>
      </w:r>
      <w:r w:rsidR="00B2725B">
        <w:rPr>
          <w:rFonts w:eastAsia="Calibri" w:cstheme="minorHAnsi"/>
          <w:b/>
          <w:bCs/>
        </w:rPr>
        <w:t>3</w:t>
      </w:r>
      <w:r w:rsidRPr="00DE47C2">
        <w:rPr>
          <w:rFonts w:eastAsia="Calibri" w:cstheme="minorHAnsi"/>
          <w:b/>
          <w:bCs/>
        </w:rPr>
        <w:t xml:space="preserve"> m.  </w:t>
      </w:r>
      <w:r w:rsidR="00B2725B">
        <w:rPr>
          <w:rFonts w:eastAsia="Calibri" w:cstheme="minorHAnsi"/>
          <w:b/>
          <w:bCs/>
        </w:rPr>
        <w:t xml:space="preserve">      </w:t>
      </w:r>
      <w:r w:rsidR="002975E2" w:rsidRPr="00DE47C2">
        <w:rPr>
          <w:rFonts w:eastAsia="Calibri" w:cstheme="minorHAnsi"/>
          <w:b/>
          <w:bCs/>
        </w:rPr>
        <w:t xml:space="preserve"> </w:t>
      </w:r>
      <w:r w:rsidRPr="00DE47C2">
        <w:rPr>
          <w:rFonts w:eastAsia="Calibri" w:cstheme="minorHAnsi"/>
          <w:b/>
          <w:bCs/>
        </w:rPr>
        <w:t xml:space="preserve">Nr. </w:t>
      </w:r>
    </w:p>
    <w:p w14:paraId="4264CFD2" w14:textId="77777777" w:rsidR="002712D5" w:rsidRPr="001237B0" w:rsidRDefault="002712D5" w:rsidP="002712D5">
      <w:pPr>
        <w:tabs>
          <w:tab w:val="left" w:pos="993"/>
        </w:tabs>
        <w:spacing w:after="0" w:line="240" w:lineRule="auto"/>
        <w:ind w:firstLine="567"/>
        <w:jc w:val="center"/>
        <w:rPr>
          <w:rFonts w:eastAsia="Calibri" w:cstheme="minorHAnsi"/>
        </w:rPr>
      </w:pPr>
      <w:r w:rsidRPr="001237B0">
        <w:rPr>
          <w:rFonts w:eastAsia="Calibri" w:cstheme="minorHAnsi"/>
        </w:rPr>
        <w:t>Vilnius</w:t>
      </w:r>
    </w:p>
    <w:p w14:paraId="3085905E" w14:textId="77777777" w:rsidR="002712D5" w:rsidRPr="001237B0" w:rsidRDefault="002712D5" w:rsidP="002712D5">
      <w:pPr>
        <w:tabs>
          <w:tab w:val="left" w:pos="993"/>
        </w:tabs>
        <w:spacing w:after="0" w:line="240" w:lineRule="auto"/>
        <w:ind w:firstLine="567"/>
        <w:jc w:val="center"/>
        <w:rPr>
          <w:rFonts w:eastAsia="Calibri" w:cstheme="minorHAnsi"/>
        </w:rPr>
      </w:pPr>
    </w:p>
    <w:p w14:paraId="0F004144" w14:textId="77777777" w:rsidR="002712D5" w:rsidRPr="001237B0" w:rsidRDefault="002712D5" w:rsidP="002712D5">
      <w:pPr>
        <w:tabs>
          <w:tab w:val="left" w:pos="993"/>
        </w:tabs>
        <w:spacing w:after="0" w:line="240" w:lineRule="auto"/>
        <w:ind w:firstLine="567"/>
        <w:rPr>
          <w:rFonts w:eastAsia="Calibri" w:cstheme="minorHAnsi"/>
          <w:lang w:eastAsia="lt-LT"/>
        </w:rPr>
      </w:pPr>
    </w:p>
    <w:p w14:paraId="17D47C63" w14:textId="77777777" w:rsidR="002712D5" w:rsidRPr="001237B0" w:rsidRDefault="002712D5" w:rsidP="002712D5">
      <w:pPr>
        <w:spacing w:after="0" w:line="240" w:lineRule="auto"/>
        <w:rPr>
          <w:rFonts w:cstheme="minorHAnsi"/>
        </w:rPr>
      </w:pPr>
      <w:r w:rsidRPr="001237B0">
        <w:rPr>
          <w:rFonts w:cstheme="minorHAnsi"/>
        </w:rPr>
        <w:t>Sutarties šalys:</w:t>
      </w:r>
    </w:p>
    <w:p w14:paraId="4DB49BA9" w14:textId="2BBCEDF1" w:rsidR="002712D5" w:rsidRPr="001237B0" w:rsidRDefault="002712D5" w:rsidP="002712D5">
      <w:pPr>
        <w:spacing w:after="0" w:line="240" w:lineRule="auto"/>
        <w:jc w:val="center"/>
        <w:rPr>
          <w:rFonts w:cstheme="minorHAnsi"/>
          <w:b/>
          <w:caps/>
        </w:rPr>
      </w:pPr>
      <w:r w:rsidRPr="001237B0">
        <w:rPr>
          <w:rFonts w:cstheme="minorHAnsi"/>
          <w:b/>
          <w:caps/>
        </w:rPr>
        <w:t>užsakovas</w:t>
      </w:r>
    </w:p>
    <w:p w14:paraId="24C476FE" w14:textId="77777777" w:rsidR="002712D5" w:rsidRPr="001237B0"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1237B0" w14:paraId="5DA89A94" w14:textId="77777777" w:rsidTr="003348E2">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1237B0" w:rsidRDefault="002712D5" w:rsidP="003348E2">
            <w:pPr>
              <w:spacing w:after="0" w:line="240" w:lineRule="auto"/>
              <w:jc w:val="both"/>
              <w:rPr>
                <w:rFonts w:cstheme="minorHAnsi"/>
                <w:b/>
              </w:rPr>
            </w:pPr>
            <w:r w:rsidRPr="001237B0">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77777777" w:rsidR="002712D5" w:rsidRPr="00AE1A22" w:rsidRDefault="002712D5" w:rsidP="003348E2">
            <w:pPr>
              <w:spacing w:after="0" w:line="240" w:lineRule="auto"/>
              <w:rPr>
                <w:rFonts w:cstheme="minorHAnsi"/>
                <w:b/>
                <w:bCs/>
              </w:rPr>
            </w:pPr>
            <w:r w:rsidRPr="00AE1A22">
              <w:rPr>
                <w:rFonts w:cstheme="minorHAnsi"/>
                <w:b/>
                <w:bCs/>
              </w:rPr>
              <w:t>AB Vilniaus šilumos tinklai</w:t>
            </w:r>
          </w:p>
        </w:tc>
      </w:tr>
      <w:tr w:rsidR="002712D5" w:rsidRPr="001237B0" w14:paraId="78003312"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1237B0" w:rsidRDefault="002712D5" w:rsidP="003348E2">
            <w:pPr>
              <w:spacing w:after="0" w:line="240" w:lineRule="auto"/>
              <w:jc w:val="both"/>
              <w:rPr>
                <w:rFonts w:cstheme="minorHAnsi"/>
                <w:b/>
              </w:rPr>
            </w:pPr>
            <w:r w:rsidRPr="001237B0">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77777777" w:rsidR="002712D5" w:rsidRPr="001237B0" w:rsidRDefault="002712D5" w:rsidP="003348E2">
            <w:pPr>
              <w:spacing w:after="0" w:line="240" w:lineRule="auto"/>
              <w:rPr>
                <w:rFonts w:cstheme="minorHAnsi"/>
              </w:rPr>
            </w:pPr>
            <w:r w:rsidRPr="001237B0">
              <w:rPr>
                <w:rFonts w:cstheme="minorHAnsi"/>
              </w:rPr>
              <w:t xml:space="preserve">Elektrinės g. 2, 03150 Vilnius </w:t>
            </w:r>
          </w:p>
        </w:tc>
      </w:tr>
      <w:tr w:rsidR="002712D5" w:rsidRPr="001237B0" w14:paraId="6E193A81" w14:textId="77777777" w:rsidTr="003348E2">
        <w:tc>
          <w:tcPr>
            <w:tcW w:w="1566" w:type="pct"/>
            <w:tcBorders>
              <w:top w:val="single" w:sz="4" w:space="0" w:color="auto"/>
              <w:left w:val="single" w:sz="4" w:space="0" w:color="auto"/>
              <w:bottom w:val="single" w:sz="4" w:space="0" w:color="auto"/>
              <w:right w:val="single" w:sz="4" w:space="0" w:color="auto"/>
            </w:tcBorders>
          </w:tcPr>
          <w:p w14:paraId="3AB43A1E" w14:textId="77777777" w:rsidR="002712D5" w:rsidRPr="001237B0" w:rsidRDefault="002712D5" w:rsidP="003348E2">
            <w:pPr>
              <w:spacing w:after="0" w:line="240" w:lineRule="auto"/>
              <w:jc w:val="both"/>
              <w:rPr>
                <w:rFonts w:cstheme="minorHAnsi"/>
                <w:b/>
              </w:rPr>
            </w:pPr>
            <w:r w:rsidRPr="001237B0">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77777777" w:rsidR="002712D5" w:rsidRPr="001237B0" w:rsidRDefault="002712D5" w:rsidP="003348E2">
            <w:pPr>
              <w:spacing w:after="0" w:line="240" w:lineRule="auto"/>
              <w:rPr>
                <w:rFonts w:cstheme="minorHAnsi"/>
              </w:rPr>
            </w:pPr>
            <w:r w:rsidRPr="001237B0">
              <w:rPr>
                <w:rFonts w:cstheme="minorHAnsi"/>
              </w:rPr>
              <w:t>Spaudos g. 6-1, 05132 Vilnius</w:t>
            </w:r>
          </w:p>
        </w:tc>
      </w:tr>
      <w:tr w:rsidR="002712D5" w:rsidRPr="001237B0" w14:paraId="77C3204E"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1237B0" w:rsidRDefault="002712D5" w:rsidP="003348E2">
            <w:pPr>
              <w:spacing w:after="0" w:line="240" w:lineRule="auto"/>
              <w:jc w:val="both"/>
              <w:rPr>
                <w:rFonts w:cstheme="minorHAnsi"/>
              </w:rPr>
            </w:pPr>
            <w:r w:rsidRPr="001237B0">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77777777" w:rsidR="002712D5" w:rsidRPr="001237B0" w:rsidRDefault="002712D5" w:rsidP="003348E2">
            <w:pPr>
              <w:spacing w:after="0" w:line="240" w:lineRule="auto"/>
              <w:rPr>
                <w:rFonts w:cstheme="minorHAnsi"/>
              </w:rPr>
            </w:pPr>
            <w:r w:rsidRPr="001237B0">
              <w:rPr>
                <w:rFonts w:cstheme="minorHAnsi"/>
              </w:rPr>
              <w:t>124135580</w:t>
            </w:r>
          </w:p>
        </w:tc>
      </w:tr>
      <w:tr w:rsidR="002712D5" w:rsidRPr="001237B0" w14:paraId="7F9D9924" w14:textId="77777777" w:rsidTr="003348E2">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1237B0" w:rsidRDefault="002712D5" w:rsidP="003348E2">
            <w:pPr>
              <w:spacing w:after="0" w:line="240" w:lineRule="auto"/>
              <w:jc w:val="both"/>
              <w:rPr>
                <w:rFonts w:cstheme="minorHAnsi"/>
                <w:b/>
              </w:rPr>
            </w:pPr>
            <w:r w:rsidRPr="001237B0">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7777777" w:rsidR="002712D5" w:rsidRPr="001237B0" w:rsidRDefault="002712D5" w:rsidP="003348E2">
            <w:pPr>
              <w:spacing w:after="0" w:line="240" w:lineRule="auto"/>
              <w:rPr>
                <w:rFonts w:cstheme="minorHAnsi"/>
              </w:rPr>
            </w:pPr>
            <w:r w:rsidRPr="001237B0">
              <w:rPr>
                <w:rFonts w:cstheme="minorHAnsi"/>
              </w:rPr>
              <w:t>LT241355811</w:t>
            </w:r>
          </w:p>
        </w:tc>
      </w:tr>
      <w:tr w:rsidR="002712D5" w:rsidRPr="001237B0" w14:paraId="1457A090" w14:textId="77777777" w:rsidTr="003348E2">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1237B0" w:rsidRDefault="002712D5" w:rsidP="003348E2">
            <w:pPr>
              <w:spacing w:after="0" w:line="240" w:lineRule="auto"/>
              <w:jc w:val="both"/>
              <w:rPr>
                <w:rFonts w:cstheme="minorHAnsi"/>
                <w:b/>
              </w:rPr>
            </w:pPr>
            <w:r w:rsidRPr="001237B0">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77777777" w:rsidR="002712D5" w:rsidRPr="001237B0" w:rsidRDefault="002712D5" w:rsidP="003348E2">
            <w:pPr>
              <w:spacing w:after="0" w:line="240" w:lineRule="auto"/>
              <w:rPr>
                <w:rFonts w:cstheme="minorHAnsi"/>
              </w:rPr>
            </w:pPr>
            <w:r w:rsidRPr="001237B0">
              <w:rPr>
                <w:rFonts w:cstheme="minorHAnsi"/>
              </w:rPr>
              <w:t>LT537044060001219501</w:t>
            </w:r>
          </w:p>
        </w:tc>
      </w:tr>
      <w:tr w:rsidR="002712D5" w:rsidRPr="001237B0" w14:paraId="4C2EFDDD"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2712D5" w:rsidRPr="001237B0" w:rsidRDefault="002712D5" w:rsidP="003348E2">
            <w:pPr>
              <w:spacing w:after="0" w:line="240" w:lineRule="auto"/>
              <w:jc w:val="both"/>
              <w:rPr>
                <w:rFonts w:cstheme="minorHAnsi"/>
                <w:b/>
              </w:rPr>
            </w:pPr>
            <w:r w:rsidRPr="001237B0">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1A3A5DD9" w14:textId="6977782A" w:rsidR="002712D5" w:rsidRPr="001237B0" w:rsidRDefault="002712D5" w:rsidP="003348E2">
            <w:pPr>
              <w:spacing w:after="0" w:line="240" w:lineRule="auto"/>
              <w:rPr>
                <w:rFonts w:cstheme="minorHAnsi"/>
              </w:rPr>
            </w:pPr>
          </w:p>
        </w:tc>
      </w:tr>
      <w:tr w:rsidR="002712D5" w:rsidRPr="001237B0" w14:paraId="5BBB9F19"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2712D5" w:rsidRPr="001237B0" w:rsidRDefault="002712D5" w:rsidP="003348E2">
            <w:pPr>
              <w:spacing w:after="0" w:line="240" w:lineRule="auto"/>
              <w:jc w:val="both"/>
              <w:rPr>
                <w:rFonts w:cstheme="minorHAnsi"/>
                <w:b/>
              </w:rPr>
            </w:pPr>
            <w:r w:rsidRPr="001237B0">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261CE68D" w:rsidR="002712D5" w:rsidRPr="001237B0" w:rsidRDefault="00BB3601" w:rsidP="003348E2">
            <w:pPr>
              <w:spacing w:after="0" w:line="240" w:lineRule="auto"/>
              <w:rPr>
                <w:rFonts w:cstheme="minorHAnsi"/>
              </w:rPr>
            </w:pPr>
            <w:r>
              <w:rPr>
                <w:rFonts w:cstheme="minorHAnsi"/>
              </w:rPr>
              <w:t>19118</w:t>
            </w:r>
          </w:p>
        </w:tc>
      </w:tr>
      <w:tr w:rsidR="002712D5" w:rsidRPr="001237B0" w14:paraId="37CB844F"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2712D5" w:rsidRPr="001237B0" w:rsidRDefault="002712D5" w:rsidP="003348E2">
            <w:pPr>
              <w:spacing w:after="0" w:line="240" w:lineRule="auto"/>
              <w:jc w:val="both"/>
              <w:rPr>
                <w:rFonts w:cstheme="minorHAnsi"/>
                <w:b/>
              </w:rPr>
            </w:pPr>
            <w:r w:rsidRPr="001237B0">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77777777" w:rsidR="002712D5" w:rsidRPr="000B15CC" w:rsidRDefault="000A70C0" w:rsidP="003348E2">
            <w:pPr>
              <w:spacing w:after="0" w:line="240" w:lineRule="auto"/>
              <w:rPr>
                <w:rFonts w:cstheme="minorHAnsi"/>
                <w:b/>
                <w:bCs/>
                <w:color w:val="000000" w:themeColor="text1"/>
              </w:rPr>
            </w:pPr>
            <w:hyperlink r:id="rId8" w:history="1">
              <w:r w:rsidR="002712D5" w:rsidRPr="000B15CC">
                <w:rPr>
                  <w:rStyle w:val="Hyperlink"/>
                  <w:rFonts w:cstheme="minorHAnsi"/>
                  <w:b w:val="0"/>
                  <w:bCs w:val="0"/>
                  <w:color w:val="000000" w:themeColor="text1"/>
                </w:rPr>
                <w:t>info@chc.lt</w:t>
              </w:r>
            </w:hyperlink>
          </w:p>
        </w:tc>
      </w:tr>
    </w:tbl>
    <w:p w14:paraId="159FADAF" w14:textId="77777777" w:rsidR="002712D5" w:rsidRPr="001237B0" w:rsidRDefault="002712D5" w:rsidP="002712D5">
      <w:pPr>
        <w:spacing w:after="0" w:line="240" w:lineRule="auto"/>
        <w:rPr>
          <w:rFonts w:cstheme="minorHAnsi"/>
        </w:rPr>
      </w:pPr>
    </w:p>
    <w:p w14:paraId="29D6C407" w14:textId="5D4ECEE5" w:rsidR="002712D5" w:rsidRPr="001237B0" w:rsidRDefault="002712D5" w:rsidP="002712D5">
      <w:pPr>
        <w:spacing w:after="0" w:line="240" w:lineRule="auto"/>
        <w:jc w:val="center"/>
        <w:rPr>
          <w:rFonts w:cstheme="minorHAnsi"/>
          <w:b/>
        </w:rPr>
      </w:pPr>
      <w:r w:rsidRPr="001237B0">
        <w:rPr>
          <w:rFonts w:cstheme="minorHAnsi"/>
          <w:b/>
        </w:rPr>
        <w:t>PASLAUGŲ TEIKĖJAS</w:t>
      </w:r>
    </w:p>
    <w:p w14:paraId="2F2B15E3" w14:textId="77777777" w:rsidR="002712D5" w:rsidRPr="001237B0"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1237B0" w14:paraId="7F848358"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2F37B09" w14:textId="77777777" w:rsidR="002712D5" w:rsidRPr="001237B0" w:rsidRDefault="002712D5" w:rsidP="003348E2">
            <w:pPr>
              <w:spacing w:after="0" w:line="240" w:lineRule="auto"/>
              <w:jc w:val="both"/>
              <w:rPr>
                <w:rFonts w:cstheme="minorHAnsi"/>
                <w:b/>
              </w:rPr>
            </w:pPr>
            <w:r w:rsidRPr="001237B0">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71C3CC60" w14:textId="4A7652C2" w:rsidR="002712D5" w:rsidRPr="005B1C6C" w:rsidRDefault="00EE72B9" w:rsidP="003348E2">
            <w:pPr>
              <w:spacing w:after="0" w:line="240" w:lineRule="auto"/>
              <w:rPr>
                <w:rFonts w:cstheme="minorHAnsi"/>
                <w:b/>
                <w:bCs/>
              </w:rPr>
            </w:pPr>
            <w:r w:rsidRPr="00213146">
              <w:rPr>
                <w:b/>
                <w:bCs/>
              </w:rPr>
              <w:t>UAB „Vesta Consulting“</w:t>
            </w:r>
          </w:p>
        </w:tc>
      </w:tr>
      <w:tr w:rsidR="002712D5" w:rsidRPr="001237B0" w14:paraId="4088126B"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19AFCC92" w14:textId="77777777" w:rsidR="002712D5" w:rsidRPr="001237B0" w:rsidRDefault="002712D5" w:rsidP="003348E2">
            <w:pPr>
              <w:spacing w:after="0" w:line="240" w:lineRule="auto"/>
              <w:jc w:val="both"/>
              <w:rPr>
                <w:rFonts w:cstheme="minorHAnsi"/>
                <w:b/>
              </w:rPr>
            </w:pPr>
            <w:r w:rsidRPr="001237B0">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847AB6C" w14:textId="2F335641" w:rsidR="002712D5" w:rsidRPr="001237B0" w:rsidRDefault="0031755D" w:rsidP="003348E2">
            <w:pPr>
              <w:spacing w:after="0" w:line="240" w:lineRule="auto"/>
              <w:rPr>
                <w:rFonts w:cstheme="minorHAnsi"/>
              </w:rPr>
            </w:pPr>
            <w:r>
              <w:t>Bebrų 1, 08117, Vilnius</w:t>
            </w:r>
          </w:p>
        </w:tc>
      </w:tr>
      <w:tr w:rsidR="002712D5" w:rsidRPr="001237B0" w14:paraId="2AA75160"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hideMark/>
          </w:tcPr>
          <w:p w14:paraId="3F3777F3" w14:textId="77777777" w:rsidR="002712D5" w:rsidRPr="001237B0" w:rsidRDefault="002712D5" w:rsidP="003348E2">
            <w:pPr>
              <w:spacing w:after="0" w:line="240" w:lineRule="auto"/>
              <w:jc w:val="both"/>
              <w:rPr>
                <w:rFonts w:cstheme="minorHAnsi"/>
              </w:rPr>
            </w:pPr>
            <w:r w:rsidRPr="001237B0">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E018064" w14:textId="3620E673" w:rsidR="002712D5" w:rsidRPr="001237B0" w:rsidRDefault="0031755D" w:rsidP="003348E2">
            <w:pPr>
              <w:spacing w:after="0" w:line="240" w:lineRule="auto"/>
              <w:rPr>
                <w:rFonts w:cstheme="minorHAnsi"/>
              </w:rPr>
            </w:pPr>
            <w:r>
              <w:t>302746261</w:t>
            </w:r>
          </w:p>
        </w:tc>
      </w:tr>
      <w:tr w:rsidR="002712D5" w:rsidRPr="001237B0" w14:paraId="1D20758A"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tcPr>
          <w:p w14:paraId="6FE98991" w14:textId="77777777" w:rsidR="002712D5" w:rsidRPr="001237B0" w:rsidRDefault="002712D5" w:rsidP="003348E2">
            <w:pPr>
              <w:spacing w:after="0" w:line="240" w:lineRule="auto"/>
              <w:jc w:val="both"/>
              <w:rPr>
                <w:rFonts w:cstheme="minorHAnsi"/>
                <w:b/>
              </w:rPr>
            </w:pPr>
            <w:r w:rsidRPr="001237B0">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6D4F7AA1" w14:textId="2388CAB1" w:rsidR="002712D5" w:rsidRPr="001237B0" w:rsidRDefault="0031755D" w:rsidP="003348E2">
            <w:pPr>
              <w:spacing w:after="0" w:line="240" w:lineRule="auto"/>
              <w:rPr>
                <w:rFonts w:cstheme="minorHAnsi"/>
              </w:rPr>
            </w:pPr>
            <w:r>
              <w:t>LT100008578015</w:t>
            </w:r>
          </w:p>
        </w:tc>
      </w:tr>
      <w:tr w:rsidR="002712D5" w:rsidRPr="001237B0" w14:paraId="00E712A9" w14:textId="77777777" w:rsidTr="003348E2">
        <w:tc>
          <w:tcPr>
            <w:tcW w:w="1566" w:type="pct"/>
            <w:tcBorders>
              <w:top w:val="single" w:sz="4" w:space="0" w:color="auto"/>
              <w:left w:val="single" w:sz="4" w:space="0" w:color="auto"/>
              <w:bottom w:val="single" w:sz="4" w:space="0" w:color="auto"/>
              <w:right w:val="single" w:sz="4" w:space="0" w:color="auto"/>
            </w:tcBorders>
          </w:tcPr>
          <w:p w14:paraId="0149FD23" w14:textId="77777777" w:rsidR="002712D5" w:rsidRPr="001237B0" w:rsidRDefault="002712D5" w:rsidP="003348E2">
            <w:pPr>
              <w:spacing w:after="0" w:line="240" w:lineRule="auto"/>
              <w:jc w:val="both"/>
              <w:rPr>
                <w:rFonts w:cstheme="minorHAnsi"/>
                <w:b/>
              </w:rPr>
            </w:pPr>
            <w:r w:rsidRPr="001237B0">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0E80DE91" w14:textId="03499B80" w:rsidR="002712D5" w:rsidRPr="001237B0" w:rsidRDefault="003C3FCC" w:rsidP="003348E2">
            <w:pPr>
              <w:spacing w:after="0" w:line="240" w:lineRule="auto"/>
              <w:rPr>
                <w:rFonts w:cstheme="minorHAnsi"/>
              </w:rPr>
            </w:pPr>
            <w:r>
              <w:t>LT297300010130899191</w:t>
            </w:r>
          </w:p>
        </w:tc>
      </w:tr>
      <w:tr w:rsidR="002712D5" w:rsidRPr="001237B0" w14:paraId="2FD65E07"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3BC37BEE" w14:textId="77777777" w:rsidR="002712D5" w:rsidRPr="001237B0" w:rsidRDefault="002712D5" w:rsidP="003348E2">
            <w:pPr>
              <w:spacing w:after="0" w:line="240" w:lineRule="auto"/>
              <w:jc w:val="both"/>
              <w:rPr>
                <w:rFonts w:cstheme="minorHAnsi"/>
                <w:b/>
              </w:rPr>
            </w:pPr>
            <w:r w:rsidRPr="001237B0">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57620D5" w14:textId="2749C232" w:rsidR="002712D5" w:rsidRPr="001237B0" w:rsidRDefault="002712D5" w:rsidP="003348E2">
            <w:pPr>
              <w:spacing w:after="0" w:line="240" w:lineRule="auto"/>
              <w:rPr>
                <w:rFonts w:cstheme="minorHAnsi"/>
              </w:rPr>
            </w:pPr>
          </w:p>
        </w:tc>
      </w:tr>
      <w:tr w:rsidR="002712D5" w:rsidRPr="001237B0" w14:paraId="14FAE23B" w14:textId="77777777" w:rsidTr="003348E2">
        <w:trPr>
          <w:trHeight w:val="77"/>
        </w:trPr>
        <w:tc>
          <w:tcPr>
            <w:tcW w:w="1566" w:type="pct"/>
            <w:tcBorders>
              <w:top w:val="single" w:sz="4" w:space="0" w:color="auto"/>
              <w:left w:val="single" w:sz="4" w:space="0" w:color="auto"/>
              <w:bottom w:val="single" w:sz="4" w:space="0" w:color="auto"/>
              <w:right w:val="single" w:sz="4" w:space="0" w:color="auto"/>
            </w:tcBorders>
            <w:hideMark/>
          </w:tcPr>
          <w:p w14:paraId="4DE1F36E" w14:textId="77777777" w:rsidR="002712D5" w:rsidRPr="001237B0" w:rsidRDefault="002712D5" w:rsidP="003348E2">
            <w:pPr>
              <w:spacing w:after="0" w:line="240" w:lineRule="auto"/>
              <w:jc w:val="both"/>
              <w:rPr>
                <w:rFonts w:cstheme="minorHAnsi"/>
                <w:b/>
              </w:rPr>
            </w:pPr>
            <w:r w:rsidRPr="001237B0">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7044A856" w14:textId="20364936" w:rsidR="002712D5" w:rsidRPr="001237B0" w:rsidRDefault="005C5BF1" w:rsidP="003348E2">
            <w:pPr>
              <w:spacing w:after="0" w:line="240" w:lineRule="auto"/>
              <w:rPr>
                <w:rFonts w:cstheme="minorHAnsi"/>
              </w:rPr>
            </w:pPr>
            <w:r>
              <w:t>+370 611 19961</w:t>
            </w:r>
          </w:p>
        </w:tc>
      </w:tr>
      <w:tr w:rsidR="002712D5" w:rsidRPr="001237B0" w14:paraId="18505C0A"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77C5B5FD" w14:textId="77777777" w:rsidR="002712D5" w:rsidRPr="001237B0" w:rsidRDefault="002712D5" w:rsidP="003348E2">
            <w:pPr>
              <w:spacing w:after="0" w:line="240" w:lineRule="auto"/>
              <w:jc w:val="both"/>
              <w:rPr>
                <w:rFonts w:cstheme="minorHAnsi"/>
                <w:b/>
              </w:rPr>
            </w:pPr>
            <w:r w:rsidRPr="001237B0">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76E3B2D4" w14:textId="73D15B81" w:rsidR="002712D5" w:rsidRPr="001237B0" w:rsidRDefault="00C54CB2" w:rsidP="003348E2">
            <w:pPr>
              <w:spacing w:after="0" w:line="240" w:lineRule="auto"/>
              <w:rPr>
                <w:rFonts w:cstheme="minorHAnsi"/>
              </w:rPr>
            </w:pPr>
            <w:r>
              <w:rPr>
                <w:rFonts w:cstheme="minorHAnsi"/>
              </w:rPr>
              <w:t>info</w:t>
            </w:r>
            <w:r w:rsidR="000D4B43">
              <w:rPr>
                <w:rFonts w:cstheme="minorHAnsi"/>
              </w:rPr>
              <w:t>@vestaconsulting.lt</w:t>
            </w:r>
          </w:p>
        </w:tc>
      </w:tr>
    </w:tbl>
    <w:p w14:paraId="464A00EE" w14:textId="77777777" w:rsidR="00AE1CCA" w:rsidRPr="001237B0" w:rsidRDefault="00AE1CCA" w:rsidP="00B62295">
      <w:pPr>
        <w:spacing w:after="0" w:line="240" w:lineRule="auto"/>
        <w:ind w:firstLine="360"/>
        <w:jc w:val="both"/>
        <w:rPr>
          <w:rFonts w:eastAsia="Times New Roman" w:cstheme="minorHAnsi"/>
        </w:rPr>
      </w:pPr>
    </w:p>
    <w:p w14:paraId="20127564" w14:textId="77777777" w:rsidR="00540279" w:rsidRPr="0088756F" w:rsidRDefault="00B26941" w:rsidP="00B62295">
      <w:pPr>
        <w:numPr>
          <w:ilvl w:val="0"/>
          <w:numId w:val="1"/>
        </w:numPr>
        <w:spacing w:after="0" w:line="240" w:lineRule="auto"/>
        <w:ind w:firstLine="360"/>
        <w:jc w:val="center"/>
        <w:rPr>
          <w:rFonts w:cstheme="minorHAnsi"/>
          <w:b/>
        </w:rPr>
      </w:pPr>
      <w:r w:rsidRPr="0088756F">
        <w:rPr>
          <w:rFonts w:cstheme="minorHAnsi"/>
          <w:b/>
        </w:rPr>
        <w:t>SUTARTIES DALYKAS</w:t>
      </w:r>
    </w:p>
    <w:p w14:paraId="4B67F68C" w14:textId="45E5FB04" w:rsidR="00D9200E" w:rsidRPr="00E60285" w:rsidRDefault="00C95551" w:rsidP="00AB16EC">
      <w:pPr>
        <w:pStyle w:val="ListParagraph"/>
        <w:numPr>
          <w:ilvl w:val="1"/>
          <w:numId w:val="1"/>
        </w:numPr>
        <w:tabs>
          <w:tab w:val="left" w:pos="993"/>
        </w:tabs>
        <w:spacing w:before="60" w:after="60"/>
        <w:ind w:left="0" w:firstLine="567"/>
        <w:jc w:val="both"/>
        <w:rPr>
          <w:rFonts w:ascii="Calibri" w:hAnsi="Calibri" w:cs="Calibri"/>
        </w:rPr>
      </w:pPr>
      <w:r w:rsidRPr="00E60285">
        <w:rPr>
          <w:rFonts w:ascii="Calibri" w:hAnsi="Calibri" w:cs="Calibri"/>
        </w:rPr>
        <w:t>Sutarties dalykas</w:t>
      </w:r>
      <w:r w:rsidR="004718B9" w:rsidRPr="00E60285">
        <w:rPr>
          <w:rFonts w:ascii="Calibri" w:hAnsi="Calibri" w:cs="Calibri"/>
        </w:rPr>
        <w:t xml:space="preserve"> </w:t>
      </w:r>
      <w:r w:rsidR="00BB4893" w:rsidRPr="00E60285">
        <w:rPr>
          <w:rFonts w:ascii="Calibri" w:hAnsi="Calibri" w:cs="Calibri"/>
        </w:rPr>
        <w:t xml:space="preserve">- </w:t>
      </w:r>
      <w:r w:rsidR="00A54B85" w:rsidRPr="00475F6C">
        <w:rPr>
          <w:rFonts w:cstheme="minorHAnsi"/>
        </w:rPr>
        <w:t>k</w:t>
      </w:r>
      <w:r w:rsidR="00915118" w:rsidRPr="00475F6C">
        <w:rPr>
          <w:rFonts w:cstheme="minorHAnsi"/>
        </w:rPr>
        <w:t>onsultavimo dėl šiltnamio efektą sukeliančių dujų paslaug</w:t>
      </w:r>
      <w:r w:rsidR="00611102" w:rsidRPr="00475F6C">
        <w:rPr>
          <w:rFonts w:cstheme="minorHAnsi"/>
        </w:rPr>
        <w:t>ų</w:t>
      </w:r>
      <w:r w:rsidR="00842ABD" w:rsidRPr="00475F6C">
        <w:rPr>
          <w:rFonts w:cstheme="minorHAnsi"/>
        </w:rPr>
        <w:t xml:space="preserve"> </w:t>
      </w:r>
      <w:r w:rsidR="0038443D" w:rsidRPr="00475F6C">
        <w:rPr>
          <w:rFonts w:cstheme="minorHAnsi"/>
        </w:rPr>
        <w:t xml:space="preserve">teikimo </w:t>
      </w:r>
      <w:r w:rsidR="00CD327F" w:rsidRPr="00E60285">
        <w:rPr>
          <w:rFonts w:ascii="Calibri" w:hAnsi="Calibri" w:cs="Calibri"/>
          <w:lang w:eastAsia="lt-LT"/>
        </w:rPr>
        <w:t xml:space="preserve">(toliau </w:t>
      </w:r>
      <w:r w:rsidR="00CD327F" w:rsidRPr="00E60285">
        <w:rPr>
          <w:rFonts w:ascii="Calibri" w:hAnsi="Calibri" w:cs="Calibri"/>
        </w:rPr>
        <w:t xml:space="preserve">– </w:t>
      </w:r>
      <w:r w:rsidR="00CD327F" w:rsidRPr="00E60285">
        <w:rPr>
          <w:rFonts w:ascii="Calibri" w:hAnsi="Calibri" w:cs="Calibri"/>
          <w:b/>
          <w:bCs/>
        </w:rPr>
        <w:t>Paslaugos</w:t>
      </w:r>
      <w:r w:rsidR="00CD327F" w:rsidRPr="00E60285">
        <w:rPr>
          <w:rFonts w:ascii="Calibri" w:hAnsi="Calibri" w:cs="Calibri"/>
        </w:rPr>
        <w:t>) pirkimas–pardavimas</w:t>
      </w:r>
      <w:r w:rsidR="00A5505A" w:rsidRPr="00E60285">
        <w:rPr>
          <w:rFonts w:ascii="Calibri" w:hAnsi="Calibri" w:cs="Calibri"/>
        </w:rPr>
        <w:t>.</w:t>
      </w:r>
      <w:r w:rsidR="00D5796C" w:rsidRPr="00E60285">
        <w:rPr>
          <w:rFonts w:ascii="Calibri" w:hAnsi="Calibri" w:cs="Calibri"/>
        </w:rPr>
        <w:t xml:space="preserve"> Reik</w:t>
      </w:r>
      <w:r w:rsidR="00522274" w:rsidRPr="00E60285">
        <w:rPr>
          <w:rFonts w:ascii="Calibri" w:hAnsi="Calibri" w:cs="Calibri"/>
        </w:rPr>
        <w:t>a</w:t>
      </w:r>
      <w:r w:rsidR="00D5796C" w:rsidRPr="00E60285">
        <w:rPr>
          <w:rFonts w:ascii="Calibri" w:hAnsi="Calibri" w:cs="Calibri"/>
        </w:rPr>
        <w:t>lavim</w:t>
      </w:r>
      <w:r w:rsidR="00522274" w:rsidRPr="00E60285">
        <w:rPr>
          <w:rFonts w:ascii="Calibri" w:hAnsi="Calibri" w:cs="Calibri"/>
        </w:rPr>
        <w:t>ai</w:t>
      </w:r>
      <w:r w:rsidR="00D5796C" w:rsidRPr="00E60285">
        <w:rPr>
          <w:rFonts w:ascii="Calibri" w:hAnsi="Calibri" w:cs="Calibri"/>
        </w:rPr>
        <w:t xml:space="preserve"> Paslaugoms nurodyti </w:t>
      </w:r>
      <w:r w:rsidR="00F72311" w:rsidRPr="00E60285">
        <w:rPr>
          <w:rFonts w:ascii="Calibri" w:hAnsi="Calibri" w:cs="Calibri"/>
        </w:rPr>
        <w:t xml:space="preserve">Sutarties specialiųjų sąlygų </w:t>
      </w:r>
      <w:r w:rsidR="00CE03BB" w:rsidRPr="00E60285">
        <w:rPr>
          <w:rFonts w:ascii="Calibri" w:hAnsi="Calibri" w:cs="Calibri"/>
        </w:rPr>
        <w:t>1 priede „</w:t>
      </w:r>
      <w:r w:rsidR="00522274" w:rsidRPr="00E60285">
        <w:rPr>
          <w:rFonts w:ascii="Calibri" w:hAnsi="Calibri" w:cs="Calibri"/>
          <w:i/>
          <w:iCs/>
        </w:rPr>
        <w:t>Paslaugų pirkimo techninė specifikacija</w:t>
      </w:r>
      <w:r w:rsidR="00F72311" w:rsidRPr="00E60285">
        <w:rPr>
          <w:rFonts w:ascii="Calibri" w:hAnsi="Calibri" w:cs="Calibri"/>
        </w:rPr>
        <w:t xml:space="preserve">“ (toliau - </w:t>
      </w:r>
      <w:r w:rsidR="00F72311" w:rsidRPr="00E60285">
        <w:rPr>
          <w:rFonts w:ascii="Calibri" w:hAnsi="Calibri" w:cs="Calibri"/>
          <w:b/>
          <w:bCs/>
        </w:rPr>
        <w:t>Techninė specifikacija</w:t>
      </w:r>
      <w:r w:rsidR="00F72311" w:rsidRPr="00E60285">
        <w:rPr>
          <w:rFonts w:ascii="Calibri" w:hAnsi="Calibri" w:cs="Calibri"/>
        </w:rPr>
        <w:t>).</w:t>
      </w:r>
    </w:p>
    <w:p w14:paraId="52FFBF38" w14:textId="0644A014" w:rsidR="000171DD" w:rsidRPr="00E60285" w:rsidRDefault="00A20847" w:rsidP="004625CC">
      <w:pPr>
        <w:pStyle w:val="CommentText"/>
        <w:numPr>
          <w:ilvl w:val="1"/>
          <w:numId w:val="1"/>
        </w:numPr>
        <w:tabs>
          <w:tab w:val="left" w:pos="426"/>
          <w:tab w:val="left" w:pos="993"/>
        </w:tabs>
        <w:spacing w:after="0"/>
        <w:ind w:left="0" w:firstLine="567"/>
        <w:jc w:val="both"/>
        <w:rPr>
          <w:rFonts w:ascii="Calibri" w:hAnsi="Calibri" w:cs="Calibri"/>
          <w:iCs/>
          <w:sz w:val="22"/>
          <w:szCs w:val="22"/>
        </w:rPr>
      </w:pPr>
      <w:r w:rsidRPr="00475F6C">
        <w:rPr>
          <w:rStyle w:val="Laukeliai"/>
          <w:rFonts w:ascii="Calibri" w:eastAsia="MS Gothic" w:hAnsi="Calibri" w:cs="Calibri"/>
          <w:iCs/>
          <w:sz w:val="22"/>
          <w:szCs w:val="22"/>
        </w:rPr>
        <w:t>Paslaugos teikiamos Paslaugų teikėjo patalpose. Paslaugų metu parengtas rezultatas</w:t>
      </w:r>
      <w:r w:rsidR="00F855CF" w:rsidRPr="00475F6C">
        <w:rPr>
          <w:rStyle w:val="Laukeliai"/>
          <w:rFonts w:ascii="Calibri" w:eastAsia="MS Gothic" w:hAnsi="Calibri" w:cs="Calibri"/>
          <w:iCs/>
          <w:sz w:val="22"/>
          <w:szCs w:val="22"/>
        </w:rPr>
        <w:t xml:space="preserve"> (dokument</w:t>
      </w:r>
      <w:r w:rsidR="00C634D3" w:rsidRPr="00475F6C">
        <w:rPr>
          <w:rStyle w:val="Laukeliai"/>
          <w:rFonts w:ascii="Calibri" w:eastAsia="MS Gothic" w:hAnsi="Calibri" w:cs="Calibri"/>
          <w:iCs/>
          <w:sz w:val="22"/>
          <w:szCs w:val="22"/>
        </w:rPr>
        <w:t>ų</w:t>
      </w:r>
      <w:r w:rsidR="00F855CF" w:rsidRPr="00475F6C">
        <w:rPr>
          <w:rStyle w:val="Laukeliai"/>
          <w:rFonts w:ascii="Calibri" w:eastAsia="MS Gothic" w:hAnsi="Calibri" w:cs="Calibri"/>
          <w:iCs/>
          <w:sz w:val="22"/>
          <w:szCs w:val="22"/>
        </w:rPr>
        <w:t xml:space="preserve"> elektroninė</w:t>
      </w:r>
      <w:r w:rsidR="00C634D3" w:rsidRPr="00475F6C">
        <w:rPr>
          <w:rStyle w:val="Laukeliai"/>
          <w:rFonts w:ascii="Calibri" w:eastAsia="MS Gothic" w:hAnsi="Calibri" w:cs="Calibri"/>
          <w:iCs/>
          <w:sz w:val="22"/>
          <w:szCs w:val="22"/>
        </w:rPr>
        <w:t>s</w:t>
      </w:r>
      <w:r w:rsidR="00F855CF" w:rsidRPr="00475F6C">
        <w:rPr>
          <w:rStyle w:val="Laukeliai"/>
          <w:rFonts w:ascii="Calibri" w:eastAsia="MS Gothic" w:hAnsi="Calibri" w:cs="Calibri"/>
          <w:iCs/>
          <w:sz w:val="22"/>
          <w:szCs w:val="22"/>
        </w:rPr>
        <w:t xml:space="preserve"> versij</w:t>
      </w:r>
      <w:r w:rsidR="00FA1230" w:rsidRPr="00475F6C">
        <w:rPr>
          <w:rStyle w:val="Laukeliai"/>
          <w:rFonts w:ascii="Calibri" w:eastAsia="MS Gothic" w:hAnsi="Calibri" w:cs="Calibri"/>
          <w:iCs/>
          <w:sz w:val="22"/>
          <w:szCs w:val="22"/>
        </w:rPr>
        <w:t>os</w:t>
      </w:r>
      <w:r w:rsidR="006273B0" w:rsidRPr="00475F6C">
        <w:rPr>
          <w:rStyle w:val="Laukeliai"/>
          <w:rFonts w:ascii="Calibri" w:eastAsia="MS Gothic" w:hAnsi="Calibri" w:cs="Calibri"/>
          <w:iCs/>
          <w:sz w:val="22"/>
          <w:szCs w:val="22"/>
        </w:rPr>
        <w:t>, o esant Užsakovo poreiki</w:t>
      </w:r>
      <w:r w:rsidR="00CE3FBC" w:rsidRPr="00475F6C">
        <w:rPr>
          <w:rStyle w:val="Laukeliai"/>
          <w:rFonts w:ascii="Calibri" w:eastAsia="MS Gothic" w:hAnsi="Calibri" w:cs="Calibri"/>
          <w:iCs/>
          <w:sz w:val="22"/>
          <w:szCs w:val="22"/>
        </w:rPr>
        <w:t xml:space="preserve">ui </w:t>
      </w:r>
      <w:r w:rsidR="006458F6" w:rsidRPr="00475F6C">
        <w:rPr>
          <w:rFonts w:cstheme="minorHAnsi"/>
          <w:sz w:val="22"/>
          <w:szCs w:val="22"/>
        </w:rPr>
        <w:t>ir popierinės pasirašytos dokumentų versijos</w:t>
      </w:r>
      <w:r w:rsidR="00CE0248" w:rsidRPr="00475F6C">
        <w:rPr>
          <w:rStyle w:val="Laukeliai"/>
          <w:rFonts w:ascii="Calibri" w:eastAsia="MS Gothic" w:hAnsi="Calibri" w:cs="Calibri"/>
          <w:iCs/>
          <w:sz w:val="22"/>
          <w:szCs w:val="22"/>
        </w:rPr>
        <w:t>,</w:t>
      </w:r>
      <w:r w:rsidR="00CE00EF" w:rsidRPr="00475F6C">
        <w:rPr>
          <w:rStyle w:val="Laukeliai"/>
          <w:rFonts w:ascii="Calibri" w:eastAsia="MS Gothic" w:hAnsi="Calibri" w:cs="Calibri"/>
          <w:iCs/>
          <w:sz w:val="22"/>
          <w:szCs w:val="22"/>
        </w:rPr>
        <w:t xml:space="preserve"> pristatom</w:t>
      </w:r>
      <w:r w:rsidR="00335971" w:rsidRPr="00475F6C">
        <w:rPr>
          <w:rStyle w:val="Laukeliai"/>
          <w:rFonts w:ascii="Calibri" w:eastAsia="MS Gothic" w:hAnsi="Calibri" w:cs="Calibri"/>
          <w:iCs/>
          <w:sz w:val="22"/>
          <w:szCs w:val="22"/>
        </w:rPr>
        <w:t>o</w:t>
      </w:r>
      <w:r w:rsidR="00CE00EF" w:rsidRPr="00475F6C">
        <w:rPr>
          <w:rStyle w:val="Laukeliai"/>
          <w:rFonts w:ascii="Calibri" w:eastAsia="MS Gothic" w:hAnsi="Calibri" w:cs="Calibri"/>
          <w:iCs/>
          <w:sz w:val="22"/>
          <w:szCs w:val="22"/>
        </w:rPr>
        <w:t>s</w:t>
      </w:r>
      <w:r w:rsidR="009F73BC" w:rsidRPr="00475F6C">
        <w:rPr>
          <w:rStyle w:val="Laukeliai"/>
          <w:rFonts w:ascii="Calibri" w:eastAsia="MS Gothic" w:hAnsi="Calibri" w:cs="Calibri"/>
          <w:iCs/>
          <w:sz w:val="22"/>
          <w:szCs w:val="22"/>
        </w:rPr>
        <w:t xml:space="preserve"> </w:t>
      </w:r>
      <w:r w:rsidR="000B4AC3" w:rsidRPr="00475F6C">
        <w:rPr>
          <w:rStyle w:val="Laukeliai"/>
          <w:rFonts w:ascii="Calibri" w:eastAsia="MS Gothic" w:hAnsi="Calibri" w:cs="Calibri"/>
          <w:iCs/>
          <w:sz w:val="22"/>
          <w:szCs w:val="22"/>
        </w:rPr>
        <w:t xml:space="preserve">elektroniniu paštu arba Šalių sutartu būdu </w:t>
      </w:r>
      <w:r w:rsidR="00B63753" w:rsidRPr="00475F6C">
        <w:rPr>
          <w:rStyle w:val="Laukeliai"/>
          <w:rFonts w:ascii="Calibri" w:eastAsia="MS Gothic" w:hAnsi="Calibri" w:cs="Calibri"/>
          <w:iCs/>
          <w:sz w:val="22"/>
          <w:szCs w:val="22"/>
        </w:rPr>
        <w:t>atsakingam už Sutarties vykdymą asmeniui,</w:t>
      </w:r>
      <w:r w:rsidR="00842ABD" w:rsidRPr="00475F6C">
        <w:rPr>
          <w:rStyle w:val="Laukeliai"/>
          <w:rFonts w:ascii="Calibri" w:eastAsia="MS Gothic" w:hAnsi="Calibri" w:cs="Calibri"/>
          <w:iCs/>
          <w:sz w:val="22"/>
          <w:szCs w:val="22"/>
        </w:rPr>
        <w:t xml:space="preserve"> nurodytam</w:t>
      </w:r>
      <w:r w:rsidR="000B4AC3" w:rsidRPr="00475F6C">
        <w:rPr>
          <w:rStyle w:val="Laukeliai"/>
          <w:rFonts w:ascii="Calibri" w:eastAsia="MS Gothic" w:hAnsi="Calibri" w:cs="Calibri"/>
          <w:iCs/>
          <w:sz w:val="22"/>
          <w:szCs w:val="22"/>
        </w:rPr>
        <w:t xml:space="preserve"> </w:t>
      </w:r>
      <w:r w:rsidR="00B63753" w:rsidRPr="00475F6C">
        <w:rPr>
          <w:rStyle w:val="Laukeliai"/>
          <w:rFonts w:ascii="Calibri" w:eastAsia="MS Gothic" w:hAnsi="Calibri" w:cs="Calibri"/>
          <w:iCs/>
          <w:sz w:val="22"/>
          <w:szCs w:val="22"/>
        </w:rPr>
        <w:t xml:space="preserve">Sutarties priede Nr. </w:t>
      </w:r>
      <w:r w:rsidR="00B63753" w:rsidRPr="00E60285">
        <w:rPr>
          <w:rStyle w:val="Laukeliai"/>
          <w:rFonts w:ascii="Calibri" w:eastAsia="MS Gothic" w:hAnsi="Calibri" w:cs="Calibri"/>
          <w:iCs/>
          <w:sz w:val="22"/>
          <w:szCs w:val="22"/>
        </w:rPr>
        <w:t>3</w:t>
      </w:r>
      <w:r w:rsidR="00A54B85" w:rsidRPr="00E60285">
        <w:rPr>
          <w:rStyle w:val="Laukeliai"/>
          <w:rFonts w:ascii="Calibri" w:eastAsia="MS Gothic" w:hAnsi="Calibri" w:cs="Calibri"/>
          <w:iCs/>
          <w:sz w:val="22"/>
          <w:szCs w:val="22"/>
        </w:rPr>
        <w:t>.</w:t>
      </w:r>
    </w:p>
    <w:p w14:paraId="008D2924" w14:textId="51729710" w:rsidR="000171DD" w:rsidRPr="00E60285" w:rsidRDefault="000171DD" w:rsidP="00276A36">
      <w:pPr>
        <w:pStyle w:val="CommentText"/>
        <w:numPr>
          <w:ilvl w:val="1"/>
          <w:numId w:val="1"/>
        </w:numPr>
        <w:tabs>
          <w:tab w:val="left" w:pos="426"/>
          <w:tab w:val="left" w:pos="993"/>
        </w:tabs>
        <w:spacing w:after="0"/>
        <w:ind w:left="0" w:firstLine="567"/>
        <w:jc w:val="both"/>
        <w:rPr>
          <w:rStyle w:val="Laukeliai"/>
          <w:rFonts w:ascii="Calibri" w:hAnsi="Calibri" w:cs="Calibri"/>
          <w:i/>
          <w:sz w:val="22"/>
          <w:szCs w:val="22"/>
        </w:rPr>
      </w:pPr>
      <w:r w:rsidRPr="00E60285">
        <w:rPr>
          <w:rStyle w:val="Laukeliai"/>
          <w:rFonts w:ascii="Calibri" w:eastAsia="Times New Roman" w:hAnsi="Calibri" w:cs="Calibri"/>
          <w:sz w:val="22"/>
          <w:szCs w:val="22"/>
        </w:rPr>
        <w:t>Paslaugas priimti įgalioto atsakingo asmens kontaktiniai duomenys</w:t>
      </w:r>
      <w:r w:rsidR="0030253D" w:rsidRPr="00E60285">
        <w:rPr>
          <w:rStyle w:val="Laukeliai"/>
          <w:rFonts w:ascii="Calibri" w:eastAsia="Times New Roman" w:hAnsi="Calibri" w:cs="Calibri"/>
          <w:sz w:val="22"/>
          <w:szCs w:val="22"/>
        </w:rPr>
        <w:t xml:space="preserve">, nurodyti Sutarties </w:t>
      </w:r>
      <w:r w:rsidR="00B158A6" w:rsidRPr="00E60285">
        <w:rPr>
          <w:rStyle w:val="Laukeliai"/>
          <w:rFonts w:ascii="Calibri" w:eastAsia="Times New Roman" w:hAnsi="Calibri" w:cs="Calibri"/>
          <w:sz w:val="22"/>
          <w:szCs w:val="22"/>
        </w:rPr>
        <w:t xml:space="preserve">priede Nr. </w:t>
      </w:r>
      <w:r w:rsidR="00CE0248" w:rsidRPr="00E60285">
        <w:rPr>
          <w:rStyle w:val="Laukeliai"/>
          <w:rFonts w:ascii="Calibri" w:eastAsia="Times New Roman" w:hAnsi="Calibri" w:cs="Calibri"/>
          <w:sz w:val="22"/>
          <w:szCs w:val="22"/>
        </w:rPr>
        <w:t>3</w:t>
      </w:r>
      <w:r w:rsidR="0030253D" w:rsidRPr="00E60285">
        <w:rPr>
          <w:rStyle w:val="Laukeliai"/>
          <w:rFonts w:ascii="Calibri" w:eastAsia="Times New Roman" w:hAnsi="Calibri" w:cs="Calibri"/>
          <w:sz w:val="22"/>
          <w:szCs w:val="22"/>
        </w:rPr>
        <w:t xml:space="preserve"> priede.</w:t>
      </w:r>
      <w:r w:rsidRPr="00E60285">
        <w:rPr>
          <w:rStyle w:val="Laukeliai"/>
          <w:rFonts w:ascii="Calibri" w:eastAsia="Times New Roman" w:hAnsi="Calibri" w:cs="Calibri"/>
          <w:i/>
          <w:sz w:val="22"/>
          <w:szCs w:val="22"/>
        </w:rPr>
        <w:t xml:space="preserve"> </w:t>
      </w:r>
      <w:r w:rsidRPr="00E60285">
        <w:rPr>
          <w:rStyle w:val="Laukeliai"/>
          <w:rFonts w:ascii="Calibri" w:eastAsia="Times New Roman" w:hAnsi="Calibri" w:cs="Calibri"/>
          <w:sz w:val="22"/>
          <w:szCs w:val="22"/>
        </w:rPr>
        <w:t xml:space="preserve">Apie įgalioto asmens pasikeitimą Užsakovas informuoja Paslaugų teikėją šios Sutarties </w:t>
      </w:r>
      <w:r w:rsidR="00EA6716" w:rsidRPr="00E60285">
        <w:rPr>
          <w:rStyle w:val="Laukeliai"/>
          <w:rFonts w:ascii="Calibri" w:eastAsia="Times New Roman" w:hAnsi="Calibri" w:cs="Calibri"/>
          <w:sz w:val="22"/>
          <w:szCs w:val="22"/>
        </w:rPr>
        <w:t>10</w:t>
      </w:r>
      <w:r w:rsidRPr="00E60285">
        <w:rPr>
          <w:rStyle w:val="Laukeliai"/>
          <w:rFonts w:ascii="Calibri" w:eastAsia="Times New Roman" w:hAnsi="Calibri" w:cs="Calibri"/>
          <w:sz w:val="22"/>
          <w:szCs w:val="22"/>
        </w:rPr>
        <w:t xml:space="preserve"> skyriuje nurodytu Paslaugų teikėjo el. paštu ir atskiras Sutarties pakeitimas ar atskiras įgaliojimų įforminimas dėl šios priežasties nėra atliekamas.</w:t>
      </w:r>
    </w:p>
    <w:p w14:paraId="2BABD4E6" w14:textId="77777777" w:rsidR="00BF1F2E" w:rsidRPr="006944AB" w:rsidRDefault="00BF1F2E" w:rsidP="00991E56">
      <w:pPr>
        <w:widowControl w:val="0"/>
        <w:tabs>
          <w:tab w:val="left" w:pos="1134"/>
        </w:tabs>
        <w:spacing w:after="0" w:line="240" w:lineRule="auto"/>
        <w:ind w:firstLine="360"/>
        <w:jc w:val="both"/>
        <w:outlineLvl w:val="1"/>
        <w:rPr>
          <w:rFonts w:ascii="Calibri" w:hAnsi="Calibri" w:cs="Calibri"/>
        </w:rPr>
      </w:pPr>
    </w:p>
    <w:p w14:paraId="7A1333F9" w14:textId="77777777" w:rsidR="00540279" w:rsidRPr="00EB7D4D" w:rsidRDefault="00B26941" w:rsidP="00B62295">
      <w:pPr>
        <w:numPr>
          <w:ilvl w:val="0"/>
          <w:numId w:val="1"/>
        </w:numPr>
        <w:spacing w:after="0" w:line="240" w:lineRule="auto"/>
        <w:ind w:firstLine="360"/>
        <w:jc w:val="center"/>
        <w:rPr>
          <w:rFonts w:ascii="Calibri" w:hAnsi="Calibri" w:cs="Calibri"/>
          <w:b/>
        </w:rPr>
      </w:pPr>
      <w:r w:rsidRPr="00EB7D4D">
        <w:rPr>
          <w:rFonts w:ascii="Calibri" w:hAnsi="Calibri" w:cs="Calibri"/>
          <w:b/>
        </w:rPr>
        <w:t>SUTARTIES KAINA IR / ARBA KAINODAROS TAISYKLĖS IR MOKĖJIMO SĄLYGOS</w:t>
      </w:r>
    </w:p>
    <w:p w14:paraId="50959E73" w14:textId="405D6F8A" w:rsidR="00353AD5" w:rsidRPr="008C4B3C" w:rsidRDefault="00D51AEB" w:rsidP="00353AD5">
      <w:pPr>
        <w:pStyle w:val="ListParagraph"/>
        <w:numPr>
          <w:ilvl w:val="1"/>
          <w:numId w:val="1"/>
        </w:numPr>
        <w:tabs>
          <w:tab w:val="left" w:pos="709"/>
        </w:tabs>
        <w:spacing w:after="0" w:line="240" w:lineRule="auto"/>
        <w:ind w:left="0" w:firstLine="360"/>
        <w:jc w:val="both"/>
        <w:rPr>
          <w:rFonts w:cstheme="minorHAnsi"/>
        </w:rPr>
      </w:pPr>
      <w:r w:rsidRPr="008C4B3C">
        <w:rPr>
          <w:rFonts w:cstheme="minorHAnsi"/>
        </w:rPr>
        <w:t xml:space="preserve">Sutarčiai taikomas kainos apskaičiavimo būdas – </w:t>
      </w:r>
      <w:r w:rsidRPr="008C4B3C">
        <w:rPr>
          <w:rFonts w:cstheme="minorHAnsi"/>
          <w:iCs/>
        </w:rPr>
        <w:t>fiksuotas įkainis</w:t>
      </w:r>
      <w:r w:rsidR="00353AD5" w:rsidRPr="008C4B3C">
        <w:rPr>
          <w:rFonts w:cstheme="minorHAnsi"/>
          <w:i/>
        </w:rPr>
        <w:t xml:space="preserve">. </w:t>
      </w:r>
      <w:r w:rsidR="00353AD5" w:rsidRPr="00475F6C">
        <w:rPr>
          <w:rFonts w:cstheme="minorHAnsi"/>
        </w:rPr>
        <w:t xml:space="preserve">Užsakovas perka Paslaugas pagal poreikį </w:t>
      </w:r>
      <w:r w:rsidR="00353AD5" w:rsidRPr="00475F6C">
        <w:rPr>
          <w:rFonts w:eastAsia="Calibri" w:cstheme="minorHAnsi"/>
        </w:rPr>
        <w:t xml:space="preserve">Specialiųjų sąlygų 3 priede „Tiekėjo pasiūlymas“ </w:t>
      </w:r>
      <w:r w:rsidR="00353AD5" w:rsidRPr="00475F6C">
        <w:rPr>
          <w:rFonts w:cstheme="minorHAnsi"/>
        </w:rPr>
        <w:t>nurodytais įkainiais</w:t>
      </w:r>
      <w:r w:rsidR="00353AD5" w:rsidRPr="008C4B3C">
        <w:rPr>
          <w:rFonts w:cstheme="minorHAnsi"/>
          <w:i/>
        </w:rPr>
        <w:t xml:space="preserve">, </w:t>
      </w:r>
      <w:r w:rsidR="00353AD5" w:rsidRPr="00475F6C">
        <w:rPr>
          <w:rFonts w:cstheme="minorHAnsi"/>
          <w:b/>
        </w:rPr>
        <w:t>neviršijant Specialiųjų sąlygų 2.2 punkte nurodytos Sutarties maksimalios kainos</w:t>
      </w:r>
      <w:r w:rsidR="00353AD5" w:rsidRPr="00475F6C">
        <w:rPr>
          <w:rFonts w:cstheme="minorHAnsi"/>
        </w:rPr>
        <w:t xml:space="preserve">. </w:t>
      </w:r>
      <w:r w:rsidR="00353AD5" w:rsidRPr="008C4B3C">
        <w:rPr>
          <w:rFonts w:cstheme="minorHAnsi"/>
        </w:rPr>
        <w:t xml:space="preserve">Užsakovas neįsipareigoja išpirkti Paslaugų preliminaraus kiekio ar bet kokios jo dalies, nepaisant to, Paslaugų preliminarūs kiekiai nėra laikomi </w:t>
      </w:r>
      <w:r w:rsidR="00353AD5" w:rsidRPr="008C4B3C">
        <w:rPr>
          <w:rFonts w:cstheme="minorHAnsi"/>
        </w:rPr>
        <w:lastRenderedPageBreak/>
        <w:t>maksimaliais kiekiais. Užsakovas taip pat neįsipareigoja išpirkti Paslaugų Specialiųjų sąlygų 2.2 punkte nurodytai Sutarties maksimaliai kainai ar bet kokiai jos daliai.</w:t>
      </w:r>
    </w:p>
    <w:p w14:paraId="16EC93F9" w14:textId="77777777" w:rsidR="00353AD5" w:rsidRPr="008C4B3C" w:rsidRDefault="00353AD5" w:rsidP="00353AD5">
      <w:pPr>
        <w:shd w:val="clear" w:color="auto" w:fill="FFFFFF"/>
        <w:spacing w:after="0" w:line="240" w:lineRule="auto"/>
        <w:ind w:right="23" w:firstLine="360"/>
        <w:jc w:val="both"/>
        <w:rPr>
          <w:rFonts w:cstheme="minorHAnsi"/>
          <w:lang w:eastAsia="x-none"/>
        </w:rPr>
      </w:pPr>
      <w:r w:rsidRPr="008C4B3C">
        <w:rPr>
          <w:rFonts w:cstheme="minorHAnsi"/>
          <w:lang w:eastAsia="x-none"/>
        </w:rPr>
        <w:t>2.2. Atsižvelgiant į Sutarties Specialiųjų sąlygų 2.1 punktą:</w:t>
      </w:r>
    </w:p>
    <w:p w14:paraId="0CF5640B" w14:textId="1102738E" w:rsidR="00353AD5" w:rsidRPr="008C4B3C" w:rsidRDefault="00353AD5" w:rsidP="00353AD5">
      <w:pPr>
        <w:shd w:val="clear" w:color="auto" w:fill="FFFFFF"/>
        <w:spacing w:after="0" w:line="240" w:lineRule="auto"/>
        <w:ind w:right="23" w:firstLine="360"/>
        <w:jc w:val="both"/>
        <w:rPr>
          <w:rFonts w:cstheme="minorHAnsi"/>
          <w:lang w:eastAsia="x-none"/>
        </w:rPr>
      </w:pPr>
      <w:r w:rsidRPr="008C4B3C">
        <w:rPr>
          <w:rFonts w:eastAsia="Calibri" w:cstheme="minorHAnsi"/>
          <w:lang w:eastAsia="x-none"/>
        </w:rPr>
        <w:t>Sutarties maksimali</w:t>
      </w:r>
      <w:r w:rsidRPr="008C4B3C">
        <w:rPr>
          <w:rFonts w:cstheme="minorHAnsi"/>
          <w:lang w:eastAsia="x-none"/>
        </w:rPr>
        <w:t xml:space="preserve"> kaina yra: </w:t>
      </w:r>
      <w:r w:rsidR="004A70B8" w:rsidRPr="008C4B3C">
        <w:rPr>
          <w:rFonts w:cstheme="minorHAnsi"/>
          <w:b/>
          <w:bCs/>
          <w:lang w:eastAsia="x-none"/>
        </w:rPr>
        <w:t>50</w:t>
      </w:r>
      <w:r w:rsidRPr="008C4B3C">
        <w:rPr>
          <w:rFonts w:cstheme="minorHAnsi"/>
          <w:b/>
          <w:bCs/>
          <w:lang w:eastAsia="x-none"/>
        </w:rPr>
        <w:t>.</w:t>
      </w:r>
      <w:r w:rsidR="004A70B8" w:rsidRPr="008C4B3C">
        <w:rPr>
          <w:rFonts w:cstheme="minorHAnsi"/>
          <w:b/>
          <w:bCs/>
          <w:lang w:eastAsia="x-none"/>
        </w:rPr>
        <w:t>000</w:t>
      </w:r>
      <w:r w:rsidRPr="008C4B3C">
        <w:rPr>
          <w:rFonts w:cstheme="minorHAnsi"/>
          <w:b/>
          <w:bCs/>
          <w:lang w:eastAsia="x-none"/>
        </w:rPr>
        <w:t>,00 eurų</w:t>
      </w:r>
      <w:r w:rsidRPr="008C4B3C">
        <w:rPr>
          <w:rFonts w:cstheme="minorHAnsi"/>
          <w:lang w:eastAsia="x-none"/>
        </w:rPr>
        <w:t xml:space="preserve"> (</w:t>
      </w:r>
      <w:r w:rsidR="004A70B8" w:rsidRPr="008C4B3C">
        <w:rPr>
          <w:rFonts w:cstheme="minorHAnsi"/>
          <w:i/>
          <w:iCs/>
          <w:lang w:eastAsia="x-none"/>
        </w:rPr>
        <w:t>penkiasdešimt</w:t>
      </w:r>
      <w:r w:rsidRPr="008C4B3C">
        <w:rPr>
          <w:rFonts w:cstheme="minorHAnsi"/>
          <w:i/>
          <w:iCs/>
          <w:lang w:eastAsia="x-none"/>
        </w:rPr>
        <w:t xml:space="preserve"> </w:t>
      </w:r>
      <w:r w:rsidR="00566129" w:rsidRPr="008C4B3C">
        <w:rPr>
          <w:rFonts w:cstheme="minorHAnsi"/>
          <w:i/>
          <w:iCs/>
          <w:lang w:eastAsia="x-none"/>
        </w:rPr>
        <w:t>tūkstančių</w:t>
      </w:r>
      <w:r w:rsidR="005B2EA4" w:rsidRPr="008C4B3C">
        <w:rPr>
          <w:rFonts w:cstheme="minorHAnsi"/>
          <w:i/>
          <w:iCs/>
          <w:lang w:eastAsia="x-none"/>
        </w:rPr>
        <w:t xml:space="preserve"> </w:t>
      </w:r>
      <w:r w:rsidRPr="008C4B3C">
        <w:rPr>
          <w:rFonts w:cstheme="minorHAnsi"/>
          <w:i/>
          <w:iCs/>
          <w:lang w:eastAsia="x-none"/>
        </w:rPr>
        <w:t>eurų ir 00 euro ct.)</w:t>
      </w:r>
      <w:r w:rsidRPr="008C4B3C">
        <w:rPr>
          <w:rFonts w:cstheme="minorHAnsi"/>
        </w:rPr>
        <w:t xml:space="preserve"> be PVM.</w:t>
      </w:r>
    </w:p>
    <w:p w14:paraId="3D0BB065" w14:textId="3A532FD4" w:rsidR="00353AD5" w:rsidRPr="008C4B3C" w:rsidRDefault="00353AD5" w:rsidP="00353AD5">
      <w:pPr>
        <w:shd w:val="clear" w:color="auto" w:fill="FFFFFF"/>
        <w:spacing w:after="0" w:line="240" w:lineRule="auto"/>
        <w:ind w:right="23" w:firstLine="360"/>
        <w:jc w:val="both"/>
        <w:rPr>
          <w:rFonts w:cstheme="minorHAnsi"/>
          <w:i/>
          <w:lang w:eastAsia="x-none"/>
        </w:rPr>
      </w:pPr>
      <w:r w:rsidRPr="008C4B3C">
        <w:rPr>
          <w:rFonts w:cstheme="minorHAnsi"/>
          <w:iCs/>
          <w:lang w:eastAsia="x-none"/>
        </w:rPr>
        <w:t xml:space="preserve">taikytinas PVM 21%, kuris sudaro </w:t>
      </w:r>
      <w:r w:rsidR="00566129" w:rsidRPr="008C4B3C">
        <w:rPr>
          <w:rFonts w:cstheme="minorHAnsi"/>
          <w:b/>
          <w:bCs/>
          <w:iCs/>
          <w:lang w:eastAsia="x-none"/>
        </w:rPr>
        <w:t>10.500</w:t>
      </w:r>
      <w:r w:rsidRPr="008C4B3C">
        <w:rPr>
          <w:rFonts w:cstheme="minorHAnsi"/>
          <w:b/>
          <w:bCs/>
          <w:iCs/>
          <w:lang w:eastAsia="x-none"/>
        </w:rPr>
        <w:t>,00 eurai</w:t>
      </w:r>
      <w:r w:rsidRPr="008C4B3C">
        <w:rPr>
          <w:rFonts w:cstheme="minorHAnsi"/>
          <w:i/>
          <w:lang w:eastAsia="x-none"/>
        </w:rPr>
        <w:t xml:space="preserve"> (dešimt tūkstančių </w:t>
      </w:r>
      <w:r w:rsidR="00566129" w:rsidRPr="008C4B3C">
        <w:rPr>
          <w:rFonts w:cstheme="minorHAnsi"/>
          <w:i/>
          <w:lang w:eastAsia="x-none"/>
        </w:rPr>
        <w:t xml:space="preserve">penki </w:t>
      </w:r>
      <w:r w:rsidRPr="008C4B3C">
        <w:rPr>
          <w:rFonts w:cstheme="minorHAnsi"/>
          <w:i/>
          <w:lang w:eastAsia="x-none"/>
        </w:rPr>
        <w:t xml:space="preserve">šimtai </w:t>
      </w:r>
      <w:r w:rsidR="00B86CE0" w:rsidRPr="008C4B3C">
        <w:rPr>
          <w:rFonts w:cstheme="minorHAnsi"/>
          <w:i/>
          <w:lang w:eastAsia="x-none"/>
        </w:rPr>
        <w:t xml:space="preserve">eurų </w:t>
      </w:r>
      <w:r w:rsidRPr="008C4B3C">
        <w:rPr>
          <w:rFonts w:cstheme="minorHAnsi"/>
          <w:i/>
          <w:lang w:eastAsia="x-none"/>
        </w:rPr>
        <w:t>00 euro ct).</w:t>
      </w:r>
    </w:p>
    <w:p w14:paraId="047AE797" w14:textId="245E9921" w:rsidR="00353AD5" w:rsidRPr="008C4B3C" w:rsidRDefault="00353AD5" w:rsidP="00353AD5">
      <w:pPr>
        <w:shd w:val="clear" w:color="auto" w:fill="FFFFFF"/>
        <w:spacing w:after="0" w:line="240" w:lineRule="auto"/>
        <w:ind w:right="23" w:firstLine="360"/>
        <w:jc w:val="both"/>
        <w:rPr>
          <w:rFonts w:cstheme="minorHAnsi"/>
          <w:i/>
          <w:lang w:eastAsia="x-none"/>
        </w:rPr>
      </w:pPr>
      <w:r w:rsidRPr="008C4B3C">
        <w:rPr>
          <w:rFonts w:cstheme="minorHAnsi"/>
          <w:iCs/>
          <w:lang w:eastAsia="x-none"/>
        </w:rPr>
        <w:t xml:space="preserve">Bendra sutarties kaina yra </w:t>
      </w:r>
      <w:r w:rsidR="00B86CE0" w:rsidRPr="008C4B3C">
        <w:rPr>
          <w:rFonts w:cstheme="minorHAnsi"/>
          <w:b/>
          <w:bCs/>
          <w:iCs/>
          <w:lang w:eastAsia="x-none"/>
        </w:rPr>
        <w:t>60</w:t>
      </w:r>
      <w:r w:rsidRPr="008C4B3C">
        <w:rPr>
          <w:rFonts w:cstheme="minorHAnsi"/>
          <w:b/>
          <w:bCs/>
          <w:iCs/>
          <w:lang w:eastAsia="x-none"/>
        </w:rPr>
        <w:t>.5</w:t>
      </w:r>
      <w:r w:rsidR="00B86CE0" w:rsidRPr="008C4B3C">
        <w:rPr>
          <w:rFonts w:cstheme="minorHAnsi"/>
          <w:b/>
          <w:bCs/>
          <w:iCs/>
          <w:lang w:eastAsia="x-none"/>
        </w:rPr>
        <w:t>00</w:t>
      </w:r>
      <w:r w:rsidRPr="008C4B3C">
        <w:rPr>
          <w:rFonts w:cstheme="minorHAnsi"/>
          <w:b/>
          <w:bCs/>
          <w:iCs/>
          <w:lang w:eastAsia="x-none"/>
        </w:rPr>
        <w:t>,00</w:t>
      </w:r>
      <w:r w:rsidRPr="008C4B3C">
        <w:rPr>
          <w:rFonts w:cstheme="minorHAnsi"/>
          <w:b/>
          <w:bCs/>
          <w:i/>
          <w:lang w:eastAsia="x-none"/>
        </w:rPr>
        <w:t xml:space="preserve"> </w:t>
      </w:r>
      <w:r w:rsidRPr="008C4B3C">
        <w:rPr>
          <w:rFonts w:cstheme="minorHAnsi"/>
          <w:b/>
          <w:bCs/>
          <w:lang w:eastAsia="x-none"/>
        </w:rPr>
        <w:t>eurai</w:t>
      </w:r>
      <w:r w:rsidRPr="008C4B3C">
        <w:rPr>
          <w:rFonts w:cstheme="minorHAnsi"/>
          <w:i/>
          <w:lang w:eastAsia="x-none"/>
        </w:rPr>
        <w:t xml:space="preserve"> (</w:t>
      </w:r>
      <w:r w:rsidR="00856244" w:rsidRPr="008C4B3C">
        <w:rPr>
          <w:rFonts w:cstheme="minorHAnsi"/>
          <w:i/>
          <w:lang w:eastAsia="x-none"/>
        </w:rPr>
        <w:t>šešias</w:t>
      </w:r>
      <w:r w:rsidRPr="008C4B3C">
        <w:rPr>
          <w:rFonts w:cstheme="minorHAnsi"/>
          <w:i/>
          <w:lang w:eastAsia="x-none"/>
        </w:rPr>
        <w:t xml:space="preserve">dešimt </w:t>
      </w:r>
      <w:r w:rsidR="00856244" w:rsidRPr="008C4B3C">
        <w:rPr>
          <w:rFonts w:cstheme="minorHAnsi"/>
          <w:i/>
          <w:lang w:eastAsia="x-none"/>
        </w:rPr>
        <w:t xml:space="preserve">tūkstančių </w:t>
      </w:r>
      <w:r w:rsidR="005D5297" w:rsidRPr="008C4B3C">
        <w:rPr>
          <w:rFonts w:cstheme="minorHAnsi"/>
          <w:i/>
          <w:lang w:eastAsia="x-none"/>
        </w:rPr>
        <w:t xml:space="preserve">penki </w:t>
      </w:r>
      <w:r w:rsidRPr="008C4B3C">
        <w:rPr>
          <w:rFonts w:cstheme="minorHAnsi"/>
          <w:i/>
          <w:lang w:eastAsia="x-none"/>
        </w:rPr>
        <w:t xml:space="preserve">šimtai  </w:t>
      </w:r>
      <w:r w:rsidR="0071423E" w:rsidRPr="008C4B3C">
        <w:rPr>
          <w:rFonts w:cstheme="minorHAnsi"/>
          <w:i/>
          <w:lang w:eastAsia="x-none"/>
        </w:rPr>
        <w:t xml:space="preserve">eurų </w:t>
      </w:r>
      <w:r w:rsidRPr="008C4B3C">
        <w:rPr>
          <w:rFonts w:cstheme="minorHAnsi"/>
          <w:i/>
          <w:lang w:eastAsia="x-none"/>
        </w:rPr>
        <w:t>ir 00 euro ct)</w:t>
      </w:r>
      <w:r w:rsidRPr="008C4B3C">
        <w:rPr>
          <w:rFonts w:cstheme="minorHAnsi"/>
          <w:iCs/>
          <w:lang w:eastAsia="x-none"/>
        </w:rPr>
        <w:t xml:space="preserve"> su PVM. </w:t>
      </w:r>
    </w:p>
    <w:p w14:paraId="7A13379C" w14:textId="43B579DB" w:rsidR="00353AD5" w:rsidRPr="008C4B3C" w:rsidRDefault="00353AD5" w:rsidP="00353AD5">
      <w:pPr>
        <w:shd w:val="clear" w:color="auto" w:fill="FFFFFF"/>
        <w:spacing w:after="0" w:line="240" w:lineRule="auto"/>
        <w:ind w:right="23" w:firstLine="360"/>
        <w:jc w:val="both"/>
        <w:rPr>
          <w:rFonts w:cstheme="minorHAnsi"/>
          <w:lang w:eastAsia="x-none"/>
        </w:rPr>
      </w:pPr>
      <w:r w:rsidRPr="00475F6C">
        <w:rPr>
          <w:rFonts w:cstheme="minorHAnsi"/>
        </w:rPr>
        <w:t>Paslaugų</w:t>
      </w:r>
      <w:r w:rsidRPr="00475F6C">
        <w:rPr>
          <w:rFonts w:cstheme="minorHAnsi"/>
          <w:lang w:eastAsia="x-none"/>
        </w:rPr>
        <w:t xml:space="preserve"> įkainiai nurodyti Paslaugų teikėjo pasiūlyme </w:t>
      </w:r>
      <w:r w:rsidRPr="008C4B3C">
        <w:rPr>
          <w:rFonts w:cstheme="minorHAnsi"/>
          <w:lang w:eastAsia="x-none"/>
        </w:rPr>
        <w:t>(3 priedas).</w:t>
      </w:r>
    </w:p>
    <w:p w14:paraId="4E495EDF" w14:textId="77777777" w:rsidR="00353AD5" w:rsidRPr="00CA0815" w:rsidRDefault="00353AD5" w:rsidP="00353AD5">
      <w:pPr>
        <w:spacing w:after="0" w:line="240" w:lineRule="auto"/>
        <w:ind w:firstLine="284"/>
        <w:jc w:val="both"/>
        <w:rPr>
          <w:rFonts w:cstheme="minorHAnsi"/>
        </w:rPr>
      </w:pPr>
      <w:r w:rsidRPr="008C4B3C">
        <w:rPr>
          <w:rFonts w:cstheme="minorHAnsi"/>
          <w:spacing w:val="-1"/>
          <w:lang w:val="en-US"/>
        </w:rPr>
        <w:t>2.3.</w:t>
      </w:r>
      <w:r w:rsidRPr="008C4B3C">
        <w:rPr>
          <w:rFonts w:eastAsia="Calibri" w:cstheme="minorHAnsi"/>
          <w:lang w:eastAsia="x-none"/>
        </w:rPr>
        <w:t xml:space="preserve"> </w:t>
      </w:r>
      <w:r w:rsidRPr="008C4B3C">
        <w:rPr>
          <w:rFonts w:cstheme="minorHAnsi"/>
        </w:rPr>
        <w:t xml:space="preserve">Bet kuri Sutarties šalis Sutarties galiojimo metu turi teisę inicijuoti Sutartyje numatytų įkainių </w:t>
      </w:r>
      <w:r w:rsidRPr="00CA0815">
        <w:rPr>
          <w:rFonts w:cstheme="minorHAnsi"/>
        </w:rPr>
        <w:t xml:space="preserve">perskaičiavimą (keitimą) ne anksčiau kaip po 6 (šešių) mėnesių nuo </w:t>
      </w:r>
      <w:sdt>
        <w:sdtPr>
          <w:rPr>
            <w:rFonts w:cstheme="minorHAnsi"/>
          </w:rPr>
          <w:alias w:val="Pasirinkite"/>
          <w:tag w:val="Pasirinkite"/>
          <w:id w:val="-1461952951"/>
          <w:placeholder>
            <w:docPart w:val="BD757DF7D52D49FDAD84850E2542C2F8"/>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CA0815">
            <w:rPr>
              <w:rFonts w:cstheme="minorHAnsi"/>
            </w:rPr>
            <w:t>Sutarties sudarymo dienos</w:t>
          </w:r>
        </w:sdtContent>
      </w:sdt>
      <w:r w:rsidRPr="00CA0815">
        <w:rPr>
          <w:rFonts w:cstheme="minorHAnsi"/>
        </w:rPr>
        <w:t>, jeigu Vartojimo prekių ir paslaugų kainų pokytis (k), apskaičiuotas kaip nustatyta 2.3.3. punkte, viršija 5 procentus (perskaičiavimas atliekamas ne dažniau kaip kas 6 mėn.).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6FC96CF2" w14:textId="77777777" w:rsidR="00353AD5" w:rsidRPr="00CA0815" w:rsidRDefault="00353AD5" w:rsidP="00353AD5">
      <w:pPr>
        <w:spacing w:after="0" w:line="240" w:lineRule="auto"/>
        <w:ind w:firstLine="284"/>
        <w:jc w:val="both"/>
        <w:rPr>
          <w:rFonts w:cstheme="minorHAnsi"/>
        </w:rPr>
      </w:pPr>
      <w:r w:rsidRPr="00CA0815">
        <w:rPr>
          <w:rFonts w:cstheme="minorHAnsi"/>
        </w:rPr>
        <w:t>2.3.1. Šalys privalo Susitarime nurodyti indekso reikšmę laikotarpio pradžioje ir jos nustatymo datą, indekso reikšmę laikotarpio pabaigoje ir jos nustatymo datą, kainų pokytį (k), perskaičiuotus įkainius, perskaičiuotą pradinės sutarties vertę.</w:t>
      </w:r>
    </w:p>
    <w:p w14:paraId="1D657B40" w14:textId="77777777" w:rsidR="00353AD5" w:rsidRPr="00CA0815" w:rsidRDefault="00353AD5" w:rsidP="00353AD5">
      <w:pPr>
        <w:spacing w:after="0" w:line="240" w:lineRule="auto"/>
        <w:ind w:firstLine="284"/>
        <w:jc w:val="both"/>
        <w:rPr>
          <w:rFonts w:cstheme="minorHAnsi"/>
        </w:rPr>
      </w:pPr>
      <w:r w:rsidRPr="00CA0815">
        <w:rPr>
          <w:rFonts w:cstheme="minorHAnsi"/>
        </w:rPr>
        <w:t>2.3.2. Perskaičiuotieji įkainiai taikomi užsakymams, pateiktiems po to, kai Šalys sudaro susitarimą dėl įkainių perskaičiavimo.</w:t>
      </w:r>
    </w:p>
    <w:p w14:paraId="5935F920" w14:textId="77777777" w:rsidR="00353AD5" w:rsidRPr="00CA0815" w:rsidRDefault="00353AD5" w:rsidP="00353AD5">
      <w:pPr>
        <w:ind w:firstLine="284"/>
        <w:rPr>
          <w:rFonts w:cstheme="minorHAnsi"/>
        </w:rPr>
      </w:pPr>
      <w:r w:rsidRPr="00CA0815">
        <w:rPr>
          <w:rFonts w:cstheme="minorHAnsi"/>
        </w:rPr>
        <w:t>2.3.3. Nauji įkainiai apskaičiuojami pagal formulę:</w:t>
      </w:r>
    </w:p>
    <w:p w14:paraId="06A32748" w14:textId="77777777" w:rsidR="00353AD5" w:rsidRPr="00CA0815" w:rsidRDefault="000A70C0" w:rsidP="00353AD5">
      <w:pPr>
        <w:ind w:firstLine="284"/>
        <w:rPr>
          <w:rFonts w:cstheme="minorHAnsi"/>
          <w:i/>
        </w:rPr>
      </w:pPr>
      <m:oMath>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1</m:t>
            </m:r>
          </m:sub>
        </m:sSub>
        <m:r>
          <w:rPr>
            <w:rFonts w:ascii="Cambria Math" w:hAnsi="Cambria Math" w:cstheme="minorHAnsi"/>
          </w:rPr>
          <m:t>=</m:t>
        </m:r>
        <m:r>
          <w:rPr>
            <w:rFonts w:ascii="Cambria Math" w:eastAsiaTheme="minorEastAsia" w:hAnsi="Cambria Math" w:cstheme="minorHAnsi"/>
          </w:rPr>
          <m:t>a</m:t>
        </m:r>
        <m:r>
          <w:rPr>
            <w:rFonts w:ascii="Cambria Math" w:eastAsiaTheme="minorEastAsia" w:hAnsi="Cambria Math" w:cstheme="minorHAnsi"/>
          </w:rPr>
          <m:t>+</m:t>
        </m:r>
        <m:d>
          <m:dPr>
            <m:ctrlPr>
              <w:rPr>
                <w:rFonts w:ascii="Cambria Math" w:eastAsiaTheme="minorEastAsia" w:hAnsi="Cambria Math" w:cstheme="minorHAnsi"/>
                <w:i/>
                <w:lang w:val="en-US"/>
              </w:rPr>
            </m:ctrlPr>
          </m:dPr>
          <m:e>
            <m:f>
              <m:fPr>
                <m:ctrlPr>
                  <w:rPr>
                    <w:rFonts w:ascii="Cambria Math" w:eastAsiaTheme="minorEastAsia" w:hAnsi="Cambria Math" w:cstheme="minorHAnsi"/>
                    <w:i/>
                    <w:lang w:val="en-US"/>
                  </w:rPr>
                </m:ctrlPr>
              </m:fPr>
              <m:num>
                <m:r>
                  <w:rPr>
                    <w:rFonts w:ascii="Cambria Math" w:eastAsiaTheme="minorEastAsia" w:hAnsi="Cambria Math" w:cstheme="minorHAnsi"/>
                  </w:rPr>
                  <m:t>k</m:t>
                </m:r>
              </m:num>
              <m:den>
                <m:r>
                  <w:rPr>
                    <w:rFonts w:ascii="Cambria Math" w:eastAsiaTheme="minorEastAsia" w:hAnsi="Cambria Math" w:cstheme="minorHAnsi"/>
                  </w:rPr>
                  <m:t>100</m:t>
                </m:r>
              </m:den>
            </m:f>
            <m:r>
              <w:rPr>
                <w:rFonts w:ascii="Cambria Math" w:eastAsiaTheme="minorEastAsia" w:hAnsi="Cambria Math" w:cstheme="minorHAnsi"/>
              </w:rPr>
              <m:t>×</m:t>
            </m:r>
            <m:r>
              <w:rPr>
                <w:rFonts w:ascii="Cambria Math" w:eastAsiaTheme="minorEastAsia" w:hAnsi="Cambria Math" w:cstheme="minorHAnsi"/>
              </w:rPr>
              <m:t>a</m:t>
            </m:r>
          </m:e>
        </m:d>
      </m:oMath>
      <w:r w:rsidR="00353AD5" w:rsidRPr="00CA0815">
        <w:rPr>
          <w:rFonts w:eastAsiaTheme="minorEastAsia" w:cstheme="minorHAnsi"/>
          <w:i/>
        </w:rPr>
        <w:t>, kur</w:t>
      </w:r>
    </w:p>
    <w:p w14:paraId="3C26A2CA" w14:textId="77777777" w:rsidR="00353AD5" w:rsidRPr="00CA0815" w:rsidRDefault="00353AD5" w:rsidP="00353AD5">
      <w:pPr>
        <w:ind w:firstLine="284"/>
        <w:rPr>
          <w:rFonts w:cstheme="minorHAnsi"/>
        </w:rPr>
      </w:pPr>
      <w:r w:rsidRPr="00CA0815">
        <w:rPr>
          <w:rFonts w:cstheme="minorHAnsi"/>
        </w:rPr>
        <w:t>a – įkainis (Eur be PVM)) (jei jis jau buvo perskaičiuotas, tai po paskutinio perskaičiavimo).</w:t>
      </w:r>
    </w:p>
    <w:p w14:paraId="313FEA9D" w14:textId="77777777" w:rsidR="00353AD5" w:rsidRPr="00CA0815" w:rsidRDefault="00353AD5" w:rsidP="00353AD5">
      <w:pPr>
        <w:ind w:firstLine="284"/>
        <w:rPr>
          <w:rFonts w:cstheme="minorHAnsi"/>
        </w:rPr>
      </w:pPr>
      <w:r w:rsidRPr="00CA0815">
        <w:rPr>
          <w:rFonts w:cstheme="minorHAnsi"/>
        </w:rPr>
        <w:t>a</w:t>
      </w:r>
      <w:r w:rsidRPr="00CA0815">
        <w:rPr>
          <w:rFonts w:cstheme="minorHAnsi"/>
          <w:vertAlign w:val="subscript"/>
        </w:rPr>
        <w:t>1</w:t>
      </w:r>
      <w:r w:rsidRPr="00CA0815">
        <w:rPr>
          <w:rFonts w:cstheme="minorHAnsi"/>
        </w:rPr>
        <w:t xml:space="preserve"> – perskaičiuotas (pakeistas) įkainis (Eur be PVM)</w:t>
      </w:r>
    </w:p>
    <w:p w14:paraId="7C184A98" w14:textId="77777777" w:rsidR="00353AD5" w:rsidRPr="00CA0815" w:rsidRDefault="00353AD5" w:rsidP="00353AD5">
      <w:pPr>
        <w:ind w:firstLine="284"/>
        <w:rPr>
          <w:rFonts w:cstheme="minorHAnsi"/>
        </w:rPr>
      </w:pPr>
      <w:r w:rsidRPr="00CA0815">
        <w:rPr>
          <w:rFonts w:cstheme="minorHAnsi"/>
        </w:rPr>
        <w:t xml:space="preserve">k – Pagal vartotojų kainų indeksą </w:t>
      </w:r>
      <w:r w:rsidRPr="00CA0815">
        <w:rPr>
          <w:rFonts w:cstheme="minorHAnsi"/>
          <w:i/>
          <w:iCs/>
          <w:color w:val="000000" w:themeColor="text1"/>
        </w:rPr>
        <w:t xml:space="preserve">„Vartojimo prekės ir paslaugos“ </w:t>
      </w:r>
      <w:r w:rsidRPr="00CA0815">
        <w:rPr>
          <w:rFonts w:cstheme="minorHAnsi"/>
        </w:rPr>
        <w:t xml:space="preserve">apskaičiuotas Vartojimo prekių ir paslaugų  kainų pokytis (padidėjimas arba sumažėjimas) (%). „k“ reikšmė skaičiuojama pagal formulę: </w:t>
      </w:r>
    </w:p>
    <w:p w14:paraId="4AF2A6F3" w14:textId="77777777" w:rsidR="00353AD5" w:rsidRPr="00CA0815" w:rsidRDefault="00353AD5" w:rsidP="00353AD5">
      <w:pPr>
        <w:ind w:firstLine="284"/>
        <w:rPr>
          <w:rFonts w:cstheme="minorHAnsi"/>
        </w:rPr>
      </w:pPr>
      <w:r w:rsidRPr="00CA0815">
        <w:rPr>
          <w:rFonts w:cstheme="minorHAnsi"/>
        </w:rPr>
        <w:t xml:space="preserve"> </w:t>
      </w:r>
      <m:oMath>
        <m:r>
          <w:rPr>
            <w:rFonts w:ascii="Cambria Math" w:hAnsi="Cambria Math" w:cstheme="minorHAnsi"/>
          </w:rPr>
          <m:t>k =</m:t>
        </m:r>
        <m:f>
          <m:fPr>
            <m:ctrlPr>
              <w:rPr>
                <w:rFonts w:ascii="Cambria Math" w:eastAsiaTheme="minorEastAsia" w:hAnsi="Cambria Math" w:cstheme="minorHAnsi"/>
                <w:i/>
              </w:rPr>
            </m:ctrlPr>
          </m:fPr>
          <m:num>
            <m:sSub>
              <m:sSubPr>
                <m:ctrlPr>
                  <w:rPr>
                    <w:rFonts w:ascii="Cambria Math" w:eastAsiaTheme="minorEastAsia" w:hAnsi="Cambria Math" w:cstheme="minorHAnsi"/>
                    <w:i/>
                  </w:rPr>
                </m:ctrlPr>
              </m:sSubPr>
              <m:e>
                <m:r>
                  <w:rPr>
                    <w:rFonts w:ascii="Cambria Math" w:eastAsiaTheme="minorEastAsia" w:hAnsi="Cambria Math" w:cstheme="minorHAnsi"/>
                  </w:rPr>
                  <m:t>Ind</m:t>
                </m:r>
              </m:e>
              <m:sub>
                <m:r>
                  <w:rPr>
                    <w:rFonts w:ascii="Cambria Math" w:eastAsiaTheme="minorEastAsia" w:hAnsi="Cambria Math" w:cstheme="minorHAnsi"/>
                  </w:rPr>
                  <m:t>naujausias</m:t>
                </m:r>
              </m:sub>
            </m:sSub>
          </m:num>
          <m:den>
            <m:sSub>
              <m:sSubPr>
                <m:ctrlPr>
                  <w:rPr>
                    <w:rFonts w:ascii="Cambria Math" w:eastAsiaTheme="minorEastAsia" w:hAnsi="Cambria Math" w:cstheme="minorHAnsi"/>
                    <w:i/>
                  </w:rPr>
                </m:ctrlPr>
              </m:sSubPr>
              <m:e>
                <m:r>
                  <w:rPr>
                    <w:rFonts w:ascii="Cambria Math" w:eastAsiaTheme="minorEastAsia" w:hAnsi="Cambria Math" w:cstheme="minorHAnsi"/>
                  </w:rPr>
                  <m:t>Ind</m:t>
                </m:r>
              </m:e>
              <m:sub>
                <m:r>
                  <w:rPr>
                    <w:rFonts w:ascii="Cambria Math" w:eastAsiaTheme="minorEastAsia" w:hAnsi="Cambria Math" w:cstheme="minorHAnsi"/>
                  </w:rPr>
                  <m:t>pradžia</m:t>
                </m:r>
              </m:sub>
            </m:sSub>
          </m:den>
        </m:f>
        <m:r>
          <w:rPr>
            <w:rFonts w:ascii="Cambria Math" w:eastAsiaTheme="minorEastAsia" w:hAnsi="Cambria Math" w:cstheme="minorHAnsi"/>
          </w:rPr>
          <m:t>×100-100</m:t>
        </m:r>
      </m:oMath>
      <w:r w:rsidRPr="00CA0815">
        <w:rPr>
          <w:rFonts w:eastAsiaTheme="minorEastAsia" w:cstheme="minorHAnsi"/>
        </w:rPr>
        <w:t>, (proc.) kur</w:t>
      </w:r>
    </w:p>
    <w:p w14:paraId="59FB8A53" w14:textId="77777777" w:rsidR="00353AD5" w:rsidRPr="00CA0815" w:rsidRDefault="00353AD5" w:rsidP="00353AD5">
      <w:pPr>
        <w:spacing w:after="0" w:line="240" w:lineRule="auto"/>
        <w:jc w:val="both"/>
        <w:rPr>
          <w:rFonts w:cstheme="minorHAnsi"/>
        </w:rPr>
      </w:pPr>
      <w:r w:rsidRPr="00CA0815">
        <w:rPr>
          <w:rFonts w:cstheme="minorHAnsi"/>
        </w:rPr>
        <w:t>Ind</w:t>
      </w:r>
      <w:r w:rsidRPr="00CA0815">
        <w:rPr>
          <w:rFonts w:cstheme="minorHAnsi"/>
          <w:vertAlign w:val="subscript"/>
        </w:rPr>
        <w:t>naujausias</w:t>
      </w:r>
      <w:r w:rsidRPr="00CA0815">
        <w:rPr>
          <w:rFonts w:cstheme="minorHAnsi"/>
        </w:rPr>
        <w:t xml:space="preserve"> – kreipimosi dėl kainos perskaičiavimo išsiuntimo kitai šaliai datą naujausias paskelbtas vartojimo prekių ir paslaugų indeksas </w:t>
      </w:r>
      <w:r w:rsidRPr="00CA0815">
        <w:rPr>
          <w:rFonts w:cstheme="minorHAnsi"/>
          <w:i/>
          <w:iCs/>
          <w:color w:val="000000" w:themeColor="text1"/>
        </w:rPr>
        <w:t>„Vartojimo prekės ir paslaugos“</w:t>
      </w:r>
      <w:r w:rsidRPr="00CA0815">
        <w:rPr>
          <w:rFonts w:cstheme="minorHAnsi"/>
          <w:color w:val="000000" w:themeColor="text1"/>
        </w:rPr>
        <w:t>.</w:t>
      </w:r>
    </w:p>
    <w:p w14:paraId="21F66806" w14:textId="77777777" w:rsidR="00353AD5" w:rsidRPr="00CA0815" w:rsidRDefault="00353AD5" w:rsidP="00353AD5">
      <w:pPr>
        <w:spacing w:after="0" w:line="240" w:lineRule="auto"/>
        <w:jc w:val="both"/>
        <w:rPr>
          <w:rFonts w:cstheme="minorHAnsi"/>
        </w:rPr>
      </w:pPr>
      <w:r w:rsidRPr="00CA0815">
        <w:rPr>
          <w:rFonts w:cstheme="minorHAnsi"/>
        </w:rPr>
        <w:t>Ind</w:t>
      </w:r>
      <w:r w:rsidRPr="00CA0815">
        <w:rPr>
          <w:rFonts w:cstheme="minorHAnsi"/>
          <w:vertAlign w:val="subscript"/>
        </w:rPr>
        <w:t>pradžia</w:t>
      </w:r>
      <w:r w:rsidRPr="00CA0815">
        <w:rPr>
          <w:rFonts w:cstheme="minorHAnsi"/>
        </w:rPr>
        <w:t xml:space="preserve"> – laikotarpio pradžios datos (mėnesio) vartojimo prekių ir paslaugų </w:t>
      </w:r>
      <w:r w:rsidRPr="00CA0815">
        <w:rPr>
          <w:rFonts w:cstheme="minorHAnsi"/>
          <w:color w:val="000000" w:themeColor="text1"/>
        </w:rPr>
        <w:t xml:space="preserve">indeksas </w:t>
      </w:r>
      <w:r w:rsidRPr="00CA0815">
        <w:rPr>
          <w:rFonts w:cstheme="minorHAnsi"/>
          <w:i/>
          <w:iCs/>
          <w:color w:val="000000" w:themeColor="text1"/>
        </w:rPr>
        <w:t xml:space="preserve"> „Vartojimo prekės ir paslaugos“</w:t>
      </w:r>
      <w:r w:rsidRPr="00CA0815">
        <w:rPr>
          <w:rFonts w:cstheme="minorHAnsi"/>
          <w:color w:val="000000" w:themeColor="text1"/>
        </w:rPr>
        <w:t>.</w:t>
      </w:r>
      <w:r w:rsidRPr="00CA0815">
        <w:rPr>
          <w:rFonts w:cstheme="minorHAnsi"/>
        </w:rPr>
        <w:t xml:space="preserve"> Pirmojo perskaičiavimo atveju laikotarpio pradžia (mėnuo) yra </w:t>
      </w:r>
      <w:sdt>
        <w:sdtPr>
          <w:rPr>
            <w:rFonts w:cstheme="minorHAnsi"/>
          </w:rPr>
          <w:alias w:val="Pasirinkite"/>
          <w:tag w:val="Pasirinkite"/>
          <w:id w:val="-603956337"/>
          <w:placeholder>
            <w:docPart w:val="EB67BF795E1D4B2386B69FF719082B98"/>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CA0815">
            <w:rPr>
              <w:rFonts w:cstheme="minorHAnsi"/>
            </w:rPr>
            <w:t>Paskutinės pirkimo, kurio pagrindu sudaryta ši Pirkimo sutartis, pasiūlymų pateikimo termino dienos</w:t>
          </w:r>
        </w:sdtContent>
      </w:sdt>
      <w:r w:rsidRPr="00CA0815">
        <w:rPr>
          <w:rFonts w:cstheme="minorHAnsi"/>
        </w:rPr>
        <w:t xml:space="preserve"> mėnuo. Antrojo ir vėlesnių perskaičiavimų atveju laikotarpio pradžia (mėnuo) yra paskutinio perskaičiavimo metu naudotos paskelbto atitinkamo indekso reikšmės mėnuo. </w:t>
      </w:r>
    </w:p>
    <w:p w14:paraId="050167CE" w14:textId="77777777" w:rsidR="00353AD5" w:rsidRPr="00CA0815" w:rsidRDefault="00353AD5" w:rsidP="00353AD5">
      <w:pPr>
        <w:spacing w:after="0" w:line="240" w:lineRule="auto"/>
        <w:ind w:firstLine="284"/>
        <w:jc w:val="both"/>
        <w:rPr>
          <w:rFonts w:cstheme="minorHAnsi"/>
        </w:rPr>
      </w:pPr>
      <w:r w:rsidRPr="00CA0815">
        <w:rPr>
          <w:rFonts w:cstheme="minorHAnsi"/>
        </w:rPr>
        <w:t xml:space="preserve">2.3.4. Skaičiavimams indeksų reikšmės imamos </w:t>
      </w:r>
      <w:r w:rsidRPr="00CA0815">
        <w:rPr>
          <w:rFonts w:cstheme="minorHAnsi"/>
          <w:b/>
          <w:bCs/>
        </w:rPr>
        <w:t>keturių</w:t>
      </w:r>
      <w:r w:rsidRPr="00CA0815">
        <w:rPr>
          <w:rFonts w:cstheme="minorHAnsi"/>
        </w:rPr>
        <w:t xml:space="preserve"> skaitmenų po kablelio tikslumu. Apskaičiuotas pokytis (k) tolimesniems skaičiavimams naudojamas suapvalinus iki </w:t>
      </w:r>
      <w:r w:rsidRPr="00CA0815">
        <w:rPr>
          <w:rFonts w:cstheme="minorHAnsi"/>
          <w:b/>
          <w:bCs/>
        </w:rPr>
        <w:t>vieno</w:t>
      </w:r>
      <w:r w:rsidRPr="00CA0815">
        <w:rPr>
          <w:rFonts w:cstheme="minorHAnsi"/>
        </w:rPr>
        <w:t xml:space="preserve"> </w:t>
      </w:r>
      <w:r w:rsidRPr="00CA0815">
        <w:rPr>
          <w:rFonts w:cstheme="minorHAnsi"/>
          <w:i/>
          <w:iCs/>
          <w:color w:val="FF0000"/>
        </w:rPr>
        <w:t xml:space="preserve"> </w:t>
      </w:r>
      <w:r w:rsidRPr="00CA0815">
        <w:rPr>
          <w:rFonts w:cstheme="minorHAnsi"/>
        </w:rPr>
        <w:t xml:space="preserve">skaitmens po kablelio, o apskaičiuotas įkainis „a“ suapvalinamas iki </w:t>
      </w:r>
      <w:r w:rsidRPr="00CA0815">
        <w:rPr>
          <w:rFonts w:cstheme="minorHAnsi"/>
          <w:b/>
          <w:bCs/>
        </w:rPr>
        <w:t xml:space="preserve">dviejų </w:t>
      </w:r>
      <w:r w:rsidRPr="00CA0815">
        <w:rPr>
          <w:rFonts w:cstheme="minorHAnsi"/>
        </w:rPr>
        <w:t xml:space="preserve">skaitmenų po kablelio. </w:t>
      </w:r>
    </w:p>
    <w:p w14:paraId="21F7F11A" w14:textId="77777777" w:rsidR="00353AD5" w:rsidRPr="00CA0815" w:rsidRDefault="00353AD5" w:rsidP="00353AD5">
      <w:pPr>
        <w:spacing w:after="0" w:line="240" w:lineRule="auto"/>
        <w:ind w:firstLine="284"/>
        <w:jc w:val="both"/>
        <w:rPr>
          <w:rFonts w:cstheme="minorHAnsi"/>
        </w:rPr>
      </w:pPr>
      <w:r w:rsidRPr="00CA0815">
        <w:rPr>
          <w:rFonts w:cstheme="minorHAnsi"/>
        </w:rPr>
        <w:t xml:space="preserve">2.3.5. Vėlesnis kainų arba įkainių perskaičiavimas negali apimti laikotarpio, už kurį jau buvo atliktas perskaičiavimas. </w:t>
      </w:r>
    </w:p>
    <w:p w14:paraId="3FE92CD1" w14:textId="56D195AC" w:rsidR="00353AD5" w:rsidRPr="00584DC7" w:rsidRDefault="00353AD5" w:rsidP="00353AD5">
      <w:pPr>
        <w:shd w:val="clear" w:color="auto" w:fill="FFFFFF"/>
        <w:tabs>
          <w:tab w:val="left" w:pos="993"/>
        </w:tabs>
        <w:spacing w:after="0" w:line="240" w:lineRule="auto"/>
        <w:ind w:right="23" w:firstLine="284"/>
        <w:jc w:val="both"/>
        <w:rPr>
          <w:rFonts w:cstheme="minorHAnsi"/>
          <w:lang w:eastAsia="x-none"/>
        </w:rPr>
      </w:pPr>
      <w:r w:rsidRPr="00584DC7">
        <w:rPr>
          <w:rFonts w:eastAsia="Calibri" w:cstheme="minorHAnsi"/>
          <w:bCs/>
        </w:rPr>
        <w:t xml:space="preserve">2.4. </w:t>
      </w:r>
      <w:r w:rsidRPr="00584DC7">
        <w:rPr>
          <w:rFonts w:cstheme="minorHAnsi"/>
          <w:bCs/>
        </w:rPr>
        <w:t xml:space="preserve">Apmokėjimo </w:t>
      </w:r>
      <w:r w:rsidRPr="00584DC7">
        <w:rPr>
          <w:rFonts w:cstheme="minorHAnsi"/>
          <w:spacing w:val="-1"/>
        </w:rPr>
        <w:t>sąlygos</w:t>
      </w:r>
      <w:r w:rsidRPr="00584DC7">
        <w:rPr>
          <w:rFonts w:eastAsia="Calibri" w:cstheme="minorHAnsi"/>
          <w:spacing w:val="-1"/>
        </w:rPr>
        <w:t xml:space="preserve">: </w:t>
      </w:r>
      <w:r w:rsidR="003E321B" w:rsidRPr="00584DC7">
        <w:rPr>
          <w:rFonts w:cstheme="minorHAnsi"/>
          <w:iCs/>
        </w:rPr>
        <w:t>įvykdžius užsakymą, mokama už konkretų kiekį/apimtį pagal nustatytus įkainius</w:t>
      </w:r>
      <w:r w:rsidR="003E321B" w:rsidRPr="00584DC7" w:rsidDel="003E321B">
        <w:rPr>
          <w:rFonts w:cstheme="minorHAnsi"/>
          <w:iCs/>
        </w:rPr>
        <w:t xml:space="preserve"> </w:t>
      </w:r>
      <w:r w:rsidR="00C96D49" w:rsidRPr="00584DC7">
        <w:rPr>
          <w:rFonts w:eastAsia="Calibri" w:cstheme="minorHAnsi"/>
          <w:iCs/>
          <w:lang w:eastAsia="x-none"/>
        </w:rPr>
        <w:t xml:space="preserve">per </w:t>
      </w:r>
      <w:r w:rsidRPr="00584DC7">
        <w:rPr>
          <w:rFonts w:eastAsia="Calibri" w:cstheme="minorHAnsi"/>
          <w:iCs/>
          <w:lang w:eastAsia="x-none"/>
        </w:rPr>
        <w:t>Bendrųjų sąlygų 5.11 punkte</w:t>
      </w:r>
      <w:r w:rsidR="00C96D49" w:rsidRPr="00584DC7">
        <w:rPr>
          <w:rFonts w:eastAsia="Calibri" w:cstheme="minorHAnsi"/>
          <w:iCs/>
          <w:lang w:eastAsia="x-none"/>
        </w:rPr>
        <w:t xml:space="preserve"> nurodytą terminą.</w:t>
      </w:r>
      <w:r w:rsidRPr="00584DC7">
        <w:rPr>
          <w:rFonts w:eastAsia="Calibri" w:cstheme="minorHAnsi"/>
          <w:iCs/>
          <w:lang w:eastAsia="x-none"/>
        </w:rPr>
        <w:t xml:space="preserve"> </w:t>
      </w:r>
    </w:p>
    <w:p w14:paraId="6F691481" w14:textId="77777777" w:rsidR="00353AD5" w:rsidRPr="00CA0815" w:rsidRDefault="00353AD5" w:rsidP="00353AD5">
      <w:pPr>
        <w:pStyle w:val="ListParagraph"/>
        <w:spacing w:after="0" w:line="240" w:lineRule="auto"/>
        <w:ind w:left="0" w:firstLine="426"/>
        <w:jc w:val="both"/>
        <w:rPr>
          <w:rFonts w:cstheme="minorHAnsi"/>
        </w:rPr>
      </w:pPr>
      <w:r w:rsidRPr="00CA0815">
        <w:rPr>
          <w:rFonts w:cstheme="minorHAnsi"/>
          <w:iCs/>
          <w:color w:val="FF0000"/>
        </w:rPr>
        <w:t xml:space="preserve"> </w:t>
      </w:r>
    </w:p>
    <w:p w14:paraId="515D1B51" w14:textId="77777777" w:rsidR="00FB7833" w:rsidRPr="00EB7D4D" w:rsidRDefault="00FB7833" w:rsidP="00276A36">
      <w:pPr>
        <w:pStyle w:val="ListParagraph"/>
        <w:tabs>
          <w:tab w:val="left" w:pos="993"/>
        </w:tabs>
        <w:spacing w:after="0" w:line="240" w:lineRule="auto"/>
        <w:ind w:left="1134" w:firstLine="567"/>
        <w:jc w:val="both"/>
        <w:rPr>
          <w:rFonts w:ascii="Calibri" w:hAnsi="Calibri" w:cs="Calibri"/>
          <w:iCs/>
        </w:rPr>
      </w:pPr>
    </w:p>
    <w:p w14:paraId="79014C40" w14:textId="0E3C391B" w:rsidR="00540279" w:rsidRPr="00351191" w:rsidRDefault="00B26941" w:rsidP="00AD26E6">
      <w:pPr>
        <w:pStyle w:val="ListParagraph"/>
        <w:numPr>
          <w:ilvl w:val="0"/>
          <w:numId w:val="1"/>
        </w:numPr>
        <w:tabs>
          <w:tab w:val="left" w:pos="284"/>
          <w:tab w:val="left" w:pos="993"/>
        </w:tabs>
        <w:spacing w:after="0" w:line="240" w:lineRule="auto"/>
        <w:ind w:left="0" w:firstLine="0"/>
        <w:jc w:val="center"/>
        <w:rPr>
          <w:rFonts w:cstheme="minorHAnsi"/>
          <w:b/>
        </w:rPr>
      </w:pPr>
      <w:r w:rsidRPr="00351191">
        <w:rPr>
          <w:rFonts w:cstheme="minorHAnsi"/>
          <w:b/>
        </w:rPr>
        <w:t>PASLAUGŲ SUTEIKIMAS</w:t>
      </w:r>
    </w:p>
    <w:p w14:paraId="21F1B86D" w14:textId="68DDBE34" w:rsidR="00541234" w:rsidRPr="00475F6C" w:rsidRDefault="00541234" w:rsidP="006B527B">
      <w:pPr>
        <w:pStyle w:val="ListParagraph"/>
        <w:numPr>
          <w:ilvl w:val="1"/>
          <w:numId w:val="1"/>
        </w:numPr>
        <w:tabs>
          <w:tab w:val="left" w:pos="709"/>
          <w:tab w:val="left" w:pos="993"/>
        </w:tabs>
        <w:spacing w:after="60" w:line="240" w:lineRule="auto"/>
        <w:ind w:left="0" w:firstLine="567"/>
        <w:jc w:val="both"/>
        <w:rPr>
          <w:rFonts w:cstheme="minorHAnsi"/>
        </w:rPr>
      </w:pPr>
      <w:r w:rsidRPr="00351191">
        <w:rPr>
          <w:rFonts w:cstheme="minorHAnsi"/>
        </w:rPr>
        <w:t xml:space="preserve">Paslaugos </w:t>
      </w:r>
      <w:r w:rsidR="008D5FE8" w:rsidRPr="00351191">
        <w:rPr>
          <w:rFonts w:cstheme="minorHAnsi"/>
        </w:rPr>
        <w:t>teiki</w:t>
      </w:r>
      <w:r w:rsidR="00AC2E77" w:rsidRPr="00351191">
        <w:rPr>
          <w:rFonts w:cstheme="minorHAnsi"/>
        </w:rPr>
        <w:t>amos</w:t>
      </w:r>
      <w:r w:rsidR="00372C09" w:rsidRPr="00351191">
        <w:rPr>
          <w:rFonts w:cstheme="minorHAnsi"/>
        </w:rPr>
        <w:t xml:space="preserve"> </w:t>
      </w:r>
      <w:r w:rsidR="00AC2E77" w:rsidRPr="00351191">
        <w:rPr>
          <w:rFonts w:cstheme="minorHAnsi"/>
        </w:rPr>
        <w:t>3</w:t>
      </w:r>
      <w:r w:rsidR="00372C09" w:rsidRPr="00351191">
        <w:rPr>
          <w:rFonts w:cstheme="minorHAnsi"/>
        </w:rPr>
        <w:t>6 (šešis) mėnesius</w:t>
      </w:r>
      <w:r w:rsidRPr="00351191">
        <w:rPr>
          <w:rFonts w:cstheme="minorHAnsi"/>
        </w:rPr>
        <w:t xml:space="preserve"> nuo Sutarties įsigaliojimo dienos.</w:t>
      </w:r>
      <w:r w:rsidR="00E6181D" w:rsidRPr="00351191">
        <w:rPr>
          <w:rFonts w:cstheme="minorHAnsi"/>
        </w:rPr>
        <w:t xml:space="preserve"> </w:t>
      </w:r>
      <w:r w:rsidR="00C84969" w:rsidRPr="00475F6C">
        <w:rPr>
          <w:rFonts w:cstheme="minorHAnsi"/>
        </w:rPr>
        <w:t>Konkrečių paslaugų sute</w:t>
      </w:r>
      <w:r w:rsidR="00D14C8F" w:rsidRPr="00475F6C">
        <w:rPr>
          <w:rFonts w:cstheme="minorHAnsi"/>
        </w:rPr>
        <w:t>i</w:t>
      </w:r>
      <w:r w:rsidR="00C84969" w:rsidRPr="00475F6C">
        <w:rPr>
          <w:rFonts w:cstheme="minorHAnsi"/>
        </w:rPr>
        <w:t>kimo terminas</w:t>
      </w:r>
      <w:r w:rsidR="0006382B" w:rsidRPr="00475F6C">
        <w:rPr>
          <w:rFonts w:cstheme="minorHAnsi"/>
        </w:rPr>
        <w:t>, Šalims susiderinus,</w:t>
      </w:r>
      <w:r w:rsidR="00C84969" w:rsidRPr="00475F6C">
        <w:rPr>
          <w:rFonts w:cstheme="minorHAnsi"/>
        </w:rPr>
        <w:t xml:space="preserve"> </w:t>
      </w:r>
      <w:r w:rsidR="00F4569B" w:rsidRPr="00475F6C">
        <w:rPr>
          <w:rFonts w:cstheme="minorHAnsi"/>
        </w:rPr>
        <w:t>nurodomas Užsakovo už</w:t>
      </w:r>
      <w:r w:rsidR="00D14C8F" w:rsidRPr="00475F6C">
        <w:rPr>
          <w:rFonts w:cstheme="minorHAnsi"/>
        </w:rPr>
        <w:t>s</w:t>
      </w:r>
      <w:r w:rsidR="00F4569B" w:rsidRPr="00475F6C">
        <w:rPr>
          <w:rFonts w:cstheme="minorHAnsi"/>
        </w:rPr>
        <w:t>akyme</w:t>
      </w:r>
      <w:r w:rsidR="00D14C8F" w:rsidRPr="00475F6C">
        <w:rPr>
          <w:rFonts w:cstheme="minorHAnsi"/>
        </w:rPr>
        <w:t xml:space="preserve"> (Techninės specifikacijos 3.3.1 punktas)</w:t>
      </w:r>
      <w:r w:rsidR="003E2E3D" w:rsidRPr="00475F6C">
        <w:rPr>
          <w:rFonts w:cstheme="minorHAnsi"/>
        </w:rPr>
        <w:t>.</w:t>
      </w:r>
    </w:p>
    <w:p w14:paraId="6506903C" w14:textId="36BA6975" w:rsidR="00DE7642" w:rsidRPr="00475F6C" w:rsidRDefault="004C0173" w:rsidP="001C73B6">
      <w:pPr>
        <w:pStyle w:val="ListParagraph"/>
        <w:numPr>
          <w:ilvl w:val="1"/>
          <w:numId w:val="1"/>
        </w:numPr>
        <w:shd w:val="clear" w:color="auto" w:fill="FFFFFF"/>
        <w:tabs>
          <w:tab w:val="left" w:pos="1134"/>
        </w:tabs>
        <w:spacing w:after="0" w:line="240" w:lineRule="auto"/>
        <w:ind w:left="0" w:firstLine="567"/>
        <w:jc w:val="both"/>
        <w:rPr>
          <w:rFonts w:cstheme="minorHAnsi"/>
        </w:rPr>
      </w:pPr>
      <w:r w:rsidRPr="00351191">
        <w:rPr>
          <w:rFonts w:cstheme="minorHAnsi"/>
        </w:rPr>
        <w:t>Suteikęs Paslaugas Užsakovui, Paslaugų teikėjas pateikia dokumentus</w:t>
      </w:r>
      <w:r w:rsidRPr="00351191">
        <w:rPr>
          <w:rFonts w:eastAsia="Calibri" w:cstheme="minorHAnsi"/>
        </w:rPr>
        <w:t xml:space="preserve">, nurodytus </w:t>
      </w:r>
      <w:r w:rsidR="001E028F" w:rsidRPr="00351191">
        <w:rPr>
          <w:rFonts w:eastAsia="Calibri" w:cstheme="minorHAnsi"/>
        </w:rPr>
        <w:t xml:space="preserve">Techninės specifikacijos </w:t>
      </w:r>
      <w:r w:rsidR="00E109D6" w:rsidRPr="00351191">
        <w:rPr>
          <w:rFonts w:eastAsia="Calibri" w:cstheme="minorHAnsi"/>
        </w:rPr>
        <w:t>4.1. punkte</w:t>
      </w:r>
      <w:r w:rsidR="00DE7642" w:rsidRPr="00351191">
        <w:rPr>
          <w:rFonts w:eastAsia="Calibri" w:cstheme="minorHAnsi"/>
        </w:rPr>
        <w:t>.</w:t>
      </w:r>
    </w:p>
    <w:p w14:paraId="286C7AFB" w14:textId="77777777" w:rsidR="00750B94" w:rsidRPr="001C73B6" w:rsidRDefault="00750B94" w:rsidP="001C73B6">
      <w:pPr>
        <w:pStyle w:val="ListParagraph"/>
        <w:shd w:val="clear" w:color="auto" w:fill="FFFFFF"/>
        <w:spacing w:after="0" w:line="240" w:lineRule="auto"/>
        <w:ind w:left="0" w:firstLine="567"/>
        <w:jc w:val="both"/>
        <w:rPr>
          <w:rFonts w:cstheme="minorHAnsi"/>
          <w:highlight w:val="yellow"/>
        </w:rPr>
      </w:pPr>
    </w:p>
    <w:p w14:paraId="0B6F16E1" w14:textId="3B5ECF7B" w:rsidR="008674C5" w:rsidRPr="00475F6C" w:rsidRDefault="004C0173" w:rsidP="008674C5">
      <w:pPr>
        <w:pStyle w:val="ListParagraph"/>
        <w:numPr>
          <w:ilvl w:val="0"/>
          <w:numId w:val="1"/>
        </w:numPr>
        <w:spacing w:after="0" w:line="240" w:lineRule="auto"/>
        <w:jc w:val="center"/>
        <w:rPr>
          <w:rFonts w:cstheme="minorHAnsi"/>
          <w:b/>
        </w:rPr>
      </w:pPr>
      <w:r w:rsidRPr="00475F6C">
        <w:rPr>
          <w:rFonts w:ascii="Arial" w:eastAsia="Calibri" w:hAnsi="Arial" w:cs="Arial"/>
          <w:sz w:val="20"/>
          <w:szCs w:val="20"/>
        </w:rPr>
        <w:t xml:space="preserve"> </w:t>
      </w:r>
      <w:r w:rsidR="008674C5" w:rsidRPr="00475F6C">
        <w:rPr>
          <w:rFonts w:cstheme="minorHAnsi"/>
          <w:b/>
        </w:rPr>
        <w:t>PASLAUGŲ KOKYBĖ IR GARANTIJA</w:t>
      </w:r>
    </w:p>
    <w:p w14:paraId="3FCD7581" w14:textId="08A074BB" w:rsidR="008674C5" w:rsidRPr="00475F6C" w:rsidRDefault="008674C5" w:rsidP="008674C5">
      <w:pPr>
        <w:shd w:val="clear" w:color="auto" w:fill="FFFFFF"/>
        <w:tabs>
          <w:tab w:val="left" w:pos="394"/>
          <w:tab w:val="left" w:pos="720"/>
        </w:tabs>
        <w:spacing w:after="0" w:line="240" w:lineRule="auto"/>
        <w:ind w:firstLine="567"/>
        <w:jc w:val="both"/>
        <w:rPr>
          <w:rFonts w:cstheme="minorHAnsi"/>
        </w:rPr>
      </w:pPr>
      <w:r w:rsidRPr="00475F6C">
        <w:rPr>
          <w:rFonts w:cstheme="minorHAnsi"/>
        </w:rPr>
        <w:t xml:space="preserve">4.1. Paslaugos turi būti suteiktos kokybiškai pagal Sutartyje ir jos </w:t>
      </w:r>
      <w:r w:rsidRPr="00475F6C">
        <w:rPr>
          <w:rFonts w:eastAsia="Calibri" w:cstheme="minorHAnsi"/>
        </w:rPr>
        <w:t>prieduose</w:t>
      </w:r>
      <w:r w:rsidRPr="00475F6C">
        <w:rPr>
          <w:rFonts w:cstheme="minorHAnsi"/>
        </w:rPr>
        <w:t xml:space="preserve"> nustatytus reikalavimus. Nustačius, kad Paslaugos yra nekokybiškos Paslaugų teikėjas privalo ištaisyti Paslaugų trūkumus</w:t>
      </w:r>
      <w:r w:rsidR="00351191" w:rsidRPr="00475F6C">
        <w:rPr>
          <w:rFonts w:cstheme="minorHAnsi"/>
        </w:rPr>
        <w:t xml:space="preserve"> per 5 (pe</w:t>
      </w:r>
      <w:r w:rsidR="00847543" w:rsidRPr="00475F6C">
        <w:rPr>
          <w:rFonts w:cstheme="minorHAnsi"/>
        </w:rPr>
        <w:t>nkių) darbo dienų</w:t>
      </w:r>
      <w:r w:rsidR="00410B6D" w:rsidRPr="00475F6C">
        <w:rPr>
          <w:rFonts w:cstheme="minorHAnsi"/>
        </w:rPr>
        <w:t xml:space="preserve"> terminą</w:t>
      </w:r>
      <w:r w:rsidR="00475F6C" w:rsidRPr="00475F6C">
        <w:rPr>
          <w:rFonts w:cstheme="minorHAnsi"/>
        </w:rPr>
        <w:t xml:space="preserve"> </w:t>
      </w:r>
      <w:r w:rsidRPr="00475F6C">
        <w:rPr>
          <w:rFonts w:cstheme="minorHAnsi"/>
        </w:rPr>
        <w:t>nuo Užsakovo pranešimo apie nekokybiškas Paslaugas</w:t>
      </w:r>
      <w:r w:rsidRPr="00475F6C">
        <w:rPr>
          <w:rFonts w:eastAsia="Calibri" w:cstheme="minorHAnsi"/>
        </w:rPr>
        <w:t xml:space="preserve"> </w:t>
      </w:r>
      <w:r w:rsidRPr="00475F6C">
        <w:rPr>
          <w:rFonts w:cstheme="minorHAnsi"/>
        </w:rPr>
        <w:t>išsiuntimo Paslaugų teikėjui momento.</w:t>
      </w:r>
    </w:p>
    <w:p w14:paraId="48219F71" w14:textId="77777777" w:rsidR="008674C5" w:rsidRPr="00475F6C" w:rsidRDefault="008674C5" w:rsidP="008674C5">
      <w:pPr>
        <w:shd w:val="clear" w:color="auto" w:fill="FFFFFF"/>
        <w:tabs>
          <w:tab w:val="left" w:pos="394"/>
          <w:tab w:val="left" w:pos="720"/>
        </w:tabs>
        <w:spacing w:after="0" w:line="240" w:lineRule="auto"/>
        <w:ind w:firstLine="567"/>
        <w:jc w:val="both"/>
        <w:rPr>
          <w:rFonts w:cstheme="minorHAnsi"/>
        </w:rPr>
      </w:pPr>
      <w:r w:rsidRPr="00475F6C">
        <w:rPr>
          <w:rFonts w:cstheme="minorHAnsi"/>
        </w:rPr>
        <w:t xml:space="preserve">4.3. Paslaugų trūkumų nustatymo bei šalinimo tvarka numatyta Sutarties Bendrosiose sąlygose. </w:t>
      </w:r>
    </w:p>
    <w:p w14:paraId="4CEE9A20" w14:textId="77777777" w:rsidR="008674C5" w:rsidRPr="0088756F" w:rsidRDefault="008674C5" w:rsidP="008674C5">
      <w:pPr>
        <w:shd w:val="clear" w:color="auto" w:fill="FFFFFF"/>
        <w:tabs>
          <w:tab w:val="left" w:pos="394"/>
          <w:tab w:val="left" w:pos="720"/>
        </w:tabs>
        <w:spacing w:after="0" w:line="240" w:lineRule="auto"/>
        <w:jc w:val="both"/>
        <w:rPr>
          <w:rFonts w:cstheme="minorHAnsi"/>
        </w:rPr>
      </w:pPr>
    </w:p>
    <w:p w14:paraId="7F53B913" w14:textId="3EC0D033" w:rsidR="004A4F15" w:rsidRPr="00CA0815" w:rsidRDefault="007A4D73" w:rsidP="004A4F15">
      <w:pPr>
        <w:spacing w:after="0" w:line="240" w:lineRule="auto"/>
        <w:ind w:firstLine="360"/>
        <w:jc w:val="center"/>
        <w:rPr>
          <w:rFonts w:cstheme="minorHAnsi"/>
          <w:b/>
        </w:rPr>
      </w:pPr>
      <w:r>
        <w:rPr>
          <w:rFonts w:cstheme="minorHAnsi"/>
          <w:b/>
        </w:rPr>
        <w:t>5</w:t>
      </w:r>
      <w:r w:rsidR="004A4F15" w:rsidRPr="00CA0815">
        <w:rPr>
          <w:rFonts w:cstheme="minorHAnsi"/>
          <w:b/>
        </w:rPr>
        <w:t>. ŠALIŲ ATSAKOMYBĖ</w:t>
      </w:r>
    </w:p>
    <w:p w14:paraId="49F00D0E" w14:textId="77777777" w:rsidR="004A4F15" w:rsidRPr="00CA0815" w:rsidRDefault="004A4F15" w:rsidP="00750FEA">
      <w:pPr>
        <w:shd w:val="clear" w:color="auto" w:fill="FFFFFF"/>
        <w:spacing w:after="0" w:line="240" w:lineRule="auto"/>
        <w:ind w:firstLine="567"/>
        <w:jc w:val="both"/>
        <w:rPr>
          <w:rFonts w:cstheme="minorHAnsi"/>
        </w:rPr>
      </w:pPr>
      <w:r w:rsidRPr="00CA0815">
        <w:rPr>
          <w:rFonts w:cstheme="minorHAnsi"/>
        </w:rPr>
        <w:t>5.1. Jeigu Paslaugų teikėjas vėluoja suteikti Paslaugas, ar ištaisyti jų trūkumus, Užsakovas nuo kitos dienos Paslaugų teikėjui skaičiuoja 0,1 (vienos dešimtosios) procento dydžio delspinigius už kiekvieną uždelstą kalendorinę dieną nuo laiku nesuteiktų Paslaugų kainos, neįskaitant PVM, maksimalią delspinigių skaičiavimo ribą nustatant 20 (dvidešimt) procentų skaičiuojamų nuo</w:t>
      </w:r>
      <w:r w:rsidRPr="00CA0815">
        <w:rPr>
          <w:rFonts w:eastAsia="Calibri" w:cstheme="minorHAnsi"/>
        </w:rPr>
        <w:t xml:space="preserve"> Sutarties</w:t>
      </w:r>
      <w:r w:rsidRPr="00CA0815">
        <w:rPr>
          <w:rFonts w:cstheme="minorHAnsi"/>
        </w:rPr>
        <w:t xml:space="preserve"> </w:t>
      </w:r>
      <w:r w:rsidRPr="00CA0815">
        <w:rPr>
          <w:rFonts w:eastAsia="Calibri" w:cstheme="minorHAnsi"/>
        </w:rPr>
        <w:t>maksimalios kainos neįskaitant PVM.</w:t>
      </w:r>
      <w:r w:rsidRPr="00CA0815">
        <w:rPr>
          <w:rFonts w:cstheme="minorHAnsi"/>
        </w:rPr>
        <w:t xml:space="preserve"> </w:t>
      </w:r>
    </w:p>
    <w:p w14:paraId="1931B55E" w14:textId="6790F0BF" w:rsidR="004A4F15" w:rsidRDefault="004A4F15" w:rsidP="00750FEA">
      <w:pPr>
        <w:shd w:val="clear" w:color="auto" w:fill="FFFFFF"/>
        <w:spacing w:after="0" w:line="240" w:lineRule="auto"/>
        <w:ind w:firstLine="567"/>
        <w:jc w:val="both"/>
        <w:rPr>
          <w:rFonts w:eastAsia="Calibri" w:cstheme="minorHAnsi"/>
        </w:rPr>
      </w:pPr>
      <w:r w:rsidRPr="00CA0815">
        <w:rPr>
          <w:rFonts w:cstheme="minorHAnsi"/>
        </w:rPr>
        <w:t xml:space="preserve">5.2. Jei Užsakovas uždelsia atsiskaityti už tinkamai Paslaugų teikėjo suteiktas ir perduotas kokybiškas Paslaugas per Sutartyje nurodytą terminą, Paslaugų teikėjas nuo kitos dienos </w:t>
      </w:r>
      <w:r w:rsidRPr="00CA0815">
        <w:rPr>
          <w:rFonts w:eastAsia="Calibri" w:cstheme="minorHAnsi"/>
        </w:rPr>
        <w:t>skaičiuoja</w:t>
      </w:r>
      <w:r w:rsidRPr="00CA0815">
        <w:rPr>
          <w:rFonts w:cstheme="minorHAnsi"/>
        </w:rPr>
        <w:t xml:space="preserve"> Užsakovui 0,1 (vienos dešimtosios) procento dydžio delspinigius nuo neapmokėtos sumos, neįskaitant PVM, maksimalią delspinigių skaičiavimo ribą nustatant 20 (dvidešimt) procentų skaičiuojamų nuo </w:t>
      </w:r>
      <w:r w:rsidRPr="00CA0815">
        <w:rPr>
          <w:rFonts w:eastAsia="Calibri" w:cstheme="minorHAnsi"/>
        </w:rPr>
        <w:t xml:space="preserve">Sutarties maksimalios kainos, neįskaitant PVM. </w:t>
      </w:r>
    </w:p>
    <w:p w14:paraId="2307A47A" w14:textId="77777777" w:rsidR="004A4F15" w:rsidRPr="00CA0815" w:rsidRDefault="004A4F15" w:rsidP="00750FEA">
      <w:pPr>
        <w:spacing w:after="0" w:line="240" w:lineRule="auto"/>
        <w:ind w:firstLine="567"/>
        <w:jc w:val="both"/>
        <w:rPr>
          <w:rFonts w:eastAsia="Calibri" w:cstheme="minorHAnsi"/>
        </w:rPr>
      </w:pPr>
      <w:r w:rsidRPr="00CA0815">
        <w:rPr>
          <w:rFonts w:eastAsia="Calibri" w:cstheme="minorHAnsi"/>
          <w:iCs/>
        </w:rPr>
        <w:t>5.3. Jei Paslaugų teikėjas, vykdydamas Sutartį, nesilaiko galiojančių teisės aktų reikalavimų ir dėl to kompetentingos įgaliotos valstybinės institucijos pritaiko baudas ar kitas sankcijas Užsakovui, taip pat, jeigu dėl bet kokių aplinkybių, susijusių su Paslaugų teikėju ar jo teikiamomis Paslaugomis, Užsakovui yra taikomos bet kokios prekybinės, ekonominės ar finansinės sankcijos  (toliau – Sankcijos), Paslaugų teikėjas įsipareigoja apsaugoti Užsakovą bei trečiuosius asmenis nuo bet kokių neigiamų pasekmių atsakyti prieš Užsakovą bei trečiuosius asmenis dėl bet kokių neigiamų pasekmių, kurias Užsakovui ar tretiesiems asmenims gali sukelti Užsakovui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773DA12D" w14:textId="28ADF313" w:rsidR="004A4F15" w:rsidRDefault="004A4F15" w:rsidP="00750FEA">
      <w:pPr>
        <w:spacing w:after="0" w:line="240" w:lineRule="auto"/>
        <w:ind w:firstLine="567"/>
        <w:jc w:val="both"/>
        <w:rPr>
          <w:rFonts w:eastAsia="Calibri" w:cstheme="minorHAnsi"/>
          <w:iCs/>
        </w:rPr>
      </w:pPr>
      <w:r w:rsidRPr="00CA0815">
        <w:rPr>
          <w:rFonts w:eastAsia="Calibri" w:cstheme="minorHAnsi"/>
          <w:iCs/>
        </w:rPr>
        <w:t>5.4. Paslaugų teikėjas privalo nedelsiant, bet ne vėliau nei per 1 (vieną) darbo dieną, informuoti Užsakovą raštu, jei jam yra pritaikytos Sankcijos ar jam yra žinoma informacija apie inicijuotas arba ketinamas inicijuoti procedūras dėl Sankcijų jam ir / ar Užsakovui taikymo. Paslaugų teikėjas, pažeidęs  reikalavimą laiku informuoti Užsakovą raštu apie šiame Sutarties punkte nurodytas aplinkybes, Užsakovui pareikalavus, sumoka 10 % Sutarties (maksimalios) vertės dydžio baudą.</w:t>
      </w:r>
    </w:p>
    <w:p w14:paraId="125D38C8" w14:textId="77777777" w:rsidR="004A4F15" w:rsidRPr="00CA0815" w:rsidRDefault="004A4F15" w:rsidP="004A4F15">
      <w:pPr>
        <w:tabs>
          <w:tab w:val="left" w:pos="709"/>
        </w:tabs>
        <w:spacing w:after="0" w:line="240" w:lineRule="auto"/>
        <w:jc w:val="both"/>
        <w:rPr>
          <w:rFonts w:cstheme="minorHAnsi"/>
          <w:i/>
        </w:rPr>
      </w:pPr>
    </w:p>
    <w:p w14:paraId="1D5806D5" w14:textId="4C6A6FDA" w:rsidR="004A4F15" w:rsidRPr="00CA0815" w:rsidRDefault="007A4D73" w:rsidP="00750FEA">
      <w:pPr>
        <w:pStyle w:val="BodyTextIndent"/>
        <w:spacing w:after="60"/>
        <w:ind w:firstLine="284"/>
        <w:jc w:val="center"/>
        <w:rPr>
          <w:rFonts w:asciiTheme="minorHAnsi" w:hAnsiTheme="minorHAnsi" w:cstheme="minorHAnsi"/>
          <w:b/>
          <w:sz w:val="22"/>
          <w:szCs w:val="22"/>
        </w:rPr>
      </w:pPr>
      <w:r>
        <w:rPr>
          <w:rFonts w:asciiTheme="minorHAnsi" w:hAnsiTheme="minorHAnsi" w:cstheme="minorHAnsi"/>
          <w:b/>
          <w:sz w:val="22"/>
          <w:szCs w:val="22"/>
        </w:rPr>
        <w:t>6</w:t>
      </w:r>
      <w:r w:rsidR="004A4F15" w:rsidRPr="00CA0815">
        <w:rPr>
          <w:rFonts w:asciiTheme="minorHAnsi" w:hAnsiTheme="minorHAnsi" w:cstheme="minorHAnsi"/>
          <w:b/>
          <w:sz w:val="22"/>
          <w:szCs w:val="22"/>
        </w:rPr>
        <w:t xml:space="preserve">. SUTARTIES ĮVYKDYMO UŽTIKRINIMAS. </w:t>
      </w:r>
    </w:p>
    <w:p w14:paraId="550AD95E" w14:textId="77777777" w:rsidR="004A4F15" w:rsidRPr="00CA0815" w:rsidRDefault="004A4F15" w:rsidP="00750FEA">
      <w:pPr>
        <w:pStyle w:val="ListParagraph"/>
        <w:numPr>
          <w:ilvl w:val="1"/>
          <w:numId w:val="39"/>
        </w:numPr>
        <w:tabs>
          <w:tab w:val="left" w:pos="709"/>
        </w:tabs>
        <w:ind w:left="0" w:firstLine="567"/>
        <w:jc w:val="both"/>
        <w:rPr>
          <w:rFonts w:cstheme="minorHAnsi"/>
          <w:b/>
        </w:rPr>
      </w:pPr>
      <w:r w:rsidRPr="00CA0815">
        <w:rPr>
          <w:rFonts w:cstheme="minorHAnsi"/>
        </w:rPr>
        <w:t>Sutarties įvykdymas užtikrinamas vienu iš Sutarties Bendrosiose sąlygose nurodytų prievolių įvykdymo užtikrinimo būdų – netesybomis.</w:t>
      </w:r>
    </w:p>
    <w:p w14:paraId="1C41C9A3" w14:textId="2312C956" w:rsidR="004A4F15" w:rsidRPr="00CA0815" w:rsidRDefault="007A4D73" w:rsidP="004A4F15">
      <w:pPr>
        <w:tabs>
          <w:tab w:val="left" w:pos="993"/>
        </w:tabs>
        <w:spacing w:after="0" w:line="240" w:lineRule="auto"/>
        <w:ind w:firstLine="567"/>
        <w:jc w:val="center"/>
        <w:rPr>
          <w:rFonts w:eastAsia="Calibri" w:cstheme="minorHAnsi"/>
          <w:i/>
          <w:color w:val="FF0000"/>
        </w:rPr>
      </w:pPr>
      <w:r>
        <w:rPr>
          <w:rFonts w:eastAsia="Calibri" w:cstheme="minorHAnsi"/>
          <w:b/>
        </w:rPr>
        <w:t>7</w:t>
      </w:r>
      <w:r w:rsidR="004A4F15" w:rsidRPr="00CA0815">
        <w:rPr>
          <w:rFonts w:eastAsia="Calibri" w:cstheme="minorHAnsi"/>
          <w:b/>
        </w:rPr>
        <w:t xml:space="preserve">. SUTARTIES GALIOJIMO TERMINAS </w:t>
      </w:r>
    </w:p>
    <w:p w14:paraId="22E12791" w14:textId="77777777" w:rsidR="004A4F15" w:rsidRPr="00CA0815" w:rsidRDefault="004A4F15" w:rsidP="004A4F15">
      <w:pPr>
        <w:tabs>
          <w:tab w:val="left" w:pos="993"/>
        </w:tabs>
        <w:spacing w:after="0" w:line="240" w:lineRule="auto"/>
        <w:ind w:firstLine="567"/>
        <w:jc w:val="center"/>
        <w:rPr>
          <w:rFonts w:eastAsia="Calibri" w:cstheme="minorHAnsi"/>
          <w:i/>
          <w:color w:val="FF0000"/>
        </w:rPr>
      </w:pPr>
    </w:p>
    <w:p w14:paraId="32B7A5BE" w14:textId="77777777" w:rsidR="004A4F15" w:rsidRPr="00475F6C" w:rsidRDefault="004A4F15" w:rsidP="004A4F15">
      <w:pPr>
        <w:tabs>
          <w:tab w:val="left" w:pos="993"/>
        </w:tabs>
        <w:spacing w:after="0" w:line="240" w:lineRule="auto"/>
        <w:ind w:firstLine="426"/>
        <w:jc w:val="both"/>
        <w:rPr>
          <w:rFonts w:eastAsia="Calibri" w:cstheme="minorHAnsi"/>
        </w:rPr>
      </w:pPr>
      <w:r w:rsidRPr="00475F6C">
        <w:rPr>
          <w:rFonts w:eastAsia="Calibri" w:cstheme="minorHAnsi"/>
        </w:rPr>
        <w:t xml:space="preserve">7.1. Sutartis laikoma sudaryta ir įsigalioja ją pasirašius įgaliotiems Šalių atstovams. </w:t>
      </w:r>
    </w:p>
    <w:p w14:paraId="4A5E291D" w14:textId="0C98318F" w:rsidR="004A4F15" w:rsidRPr="00475F6C" w:rsidRDefault="004A4F15" w:rsidP="004A4F15">
      <w:pPr>
        <w:tabs>
          <w:tab w:val="left" w:pos="993"/>
        </w:tabs>
        <w:spacing w:after="0" w:line="240" w:lineRule="auto"/>
        <w:ind w:firstLine="426"/>
        <w:jc w:val="both"/>
        <w:rPr>
          <w:rFonts w:eastAsia="Calibri" w:cstheme="minorHAnsi"/>
        </w:rPr>
      </w:pPr>
      <w:r w:rsidRPr="00475F6C">
        <w:rPr>
          <w:rFonts w:eastAsia="Calibri" w:cstheme="minorHAnsi"/>
        </w:rPr>
        <w:t>7.2. Sutartis galioja iki visiško Sutartinių įsipareigojimų įvykdymo.</w:t>
      </w:r>
      <w:r w:rsidR="004E60E0" w:rsidRPr="00475F6C">
        <w:rPr>
          <w:rFonts w:eastAsia="Calibri" w:cstheme="minorHAnsi"/>
        </w:rPr>
        <w:t xml:space="preserve"> </w:t>
      </w:r>
      <w:r w:rsidR="004E60E0" w:rsidRPr="00475F6C">
        <w:rPr>
          <w:rFonts w:cstheme="minorHAnsi"/>
        </w:rPr>
        <w:t>Bendras Paslaugų teikimo terminas negali viršyti 36 (trisdešimt šešių) mėnesių</w:t>
      </w:r>
      <w:r w:rsidR="004E60E0" w:rsidRPr="00475F6C">
        <w:rPr>
          <w:rFonts w:eastAsia="Calibri" w:cstheme="minorHAnsi"/>
        </w:rPr>
        <w:t xml:space="preserve"> arba iki kol bus pasiekta šios Sutarties 2.2. punkte nurodyta Sutarties maksimali kaina</w:t>
      </w:r>
      <w:r w:rsidR="00C92F05" w:rsidRPr="00475F6C">
        <w:rPr>
          <w:rFonts w:eastAsia="Calibri" w:cstheme="minorHAnsi"/>
        </w:rPr>
        <w:t>.</w:t>
      </w:r>
    </w:p>
    <w:p w14:paraId="20C45E88" w14:textId="77777777" w:rsidR="004A4F15" w:rsidRPr="00CA0815" w:rsidRDefault="004A4F15" w:rsidP="004A4F15">
      <w:pPr>
        <w:tabs>
          <w:tab w:val="left" w:pos="993"/>
        </w:tabs>
        <w:spacing w:after="0" w:line="240" w:lineRule="auto"/>
        <w:ind w:firstLine="567"/>
        <w:jc w:val="center"/>
        <w:rPr>
          <w:rFonts w:eastAsia="Calibri" w:cstheme="minorHAnsi"/>
          <w:b/>
        </w:rPr>
      </w:pPr>
    </w:p>
    <w:p w14:paraId="286B4A78" w14:textId="22FE83ED" w:rsidR="004A4F15" w:rsidRPr="00CA0815" w:rsidRDefault="007A4D73" w:rsidP="004A4F15">
      <w:pPr>
        <w:tabs>
          <w:tab w:val="left" w:pos="993"/>
        </w:tabs>
        <w:spacing w:after="0" w:line="240" w:lineRule="auto"/>
        <w:ind w:firstLine="567"/>
        <w:jc w:val="center"/>
        <w:rPr>
          <w:rFonts w:eastAsia="Calibri" w:cstheme="minorHAnsi"/>
          <w:b/>
        </w:rPr>
      </w:pPr>
      <w:r>
        <w:rPr>
          <w:rFonts w:eastAsia="Calibri" w:cstheme="minorHAnsi"/>
          <w:b/>
        </w:rPr>
        <w:t>8</w:t>
      </w:r>
      <w:r w:rsidR="004A4F15" w:rsidRPr="00CA0815">
        <w:rPr>
          <w:rFonts w:eastAsia="Calibri" w:cstheme="minorHAnsi"/>
          <w:b/>
        </w:rPr>
        <w:t>. KITOS NUOSTATOS</w:t>
      </w:r>
    </w:p>
    <w:p w14:paraId="3B65FB50" w14:textId="77777777" w:rsidR="009A044A" w:rsidRPr="00DB5D2E" w:rsidRDefault="004A4F15" w:rsidP="00DB5D2E">
      <w:pPr>
        <w:tabs>
          <w:tab w:val="left" w:pos="993"/>
        </w:tabs>
        <w:spacing w:after="0" w:line="240" w:lineRule="auto"/>
        <w:ind w:firstLine="567"/>
        <w:jc w:val="both"/>
        <w:rPr>
          <w:rFonts w:eastAsia="Calibri" w:cstheme="minorHAnsi"/>
          <w:lang w:eastAsia="x-none"/>
        </w:rPr>
      </w:pPr>
      <w:r w:rsidRPr="00DB5D2E">
        <w:rPr>
          <w:rFonts w:eastAsia="Calibri" w:cstheme="minorHAnsi"/>
        </w:rPr>
        <w:t xml:space="preserve">8.1. </w:t>
      </w:r>
      <w:r w:rsidR="009A044A" w:rsidRPr="00DB5D2E">
        <w:rPr>
          <w:rFonts w:eastAsia="Calibri" w:cstheme="minorHAnsi"/>
          <w:lang w:eastAsia="x-none"/>
        </w:rPr>
        <w:t xml:space="preserve">Sutarčiai taikomos Bendrosios sąlygos, su kurių nuostatomis </w:t>
      </w:r>
      <w:r w:rsidR="009A044A" w:rsidRPr="00DB5D2E">
        <w:rPr>
          <w:rFonts w:eastAsia="Calibri" w:cstheme="minorHAnsi"/>
        </w:rPr>
        <w:t>Paslaugų teikėjas</w:t>
      </w:r>
      <w:r w:rsidR="009A044A" w:rsidRPr="00DB5D2E">
        <w:rPr>
          <w:rFonts w:eastAsia="Calibri" w:cstheme="minorHAnsi"/>
          <w:lang w:eastAsia="x-none"/>
        </w:rPr>
        <w:t xml:space="preserve"> yra susipažinęs ir jas vykdys. </w:t>
      </w:r>
    </w:p>
    <w:p w14:paraId="2C4DDAC6" w14:textId="57D623B9" w:rsidR="009A044A" w:rsidRPr="00DB5D2E" w:rsidRDefault="009A044A" w:rsidP="00AF4007">
      <w:pPr>
        <w:tabs>
          <w:tab w:val="left" w:pos="993"/>
        </w:tabs>
        <w:spacing w:after="0" w:line="240" w:lineRule="auto"/>
        <w:ind w:firstLine="567"/>
        <w:jc w:val="both"/>
        <w:rPr>
          <w:rFonts w:eastAsia="Calibri" w:cstheme="minorHAnsi"/>
        </w:rPr>
      </w:pPr>
      <w:r w:rsidRPr="00DB5D2E">
        <w:rPr>
          <w:rFonts w:eastAsia="Calibri" w:cstheme="minorHAnsi"/>
        </w:rPr>
        <w:t>8.2. Paslaugų teikėjas</w:t>
      </w:r>
      <w:r w:rsidR="00AF4007">
        <w:rPr>
          <w:rFonts w:eastAsia="Calibri" w:cstheme="minorHAnsi"/>
        </w:rPr>
        <w:t xml:space="preserve"> yra</w:t>
      </w:r>
      <w:r w:rsidRPr="00DB5D2E">
        <w:rPr>
          <w:rFonts w:eastAsia="Calibri" w:cstheme="minorHAnsi"/>
        </w:rPr>
        <w:t xml:space="preserve"> PVM mokėtoju Lietuvos Respublikoje. </w:t>
      </w:r>
    </w:p>
    <w:p w14:paraId="348D1C31" w14:textId="176785FB" w:rsidR="004A4F15" w:rsidRDefault="004A4F15" w:rsidP="00DB5D2E">
      <w:pPr>
        <w:tabs>
          <w:tab w:val="left" w:pos="993"/>
        </w:tabs>
        <w:spacing w:after="0" w:line="240" w:lineRule="auto"/>
        <w:ind w:firstLine="567"/>
        <w:jc w:val="both"/>
        <w:rPr>
          <w:rFonts w:cstheme="minorHAnsi"/>
          <w:color w:val="000000"/>
        </w:rPr>
      </w:pPr>
      <w:r w:rsidRPr="00DB5D2E">
        <w:rPr>
          <w:rFonts w:eastAsia="Calibri" w:cstheme="minorHAnsi"/>
        </w:rPr>
        <w:t xml:space="preserve">8.3. </w:t>
      </w:r>
      <w:r w:rsidRPr="00DB5D2E">
        <w:rPr>
          <w:rFonts w:eastAsia="Calibri" w:cstheme="minorHAnsi"/>
          <w:lang w:eastAsia="x-none"/>
        </w:rPr>
        <w:t xml:space="preserve">Ši Sutartis sudaryta lietuvių kalba 2 (dviem) egzemplioriais, turinčiais vienodą teisinę galią, po vieną kiekvienai Šaliai. </w:t>
      </w:r>
      <w:r w:rsidRPr="00DB5D2E">
        <w:rPr>
          <w:rFonts w:cstheme="minorHAnsi"/>
          <w:color w:val="000000"/>
        </w:rPr>
        <w:t xml:space="preserve">Sutartis sudaryta lietuvių kalba, yra Šalių perskaityta ir suprasta. </w:t>
      </w:r>
    </w:p>
    <w:p w14:paraId="798BBD3B" w14:textId="3C01D9B7" w:rsidR="00437D82" w:rsidRPr="004927FF" w:rsidRDefault="00437D82" w:rsidP="00466AC2">
      <w:pPr>
        <w:tabs>
          <w:tab w:val="left" w:pos="993"/>
        </w:tabs>
        <w:ind w:firstLine="567"/>
        <w:jc w:val="both"/>
        <w:rPr>
          <w:rFonts w:cstheme="minorHAnsi"/>
        </w:rPr>
      </w:pPr>
      <w:r w:rsidRPr="004927FF">
        <w:rPr>
          <w:rFonts w:cstheme="minorHAnsi"/>
        </w:rPr>
        <w:t>8.4. Siekiant prisidėti prie „žaliųjų pirkimų“, susijusių su aplinkosaugos problemų sprendimu – Šalys susitaria ir Tiekėjas sutinka, kad</w:t>
      </w:r>
      <w:r w:rsidR="00CF451E" w:rsidRPr="004927FF">
        <w:rPr>
          <w:rFonts w:cstheme="minorHAnsi"/>
        </w:rPr>
        <w:t xml:space="preserve"> </w:t>
      </w:r>
      <w:r w:rsidR="00215FFC" w:rsidRPr="004927FF">
        <w:rPr>
          <w:rFonts w:cstheme="minorHAnsi"/>
          <w:spacing w:val="2"/>
          <w:shd w:val="clear" w:color="auto" w:fill="FFFFFF"/>
        </w:rPr>
        <w:t xml:space="preserve">vadovaujantis </w:t>
      </w:r>
      <w:r w:rsidR="00215FFC" w:rsidRPr="004927FF">
        <w:rPr>
          <w:rFonts w:cstheme="minorHAnsi"/>
        </w:rPr>
        <w:t xml:space="preserve">Aplinkos apsaugos kriterijų taikymo, vykdant žaliuosius </w:t>
      </w:r>
      <w:r w:rsidR="00215FFC" w:rsidRPr="004927FF">
        <w:rPr>
          <w:rFonts w:cstheme="minorHAnsi"/>
        </w:rPr>
        <w:lastRenderedPageBreak/>
        <w:t>pirkimus, tvarkos aprašo, patvirtinto Lietuvos Respublikos aplinkos ministro 2011 m. birželio 28 d. įsakymu Nr. D1-508</w:t>
      </w:r>
      <w:r w:rsidR="00215FFC" w:rsidRPr="004927FF">
        <w:rPr>
          <w:rStyle w:val="FootnoteReference"/>
          <w:rFonts w:cstheme="minorHAnsi"/>
        </w:rPr>
        <w:footnoteReference w:id="2"/>
      </w:r>
      <w:r w:rsidR="00215FFC" w:rsidRPr="004927FF">
        <w:rPr>
          <w:rFonts w:cstheme="minorHAnsi"/>
        </w:rPr>
        <w:t xml:space="preserve">,  4.4.3 punktu, </w:t>
      </w:r>
      <w:r w:rsidR="00A324E9" w:rsidRPr="004927FF">
        <w:rPr>
          <w:rFonts w:cstheme="minorHAnsi"/>
        </w:rPr>
        <w:t>perkam</w:t>
      </w:r>
      <w:r w:rsidR="00D41E8A" w:rsidRPr="004927FF">
        <w:rPr>
          <w:rFonts w:cstheme="minorHAnsi"/>
        </w:rPr>
        <w:t xml:space="preserve">os </w:t>
      </w:r>
      <w:r w:rsidR="00A324E9" w:rsidRPr="004927FF">
        <w:rPr>
          <w:rFonts w:cstheme="minorHAnsi"/>
        </w:rPr>
        <w:t>tik nematerialaus pobūdžio (intelektinė</w:t>
      </w:r>
      <w:r w:rsidR="007674DE" w:rsidRPr="004927FF">
        <w:rPr>
          <w:rFonts w:cstheme="minorHAnsi"/>
        </w:rPr>
        <w:t>s</w:t>
      </w:r>
      <w:r w:rsidR="00A324E9" w:rsidRPr="004927FF">
        <w:rPr>
          <w:rFonts w:cstheme="minorHAnsi"/>
        </w:rPr>
        <w:t>) paslaug</w:t>
      </w:r>
      <w:r w:rsidR="007674DE" w:rsidRPr="004927FF">
        <w:rPr>
          <w:rFonts w:cstheme="minorHAnsi"/>
        </w:rPr>
        <w:t>os</w:t>
      </w:r>
      <w:r w:rsidR="00A324E9" w:rsidRPr="004927FF">
        <w:rPr>
          <w:rFonts w:cstheme="minorHAnsi"/>
        </w:rPr>
        <w:t>, nesusijusi</w:t>
      </w:r>
      <w:r w:rsidR="007674DE" w:rsidRPr="004927FF">
        <w:rPr>
          <w:rFonts w:cstheme="minorHAnsi"/>
        </w:rPr>
        <w:t>os</w:t>
      </w:r>
      <w:r w:rsidR="00A324E9" w:rsidRPr="004927FF">
        <w:rPr>
          <w:rFonts w:cstheme="minorHAnsi"/>
        </w:rPr>
        <w:t xml:space="preserve"> su materialaus objekto sukūrimu, kuri</w:t>
      </w:r>
      <w:r w:rsidR="007674DE" w:rsidRPr="004927FF">
        <w:rPr>
          <w:rFonts w:cstheme="minorHAnsi"/>
        </w:rPr>
        <w:t>ų</w:t>
      </w:r>
      <w:r w:rsidR="00A324E9" w:rsidRPr="004927FF">
        <w:rPr>
          <w:rFonts w:cstheme="minorHAnsi"/>
        </w:rPr>
        <w:t xml:space="preserve"> teikimo metu nėra numatomas reikšmingas neigiamas poveikis aplinkai, nesukuriamas taršos šaltinis ir negeneruojamos atliekos, t.y.  perkamos konsultacijų paslaugos dėl  šiltnamių efektą sukeliančių dujų emisijos ir investicijų į elektros energetikos sektoriaus infrastruktūros tobulinimo klausimais</w:t>
      </w:r>
      <w:r w:rsidR="00FA2F0D" w:rsidRPr="004927FF">
        <w:rPr>
          <w:rFonts w:cstheme="minorHAnsi"/>
        </w:rPr>
        <w:t>.</w:t>
      </w:r>
    </w:p>
    <w:p w14:paraId="44AD00A3" w14:textId="1F253652" w:rsidR="00B50EEC" w:rsidRPr="00CA0815" w:rsidRDefault="00A111F7" w:rsidP="00B50EEC">
      <w:pPr>
        <w:keepNext/>
        <w:tabs>
          <w:tab w:val="left" w:pos="993"/>
        </w:tabs>
        <w:spacing w:after="0" w:line="240" w:lineRule="auto"/>
        <w:jc w:val="center"/>
        <w:outlineLvl w:val="0"/>
        <w:rPr>
          <w:rFonts w:ascii="Arial" w:eastAsia="Calibri" w:hAnsi="Arial" w:cs="Arial"/>
          <w:b/>
          <w:sz w:val="20"/>
          <w:szCs w:val="20"/>
        </w:rPr>
      </w:pPr>
      <w:r>
        <w:rPr>
          <w:rFonts w:ascii="Arial" w:eastAsia="Calibri" w:hAnsi="Arial" w:cs="Arial"/>
          <w:b/>
          <w:sz w:val="20"/>
          <w:szCs w:val="20"/>
        </w:rPr>
        <w:t>9</w:t>
      </w:r>
      <w:r w:rsidR="00B50EEC" w:rsidRPr="00CA0815">
        <w:rPr>
          <w:rFonts w:ascii="Arial" w:eastAsia="Calibri" w:hAnsi="Arial" w:cs="Arial"/>
          <w:b/>
          <w:sz w:val="20"/>
          <w:szCs w:val="20"/>
        </w:rPr>
        <w:t>. PAKEIČIAMOS SUTARTIES BD SĄLYGOS</w:t>
      </w:r>
    </w:p>
    <w:p w14:paraId="3BFE57FD" w14:textId="77777777" w:rsidR="00B50EEC" w:rsidRPr="00CA0815" w:rsidRDefault="00B50EEC" w:rsidP="00B50EEC">
      <w:pPr>
        <w:pStyle w:val="NormalWeb"/>
        <w:shd w:val="clear" w:color="auto" w:fill="FFFFFF"/>
        <w:spacing w:before="0" w:beforeAutospacing="0" w:after="0" w:afterAutospacing="0"/>
        <w:ind w:firstLine="360"/>
        <w:jc w:val="both"/>
        <w:rPr>
          <w:rFonts w:asciiTheme="minorHAnsi" w:hAnsiTheme="minorHAnsi" w:cstheme="minorHAnsi"/>
          <w:color w:val="242424"/>
          <w:sz w:val="22"/>
          <w:szCs w:val="22"/>
        </w:rPr>
      </w:pPr>
      <w:r w:rsidRPr="00CA0815">
        <w:rPr>
          <w:rFonts w:asciiTheme="minorHAnsi" w:hAnsiTheme="minorHAnsi" w:cstheme="minorHAnsi"/>
          <w:color w:val="000000"/>
          <w:sz w:val="22"/>
          <w:szCs w:val="22"/>
        </w:rPr>
        <w:t>9.1. Sutarties bendrųjų sąlygų 2.2 punktas papildomas 2.2.6 punktu, kuris išdėstomas taip: „2.2.6 visą Sutarties galiojimo laikotarpį užtikrins 2014 m. liepos 31 d. Tarybos reglamento (ES) Nr. 833/2014 dėl ribojamųjų priemonių atsižvelgiant į Rusijos veiksmus, kuriais destabilizuojama padėtis Ukrainoje, su pakeitimais, padarytais 2022 m. balandžio 8 d. Tarybos reglamentu (ES) Nr. 2022/576, ir Komunalinio sektoriaus įstatymo 58 straipsnio 4</w:t>
      </w:r>
      <w:r w:rsidRPr="00CA0815">
        <w:rPr>
          <w:rFonts w:asciiTheme="minorHAnsi" w:hAnsiTheme="minorHAnsi" w:cstheme="minorHAnsi"/>
          <w:color w:val="000000"/>
          <w:sz w:val="22"/>
          <w:szCs w:val="22"/>
          <w:vertAlign w:val="superscript"/>
        </w:rPr>
        <w:t>1</w:t>
      </w:r>
      <w:r w:rsidRPr="00CA0815">
        <w:rPr>
          <w:rFonts w:asciiTheme="minorHAnsi" w:hAnsiTheme="minorHAnsi" w:cstheme="minorHAnsi"/>
          <w:color w:val="000000"/>
          <w:sz w:val="22"/>
          <w:szCs w:val="22"/>
        </w:rPr>
        <w:t> dalies 1-3 punktuose nurodytų sąlygų išlaikymą, jei tos sąlygos buvo tikrinamos prieš sudarant šią sutartį ir sudarys galimybes Užsakovui bet kuriuo metu ir bet kuria apimtimi patikrinti minėtų sąlygų laikymąsi Sutarties galiojimo laikotarpiu“.</w:t>
      </w:r>
    </w:p>
    <w:p w14:paraId="27825888" w14:textId="77777777" w:rsidR="00B50EEC" w:rsidRPr="00CA0815" w:rsidRDefault="00B50EEC" w:rsidP="00B50EEC">
      <w:pPr>
        <w:pStyle w:val="NormalWeb"/>
        <w:shd w:val="clear" w:color="auto" w:fill="FFFFFF"/>
        <w:spacing w:before="0" w:beforeAutospacing="0" w:after="0" w:afterAutospacing="0"/>
        <w:ind w:firstLine="360"/>
        <w:jc w:val="both"/>
        <w:rPr>
          <w:rFonts w:asciiTheme="minorHAnsi" w:hAnsiTheme="minorHAnsi" w:cstheme="minorHAnsi"/>
          <w:color w:val="242424"/>
          <w:sz w:val="22"/>
          <w:szCs w:val="22"/>
        </w:rPr>
      </w:pPr>
      <w:r w:rsidRPr="00CA0815">
        <w:rPr>
          <w:rFonts w:asciiTheme="minorHAnsi" w:hAnsiTheme="minorHAnsi" w:cstheme="minorHAnsi"/>
          <w:color w:val="000000"/>
          <w:sz w:val="22"/>
          <w:szCs w:val="22"/>
        </w:rPr>
        <w:t>9.2. Sutarties bendrųjų sąlygų 2.3 punktas išdėstomas taip: „2.3. Pasikeitus aplinkybėms, nurodytoms Sutarties Bendrųjų sąlygų 2.1.3, 2.2.2, 2.2.4, 2.2.5, 2.2.6. punktuose, Šalis įsipareigoja apie tai raštu informuoti kitą Šalį ne vėliau kaip per 3 (tris) kalendorines dienas“.</w:t>
      </w:r>
    </w:p>
    <w:p w14:paraId="4E8B2828" w14:textId="77777777" w:rsidR="00B50EEC" w:rsidRPr="00CA0815" w:rsidRDefault="00B50EEC" w:rsidP="00B50EEC">
      <w:pPr>
        <w:pStyle w:val="NormalWeb"/>
        <w:shd w:val="clear" w:color="auto" w:fill="FFFFFF"/>
        <w:spacing w:before="0" w:beforeAutospacing="0" w:after="0" w:afterAutospacing="0"/>
        <w:ind w:firstLine="360"/>
        <w:jc w:val="both"/>
        <w:rPr>
          <w:rFonts w:asciiTheme="minorHAnsi" w:hAnsiTheme="minorHAnsi" w:cstheme="minorHAnsi"/>
          <w:color w:val="000000"/>
          <w:sz w:val="22"/>
          <w:szCs w:val="22"/>
        </w:rPr>
      </w:pPr>
      <w:r w:rsidRPr="00CA0815">
        <w:rPr>
          <w:rFonts w:asciiTheme="minorHAnsi" w:hAnsiTheme="minorHAnsi" w:cstheme="minorHAnsi"/>
          <w:color w:val="000000"/>
          <w:sz w:val="22"/>
          <w:szCs w:val="22"/>
        </w:rPr>
        <w:t>9.3. Sutarties bendrųjų sąlygų 16.3 punktas papildomas 16.3.11 punktu, kuris išdėstomas taip: „16.3.11. kai paaiškėja, jog Paslaugų teikėjas nesilaikė 2014 m. liepos 31 d. Tarybos reglamento (ES) Nr. 833/2014 dėl ribojamųjų priemonių atsižvelgiant į Rusijos veiksmus, kuriais destabilizuojama padėtis Ukrainoje, su pakeitimais, padarytais 2022 m. balandžio 8 d. Tarybos reglamentu (ES) Nr. 2022/576 reikalavimų ar atitinka bent vieną Komunalinio sektoriaus įstatymo 58 straipsnio 4</w:t>
      </w:r>
      <w:r w:rsidRPr="00CA0815">
        <w:rPr>
          <w:rFonts w:asciiTheme="minorHAnsi" w:hAnsiTheme="minorHAnsi" w:cstheme="minorHAnsi"/>
          <w:color w:val="000000"/>
          <w:sz w:val="22"/>
          <w:szCs w:val="22"/>
          <w:vertAlign w:val="superscript"/>
        </w:rPr>
        <w:t>1</w:t>
      </w:r>
      <w:r w:rsidRPr="00CA0815">
        <w:rPr>
          <w:rFonts w:asciiTheme="minorHAnsi" w:hAnsiTheme="minorHAnsi" w:cstheme="minorHAnsi"/>
          <w:color w:val="000000"/>
          <w:sz w:val="22"/>
          <w:szCs w:val="22"/>
        </w:rPr>
        <w:t> dalyje nurodytą sąlygą“.</w:t>
      </w:r>
    </w:p>
    <w:p w14:paraId="4B905CB3" w14:textId="77777777" w:rsidR="00B50EEC" w:rsidRPr="00CA0815" w:rsidRDefault="00B50EEC" w:rsidP="00B50EEC">
      <w:pPr>
        <w:pStyle w:val="NormalWeb"/>
        <w:shd w:val="clear" w:color="auto" w:fill="FFFFFF"/>
        <w:spacing w:before="0" w:beforeAutospacing="0" w:after="0" w:afterAutospacing="0"/>
        <w:ind w:firstLine="360"/>
        <w:jc w:val="both"/>
        <w:rPr>
          <w:rFonts w:asciiTheme="minorHAnsi" w:hAnsiTheme="minorHAnsi" w:cstheme="minorHAnsi"/>
          <w:color w:val="000000"/>
          <w:sz w:val="22"/>
          <w:szCs w:val="22"/>
          <w:shd w:val="clear" w:color="auto" w:fill="FFFFFF"/>
        </w:rPr>
      </w:pPr>
      <w:r w:rsidRPr="00CA0815">
        <w:rPr>
          <w:rFonts w:asciiTheme="minorHAnsi" w:hAnsiTheme="minorHAnsi" w:cstheme="minorHAnsi"/>
          <w:color w:val="000000"/>
          <w:sz w:val="22"/>
          <w:szCs w:val="22"/>
        </w:rPr>
        <w:t xml:space="preserve">9.4. Sutarties bendrųjų sąlygų 16.3 punktas papildomas 16.3.12 punktu, kuris išdėstomas taip: „16.3.12. </w:t>
      </w:r>
      <w:r w:rsidRPr="00CA0815">
        <w:rPr>
          <w:rFonts w:asciiTheme="minorHAnsi" w:hAnsiTheme="minorHAnsi" w:cstheme="minorHAnsi"/>
          <w:color w:val="000000"/>
          <w:sz w:val="22"/>
          <w:szCs w:val="22"/>
          <w:shd w:val="clear" w:color="auto" w:fill="FFFFFF"/>
        </w:rPr>
        <w:t xml:space="preserve">Užsakovas turi teisę Sutarties galiojimo laikotarpiu pareikalauti iš Paslaugų teikėjo pateikti pagrindžiančius dokumentus dėl jo teikiamų paslaugų ir/ar jų metu naudojamų prekių </w:t>
      </w:r>
      <w:r w:rsidRPr="00CA0815">
        <w:rPr>
          <w:rFonts w:asciiTheme="minorHAnsi" w:eastAsia="Calibri" w:hAnsiTheme="minorHAnsi" w:cstheme="minorHAnsi"/>
          <w:sz w:val="22"/>
          <w:szCs w:val="22"/>
          <w:lang w:eastAsia="x-none"/>
        </w:rPr>
        <w:t>(įskaitant jų sudedamąsias dalis, pakuotes)</w:t>
      </w:r>
      <w:r w:rsidRPr="00CA0815">
        <w:rPr>
          <w:rFonts w:asciiTheme="minorHAnsi" w:eastAsia="Calibri" w:hAnsiTheme="minorHAnsi" w:cstheme="minorHAnsi"/>
          <w:sz w:val="22"/>
          <w:szCs w:val="22"/>
        </w:rPr>
        <w:t xml:space="preserve"> </w:t>
      </w:r>
      <w:r w:rsidRPr="00CA0815">
        <w:rPr>
          <w:rFonts w:asciiTheme="minorHAnsi" w:hAnsiTheme="minorHAnsi" w:cstheme="minorHAnsi"/>
          <w:color w:val="000000"/>
          <w:sz w:val="22"/>
          <w:szCs w:val="22"/>
          <w:shd w:val="clear" w:color="auto" w:fill="FFFFFF"/>
        </w:rPr>
        <w:t>atitikties Komunalinio sektoriaus įstatymo 58 straipsnio 4</w:t>
      </w:r>
      <w:r w:rsidRPr="00CA0815">
        <w:rPr>
          <w:rFonts w:asciiTheme="minorHAnsi" w:hAnsiTheme="minorHAnsi" w:cstheme="minorHAnsi"/>
          <w:color w:val="000000"/>
          <w:sz w:val="22"/>
          <w:szCs w:val="22"/>
          <w:shd w:val="clear" w:color="auto" w:fill="FFFFFF"/>
          <w:vertAlign w:val="superscript"/>
        </w:rPr>
        <w:t>1</w:t>
      </w:r>
      <w:r w:rsidRPr="00CA0815">
        <w:rPr>
          <w:rFonts w:asciiTheme="minorHAnsi" w:hAnsiTheme="minorHAnsi" w:cstheme="minorHAnsi"/>
          <w:color w:val="000000"/>
          <w:sz w:val="22"/>
          <w:szCs w:val="22"/>
          <w:shd w:val="clear" w:color="auto" w:fill="FFFFFF"/>
        </w:rPr>
        <w:t xml:space="preserve"> dalies nuostatoms. Paslaugų teikėjui per Užsakovo nurodytą terminą, ne trumpesnį nei 5 (penkios) darbo dienos, nepateikus nurodytų dokumentų ar tinkamai nepagrindus teikiamų paslaugų ir/ar jų metu naudojamų prekių </w:t>
      </w:r>
      <w:r w:rsidRPr="00CA0815">
        <w:rPr>
          <w:rFonts w:asciiTheme="minorHAnsi" w:eastAsia="Calibri" w:hAnsiTheme="minorHAnsi" w:cstheme="minorHAnsi"/>
          <w:sz w:val="22"/>
          <w:szCs w:val="22"/>
          <w:lang w:eastAsia="x-none"/>
        </w:rPr>
        <w:t>(įskaitant jų sudedamąsias dalis, pakuotes)</w:t>
      </w:r>
      <w:r w:rsidRPr="00CA0815">
        <w:rPr>
          <w:rFonts w:asciiTheme="minorHAnsi" w:eastAsia="Calibri" w:hAnsiTheme="minorHAnsi" w:cstheme="minorHAnsi"/>
          <w:sz w:val="22"/>
          <w:szCs w:val="22"/>
        </w:rPr>
        <w:t xml:space="preserve"> </w:t>
      </w:r>
      <w:r w:rsidRPr="00CA0815">
        <w:rPr>
          <w:rFonts w:asciiTheme="minorHAnsi" w:hAnsiTheme="minorHAnsi" w:cstheme="minorHAnsi"/>
          <w:color w:val="000000"/>
          <w:sz w:val="22"/>
          <w:szCs w:val="22"/>
          <w:shd w:val="clear" w:color="auto" w:fill="FFFFFF"/>
        </w:rPr>
        <w:t>atitikties Komunalinio sektoriaus įstatymo 58 straipsnio 4</w:t>
      </w:r>
      <w:r w:rsidRPr="00CA0815">
        <w:rPr>
          <w:rFonts w:asciiTheme="minorHAnsi" w:hAnsiTheme="minorHAnsi" w:cstheme="minorHAnsi"/>
          <w:color w:val="000000"/>
          <w:sz w:val="22"/>
          <w:szCs w:val="22"/>
          <w:shd w:val="clear" w:color="auto" w:fill="FFFFFF"/>
          <w:vertAlign w:val="superscript"/>
        </w:rPr>
        <w:t>1</w:t>
      </w:r>
      <w:r w:rsidRPr="00CA0815">
        <w:rPr>
          <w:rFonts w:asciiTheme="minorHAnsi" w:hAnsiTheme="minorHAnsi" w:cstheme="minorHAnsi"/>
          <w:color w:val="000000"/>
          <w:sz w:val="22"/>
          <w:szCs w:val="22"/>
          <w:shd w:val="clear" w:color="auto" w:fill="FFFFFF"/>
        </w:rPr>
        <w:t> dalies nuostatoms, Užsakovas turi teisę vienašališkai nutraukti Sutartį apie tai įspėjęs Paslaugų teikėją raštu prieš 10 (dešimt) kalendorinių dienų.“</w:t>
      </w:r>
    </w:p>
    <w:p w14:paraId="67BD15D2" w14:textId="1291DB0C" w:rsidR="00B50EEC" w:rsidRPr="00CA0815" w:rsidRDefault="00B918DE" w:rsidP="00B50EEC">
      <w:pPr>
        <w:pStyle w:val="BodyText1"/>
        <w:tabs>
          <w:tab w:val="left" w:pos="993"/>
        </w:tabs>
        <w:ind w:firstLine="567"/>
        <w:rPr>
          <w:rFonts w:asciiTheme="minorHAnsi" w:hAnsiTheme="minorHAnsi" w:cstheme="minorHAnsi"/>
          <w:b/>
          <w:bCs/>
          <w:sz w:val="22"/>
          <w:szCs w:val="22"/>
          <w:lang w:val="lt-LT"/>
        </w:rPr>
      </w:pPr>
      <w:r w:rsidRPr="00CA0815">
        <w:rPr>
          <w:rFonts w:asciiTheme="minorHAnsi" w:hAnsiTheme="minorHAnsi" w:cstheme="minorHAnsi"/>
          <w:b/>
          <w:bCs/>
          <w:color w:val="000000"/>
          <w:sz w:val="22"/>
          <w:szCs w:val="22"/>
          <w:lang w:val="lt-LT"/>
        </w:rPr>
        <w:t>PRI</w:t>
      </w:r>
      <w:r>
        <w:rPr>
          <w:rFonts w:asciiTheme="minorHAnsi" w:hAnsiTheme="minorHAnsi" w:cstheme="minorHAnsi"/>
          <w:b/>
          <w:bCs/>
          <w:color w:val="000000"/>
          <w:sz w:val="22"/>
          <w:szCs w:val="22"/>
          <w:lang w:val="lt-LT"/>
        </w:rPr>
        <w:t>EDAI:</w:t>
      </w:r>
    </w:p>
    <w:p w14:paraId="5BFAFB85" w14:textId="1B6953C8" w:rsidR="00B50EEC" w:rsidRPr="00CA0815" w:rsidRDefault="00B50EEC" w:rsidP="00B50EEC">
      <w:pPr>
        <w:widowControl w:val="0"/>
        <w:tabs>
          <w:tab w:val="left" w:pos="993"/>
        </w:tabs>
        <w:spacing w:after="0" w:line="240" w:lineRule="auto"/>
        <w:ind w:firstLine="567"/>
        <w:jc w:val="both"/>
        <w:rPr>
          <w:rFonts w:cstheme="minorHAnsi"/>
        </w:rPr>
      </w:pPr>
      <w:r w:rsidRPr="00CA0815">
        <w:rPr>
          <w:rFonts w:eastAsia="Calibri" w:cstheme="minorHAnsi"/>
        </w:rPr>
        <w:t>1 priedas –</w:t>
      </w:r>
      <w:r w:rsidR="003078B9" w:rsidRPr="003078B9">
        <w:rPr>
          <w:rFonts w:eastAsia="Calibri" w:cstheme="minorHAnsi"/>
          <w:iCs/>
        </w:rPr>
        <w:t xml:space="preserve"> </w:t>
      </w:r>
      <w:r w:rsidR="003078B9" w:rsidRPr="00CA0815">
        <w:rPr>
          <w:rFonts w:eastAsia="Calibri" w:cstheme="minorHAnsi"/>
          <w:iCs/>
        </w:rPr>
        <w:t>Techninė specifikacija</w:t>
      </w:r>
      <w:r w:rsidR="00B918DE">
        <w:rPr>
          <w:rFonts w:eastAsia="Calibri" w:cstheme="minorHAnsi"/>
          <w:iCs/>
        </w:rPr>
        <w:t>;</w:t>
      </w:r>
    </w:p>
    <w:p w14:paraId="468FFC2D" w14:textId="6DB413BE" w:rsidR="00B50EEC" w:rsidRPr="00CA0815" w:rsidRDefault="00B50EEC" w:rsidP="00B50EEC">
      <w:pPr>
        <w:widowControl w:val="0"/>
        <w:tabs>
          <w:tab w:val="left" w:pos="993"/>
        </w:tabs>
        <w:spacing w:after="0" w:line="240" w:lineRule="auto"/>
        <w:ind w:firstLine="567"/>
        <w:jc w:val="both"/>
        <w:rPr>
          <w:rFonts w:eastAsia="Calibri" w:cstheme="minorHAnsi"/>
          <w:iCs/>
          <w:color w:val="4472C4" w:themeColor="accent1"/>
        </w:rPr>
      </w:pPr>
      <w:r w:rsidRPr="00CA0815">
        <w:rPr>
          <w:rFonts w:eastAsia="Calibri" w:cstheme="minorHAnsi"/>
        </w:rPr>
        <w:t>2 priedas –</w:t>
      </w:r>
      <w:r w:rsidR="00B918DE" w:rsidRPr="00CA0815">
        <w:rPr>
          <w:rFonts w:eastAsia="Calibri" w:cstheme="minorHAnsi"/>
          <w:iCs/>
        </w:rPr>
        <w:t>Tiekėjo pasiūlymas</w:t>
      </w:r>
      <w:r w:rsidR="00B918DE">
        <w:rPr>
          <w:rFonts w:eastAsia="Calibri" w:cstheme="minorHAnsi"/>
          <w:iCs/>
        </w:rPr>
        <w:t>;</w:t>
      </w:r>
    </w:p>
    <w:p w14:paraId="1CCA228A" w14:textId="20894FE0" w:rsidR="00B50EEC" w:rsidRPr="00CA0815" w:rsidRDefault="00B50EEC" w:rsidP="00B50EEC">
      <w:pPr>
        <w:widowControl w:val="0"/>
        <w:tabs>
          <w:tab w:val="left" w:pos="993"/>
        </w:tabs>
        <w:spacing w:after="0" w:line="240" w:lineRule="auto"/>
        <w:ind w:firstLine="567"/>
        <w:jc w:val="both"/>
        <w:rPr>
          <w:rFonts w:eastAsia="Calibri" w:cstheme="minorHAnsi"/>
          <w:iCs/>
        </w:rPr>
      </w:pPr>
      <w:r w:rsidRPr="00CA0815">
        <w:rPr>
          <w:rFonts w:eastAsia="Calibri" w:cstheme="minorHAnsi"/>
        </w:rPr>
        <w:t xml:space="preserve">3 priedas – </w:t>
      </w:r>
      <w:r w:rsidR="003078B9" w:rsidRPr="00CA0815">
        <w:rPr>
          <w:rFonts w:cstheme="minorHAnsi"/>
        </w:rPr>
        <w:t>Kontaktiniai adresai pranešimams siųsti ir asmenys, atsakingi už sutarties vykdymą</w:t>
      </w:r>
      <w:r w:rsidR="00B918DE">
        <w:rPr>
          <w:rFonts w:cstheme="minorHAnsi"/>
        </w:rPr>
        <w:t>;</w:t>
      </w:r>
    </w:p>
    <w:p w14:paraId="119BD9F5" w14:textId="77777777" w:rsidR="00B50EEC" w:rsidRPr="00CA0815" w:rsidRDefault="00B50EEC" w:rsidP="00B50EEC">
      <w:pPr>
        <w:widowControl w:val="0"/>
        <w:tabs>
          <w:tab w:val="left" w:pos="993"/>
        </w:tabs>
        <w:spacing w:after="0" w:line="240" w:lineRule="auto"/>
        <w:ind w:firstLine="567"/>
        <w:jc w:val="both"/>
        <w:rPr>
          <w:rFonts w:eastAsia="Calibri" w:cstheme="minorHAnsi"/>
          <w:i/>
        </w:rPr>
      </w:pPr>
      <w:r w:rsidRPr="00CA0815">
        <w:rPr>
          <w:rFonts w:eastAsia="Calibri" w:cstheme="minorHAnsi"/>
        </w:rPr>
        <w:t>4 priedas –</w:t>
      </w:r>
      <w:r w:rsidRPr="00CA0815">
        <w:rPr>
          <w:rFonts w:eastAsia="Calibri" w:cstheme="minorHAnsi"/>
          <w:i/>
        </w:rPr>
        <w:t xml:space="preserve"> </w:t>
      </w:r>
      <w:r w:rsidRPr="00CA0815">
        <w:rPr>
          <w:rFonts w:eastAsia="Calibri" w:cstheme="minorHAnsi"/>
          <w:iCs/>
        </w:rPr>
        <w:t>Bendrosios sutarties sąlygos.</w:t>
      </w:r>
    </w:p>
    <w:p w14:paraId="23054CF8" w14:textId="77777777" w:rsidR="00B50EEC" w:rsidRPr="00CA0815" w:rsidRDefault="00B50EEC" w:rsidP="00B50EEC">
      <w:pPr>
        <w:keepNext/>
        <w:spacing w:after="0" w:line="240" w:lineRule="auto"/>
        <w:ind w:firstLine="360"/>
        <w:jc w:val="center"/>
        <w:outlineLvl w:val="0"/>
        <w:rPr>
          <w:rFonts w:cstheme="minorHAnsi"/>
          <w:b/>
        </w:rPr>
      </w:pPr>
    </w:p>
    <w:p w14:paraId="1D668C14" w14:textId="0E94FB61" w:rsidR="00B50EEC" w:rsidRPr="00CA0815" w:rsidRDefault="00686052" w:rsidP="00B50EEC">
      <w:pPr>
        <w:keepNext/>
        <w:spacing w:after="0" w:line="240" w:lineRule="auto"/>
        <w:ind w:firstLine="360"/>
        <w:jc w:val="center"/>
        <w:outlineLvl w:val="0"/>
        <w:rPr>
          <w:rFonts w:cstheme="minorHAnsi"/>
          <w:b/>
        </w:rPr>
      </w:pPr>
      <w:r>
        <w:rPr>
          <w:rFonts w:cstheme="minorHAnsi"/>
          <w:b/>
        </w:rPr>
        <w:t>10</w:t>
      </w:r>
      <w:r w:rsidR="00B50EEC" w:rsidRPr="00CA0815">
        <w:rPr>
          <w:rFonts w:cstheme="minorHAnsi"/>
          <w:b/>
        </w:rPr>
        <w:t>. ŠALIŲ ADRESAI IR REKVIZITAI</w:t>
      </w:r>
    </w:p>
    <w:p w14:paraId="0218A7C6" w14:textId="77777777" w:rsidR="00B50EEC" w:rsidRPr="00CA0815" w:rsidRDefault="00B50EEC" w:rsidP="00B50EEC">
      <w:pPr>
        <w:keepNext/>
        <w:spacing w:after="0" w:line="240" w:lineRule="auto"/>
        <w:ind w:firstLine="360"/>
        <w:jc w:val="center"/>
        <w:outlineLvl w:val="0"/>
        <w:rPr>
          <w:rFonts w:cstheme="minorHAnsi"/>
          <w:b/>
        </w:rPr>
      </w:pPr>
    </w:p>
    <w:tbl>
      <w:tblPr>
        <w:tblW w:w="9852" w:type="dxa"/>
        <w:tblLayout w:type="fixed"/>
        <w:tblLook w:val="0000" w:firstRow="0" w:lastRow="0" w:firstColumn="0" w:lastColumn="0" w:noHBand="0" w:noVBand="0"/>
      </w:tblPr>
      <w:tblGrid>
        <w:gridCol w:w="5670"/>
        <w:gridCol w:w="4182"/>
      </w:tblGrid>
      <w:tr w:rsidR="00B50EEC" w:rsidRPr="00CA0815" w14:paraId="2BE3CDA8" w14:textId="77777777" w:rsidTr="00941873">
        <w:trPr>
          <w:trHeight w:val="316"/>
        </w:trPr>
        <w:tc>
          <w:tcPr>
            <w:tcW w:w="5670" w:type="dxa"/>
            <w:shd w:val="clear" w:color="auto" w:fill="auto"/>
          </w:tcPr>
          <w:p w14:paraId="06E8F581" w14:textId="77777777" w:rsidR="00B50EEC" w:rsidRPr="00CA0815" w:rsidRDefault="00B50EEC" w:rsidP="00941873">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lang w:eastAsia="ar-SA"/>
              </w:rPr>
            </w:pPr>
            <w:r w:rsidRPr="00CA0815">
              <w:rPr>
                <w:rFonts w:eastAsia="Times New Roman" w:cstheme="minorHAnsi"/>
                <w:b/>
                <w:bCs/>
                <w:iCs/>
                <w:lang w:eastAsia="ar-SA"/>
              </w:rPr>
              <w:t>Užsakovas</w:t>
            </w:r>
          </w:p>
          <w:p w14:paraId="321F0D8A" w14:textId="77777777" w:rsidR="00B50EEC" w:rsidRPr="00CA0815" w:rsidRDefault="00B50EEC" w:rsidP="00941873">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CA0815">
              <w:rPr>
                <w:rFonts w:cstheme="minorHAnsi"/>
                <w:b/>
              </w:rPr>
              <w:t>AB Vilniaus šilumos tinklai</w:t>
            </w:r>
          </w:p>
          <w:p w14:paraId="6C573007" w14:textId="77777777" w:rsidR="00B50EEC" w:rsidRPr="00CA0815" w:rsidRDefault="00B50EEC" w:rsidP="00941873">
            <w:pPr>
              <w:tabs>
                <w:tab w:val="left" w:pos="993"/>
                <w:tab w:val="left" w:pos="3060"/>
                <w:tab w:val="center" w:pos="4819"/>
                <w:tab w:val="right" w:pos="9638"/>
              </w:tabs>
              <w:suppressAutoHyphens/>
              <w:spacing w:after="0" w:line="240" w:lineRule="auto"/>
              <w:ind w:firstLine="567"/>
              <w:rPr>
                <w:rFonts w:eastAsia="Times New Roman" w:cstheme="minorHAnsi"/>
                <w:b/>
                <w:bCs/>
                <w:i/>
                <w:iCs/>
                <w:lang w:eastAsia="ar-SA"/>
              </w:rPr>
            </w:pPr>
          </w:p>
        </w:tc>
        <w:tc>
          <w:tcPr>
            <w:tcW w:w="4182" w:type="dxa"/>
            <w:shd w:val="clear" w:color="auto" w:fill="auto"/>
          </w:tcPr>
          <w:p w14:paraId="67DA6361" w14:textId="77777777" w:rsidR="00B50EEC" w:rsidRPr="00CA0815" w:rsidRDefault="00B50EEC" w:rsidP="005B1C6C">
            <w:pPr>
              <w:tabs>
                <w:tab w:val="left" w:pos="993"/>
                <w:tab w:val="left" w:pos="3060"/>
                <w:tab w:val="center" w:pos="4819"/>
                <w:tab w:val="right" w:pos="9638"/>
              </w:tabs>
              <w:suppressAutoHyphens/>
              <w:snapToGrid w:val="0"/>
              <w:spacing w:after="0" w:line="240" w:lineRule="auto"/>
              <w:ind w:firstLine="321"/>
              <w:rPr>
                <w:rFonts w:eastAsia="Times New Roman" w:cstheme="minorHAnsi"/>
                <w:b/>
                <w:bCs/>
                <w:iCs/>
                <w:lang w:eastAsia="ar-SA"/>
              </w:rPr>
            </w:pPr>
            <w:r w:rsidRPr="00CA0815">
              <w:rPr>
                <w:rFonts w:eastAsia="Times New Roman" w:cstheme="minorHAnsi"/>
                <w:b/>
                <w:bCs/>
                <w:iCs/>
                <w:lang w:eastAsia="ar-SA"/>
              </w:rPr>
              <w:t>Paslaugų teikėjas</w:t>
            </w:r>
          </w:p>
          <w:p w14:paraId="402378F3" w14:textId="05DB9AB6" w:rsidR="00B50EEC" w:rsidRPr="00E2068C" w:rsidRDefault="002D0BB0" w:rsidP="00213146">
            <w:pPr>
              <w:tabs>
                <w:tab w:val="left" w:pos="993"/>
                <w:tab w:val="left" w:pos="3060"/>
                <w:tab w:val="center" w:pos="4819"/>
                <w:tab w:val="right" w:pos="9638"/>
              </w:tabs>
              <w:suppressAutoHyphens/>
              <w:spacing w:after="0" w:line="240" w:lineRule="auto"/>
              <w:ind w:firstLine="321"/>
              <w:rPr>
                <w:rFonts w:eastAsia="Times New Roman" w:cstheme="minorHAnsi"/>
                <w:b/>
                <w:iCs/>
                <w:lang w:eastAsia="ar-SA"/>
              </w:rPr>
            </w:pPr>
            <w:r w:rsidRPr="00E2068C">
              <w:rPr>
                <w:rFonts w:eastAsia="Times New Roman" w:cstheme="minorHAnsi"/>
                <w:b/>
                <w:iCs/>
                <w:lang w:eastAsia="ar-SA"/>
              </w:rPr>
              <w:t>UAB „Vesta Consulting“</w:t>
            </w:r>
          </w:p>
        </w:tc>
      </w:tr>
    </w:tbl>
    <w:p w14:paraId="113A4841" w14:textId="18D65707" w:rsidR="00FF2E01" w:rsidRDefault="00FF2E01" w:rsidP="00B50EEC">
      <w:pPr>
        <w:tabs>
          <w:tab w:val="left" w:pos="993"/>
          <w:tab w:val="left" w:pos="6096"/>
        </w:tabs>
        <w:spacing w:after="0" w:line="240" w:lineRule="auto"/>
        <w:ind w:firstLine="567"/>
        <w:rPr>
          <w:rStyle w:val="Hyperlink"/>
          <w:rFonts w:cstheme="minorHAnsi"/>
          <w:b w:val="0"/>
          <w:bCs w:val="0"/>
          <w:color w:val="000000" w:themeColor="text1"/>
        </w:rPr>
      </w:pPr>
      <w:r w:rsidRPr="00C25F67">
        <w:rPr>
          <w:rStyle w:val="Hyperlink"/>
          <w:rFonts w:cstheme="minorHAnsi"/>
          <w:b w:val="0"/>
          <w:bCs w:val="0"/>
          <w:color w:val="000000" w:themeColor="text1"/>
        </w:rPr>
        <w:t>Veiklos tęstinumo komandos vadovas</w:t>
      </w:r>
      <w:r>
        <w:rPr>
          <w:rStyle w:val="Hyperlink"/>
          <w:rFonts w:cstheme="minorHAnsi"/>
          <w:b w:val="0"/>
          <w:bCs w:val="0"/>
          <w:color w:val="000000" w:themeColor="text1"/>
        </w:rPr>
        <w:tab/>
      </w:r>
      <w:r w:rsidR="002D0BB0">
        <w:rPr>
          <w:rStyle w:val="Hyperlink"/>
          <w:rFonts w:cstheme="minorHAnsi"/>
          <w:b w:val="0"/>
          <w:bCs w:val="0"/>
          <w:color w:val="000000" w:themeColor="text1"/>
        </w:rPr>
        <w:t>Direktorius</w:t>
      </w:r>
    </w:p>
    <w:p w14:paraId="5D557587" w14:textId="7CB09B10" w:rsidR="00B50EEC" w:rsidRPr="00CA0815" w:rsidRDefault="00213146" w:rsidP="00B50EEC">
      <w:pPr>
        <w:tabs>
          <w:tab w:val="left" w:pos="993"/>
          <w:tab w:val="left" w:pos="6096"/>
        </w:tabs>
        <w:spacing w:after="0" w:line="240" w:lineRule="auto"/>
        <w:ind w:firstLine="567"/>
        <w:rPr>
          <w:rFonts w:eastAsia="Calibri" w:cstheme="minorHAnsi"/>
          <w:i/>
          <w:lang w:eastAsia="x-none"/>
        </w:rPr>
      </w:pPr>
      <w:r>
        <w:rPr>
          <w:rFonts w:eastAsia="Calibri" w:cstheme="minorHAnsi"/>
          <w:i/>
          <w:lang w:eastAsia="x-none"/>
        </w:rPr>
        <w:tab/>
      </w:r>
      <w:r w:rsidR="002D0BB0">
        <w:rPr>
          <w:rFonts w:eastAsia="Calibri" w:cstheme="minorHAnsi"/>
          <w:i/>
          <w:lang w:eastAsia="x-none"/>
        </w:rPr>
        <w:t xml:space="preserve"> </w:t>
      </w:r>
    </w:p>
    <w:p w14:paraId="328AB188" w14:textId="77777777" w:rsidR="00B50EEC" w:rsidRPr="00CA0815" w:rsidRDefault="00B50EEC" w:rsidP="00B50EEC">
      <w:pPr>
        <w:tabs>
          <w:tab w:val="left" w:pos="993"/>
        </w:tabs>
        <w:spacing w:after="0" w:line="240" w:lineRule="auto"/>
        <w:ind w:firstLine="567"/>
        <w:rPr>
          <w:rFonts w:eastAsia="Calibri" w:cstheme="minorHAnsi"/>
          <w:lang w:eastAsia="x-none"/>
        </w:rPr>
      </w:pPr>
      <w:r w:rsidRPr="00CA0815">
        <w:rPr>
          <w:rFonts w:eastAsia="Calibri" w:cstheme="minorHAnsi"/>
          <w:lang w:eastAsia="x-none"/>
        </w:rPr>
        <w:t>_____________________</w:t>
      </w:r>
      <w:r w:rsidRPr="00CA0815">
        <w:rPr>
          <w:rFonts w:eastAsia="Calibri" w:cstheme="minorHAnsi"/>
          <w:lang w:eastAsia="x-none"/>
        </w:rPr>
        <w:tab/>
        <w:t xml:space="preserve">                                           _______________________</w:t>
      </w:r>
    </w:p>
    <w:p w14:paraId="0DC9810E" w14:textId="77777777" w:rsidR="00B50EEC" w:rsidRPr="00CA0815" w:rsidRDefault="00B50EEC" w:rsidP="00B50EEC">
      <w:pPr>
        <w:tabs>
          <w:tab w:val="left" w:pos="993"/>
        </w:tabs>
        <w:spacing w:after="0" w:line="240" w:lineRule="auto"/>
        <w:ind w:firstLine="567"/>
        <w:rPr>
          <w:rFonts w:eastAsia="Calibri" w:cstheme="minorHAnsi"/>
          <w:lang w:eastAsia="x-none"/>
        </w:rPr>
      </w:pPr>
      <w:r w:rsidRPr="00CA0815">
        <w:rPr>
          <w:rFonts w:eastAsia="Calibri" w:cstheme="minorHAnsi"/>
          <w:lang w:eastAsia="x-none"/>
        </w:rPr>
        <w:t xml:space="preserve">       (parašas)</w:t>
      </w:r>
      <w:r w:rsidRPr="00CA0815">
        <w:rPr>
          <w:rFonts w:eastAsia="Calibri" w:cstheme="minorHAnsi"/>
          <w:lang w:eastAsia="x-none"/>
        </w:rPr>
        <w:tab/>
      </w:r>
      <w:r w:rsidRPr="00CA0815">
        <w:rPr>
          <w:rFonts w:eastAsia="Calibri" w:cstheme="minorHAnsi"/>
          <w:lang w:eastAsia="x-none"/>
        </w:rPr>
        <w:tab/>
      </w:r>
      <w:r w:rsidRPr="00CA0815">
        <w:rPr>
          <w:rFonts w:eastAsia="Calibri" w:cstheme="minorHAnsi"/>
          <w:lang w:eastAsia="x-none"/>
        </w:rPr>
        <w:tab/>
        <w:t xml:space="preserve">                             (parašas)</w:t>
      </w:r>
    </w:p>
    <w:p w14:paraId="10DD095E" w14:textId="51F9FD8C" w:rsidR="00B50EEC" w:rsidRPr="00CA0815" w:rsidRDefault="00B50EEC" w:rsidP="00E2068C">
      <w:pPr>
        <w:tabs>
          <w:tab w:val="left" w:pos="6096"/>
        </w:tabs>
        <w:spacing w:after="0" w:line="240" w:lineRule="auto"/>
        <w:ind w:firstLine="567"/>
        <w:jc w:val="both"/>
        <w:rPr>
          <w:rFonts w:eastAsia="Calibri" w:cstheme="minorHAnsi"/>
        </w:rPr>
      </w:pPr>
      <w:r w:rsidRPr="00CA0815">
        <w:rPr>
          <w:rFonts w:eastAsia="Calibri" w:cstheme="minorHAnsi"/>
        </w:rPr>
        <w:t>Data: _______________</w:t>
      </w:r>
      <w:r w:rsidR="00E2068C">
        <w:rPr>
          <w:rFonts w:eastAsia="Calibri" w:cstheme="minorHAnsi"/>
        </w:rPr>
        <w:tab/>
      </w:r>
      <w:r w:rsidRPr="00CA0815">
        <w:rPr>
          <w:rFonts w:eastAsia="Calibri" w:cstheme="minorHAnsi"/>
        </w:rPr>
        <w:t>Data: ________________</w:t>
      </w:r>
    </w:p>
    <w:tbl>
      <w:tblPr>
        <w:tblW w:w="0" w:type="auto"/>
        <w:tblInd w:w="520" w:type="dxa"/>
        <w:tblLook w:val="0000" w:firstRow="0" w:lastRow="0" w:firstColumn="0" w:lastColumn="0" w:noHBand="0" w:noVBand="0"/>
      </w:tblPr>
      <w:tblGrid>
        <w:gridCol w:w="518"/>
      </w:tblGrid>
      <w:tr w:rsidR="00B50EEC" w:rsidRPr="00CA0815" w14:paraId="14764450" w14:textId="77777777" w:rsidTr="00941873">
        <w:trPr>
          <w:trHeight w:val="275"/>
        </w:trPr>
        <w:tc>
          <w:tcPr>
            <w:tcW w:w="518" w:type="dxa"/>
          </w:tcPr>
          <w:p w14:paraId="0ABD1FB6" w14:textId="77777777" w:rsidR="00B50EEC" w:rsidRPr="00CA0815" w:rsidRDefault="00B50EEC" w:rsidP="00941873">
            <w:pPr>
              <w:tabs>
                <w:tab w:val="left" w:pos="993"/>
              </w:tabs>
              <w:spacing w:after="0" w:line="240" w:lineRule="auto"/>
              <w:ind w:firstLine="567"/>
              <w:rPr>
                <w:rFonts w:eastAsia="Calibri" w:cstheme="minorHAnsi"/>
              </w:rPr>
            </w:pPr>
          </w:p>
        </w:tc>
      </w:tr>
    </w:tbl>
    <w:p w14:paraId="5D5DDD1A" w14:textId="7E80C75C" w:rsidR="00B50EEC" w:rsidRDefault="00B50EEC" w:rsidP="00B50EEC">
      <w:pPr>
        <w:spacing w:after="0" w:line="240" w:lineRule="auto"/>
        <w:rPr>
          <w:rFonts w:eastAsia="Calibri" w:cstheme="minorHAnsi"/>
          <w:spacing w:val="-3"/>
        </w:rPr>
      </w:pPr>
    </w:p>
    <w:p w14:paraId="2D6D1D05" w14:textId="14D66014" w:rsidR="00E2068C" w:rsidRDefault="00E2068C" w:rsidP="00B50EEC">
      <w:pPr>
        <w:spacing w:after="0" w:line="240" w:lineRule="auto"/>
        <w:rPr>
          <w:rFonts w:eastAsia="Calibri" w:cstheme="minorHAnsi"/>
          <w:spacing w:val="-3"/>
        </w:rPr>
      </w:pPr>
    </w:p>
    <w:p w14:paraId="7F30A612" w14:textId="2747890C" w:rsidR="00E2068C" w:rsidRDefault="00E2068C" w:rsidP="00B50EEC">
      <w:pPr>
        <w:spacing w:after="0" w:line="240" w:lineRule="auto"/>
        <w:rPr>
          <w:rFonts w:eastAsia="Calibri" w:cstheme="minorHAnsi"/>
          <w:spacing w:val="-3"/>
        </w:rPr>
      </w:pPr>
    </w:p>
    <w:p w14:paraId="7E6145F5" w14:textId="049E190B" w:rsidR="00E2068C" w:rsidRDefault="00E2068C" w:rsidP="00B50EEC">
      <w:pPr>
        <w:spacing w:after="0" w:line="240" w:lineRule="auto"/>
        <w:rPr>
          <w:rFonts w:eastAsia="Calibri" w:cstheme="minorHAnsi"/>
          <w:spacing w:val="-3"/>
        </w:rPr>
      </w:pPr>
    </w:p>
    <w:p w14:paraId="40336961" w14:textId="77777777" w:rsidR="00E2068C" w:rsidRDefault="00E2068C" w:rsidP="00B50EEC">
      <w:pPr>
        <w:spacing w:after="0" w:line="240" w:lineRule="auto"/>
        <w:rPr>
          <w:rFonts w:eastAsia="Calibri" w:cstheme="minorHAnsi"/>
          <w:spacing w:val="-3"/>
        </w:rPr>
      </w:pPr>
    </w:p>
    <w:p w14:paraId="152394FA" w14:textId="35C31188" w:rsidR="00B50EEC" w:rsidRPr="00CA0815" w:rsidRDefault="00B50EEC" w:rsidP="00B50EEC">
      <w:pPr>
        <w:pStyle w:val="BodyTextIndent"/>
        <w:spacing w:after="60"/>
        <w:ind w:left="7920" w:firstLine="0"/>
        <w:rPr>
          <w:rFonts w:asciiTheme="minorHAnsi" w:hAnsiTheme="minorHAnsi" w:cstheme="minorHAnsi"/>
          <w:sz w:val="22"/>
          <w:szCs w:val="22"/>
        </w:rPr>
      </w:pPr>
      <w:r w:rsidRPr="00CA0815">
        <w:rPr>
          <w:rFonts w:asciiTheme="minorHAnsi" w:hAnsiTheme="minorHAnsi" w:cstheme="minorHAnsi"/>
          <w:sz w:val="22"/>
          <w:szCs w:val="22"/>
        </w:rPr>
        <w:t xml:space="preserve">Priedas Nr. </w:t>
      </w:r>
      <w:r w:rsidR="00B918DE">
        <w:rPr>
          <w:rFonts w:asciiTheme="minorHAnsi" w:hAnsiTheme="minorHAnsi" w:cstheme="minorHAnsi"/>
          <w:sz w:val="22"/>
          <w:szCs w:val="22"/>
        </w:rPr>
        <w:t>3</w:t>
      </w:r>
    </w:p>
    <w:p w14:paraId="1116FB30" w14:textId="77777777" w:rsidR="00B50EEC" w:rsidRPr="00CA0815" w:rsidRDefault="00B50EEC" w:rsidP="00B50EEC">
      <w:pPr>
        <w:pStyle w:val="BodyTextIndent"/>
        <w:spacing w:after="60"/>
        <w:ind w:left="7920" w:firstLine="0"/>
        <w:rPr>
          <w:rFonts w:asciiTheme="minorHAnsi" w:hAnsiTheme="minorHAnsi" w:cstheme="minorHAnsi"/>
          <w:sz w:val="22"/>
          <w:szCs w:val="22"/>
        </w:rPr>
      </w:pPr>
    </w:p>
    <w:p w14:paraId="39AF150A" w14:textId="77777777" w:rsidR="00B50EEC" w:rsidRPr="00CA0815" w:rsidRDefault="00B50EEC" w:rsidP="00B50EEC">
      <w:pPr>
        <w:pStyle w:val="BodyTextIndent"/>
        <w:spacing w:after="60"/>
        <w:ind w:firstLine="0"/>
        <w:rPr>
          <w:rFonts w:asciiTheme="minorHAnsi" w:hAnsiTheme="minorHAnsi" w:cstheme="minorHAnsi"/>
          <w:b/>
          <w:sz w:val="22"/>
          <w:szCs w:val="22"/>
        </w:rPr>
      </w:pPr>
    </w:p>
    <w:p w14:paraId="0CC6E7BE" w14:textId="77777777" w:rsidR="00B50EEC" w:rsidRPr="00CA0815" w:rsidRDefault="00B50EEC" w:rsidP="00B50EEC">
      <w:pPr>
        <w:pStyle w:val="ListParagraph"/>
        <w:widowControl w:val="0"/>
        <w:shd w:val="clear" w:color="auto" w:fill="FFFFFF" w:themeFill="background1"/>
        <w:tabs>
          <w:tab w:val="left" w:pos="284"/>
          <w:tab w:val="left" w:pos="851"/>
        </w:tabs>
        <w:spacing w:after="0" w:line="240" w:lineRule="auto"/>
        <w:ind w:left="567"/>
        <w:jc w:val="center"/>
        <w:rPr>
          <w:rFonts w:eastAsia="Calibri" w:cstheme="minorHAnsi"/>
          <w:b/>
          <w:bCs/>
        </w:rPr>
      </w:pPr>
      <w:r w:rsidRPr="00CA0815">
        <w:rPr>
          <w:rFonts w:cstheme="minorHAnsi"/>
          <w:b/>
          <w:bCs/>
        </w:rPr>
        <w:t>KONTAKTINIAI ADRESAI PRANEŠIMAMS SIŲSTI IR ASMENYS ATSAKINGI UŽ SUTARTIES VYKDYMĄ</w:t>
      </w:r>
    </w:p>
    <w:p w14:paraId="45B525F6" w14:textId="77777777" w:rsidR="00B50EEC" w:rsidRPr="00CA0815" w:rsidRDefault="00B50EEC" w:rsidP="00B50EEC">
      <w:pPr>
        <w:pStyle w:val="BodyTextIndent"/>
        <w:spacing w:after="60"/>
        <w:ind w:firstLine="0"/>
        <w:rPr>
          <w:rFonts w:asciiTheme="minorHAnsi" w:hAnsiTheme="minorHAnsi" w:cstheme="minorHAnsi"/>
          <w:b/>
          <w:bCs/>
          <w:sz w:val="22"/>
          <w:szCs w:val="22"/>
        </w:rPr>
      </w:pPr>
    </w:p>
    <w:p w14:paraId="517E2236" w14:textId="77777777" w:rsidR="00B50EEC" w:rsidRPr="00CA0815" w:rsidRDefault="00B50EEC" w:rsidP="00B50EEC">
      <w:pPr>
        <w:pStyle w:val="BodyTextIndent"/>
        <w:numPr>
          <w:ilvl w:val="0"/>
          <w:numId w:val="38"/>
        </w:numPr>
        <w:tabs>
          <w:tab w:val="left" w:pos="284"/>
        </w:tabs>
        <w:suppressAutoHyphens/>
        <w:autoSpaceDN w:val="0"/>
        <w:spacing w:after="60"/>
        <w:ind w:left="0" w:firstLine="0"/>
        <w:jc w:val="center"/>
        <w:textAlignment w:val="baseline"/>
        <w:rPr>
          <w:rFonts w:asciiTheme="minorHAnsi" w:hAnsiTheme="minorHAnsi" w:cstheme="minorHAnsi"/>
          <w:sz w:val="22"/>
          <w:szCs w:val="22"/>
        </w:rPr>
      </w:pPr>
      <w:r w:rsidRPr="00CA0815">
        <w:rPr>
          <w:rFonts w:asciiTheme="minorHAnsi" w:hAnsiTheme="minorHAnsi" w:cstheme="minorHAnsi"/>
          <w:b/>
          <w:sz w:val="22"/>
          <w:szCs w:val="22"/>
        </w:rPr>
        <w:t>PRANEŠIMAI</w:t>
      </w:r>
    </w:p>
    <w:p w14:paraId="6EF35545" w14:textId="77777777" w:rsidR="00B50EEC" w:rsidRPr="00F06600" w:rsidRDefault="00B50EEC" w:rsidP="00B50EEC">
      <w:pPr>
        <w:pStyle w:val="BodyTextIndent"/>
        <w:numPr>
          <w:ilvl w:val="1"/>
          <w:numId w:val="38"/>
        </w:numPr>
        <w:tabs>
          <w:tab w:val="left" w:pos="426"/>
        </w:tabs>
        <w:spacing w:after="60"/>
        <w:ind w:left="0" w:firstLine="0"/>
        <w:rPr>
          <w:rFonts w:asciiTheme="minorHAnsi" w:hAnsiTheme="minorHAnsi" w:cstheme="minorHAnsi"/>
          <w:sz w:val="22"/>
          <w:szCs w:val="22"/>
        </w:rPr>
      </w:pPr>
      <w:r w:rsidRPr="00F06600">
        <w:rPr>
          <w:rFonts w:asciiTheme="minorHAnsi" w:hAnsiTheme="minorHAnsi" w:cstheme="minorHAnsi"/>
          <w:sz w:val="22"/>
          <w:szCs w:val="22"/>
        </w:rPr>
        <w:t xml:space="preserve">Užsakovo kontaktiniai adresai pranešimams siųsti: adresas - Spaudos g. 6-1, 05132 Vilnius, elektroninis paštas – </w:t>
      </w:r>
      <w:hyperlink r:id="rId9" w:history="1">
        <w:r w:rsidRPr="00F06600">
          <w:rPr>
            <w:rStyle w:val="Hyperlink"/>
            <w:rFonts w:asciiTheme="minorHAnsi" w:hAnsiTheme="minorHAnsi" w:cstheme="minorHAnsi"/>
            <w:b w:val="0"/>
            <w:bCs w:val="0"/>
            <w:color w:val="auto"/>
            <w:sz w:val="22"/>
            <w:szCs w:val="22"/>
          </w:rPr>
          <w:t>info@chc.lt</w:t>
        </w:r>
      </w:hyperlink>
      <w:r w:rsidRPr="00F06600">
        <w:rPr>
          <w:rFonts w:asciiTheme="minorHAnsi" w:hAnsiTheme="minorHAnsi" w:cstheme="minorHAnsi"/>
          <w:sz w:val="22"/>
          <w:szCs w:val="22"/>
        </w:rPr>
        <w:t>.</w:t>
      </w:r>
    </w:p>
    <w:p w14:paraId="081B283D" w14:textId="51AA245F" w:rsidR="00B50EEC" w:rsidRPr="00F06600" w:rsidRDefault="00B50EEC" w:rsidP="00B50EEC">
      <w:pPr>
        <w:tabs>
          <w:tab w:val="left" w:pos="993"/>
        </w:tabs>
        <w:suppressAutoHyphens/>
        <w:spacing w:after="0" w:line="240" w:lineRule="auto"/>
        <w:rPr>
          <w:rFonts w:eastAsia="Calibri" w:cstheme="minorHAnsi"/>
          <w:lang w:eastAsia="ar-SA"/>
        </w:rPr>
      </w:pPr>
      <w:r w:rsidRPr="00F06600">
        <w:rPr>
          <w:rFonts w:cstheme="minorHAnsi"/>
        </w:rPr>
        <w:t xml:space="preserve">b. Paslaugų teikėjo kontaktiniai adresai pranešimams siųsti: adresas - </w:t>
      </w:r>
      <w:r w:rsidR="00150E7E" w:rsidRPr="00F06600">
        <w:rPr>
          <w:rFonts w:cstheme="minorHAnsi"/>
        </w:rPr>
        <w:t>Bebrų 1, 08117, Vilnius</w:t>
      </w:r>
      <w:r w:rsidR="00A9044A" w:rsidRPr="00F06600">
        <w:rPr>
          <w:rFonts w:cstheme="minorHAnsi"/>
        </w:rPr>
        <w:t xml:space="preserve">, elektroninis paštas - </w:t>
      </w:r>
      <w:hyperlink r:id="rId10" w:history="1">
        <w:r w:rsidR="00765808" w:rsidRPr="00F06600">
          <w:rPr>
            <w:rStyle w:val="Hyperlink"/>
            <w:rFonts w:cstheme="minorHAnsi"/>
            <w:b w:val="0"/>
            <w:bCs w:val="0"/>
            <w:color w:val="auto"/>
            <w:spacing w:val="0"/>
          </w:rPr>
          <w:t>info@vestaconsulting.lt</w:t>
        </w:r>
      </w:hyperlink>
      <w:r w:rsidR="00765808" w:rsidRPr="00F06600">
        <w:rPr>
          <w:rFonts w:cstheme="minorHAnsi"/>
        </w:rPr>
        <w:t xml:space="preserve"> ir </w:t>
      </w:r>
      <w:hyperlink r:id="rId11" w:history="1">
        <w:r w:rsidR="00765808" w:rsidRPr="00F06600">
          <w:rPr>
            <w:rStyle w:val="Hyperlink"/>
            <w:rFonts w:cstheme="minorHAnsi"/>
            <w:b w:val="0"/>
            <w:bCs w:val="0"/>
            <w:color w:val="auto"/>
            <w:spacing w:val="0"/>
          </w:rPr>
          <w:t>gintare</w:t>
        </w:r>
        <w:r w:rsidR="00765808" w:rsidRPr="00F06600">
          <w:rPr>
            <w:rStyle w:val="Hyperlink"/>
            <w:rFonts w:cstheme="minorHAnsi"/>
            <w:b w:val="0"/>
            <w:bCs w:val="0"/>
            <w:color w:val="auto"/>
            <w:spacing w:val="0"/>
            <w:lang w:val="en-GB"/>
          </w:rPr>
          <w:t>@vestaconsulting.lt</w:t>
        </w:r>
      </w:hyperlink>
      <w:r w:rsidR="00F63C5C" w:rsidRPr="00F06600">
        <w:rPr>
          <w:rFonts w:cstheme="minorHAnsi"/>
        </w:rPr>
        <w:t>.</w:t>
      </w:r>
    </w:p>
    <w:p w14:paraId="14E35C7E" w14:textId="77777777" w:rsidR="00B50EEC" w:rsidRPr="00F06600" w:rsidRDefault="00B50EEC" w:rsidP="00B50EEC">
      <w:pPr>
        <w:pStyle w:val="BodyTextIndent"/>
        <w:spacing w:after="60"/>
        <w:ind w:firstLine="0"/>
        <w:rPr>
          <w:rFonts w:asciiTheme="minorHAnsi" w:hAnsiTheme="minorHAnsi" w:cstheme="minorHAnsi"/>
          <w:sz w:val="22"/>
          <w:szCs w:val="22"/>
        </w:rPr>
      </w:pPr>
    </w:p>
    <w:p w14:paraId="71600751" w14:textId="77777777" w:rsidR="00B50EEC" w:rsidRPr="00F06600" w:rsidRDefault="00B50EEC" w:rsidP="00B50EEC">
      <w:pPr>
        <w:pStyle w:val="BodyTextIndent"/>
        <w:spacing w:after="60"/>
        <w:ind w:firstLine="0"/>
        <w:rPr>
          <w:rFonts w:asciiTheme="minorHAnsi" w:hAnsiTheme="minorHAnsi" w:cstheme="minorHAnsi"/>
          <w:sz w:val="22"/>
          <w:szCs w:val="22"/>
        </w:rPr>
      </w:pPr>
    </w:p>
    <w:p w14:paraId="0C059B73" w14:textId="77777777" w:rsidR="00B50EEC" w:rsidRPr="00750FEA" w:rsidRDefault="00B50EEC" w:rsidP="00B50EEC">
      <w:pPr>
        <w:pStyle w:val="BodyTextIndent"/>
        <w:numPr>
          <w:ilvl w:val="0"/>
          <w:numId w:val="33"/>
        </w:numPr>
        <w:tabs>
          <w:tab w:val="left" w:pos="426"/>
        </w:tabs>
        <w:suppressAutoHyphens/>
        <w:autoSpaceDN w:val="0"/>
        <w:spacing w:after="60"/>
        <w:jc w:val="center"/>
        <w:textAlignment w:val="baseline"/>
        <w:rPr>
          <w:rFonts w:asciiTheme="minorHAnsi" w:hAnsiTheme="minorHAnsi" w:cstheme="minorHAnsi"/>
          <w:b/>
          <w:bCs/>
          <w:sz w:val="22"/>
          <w:szCs w:val="22"/>
        </w:rPr>
      </w:pPr>
      <w:r w:rsidRPr="00750FEA">
        <w:rPr>
          <w:rFonts w:asciiTheme="minorHAnsi" w:hAnsiTheme="minorHAnsi" w:cstheme="minorHAnsi"/>
          <w:b/>
          <w:bCs/>
          <w:sz w:val="22"/>
          <w:szCs w:val="22"/>
        </w:rPr>
        <w:t>KONTAKTINIAI ASMENYS</w:t>
      </w:r>
    </w:p>
    <w:p w14:paraId="4E294958" w14:textId="1E39C2E1" w:rsidR="00B50EEC" w:rsidRPr="00F06600" w:rsidRDefault="00B50EEC" w:rsidP="00B50EEC">
      <w:pPr>
        <w:pStyle w:val="BodyTextIndent"/>
        <w:numPr>
          <w:ilvl w:val="1"/>
          <w:numId w:val="33"/>
        </w:numPr>
        <w:tabs>
          <w:tab w:val="left" w:pos="426"/>
        </w:tabs>
        <w:suppressAutoHyphens/>
        <w:autoSpaceDN w:val="0"/>
        <w:spacing w:after="60"/>
        <w:ind w:left="0" w:firstLine="0"/>
        <w:textAlignment w:val="baseline"/>
        <w:rPr>
          <w:rFonts w:asciiTheme="minorHAnsi" w:hAnsiTheme="minorHAnsi" w:cstheme="minorHAnsi"/>
          <w:sz w:val="22"/>
          <w:szCs w:val="22"/>
        </w:rPr>
      </w:pPr>
      <w:r w:rsidRPr="00F06600">
        <w:rPr>
          <w:rFonts w:asciiTheme="minorHAnsi" w:hAnsiTheme="minorHAnsi" w:cstheme="minorHAnsi"/>
          <w:sz w:val="22"/>
          <w:szCs w:val="22"/>
        </w:rPr>
        <w:t xml:space="preserve">Užsakovo atstovų, kurie bus atsakingi už šios Sutarties vykdymą, kontaktai: </w:t>
      </w:r>
      <w:r w:rsidR="003E4BD6" w:rsidRPr="00F06600">
        <w:rPr>
          <w:rFonts w:asciiTheme="minorHAnsi" w:hAnsiTheme="minorHAnsi" w:cstheme="minorHAnsi"/>
          <w:sz w:val="22"/>
          <w:szCs w:val="22"/>
          <w:shd w:val="clear" w:color="auto" w:fill="FFFFFF"/>
        </w:rPr>
        <w:t xml:space="preserve">Darbuotojų saugos ir aplinkosaugos komandos partnerė </w:t>
      </w:r>
    </w:p>
    <w:p w14:paraId="0AA043D8" w14:textId="28F5F434" w:rsidR="00765808" w:rsidRPr="00F06600" w:rsidRDefault="00B50EEC" w:rsidP="00F06600">
      <w:pPr>
        <w:pStyle w:val="ListParagraph"/>
        <w:numPr>
          <w:ilvl w:val="1"/>
          <w:numId w:val="33"/>
        </w:numPr>
        <w:tabs>
          <w:tab w:val="left" w:pos="426"/>
        </w:tabs>
        <w:ind w:left="0" w:firstLine="0"/>
        <w:rPr>
          <w:rFonts w:cstheme="minorHAnsi"/>
          <w:lang w:val="en-US" w:eastAsia="en-GB"/>
        </w:rPr>
      </w:pPr>
      <w:r w:rsidRPr="00F06600">
        <w:rPr>
          <w:rFonts w:cstheme="minorHAnsi"/>
        </w:rPr>
        <w:t xml:space="preserve">Paslaugų teikėjo atstovų  kurie bus atsakingi už šios Sutarties vykdymą, kontaktai: </w:t>
      </w:r>
      <w:r w:rsidR="00765808" w:rsidRPr="00F06600">
        <w:rPr>
          <w:rFonts w:cstheme="minorHAnsi"/>
        </w:rPr>
        <w:t xml:space="preserve">Poveikio aplinkai ir pastatų analizių skyriaus vadovė </w:t>
      </w:r>
    </w:p>
    <w:p w14:paraId="1F60A2BB" w14:textId="1819DB8B" w:rsidR="00B50EEC" w:rsidRPr="00CA0815" w:rsidRDefault="00B50EEC" w:rsidP="00B50EEC">
      <w:pPr>
        <w:pStyle w:val="BodyTextIndent"/>
        <w:numPr>
          <w:ilvl w:val="1"/>
          <w:numId w:val="33"/>
        </w:numPr>
        <w:tabs>
          <w:tab w:val="left" w:pos="426"/>
        </w:tabs>
        <w:suppressAutoHyphens/>
        <w:autoSpaceDN w:val="0"/>
        <w:spacing w:after="60"/>
        <w:ind w:left="0" w:firstLine="0"/>
        <w:textAlignment w:val="baseline"/>
        <w:rPr>
          <w:rFonts w:asciiTheme="minorHAnsi" w:hAnsiTheme="minorHAnsi" w:cstheme="minorHAnsi"/>
          <w:sz w:val="22"/>
          <w:szCs w:val="22"/>
        </w:rPr>
      </w:pPr>
      <w:r w:rsidRPr="00CA0815">
        <w:rPr>
          <w:rFonts w:asciiTheme="minorHAnsi" w:hAnsiTheme="minorHAnsi" w:cstheme="minorHAnsi"/>
          <w:sz w:val="22"/>
          <w:szCs w:val="22"/>
        </w:rPr>
        <w:t xml:space="preserve">Už Sutarties paviešinimą atsakingas </w:t>
      </w:r>
      <w:r w:rsidR="00BA7C6D">
        <w:rPr>
          <w:rFonts w:asciiTheme="minorHAnsi" w:hAnsiTheme="minorHAnsi" w:cstheme="minorHAnsi"/>
          <w:sz w:val="22"/>
          <w:szCs w:val="22"/>
        </w:rPr>
        <w:t xml:space="preserve">Tiekimo grandinės </w:t>
      </w:r>
      <w:r w:rsidR="008D7793">
        <w:rPr>
          <w:rFonts w:asciiTheme="minorHAnsi" w:hAnsiTheme="minorHAnsi" w:cstheme="minorHAnsi"/>
          <w:sz w:val="22"/>
          <w:szCs w:val="22"/>
        </w:rPr>
        <w:t>komandos</w:t>
      </w:r>
      <w:r w:rsidRPr="00CA0815">
        <w:rPr>
          <w:rFonts w:asciiTheme="minorHAnsi" w:hAnsiTheme="minorHAnsi" w:cstheme="minorHAnsi"/>
          <w:sz w:val="22"/>
          <w:szCs w:val="22"/>
        </w:rPr>
        <w:t xml:space="preserve"> Projektų vadovas.</w:t>
      </w:r>
    </w:p>
    <w:p w14:paraId="594F98E1" w14:textId="77777777" w:rsidR="00B50EEC" w:rsidRPr="00FE364D" w:rsidRDefault="00B50EEC" w:rsidP="00B50EEC">
      <w:pPr>
        <w:pStyle w:val="BodyTextIndent"/>
        <w:spacing w:after="60"/>
        <w:ind w:left="7920"/>
        <w:rPr>
          <w:rFonts w:asciiTheme="minorHAnsi" w:hAnsiTheme="minorHAnsi" w:cstheme="minorHAnsi"/>
          <w:sz w:val="22"/>
          <w:szCs w:val="22"/>
        </w:rPr>
      </w:pPr>
    </w:p>
    <w:p w14:paraId="284928A3" w14:textId="77777777" w:rsidR="00B34C33" w:rsidRPr="00247695" w:rsidRDefault="00B34C33" w:rsidP="00B34C33">
      <w:pPr>
        <w:tabs>
          <w:tab w:val="left" w:pos="993"/>
        </w:tabs>
        <w:spacing w:after="0" w:line="240" w:lineRule="auto"/>
        <w:ind w:firstLine="567"/>
        <w:jc w:val="both"/>
        <w:rPr>
          <w:rFonts w:eastAsia="Calibri" w:cstheme="minorHAnsi"/>
        </w:rPr>
      </w:pPr>
    </w:p>
    <w:p w14:paraId="19A8CA69" w14:textId="77777777" w:rsidR="00B34C33" w:rsidRPr="001237B0" w:rsidRDefault="00B34C33" w:rsidP="00B34C33">
      <w:pPr>
        <w:tabs>
          <w:tab w:val="left" w:pos="993"/>
        </w:tabs>
        <w:spacing w:after="0" w:line="240" w:lineRule="auto"/>
        <w:ind w:firstLine="567"/>
        <w:jc w:val="both"/>
        <w:rPr>
          <w:rFonts w:eastAsia="Calibri" w:cstheme="minorHAnsi"/>
        </w:rPr>
      </w:pPr>
    </w:p>
    <w:p w14:paraId="7B69E5C6" w14:textId="77777777" w:rsidR="00B34C33" w:rsidRPr="001237B0" w:rsidRDefault="00B34C33" w:rsidP="00B34C33">
      <w:pPr>
        <w:tabs>
          <w:tab w:val="left" w:pos="993"/>
        </w:tabs>
        <w:spacing w:after="0" w:line="240" w:lineRule="auto"/>
        <w:ind w:firstLine="567"/>
        <w:jc w:val="both"/>
        <w:rPr>
          <w:rFonts w:eastAsia="Calibri" w:cstheme="minorHAnsi"/>
        </w:rPr>
      </w:pPr>
    </w:p>
    <w:p w14:paraId="28A0CFA6" w14:textId="77777777" w:rsidR="00B34C33" w:rsidRPr="001237B0" w:rsidRDefault="00B34C33" w:rsidP="00B34C33">
      <w:pPr>
        <w:tabs>
          <w:tab w:val="left" w:pos="993"/>
        </w:tabs>
        <w:spacing w:after="0" w:line="240" w:lineRule="auto"/>
        <w:ind w:firstLine="567"/>
        <w:jc w:val="both"/>
        <w:rPr>
          <w:rFonts w:eastAsia="Calibri" w:cstheme="minorHAnsi"/>
        </w:rPr>
      </w:pPr>
    </w:p>
    <w:p w14:paraId="3C4ACA61" w14:textId="77777777" w:rsidR="00B34C33" w:rsidRPr="001237B0" w:rsidRDefault="00B34C33" w:rsidP="00B34C33">
      <w:pPr>
        <w:spacing w:after="0" w:line="240" w:lineRule="auto"/>
        <w:ind w:firstLine="360"/>
        <w:jc w:val="both"/>
        <w:rPr>
          <w:rFonts w:cstheme="minorHAnsi"/>
        </w:rPr>
      </w:pPr>
    </w:p>
    <w:p w14:paraId="1C42B21F" w14:textId="77777777" w:rsidR="00B34C33" w:rsidRPr="001237B0" w:rsidRDefault="00B34C33" w:rsidP="00B34C33">
      <w:pPr>
        <w:spacing w:after="0" w:line="240" w:lineRule="auto"/>
        <w:ind w:left="360"/>
        <w:jc w:val="both"/>
        <w:rPr>
          <w:rFonts w:cstheme="minorHAnsi"/>
        </w:rPr>
      </w:pPr>
    </w:p>
    <w:p w14:paraId="45B822A8" w14:textId="77777777" w:rsidR="00B34C33" w:rsidRPr="001237B0" w:rsidRDefault="00B34C33" w:rsidP="00B34C33">
      <w:pPr>
        <w:spacing w:after="0" w:line="240" w:lineRule="auto"/>
        <w:ind w:firstLine="360"/>
        <w:rPr>
          <w:rFonts w:eastAsia="Calibri" w:cstheme="minorHAnsi"/>
          <w:spacing w:val="-3"/>
        </w:rPr>
      </w:pPr>
    </w:p>
    <w:p w14:paraId="1712E50B" w14:textId="77777777" w:rsidR="00B34C33" w:rsidRPr="001237B0" w:rsidRDefault="00B34C33" w:rsidP="00BB1961">
      <w:pPr>
        <w:tabs>
          <w:tab w:val="left" w:pos="8565"/>
        </w:tabs>
        <w:spacing w:after="0" w:line="240" w:lineRule="auto"/>
        <w:ind w:firstLine="567"/>
        <w:jc w:val="both"/>
        <w:rPr>
          <w:rFonts w:eastAsia="Calibri" w:cstheme="minorHAnsi"/>
        </w:rPr>
      </w:pPr>
    </w:p>
    <w:p w14:paraId="37C4D85D" w14:textId="77777777" w:rsidR="00FB0CAE" w:rsidRPr="001237B0" w:rsidRDefault="00FB0CAE" w:rsidP="00FB0CAE">
      <w:pPr>
        <w:tabs>
          <w:tab w:val="left" w:pos="993"/>
        </w:tabs>
        <w:spacing w:after="0" w:line="240" w:lineRule="auto"/>
        <w:ind w:firstLine="567"/>
        <w:jc w:val="both"/>
        <w:rPr>
          <w:rFonts w:eastAsia="Calibri" w:cstheme="minorHAnsi"/>
        </w:rPr>
      </w:pPr>
    </w:p>
    <w:p w14:paraId="1AEC7628" w14:textId="77777777" w:rsidR="00FB0CAE" w:rsidRPr="001237B0" w:rsidRDefault="00FB0CAE" w:rsidP="00986412">
      <w:pPr>
        <w:spacing w:after="0" w:line="240" w:lineRule="auto"/>
        <w:ind w:firstLine="360"/>
        <w:jc w:val="both"/>
        <w:rPr>
          <w:rFonts w:cstheme="minorHAnsi"/>
        </w:rPr>
      </w:pPr>
    </w:p>
    <w:p w14:paraId="436A0832" w14:textId="77777777" w:rsidR="00536E83" w:rsidRPr="001237B0" w:rsidRDefault="00536E83" w:rsidP="00BB1961">
      <w:pPr>
        <w:spacing w:after="0" w:line="240" w:lineRule="auto"/>
        <w:ind w:firstLine="360"/>
        <w:jc w:val="both"/>
        <w:rPr>
          <w:rFonts w:eastAsia="Calibri" w:cstheme="minorHAnsi"/>
          <w:spacing w:val="-3"/>
        </w:rPr>
      </w:pPr>
    </w:p>
    <w:sectPr w:rsidR="00536E83" w:rsidRPr="001237B0" w:rsidSect="002A4D40">
      <w:headerReference w:type="default" r:id="rId12"/>
      <w:headerReference w:type="first" r:id="rId13"/>
      <w:pgSz w:w="11906" w:h="16838"/>
      <w:pgMar w:top="993" w:right="567" w:bottom="851"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AAE00" w14:textId="77777777" w:rsidR="00F651DB" w:rsidRDefault="00F651DB">
      <w:pPr>
        <w:spacing w:after="0" w:line="240" w:lineRule="auto"/>
      </w:pPr>
      <w:r>
        <w:separator/>
      </w:r>
    </w:p>
  </w:endnote>
  <w:endnote w:type="continuationSeparator" w:id="0">
    <w:p w14:paraId="7F78D19D" w14:textId="77777777" w:rsidR="00F651DB" w:rsidRDefault="00F651DB">
      <w:pPr>
        <w:spacing w:after="0" w:line="240" w:lineRule="auto"/>
      </w:pPr>
      <w:r>
        <w:continuationSeparator/>
      </w:r>
    </w:p>
  </w:endnote>
  <w:endnote w:type="continuationNotice" w:id="1">
    <w:p w14:paraId="176EFDDD" w14:textId="77777777" w:rsidR="00F651DB" w:rsidRDefault="00F651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0" w:usb1="C0007841" w:usb2="00000009" w:usb3="00000000" w:csb0="000001FF" w:csb1="00000000"/>
  </w:font>
  <w:font w:name="Verdana">
    <w:panose1 w:val="020B0604030504040204"/>
    <w:charset w:val="BA"/>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55139" w14:textId="77777777" w:rsidR="00F651DB" w:rsidRDefault="00F651DB">
      <w:pPr>
        <w:spacing w:after="0" w:line="240" w:lineRule="auto"/>
      </w:pPr>
      <w:r>
        <w:separator/>
      </w:r>
    </w:p>
  </w:footnote>
  <w:footnote w:type="continuationSeparator" w:id="0">
    <w:p w14:paraId="1FF70A3C" w14:textId="77777777" w:rsidR="00F651DB" w:rsidRDefault="00F651DB">
      <w:pPr>
        <w:spacing w:after="0" w:line="240" w:lineRule="auto"/>
      </w:pPr>
      <w:r>
        <w:continuationSeparator/>
      </w:r>
    </w:p>
  </w:footnote>
  <w:footnote w:type="continuationNotice" w:id="1">
    <w:p w14:paraId="1BB434D0" w14:textId="77777777" w:rsidR="00F651DB" w:rsidRDefault="00F651DB">
      <w:pPr>
        <w:spacing w:after="0" w:line="240" w:lineRule="auto"/>
      </w:pPr>
    </w:p>
  </w:footnote>
  <w:footnote w:id="2">
    <w:p w14:paraId="0574D13B" w14:textId="77777777" w:rsidR="00215FFC" w:rsidRDefault="00215FFC" w:rsidP="00215FFC">
      <w:pPr>
        <w:pStyle w:val="FootnoteText"/>
        <w:rPr>
          <w:rFonts w:cs="Times New Roman"/>
          <w:b/>
          <w:bCs/>
        </w:rPr>
      </w:pPr>
      <w:r>
        <w:rPr>
          <w:rStyle w:val="FootnoteReference"/>
        </w:rPr>
        <w:footnoteRef/>
      </w:r>
      <w:r>
        <w:t xml:space="preserve"> https://e-seimas.lrs.lt/portal/legalAct/lt/TAD/TAIS.403512/asr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90AB0" w14:textId="1DB16703" w:rsidR="00870F76" w:rsidRDefault="00870F76">
    <w:pPr>
      <w:pStyle w:val="Header"/>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05850" w14:textId="4233A98F" w:rsidR="00524B82" w:rsidRPr="007C661F" w:rsidRDefault="00E94C74" w:rsidP="00524B82">
    <w:pPr>
      <w:pStyle w:val="Header"/>
      <w:jc w:val="right"/>
      <w:rPr>
        <w:rFonts w:asciiTheme="minorHAnsi" w:hAnsiTheme="minorHAnsi" w:cstheme="minorHAnsi"/>
        <w:i/>
        <w:iCs/>
        <w:sz w:val="20"/>
        <w:szCs w:val="20"/>
        <w:lang w:eastAsia="lt-LT"/>
      </w:rPr>
    </w:pPr>
    <w:r w:rsidRPr="007C661F">
      <w:rPr>
        <w:rFonts w:asciiTheme="minorHAnsi" w:hAnsiTheme="minorHAnsi" w:cstheme="minorHAnsi"/>
        <w:i/>
        <w:iCs/>
        <w:sz w:val="20"/>
        <w:szCs w:val="20"/>
      </w:rPr>
      <w:t xml:space="preserve">Konsultavimo dėl šiltnamio efektą sukeliančių dujų </w:t>
    </w:r>
    <w:r w:rsidR="00524B82" w:rsidRPr="007C661F">
      <w:rPr>
        <w:rFonts w:asciiTheme="minorHAnsi" w:hAnsiTheme="minorHAnsi" w:cstheme="minorHAnsi"/>
        <w:i/>
        <w:iCs/>
        <w:sz w:val="20"/>
        <w:szCs w:val="20"/>
        <w:lang w:eastAsia="lt-LT"/>
      </w:rPr>
      <w:t>paslaugų</w:t>
    </w:r>
    <w:r w:rsidR="0088756F" w:rsidRPr="007C661F">
      <w:rPr>
        <w:rFonts w:asciiTheme="minorHAnsi" w:hAnsiTheme="minorHAnsi" w:cstheme="minorHAnsi"/>
        <w:i/>
        <w:iCs/>
        <w:sz w:val="20"/>
        <w:szCs w:val="20"/>
        <w:lang w:eastAsia="lt-LT"/>
      </w:rPr>
      <w:t xml:space="preserve"> pirkimas</w:t>
    </w:r>
  </w:p>
  <w:p w14:paraId="7F89CBB4" w14:textId="77777777" w:rsidR="00524B82" w:rsidRPr="00524B82" w:rsidRDefault="00524B82" w:rsidP="00524B82">
    <w:pPr>
      <w:pStyle w:val="Header"/>
      <w:jc w:val="right"/>
      <w:rPr>
        <w:rFonts w:asciiTheme="minorHAnsi" w:hAnsiTheme="minorHAnsi" w:cstheme="minorHAnsi"/>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D7454"/>
    <w:multiLevelType w:val="multilevel"/>
    <w:tmpl w:val="0102EFD4"/>
    <w:lvl w:ilvl="0">
      <w:start w:val="2"/>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F57EA7"/>
    <w:multiLevelType w:val="multilevel"/>
    <w:tmpl w:val="5C4AF5AC"/>
    <w:lvl w:ilvl="0">
      <w:start w:val="4"/>
      <w:numFmt w:val="decimal"/>
      <w:lvlText w:val="%1."/>
      <w:lvlJc w:val="left"/>
      <w:pPr>
        <w:ind w:left="495" w:hanging="495"/>
      </w:pPr>
      <w:rPr>
        <w:rFonts w:hint="default"/>
      </w:rPr>
    </w:lvl>
    <w:lvl w:ilvl="1">
      <w:start w:val="3"/>
      <w:numFmt w:val="decimal"/>
      <w:lvlText w:val="%1.%2."/>
      <w:lvlJc w:val="left"/>
      <w:pPr>
        <w:ind w:left="1035" w:hanging="49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064A7993"/>
    <w:multiLevelType w:val="multilevel"/>
    <w:tmpl w:val="E404F78C"/>
    <w:lvl w:ilvl="0">
      <w:start w:val="5"/>
      <w:numFmt w:val="decimal"/>
      <w:lvlText w:val="%1."/>
      <w:lvlJc w:val="left"/>
      <w:pPr>
        <w:ind w:left="720" w:hanging="360"/>
      </w:pPr>
      <w:rPr>
        <w:rFonts w:hint="default"/>
      </w:rPr>
    </w:lvl>
    <w:lvl w:ilvl="1">
      <w:start w:val="1"/>
      <w:numFmt w:val="decimal"/>
      <w:isLgl/>
      <w:lvlText w:val="%1.%2."/>
      <w:lvlJc w:val="left"/>
      <w:pPr>
        <w:ind w:left="1170" w:hanging="360"/>
      </w:pPr>
      <w:rPr>
        <w:rFonts w:hint="default"/>
        <w:b w:val="0"/>
        <w:i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F781730"/>
    <w:multiLevelType w:val="hybridMultilevel"/>
    <w:tmpl w:val="932A26FA"/>
    <w:lvl w:ilvl="0" w:tplc="669AA53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FF966D4"/>
    <w:multiLevelType w:val="multilevel"/>
    <w:tmpl w:val="20AA85A6"/>
    <w:lvl w:ilvl="0">
      <w:start w:val="2"/>
      <w:numFmt w:val="decimal"/>
      <w:lvlText w:val="%1."/>
      <w:lvlJc w:val="left"/>
      <w:pPr>
        <w:ind w:left="495" w:hanging="495"/>
      </w:pPr>
      <w:rPr>
        <w:rFonts w:hint="default"/>
      </w:rPr>
    </w:lvl>
    <w:lvl w:ilvl="1">
      <w:start w:val="2"/>
      <w:numFmt w:val="decimal"/>
      <w:lvlText w:val="%1.%2."/>
      <w:lvlJc w:val="left"/>
      <w:pPr>
        <w:ind w:left="708" w:hanging="495"/>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5"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15:restartNumberingAfterBreak="0">
    <w:nsid w:val="1B763735"/>
    <w:multiLevelType w:val="multilevel"/>
    <w:tmpl w:val="7A06D436"/>
    <w:lvl w:ilvl="0">
      <w:start w:val="3"/>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FD2174"/>
    <w:multiLevelType w:val="multilevel"/>
    <w:tmpl w:val="3DF2D24C"/>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2D112BEE"/>
    <w:multiLevelType w:val="multilevel"/>
    <w:tmpl w:val="A6D25A12"/>
    <w:lvl w:ilvl="0">
      <w:start w:val="1"/>
      <w:numFmt w:val="decimal"/>
      <w:lvlText w:val="%1."/>
      <w:lvlJc w:val="left"/>
      <w:pPr>
        <w:ind w:left="1080" w:hanging="360"/>
      </w:pPr>
    </w:lvl>
    <w:lvl w:ilvl="1">
      <w:start w:val="1"/>
      <w:numFmt w:val="lowerLetter"/>
      <w:lvlText w:val="%2."/>
      <w:lvlJc w:val="left"/>
      <w:pPr>
        <w:ind w:left="1800" w:hanging="360"/>
      </w:pPr>
      <w:rPr>
        <w:b w:val="0"/>
        <w:bCs w:val="0"/>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30624ED9"/>
    <w:multiLevelType w:val="multilevel"/>
    <w:tmpl w:val="46964F74"/>
    <w:lvl w:ilvl="0">
      <w:start w:val="1"/>
      <w:numFmt w:val="decimal"/>
      <w:lvlText w:val="%1."/>
      <w:lvlJc w:val="left"/>
      <w:pPr>
        <w:ind w:left="720" w:hanging="360"/>
      </w:pPr>
      <w:rPr>
        <w:rFonts w:ascii="Calibri" w:eastAsia="Calibri" w:hAnsi="Calibri" w:cs="Calibri" w:hint="default"/>
        <w:sz w:val="22"/>
        <w:szCs w:val="22"/>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4" w15:restartNumberingAfterBreak="0">
    <w:nsid w:val="334B770C"/>
    <w:multiLevelType w:val="multilevel"/>
    <w:tmpl w:val="4470FE0C"/>
    <w:lvl w:ilvl="0">
      <w:start w:val="2"/>
      <w:numFmt w:val="decimal"/>
      <w:lvlText w:val="%1"/>
      <w:lvlJc w:val="left"/>
      <w:pPr>
        <w:ind w:left="720" w:hanging="360"/>
      </w:pPr>
      <w:rPr>
        <w:rFonts w:hint="default"/>
        <w:i w:val="0"/>
        <w:u w:val="none"/>
      </w:rPr>
    </w:lvl>
    <w:lvl w:ilvl="1">
      <w:start w:val="1"/>
      <w:numFmt w:val="decimal"/>
      <w:isLgl/>
      <w:lvlText w:val="%1.%2."/>
      <w:lvlJc w:val="left"/>
      <w:pPr>
        <w:ind w:left="888" w:hanging="495"/>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15" w15:restartNumberingAfterBreak="0">
    <w:nsid w:val="3368567B"/>
    <w:multiLevelType w:val="multilevel"/>
    <w:tmpl w:val="CBBEC254"/>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691171C"/>
    <w:multiLevelType w:val="multilevel"/>
    <w:tmpl w:val="7CC2C1EC"/>
    <w:lvl w:ilvl="0">
      <w:start w:val="3"/>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7341213"/>
    <w:multiLevelType w:val="multilevel"/>
    <w:tmpl w:val="D634109C"/>
    <w:lvl w:ilvl="0">
      <w:start w:val="4"/>
      <w:numFmt w:val="decimal"/>
      <w:lvlText w:val="%1."/>
      <w:lvlJc w:val="left"/>
      <w:pPr>
        <w:ind w:left="360" w:hanging="360"/>
      </w:pPr>
      <w:rPr>
        <w:rFonts w:hint="default"/>
        <w:b/>
      </w:rPr>
    </w:lvl>
    <w:lvl w:ilvl="1">
      <w:start w:val="3"/>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b w:val="0"/>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CE56191"/>
    <w:multiLevelType w:val="multilevel"/>
    <w:tmpl w:val="815408DE"/>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1" w15:restartNumberingAfterBreak="0">
    <w:nsid w:val="4B3F7BD8"/>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18812A9"/>
    <w:multiLevelType w:val="multilevel"/>
    <w:tmpl w:val="226E41C0"/>
    <w:lvl w:ilvl="0">
      <w:start w:val="3"/>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54AE5A19"/>
    <w:multiLevelType w:val="multilevel"/>
    <w:tmpl w:val="7DEE832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26" w15:restartNumberingAfterBreak="0">
    <w:nsid w:val="65070CEB"/>
    <w:multiLevelType w:val="hybridMultilevel"/>
    <w:tmpl w:val="D23A8372"/>
    <w:lvl w:ilvl="0" w:tplc="CF0EF6B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15:restartNumberingAfterBreak="0">
    <w:nsid w:val="654F4646"/>
    <w:multiLevelType w:val="multilevel"/>
    <w:tmpl w:val="4EA2FB34"/>
    <w:lvl w:ilvl="0">
      <w:start w:val="2"/>
      <w:numFmt w:val="decimal"/>
      <w:lvlText w:val="%1"/>
      <w:lvlJc w:val="left"/>
      <w:pPr>
        <w:ind w:left="720" w:hanging="360"/>
      </w:pPr>
      <w:rPr>
        <w:rFonts w:hint="default"/>
        <w:i w:val="0"/>
        <w:u w:val="none"/>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67B56972"/>
    <w:multiLevelType w:val="multilevel"/>
    <w:tmpl w:val="EAE6298C"/>
    <w:lvl w:ilvl="0">
      <w:start w:val="2"/>
      <w:numFmt w:val="decimal"/>
      <w:lvlText w:val="%1."/>
      <w:lvlJc w:val="left"/>
      <w:pPr>
        <w:ind w:left="495" w:hanging="495"/>
      </w:pPr>
      <w:rPr>
        <w:rFonts w:eastAsia="Calibri" w:hint="default"/>
      </w:rPr>
    </w:lvl>
    <w:lvl w:ilvl="1">
      <w:start w:val="2"/>
      <w:numFmt w:val="decimal"/>
      <w:lvlText w:val="%1.%2."/>
      <w:lvlJc w:val="left"/>
      <w:pPr>
        <w:ind w:left="708" w:hanging="495"/>
      </w:pPr>
      <w:rPr>
        <w:rFonts w:eastAsia="Calibri" w:hint="default"/>
      </w:rPr>
    </w:lvl>
    <w:lvl w:ilvl="2">
      <w:start w:val="1"/>
      <w:numFmt w:val="decimal"/>
      <w:lvlText w:val="%1.%2.%3."/>
      <w:lvlJc w:val="left"/>
      <w:pPr>
        <w:ind w:left="1146" w:hanging="720"/>
      </w:pPr>
      <w:rPr>
        <w:rFonts w:eastAsia="Calibri" w:hint="default"/>
      </w:rPr>
    </w:lvl>
    <w:lvl w:ilvl="3">
      <w:start w:val="1"/>
      <w:numFmt w:val="decimal"/>
      <w:lvlText w:val="%1.%2.%3.%4."/>
      <w:lvlJc w:val="left"/>
      <w:pPr>
        <w:ind w:left="1359" w:hanging="720"/>
      </w:pPr>
      <w:rPr>
        <w:rFonts w:eastAsia="Calibri" w:hint="default"/>
      </w:rPr>
    </w:lvl>
    <w:lvl w:ilvl="4">
      <w:start w:val="1"/>
      <w:numFmt w:val="decimal"/>
      <w:lvlText w:val="%1.%2.%3.%4.%5."/>
      <w:lvlJc w:val="left"/>
      <w:pPr>
        <w:ind w:left="1932" w:hanging="1080"/>
      </w:pPr>
      <w:rPr>
        <w:rFonts w:eastAsia="Calibri" w:hint="default"/>
      </w:rPr>
    </w:lvl>
    <w:lvl w:ilvl="5">
      <w:start w:val="1"/>
      <w:numFmt w:val="decimal"/>
      <w:lvlText w:val="%1.%2.%3.%4.%5.%6."/>
      <w:lvlJc w:val="left"/>
      <w:pPr>
        <w:ind w:left="2145" w:hanging="1080"/>
      </w:pPr>
      <w:rPr>
        <w:rFonts w:eastAsia="Calibri" w:hint="default"/>
      </w:rPr>
    </w:lvl>
    <w:lvl w:ilvl="6">
      <w:start w:val="1"/>
      <w:numFmt w:val="decimal"/>
      <w:lvlText w:val="%1.%2.%3.%4.%5.%6.%7."/>
      <w:lvlJc w:val="left"/>
      <w:pPr>
        <w:ind w:left="2718" w:hanging="1440"/>
      </w:pPr>
      <w:rPr>
        <w:rFonts w:eastAsia="Calibri" w:hint="default"/>
      </w:rPr>
    </w:lvl>
    <w:lvl w:ilvl="7">
      <w:start w:val="1"/>
      <w:numFmt w:val="decimal"/>
      <w:lvlText w:val="%1.%2.%3.%4.%5.%6.%7.%8."/>
      <w:lvlJc w:val="left"/>
      <w:pPr>
        <w:ind w:left="2931" w:hanging="1440"/>
      </w:pPr>
      <w:rPr>
        <w:rFonts w:eastAsia="Calibri" w:hint="default"/>
      </w:rPr>
    </w:lvl>
    <w:lvl w:ilvl="8">
      <w:start w:val="1"/>
      <w:numFmt w:val="decimal"/>
      <w:lvlText w:val="%1.%2.%3.%4.%5.%6.%7.%8.%9."/>
      <w:lvlJc w:val="left"/>
      <w:pPr>
        <w:ind w:left="3504" w:hanging="1800"/>
      </w:pPr>
      <w:rPr>
        <w:rFonts w:eastAsia="Calibri" w:hint="default"/>
      </w:rPr>
    </w:lvl>
  </w:abstractNum>
  <w:abstractNum w:abstractNumId="29" w15:restartNumberingAfterBreak="0">
    <w:nsid w:val="6A6C767F"/>
    <w:multiLevelType w:val="multilevel"/>
    <w:tmpl w:val="8ED28F08"/>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15:restartNumberingAfterBreak="0">
    <w:nsid w:val="6AAA4D48"/>
    <w:multiLevelType w:val="hybridMultilevel"/>
    <w:tmpl w:val="D15AF4F8"/>
    <w:lvl w:ilvl="0" w:tplc="7FCC4FCC">
      <w:start w:val="1"/>
      <w:numFmt w:val="bullet"/>
      <w:lvlText w:val="-"/>
      <w:lvlJc w:val="left"/>
      <w:pPr>
        <w:ind w:left="927" w:hanging="360"/>
      </w:pPr>
      <w:rPr>
        <w:rFonts w:ascii="Calibri" w:eastAsiaTheme="minorHAnsi" w:hAnsi="Calibri" w:cs="Calibri"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31" w15:restartNumberingAfterBreak="0">
    <w:nsid w:val="6C926630"/>
    <w:multiLevelType w:val="hybridMultilevel"/>
    <w:tmpl w:val="A9E40A98"/>
    <w:lvl w:ilvl="0" w:tplc="2D626E66">
      <w:start w:val="7"/>
      <w:numFmt w:val="decimal"/>
      <w:lvlText w:val="%1."/>
      <w:lvlJc w:val="left"/>
      <w:pPr>
        <w:ind w:left="72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0327A6E"/>
    <w:multiLevelType w:val="multilevel"/>
    <w:tmpl w:val="6008940E"/>
    <w:lvl w:ilvl="0">
      <w:start w:val="2"/>
      <w:numFmt w:val="decimal"/>
      <w:lvlText w:val="%1."/>
      <w:lvlJc w:val="left"/>
      <w:pPr>
        <w:ind w:left="495" w:hanging="495"/>
      </w:pPr>
      <w:rPr>
        <w:rFonts w:eastAsia="Calibri" w:hint="default"/>
      </w:rPr>
    </w:lvl>
    <w:lvl w:ilvl="1">
      <w:start w:val="2"/>
      <w:numFmt w:val="decimal"/>
      <w:lvlText w:val="%1.%2."/>
      <w:lvlJc w:val="left"/>
      <w:pPr>
        <w:ind w:left="495" w:hanging="495"/>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74176894"/>
    <w:multiLevelType w:val="multilevel"/>
    <w:tmpl w:val="A1B639DA"/>
    <w:lvl w:ilvl="0">
      <w:start w:val="15"/>
      <w:numFmt w:val="decimal"/>
      <w:lvlText w:val="%1."/>
      <w:lvlJc w:val="left"/>
      <w:pPr>
        <w:ind w:left="720" w:hanging="360"/>
      </w:pPr>
      <w:rPr>
        <w:rFonts w:hint="default"/>
        <w:b/>
      </w:rPr>
    </w:lvl>
    <w:lvl w:ilvl="1">
      <w:start w:val="1"/>
      <w:numFmt w:val="decimal"/>
      <w:isLgl/>
      <w:lvlText w:val="%1.%2."/>
      <w:lvlJc w:val="left"/>
      <w:pPr>
        <w:ind w:left="1170" w:hanging="360"/>
      </w:pPr>
      <w:rPr>
        <w:rFonts w:hint="default"/>
        <w:b w:val="0"/>
        <w:i w:val="0"/>
        <w:color w:val="auto"/>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1146"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35"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2023251">
    <w:abstractNumId w:val="12"/>
  </w:num>
  <w:num w:numId="2" w16cid:durableId="2056733139">
    <w:abstractNumId w:val="6"/>
  </w:num>
  <w:num w:numId="3" w16cid:durableId="478234773">
    <w:abstractNumId w:val="25"/>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3659773">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68308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81515529">
    <w:abstractNumId w:val="3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35872858">
    <w:abstractNumId w:val="13"/>
  </w:num>
  <w:num w:numId="8" w16cid:durableId="1799571630">
    <w:abstractNumId w:val="23"/>
  </w:num>
  <w:num w:numId="9" w16cid:durableId="14700522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20473923">
    <w:abstractNumId w:val="36"/>
  </w:num>
  <w:num w:numId="11" w16cid:durableId="1675913930">
    <w:abstractNumId w:val="20"/>
  </w:num>
  <w:num w:numId="12" w16cid:durableId="1136722945">
    <w:abstractNumId w:val="19"/>
  </w:num>
  <w:num w:numId="13" w16cid:durableId="2109494899">
    <w:abstractNumId w:val="34"/>
  </w:num>
  <w:num w:numId="14" w16cid:durableId="1800612041">
    <w:abstractNumId w:val="27"/>
  </w:num>
  <w:num w:numId="15" w16cid:durableId="448862721">
    <w:abstractNumId w:val="24"/>
  </w:num>
  <w:num w:numId="16" w16cid:durableId="1788692800">
    <w:abstractNumId w:val="1"/>
  </w:num>
  <w:num w:numId="17" w16cid:durableId="332032444">
    <w:abstractNumId w:val="17"/>
  </w:num>
  <w:num w:numId="18" w16cid:durableId="1604612292">
    <w:abstractNumId w:val="14"/>
  </w:num>
  <w:num w:numId="19" w16cid:durableId="1635062053">
    <w:abstractNumId w:val="2"/>
  </w:num>
  <w:num w:numId="20" w16cid:durableId="930506539">
    <w:abstractNumId w:val="8"/>
  </w:num>
  <w:num w:numId="21" w16cid:durableId="573243498">
    <w:abstractNumId w:val="29"/>
  </w:num>
  <w:num w:numId="22" w16cid:durableId="1485589560">
    <w:abstractNumId w:val="33"/>
  </w:num>
  <w:num w:numId="23" w16cid:durableId="368577662">
    <w:abstractNumId w:val="18"/>
  </w:num>
  <w:num w:numId="24" w16cid:durableId="891037003">
    <w:abstractNumId w:val="11"/>
  </w:num>
  <w:num w:numId="25" w16cid:durableId="288900404">
    <w:abstractNumId w:val="28"/>
  </w:num>
  <w:num w:numId="26" w16cid:durableId="1844588416">
    <w:abstractNumId w:val="4"/>
  </w:num>
  <w:num w:numId="27" w16cid:durableId="614871272">
    <w:abstractNumId w:val="32"/>
  </w:num>
  <w:num w:numId="28" w16cid:durableId="1693990621">
    <w:abstractNumId w:val="15"/>
  </w:num>
  <w:num w:numId="29" w16cid:durableId="146945372">
    <w:abstractNumId w:val="0"/>
  </w:num>
  <w:num w:numId="30" w16cid:durableId="1627276088">
    <w:abstractNumId w:val="22"/>
  </w:num>
  <w:num w:numId="31" w16cid:durableId="919946376">
    <w:abstractNumId w:val="31"/>
  </w:num>
  <w:num w:numId="32" w16cid:durableId="717630363">
    <w:abstractNumId w:val="16"/>
  </w:num>
  <w:num w:numId="33" w16cid:durableId="1920673592">
    <w:abstractNumId w:val="10"/>
  </w:num>
  <w:num w:numId="34" w16cid:durableId="107168935">
    <w:abstractNumId w:val="10"/>
  </w:num>
  <w:num w:numId="35" w16cid:durableId="195235197">
    <w:abstractNumId w:val="21"/>
  </w:num>
  <w:num w:numId="36" w16cid:durableId="1601176628">
    <w:abstractNumId w:val="3"/>
  </w:num>
  <w:num w:numId="37" w16cid:durableId="2106997626">
    <w:abstractNumId w:val="26"/>
  </w:num>
  <w:num w:numId="38" w16cid:durableId="1869446291">
    <w:abstractNumId w:val="10"/>
    <w:lvlOverride w:ilvl="0">
      <w:startOverride w:val="1"/>
    </w:lvlOverride>
  </w:num>
  <w:num w:numId="39" w16cid:durableId="907765049">
    <w:abstractNumId w:val="9"/>
  </w:num>
  <w:num w:numId="40" w16cid:durableId="191963452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0829"/>
    <w:rsid w:val="000009AA"/>
    <w:rsid w:val="0000442A"/>
    <w:rsid w:val="00004827"/>
    <w:rsid w:val="00004E02"/>
    <w:rsid w:val="00007263"/>
    <w:rsid w:val="000115E2"/>
    <w:rsid w:val="00013EAB"/>
    <w:rsid w:val="00015813"/>
    <w:rsid w:val="00016032"/>
    <w:rsid w:val="000171DD"/>
    <w:rsid w:val="000213D3"/>
    <w:rsid w:val="00021C3A"/>
    <w:rsid w:val="00024213"/>
    <w:rsid w:val="00024863"/>
    <w:rsid w:val="00024E2C"/>
    <w:rsid w:val="00030B53"/>
    <w:rsid w:val="000358F3"/>
    <w:rsid w:val="00036B80"/>
    <w:rsid w:val="00040EB3"/>
    <w:rsid w:val="0004650D"/>
    <w:rsid w:val="00052C5F"/>
    <w:rsid w:val="00055BD7"/>
    <w:rsid w:val="00057811"/>
    <w:rsid w:val="00061FFA"/>
    <w:rsid w:val="0006382B"/>
    <w:rsid w:val="00080AA2"/>
    <w:rsid w:val="00081CF7"/>
    <w:rsid w:val="000831E9"/>
    <w:rsid w:val="00083F3B"/>
    <w:rsid w:val="000905A0"/>
    <w:rsid w:val="0009497C"/>
    <w:rsid w:val="00094AF8"/>
    <w:rsid w:val="000A005E"/>
    <w:rsid w:val="000A22B4"/>
    <w:rsid w:val="000A457F"/>
    <w:rsid w:val="000A70C0"/>
    <w:rsid w:val="000B07DF"/>
    <w:rsid w:val="000B133C"/>
    <w:rsid w:val="000B15CC"/>
    <w:rsid w:val="000B31F4"/>
    <w:rsid w:val="000B46AF"/>
    <w:rsid w:val="000B4AC3"/>
    <w:rsid w:val="000B6884"/>
    <w:rsid w:val="000C3952"/>
    <w:rsid w:val="000C7E2A"/>
    <w:rsid w:val="000D2A10"/>
    <w:rsid w:val="000D2FD3"/>
    <w:rsid w:val="000D4B43"/>
    <w:rsid w:val="000D4C67"/>
    <w:rsid w:val="000D523F"/>
    <w:rsid w:val="000D6476"/>
    <w:rsid w:val="000D6DBE"/>
    <w:rsid w:val="000E06C7"/>
    <w:rsid w:val="000E20BC"/>
    <w:rsid w:val="000E4FED"/>
    <w:rsid w:val="000E5E2F"/>
    <w:rsid w:val="000F22A4"/>
    <w:rsid w:val="000F2E2E"/>
    <w:rsid w:val="000F361E"/>
    <w:rsid w:val="000F368C"/>
    <w:rsid w:val="000F48EA"/>
    <w:rsid w:val="000F4AC8"/>
    <w:rsid w:val="000F59DC"/>
    <w:rsid w:val="000F71B8"/>
    <w:rsid w:val="00105FD7"/>
    <w:rsid w:val="00113463"/>
    <w:rsid w:val="001134CC"/>
    <w:rsid w:val="00120D8D"/>
    <w:rsid w:val="001237B0"/>
    <w:rsid w:val="00124183"/>
    <w:rsid w:val="00124735"/>
    <w:rsid w:val="00124EE7"/>
    <w:rsid w:val="00130E05"/>
    <w:rsid w:val="00132893"/>
    <w:rsid w:val="00133B0E"/>
    <w:rsid w:val="00140EC1"/>
    <w:rsid w:val="00142033"/>
    <w:rsid w:val="001438A1"/>
    <w:rsid w:val="00145263"/>
    <w:rsid w:val="00150E7E"/>
    <w:rsid w:val="00153F4D"/>
    <w:rsid w:val="00162C29"/>
    <w:rsid w:val="001719DA"/>
    <w:rsid w:val="0017246D"/>
    <w:rsid w:val="00175DD5"/>
    <w:rsid w:val="00175E04"/>
    <w:rsid w:val="001760B0"/>
    <w:rsid w:val="00176F80"/>
    <w:rsid w:val="00181EB2"/>
    <w:rsid w:val="00186DC9"/>
    <w:rsid w:val="001921A0"/>
    <w:rsid w:val="00194352"/>
    <w:rsid w:val="00195C18"/>
    <w:rsid w:val="00195C77"/>
    <w:rsid w:val="001A1454"/>
    <w:rsid w:val="001A2673"/>
    <w:rsid w:val="001A2C1C"/>
    <w:rsid w:val="001A4D88"/>
    <w:rsid w:val="001A6315"/>
    <w:rsid w:val="001A7101"/>
    <w:rsid w:val="001B41EE"/>
    <w:rsid w:val="001C1C5D"/>
    <w:rsid w:val="001C73B6"/>
    <w:rsid w:val="001D0AB2"/>
    <w:rsid w:val="001D4361"/>
    <w:rsid w:val="001D5389"/>
    <w:rsid w:val="001D5716"/>
    <w:rsid w:val="001E028F"/>
    <w:rsid w:val="001E0D77"/>
    <w:rsid w:val="001E1C3C"/>
    <w:rsid w:val="001E2865"/>
    <w:rsid w:val="001E2AEF"/>
    <w:rsid w:val="001E5FFF"/>
    <w:rsid w:val="001E6957"/>
    <w:rsid w:val="001F78B3"/>
    <w:rsid w:val="00200BD2"/>
    <w:rsid w:val="0020177A"/>
    <w:rsid w:val="0020387B"/>
    <w:rsid w:val="002041B6"/>
    <w:rsid w:val="00206949"/>
    <w:rsid w:val="0020796D"/>
    <w:rsid w:val="00211403"/>
    <w:rsid w:val="00213146"/>
    <w:rsid w:val="00213BED"/>
    <w:rsid w:val="00214DFC"/>
    <w:rsid w:val="0021538F"/>
    <w:rsid w:val="00215595"/>
    <w:rsid w:val="00215FFC"/>
    <w:rsid w:val="00223F2B"/>
    <w:rsid w:val="002314BF"/>
    <w:rsid w:val="002328A4"/>
    <w:rsid w:val="00232B10"/>
    <w:rsid w:val="00236F1B"/>
    <w:rsid w:val="002370C1"/>
    <w:rsid w:val="00237EAC"/>
    <w:rsid w:val="00240C30"/>
    <w:rsid w:val="00244DA4"/>
    <w:rsid w:val="00244E6A"/>
    <w:rsid w:val="00247695"/>
    <w:rsid w:val="00253CD9"/>
    <w:rsid w:val="002547CC"/>
    <w:rsid w:val="0025758E"/>
    <w:rsid w:val="002611D9"/>
    <w:rsid w:val="00261EA0"/>
    <w:rsid w:val="00262DD7"/>
    <w:rsid w:val="0026595B"/>
    <w:rsid w:val="00265971"/>
    <w:rsid w:val="00265A5F"/>
    <w:rsid w:val="002676C0"/>
    <w:rsid w:val="002706C6"/>
    <w:rsid w:val="002712D5"/>
    <w:rsid w:val="0027567B"/>
    <w:rsid w:val="002762BB"/>
    <w:rsid w:val="00276A36"/>
    <w:rsid w:val="00277979"/>
    <w:rsid w:val="0028155A"/>
    <w:rsid w:val="002822F1"/>
    <w:rsid w:val="00282A26"/>
    <w:rsid w:val="00285710"/>
    <w:rsid w:val="002920EB"/>
    <w:rsid w:val="00294CFA"/>
    <w:rsid w:val="002975E2"/>
    <w:rsid w:val="002A1027"/>
    <w:rsid w:val="002A27F7"/>
    <w:rsid w:val="002A3AFC"/>
    <w:rsid w:val="002A4D40"/>
    <w:rsid w:val="002B0412"/>
    <w:rsid w:val="002B06F6"/>
    <w:rsid w:val="002B4FB1"/>
    <w:rsid w:val="002B606A"/>
    <w:rsid w:val="002C28B5"/>
    <w:rsid w:val="002C2F08"/>
    <w:rsid w:val="002C7FB0"/>
    <w:rsid w:val="002D0BB0"/>
    <w:rsid w:val="002D1E91"/>
    <w:rsid w:val="002D4384"/>
    <w:rsid w:val="002D6DF6"/>
    <w:rsid w:val="002E0030"/>
    <w:rsid w:val="002E12AC"/>
    <w:rsid w:val="002E66D2"/>
    <w:rsid w:val="002F3BD8"/>
    <w:rsid w:val="002F4062"/>
    <w:rsid w:val="002F594E"/>
    <w:rsid w:val="002F5ABD"/>
    <w:rsid w:val="002F6A8B"/>
    <w:rsid w:val="00301479"/>
    <w:rsid w:val="0030253D"/>
    <w:rsid w:val="003078B9"/>
    <w:rsid w:val="00310FA0"/>
    <w:rsid w:val="0031755D"/>
    <w:rsid w:val="00320895"/>
    <w:rsid w:val="00335971"/>
    <w:rsid w:val="00336F9F"/>
    <w:rsid w:val="00343130"/>
    <w:rsid w:val="00343A38"/>
    <w:rsid w:val="00344088"/>
    <w:rsid w:val="00344CA2"/>
    <w:rsid w:val="003451D8"/>
    <w:rsid w:val="00345F81"/>
    <w:rsid w:val="00346DBE"/>
    <w:rsid w:val="003504E4"/>
    <w:rsid w:val="00351191"/>
    <w:rsid w:val="00353456"/>
    <w:rsid w:val="00353AD5"/>
    <w:rsid w:val="0035538C"/>
    <w:rsid w:val="00357562"/>
    <w:rsid w:val="00364DE3"/>
    <w:rsid w:val="00371A31"/>
    <w:rsid w:val="00372791"/>
    <w:rsid w:val="00372C09"/>
    <w:rsid w:val="00373A2A"/>
    <w:rsid w:val="00377D02"/>
    <w:rsid w:val="00380BF8"/>
    <w:rsid w:val="00381C2F"/>
    <w:rsid w:val="003827BF"/>
    <w:rsid w:val="0038443D"/>
    <w:rsid w:val="00386B0A"/>
    <w:rsid w:val="003875BC"/>
    <w:rsid w:val="003911F3"/>
    <w:rsid w:val="00394452"/>
    <w:rsid w:val="00394D4D"/>
    <w:rsid w:val="0039548D"/>
    <w:rsid w:val="00395CCF"/>
    <w:rsid w:val="00396570"/>
    <w:rsid w:val="00396AB4"/>
    <w:rsid w:val="003A2D3D"/>
    <w:rsid w:val="003A4D76"/>
    <w:rsid w:val="003A5576"/>
    <w:rsid w:val="003A6684"/>
    <w:rsid w:val="003A68CE"/>
    <w:rsid w:val="003A7DBF"/>
    <w:rsid w:val="003B0969"/>
    <w:rsid w:val="003B340D"/>
    <w:rsid w:val="003B3D3B"/>
    <w:rsid w:val="003B6837"/>
    <w:rsid w:val="003B6F95"/>
    <w:rsid w:val="003C1D63"/>
    <w:rsid w:val="003C1F56"/>
    <w:rsid w:val="003C2C25"/>
    <w:rsid w:val="003C2CFF"/>
    <w:rsid w:val="003C382F"/>
    <w:rsid w:val="003C3FCC"/>
    <w:rsid w:val="003C7958"/>
    <w:rsid w:val="003D1D36"/>
    <w:rsid w:val="003D4B2D"/>
    <w:rsid w:val="003E2E3D"/>
    <w:rsid w:val="003E321B"/>
    <w:rsid w:val="003E35CC"/>
    <w:rsid w:val="003E4BD6"/>
    <w:rsid w:val="003E5C80"/>
    <w:rsid w:val="003E7962"/>
    <w:rsid w:val="003E7EEC"/>
    <w:rsid w:val="003F1E5A"/>
    <w:rsid w:val="004068CE"/>
    <w:rsid w:val="0041096A"/>
    <w:rsid w:val="00410B6D"/>
    <w:rsid w:val="00412D22"/>
    <w:rsid w:val="0042067E"/>
    <w:rsid w:val="00425C9F"/>
    <w:rsid w:val="00425EF1"/>
    <w:rsid w:val="00427DEC"/>
    <w:rsid w:val="00431DED"/>
    <w:rsid w:val="00434FC9"/>
    <w:rsid w:val="004377BC"/>
    <w:rsid w:val="00437D82"/>
    <w:rsid w:val="00442BC6"/>
    <w:rsid w:val="00454092"/>
    <w:rsid w:val="00454200"/>
    <w:rsid w:val="004553D3"/>
    <w:rsid w:val="004601C6"/>
    <w:rsid w:val="004625CC"/>
    <w:rsid w:val="00466AC2"/>
    <w:rsid w:val="00470F56"/>
    <w:rsid w:val="004718B9"/>
    <w:rsid w:val="00474AC1"/>
    <w:rsid w:val="00474F91"/>
    <w:rsid w:val="00475601"/>
    <w:rsid w:val="00475F6C"/>
    <w:rsid w:val="004844E4"/>
    <w:rsid w:val="00487BD1"/>
    <w:rsid w:val="00490460"/>
    <w:rsid w:val="004927FF"/>
    <w:rsid w:val="00492AA6"/>
    <w:rsid w:val="00492BAD"/>
    <w:rsid w:val="00492E0D"/>
    <w:rsid w:val="0049363E"/>
    <w:rsid w:val="0049726E"/>
    <w:rsid w:val="004972A4"/>
    <w:rsid w:val="004A1576"/>
    <w:rsid w:val="004A4409"/>
    <w:rsid w:val="004A4F15"/>
    <w:rsid w:val="004A5E1B"/>
    <w:rsid w:val="004A70B8"/>
    <w:rsid w:val="004A7DAC"/>
    <w:rsid w:val="004B2269"/>
    <w:rsid w:val="004B2D8F"/>
    <w:rsid w:val="004B3EA3"/>
    <w:rsid w:val="004B5DA8"/>
    <w:rsid w:val="004C0173"/>
    <w:rsid w:val="004C1890"/>
    <w:rsid w:val="004C2181"/>
    <w:rsid w:val="004D02D2"/>
    <w:rsid w:val="004D4DB3"/>
    <w:rsid w:val="004E16A8"/>
    <w:rsid w:val="004E1B33"/>
    <w:rsid w:val="004E4F49"/>
    <w:rsid w:val="004E5040"/>
    <w:rsid w:val="004E60E0"/>
    <w:rsid w:val="004F0715"/>
    <w:rsid w:val="004F0B80"/>
    <w:rsid w:val="004F2517"/>
    <w:rsid w:val="00501989"/>
    <w:rsid w:val="00501B96"/>
    <w:rsid w:val="0050205A"/>
    <w:rsid w:val="00503791"/>
    <w:rsid w:val="005066CE"/>
    <w:rsid w:val="00507626"/>
    <w:rsid w:val="00510C4D"/>
    <w:rsid w:val="00510DBD"/>
    <w:rsid w:val="00510F8B"/>
    <w:rsid w:val="00512C82"/>
    <w:rsid w:val="00513C9C"/>
    <w:rsid w:val="00520251"/>
    <w:rsid w:val="00520708"/>
    <w:rsid w:val="00522274"/>
    <w:rsid w:val="00524B82"/>
    <w:rsid w:val="00530673"/>
    <w:rsid w:val="00530734"/>
    <w:rsid w:val="00530DB1"/>
    <w:rsid w:val="00531965"/>
    <w:rsid w:val="00532E58"/>
    <w:rsid w:val="005338F1"/>
    <w:rsid w:val="00536E83"/>
    <w:rsid w:val="00537A0B"/>
    <w:rsid w:val="00540279"/>
    <w:rsid w:val="005410BE"/>
    <w:rsid w:val="00541234"/>
    <w:rsid w:val="00543761"/>
    <w:rsid w:val="005462D6"/>
    <w:rsid w:val="00546898"/>
    <w:rsid w:val="00550B6F"/>
    <w:rsid w:val="00551856"/>
    <w:rsid w:val="0055432C"/>
    <w:rsid w:val="005546F6"/>
    <w:rsid w:val="0056225E"/>
    <w:rsid w:val="005647A1"/>
    <w:rsid w:val="00566129"/>
    <w:rsid w:val="00574C62"/>
    <w:rsid w:val="005773BF"/>
    <w:rsid w:val="00577609"/>
    <w:rsid w:val="005777FC"/>
    <w:rsid w:val="0058139E"/>
    <w:rsid w:val="00583624"/>
    <w:rsid w:val="0058435C"/>
    <w:rsid w:val="00584DC7"/>
    <w:rsid w:val="00585D08"/>
    <w:rsid w:val="005945E2"/>
    <w:rsid w:val="005A0C61"/>
    <w:rsid w:val="005A4E9C"/>
    <w:rsid w:val="005B04FC"/>
    <w:rsid w:val="005B1C6C"/>
    <w:rsid w:val="005B2EA4"/>
    <w:rsid w:val="005B35B4"/>
    <w:rsid w:val="005B3A23"/>
    <w:rsid w:val="005C1F1D"/>
    <w:rsid w:val="005C467F"/>
    <w:rsid w:val="005C5038"/>
    <w:rsid w:val="005C5BF1"/>
    <w:rsid w:val="005C6F32"/>
    <w:rsid w:val="005C7541"/>
    <w:rsid w:val="005C79BA"/>
    <w:rsid w:val="005D01BD"/>
    <w:rsid w:val="005D197A"/>
    <w:rsid w:val="005D3940"/>
    <w:rsid w:val="005D5297"/>
    <w:rsid w:val="005F7BD7"/>
    <w:rsid w:val="00601BBE"/>
    <w:rsid w:val="00603AAB"/>
    <w:rsid w:val="00607682"/>
    <w:rsid w:val="00610804"/>
    <w:rsid w:val="00611102"/>
    <w:rsid w:val="00611549"/>
    <w:rsid w:val="00611907"/>
    <w:rsid w:val="00613855"/>
    <w:rsid w:val="00613E67"/>
    <w:rsid w:val="00615584"/>
    <w:rsid w:val="00616971"/>
    <w:rsid w:val="006236CA"/>
    <w:rsid w:val="00623D4E"/>
    <w:rsid w:val="0062636D"/>
    <w:rsid w:val="006273B0"/>
    <w:rsid w:val="00634F8E"/>
    <w:rsid w:val="00637CF9"/>
    <w:rsid w:val="0064071F"/>
    <w:rsid w:val="0064249C"/>
    <w:rsid w:val="006445AD"/>
    <w:rsid w:val="0064555F"/>
    <w:rsid w:val="006458F6"/>
    <w:rsid w:val="00646210"/>
    <w:rsid w:val="00646E30"/>
    <w:rsid w:val="006508E9"/>
    <w:rsid w:val="0065184D"/>
    <w:rsid w:val="0065308B"/>
    <w:rsid w:val="00653AA2"/>
    <w:rsid w:val="00653B4F"/>
    <w:rsid w:val="00654260"/>
    <w:rsid w:val="006570BC"/>
    <w:rsid w:val="006578E3"/>
    <w:rsid w:val="0067354C"/>
    <w:rsid w:val="00681524"/>
    <w:rsid w:val="00681C08"/>
    <w:rsid w:val="00683A6F"/>
    <w:rsid w:val="00686052"/>
    <w:rsid w:val="0068787A"/>
    <w:rsid w:val="006878A6"/>
    <w:rsid w:val="006944AB"/>
    <w:rsid w:val="006970E6"/>
    <w:rsid w:val="006A1890"/>
    <w:rsid w:val="006A1D28"/>
    <w:rsid w:val="006A34D8"/>
    <w:rsid w:val="006A5062"/>
    <w:rsid w:val="006A71AF"/>
    <w:rsid w:val="006B02AF"/>
    <w:rsid w:val="006B065F"/>
    <w:rsid w:val="006B1B2A"/>
    <w:rsid w:val="006B2147"/>
    <w:rsid w:val="006B240C"/>
    <w:rsid w:val="006B4B14"/>
    <w:rsid w:val="006B527B"/>
    <w:rsid w:val="006B7504"/>
    <w:rsid w:val="006C1226"/>
    <w:rsid w:val="006C7BEF"/>
    <w:rsid w:val="006D1A0D"/>
    <w:rsid w:val="006D3943"/>
    <w:rsid w:val="006D3D8F"/>
    <w:rsid w:val="006D4EF0"/>
    <w:rsid w:val="006D6081"/>
    <w:rsid w:val="006D77B2"/>
    <w:rsid w:val="006E02DD"/>
    <w:rsid w:val="006E2FC6"/>
    <w:rsid w:val="006E37F8"/>
    <w:rsid w:val="006E3F56"/>
    <w:rsid w:val="006E5A68"/>
    <w:rsid w:val="006E7EE6"/>
    <w:rsid w:val="006F1913"/>
    <w:rsid w:val="006F413C"/>
    <w:rsid w:val="006F7C67"/>
    <w:rsid w:val="007005FE"/>
    <w:rsid w:val="007042F6"/>
    <w:rsid w:val="0070704C"/>
    <w:rsid w:val="00707AD9"/>
    <w:rsid w:val="00710AF4"/>
    <w:rsid w:val="00712F69"/>
    <w:rsid w:val="0071423E"/>
    <w:rsid w:val="00731071"/>
    <w:rsid w:val="007347CA"/>
    <w:rsid w:val="007351B3"/>
    <w:rsid w:val="00735BA7"/>
    <w:rsid w:val="00736CC6"/>
    <w:rsid w:val="0074082C"/>
    <w:rsid w:val="007456F5"/>
    <w:rsid w:val="0074771D"/>
    <w:rsid w:val="00750B94"/>
    <w:rsid w:val="00750FEA"/>
    <w:rsid w:val="00756C53"/>
    <w:rsid w:val="00760C53"/>
    <w:rsid w:val="00762803"/>
    <w:rsid w:val="00763D15"/>
    <w:rsid w:val="00764AB7"/>
    <w:rsid w:val="00765808"/>
    <w:rsid w:val="00765B18"/>
    <w:rsid w:val="007674DE"/>
    <w:rsid w:val="00771328"/>
    <w:rsid w:val="00772FB9"/>
    <w:rsid w:val="00774587"/>
    <w:rsid w:val="0077557A"/>
    <w:rsid w:val="00775E68"/>
    <w:rsid w:val="00786A57"/>
    <w:rsid w:val="0079090A"/>
    <w:rsid w:val="00791A70"/>
    <w:rsid w:val="00792C14"/>
    <w:rsid w:val="007947E2"/>
    <w:rsid w:val="00795F77"/>
    <w:rsid w:val="007A2591"/>
    <w:rsid w:val="007A3EED"/>
    <w:rsid w:val="007A404E"/>
    <w:rsid w:val="007A418E"/>
    <w:rsid w:val="007A42DB"/>
    <w:rsid w:val="007A4D73"/>
    <w:rsid w:val="007A6A57"/>
    <w:rsid w:val="007B0D15"/>
    <w:rsid w:val="007B1706"/>
    <w:rsid w:val="007B1EBD"/>
    <w:rsid w:val="007C1255"/>
    <w:rsid w:val="007C1CBC"/>
    <w:rsid w:val="007C228A"/>
    <w:rsid w:val="007C49F0"/>
    <w:rsid w:val="007C661F"/>
    <w:rsid w:val="007D33C6"/>
    <w:rsid w:val="007D5066"/>
    <w:rsid w:val="007D57B8"/>
    <w:rsid w:val="007D635D"/>
    <w:rsid w:val="007D6854"/>
    <w:rsid w:val="007E086E"/>
    <w:rsid w:val="007E16D9"/>
    <w:rsid w:val="007E2101"/>
    <w:rsid w:val="007E25B7"/>
    <w:rsid w:val="007E670D"/>
    <w:rsid w:val="007F1B7B"/>
    <w:rsid w:val="007F6810"/>
    <w:rsid w:val="00800800"/>
    <w:rsid w:val="00801FA7"/>
    <w:rsid w:val="008073DC"/>
    <w:rsid w:val="00810DB3"/>
    <w:rsid w:val="008156CB"/>
    <w:rsid w:val="00825E6B"/>
    <w:rsid w:val="00826527"/>
    <w:rsid w:val="00826F8D"/>
    <w:rsid w:val="00830E69"/>
    <w:rsid w:val="008331ED"/>
    <w:rsid w:val="00834026"/>
    <w:rsid w:val="00835B47"/>
    <w:rsid w:val="00840555"/>
    <w:rsid w:val="008407E0"/>
    <w:rsid w:val="00842ABD"/>
    <w:rsid w:val="00842B76"/>
    <w:rsid w:val="0084621B"/>
    <w:rsid w:val="008467E3"/>
    <w:rsid w:val="00847543"/>
    <w:rsid w:val="0085101E"/>
    <w:rsid w:val="00852305"/>
    <w:rsid w:val="0085318C"/>
    <w:rsid w:val="00855E4A"/>
    <w:rsid w:val="00856244"/>
    <w:rsid w:val="00863F74"/>
    <w:rsid w:val="008663B5"/>
    <w:rsid w:val="008674C5"/>
    <w:rsid w:val="00870730"/>
    <w:rsid w:val="00870C2A"/>
    <w:rsid w:val="00870F76"/>
    <w:rsid w:val="00872AB9"/>
    <w:rsid w:val="00872D23"/>
    <w:rsid w:val="00873078"/>
    <w:rsid w:val="00880429"/>
    <w:rsid w:val="0088156B"/>
    <w:rsid w:val="0088156F"/>
    <w:rsid w:val="008874E5"/>
    <w:rsid w:val="0088756F"/>
    <w:rsid w:val="00897553"/>
    <w:rsid w:val="008A05A9"/>
    <w:rsid w:val="008A0C67"/>
    <w:rsid w:val="008A3C7C"/>
    <w:rsid w:val="008A5937"/>
    <w:rsid w:val="008B66C4"/>
    <w:rsid w:val="008B7525"/>
    <w:rsid w:val="008C2C6F"/>
    <w:rsid w:val="008C4367"/>
    <w:rsid w:val="008C4793"/>
    <w:rsid w:val="008C4B3C"/>
    <w:rsid w:val="008C5D65"/>
    <w:rsid w:val="008C5E20"/>
    <w:rsid w:val="008C7111"/>
    <w:rsid w:val="008D00E6"/>
    <w:rsid w:val="008D0C84"/>
    <w:rsid w:val="008D5FE8"/>
    <w:rsid w:val="008D67F3"/>
    <w:rsid w:val="008D71FC"/>
    <w:rsid w:val="008D7793"/>
    <w:rsid w:val="008E2475"/>
    <w:rsid w:val="008E3470"/>
    <w:rsid w:val="008E512E"/>
    <w:rsid w:val="008E69F1"/>
    <w:rsid w:val="008E7B6D"/>
    <w:rsid w:val="008F2EFD"/>
    <w:rsid w:val="00900532"/>
    <w:rsid w:val="0090233F"/>
    <w:rsid w:val="00903D85"/>
    <w:rsid w:val="00903F3A"/>
    <w:rsid w:val="00910464"/>
    <w:rsid w:val="009121BB"/>
    <w:rsid w:val="009126DA"/>
    <w:rsid w:val="00914809"/>
    <w:rsid w:val="00915118"/>
    <w:rsid w:val="009164B7"/>
    <w:rsid w:val="0091684B"/>
    <w:rsid w:val="00921290"/>
    <w:rsid w:val="00921DCF"/>
    <w:rsid w:val="00925DBF"/>
    <w:rsid w:val="00926542"/>
    <w:rsid w:val="00927E60"/>
    <w:rsid w:val="009333FD"/>
    <w:rsid w:val="00933CFF"/>
    <w:rsid w:val="00937D1B"/>
    <w:rsid w:val="00937D68"/>
    <w:rsid w:val="00941412"/>
    <w:rsid w:val="0094276D"/>
    <w:rsid w:val="009450C1"/>
    <w:rsid w:val="009467CA"/>
    <w:rsid w:val="00946A9B"/>
    <w:rsid w:val="00947077"/>
    <w:rsid w:val="00951F34"/>
    <w:rsid w:val="009544A3"/>
    <w:rsid w:val="00955CE8"/>
    <w:rsid w:val="00957DAE"/>
    <w:rsid w:val="00961C8F"/>
    <w:rsid w:val="00965736"/>
    <w:rsid w:val="00966EB0"/>
    <w:rsid w:val="00971459"/>
    <w:rsid w:val="00971C52"/>
    <w:rsid w:val="009738B7"/>
    <w:rsid w:val="009753DC"/>
    <w:rsid w:val="0097569E"/>
    <w:rsid w:val="00981E29"/>
    <w:rsid w:val="009829AC"/>
    <w:rsid w:val="00983C4E"/>
    <w:rsid w:val="00986412"/>
    <w:rsid w:val="00986758"/>
    <w:rsid w:val="00991E56"/>
    <w:rsid w:val="00994E79"/>
    <w:rsid w:val="00994FB5"/>
    <w:rsid w:val="009960D1"/>
    <w:rsid w:val="009968FE"/>
    <w:rsid w:val="009A044A"/>
    <w:rsid w:val="009A4E32"/>
    <w:rsid w:val="009B36A9"/>
    <w:rsid w:val="009B4E1E"/>
    <w:rsid w:val="009B634C"/>
    <w:rsid w:val="009C01DF"/>
    <w:rsid w:val="009D6A7B"/>
    <w:rsid w:val="009E1E02"/>
    <w:rsid w:val="009E5A71"/>
    <w:rsid w:val="009F3588"/>
    <w:rsid w:val="009F4AF0"/>
    <w:rsid w:val="009F73BC"/>
    <w:rsid w:val="00A019F9"/>
    <w:rsid w:val="00A04524"/>
    <w:rsid w:val="00A06134"/>
    <w:rsid w:val="00A07AC5"/>
    <w:rsid w:val="00A07BBF"/>
    <w:rsid w:val="00A1079E"/>
    <w:rsid w:val="00A111F7"/>
    <w:rsid w:val="00A13F4B"/>
    <w:rsid w:val="00A14385"/>
    <w:rsid w:val="00A14DB3"/>
    <w:rsid w:val="00A1593A"/>
    <w:rsid w:val="00A16FC1"/>
    <w:rsid w:val="00A17606"/>
    <w:rsid w:val="00A20847"/>
    <w:rsid w:val="00A2145B"/>
    <w:rsid w:val="00A21A09"/>
    <w:rsid w:val="00A2312D"/>
    <w:rsid w:val="00A247C2"/>
    <w:rsid w:val="00A25C19"/>
    <w:rsid w:val="00A2673D"/>
    <w:rsid w:val="00A26BAA"/>
    <w:rsid w:val="00A32358"/>
    <w:rsid w:val="00A324E9"/>
    <w:rsid w:val="00A35923"/>
    <w:rsid w:val="00A41865"/>
    <w:rsid w:val="00A4312B"/>
    <w:rsid w:val="00A4625C"/>
    <w:rsid w:val="00A51650"/>
    <w:rsid w:val="00A52A64"/>
    <w:rsid w:val="00A52B27"/>
    <w:rsid w:val="00A54B85"/>
    <w:rsid w:val="00A5505A"/>
    <w:rsid w:val="00A5574A"/>
    <w:rsid w:val="00A60710"/>
    <w:rsid w:val="00A62D0D"/>
    <w:rsid w:val="00A66D9E"/>
    <w:rsid w:val="00A73103"/>
    <w:rsid w:val="00A731C2"/>
    <w:rsid w:val="00A74345"/>
    <w:rsid w:val="00A75F13"/>
    <w:rsid w:val="00A76152"/>
    <w:rsid w:val="00A81285"/>
    <w:rsid w:val="00A86D1A"/>
    <w:rsid w:val="00A8727F"/>
    <w:rsid w:val="00A9044A"/>
    <w:rsid w:val="00A9417E"/>
    <w:rsid w:val="00A971A9"/>
    <w:rsid w:val="00AA4F8F"/>
    <w:rsid w:val="00AA6B9A"/>
    <w:rsid w:val="00AA7369"/>
    <w:rsid w:val="00AA7E3B"/>
    <w:rsid w:val="00AB16EC"/>
    <w:rsid w:val="00AB1B6F"/>
    <w:rsid w:val="00AB26D1"/>
    <w:rsid w:val="00AB4BA3"/>
    <w:rsid w:val="00AC242B"/>
    <w:rsid w:val="00AC2B08"/>
    <w:rsid w:val="00AC2E77"/>
    <w:rsid w:val="00AC7456"/>
    <w:rsid w:val="00AD08D4"/>
    <w:rsid w:val="00AD180A"/>
    <w:rsid w:val="00AD26E6"/>
    <w:rsid w:val="00AD4ED4"/>
    <w:rsid w:val="00AD69BC"/>
    <w:rsid w:val="00AD704E"/>
    <w:rsid w:val="00AE1A22"/>
    <w:rsid w:val="00AE1CCA"/>
    <w:rsid w:val="00AE212F"/>
    <w:rsid w:val="00AE3F8B"/>
    <w:rsid w:val="00AF15CA"/>
    <w:rsid w:val="00AF2BAA"/>
    <w:rsid w:val="00AF3A28"/>
    <w:rsid w:val="00AF4007"/>
    <w:rsid w:val="00AF6BD4"/>
    <w:rsid w:val="00B02E64"/>
    <w:rsid w:val="00B051AB"/>
    <w:rsid w:val="00B057F8"/>
    <w:rsid w:val="00B077D5"/>
    <w:rsid w:val="00B135D6"/>
    <w:rsid w:val="00B158A6"/>
    <w:rsid w:val="00B1744F"/>
    <w:rsid w:val="00B2185A"/>
    <w:rsid w:val="00B21CE8"/>
    <w:rsid w:val="00B21DA7"/>
    <w:rsid w:val="00B256E3"/>
    <w:rsid w:val="00B25D66"/>
    <w:rsid w:val="00B26941"/>
    <w:rsid w:val="00B2725B"/>
    <w:rsid w:val="00B31362"/>
    <w:rsid w:val="00B32E60"/>
    <w:rsid w:val="00B34C33"/>
    <w:rsid w:val="00B3667B"/>
    <w:rsid w:val="00B4247E"/>
    <w:rsid w:val="00B46117"/>
    <w:rsid w:val="00B5060C"/>
    <w:rsid w:val="00B50EEC"/>
    <w:rsid w:val="00B54E87"/>
    <w:rsid w:val="00B56496"/>
    <w:rsid w:val="00B57C9E"/>
    <w:rsid w:val="00B60AD2"/>
    <w:rsid w:val="00B62295"/>
    <w:rsid w:val="00B63753"/>
    <w:rsid w:val="00B64A20"/>
    <w:rsid w:val="00B65EDD"/>
    <w:rsid w:val="00B66135"/>
    <w:rsid w:val="00B678B4"/>
    <w:rsid w:val="00B751E1"/>
    <w:rsid w:val="00B8041A"/>
    <w:rsid w:val="00B83389"/>
    <w:rsid w:val="00B83C8D"/>
    <w:rsid w:val="00B86CE0"/>
    <w:rsid w:val="00B87CF2"/>
    <w:rsid w:val="00B901A7"/>
    <w:rsid w:val="00B918DE"/>
    <w:rsid w:val="00B93C9D"/>
    <w:rsid w:val="00B95275"/>
    <w:rsid w:val="00B9710E"/>
    <w:rsid w:val="00BA4E77"/>
    <w:rsid w:val="00BA5C0D"/>
    <w:rsid w:val="00BA7C6D"/>
    <w:rsid w:val="00BB1961"/>
    <w:rsid w:val="00BB2BCB"/>
    <w:rsid w:val="00BB3601"/>
    <w:rsid w:val="00BB4893"/>
    <w:rsid w:val="00BC04F6"/>
    <w:rsid w:val="00BC4813"/>
    <w:rsid w:val="00BD089B"/>
    <w:rsid w:val="00BD0AC7"/>
    <w:rsid w:val="00BD34CF"/>
    <w:rsid w:val="00BD4B88"/>
    <w:rsid w:val="00BD4C3E"/>
    <w:rsid w:val="00BD60C4"/>
    <w:rsid w:val="00BD7BD6"/>
    <w:rsid w:val="00BE0341"/>
    <w:rsid w:val="00BE08B9"/>
    <w:rsid w:val="00BE3540"/>
    <w:rsid w:val="00BE3F1C"/>
    <w:rsid w:val="00BE6626"/>
    <w:rsid w:val="00BF1F2E"/>
    <w:rsid w:val="00BF3B92"/>
    <w:rsid w:val="00BF3C7C"/>
    <w:rsid w:val="00BF551D"/>
    <w:rsid w:val="00C00236"/>
    <w:rsid w:val="00C011DE"/>
    <w:rsid w:val="00C061C6"/>
    <w:rsid w:val="00C11296"/>
    <w:rsid w:val="00C13B7C"/>
    <w:rsid w:val="00C153BE"/>
    <w:rsid w:val="00C16391"/>
    <w:rsid w:val="00C16738"/>
    <w:rsid w:val="00C20804"/>
    <w:rsid w:val="00C238F4"/>
    <w:rsid w:val="00C2728E"/>
    <w:rsid w:val="00C3423C"/>
    <w:rsid w:val="00C37A97"/>
    <w:rsid w:val="00C41132"/>
    <w:rsid w:val="00C425A2"/>
    <w:rsid w:val="00C42C74"/>
    <w:rsid w:val="00C462FF"/>
    <w:rsid w:val="00C5305D"/>
    <w:rsid w:val="00C53A7B"/>
    <w:rsid w:val="00C54CB2"/>
    <w:rsid w:val="00C55287"/>
    <w:rsid w:val="00C55B1F"/>
    <w:rsid w:val="00C6080F"/>
    <w:rsid w:val="00C61C5F"/>
    <w:rsid w:val="00C634D3"/>
    <w:rsid w:val="00C65AC0"/>
    <w:rsid w:val="00C65F96"/>
    <w:rsid w:val="00C711CB"/>
    <w:rsid w:val="00C76C14"/>
    <w:rsid w:val="00C81BCA"/>
    <w:rsid w:val="00C84969"/>
    <w:rsid w:val="00C8630F"/>
    <w:rsid w:val="00C8705F"/>
    <w:rsid w:val="00C9074C"/>
    <w:rsid w:val="00C907BA"/>
    <w:rsid w:val="00C90CA2"/>
    <w:rsid w:val="00C92F05"/>
    <w:rsid w:val="00C95551"/>
    <w:rsid w:val="00C95936"/>
    <w:rsid w:val="00C96D49"/>
    <w:rsid w:val="00C96F97"/>
    <w:rsid w:val="00CA10C3"/>
    <w:rsid w:val="00CA3BF1"/>
    <w:rsid w:val="00CA4ABB"/>
    <w:rsid w:val="00CA7888"/>
    <w:rsid w:val="00CB3AB1"/>
    <w:rsid w:val="00CB4EE1"/>
    <w:rsid w:val="00CC329C"/>
    <w:rsid w:val="00CC5064"/>
    <w:rsid w:val="00CD327F"/>
    <w:rsid w:val="00CD55D9"/>
    <w:rsid w:val="00CE00EF"/>
    <w:rsid w:val="00CE0248"/>
    <w:rsid w:val="00CE03BB"/>
    <w:rsid w:val="00CE1F22"/>
    <w:rsid w:val="00CE2F7A"/>
    <w:rsid w:val="00CE3FBC"/>
    <w:rsid w:val="00CE5893"/>
    <w:rsid w:val="00CE66DF"/>
    <w:rsid w:val="00CE7CDD"/>
    <w:rsid w:val="00CF451E"/>
    <w:rsid w:val="00D013A8"/>
    <w:rsid w:val="00D0230C"/>
    <w:rsid w:val="00D023A8"/>
    <w:rsid w:val="00D034FD"/>
    <w:rsid w:val="00D05201"/>
    <w:rsid w:val="00D05D4A"/>
    <w:rsid w:val="00D10714"/>
    <w:rsid w:val="00D12FBC"/>
    <w:rsid w:val="00D141EA"/>
    <w:rsid w:val="00D14C8F"/>
    <w:rsid w:val="00D247F5"/>
    <w:rsid w:val="00D269B9"/>
    <w:rsid w:val="00D303D5"/>
    <w:rsid w:val="00D3086C"/>
    <w:rsid w:val="00D30E32"/>
    <w:rsid w:val="00D32F8A"/>
    <w:rsid w:val="00D33415"/>
    <w:rsid w:val="00D357E4"/>
    <w:rsid w:val="00D41E8A"/>
    <w:rsid w:val="00D452BE"/>
    <w:rsid w:val="00D45BEE"/>
    <w:rsid w:val="00D51AEB"/>
    <w:rsid w:val="00D52741"/>
    <w:rsid w:val="00D55C42"/>
    <w:rsid w:val="00D560F2"/>
    <w:rsid w:val="00D5796C"/>
    <w:rsid w:val="00D60DDF"/>
    <w:rsid w:val="00D640F4"/>
    <w:rsid w:val="00D66033"/>
    <w:rsid w:val="00D6655B"/>
    <w:rsid w:val="00D665D8"/>
    <w:rsid w:val="00D66DBE"/>
    <w:rsid w:val="00D679FB"/>
    <w:rsid w:val="00D72C5B"/>
    <w:rsid w:val="00D732B7"/>
    <w:rsid w:val="00D7529A"/>
    <w:rsid w:val="00D75333"/>
    <w:rsid w:val="00D756E4"/>
    <w:rsid w:val="00D76AB6"/>
    <w:rsid w:val="00D810F2"/>
    <w:rsid w:val="00D82F6F"/>
    <w:rsid w:val="00D83663"/>
    <w:rsid w:val="00D837B8"/>
    <w:rsid w:val="00D84D45"/>
    <w:rsid w:val="00D87F61"/>
    <w:rsid w:val="00D90A60"/>
    <w:rsid w:val="00D9200E"/>
    <w:rsid w:val="00D93AC0"/>
    <w:rsid w:val="00D942A6"/>
    <w:rsid w:val="00D957DB"/>
    <w:rsid w:val="00D97912"/>
    <w:rsid w:val="00D97F66"/>
    <w:rsid w:val="00DA0612"/>
    <w:rsid w:val="00DA352A"/>
    <w:rsid w:val="00DB0F92"/>
    <w:rsid w:val="00DB10AD"/>
    <w:rsid w:val="00DB2DF1"/>
    <w:rsid w:val="00DB5D2E"/>
    <w:rsid w:val="00DB7F06"/>
    <w:rsid w:val="00DC36A1"/>
    <w:rsid w:val="00DC4C94"/>
    <w:rsid w:val="00DC565C"/>
    <w:rsid w:val="00DD119E"/>
    <w:rsid w:val="00DD1F4C"/>
    <w:rsid w:val="00DD2F7D"/>
    <w:rsid w:val="00DE01C9"/>
    <w:rsid w:val="00DE32F7"/>
    <w:rsid w:val="00DE47C2"/>
    <w:rsid w:val="00DE4CE5"/>
    <w:rsid w:val="00DE7642"/>
    <w:rsid w:val="00DF60B8"/>
    <w:rsid w:val="00DF7028"/>
    <w:rsid w:val="00DF73B8"/>
    <w:rsid w:val="00E01220"/>
    <w:rsid w:val="00E045AC"/>
    <w:rsid w:val="00E104AF"/>
    <w:rsid w:val="00E109D6"/>
    <w:rsid w:val="00E20146"/>
    <w:rsid w:val="00E2068C"/>
    <w:rsid w:val="00E21611"/>
    <w:rsid w:val="00E234DC"/>
    <w:rsid w:val="00E23541"/>
    <w:rsid w:val="00E24477"/>
    <w:rsid w:val="00E277BD"/>
    <w:rsid w:val="00E33915"/>
    <w:rsid w:val="00E34964"/>
    <w:rsid w:val="00E34C35"/>
    <w:rsid w:val="00E376E3"/>
    <w:rsid w:val="00E4376D"/>
    <w:rsid w:val="00E46B77"/>
    <w:rsid w:val="00E52C69"/>
    <w:rsid w:val="00E57167"/>
    <w:rsid w:val="00E572DA"/>
    <w:rsid w:val="00E57760"/>
    <w:rsid w:val="00E60285"/>
    <w:rsid w:val="00E61223"/>
    <w:rsid w:val="00E613FC"/>
    <w:rsid w:val="00E6181D"/>
    <w:rsid w:val="00E6292F"/>
    <w:rsid w:val="00E641B5"/>
    <w:rsid w:val="00E657C5"/>
    <w:rsid w:val="00E65CC4"/>
    <w:rsid w:val="00E7235F"/>
    <w:rsid w:val="00E729F4"/>
    <w:rsid w:val="00E73B8D"/>
    <w:rsid w:val="00E743B5"/>
    <w:rsid w:val="00E75808"/>
    <w:rsid w:val="00E769C1"/>
    <w:rsid w:val="00E87476"/>
    <w:rsid w:val="00E87DDD"/>
    <w:rsid w:val="00E94C74"/>
    <w:rsid w:val="00E97F68"/>
    <w:rsid w:val="00EA0906"/>
    <w:rsid w:val="00EA0D78"/>
    <w:rsid w:val="00EA0E8A"/>
    <w:rsid w:val="00EA437E"/>
    <w:rsid w:val="00EA6716"/>
    <w:rsid w:val="00EA798B"/>
    <w:rsid w:val="00EB0334"/>
    <w:rsid w:val="00EB13A4"/>
    <w:rsid w:val="00EB1BE1"/>
    <w:rsid w:val="00EB3250"/>
    <w:rsid w:val="00EB57CD"/>
    <w:rsid w:val="00EB7D4D"/>
    <w:rsid w:val="00EC2626"/>
    <w:rsid w:val="00EC7BF9"/>
    <w:rsid w:val="00ED0403"/>
    <w:rsid w:val="00ED670C"/>
    <w:rsid w:val="00ED6ACB"/>
    <w:rsid w:val="00EE176F"/>
    <w:rsid w:val="00EE72B9"/>
    <w:rsid w:val="00EF1439"/>
    <w:rsid w:val="00EF1913"/>
    <w:rsid w:val="00EF2192"/>
    <w:rsid w:val="00EF2E4D"/>
    <w:rsid w:val="00EF66A1"/>
    <w:rsid w:val="00F06600"/>
    <w:rsid w:val="00F10068"/>
    <w:rsid w:val="00F118CC"/>
    <w:rsid w:val="00F13AD9"/>
    <w:rsid w:val="00F143FD"/>
    <w:rsid w:val="00F147EA"/>
    <w:rsid w:val="00F201BE"/>
    <w:rsid w:val="00F210C8"/>
    <w:rsid w:val="00F26D54"/>
    <w:rsid w:val="00F2719B"/>
    <w:rsid w:val="00F326ED"/>
    <w:rsid w:val="00F37E19"/>
    <w:rsid w:val="00F41F11"/>
    <w:rsid w:val="00F44602"/>
    <w:rsid w:val="00F4569B"/>
    <w:rsid w:val="00F469DB"/>
    <w:rsid w:val="00F5495B"/>
    <w:rsid w:val="00F5527B"/>
    <w:rsid w:val="00F56AF5"/>
    <w:rsid w:val="00F61750"/>
    <w:rsid w:val="00F61C2B"/>
    <w:rsid w:val="00F61FD3"/>
    <w:rsid w:val="00F63579"/>
    <w:rsid w:val="00F63C5C"/>
    <w:rsid w:val="00F651DB"/>
    <w:rsid w:val="00F6660E"/>
    <w:rsid w:val="00F66D60"/>
    <w:rsid w:val="00F67D90"/>
    <w:rsid w:val="00F67F4D"/>
    <w:rsid w:val="00F71785"/>
    <w:rsid w:val="00F721C4"/>
    <w:rsid w:val="00F72311"/>
    <w:rsid w:val="00F73B60"/>
    <w:rsid w:val="00F75986"/>
    <w:rsid w:val="00F81252"/>
    <w:rsid w:val="00F855CF"/>
    <w:rsid w:val="00F9081C"/>
    <w:rsid w:val="00F9091B"/>
    <w:rsid w:val="00F91826"/>
    <w:rsid w:val="00F94349"/>
    <w:rsid w:val="00F97753"/>
    <w:rsid w:val="00FA0B72"/>
    <w:rsid w:val="00FA1230"/>
    <w:rsid w:val="00FA1674"/>
    <w:rsid w:val="00FA2A17"/>
    <w:rsid w:val="00FA2D3D"/>
    <w:rsid w:val="00FA2F0D"/>
    <w:rsid w:val="00FA535E"/>
    <w:rsid w:val="00FB0CAE"/>
    <w:rsid w:val="00FB3CDA"/>
    <w:rsid w:val="00FB4164"/>
    <w:rsid w:val="00FB5B32"/>
    <w:rsid w:val="00FB7119"/>
    <w:rsid w:val="00FB7833"/>
    <w:rsid w:val="00FB78DB"/>
    <w:rsid w:val="00FC0095"/>
    <w:rsid w:val="00FC38EE"/>
    <w:rsid w:val="00FC56F4"/>
    <w:rsid w:val="00FD0C6B"/>
    <w:rsid w:val="00FD6E79"/>
    <w:rsid w:val="00FE094F"/>
    <w:rsid w:val="00FE37F7"/>
    <w:rsid w:val="00FE3892"/>
    <w:rsid w:val="00FE7986"/>
    <w:rsid w:val="00FF2E01"/>
    <w:rsid w:val="00FF3C32"/>
    <w:rsid w:val="00FF5087"/>
    <w:rsid w:val="00FF5A9F"/>
    <w:rsid w:val="00FF6435"/>
    <w:rsid w:val="00FF6692"/>
    <w:rsid w:val="00FF7A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unhideWhenUsed/>
    <w:rsid w:val="008E512E"/>
    <w:rPr>
      <w:sz w:val="16"/>
      <w:szCs w:val="16"/>
    </w:rPr>
  </w:style>
  <w:style w:type="paragraph" w:styleId="CommentText">
    <w:name w:val="annotation text"/>
    <w:basedOn w:val="Normal"/>
    <w:link w:val="CommentTextChar"/>
    <w:unhideWhenUsed/>
    <w:rsid w:val="0056225E"/>
    <w:pPr>
      <w:spacing w:line="240" w:lineRule="auto"/>
    </w:pPr>
    <w:rPr>
      <w:sz w:val="20"/>
      <w:szCs w:val="20"/>
    </w:rPr>
  </w:style>
  <w:style w:type="character" w:customStyle="1" w:styleId="CommentTextChar">
    <w:name w:val="Comment Text Char"/>
    <w:link w:val="CommentText"/>
    <w:uiPriority w:val="99"/>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6225E"/>
    <w:rPr>
      <w:rFonts w:ascii="Tahoma" w:hAnsi="Tahoma" w:cs="Tahoma"/>
      <w:sz w:val="16"/>
      <w:szCs w:val="16"/>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SĄRAŠAS"/>
    <w:basedOn w:val="Normal"/>
    <w:link w:val="ListParagraphChar"/>
    <w:uiPriority w:val="34"/>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546898"/>
  </w:style>
  <w:style w:type="character" w:styleId="Hyperlink">
    <w:name w:val="Hyperlink"/>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unhideWhenUsed/>
    <w:rsid w:val="006D3D8F"/>
    <w:pPr>
      <w:spacing w:after="0" w:line="240" w:lineRule="auto"/>
    </w:pPr>
    <w:rPr>
      <w:sz w:val="20"/>
      <w:szCs w:val="20"/>
    </w:rPr>
  </w:style>
  <w:style w:type="character" w:customStyle="1" w:styleId="FootnoteTextChar">
    <w:name w:val="Footnote Text Char"/>
    <w:link w:val="FootnoteText"/>
    <w:rsid w:val="006D3D8F"/>
    <w:rPr>
      <w:sz w:val="20"/>
      <w:szCs w:val="20"/>
    </w:rPr>
  </w:style>
  <w:style w:type="character" w:styleId="FootnoteReference">
    <w:name w:val="footnote reference"/>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Normal"/>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Normal"/>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Normal"/>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paragraph" w:customStyle="1" w:styleId="TableContents">
    <w:name w:val="Table Contents"/>
    <w:basedOn w:val="Normal"/>
    <w:qFormat/>
    <w:rsid w:val="00211403"/>
    <w:pPr>
      <w:suppressLineNumbers/>
      <w:spacing w:after="0" w:line="240" w:lineRule="auto"/>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1D5716"/>
    <w:rPr>
      <w:color w:val="605E5C"/>
      <w:shd w:val="clear" w:color="auto" w:fill="E1DFDD"/>
    </w:rPr>
  </w:style>
  <w:style w:type="paragraph" w:styleId="NormalWeb">
    <w:name w:val="Normal (Web)"/>
    <w:basedOn w:val="Normal"/>
    <w:uiPriority w:val="99"/>
    <w:unhideWhenUsed/>
    <w:rsid w:val="00B50EEC"/>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Revision">
    <w:name w:val="Revision"/>
    <w:hidden/>
    <w:uiPriority w:val="99"/>
    <w:semiHidden/>
    <w:rsid w:val="006D77B2"/>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659575293">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intare@vestaconsulting.lt"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info@vestaconsulting.lt" TargetMode="External"/><Relationship Id="rId4" Type="http://schemas.openxmlformats.org/officeDocument/2006/relationships/settings" Target="settings.xml"/><Relationship Id="rId9" Type="http://schemas.openxmlformats.org/officeDocument/2006/relationships/hyperlink" Target="mailto:info@chc.lt"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D757DF7D52D49FDAD84850E2542C2F8"/>
        <w:category>
          <w:name w:val="General"/>
          <w:gallery w:val="placeholder"/>
        </w:category>
        <w:types>
          <w:type w:val="bbPlcHdr"/>
        </w:types>
        <w:behaviors>
          <w:behavior w:val="content"/>
        </w:behaviors>
        <w:guid w:val="{65BFB1B9-424A-4EE4-88F2-B7AE6D7B5ADD}"/>
      </w:docPartPr>
      <w:docPartBody>
        <w:p w:rsidR="006F79B9" w:rsidRDefault="0006247F" w:rsidP="0006247F">
          <w:pPr>
            <w:pStyle w:val="BD757DF7D52D49FDAD84850E2542C2F8"/>
          </w:pPr>
          <w:r>
            <w:rPr>
              <w:rStyle w:val="PlaceholderText"/>
            </w:rPr>
            <w:t>Choose an item.</w:t>
          </w:r>
        </w:p>
      </w:docPartBody>
    </w:docPart>
    <w:docPart>
      <w:docPartPr>
        <w:name w:val="EB67BF795E1D4B2386B69FF719082B98"/>
        <w:category>
          <w:name w:val="General"/>
          <w:gallery w:val="placeholder"/>
        </w:category>
        <w:types>
          <w:type w:val="bbPlcHdr"/>
        </w:types>
        <w:behaviors>
          <w:behavior w:val="content"/>
        </w:behaviors>
        <w:guid w:val="{0A3B26B6-341C-4F56-8F90-DCB90FA6BF17}"/>
      </w:docPartPr>
      <w:docPartBody>
        <w:p w:rsidR="006F79B9" w:rsidRDefault="0006247F" w:rsidP="0006247F">
          <w:pPr>
            <w:pStyle w:val="EB67BF795E1D4B2386B69FF719082B98"/>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0" w:usb1="C0007841" w:usb2="00000009" w:usb3="00000000" w:csb0="000001FF" w:csb1="00000000"/>
  </w:font>
  <w:font w:name="Verdana">
    <w:panose1 w:val="020B0604030504040204"/>
    <w:charset w:val="BA"/>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47F"/>
    <w:rsid w:val="0006247F"/>
    <w:rsid w:val="0016697D"/>
    <w:rsid w:val="0021399E"/>
    <w:rsid w:val="00563AC6"/>
    <w:rsid w:val="006F79B9"/>
    <w:rsid w:val="00EF282A"/>
    <w:rsid w:val="00F254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247F"/>
  </w:style>
  <w:style w:type="paragraph" w:customStyle="1" w:styleId="BD757DF7D52D49FDAD84850E2542C2F8">
    <w:name w:val="BD757DF7D52D49FDAD84850E2542C2F8"/>
    <w:rsid w:val="0006247F"/>
  </w:style>
  <w:style w:type="paragraph" w:customStyle="1" w:styleId="EB67BF795E1D4B2386B69FF719082B98">
    <w:name w:val="EB67BF795E1D4B2386B69FF719082B98"/>
    <w:rsid w:val="000624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57134-5B48-48A1-B1A9-C0722397B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9140</Words>
  <Characters>5211</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14323</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Simona Lebednykienė</cp:lastModifiedBy>
  <cp:revision>7</cp:revision>
  <dcterms:created xsi:type="dcterms:W3CDTF">2023-05-09T12:26:00Z</dcterms:created>
  <dcterms:modified xsi:type="dcterms:W3CDTF">2023-05-16T07:33:00Z</dcterms:modified>
</cp:coreProperties>
</file>