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552" w:rsidRPr="006E13EC" w:rsidRDefault="00950552" w:rsidP="002D69CB">
      <w:pPr>
        <w:spacing w:after="0"/>
        <w:rPr>
          <w:b/>
          <w:szCs w:val="24"/>
        </w:rPr>
      </w:pPr>
    </w:p>
    <w:p w:rsidR="00950552" w:rsidRPr="00A147F6" w:rsidRDefault="00AE3391" w:rsidP="00A147F6">
      <w:pPr>
        <w:spacing w:after="0"/>
        <w:jc w:val="center"/>
        <w:rPr>
          <w:b/>
          <w:szCs w:val="24"/>
        </w:rPr>
      </w:pPr>
      <w:r w:rsidRPr="00A147F6">
        <w:rPr>
          <w:b/>
          <w:szCs w:val="24"/>
        </w:rPr>
        <w:t xml:space="preserve">RANGOS </w:t>
      </w:r>
      <w:r w:rsidR="003A15F9" w:rsidRPr="00A147F6">
        <w:rPr>
          <w:b/>
          <w:szCs w:val="24"/>
        </w:rPr>
        <w:t>SUTARTIS</w:t>
      </w:r>
    </w:p>
    <w:p w:rsidR="00950552" w:rsidRPr="00A147F6" w:rsidRDefault="00950552" w:rsidP="00A147F6">
      <w:pPr>
        <w:spacing w:after="0"/>
        <w:jc w:val="center"/>
        <w:rPr>
          <w:szCs w:val="24"/>
        </w:rPr>
      </w:pPr>
    </w:p>
    <w:p w:rsidR="00950552" w:rsidRPr="00A147F6" w:rsidRDefault="00C07625" w:rsidP="00A147F6">
      <w:pPr>
        <w:spacing w:after="0"/>
        <w:jc w:val="center"/>
        <w:rPr>
          <w:szCs w:val="24"/>
        </w:rPr>
      </w:pPr>
      <w:r w:rsidRPr="00A147F6">
        <w:rPr>
          <w:szCs w:val="24"/>
        </w:rPr>
        <w:t>Nr.</w:t>
      </w:r>
    </w:p>
    <w:p w:rsidR="00950552" w:rsidRPr="00A147F6" w:rsidRDefault="00950552" w:rsidP="00A147F6">
      <w:pPr>
        <w:spacing w:after="0"/>
        <w:jc w:val="center"/>
        <w:rPr>
          <w:szCs w:val="24"/>
        </w:rPr>
      </w:pPr>
      <w:r w:rsidRPr="00A147F6">
        <w:rPr>
          <w:szCs w:val="24"/>
        </w:rPr>
        <w:t>Prienai</w:t>
      </w:r>
    </w:p>
    <w:p w:rsidR="000E2115" w:rsidRPr="00A147F6" w:rsidRDefault="000E2115" w:rsidP="00A147F6">
      <w:pPr>
        <w:spacing w:after="0"/>
        <w:jc w:val="center"/>
        <w:rPr>
          <w:szCs w:val="24"/>
        </w:rPr>
      </w:pPr>
    </w:p>
    <w:p w:rsidR="000F4F41" w:rsidRPr="00A147F6" w:rsidRDefault="000F4F41" w:rsidP="00A147F6">
      <w:pPr>
        <w:spacing w:after="60"/>
        <w:ind w:firstLine="855"/>
        <w:jc w:val="both"/>
        <w:rPr>
          <w:szCs w:val="24"/>
        </w:rPr>
      </w:pPr>
      <w:r w:rsidRPr="00A147F6">
        <w:rPr>
          <w:szCs w:val="24"/>
        </w:rPr>
        <w:t xml:space="preserve">Prienų rajono savivaldybės administracija, kodas 288742590, atstovaujama </w:t>
      </w:r>
      <w:r w:rsidR="00A147F6">
        <w:rPr>
          <w:szCs w:val="24"/>
        </w:rPr>
        <w:t xml:space="preserve">Bendrojo skyriaus vedėjos, </w:t>
      </w:r>
      <w:r w:rsidR="00236F91" w:rsidRPr="00A147F6">
        <w:rPr>
          <w:szCs w:val="24"/>
        </w:rPr>
        <w:t>l</w:t>
      </w:r>
      <w:r w:rsidR="00A147F6">
        <w:rPr>
          <w:szCs w:val="24"/>
        </w:rPr>
        <w:t>.</w:t>
      </w:r>
      <w:r w:rsidR="00236F91" w:rsidRPr="00A147F6">
        <w:rPr>
          <w:szCs w:val="24"/>
        </w:rPr>
        <w:t xml:space="preserve"> e</w:t>
      </w:r>
      <w:r w:rsidR="00A147F6">
        <w:rPr>
          <w:szCs w:val="24"/>
        </w:rPr>
        <w:t>. administracijos</w:t>
      </w:r>
      <w:r w:rsidR="00236F91" w:rsidRPr="00A147F6">
        <w:rPr>
          <w:szCs w:val="24"/>
        </w:rPr>
        <w:t xml:space="preserve"> </w:t>
      </w:r>
      <w:r w:rsidRPr="00A147F6">
        <w:rPr>
          <w:szCs w:val="24"/>
        </w:rPr>
        <w:t>direktor</w:t>
      </w:r>
      <w:r w:rsidR="00236F91" w:rsidRPr="00A147F6">
        <w:rPr>
          <w:szCs w:val="24"/>
        </w:rPr>
        <w:t>iaus pareigas</w:t>
      </w:r>
      <w:r w:rsidR="00A147F6">
        <w:rPr>
          <w:szCs w:val="24"/>
        </w:rPr>
        <w:t>,</w:t>
      </w:r>
      <w:r w:rsidRPr="00A147F6">
        <w:rPr>
          <w:szCs w:val="24"/>
        </w:rPr>
        <w:t xml:space="preserve"> Jūratės </w:t>
      </w:r>
      <w:r w:rsidR="00236F91" w:rsidRPr="00A147F6">
        <w:rPr>
          <w:szCs w:val="24"/>
        </w:rPr>
        <w:t>Mickevičienės</w:t>
      </w:r>
      <w:r w:rsidRPr="00A147F6">
        <w:rPr>
          <w:szCs w:val="24"/>
        </w:rPr>
        <w:t xml:space="preserve">, veikiančios pagal </w:t>
      </w:r>
      <w:r w:rsidRPr="00A147F6">
        <w:rPr>
          <w:color w:val="000000"/>
          <w:szCs w:val="24"/>
        </w:rPr>
        <w:t>administracijos nuostatus</w:t>
      </w:r>
      <w:r w:rsidRPr="00A147F6">
        <w:rPr>
          <w:szCs w:val="24"/>
        </w:rPr>
        <w:t xml:space="preserve">, toliau vadinama Užsakovu, ir </w:t>
      </w:r>
      <w:r w:rsidR="00A147F6" w:rsidRPr="00A147F6">
        <w:rPr>
          <w:szCs w:val="24"/>
        </w:rPr>
        <w:t>AB „Kelių priežiūra“, įmonės kodas 232112130, buveinės adresas Savanorių pr. 321C, LT-50120 Kaunas, atstovaujama Pardavimų skyriaus vadovės Eglės Stanionės, veikiančios pagal 2023-02-14 AB „Kelių priežiūra“ generalinio direktoriaus įgaliojimą Nr. GG23-49</w:t>
      </w:r>
      <w:r w:rsidRPr="00A147F6">
        <w:rPr>
          <w:szCs w:val="24"/>
        </w:rPr>
        <w:t>, toliau vadinama Rangovu, sudarė šią sutartį.</w:t>
      </w:r>
    </w:p>
    <w:p w:rsidR="00722C6F" w:rsidRPr="00A147F6" w:rsidRDefault="00287AC1" w:rsidP="00A147F6">
      <w:pPr>
        <w:pStyle w:val="BodyText"/>
        <w:spacing w:after="0"/>
        <w:ind w:firstLine="855"/>
        <w:jc w:val="both"/>
        <w:rPr>
          <w:rFonts w:ascii="Times New Roman" w:hAnsi="Times New Roman"/>
          <w:szCs w:val="24"/>
        </w:rPr>
      </w:pPr>
      <w:r w:rsidRPr="00A147F6">
        <w:rPr>
          <w:rFonts w:ascii="Times New Roman" w:hAnsi="Times New Roman"/>
          <w:szCs w:val="24"/>
        </w:rPr>
        <w:t xml:space="preserve">1. </w:t>
      </w:r>
      <w:r w:rsidR="00430370" w:rsidRPr="00A147F6">
        <w:rPr>
          <w:rFonts w:ascii="Times New Roman" w:hAnsi="Times New Roman"/>
          <w:szCs w:val="24"/>
        </w:rPr>
        <w:t>Sutarties objektas –</w:t>
      </w:r>
      <w:r w:rsidR="007E45C9" w:rsidRPr="00A147F6">
        <w:rPr>
          <w:rFonts w:ascii="Times New Roman" w:hAnsi="Times New Roman"/>
          <w:szCs w:val="24"/>
        </w:rPr>
        <w:t xml:space="preserve"> </w:t>
      </w:r>
      <w:r w:rsidR="00141960" w:rsidRPr="00A147F6">
        <w:rPr>
          <w:rFonts w:ascii="Times New Roman" w:hAnsi="Times New Roman"/>
          <w:b/>
          <w:iCs/>
          <w:szCs w:val="24"/>
        </w:rPr>
        <w:t>g</w:t>
      </w:r>
      <w:r w:rsidR="00796788" w:rsidRPr="00A147F6">
        <w:rPr>
          <w:rFonts w:ascii="Times New Roman" w:hAnsi="Times New Roman"/>
          <w:b/>
          <w:iCs/>
          <w:szCs w:val="24"/>
        </w:rPr>
        <w:t xml:space="preserve">atvių duobių </w:t>
      </w:r>
      <w:r w:rsidR="004404B1" w:rsidRPr="00A147F6">
        <w:rPr>
          <w:rFonts w:ascii="Times New Roman" w:hAnsi="Times New Roman"/>
          <w:b/>
          <w:iCs/>
          <w:szCs w:val="24"/>
        </w:rPr>
        <w:t>užtaisym</w:t>
      </w:r>
      <w:r w:rsidR="007E45C9" w:rsidRPr="00A147F6">
        <w:rPr>
          <w:rFonts w:ascii="Times New Roman" w:hAnsi="Times New Roman"/>
          <w:b/>
          <w:iCs/>
          <w:szCs w:val="24"/>
        </w:rPr>
        <w:t xml:space="preserve">as Jiezno </w:t>
      </w:r>
      <w:r w:rsidR="007E45C9" w:rsidRPr="00A147F6">
        <w:rPr>
          <w:rFonts w:ascii="Times New Roman" w:hAnsi="Times New Roman"/>
          <w:b/>
          <w:szCs w:val="24"/>
        </w:rPr>
        <w:t>seniūnijoje</w:t>
      </w:r>
      <w:r w:rsidR="00D71A8F" w:rsidRPr="00A147F6">
        <w:rPr>
          <w:rFonts w:ascii="Times New Roman" w:hAnsi="Times New Roman"/>
          <w:b/>
          <w:iCs/>
          <w:szCs w:val="24"/>
        </w:rPr>
        <w:t xml:space="preserve"> </w:t>
      </w:r>
      <w:r w:rsidR="0085310F" w:rsidRPr="00A147F6">
        <w:rPr>
          <w:rFonts w:ascii="Times New Roman" w:hAnsi="Times New Roman"/>
          <w:szCs w:val="24"/>
        </w:rPr>
        <w:t>(toliau</w:t>
      </w:r>
      <w:r w:rsidR="0085310F" w:rsidRPr="00A147F6">
        <w:rPr>
          <w:rFonts w:ascii="Times New Roman" w:hAnsi="Times New Roman"/>
          <w:b/>
          <w:szCs w:val="24"/>
        </w:rPr>
        <w:t xml:space="preserve"> – </w:t>
      </w:r>
      <w:r w:rsidR="00430370" w:rsidRPr="00A147F6">
        <w:rPr>
          <w:rFonts w:ascii="Times New Roman" w:hAnsi="Times New Roman"/>
          <w:szCs w:val="24"/>
        </w:rPr>
        <w:t>darbai</w:t>
      </w:r>
      <w:r w:rsidR="0085310F" w:rsidRPr="00A147F6">
        <w:rPr>
          <w:rFonts w:ascii="Times New Roman" w:hAnsi="Times New Roman"/>
          <w:szCs w:val="24"/>
        </w:rPr>
        <w:t>)</w:t>
      </w:r>
      <w:r w:rsidR="00687F3C" w:rsidRPr="00A147F6">
        <w:rPr>
          <w:rFonts w:ascii="Times New Roman" w:hAnsi="Times New Roman"/>
          <w:szCs w:val="24"/>
        </w:rPr>
        <w:t xml:space="preserve">. </w:t>
      </w:r>
      <w:r w:rsidR="00430370" w:rsidRPr="00A147F6">
        <w:rPr>
          <w:rFonts w:ascii="Times New Roman" w:hAnsi="Times New Roman"/>
          <w:szCs w:val="24"/>
        </w:rPr>
        <w:t>Darbai atliekami</w:t>
      </w:r>
      <w:r w:rsidR="00F17E77" w:rsidRPr="00A147F6">
        <w:rPr>
          <w:rFonts w:ascii="Times New Roman" w:hAnsi="Times New Roman"/>
          <w:szCs w:val="24"/>
        </w:rPr>
        <w:t xml:space="preserve"> pagal</w:t>
      </w:r>
      <w:r w:rsidR="005A0FC8" w:rsidRPr="00A147F6">
        <w:rPr>
          <w:rFonts w:ascii="Times New Roman" w:hAnsi="Times New Roman"/>
          <w:szCs w:val="24"/>
        </w:rPr>
        <w:t xml:space="preserve"> </w:t>
      </w:r>
      <w:r w:rsidR="00722C6F" w:rsidRPr="00A147F6">
        <w:rPr>
          <w:rFonts w:ascii="Times New Roman" w:hAnsi="Times New Roman"/>
          <w:szCs w:val="24"/>
        </w:rPr>
        <w:t xml:space="preserve">vykusio </w:t>
      </w:r>
      <w:r w:rsidR="006C0A51" w:rsidRPr="00A147F6">
        <w:rPr>
          <w:rFonts w:ascii="Times New Roman" w:hAnsi="Times New Roman"/>
          <w:szCs w:val="24"/>
        </w:rPr>
        <w:t xml:space="preserve">pirkimo </w:t>
      </w:r>
      <w:r w:rsidR="00722C6F" w:rsidRPr="00A147F6">
        <w:rPr>
          <w:rFonts w:ascii="Times New Roman" w:hAnsi="Times New Roman"/>
          <w:szCs w:val="24"/>
        </w:rPr>
        <w:t xml:space="preserve">sąlygas, techninėje specifikacijoje pateiktą </w:t>
      </w:r>
      <w:r w:rsidR="00430370" w:rsidRPr="00A147F6">
        <w:rPr>
          <w:rFonts w:ascii="Times New Roman" w:hAnsi="Times New Roman"/>
          <w:szCs w:val="24"/>
        </w:rPr>
        <w:t>darbų</w:t>
      </w:r>
      <w:r w:rsidR="00722C6F" w:rsidRPr="00A147F6">
        <w:rPr>
          <w:rFonts w:ascii="Times New Roman" w:hAnsi="Times New Roman"/>
          <w:szCs w:val="24"/>
        </w:rPr>
        <w:t xml:space="preserve"> aprašymą ir Rangovo </w:t>
      </w:r>
      <w:r w:rsidR="00FB05AE" w:rsidRPr="00A147F6">
        <w:rPr>
          <w:rFonts w:ascii="Times New Roman" w:hAnsi="Times New Roman"/>
          <w:szCs w:val="24"/>
        </w:rPr>
        <w:t>pateiktą pasiūlymą, kuris yra neatskiriama sutarties dalis.</w:t>
      </w:r>
    </w:p>
    <w:p w:rsidR="001518A7" w:rsidRPr="00A147F6" w:rsidRDefault="001518A7" w:rsidP="00A147F6">
      <w:pPr>
        <w:widowControl w:val="0"/>
        <w:suppressAutoHyphens/>
        <w:spacing w:after="0"/>
        <w:ind w:right="51" w:firstLine="811"/>
        <w:jc w:val="both"/>
        <w:rPr>
          <w:szCs w:val="24"/>
          <w:lang w:eastAsia="ar-SA"/>
        </w:rPr>
      </w:pPr>
      <w:r w:rsidRPr="00A147F6">
        <w:rPr>
          <w:szCs w:val="24"/>
        </w:rPr>
        <w:t xml:space="preserve">2. Preliminari (maksimali) sutarties vertė </w:t>
      </w:r>
      <w:r w:rsidR="00B76B60" w:rsidRPr="00A147F6">
        <w:rPr>
          <w:szCs w:val="24"/>
        </w:rPr>
        <w:t>–</w:t>
      </w:r>
      <w:r w:rsidRPr="00A147F6">
        <w:rPr>
          <w:szCs w:val="24"/>
        </w:rPr>
        <w:t xml:space="preserve"> 12 mėn.  ne didesnė kaip   </w:t>
      </w:r>
      <w:r w:rsidR="00B03E02" w:rsidRPr="00A147F6">
        <w:rPr>
          <w:b/>
          <w:szCs w:val="24"/>
        </w:rPr>
        <w:t xml:space="preserve">7422,14 </w:t>
      </w:r>
      <w:r w:rsidRPr="00A147F6">
        <w:rPr>
          <w:b/>
          <w:szCs w:val="24"/>
        </w:rPr>
        <w:t>Eur su PVM (</w:t>
      </w:r>
      <w:r w:rsidR="00B03E02" w:rsidRPr="00A147F6">
        <w:rPr>
          <w:b/>
          <w:szCs w:val="24"/>
        </w:rPr>
        <w:t>septyni tūkstančiai keturi šimtai dvidešimt du Eur 14 ct</w:t>
      </w:r>
      <w:r w:rsidRPr="00A147F6">
        <w:rPr>
          <w:b/>
          <w:szCs w:val="24"/>
        </w:rPr>
        <w:t>)</w:t>
      </w:r>
      <w:r w:rsidRPr="00A147F6">
        <w:rPr>
          <w:szCs w:val="24"/>
        </w:rPr>
        <w:t xml:space="preserve">. Ši suma priklausys nuo gaunamo finansavimo </w:t>
      </w:r>
      <w:r w:rsidRPr="00A147F6">
        <w:rPr>
          <w:szCs w:val="24"/>
          <w:lang w:eastAsia="lt-LT"/>
        </w:rPr>
        <w:t xml:space="preserve">iš </w:t>
      </w:r>
      <w:r w:rsidRPr="00A147F6">
        <w:rPr>
          <w:szCs w:val="24"/>
          <w:lang w:eastAsia="ar-SA"/>
        </w:rPr>
        <w:t>Kelių priežiūros ir plėtros programos lėšų</w:t>
      </w:r>
      <w:r w:rsidRPr="00A147F6">
        <w:rPr>
          <w:szCs w:val="24"/>
          <w:lang w:eastAsia="lt-LT"/>
        </w:rPr>
        <w:t xml:space="preserve"> arba kitų finansavimo šaltinių</w:t>
      </w:r>
      <w:r w:rsidRPr="00A147F6">
        <w:rPr>
          <w:szCs w:val="24"/>
        </w:rPr>
        <w:t xml:space="preserve">, nekeičiant priimtų darbų teikimo įkainių. Darbų įkainiai be PVM, nurodyti Rangovo pasiūlyme, per visą sutarties galiojimo laikotarpį išlieka pastovūs ir nekintami. </w:t>
      </w:r>
      <w:r w:rsidRPr="00A147F6">
        <w:rPr>
          <w:szCs w:val="24"/>
          <w:lang w:eastAsia="ar-SA"/>
        </w:rPr>
        <w:t>Darbų įkainiui įtakos negali turėti terminų pažeidimas, medžiagų, įrengimų, darbo užmokesčio ir kitų panašių išlaidų išaugimas.</w:t>
      </w:r>
    </w:p>
    <w:p w:rsidR="0008284F" w:rsidRPr="00A147F6" w:rsidRDefault="00141960" w:rsidP="00A147F6">
      <w:pPr>
        <w:pStyle w:val="Body2"/>
        <w:spacing w:line="276" w:lineRule="auto"/>
        <w:rPr>
          <w:rFonts w:cs="Times New Roman"/>
          <w:sz w:val="24"/>
          <w:szCs w:val="24"/>
        </w:rPr>
      </w:pPr>
      <w:r w:rsidRPr="00A147F6">
        <w:rPr>
          <w:rFonts w:cs="Times New Roman"/>
          <w:sz w:val="24"/>
          <w:szCs w:val="24"/>
          <w:lang w:val="lt-LT"/>
        </w:rPr>
        <w:t>3</w:t>
      </w:r>
      <w:r w:rsidR="0008284F" w:rsidRPr="00A147F6">
        <w:rPr>
          <w:rFonts w:cs="Times New Roman"/>
          <w:sz w:val="24"/>
          <w:szCs w:val="24"/>
          <w:lang w:val="lt-LT"/>
        </w:rPr>
        <w:t xml:space="preserve">. Atsižvelgiant į nenumatytą situaciją dėl statybos darbų kainos bendro lygio kitimo, Darbų, kurie bus atliekami po šios Sutarties pasirašymo, įkainiai ne daugiau kaip vieną kartą per metus perskaičiuojami atsižvelgiant į </w:t>
      </w:r>
      <w:r w:rsidR="0008284F" w:rsidRPr="00A147F6">
        <w:rPr>
          <w:rFonts w:cs="Times New Roman"/>
          <w:sz w:val="24"/>
          <w:szCs w:val="24"/>
        </w:rPr>
        <w:t>Lietuvos Respublikos statistikos departamento paskelbto Lietuvos statybos sąnaudų kainų indekso pagal statinių tipą ,,Keliai ir gatvės“ (toliau – SSKI) pokytį, jeigu jis yra didesnis nei 5 procentai. Perskaičiuojami įkainiai dauginami iš perskaičiavimo koeficiento, kuris apskaičiuojamas pagal toliau nurodytą formulę:</w:t>
      </w:r>
    </w:p>
    <w:p w:rsidR="0008284F" w:rsidRPr="00A147F6" w:rsidRDefault="0008284F" w:rsidP="00A147F6">
      <w:pPr>
        <w:pBdr>
          <w:top w:val="nil"/>
          <w:left w:val="nil"/>
          <w:bottom w:val="nil"/>
          <w:right w:val="nil"/>
          <w:between w:val="nil"/>
        </w:pBdr>
        <w:rPr>
          <w:b/>
          <w:szCs w:val="24"/>
        </w:rPr>
      </w:pPr>
      <w:r w:rsidRPr="00A147F6">
        <w:rPr>
          <w:b/>
          <w:szCs w:val="24"/>
        </w:rPr>
        <w:t>K = IPb / IPr</w:t>
      </w:r>
    </w:p>
    <w:p w:rsidR="0008284F" w:rsidRPr="00A147F6" w:rsidRDefault="00B76B60" w:rsidP="00A147F6">
      <w:pPr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  <w:r w:rsidRPr="00A147F6">
        <w:rPr>
          <w:szCs w:val="24"/>
        </w:rPr>
        <w:t>Kur:</w:t>
      </w:r>
    </w:p>
    <w:p w:rsidR="0008284F" w:rsidRPr="00A147F6" w:rsidRDefault="0008284F" w:rsidP="00A147F6">
      <w:pPr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  <w:r w:rsidRPr="00A147F6">
        <w:rPr>
          <w:szCs w:val="24"/>
        </w:rPr>
        <w:t>K – Indekso pokyčio koeficientas;</w:t>
      </w:r>
    </w:p>
    <w:p w:rsidR="0008284F" w:rsidRPr="00A147F6" w:rsidRDefault="0008284F" w:rsidP="00A147F6">
      <w:pPr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  <w:r w:rsidRPr="00A147F6">
        <w:rPr>
          <w:szCs w:val="24"/>
        </w:rPr>
        <w:t>IPr – Indekso reikšmė laikotarpio pradžioje;</w:t>
      </w:r>
    </w:p>
    <w:p w:rsidR="0008284F" w:rsidRPr="00A147F6" w:rsidRDefault="0008284F" w:rsidP="00A147F6">
      <w:pPr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  <w:r w:rsidRPr="00A147F6">
        <w:rPr>
          <w:szCs w:val="24"/>
        </w:rPr>
        <w:t>IPb – Indeks</w:t>
      </w:r>
      <w:r w:rsidR="00285023" w:rsidRPr="00A147F6">
        <w:rPr>
          <w:szCs w:val="24"/>
        </w:rPr>
        <w:t>o reikšmė laikotarpio pabaigoje.</w:t>
      </w:r>
    </w:p>
    <w:p w:rsidR="0008284F" w:rsidRPr="00A147F6" w:rsidRDefault="0008284F" w:rsidP="00A147F6">
      <w:pPr>
        <w:pBdr>
          <w:top w:val="nil"/>
          <w:left w:val="nil"/>
          <w:bottom w:val="nil"/>
          <w:right w:val="nil"/>
          <w:between w:val="nil"/>
        </w:pBdr>
        <w:spacing w:before="96" w:after="96"/>
        <w:ind w:firstLine="709"/>
        <w:jc w:val="both"/>
        <w:rPr>
          <w:szCs w:val="24"/>
        </w:rPr>
      </w:pPr>
      <w:r w:rsidRPr="00A147F6">
        <w:rPr>
          <w:szCs w:val="24"/>
        </w:rPr>
        <w:t>Laikotarpis yra bet koks laikotarpis, kurio pradžia yra ne ankstesnė, negu pasiūlymų pateikimo pirkime termino pabaigos diena, pabaiga ne vėlesnė, negu Rangovo raštas dėl įkainių perskaičiavimo.</w:t>
      </w:r>
    </w:p>
    <w:p w:rsidR="0008284F" w:rsidRPr="00A147F6" w:rsidRDefault="00141960" w:rsidP="00A147F6">
      <w:pPr>
        <w:pStyle w:val="Body2"/>
        <w:spacing w:line="276" w:lineRule="auto"/>
        <w:rPr>
          <w:rFonts w:cs="Times New Roman"/>
          <w:sz w:val="24"/>
          <w:szCs w:val="24"/>
        </w:rPr>
      </w:pPr>
      <w:r w:rsidRPr="00A147F6">
        <w:rPr>
          <w:rFonts w:cs="Times New Roman"/>
          <w:sz w:val="24"/>
          <w:szCs w:val="24"/>
        </w:rPr>
        <w:t>3.1</w:t>
      </w:r>
      <w:r w:rsidR="0008284F" w:rsidRPr="00A147F6">
        <w:rPr>
          <w:rFonts w:cs="Times New Roman"/>
          <w:sz w:val="24"/>
          <w:szCs w:val="24"/>
        </w:rPr>
        <w:t>. Perskaičiuoti įkainiai taikomi tik tiems Darbams, kurie bus atliekami po įkainių perskaičiavimo. Susitarimas padidinti ar sumažinti Darbų įkainius ir atitinkamai pakeisti Sutarties vertę įsigalioja surašius jį raštu ir abi</w:t>
      </w:r>
      <w:r w:rsidR="00285023" w:rsidRPr="00A147F6">
        <w:rPr>
          <w:rFonts w:cs="Times New Roman"/>
          <w:sz w:val="24"/>
          <w:szCs w:val="24"/>
        </w:rPr>
        <w:t>em Šalims patvirtinus parašais.</w:t>
      </w:r>
    </w:p>
    <w:p w:rsidR="0008284F" w:rsidRPr="00A147F6" w:rsidRDefault="00141960" w:rsidP="00A147F6">
      <w:pPr>
        <w:pStyle w:val="Body2"/>
        <w:spacing w:line="276" w:lineRule="auto"/>
        <w:rPr>
          <w:rFonts w:cs="Times New Roman"/>
          <w:sz w:val="24"/>
          <w:szCs w:val="24"/>
        </w:rPr>
      </w:pPr>
      <w:r w:rsidRPr="00A147F6">
        <w:rPr>
          <w:rFonts w:cs="Times New Roman"/>
          <w:sz w:val="24"/>
          <w:szCs w:val="24"/>
        </w:rPr>
        <w:lastRenderedPageBreak/>
        <w:t>3.2</w:t>
      </w:r>
      <w:r w:rsidR="0008284F" w:rsidRPr="00A147F6">
        <w:rPr>
          <w:rFonts w:cs="Times New Roman"/>
          <w:sz w:val="24"/>
          <w:szCs w:val="24"/>
        </w:rPr>
        <w:t>. Vėlesnis kainų arba įkainių perskaičiavimas negali apimti laikotarpio, už kurį jau buvo atliktas perskaičiavimas.</w:t>
      </w:r>
    </w:p>
    <w:p w:rsidR="00430370" w:rsidRPr="00A147F6" w:rsidRDefault="00141960" w:rsidP="00A147F6">
      <w:pPr>
        <w:widowControl w:val="0"/>
        <w:suppressAutoHyphens/>
        <w:spacing w:after="0"/>
        <w:ind w:right="51" w:firstLine="811"/>
        <w:jc w:val="both"/>
        <w:rPr>
          <w:szCs w:val="24"/>
        </w:rPr>
      </w:pPr>
      <w:r w:rsidRPr="00A147F6">
        <w:rPr>
          <w:szCs w:val="24"/>
        </w:rPr>
        <w:t>4</w:t>
      </w:r>
      <w:r w:rsidR="00AD1575" w:rsidRPr="00A147F6">
        <w:rPr>
          <w:szCs w:val="24"/>
        </w:rPr>
        <w:t xml:space="preserve">. </w:t>
      </w:r>
      <w:r w:rsidR="00430370" w:rsidRPr="00A147F6">
        <w:rPr>
          <w:szCs w:val="24"/>
        </w:rPr>
        <w:t>Konkrečią</w:t>
      </w:r>
      <w:r w:rsidR="00796788" w:rsidRPr="00A147F6">
        <w:rPr>
          <w:szCs w:val="24"/>
        </w:rPr>
        <w:t xml:space="preserve"> gatvių</w:t>
      </w:r>
      <w:r w:rsidR="00430370" w:rsidRPr="00A147F6">
        <w:rPr>
          <w:szCs w:val="24"/>
        </w:rPr>
        <w:t xml:space="preserve"> asfaltbetonio dangos duobių užtaisymo išdaužų vietose</w:t>
      </w:r>
      <w:r w:rsidR="00796788" w:rsidRPr="00A147F6">
        <w:rPr>
          <w:szCs w:val="24"/>
        </w:rPr>
        <w:t xml:space="preserve"> remonto darbų vietą ir apimtį </w:t>
      </w:r>
      <w:r w:rsidR="00430370" w:rsidRPr="00A147F6">
        <w:rPr>
          <w:szCs w:val="24"/>
        </w:rPr>
        <w:t>užsako</w:t>
      </w:r>
      <w:r w:rsidR="00F367B2" w:rsidRPr="00A147F6">
        <w:rPr>
          <w:szCs w:val="24"/>
        </w:rPr>
        <w:t xml:space="preserve"> </w:t>
      </w:r>
      <w:r w:rsidR="00F367B2" w:rsidRPr="00A147F6">
        <w:rPr>
          <w:color w:val="000000"/>
          <w:szCs w:val="24"/>
        </w:rPr>
        <w:t>Jiezno</w:t>
      </w:r>
      <w:r w:rsidR="00430370" w:rsidRPr="00A147F6">
        <w:rPr>
          <w:color w:val="000000"/>
          <w:szCs w:val="24"/>
        </w:rPr>
        <w:t xml:space="preserve"> </w:t>
      </w:r>
      <w:r w:rsidR="00430370" w:rsidRPr="00A147F6">
        <w:rPr>
          <w:szCs w:val="24"/>
        </w:rPr>
        <w:t>seniūnijos seniūnas.</w:t>
      </w:r>
    </w:p>
    <w:p w:rsidR="001518A7" w:rsidRPr="00A147F6" w:rsidRDefault="001518A7" w:rsidP="00A147F6">
      <w:pPr>
        <w:tabs>
          <w:tab w:val="left" w:pos="850"/>
        </w:tabs>
        <w:suppressAutoHyphens/>
        <w:spacing w:after="0"/>
        <w:jc w:val="both"/>
        <w:rPr>
          <w:szCs w:val="24"/>
          <w:lang w:eastAsia="ar-SA"/>
        </w:rPr>
      </w:pPr>
      <w:r w:rsidRPr="00A147F6">
        <w:rPr>
          <w:szCs w:val="24"/>
          <w:lang w:eastAsia="ar-SA"/>
        </w:rPr>
        <w:tab/>
      </w:r>
      <w:r w:rsidR="00141960" w:rsidRPr="00A147F6">
        <w:rPr>
          <w:szCs w:val="24"/>
          <w:lang w:eastAsia="ar-SA"/>
        </w:rPr>
        <w:t>5</w:t>
      </w:r>
      <w:r w:rsidRPr="00A147F6">
        <w:rPr>
          <w:szCs w:val="24"/>
          <w:lang w:eastAsia="ar-SA"/>
        </w:rPr>
        <w:t>. Gavęs raštišką seniūno užsakymą Rangovas d</w:t>
      </w:r>
      <w:r w:rsidR="00B76B60" w:rsidRPr="00A147F6">
        <w:rPr>
          <w:szCs w:val="24"/>
          <w:lang w:eastAsia="ar-SA"/>
        </w:rPr>
        <w:t xml:space="preserve">arbus turi pradėti per 5 darbo </w:t>
      </w:r>
      <w:r w:rsidRPr="00A147F6">
        <w:rPr>
          <w:szCs w:val="24"/>
          <w:lang w:eastAsia="ar-SA"/>
        </w:rPr>
        <w:t>dienas.</w:t>
      </w:r>
    </w:p>
    <w:p w:rsidR="001518A7" w:rsidRPr="00A147F6" w:rsidRDefault="00141960" w:rsidP="00A147F6">
      <w:pPr>
        <w:tabs>
          <w:tab w:val="left" w:pos="850"/>
        </w:tabs>
        <w:suppressAutoHyphens/>
        <w:spacing w:after="0"/>
        <w:ind w:firstLine="851"/>
        <w:jc w:val="both"/>
        <w:rPr>
          <w:szCs w:val="24"/>
          <w:vertAlign w:val="subscript"/>
          <w:lang w:eastAsia="ar-SA"/>
        </w:rPr>
      </w:pPr>
      <w:r w:rsidRPr="00A147F6">
        <w:rPr>
          <w:szCs w:val="24"/>
          <w:lang w:eastAsia="ar-SA"/>
        </w:rPr>
        <w:t>6</w:t>
      </w:r>
      <w:r w:rsidR="001518A7" w:rsidRPr="00A147F6">
        <w:rPr>
          <w:szCs w:val="24"/>
          <w:lang w:eastAsia="ar-SA"/>
        </w:rPr>
        <w:t>. Rangovas per vieną darbo dieną turi išfrezuoti ir užtaisyti ne mažiau kaip 50 m</w:t>
      </w:r>
      <w:r w:rsidR="001518A7" w:rsidRPr="00A147F6">
        <w:rPr>
          <w:szCs w:val="24"/>
          <w:vertAlign w:val="superscript"/>
          <w:lang w:eastAsia="ar-SA"/>
        </w:rPr>
        <w:t>2</w:t>
      </w:r>
      <w:r w:rsidR="001518A7" w:rsidRPr="00A147F6">
        <w:rPr>
          <w:szCs w:val="24"/>
          <w:vertAlign w:val="subscript"/>
          <w:lang w:eastAsia="ar-SA"/>
        </w:rPr>
        <w:t xml:space="preserve"> </w:t>
      </w:r>
      <w:r w:rsidR="001518A7" w:rsidRPr="00A147F6">
        <w:rPr>
          <w:szCs w:val="24"/>
          <w:lang w:eastAsia="ar-SA"/>
        </w:rPr>
        <w:t>asfaltbetonio dangos duobių.</w:t>
      </w:r>
    </w:p>
    <w:p w:rsidR="00AD1575" w:rsidRPr="00A147F6" w:rsidRDefault="00141960" w:rsidP="00A147F6">
      <w:pPr>
        <w:spacing w:after="0"/>
        <w:ind w:right="49" w:firstLine="851"/>
        <w:jc w:val="both"/>
        <w:rPr>
          <w:bCs/>
          <w:iCs/>
          <w:szCs w:val="24"/>
        </w:rPr>
      </w:pPr>
      <w:r w:rsidRPr="00A147F6">
        <w:rPr>
          <w:szCs w:val="24"/>
        </w:rPr>
        <w:t>7</w:t>
      </w:r>
      <w:r w:rsidR="00AD1575" w:rsidRPr="00A147F6">
        <w:rPr>
          <w:szCs w:val="24"/>
        </w:rPr>
        <w:t xml:space="preserve">. Užsakovas už faktiškai </w:t>
      </w:r>
      <w:r w:rsidR="00FB05AE" w:rsidRPr="00A147F6">
        <w:rPr>
          <w:szCs w:val="24"/>
        </w:rPr>
        <w:t>atliktus darbus</w:t>
      </w:r>
      <w:r w:rsidR="00AD1575" w:rsidRPr="00A147F6">
        <w:rPr>
          <w:szCs w:val="24"/>
        </w:rPr>
        <w:t xml:space="preserve"> apmoka pagal gautus atsiskaitymo dokumentus (sąskaitą faktūrą, darbų </w:t>
      </w:r>
      <w:r w:rsidR="00D72E33" w:rsidRPr="00A147F6">
        <w:rPr>
          <w:color w:val="000000"/>
          <w:szCs w:val="24"/>
        </w:rPr>
        <w:t>perdavimo–priėmimo</w:t>
      </w:r>
      <w:r w:rsidR="00D72E33" w:rsidRPr="00A147F6">
        <w:rPr>
          <w:color w:val="FF0000"/>
          <w:szCs w:val="24"/>
        </w:rPr>
        <w:t xml:space="preserve"> </w:t>
      </w:r>
      <w:r w:rsidR="00AD1575" w:rsidRPr="00A147F6">
        <w:rPr>
          <w:szCs w:val="24"/>
        </w:rPr>
        <w:t xml:space="preserve">aktą ir pažymą) ne vėliau kaip per 3 darbo dienas po lėšų gavimo iš </w:t>
      </w:r>
      <w:r w:rsidR="00AD1575" w:rsidRPr="00A147F6">
        <w:rPr>
          <w:szCs w:val="24"/>
          <w:lang w:eastAsia="ar-SA"/>
        </w:rPr>
        <w:t>Kelių priežiūros ir plėtros programos lėšų</w:t>
      </w:r>
      <w:r w:rsidR="00D72E33" w:rsidRPr="00A147F6">
        <w:rPr>
          <w:szCs w:val="24"/>
        </w:rPr>
        <w:t xml:space="preserve"> arba per </w:t>
      </w:r>
      <w:r w:rsidR="00D35CFE" w:rsidRPr="00A147F6">
        <w:rPr>
          <w:szCs w:val="24"/>
        </w:rPr>
        <w:t>3</w:t>
      </w:r>
      <w:r w:rsidR="00AD1575" w:rsidRPr="00A147F6">
        <w:rPr>
          <w:szCs w:val="24"/>
        </w:rPr>
        <w:t>0 dienų iš kitų finansavimo šaltini</w:t>
      </w:r>
      <w:r w:rsidR="005C5663" w:rsidRPr="00A147F6">
        <w:rPr>
          <w:szCs w:val="24"/>
        </w:rPr>
        <w:t xml:space="preserve">ų. </w:t>
      </w:r>
      <w:r w:rsidR="00310471" w:rsidRPr="00A147F6">
        <w:rPr>
          <w:szCs w:val="24"/>
        </w:rPr>
        <w:t xml:space="preserve">Rangovas </w:t>
      </w:r>
      <w:r w:rsidR="00D72E33" w:rsidRPr="00A147F6">
        <w:rPr>
          <w:szCs w:val="24"/>
        </w:rPr>
        <w:t xml:space="preserve">PVM sąskaitą </w:t>
      </w:r>
      <w:r w:rsidR="005C5663" w:rsidRPr="00A147F6">
        <w:rPr>
          <w:szCs w:val="24"/>
        </w:rPr>
        <w:t xml:space="preserve">faktūrą privalo pateikti </w:t>
      </w:r>
      <w:r w:rsidR="00D72E33" w:rsidRPr="00A147F6">
        <w:rPr>
          <w:color w:val="000000"/>
          <w:szCs w:val="24"/>
        </w:rPr>
        <w:t>naudodamasis</w:t>
      </w:r>
      <w:r w:rsidR="00D72E33" w:rsidRPr="00A147F6">
        <w:rPr>
          <w:color w:val="FF0000"/>
          <w:szCs w:val="24"/>
        </w:rPr>
        <w:t xml:space="preserve"> </w:t>
      </w:r>
      <w:r w:rsidR="005C5663" w:rsidRPr="00A147F6">
        <w:rPr>
          <w:szCs w:val="24"/>
        </w:rPr>
        <w:t>elektron</w:t>
      </w:r>
      <w:r w:rsidR="00D72E33" w:rsidRPr="00A147F6">
        <w:rPr>
          <w:color w:val="000000"/>
          <w:szCs w:val="24"/>
        </w:rPr>
        <w:t>in</w:t>
      </w:r>
      <w:r w:rsidR="005C5663" w:rsidRPr="00A147F6">
        <w:rPr>
          <w:szCs w:val="24"/>
        </w:rPr>
        <w:t>e paslauga ,,E.</w:t>
      </w:r>
      <w:r w:rsidR="00F67FC9" w:rsidRPr="00A147F6">
        <w:rPr>
          <w:szCs w:val="24"/>
        </w:rPr>
        <w:t xml:space="preserve"> </w:t>
      </w:r>
      <w:r w:rsidR="005C5663" w:rsidRPr="00A147F6">
        <w:rPr>
          <w:szCs w:val="24"/>
        </w:rPr>
        <w:t>sąskaita“ (elektroninės paslaugos ,,E.</w:t>
      </w:r>
      <w:r w:rsidR="00F67FC9" w:rsidRPr="00A147F6">
        <w:rPr>
          <w:szCs w:val="24"/>
        </w:rPr>
        <w:t xml:space="preserve"> </w:t>
      </w:r>
      <w:r w:rsidR="005C5663" w:rsidRPr="00A147F6">
        <w:rPr>
          <w:szCs w:val="24"/>
        </w:rPr>
        <w:t xml:space="preserve">sąskaita“ svetainė pasiekiama adresu </w:t>
      </w:r>
      <w:hyperlink r:id="rId8" w:history="1">
        <w:r w:rsidR="005C5663" w:rsidRPr="00A147F6">
          <w:rPr>
            <w:rStyle w:val="Hyperlink"/>
            <w:szCs w:val="24"/>
          </w:rPr>
          <w:t>www.esaskaita.eu</w:t>
        </w:r>
      </w:hyperlink>
      <w:r w:rsidR="005C5663" w:rsidRPr="00A147F6">
        <w:rPr>
          <w:szCs w:val="24"/>
        </w:rPr>
        <w:t>). Užsakovo kontaktinis asmuo sąskaitų teikimo klausimais – Ingrida Laurinaitienė, tel. (8 319) 61118, el.</w:t>
      </w:r>
      <w:r w:rsidR="00F67FC9" w:rsidRPr="00A147F6">
        <w:rPr>
          <w:szCs w:val="24"/>
        </w:rPr>
        <w:t xml:space="preserve"> </w:t>
      </w:r>
      <w:r w:rsidR="005C5663" w:rsidRPr="00A147F6">
        <w:rPr>
          <w:szCs w:val="24"/>
        </w:rPr>
        <w:t xml:space="preserve">p. </w:t>
      </w:r>
      <w:hyperlink r:id="rId9" w:history="1">
        <w:r w:rsidR="002E787B" w:rsidRPr="00A147F6">
          <w:rPr>
            <w:rStyle w:val="Hyperlink"/>
            <w:szCs w:val="24"/>
          </w:rPr>
          <w:t>ingrida.laurinaitiene@prienai.lt</w:t>
        </w:r>
      </w:hyperlink>
      <w:r w:rsidR="005C5663" w:rsidRPr="00A147F6">
        <w:rPr>
          <w:szCs w:val="24"/>
        </w:rPr>
        <w:t>.</w:t>
      </w:r>
    </w:p>
    <w:p w:rsidR="000A5663" w:rsidRPr="00A147F6" w:rsidRDefault="00141960" w:rsidP="00A147F6">
      <w:pPr>
        <w:spacing w:after="0"/>
        <w:ind w:firstLine="856"/>
        <w:jc w:val="both"/>
        <w:rPr>
          <w:b/>
          <w:szCs w:val="24"/>
        </w:rPr>
      </w:pPr>
      <w:r w:rsidRPr="00A147F6">
        <w:rPr>
          <w:szCs w:val="24"/>
        </w:rPr>
        <w:t>8</w:t>
      </w:r>
      <w:r w:rsidR="00AD1575" w:rsidRPr="00A147F6">
        <w:rPr>
          <w:szCs w:val="24"/>
        </w:rPr>
        <w:t xml:space="preserve">. </w:t>
      </w:r>
      <w:r w:rsidR="000A5663" w:rsidRPr="00A147F6">
        <w:rPr>
          <w:b/>
          <w:szCs w:val="24"/>
        </w:rPr>
        <w:t xml:space="preserve">Sutartis sudaroma 12 mėn. laikotarpiui su galimybe pratęsti 1 (vieną) kartą 12 mėn., </w:t>
      </w:r>
    </w:p>
    <w:p w:rsidR="006C0A51" w:rsidRPr="00A147F6" w:rsidRDefault="000A5663" w:rsidP="00A147F6">
      <w:pPr>
        <w:spacing w:after="0"/>
        <w:jc w:val="both"/>
        <w:rPr>
          <w:szCs w:val="24"/>
        </w:rPr>
      </w:pPr>
      <w:r w:rsidRPr="00A147F6">
        <w:rPr>
          <w:szCs w:val="24"/>
        </w:rPr>
        <w:t xml:space="preserve">pasirašius abipusį šalių raštišką papildomą susitarimą prie pagrindinės sutarties, kuris yra galiojančios sutarties tąsa ir neatskiriama jos dalis. </w:t>
      </w:r>
    </w:p>
    <w:p w:rsidR="00CC38C2" w:rsidRPr="00A147F6" w:rsidRDefault="00141960" w:rsidP="00A147F6">
      <w:pPr>
        <w:spacing w:after="0"/>
        <w:ind w:firstLine="856"/>
        <w:jc w:val="both"/>
        <w:rPr>
          <w:color w:val="000000" w:themeColor="text1"/>
          <w:szCs w:val="24"/>
        </w:rPr>
      </w:pPr>
      <w:r w:rsidRPr="00A147F6">
        <w:rPr>
          <w:szCs w:val="24"/>
        </w:rPr>
        <w:t>9</w:t>
      </w:r>
      <w:r w:rsidR="00CC38C2" w:rsidRPr="00A147F6">
        <w:rPr>
          <w:szCs w:val="24"/>
        </w:rPr>
        <w:t>.</w:t>
      </w:r>
      <w:r w:rsidR="00CC38C2" w:rsidRPr="00A147F6">
        <w:rPr>
          <w:b/>
          <w:szCs w:val="24"/>
        </w:rPr>
        <w:t xml:space="preserve"> </w:t>
      </w:r>
      <w:r w:rsidR="00CC38C2" w:rsidRPr="00A147F6">
        <w:rPr>
          <w:szCs w:val="24"/>
        </w:rPr>
        <w:t>Su</w:t>
      </w:r>
      <w:r w:rsidR="00310471" w:rsidRPr="00A147F6">
        <w:rPr>
          <w:szCs w:val="24"/>
        </w:rPr>
        <w:t>tarties objektui numatomas 1</w:t>
      </w:r>
      <w:r w:rsidR="00CC38C2" w:rsidRPr="00A147F6">
        <w:rPr>
          <w:szCs w:val="24"/>
        </w:rPr>
        <w:t xml:space="preserve"> metų garantinis laikotarpis. Rangovas savo lėšomis ištaiso defektus, išaiškėj</w:t>
      </w:r>
      <w:r w:rsidR="00B76B60" w:rsidRPr="00A147F6">
        <w:rPr>
          <w:szCs w:val="24"/>
        </w:rPr>
        <w:t>usius per garantinį laikotarpį.</w:t>
      </w:r>
    </w:p>
    <w:p w:rsidR="002A7DE7" w:rsidRPr="00A147F6" w:rsidRDefault="00141960" w:rsidP="00A147F6">
      <w:pPr>
        <w:pStyle w:val="BodyTextIndent"/>
        <w:spacing w:after="0"/>
        <w:ind w:left="0" w:right="49" w:firstLine="851"/>
        <w:jc w:val="both"/>
        <w:rPr>
          <w:szCs w:val="24"/>
        </w:rPr>
      </w:pPr>
      <w:r w:rsidRPr="00A147F6">
        <w:rPr>
          <w:szCs w:val="24"/>
        </w:rPr>
        <w:t>10</w:t>
      </w:r>
      <w:r w:rsidR="002A7DE7" w:rsidRPr="00A147F6">
        <w:rPr>
          <w:szCs w:val="24"/>
        </w:rPr>
        <w:t>. Vykdydamos šią sutartį, šalys vadovaujasi įstatymais, normatyviniais statybos dokumentais</w:t>
      </w:r>
      <w:r w:rsidR="00285023" w:rsidRPr="00A147F6">
        <w:rPr>
          <w:szCs w:val="24"/>
        </w:rPr>
        <w:t>,</w:t>
      </w:r>
      <w:r w:rsidR="002A7DE7" w:rsidRPr="00A147F6">
        <w:rPr>
          <w:szCs w:val="24"/>
        </w:rPr>
        <w:t xml:space="preserve"> šios sutarties sąlygomis.</w:t>
      </w:r>
    </w:p>
    <w:p w:rsidR="002A7DE7" w:rsidRPr="00A147F6" w:rsidRDefault="00141960" w:rsidP="00A147F6">
      <w:pPr>
        <w:spacing w:after="0"/>
        <w:ind w:right="49" w:firstLine="851"/>
        <w:jc w:val="both"/>
        <w:rPr>
          <w:szCs w:val="24"/>
        </w:rPr>
      </w:pPr>
      <w:r w:rsidRPr="00A147F6">
        <w:rPr>
          <w:szCs w:val="24"/>
        </w:rPr>
        <w:t>11</w:t>
      </w:r>
      <w:r w:rsidR="002A7DE7" w:rsidRPr="00A147F6">
        <w:rPr>
          <w:szCs w:val="24"/>
        </w:rPr>
        <w:t>. Rangovas įsipareigoja:</w:t>
      </w:r>
    </w:p>
    <w:p w:rsidR="002A7DE7" w:rsidRPr="00A147F6" w:rsidRDefault="00141960" w:rsidP="00A147F6">
      <w:pPr>
        <w:spacing w:after="0"/>
        <w:ind w:right="49" w:firstLine="851"/>
        <w:jc w:val="both"/>
        <w:rPr>
          <w:szCs w:val="24"/>
        </w:rPr>
      </w:pPr>
      <w:r w:rsidRPr="00A147F6">
        <w:rPr>
          <w:szCs w:val="24"/>
        </w:rPr>
        <w:t>11</w:t>
      </w:r>
      <w:r w:rsidR="002A7DE7" w:rsidRPr="00A147F6">
        <w:rPr>
          <w:szCs w:val="24"/>
        </w:rPr>
        <w:t>.1. darbus atlikti kokybiškai, laikydamasis esamų normų ir taisyklių, standartų, techninės priežiūros vykdytojo reikalavimų;</w:t>
      </w:r>
    </w:p>
    <w:p w:rsidR="002A7DE7" w:rsidRPr="00A147F6" w:rsidRDefault="00141960" w:rsidP="00A147F6">
      <w:pPr>
        <w:tabs>
          <w:tab w:val="left" w:pos="850"/>
        </w:tabs>
        <w:suppressAutoHyphens/>
        <w:spacing w:after="0"/>
        <w:ind w:firstLine="851"/>
        <w:jc w:val="both"/>
        <w:rPr>
          <w:szCs w:val="24"/>
          <w:vertAlign w:val="subscript"/>
          <w:lang w:eastAsia="ar-SA"/>
        </w:rPr>
      </w:pPr>
      <w:r w:rsidRPr="00A147F6">
        <w:rPr>
          <w:szCs w:val="24"/>
        </w:rPr>
        <w:t>11</w:t>
      </w:r>
      <w:r w:rsidR="002A7DE7" w:rsidRPr="00A147F6">
        <w:rPr>
          <w:szCs w:val="24"/>
        </w:rPr>
        <w:t xml:space="preserve">.2. </w:t>
      </w:r>
      <w:r w:rsidR="00B76B60" w:rsidRPr="00A147F6">
        <w:rPr>
          <w:szCs w:val="24"/>
          <w:lang w:eastAsia="ar-SA"/>
        </w:rPr>
        <w:t xml:space="preserve">per vieną dieną išfrezuoti ir užtaisyti </w:t>
      </w:r>
      <w:r w:rsidR="002A7DE7" w:rsidRPr="00A147F6">
        <w:rPr>
          <w:szCs w:val="24"/>
          <w:lang w:eastAsia="ar-SA"/>
        </w:rPr>
        <w:t>ne mažiau kaip 50 m</w:t>
      </w:r>
      <w:r w:rsidR="002A7DE7" w:rsidRPr="00A147F6">
        <w:rPr>
          <w:szCs w:val="24"/>
          <w:vertAlign w:val="superscript"/>
          <w:lang w:eastAsia="ar-SA"/>
        </w:rPr>
        <w:t>2</w:t>
      </w:r>
      <w:r w:rsidR="002A7DE7" w:rsidRPr="00A147F6">
        <w:rPr>
          <w:szCs w:val="24"/>
          <w:vertAlign w:val="subscript"/>
          <w:lang w:eastAsia="ar-SA"/>
        </w:rPr>
        <w:t xml:space="preserve"> </w:t>
      </w:r>
      <w:r w:rsidR="002A7DE7" w:rsidRPr="00A147F6">
        <w:rPr>
          <w:szCs w:val="24"/>
          <w:lang w:eastAsia="ar-SA"/>
        </w:rPr>
        <w:t>asfaltbetonio dangos duobių;</w:t>
      </w:r>
    </w:p>
    <w:p w:rsidR="002A7DE7" w:rsidRPr="00A147F6" w:rsidRDefault="00141960" w:rsidP="00A147F6">
      <w:pPr>
        <w:tabs>
          <w:tab w:val="left" w:pos="850"/>
        </w:tabs>
        <w:suppressAutoHyphens/>
        <w:spacing w:after="0"/>
        <w:ind w:firstLine="851"/>
        <w:jc w:val="both"/>
        <w:rPr>
          <w:szCs w:val="24"/>
          <w:vertAlign w:val="subscript"/>
          <w:lang w:eastAsia="ar-SA"/>
        </w:rPr>
      </w:pPr>
      <w:r w:rsidRPr="00A147F6">
        <w:rPr>
          <w:szCs w:val="24"/>
        </w:rPr>
        <w:t>11</w:t>
      </w:r>
      <w:r w:rsidR="002A7DE7" w:rsidRPr="00A147F6">
        <w:rPr>
          <w:szCs w:val="24"/>
        </w:rPr>
        <w:t>.3. darbus atlikti pagal deklaruotas statybos taisykles;</w:t>
      </w:r>
    </w:p>
    <w:p w:rsidR="002A7DE7" w:rsidRPr="00A147F6" w:rsidRDefault="00141960" w:rsidP="00A147F6">
      <w:pPr>
        <w:spacing w:after="0"/>
        <w:ind w:firstLine="851"/>
        <w:jc w:val="both"/>
        <w:rPr>
          <w:szCs w:val="24"/>
        </w:rPr>
      </w:pPr>
      <w:r w:rsidRPr="00A147F6">
        <w:rPr>
          <w:szCs w:val="24"/>
        </w:rPr>
        <w:t>11</w:t>
      </w:r>
      <w:r w:rsidR="002A7DE7" w:rsidRPr="00A147F6">
        <w:rPr>
          <w:szCs w:val="24"/>
        </w:rPr>
        <w:t>.4. savarankiškai apsirūpinti darbų atlikimui reikalingais materialiniais ištekliais, atsakyti už blogą medžiagų kokybę;</w:t>
      </w:r>
    </w:p>
    <w:p w:rsidR="002A7DE7" w:rsidRPr="00A147F6" w:rsidRDefault="00141960" w:rsidP="00A147F6">
      <w:pPr>
        <w:spacing w:after="0"/>
        <w:ind w:right="49" w:firstLine="851"/>
        <w:jc w:val="both"/>
        <w:rPr>
          <w:szCs w:val="24"/>
        </w:rPr>
      </w:pPr>
      <w:r w:rsidRPr="00A147F6">
        <w:rPr>
          <w:szCs w:val="24"/>
        </w:rPr>
        <w:t>11</w:t>
      </w:r>
      <w:r w:rsidR="002A7DE7" w:rsidRPr="00A147F6">
        <w:rPr>
          <w:szCs w:val="24"/>
        </w:rPr>
        <w:t>.5. garantuoti objekte darbų saugumą, priešgaisrinę apsaugą, aplinkos ekologinę apsaugą, apstatymą kelio ženklais;</w:t>
      </w:r>
    </w:p>
    <w:p w:rsidR="002A7DE7" w:rsidRPr="00A147F6" w:rsidRDefault="00141960" w:rsidP="00A147F6">
      <w:pPr>
        <w:spacing w:after="0"/>
        <w:ind w:right="49" w:firstLine="851"/>
        <w:jc w:val="both"/>
        <w:rPr>
          <w:szCs w:val="24"/>
        </w:rPr>
      </w:pPr>
      <w:r w:rsidRPr="00A147F6">
        <w:rPr>
          <w:szCs w:val="24"/>
        </w:rPr>
        <w:t>11</w:t>
      </w:r>
      <w:r w:rsidR="002A7DE7" w:rsidRPr="00A147F6">
        <w:rPr>
          <w:szCs w:val="24"/>
        </w:rPr>
        <w:t>.6. prižiūrėti remontuojamą kelio ruožą, apvažiavimo ir privažiavimo kelius, jeigu jais vyksta autotransporto eismas;</w:t>
      </w:r>
    </w:p>
    <w:p w:rsidR="002A7DE7" w:rsidRPr="00A147F6" w:rsidRDefault="00141960" w:rsidP="00A147F6">
      <w:pPr>
        <w:spacing w:after="0"/>
        <w:ind w:right="49" w:firstLine="851"/>
        <w:jc w:val="both"/>
        <w:rPr>
          <w:szCs w:val="24"/>
        </w:rPr>
      </w:pPr>
      <w:r w:rsidRPr="00A147F6">
        <w:rPr>
          <w:szCs w:val="24"/>
        </w:rPr>
        <w:t>11</w:t>
      </w:r>
      <w:r w:rsidR="002A7DE7" w:rsidRPr="00A147F6">
        <w:rPr>
          <w:szCs w:val="24"/>
        </w:rPr>
        <w:t>.7. ne vėliau kaip kiekvieno mėnesio 23 d. pateikti užsakovui atliktų darbų priėmimo aktą, pasirašytą techninio prižiūrėtojo, ir sąskaitą-faktūrą.</w:t>
      </w:r>
    </w:p>
    <w:p w:rsidR="00B76B60" w:rsidRPr="00A147F6" w:rsidRDefault="00141960" w:rsidP="00A147F6">
      <w:pPr>
        <w:spacing w:after="0"/>
        <w:ind w:right="49" w:firstLine="851"/>
        <w:jc w:val="both"/>
        <w:rPr>
          <w:szCs w:val="24"/>
        </w:rPr>
      </w:pPr>
      <w:r w:rsidRPr="00A147F6">
        <w:rPr>
          <w:szCs w:val="24"/>
        </w:rPr>
        <w:t>12</w:t>
      </w:r>
      <w:r w:rsidR="00DC0AB0" w:rsidRPr="00A147F6">
        <w:rPr>
          <w:szCs w:val="24"/>
        </w:rPr>
        <w:t>. Šalių atsakomybė už netinkamą sutarties sąlygų vykdymą arba kitokius sutarties pažeidimus:</w:t>
      </w:r>
    </w:p>
    <w:p w:rsidR="001B341A" w:rsidRPr="00A147F6" w:rsidRDefault="00215BD0" w:rsidP="00A147F6">
      <w:pPr>
        <w:spacing w:after="0"/>
        <w:ind w:firstLine="851"/>
        <w:jc w:val="both"/>
        <w:rPr>
          <w:szCs w:val="24"/>
        </w:rPr>
      </w:pPr>
      <w:r w:rsidRPr="00A147F6">
        <w:rPr>
          <w:szCs w:val="24"/>
        </w:rPr>
        <w:t>Užsakovas</w:t>
      </w:r>
      <w:r w:rsidR="001B341A" w:rsidRPr="00A147F6">
        <w:rPr>
          <w:szCs w:val="24"/>
        </w:rPr>
        <w:t>:</w:t>
      </w:r>
    </w:p>
    <w:p w:rsidR="001B341A" w:rsidRPr="00A147F6" w:rsidRDefault="00141960" w:rsidP="00A147F6">
      <w:pPr>
        <w:spacing w:after="0"/>
        <w:ind w:firstLine="851"/>
        <w:jc w:val="both"/>
        <w:rPr>
          <w:szCs w:val="24"/>
        </w:rPr>
      </w:pPr>
      <w:r w:rsidRPr="00A147F6">
        <w:rPr>
          <w:szCs w:val="24"/>
        </w:rPr>
        <w:lastRenderedPageBreak/>
        <w:t>12</w:t>
      </w:r>
      <w:r w:rsidR="001B341A" w:rsidRPr="00A147F6">
        <w:rPr>
          <w:szCs w:val="24"/>
        </w:rPr>
        <w:t>.1. nepagrįstai uždelsęs atsiskaityti už atliktus da</w:t>
      </w:r>
      <w:r w:rsidR="00215BD0" w:rsidRPr="00A147F6">
        <w:rPr>
          <w:szCs w:val="24"/>
        </w:rPr>
        <w:t xml:space="preserve">rbus nustatytuoju laiku, pagal </w:t>
      </w:r>
      <w:r w:rsidR="00215BD0" w:rsidRPr="00A147F6">
        <w:rPr>
          <w:color w:val="000000"/>
          <w:szCs w:val="24"/>
        </w:rPr>
        <w:t>R</w:t>
      </w:r>
      <w:r w:rsidR="001B341A" w:rsidRPr="00A147F6">
        <w:rPr>
          <w:szCs w:val="24"/>
        </w:rPr>
        <w:t>angov</w:t>
      </w:r>
      <w:r w:rsidR="00215BD0" w:rsidRPr="00A147F6">
        <w:rPr>
          <w:szCs w:val="24"/>
        </w:rPr>
        <w:t xml:space="preserve">o rašytinį prašymą gali mokėti </w:t>
      </w:r>
      <w:r w:rsidR="00215BD0" w:rsidRPr="00A147F6">
        <w:rPr>
          <w:color w:val="000000"/>
          <w:szCs w:val="24"/>
        </w:rPr>
        <w:t>R</w:t>
      </w:r>
      <w:r w:rsidR="001B341A" w:rsidRPr="00A147F6">
        <w:rPr>
          <w:szCs w:val="24"/>
        </w:rPr>
        <w:t>angovui 0,03 procentų pradinės neapmokėtų darbų kainos dydžio delspinigius už kiekvieną uždelstą dieną;</w:t>
      </w:r>
    </w:p>
    <w:p w:rsidR="001B341A" w:rsidRPr="00A147F6" w:rsidRDefault="00141960" w:rsidP="00A147F6">
      <w:pPr>
        <w:spacing w:after="0"/>
        <w:ind w:firstLine="851"/>
        <w:jc w:val="both"/>
        <w:rPr>
          <w:szCs w:val="24"/>
        </w:rPr>
      </w:pPr>
      <w:r w:rsidRPr="00A147F6">
        <w:rPr>
          <w:szCs w:val="24"/>
        </w:rPr>
        <w:t>12</w:t>
      </w:r>
      <w:r w:rsidR="000744EB" w:rsidRPr="00A147F6">
        <w:rPr>
          <w:szCs w:val="24"/>
        </w:rPr>
        <w:t>.2. nutraukęs sutartį ne dėl Rangovo kaltės, atlygina R</w:t>
      </w:r>
      <w:r w:rsidR="001B341A" w:rsidRPr="00A147F6">
        <w:rPr>
          <w:szCs w:val="24"/>
        </w:rPr>
        <w:t>angovui jo turėtas pagrįstas objekto darbų išlaidas ir nuostolius, susijusius su sutarties nutraukimu;</w:t>
      </w:r>
    </w:p>
    <w:p w:rsidR="001B341A" w:rsidRPr="00A147F6" w:rsidRDefault="00141960" w:rsidP="00A147F6">
      <w:pPr>
        <w:spacing w:after="0"/>
        <w:ind w:firstLine="851"/>
        <w:jc w:val="both"/>
        <w:rPr>
          <w:szCs w:val="24"/>
        </w:rPr>
      </w:pPr>
      <w:r w:rsidRPr="00A147F6">
        <w:rPr>
          <w:szCs w:val="24"/>
        </w:rPr>
        <w:t>12</w:t>
      </w:r>
      <w:r w:rsidR="001B341A" w:rsidRPr="00A147F6">
        <w:rPr>
          <w:szCs w:val="24"/>
        </w:rPr>
        <w:t>.</w:t>
      </w:r>
      <w:r w:rsidR="008164B2" w:rsidRPr="00A147F6">
        <w:rPr>
          <w:szCs w:val="24"/>
        </w:rPr>
        <w:t>3</w:t>
      </w:r>
      <w:r w:rsidR="001B341A" w:rsidRPr="00A147F6">
        <w:rPr>
          <w:szCs w:val="24"/>
        </w:rPr>
        <w:t>. turi teisę vienašališkai nu</w:t>
      </w:r>
      <w:r w:rsidR="00215BD0" w:rsidRPr="00A147F6">
        <w:rPr>
          <w:szCs w:val="24"/>
        </w:rPr>
        <w:t xml:space="preserve">traukti sutartį, jei </w:t>
      </w:r>
      <w:r w:rsidR="00215BD0" w:rsidRPr="00A147F6">
        <w:rPr>
          <w:color w:val="000000"/>
          <w:szCs w:val="24"/>
        </w:rPr>
        <w:t>R</w:t>
      </w:r>
      <w:r w:rsidR="001B341A" w:rsidRPr="00A147F6">
        <w:rPr>
          <w:szCs w:val="24"/>
        </w:rPr>
        <w:t>angovas netinkamai vykdo</w:t>
      </w:r>
      <w:r w:rsidR="00215BD0" w:rsidRPr="00A147F6">
        <w:rPr>
          <w:szCs w:val="24"/>
        </w:rPr>
        <w:t xml:space="preserve"> savo įsipareigojimus, įspėjęs </w:t>
      </w:r>
      <w:r w:rsidR="00215BD0" w:rsidRPr="00A147F6">
        <w:rPr>
          <w:color w:val="000000"/>
          <w:szCs w:val="24"/>
        </w:rPr>
        <w:t>R</w:t>
      </w:r>
      <w:r w:rsidR="001B341A" w:rsidRPr="00A147F6">
        <w:rPr>
          <w:szCs w:val="24"/>
        </w:rPr>
        <w:t xml:space="preserve">angovą prieš </w:t>
      </w:r>
      <w:r w:rsidR="000F2DC7" w:rsidRPr="00A147F6">
        <w:rPr>
          <w:szCs w:val="24"/>
        </w:rPr>
        <w:t>15</w:t>
      </w:r>
      <w:r w:rsidR="001B341A" w:rsidRPr="00A147F6">
        <w:rPr>
          <w:szCs w:val="24"/>
        </w:rPr>
        <w:t xml:space="preserve"> kalendorinių dienų</w:t>
      </w:r>
      <w:r w:rsidR="008164B2" w:rsidRPr="00A147F6">
        <w:rPr>
          <w:szCs w:val="24"/>
        </w:rPr>
        <w:t xml:space="preserve"> ir reikalauti atlyginti patirtus nuostolius;</w:t>
      </w:r>
    </w:p>
    <w:p w:rsidR="001B341A" w:rsidRPr="00A147F6" w:rsidRDefault="001B341A" w:rsidP="00A147F6">
      <w:pPr>
        <w:spacing w:after="0"/>
        <w:ind w:firstLine="851"/>
        <w:jc w:val="both"/>
        <w:rPr>
          <w:szCs w:val="24"/>
        </w:rPr>
      </w:pPr>
      <w:r w:rsidRPr="00A147F6">
        <w:rPr>
          <w:szCs w:val="24"/>
        </w:rPr>
        <w:t>Rangovas:</w:t>
      </w:r>
    </w:p>
    <w:p w:rsidR="001B341A" w:rsidRPr="00A147F6" w:rsidRDefault="00141960" w:rsidP="00A147F6">
      <w:pPr>
        <w:spacing w:after="0"/>
        <w:ind w:firstLine="851"/>
        <w:jc w:val="both"/>
        <w:rPr>
          <w:szCs w:val="24"/>
        </w:rPr>
      </w:pPr>
      <w:r w:rsidRPr="00A147F6">
        <w:rPr>
          <w:szCs w:val="24"/>
        </w:rPr>
        <w:t>12</w:t>
      </w:r>
      <w:r w:rsidR="001B341A" w:rsidRPr="00A147F6">
        <w:rPr>
          <w:szCs w:val="24"/>
        </w:rPr>
        <w:t>.</w:t>
      </w:r>
      <w:r w:rsidR="008164B2" w:rsidRPr="00A147F6">
        <w:rPr>
          <w:szCs w:val="24"/>
        </w:rPr>
        <w:t>4</w:t>
      </w:r>
      <w:r w:rsidR="00215BD0" w:rsidRPr="00A147F6">
        <w:rPr>
          <w:szCs w:val="24"/>
        </w:rPr>
        <w:t xml:space="preserve">. </w:t>
      </w:r>
      <w:r w:rsidR="00215BD0" w:rsidRPr="00A147F6">
        <w:rPr>
          <w:color w:val="000000"/>
          <w:szCs w:val="24"/>
        </w:rPr>
        <w:t>U</w:t>
      </w:r>
      <w:r w:rsidR="001B341A" w:rsidRPr="00A147F6">
        <w:rPr>
          <w:color w:val="000000"/>
          <w:szCs w:val="24"/>
        </w:rPr>
        <w:t>žsakovui nurodytu laiku nepašalinęs defektų, nustatytų per garantinį laiką, moka</w:t>
      </w:r>
      <w:r w:rsidR="00215BD0" w:rsidRPr="00A147F6">
        <w:rPr>
          <w:color w:val="000000"/>
          <w:szCs w:val="24"/>
        </w:rPr>
        <w:t xml:space="preserve"> U</w:t>
      </w:r>
      <w:r w:rsidR="001B341A" w:rsidRPr="00A147F6">
        <w:rPr>
          <w:color w:val="000000"/>
          <w:szCs w:val="24"/>
        </w:rPr>
        <w:t xml:space="preserve">žsakovui </w:t>
      </w:r>
      <w:r w:rsidR="00051B0D" w:rsidRPr="00A147F6">
        <w:rPr>
          <w:color w:val="000000"/>
          <w:szCs w:val="24"/>
        </w:rPr>
        <w:t>10</w:t>
      </w:r>
      <w:r w:rsidR="001B341A" w:rsidRPr="00A147F6">
        <w:rPr>
          <w:color w:val="000000"/>
          <w:szCs w:val="24"/>
        </w:rPr>
        <w:t xml:space="preserve"> pr</w:t>
      </w:r>
      <w:r w:rsidR="001B341A" w:rsidRPr="00A147F6">
        <w:rPr>
          <w:szCs w:val="24"/>
        </w:rPr>
        <w:t>oc. dydžio baudą nuo pra</w:t>
      </w:r>
      <w:r w:rsidR="000744EB" w:rsidRPr="00A147F6">
        <w:rPr>
          <w:szCs w:val="24"/>
        </w:rPr>
        <w:t>dinės darbų kainos ir atlygina U</w:t>
      </w:r>
      <w:r w:rsidR="001B341A" w:rsidRPr="00A147F6">
        <w:rPr>
          <w:szCs w:val="24"/>
        </w:rPr>
        <w:t xml:space="preserve">žsakovo išlaidas, susijusias </w:t>
      </w:r>
      <w:r w:rsidR="000744EB" w:rsidRPr="00A147F6">
        <w:rPr>
          <w:szCs w:val="24"/>
        </w:rPr>
        <w:t>su defektų šalinimu, ir dėl to U</w:t>
      </w:r>
      <w:r w:rsidR="001B341A" w:rsidRPr="00A147F6">
        <w:rPr>
          <w:szCs w:val="24"/>
        </w:rPr>
        <w:t>žsakovo patirtus nuostolius;</w:t>
      </w:r>
    </w:p>
    <w:p w:rsidR="00674044" w:rsidRPr="00A147F6" w:rsidRDefault="00141960" w:rsidP="00A147F6">
      <w:pPr>
        <w:tabs>
          <w:tab w:val="left" w:pos="850"/>
        </w:tabs>
        <w:suppressAutoHyphens/>
        <w:spacing w:after="0"/>
        <w:ind w:firstLine="851"/>
        <w:jc w:val="both"/>
        <w:rPr>
          <w:b/>
          <w:szCs w:val="24"/>
          <w:lang w:eastAsia="ar-SA"/>
        </w:rPr>
      </w:pPr>
      <w:r w:rsidRPr="00A147F6">
        <w:rPr>
          <w:szCs w:val="24"/>
        </w:rPr>
        <w:t>12</w:t>
      </w:r>
      <w:r w:rsidR="00051B0D" w:rsidRPr="00A147F6">
        <w:rPr>
          <w:szCs w:val="24"/>
        </w:rPr>
        <w:t>.</w:t>
      </w:r>
      <w:r w:rsidR="008164B2" w:rsidRPr="00A147F6">
        <w:rPr>
          <w:szCs w:val="24"/>
        </w:rPr>
        <w:t>5</w:t>
      </w:r>
      <w:r w:rsidR="00DC0AB0" w:rsidRPr="00A147F6">
        <w:rPr>
          <w:szCs w:val="24"/>
        </w:rPr>
        <w:t xml:space="preserve">. </w:t>
      </w:r>
      <w:r w:rsidR="008A0EC5" w:rsidRPr="00A147F6">
        <w:rPr>
          <w:szCs w:val="24"/>
        </w:rPr>
        <w:t xml:space="preserve">laiku </w:t>
      </w:r>
      <w:r w:rsidR="00DC0AB0" w:rsidRPr="00A147F6">
        <w:rPr>
          <w:szCs w:val="24"/>
        </w:rPr>
        <w:t>neįvykdęs seniūno nurodymo</w:t>
      </w:r>
      <w:r w:rsidR="00051B0D" w:rsidRPr="00A147F6">
        <w:rPr>
          <w:szCs w:val="24"/>
        </w:rPr>
        <w:t xml:space="preserve"> </w:t>
      </w:r>
      <w:r w:rsidR="00DC0AB0" w:rsidRPr="00A147F6">
        <w:rPr>
          <w:szCs w:val="24"/>
        </w:rPr>
        <w:t xml:space="preserve">pirmą kartą – sumoka </w:t>
      </w:r>
      <w:r w:rsidR="00674044" w:rsidRPr="00A147F6">
        <w:rPr>
          <w:szCs w:val="24"/>
        </w:rPr>
        <w:t>200</w:t>
      </w:r>
      <w:r w:rsidR="00DC0AB0" w:rsidRPr="00A147F6">
        <w:rPr>
          <w:szCs w:val="24"/>
        </w:rPr>
        <w:t xml:space="preserve"> Eur baudą, antrą kartą – </w:t>
      </w:r>
      <w:r w:rsidR="00674044" w:rsidRPr="00A147F6">
        <w:rPr>
          <w:szCs w:val="24"/>
        </w:rPr>
        <w:t>5</w:t>
      </w:r>
      <w:r w:rsidR="00DC0AB0" w:rsidRPr="00A147F6">
        <w:rPr>
          <w:szCs w:val="24"/>
        </w:rPr>
        <w:t>00 Eur baudą. Po trečio seniūno nurodymo neįvykdymo Užsakovas gali vienašališkai nutraukti sutartį;</w:t>
      </w:r>
    </w:p>
    <w:p w:rsidR="00DC0AB0" w:rsidRPr="00A147F6" w:rsidRDefault="00141960" w:rsidP="00A147F6">
      <w:pPr>
        <w:pStyle w:val="BodyText"/>
        <w:spacing w:after="0"/>
        <w:ind w:firstLine="856"/>
        <w:jc w:val="both"/>
        <w:rPr>
          <w:rFonts w:ascii="Times New Roman" w:hAnsi="Times New Roman"/>
          <w:szCs w:val="24"/>
        </w:rPr>
      </w:pPr>
      <w:r w:rsidRPr="00A147F6">
        <w:rPr>
          <w:rFonts w:ascii="Times New Roman" w:hAnsi="Times New Roman"/>
          <w:szCs w:val="24"/>
        </w:rPr>
        <w:t>12</w:t>
      </w:r>
      <w:r w:rsidR="00051B0D" w:rsidRPr="00A147F6">
        <w:rPr>
          <w:rFonts w:ascii="Times New Roman" w:hAnsi="Times New Roman"/>
          <w:szCs w:val="24"/>
        </w:rPr>
        <w:t>.</w:t>
      </w:r>
      <w:r w:rsidR="00674044" w:rsidRPr="00A147F6">
        <w:rPr>
          <w:rFonts w:ascii="Times New Roman" w:hAnsi="Times New Roman"/>
          <w:szCs w:val="24"/>
        </w:rPr>
        <w:t>6</w:t>
      </w:r>
      <w:r w:rsidR="00DC0AB0" w:rsidRPr="00A147F6">
        <w:rPr>
          <w:rFonts w:ascii="Times New Roman" w:hAnsi="Times New Roman"/>
          <w:szCs w:val="24"/>
        </w:rPr>
        <w:t>. vienašališkai nutraukęs Sutartį ne dėl Užsakovo kaltės, sumoka Užsakovui 10 proc</w:t>
      </w:r>
      <w:r w:rsidR="002041F6" w:rsidRPr="00A147F6">
        <w:rPr>
          <w:rFonts w:ascii="Times New Roman" w:hAnsi="Times New Roman"/>
          <w:szCs w:val="24"/>
        </w:rPr>
        <w:t>.</w:t>
      </w:r>
      <w:r w:rsidR="00DC0AB0" w:rsidRPr="00A147F6">
        <w:rPr>
          <w:rFonts w:ascii="Times New Roman" w:hAnsi="Times New Roman"/>
          <w:szCs w:val="24"/>
        </w:rPr>
        <w:t xml:space="preserve"> bendros sutarties objekto kainos </w:t>
      </w:r>
      <w:r w:rsidR="002041F6" w:rsidRPr="00A147F6">
        <w:rPr>
          <w:rFonts w:ascii="Times New Roman" w:hAnsi="Times New Roman"/>
          <w:szCs w:val="24"/>
        </w:rPr>
        <w:t xml:space="preserve">(be PVM) </w:t>
      </w:r>
      <w:r w:rsidR="00DC0AB0" w:rsidRPr="00A147F6">
        <w:rPr>
          <w:rFonts w:ascii="Times New Roman" w:hAnsi="Times New Roman"/>
          <w:szCs w:val="24"/>
        </w:rPr>
        <w:t>dydžio baudą ir dėl sutarties nutraukimo patirtus nuostolius.</w:t>
      </w:r>
    </w:p>
    <w:p w:rsidR="00DC0AB0" w:rsidRPr="00A147F6" w:rsidRDefault="00141960" w:rsidP="00A147F6">
      <w:pPr>
        <w:pStyle w:val="BodyText"/>
        <w:spacing w:after="0"/>
        <w:ind w:firstLine="856"/>
        <w:jc w:val="both"/>
        <w:rPr>
          <w:rFonts w:ascii="Times New Roman" w:hAnsi="Times New Roman"/>
          <w:szCs w:val="24"/>
        </w:rPr>
      </w:pPr>
      <w:r w:rsidRPr="00A147F6">
        <w:rPr>
          <w:rFonts w:ascii="Times New Roman" w:hAnsi="Times New Roman"/>
          <w:szCs w:val="24"/>
        </w:rPr>
        <w:t>13</w:t>
      </w:r>
      <w:r w:rsidR="00DC0AB0" w:rsidRPr="00A147F6">
        <w:rPr>
          <w:rFonts w:ascii="Times New Roman" w:hAnsi="Times New Roman"/>
          <w:szCs w:val="24"/>
        </w:rPr>
        <w:t>. Iškilusių tarp šalių ginčų neišsprendus taikiai, jų nagrinėjimas perduodamas teismams Lietuvos Respublikos įstatymų nustatyta tvarka.</w:t>
      </w:r>
    </w:p>
    <w:p w:rsidR="00AD1575" w:rsidRPr="00A147F6" w:rsidRDefault="00AD1575" w:rsidP="00A147F6">
      <w:pPr>
        <w:pStyle w:val="BodyText"/>
        <w:spacing w:after="0"/>
        <w:ind w:firstLine="856"/>
        <w:jc w:val="both"/>
        <w:rPr>
          <w:rFonts w:ascii="Times New Roman" w:hAnsi="Times New Roman"/>
          <w:szCs w:val="24"/>
        </w:rPr>
      </w:pPr>
      <w:r w:rsidRPr="00A147F6">
        <w:rPr>
          <w:rFonts w:ascii="Times New Roman" w:hAnsi="Times New Roman"/>
          <w:szCs w:val="24"/>
        </w:rPr>
        <w:t>1</w:t>
      </w:r>
      <w:r w:rsidR="00141960" w:rsidRPr="00A147F6">
        <w:rPr>
          <w:rFonts w:ascii="Times New Roman" w:hAnsi="Times New Roman"/>
          <w:szCs w:val="24"/>
        </w:rPr>
        <w:t>4</w:t>
      </w:r>
      <w:r w:rsidRPr="00A147F6">
        <w:rPr>
          <w:rFonts w:ascii="Times New Roman" w:hAnsi="Times New Roman"/>
          <w:szCs w:val="24"/>
        </w:rPr>
        <w:t>. Sutartis įsigalioja nuo jos sudarymo dienos. Ji sudaryta dviem vienodą juridinę galią turinčiais egzemplioriais, po vieną Užsakovui ir Rangovui.</w:t>
      </w:r>
    </w:p>
    <w:p w:rsidR="0043410E" w:rsidRPr="00A147F6" w:rsidRDefault="0043410E" w:rsidP="00A147F6">
      <w:pPr>
        <w:pStyle w:val="BodyTextIndent2"/>
        <w:spacing w:after="0" w:line="276" w:lineRule="auto"/>
        <w:ind w:left="0" w:firstLine="851"/>
        <w:jc w:val="both"/>
        <w:rPr>
          <w:bCs/>
          <w:iCs/>
          <w:szCs w:val="24"/>
        </w:rPr>
      </w:pPr>
      <w:r w:rsidRPr="00A147F6">
        <w:rPr>
          <w:szCs w:val="24"/>
        </w:rPr>
        <w:t>Už sut</w:t>
      </w:r>
      <w:r w:rsidR="00215BD0" w:rsidRPr="00A147F6">
        <w:rPr>
          <w:szCs w:val="24"/>
        </w:rPr>
        <w:t>arties vykdymą atsakingas asmuo –</w:t>
      </w:r>
      <w:r w:rsidRPr="00A147F6">
        <w:rPr>
          <w:szCs w:val="24"/>
        </w:rPr>
        <w:t xml:space="preserve"> </w:t>
      </w:r>
      <w:r w:rsidR="008765AA" w:rsidRPr="00A147F6">
        <w:rPr>
          <w:szCs w:val="24"/>
        </w:rPr>
        <w:t xml:space="preserve">Prienų rajono savivaldybės administracijos </w:t>
      </w:r>
      <w:r w:rsidR="00C5264C" w:rsidRPr="00A147F6">
        <w:rPr>
          <w:szCs w:val="24"/>
        </w:rPr>
        <w:t>Jiezno</w:t>
      </w:r>
      <w:r w:rsidR="00490D53" w:rsidRPr="00A147F6">
        <w:rPr>
          <w:szCs w:val="24"/>
        </w:rPr>
        <w:t xml:space="preserve"> seniūnijos seniūnas</w:t>
      </w:r>
      <w:r w:rsidRPr="00A147F6">
        <w:rPr>
          <w:szCs w:val="24"/>
        </w:rPr>
        <w:t xml:space="preserve"> </w:t>
      </w:r>
      <w:r w:rsidR="00C5264C" w:rsidRPr="00A147F6">
        <w:rPr>
          <w:szCs w:val="24"/>
        </w:rPr>
        <w:t>Algis Bartusevičius</w:t>
      </w:r>
      <w:r w:rsidRPr="00A147F6">
        <w:rPr>
          <w:szCs w:val="24"/>
        </w:rPr>
        <w:t>, tel.</w:t>
      </w:r>
      <w:r w:rsidR="00215BD0" w:rsidRPr="00A147F6">
        <w:rPr>
          <w:szCs w:val="24"/>
        </w:rPr>
        <w:t>:</w:t>
      </w:r>
      <w:r w:rsidRPr="00A147F6">
        <w:rPr>
          <w:szCs w:val="24"/>
        </w:rPr>
        <w:t xml:space="preserve"> (8 319) </w:t>
      </w:r>
      <w:r w:rsidR="00C5264C" w:rsidRPr="00A147F6">
        <w:rPr>
          <w:szCs w:val="24"/>
        </w:rPr>
        <w:t>57230</w:t>
      </w:r>
      <w:r w:rsidRPr="00A147F6">
        <w:rPr>
          <w:szCs w:val="24"/>
        </w:rPr>
        <w:t xml:space="preserve">, </w:t>
      </w:r>
      <w:r w:rsidR="00B76B60" w:rsidRPr="00A147F6">
        <w:rPr>
          <w:szCs w:val="24"/>
        </w:rPr>
        <w:t xml:space="preserve">(8 </w:t>
      </w:r>
      <w:r w:rsidR="0043099A" w:rsidRPr="00A147F6">
        <w:rPr>
          <w:szCs w:val="24"/>
        </w:rPr>
        <w:t>616</w:t>
      </w:r>
      <w:r w:rsidR="00B76B60" w:rsidRPr="00A147F6">
        <w:rPr>
          <w:szCs w:val="24"/>
        </w:rPr>
        <w:t>)</w:t>
      </w:r>
      <w:r w:rsidR="0043099A" w:rsidRPr="00A147F6">
        <w:rPr>
          <w:szCs w:val="24"/>
        </w:rPr>
        <w:t xml:space="preserve"> </w:t>
      </w:r>
      <w:r w:rsidR="00C5264C" w:rsidRPr="00A147F6">
        <w:rPr>
          <w:szCs w:val="24"/>
        </w:rPr>
        <w:t>74811</w:t>
      </w:r>
      <w:r w:rsidR="0043099A" w:rsidRPr="00A147F6">
        <w:rPr>
          <w:szCs w:val="24"/>
        </w:rPr>
        <w:t xml:space="preserve">, </w:t>
      </w:r>
      <w:r w:rsidRPr="00A147F6">
        <w:rPr>
          <w:szCs w:val="24"/>
        </w:rPr>
        <w:t xml:space="preserve">el. p. </w:t>
      </w:r>
      <w:hyperlink r:id="rId10" w:history="1">
        <w:r w:rsidR="00C5264C" w:rsidRPr="00A147F6">
          <w:rPr>
            <w:rStyle w:val="Hyperlink"/>
            <w:szCs w:val="24"/>
          </w:rPr>
          <w:t>algis.bartusevicius@prienai.lt</w:t>
        </w:r>
      </w:hyperlink>
    </w:p>
    <w:p w:rsidR="00975742" w:rsidRPr="00A147F6" w:rsidRDefault="00975742" w:rsidP="00A147F6">
      <w:pPr>
        <w:pStyle w:val="BodyTextIndent"/>
        <w:spacing w:after="0"/>
        <w:ind w:left="0" w:firstLine="851"/>
        <w:jc w:val="both"/>
        <w:rPr>
          <w:szCs w:val="24"/>
        </w:rPr>
      </w:pPr>
      <w:r w:rsidRPr="00A147F6">
        <w:rPr>
          <w:szCs w:val="24"/>
        </w:rPr>
        <w:t>Ši sutartis sudaryta dviem egzemplior</w:t>
      </w:r>
      <w:r w:rsidR="00215BD0" w:rsidRPr="00A147F6">
        <w:rPr>
          <w:szCs w:val="24"/>
        </w:rPr>
        <w:t xml:space="preserve">iais, vienas </w:t>
      </w:r>
      <w:r w:rsidR="00215BD0" w:rsidRPr="00A147F6">
        <w:rPr>
          <w:color w:val="000000"/>
          <w:szCs w:val="24"/>
        </w:rPr>
        <w:t>U</w:t>
      </w:r>
      <w:r w:rsidR="005A1E4E" w:rsidRPr="00A147F6">
        <w:rPr>
          <w:color w:val="000000"/>
          <w:szCs w:val="24"/>
        </w:rPr>
        <w:t>ž</w:t>
      </w:r>
      <w:r w:rsidR="005A1E4E" w:rsidRPr="00A147F6">
        <w:rPr>
          <w:szCs w:val="24"/>
        </w:rPr>
        <w:t>sakovui, vienas R</w:t>
      </w:r>
      <w:r w:rsidRPr="00A147F6">
        <w:rPr>
          <w:szCs w:val="24"/>
        </w:rPr>
        <w:t>angovui.</w:t>
      </w:r>
    </w:p>
    <w:p w:rsidR="000E2115" w:rsidRPr="00A147F6" w:rsidRDefault="00051B0D" w:rsidP="00A147F6">
      <w:pPr>
        <w:spacing w:after="0"/>
        <w:ind w:firstLine="851"/>
        <w:jc w:val="both"/>
        <w:rPr>
          <w:szCs w:val="24"/>
        </w:rPr>
      </w:pPr>
      <w:r w:rsidRPr="00A147F6">
        <w:rPr>
          <w:szCs w:val="24"/>
        </w:rPr>
        <w:t>Sutarties priedas</w:t>
      </w:r>
      <w:r w:rsidR="00215BD0" w:rsidRPr="00A147F6">
        <w:rPr>
          <w:szCs w:val="24"/>
        </w:rPr>
        <w:t xml:space="preserve"> –</w:t>
      </w:r>
      <w:r w:rsidR="007E522A" w:rsidRPr="00A147F6">
        <w:rPr>
          <w:szCs w:val="24"/>
        </w:rPr>
        <w:t xml:space="preserve"> Rangovo</w:t>
      </w:r>
      <w:r w:rsidRPr="00A147F6">
        <w:rPr>
          <w:szCs w:val="24"/>
        </w:rPr>
        <w:t xml:space="preserve"> pasiūlymas.</w:t>
      </w:r>
    </w:p>
    <w:p w:rsidR="000A7420" w:rsidRPr="00A147F6" w:rsidRDefault="000A7420" w:rsidP="00A147F6">
      <w:pPr>
        <w:spacing w:after="0"/>
        <w:ind w:firstLine="1298"/>
        <w:jc w:val="both"/>
        <w:rPr>
          <w:szCs w:val="24"/>
        </w:rPr>
      </w:pPr>
    </w:p>
    <w:p w:rsidR="00A32FAB" w:rsidRPr="00A147F6" w:rsidRDefault="00A32FAB" w:rsidP="00A147F6">
      <w:pPr>
        <w:shd w:val="clear" w:color="auto" w:fill="FFFFFF"/>
        <w:tabs>
          <w:tab w:val="left" w:pos="709"/>
        </w:tabs>
        <w:ind w:left="-284" w:right="-452" w:firstLine="284"/>
        <w:jc w:val="both"/>
        <w:rPr>
          <w:b/>
          <w:color w:val="000000"/>
          <w:szCs w:val="24"/>
        </w:rPr>
      </w:pPr>
      <w:r w:rsidRPr="00A147F6">
        <w:rPr>
          <w:b/>
          <w:color w:val="000000"/>
          <w:szCs w:val="24"/>
        </w:rPr>
        <w:t>UŽSAKOVAS</w:t>
      </w:r>
      <w:r w:rsidRPr="00A147F6">
        <w:rPr>
          <w:b/>
          <w:color w:val="000000"/>
          <w:szCs w:val="24"/>
        </w:rPr>
        <w:tab/>
      </w:r>
      <w:r w:rsidRPr="00A147F6">
        <w:rPr>
          <w:b/>
          <w:color w:val="000000"/>
          <w:szCs w:val="24"/>
        </w:rPr>
        <w:tab/>
      </w:r>
      <w:r w:rsidRPr="00A147F6">
        <w:rPr>
          <w:b/>
          <w:color w:val="000000"/>
          <w:szCs w:val="24"/>
        </w:rPr>
        <w:tab/>
        <w:t>RANGOVAS</w:t>
      </w:r>
    </w:p>
    <w:p w:rsidR="00A32FAB" w:rsidRPr="00A147F6" w:rsidRDefault="00A32FAB" w:rsidP="00A147F6">
      <w:pPr>
        <w:shd w:val="clear" w:color="auto" w:fill="FFFFFF"/>
        <w:tabs>
          <w:tab w:val="left" w:pos="709"/>
        </w:tabs>
        <w:spacing w:after="0"/>
        <w:ind w:left="-284" w:right="-452" w:firstLine="284"/>
        <w:jc w:val="both"/>
        <w:rPr>
          <w:b/>
          <w:color w:val="000000"/>
          <w:szCs w:val="24"/>
        </w:rPr>
      </w:pPr>
    </w:p>
    <w:tbl>
      <w:tblPr>
        <w:tblW w:w="0" w:type="auto"/>
        <w:tblInd w:w="288" w:type="dxa"/>
        <w:tblLayout w:type="fixed"/>
        <w:tblLook w:val="0000"/>
      </w:tblPr>
      <w:tblGrid>
        <w:gridCol w:w="4968"/>
        <w:gridCol w:w="4572"/>
      </w:tblGrid>
      <w:tr w:rsidR="00A32FAB" w:rsidRPr="00A147F6" w:rsidTr="009A2F28">
        <w:tc>
          <w:tcPr>
            <w:tcW w:w="4968" w:type="dxa"/>
          </w:tcPr>
          <w:p w:rsidR="00A32FAB" w:rsidRPr="00A147F6" w:rsidRDefault="00A32FAB" w:rsidP="00A147F6">
            <w:pPr>
              <w:shd w:val="clear" w:color="auto" w:fill="FFFFFF"/>
              <w:tabs>
                <w:tab w:val="left" w:pos="709"/>
              </w:tabs>
              <w:spacing w:after="0"/>
              <w:ind w:left="-284" w:right="-452" w:firstLine="284"/>
              <w:jc w:val="both"/>
              <w:rPr>
                <w:color w:val="000000"/>
                <w:szCs w:val="24"/>
              </w:rPr>
            </w:pPr>
            <w:r w:rsidRPr="00A147F6">
              <w:rPr>
                <w:color w:val="000000"/>
                <w:szCs w:val="24"/>
              </w:rPr>
              <w:t>Prienų rajono savivaldybės administracija</w:t>
            </w:r>
          </w:p>
        </w:tc>
        <w:tc>
          <w:tcPr>
            <w:tcW w:w="4572" w:type="dxa"/>
          </w:tcPr>
          <w:p w:rsidR="00A32FAB" w:rsidRPr="00A147F6" w:rsidRDefault="00A147F6" w:rsidP="00A147F6">
            <w:pPr>
              <w:spacing w:after="0"/>
              <w:rPr>
                <w:szCs w:val="24"/>
              </w:rPr>
            </w:pPr>
            <w:r w:rsidRPr="00A147F6">
              <w:rPr>
                <w:szCs w:val="24"/>
              </w:rPr>
              <w:t>AB “Kelių priežiūra”</w:t>
            </w:r>
          </w:p>
        </w:tc>
      </w:tr>
      <w:tr w:rsidR="00A32FAB" w:rsidRPr="00A147F6" w:rsidTr="009A2F28">
        <w:tc>
          <w:tcPr>
            <w:tcW w:w="4968" w:type="dxa"/>
          </w:tcPr>
          <w:p w:rsidR="00A32FAB" w:rsidRPr="00A147F6" w:rsidRDefault="00A32FAB" w:rsidP="00A147F6">
            <w:pPr>
              <w:shd w:val="clear" w:color="auto" w:fill="FFFFFF"/>
              <w:tabs>
                <w:tab w:val="left" w:pos="709"/>
              </w:tabs>
              <w:spacing w:after="0"/>
              <w:ind w:left="-284" w:right="-452" w:firstLine="284"/>
              <w:jc w:val="both"/>
              <w:rPr>
                <w:color w:val="000000"/>
                <w:szCs w:val="24"/>
              </w:rPr>
            </w:pPr>
            <w:r w:rsidRPr="00A147F6">
              <w:rPr>
                <w:color w:val="000000"/>
                <w:szCs w:val="24"/>
              </w:rPr>
              <w:t xml:space="preserve">Įmonės kodas 288742590 </w:t>
            </w:r>
          </w:p>
        </w:tc>
        <w:tc>
          <w:tcPr>
            <w:tcW w:w="4572" w:type="dxa"/>
          </w:tcPr>
          <w:p w:rsidR="00A32FAB" w:rsidRPr="00A147F6" w:rsidRDefault="00A32FAB" w:rsidP="00A147F6">
            <w:pPr>
              <w:spacing w:after="0"/>
              <w:rPr>
                <w:szCs w:val="24"/>
              </w:rPr>
            </w:pPr>
            <w:r w:rsidRPr="00A147F6">
              <w:rPr>
                <w:szCs w:val="24"/>
              </w:rPr>
              <w:t xml:space="preserve">Įmonės kodas </w:t>
            </w:r>
            <w:r w:rsidR="00A147F6" w:rsidRPr="00A147F6">
              <w:rPr>
                <w:szCs w:val="24"/>
              </w:rPr>
              <w:t>232112130</w:t>
            </w:r>
          </w:p>
        </w:tc>
      </w:tr>
      <w:tr w:rsidR="00A32FAB" w:rsidRPr="00A147F6" w:rsidTr="009A2F28">
        <w:tc>
          <w:tcPr>
            <w:tcW w:w="4968" w:type="dxa"/>
          </w:tcPr>
          <w:p w:rsidR="00A32FAB" w:rsidRPr="00A147F6" w:rsidRDefault="00A32FAB" w:rsidP="00A147F6">
            <w:pPr>
              <w:shd w:val="clear" w:color="auto" w:fill="FFFFFF"/>
              <w:tabs>
                <w:tab w:val="left" w:pos="709"/>
              </w:tabs>
              <w:spacing w:after="0"/>
              <w:ind w:left="-284" w:right="-452" w:firstLine="284"/>
              <w:jc w:val="both"/>
              <w:rPr>
                <w:color w:val="000000"/>
                <w:szCs w:val="24"/>
              </w:rPr>
            </w:pPr>
            <w:r w:rsidRPr="00A147F6">
              <w:rPr>
                <w:color w:val="000000"/>
                <w:szCs w:val="24"/>
              </w:rPr>
              <w:t>Laisvės a.12, Prienai</w:t>
            </w:r>
          </w:p>
        </w:tc>
        <w:tc>
          <w:tcPr>
            <w:tcW w:w="4572" w:type="dxa"/>
          </w:tcPr>
          <w:p w:rsidR="00A32FAB" w:rsidRPr="00A147F6" w:rsidRDefault="008928FB" w:rsidP="00A147F6">
            <w:pPr>
              <w:spacing w:after="0"/>
              <w:rPr>
                <w:szCs w:val="24"/>
              </w:rPr>
            </w:pPr>
            <w:r w:rsidRPr="00A147F6">
              <w:rPr>
                <w:szCs w:val="24"/>
              </w:rPr>
              <w:t xml:space="preserve">Savanorių pr. 321C, </w:t>
            </w:r>
            <w:r w:rsidR="00A147F6" w:rsidRPr="00A147F6">
              <w:rPr>
                <w:szCs w:val="24"/>
              </w:rPr>
              <w:t>LT-50120 Kaunas</w:t>
            </w:r>
          </w:p>
        </w:tc>
      </w:tr>
      <w:tr w:rsidR="00A32FAB" w:rsidRPr="00A147F6" w:rsidTr="009A2F28">
        <w:tc>
          <w:tcPr>
            <w:tcW w:w="4968" w:type="dxa"/>
          </w:tcPr>
          <w:p w:rsidR="00A32FAB" w:rsidRPr="00A147F6" w:rsidRDefault="00A32FAB" w:rsidP="00A147F6">
            <w:pPr>
              <w:shd w:val="clear" w:color="auto" w:fill="FFFFFF"/>
              <w:tabs>
                <w:tab w:val="left" w:pos="709"/>
              </w:tabs>
              <w:spacing w:after="0"/>
              <w:ind w:left="-284" w:right="-452" w:firstLine="284"/>
              <w:jc w:val="both"/>
              <w:rPr>
                <w:color w:val="000000"/>
                <w:szCs w:val="24"/>
              </w:rPr>
            </w:pPr>
            <w:r w:rsidRPr="00A147F6">
              <w:rPr>
                <w:color w:val="000000"/>
                <w:szCs w:val="24"/>
              </w:rPr>
              <w:t>Tel. (8  319) 61147, Faksas (8 319) 611 99</w:t>
            </w:r>
          </w:p>
        </w:tc>
        <w:tc>
          <w:tcPr>
            <w:tcW w:w="4572" w:type="dxa"/>
          </w:tcPr>
          <w:p w:rsidR="00A32FAB" w:rsidRPr="00A147F6" w:rsidRDefault="00A32FAB" w:rsidP="00A147F6">
            <w:pPr>
              <w:spacing w:after="0"/>
              <w:rPr>
                <w:szCs w:val="24"/>
              </w:rPr>
            </w:pPr>
            <w:r w:rsidRPr="00A147F6">
              <w:rPr>
                <w:szCs w:val="24"/>
              </w:rPr>
              <w:t>Tel</w:t>
            </w:r>
            <w:r w:rsidR="000A5663" w:rsidRPr="00A147F6">
              <w:rPr>
                <w:szCs w:val="24"/>
              </w:rPr>
              <w:t>.</w:t>
            </w:r>
            <w:r w:rsidR="008928FB" w:rsidRPr="00A147F6">
              <w:rPr>
                <w:szCs w:val="24"/>
              </w:rPr>
              <w:t xml:space="preserve"> </w:t>
            </w:r>
            <w:r w:rsidR="00A147F6" w:rsidRPr="00A147F6">
              <w:rPr>
                <w:szCs w:val="24"/>
              </w:rPr>
              <w:t>(8 37) 202 293</w:t>
            </w:r>
          </w:p>
          <w:p w:rsidR="00A32FAB" w:rsidRPr="00A147F6" w:rsidRDefault="00A32FAB" w:rsidP="00A147F6">
            <w:pPr>
              <w:spacing w:after="0"/>
              <w:rPr>
                <w:szCs w:val="24"/>
              </w:rPr>
            </w:pPr>
            <w:r w:rsidRPr="00A147F6">
              <w:rPr>
                <w:szCs w:val="24"/>
              </w:rPr>
              <w:t xml:space="preserve">El. p. </w:t>
            </w:r>
            <w:r w:rsidR="00A147F6" w:rsidRPr="00A147F6">
              <w:rPr>
                <w:szCs w:val="24"/>
              </w:rPr>
              <w:t>info</w:t>
            </w:r>
            <w:r w:rsidR="00A147F6" w:rsidRPr="00A147F6">
              <w:rPr>
                <w:szCs w:val="24"/>
                <w:lang w:val="en-US"/>
              </w:rPr>
              <w:t>@</w:t>
            </w:r>
            <w:r w:rsidR="00A147F6" w:rsidRPr="00A147F6">
              <w:rPr>
                <w:szCs w:val="24"/>
              </w:rPr>
              <w:t>keliuprieziura.lt</w:t>
            </w:r>
          </w:p>
        </w:tc>
      </w:tr>
      <w:tr w:rsidR="00A32FAB" w:rsidRPr="00A147F6" w:rsidTr="009A2F28">
        <w:tc>
          <w:tcPr>
            <w:tcW w:w="4968" w:type="dxa"/>
          </w:tcPr>
          <w:p w:rsidR="00A32FAB" w:rsidRPr="00A147F6" w:rsidRDefault="00A32FAB" w:rsidP="00A147F6">
            <w:pPr>
              <w:shd w:val="clear" w:color="auto" w:fill="FFFFFF"/>
              <w:tabs>
                <w:tab w:val="left" w:pos="709"/>
              </w:tabs>
              <w:spacing w:after="0"/>
              <w:ind w:left="-284" w:right="-452" w:firstLine="284"/>
              <w:jc w:val="both"/>
              <w:rPr>
                <w:color w:val="000000"/>
                <w:szCs w:val="24"/>
              </w:rPr>
            </w:pPr>
            <w:r w:rsidRPr="00A147F6">
              <w:rPr>
                <w:color w:val="000000"/>
                <w:szCs w:val="24"/>
              </w:rPr>
              <w:t xml:space="preserve">A. s. LT087300010076935559                                  </w:t>
            </w:r>
          </w:p>
        </w:tc>
        <w:tc>
          <w:tcPr>
            <w:tcW w:w="4572" w:type="dxa"/>
          </w:tcPr>
          <w:p w:rsidR="00A32FAB" w:rsidRPr="00A147F6" w:rsidRDefault="00A147F6" w:rsidP="00A147F6">
            <w:pPr>
              <w:spacing w:after="0"/>
              <w:rPr>
                <w:szCs w:val="24"/>
              </w:rPr>
            </w:pPr>
            <w:r w:rsidRPr="00A147F6">
              <w:rPr>
                <w:szCs w:val="24"/>
              </w:rPr>
              <w:t>A.s. LT274010042502586607 Luminor Bank AS Lietuvos skyrius</w:t>
            </w:r>
          </w:p>
        </w:tc>
      </w:tr>
      <w:tr w:rsidR="00A32FAB" w:rsidRPr="00A147F6" w:rsidTr="009A2F28">
        <w:tc>
          <w:tcPr>
            <w:tcW w:w="4968" w:type="dxa"/>
          </w:tcPr>
          <w:p w:rsidR="00A32FAB" w:rsidRPr="00A147F6" w:rsidRDefault="00A32FAB" w:rsidP="00A147F6">
            <w:pPr>
              <w:shd w:val="clear" w:color="auto" w:fill="FFFFFF"/>
              <w:tabs>
                <w:tab w:val="left" w:pos="709"/>
              </w:tabs>
              <w:spacing w:after="0"/>
              <w:ind w:left="-284" w:right="-452" w:firstLine="284"/>
              <w:jc w:val="both"/>
              <w:rPr>
                <w:color w:val="000000"/>
                <w:szCs w:val="24"/>
              </w:rPr>
            </w:pPr>
            <w:r w:rsidRPr="00A147F6">
              <w:rPr>
                <w:color w:val="000000"/>
                <w:szCs w:val="24"/>
              </w:rPr>
              <w:t>AB  „Swedbank“</w:t>
            </w:r>
          </w:p>
        </w:tc>
        <w:tc>
          <w:tcPr>
            <w:tcW w:w="4572" w:type="dxa"/>
          </w:tcPr>
          <w:p w:rsidR="00A32FAB" w:rsidRPr="00A147F6" w:rsidRDefault="00A147F6" w:rsidP="00A147F6">
            <w:pPr>
              <w:tabs>
                <w:tab w:val="left" w:pos="459"/>
                <w:tab w:val="num" w:pos="567"/>
              </w:tabs>
              <w:suppressAutoHyphens/>
              <w:rPr>
                <w:szCs w:val="24"/>
              </w:rPr>
            </w:pPr>
            <w:r w:rsidRPr="00A147F6">
              <w:rPr>
                <w:szCs w:val="24"/>
              </w:rPr>
              <w:t xml:space="preserve">A.s. LT09 7300 0100 0222 8081  </w:t>
            </w:r>
            <w:r w:rsidR="00C23618">
              <w:rPr>
                <w:szCs w:val="24"/>
              </w:rPr>
              <w:t>AB</w:t>
            </w:r>
            <w:r w:rsidRPr="00A147F6">
              <w:rPr>
                <w:szCs w:val="24"/>
              </w:rPr>
              <w:t>„Swedbank“</w:t>
            </w:r>
          </w:p>
        </w:tc>
      </w:tr>
      <w:tr w:rsidR="00A32FAB" w:rsidRPr="00A147F6" w:rsidTr="009A2F28">
        <w:tc>
          <w:tcPr>
            <w:tcW w:w="4968" w:type="dxa"/>
          </w:tcPr>
          <w:p w:rsidR="00A32FAB" w:rsidRPr="00A147F6" w:rsidRDefault="00A32FAB" w:rsidP="00A147F6">
            <w:pPr>
              <w:shd w:val="clear" w:color="auto" w:fill="FFFFFF"/>
              <w:tabs>
                <w:tab w:val="left" w:pos="709"/>
              </w:tabs>
              <w:spacing w:after="0"/>
              <w:ind w:left="-284" w:right="-452" w:firstLine="284"/>
              <w:jc w:val="both"/>
              <w:rPr>
                <w:color w:val="000000"/>
                <w:szCs w:val="24"/>
              </w:rPr>
            </w:pPr>
            <w:r w:rsidRPr="00A147F6">
              <w:rPr>
                <w:color w:val="000000"/>
                <w:szCs w:val="24"/>
              </w:rPr>
              <w:t>Banko kodas 73000</w:t>
            </w:r>
          </w:p>
          <w:p w:rsidR="00A32FAB" w:rsidRPr="00A147F6" w:rsidRDefault="00A32FAB" w:rsidP="00A147F6">
            <w:pPr>
              <w:shd w:val="clear" w:color="auto" w:fill="FFFFFF"/>
              <w:tabs>
                <w:tab w:val="left" w:pos="709"/>
              </w:tabs>
              <w:spacing w:after="0"/>
              <w:ind w:left="-284" w:right="-452" w:firstLine="284"/>
              <w:jc w:val="both"/>
              <w:rPr>
                <w:color w:val="000000"/>
                <w:szCs w:val="24"/>
              </w:rPr>
            </w:pPr>
          </w:p>
        </w:tc>
        <w:tc>
          <w:tcPr>
            <w:tcW w:w="4572" w:type="dxa"/>
          </w:tcPr>
          <w:p w:rsidR="00A32FAB" w:rsidRPr="00A147F6" w:rsidRDefault="00A32FAB" w:rsidP="00A147F6">
            <w:pPr>
              <w:spacing w:after="0"/>
              <w:rPr>
                <w:szCs w:val="24"/>
              </w:rPr>
            </w:pPr>
          </w:p>
        </w:tc>
      </w:tr>
      <w:tr w:rsidR="00A32FAB" w:rsidRPr="00A147F6" w:rsidTr="009A2F28">
        <w:tc>
          <w:tcPr>
            <w:tcW w:w="4968" w:type="dxa"/>
          </w:tcPr>
          <w:p w:rsidR="00A32FAB" w:rsidRPr="00A147F6" w:rsidRDefault="00C23618" w:rsidP="00A147F6">
            <w:pPr>
              <w:shd w:val="clear" w:color="auto" w:fill="FFFFFF"/>
              <w:tabs>
                <w:tab w:val="left" w:pos="709"/>
              </w:tabs>
              <w:spacing w:after="0"/>
              <w:ind w:left="-284" w:right="-452" w:firstLine="284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Bendrojo skyriaus vedėja,</w:t>
            </w:r>
          </w:p>
        </w:tc>
        <w:tc>
          <w:tcPr>
            <w:tcW w:w="4572" w:type="dxa"/>
          </w:tcPr>
          <w:p w:rsidR="00A32FAB" w:rsidRPr="00A147F6" w:rsidRDefault="00A147F6" w:rsidP="00A147F6">
            <w:pPr>
              <w:spacing w:after="0"/>
              <w:rPr>
                <w:szCs w:val="24"/>
              </w:rPr>
            </w:pPr>
            <w:r w:rsidRPr="00A147F6">
              <w:rPr>
                <w:szCs w:val="24"/>
              </w:rPr>
              <w:t>Pardavimų skyriaus vadovė</w:t>
            </w:r>
          </w:p>
        </w:tc>
      </w:tr>
      <w:tr w:rsidR="00A32FAB" w:rsidRPr="00A147F6" w:rsidTr="009A2F28">
        <w:tc>
          <w:tcPr>
            <w:tcW w:w="4968" w:type="dxa"/>
          </w:tcPr>
          <w:p w:rsidR="00A32FAB" w:rsidRPr="00A147F6" w:rsidRDefault="00C23618" w:rsidP="00A147F6">
            <w:pPr>
              <w:shd w:val="clear" w:color="auto" w:fill="FFFFFF"/>
              <w:tabs>
                <w:tab w:val="left" w:pos="709"/>
              </w:tabs>
              <w:spacing w:after="0"/>
              <w:ind w:right="-452"/>
              <w:jc w:val="both"/>
              <w:rPr>
                <w:color w:val="000000"/>
                <w:szCs w:val="24"/>
              </w:rPr>
            </w:pPr>
            <w:r>
              <w:rPr>
                <w:szCs w:val="24"/>
              </w:rPr>
              <w:t>l</w:t>
            </w:r>
            <w:r w:rsidRPr="00A147F6">
              <w:rPr>
                <w:szCs w:val="24"/>
              </w:rPr>
              <w:t xml:space="preserve">. e. </w:t>
            </w:r>
            <w:r>
              <w:rPr>
                <w:szCs w:val="24"/>
              </w:rPr>
              <w:t xml:space="preserve">administracijos </w:t>
            </w:r>
            <w:r w:rsidRPr="00A147F6">
              <w:rPr>
                <w:szCs w:val="24"/>
              </w:rPr>
              <w:t>direktoriaus pareigas</w:t>
            </w:r>
          </w:p>
        </w:tc>
        <w:tc>
          <w:tcPr>
            <w:tcW w:w="4572" w:type="dxa"/>
          </w:tcPr>
          <w:p w:rsidR="00A32FAB" w:rsidRPr="00A147F6" w:rsidRDefault="00A32FAB" w:rsidP="00A147F6">
            <w:pPr>
              <w:spacing w:after="0"/>
              <w:ind w:firstLine="9"/>
              <w:rPr>
                <w:szCs w:val="24"/>
              </w:rPr>
            </w:pPr>
          </w:p>
        </w:tc>
      </w:tr>
      <w:tr w:rsidR="00A32FAB" w:rsidRPr="00A147F6" w:rsidTr="009A2F28">
        <w:tc>
          <w:tcPr>
            <w:tcW w:w="4968" w:type="dxa"/>
          </w:tcPr>
          <w:p w:rsidR="00A32FAB" w:rsidRPr="00A147F6" w:rsidRDefault="00285023" w:rsidP="00A147F6">
            <w:pPr>
              <w:shd w:val="clear" w:color="auto" w:fill="FFFFFF"/>
              <w:tabs>
                <w:tab w:val="left" w:pos="709"/>
              </w:tabs>
              <w:spacing w:after="0"/>
              <w:ind w:left="-284" w:right="-452" w:firstLine="284"/>
              <w:jc w:val="both"/>
              <w:rPr>
                <w:color w:val="000000"/>
                <w:szCs w:val="24"/>
              </w:rPr>
            </w:pPr>
            <w:r w:rsidRPr="00A147F6">
              <w:rPr>
                <w:szCs w:val="24"/>
              </w:rPr>
              <w:t xml:space="preserve">Jūratė Mickevičienė </w:t>
            </w:r>
            <w:r w:rsidR="00A32FAB" w:rsidRPr="00A147F6">
              <w:rPr>
                <w:szCs w:val="24"/>
              </w:rPr>
              <w:t xml:space="preserve">                                                        </w:t>
            </w:r>
          </w:p>
          <w:p w:rsidR="00A32FAB" w:rsidRPr="00A147F6" w:rsidRDefault="00A32FAB" w:rsidP="00A147F6">
            <w:pPr>
              <w:shd w:val="clear" w:color="auto" w:fill="FFFFFF"/>
              <w:tabs>
                <w:tab w:val="left" w:pos="709"/>
              </w:tabs>
              <w:spacing w:after="0"/>
              <w:ind w:left="-284" w:right="-452" w:firstLine="284"/>
              <w:jc w:val="both"/>
              <w:rPr>
                <w:color w:val="000000"/>
                <w:szCs w:val="24"/>
              </w:rPr>
            </w:pPr>
          </w:p>
          <w:p w:rsidR="00A32FAB" w:rsidRPr="00A147F6" w:rsidRDefault="00A32FAB" w:rsidP="00A147F6">
            <w:pPr>
              <w:shd w:val="clear" w:color="auto" w:fill="FFFFFF"/>
              <w:tabs>
                <w:tab w:val="left" w:pos="709"/>
              </w:tabs>
              <w:spacing w:after="0"/>
              <w:ind w:left="-284" w:right="-452" w:firstLine="284"/>
              <w:jc w:val="both"/>
              <w:rPr>
                <w:color w:val="000000"/>
                <w:szCs w:val="24"/>
              </w:rPr>
            </w:pPr>
          </w:p>
        </w:tc>
        <w:tc>
          <w:tcPr>
            <w:tcW w:w="4572" w:type="dxa"/>
          </w:tcPr>
          <w:p w:rsidR="00A32FAB" w:rsidRPr="00A147F6" w:rsidRDefault="00A147F6" w:rsidP="00A147F6">
            <w:pPr>
              <w:shd w:val="clear" w:color="auto" w:fill="FFFFFF"/>
              <w:tabs>
                <w:tab w:val="left" w:pos="709"/>
              </w:tabs>
              <w:spacing w:after="0"/>
              <w:ind w:right="-452"/>
              <w:jc w:val="both"/>
              <w:rPr>
                <w:color w:val="000000"/>
                <w:szCs w:val="24"/>
              </w:rPr>
            </w:pPr>
            <w:r w:rsidRPr="00A147F6">
              <w:rPr>
                <w:szCs w:val="24"/>
              </w:rPr>
              <w:t>Eglė Stanionė</w:t>
            </w:r>
          </w:p>
        </w:tc>
      </w:tr>
      <w:tr w:rsidR="00A32FAB" w:rsidRPr="00A147F6" w:rsidTr="009A2F28">
        <w:tc>
          <w:tcPr>
            <w:tcW w:w="4968" w:type="dxa"/>
          </w:tcPr>
          <w:p w:rsidR="00A32FAB" w:rsidRPr="00A147F6" w:rsidRDefault="00A32FAB" w:rsidP="00A147F6">
            <w:pPr>
              <w:shd w:val="clear" w:color="auto" w:fill="FFFFFF"/>
              <w:tabs>
                <w:tab w:val="left" w:pos="709"/>
              </w:tabs>
              <w:spacing w:after="0"/>
              <w:ind w:left="-284" w:right="-452" w:firstLine="284"/>
              <w:jc w:val="both"/>
              <w:rPr>
                <w:color w:val="000000"/>
                <w:szCs w:val="24"/>
              </w:rPr>
            </w:pPr>
            <w:r w:rsidRPr="00A147F6">
              <w:rPr>
                <w:color w:val="000000"/>
                <w:szCs w:val="24"/>
              </w:rPr>
              <w:t>A.V.</w:t>
            </w:r>
          </w:p>
        </w:tc>
        <w:tc>
          <w:tcPr>
            <w:tcW w:w="4572" w:type="dxa"/>
          </w:tcPr>
          <w:p w:rsidR="00A32FAB" w:rsidRPr="00A147F6" w:rsidRDefault="00A32FAB" w:rsidP="00A147F6">
            <w:pPr>
              <w:shd w:val="clear" w:color="auto" w:fill="FFFFFF"/>
              <w:tabs>
                <w:tab w:val="left" w:pos="709"/>
              </w:tabs>
              <w:spacing w:after="0"/>
              <w:ind w:left="-284" w:right="-452" w:firstLine="415"/>
              <w:jc w:val="both"/>
              <w:rPr>
                <w:color w:val="000000"/>
                <w:szCs w:val="24"/>
              </w:rPr>
            </w:pPr>
            <w:r w:rsidRPr="00A147F6">
              <w:rPr>
                <w:color w:val="000000"/>
                <w:szCs w:val="24"/>
              </w:rPr>
              <w:t>A.V.</w:t>
            </w:r>
          </w:p>
        </w:tc>
      </w:tr>
    </w:tbl>
    <w:p w:rsidR="008765AA" w:rsidRPr="00A147F6" w:rsidRDefault="008765AA" w:rsidP="00A147F6">
      <w:pPr>
        <w:spacing w:after="0"/>
        <w:jc w:val="both"/>
        <w:rPr>
          <w:szCs w:val="24"/>
        </w:rPr>
      </w:pPr>
    </w:p>
    <w:sectPr w:rsidR="008765AA" w:rsidRPr="00A147F6" w:rsidSect="00596C00">
      <w:headerReference w:type="default" r:id="rId11"/>
      <w:pgSz w:w="12240" w:h="15840"/>
      <w:pgMar w:top="993" w:right="567" w:bottom="15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7B0B" w:rsidRDefault="00977B0B">
      <w:r>
        <w:separator/>
      </w:r>
    </w:p>
  </w:endnote>
  <w:endnote w:type="continuationSeparator" w:id="1">
    <w:p w:rsidR="00977B0B" w:rsidRDefault="00977B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7B0B" w:rsidRDefault="00977B0B">
      <w:r>
        <w:separator/>
      </w:r>
    </w:p>
  </w:footnote>
  <w:footnote w:type="continuationSeparator" w:id="1">
    <w:p w:rsidR="00977B0B" w:rsidRDefault="00977B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792516"/>
      <w:docPartObj>
        <w:docPartGallery w:val="Page Numbers (Top of Page)"/>
        <w:docPartUnique/>
      </w:docPartObj>
    </w:sdtPr>
    <w:sdtContent>
      <w:p w:rsidR="00E37CA4" w:rsidRDefault="002F0092">
        <w:pPr>
          <w:pStyle w:val="Header"/>
          <w:jc w:val="center"/>
        </w:pPr>
        <w:fldSimple w:instr=" PAGE   \* MERGEFORMAT ">
          <w:r w:rsidR="003148CD">
            <w:rPr>
              <w:noProof/>
            </w:rPr>
            <w:t>4</w:t>
          </w:r>
        </w:fldSimple>
      </w:p>
    </w:sdtContent>
  </w:sdt>
  <w:p w:rsidR="00E37CA4" w:rsidRDefault="00E37CA4" w:rsidP="00E37CA4">
    <w:pPr>
      <w:pStyle w:val="Header"/>
      <w:tabs>
        <w:tab w:val="clear" w:pos="4819"/>
        <w:tab w:val="clear" w:pos="9638"/>
        <w:tab w:val="left" w:pos="3744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F852085C"/>
    <w:name w:val="WW8Num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color w:val="auto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0"/>
      </w:pPr>
      <w:rPr>
        <w:color w:val="auto"/>
      </w:r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  <w:rPr>
        <w:color w:val="auto"/>
      </w:r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  <w:rPr>
        <w:color w:val="auto"/>
      </w:r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0" w:firstLine="0"/>
      </w:pPr>
      <w:rPr>
        <w:color w:val="auto"/>
      </w:r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0" w:firstLine="0"/>
      </w:pPr>
      <w:rPr>
        <w:color w:val="auto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  <w:rPr>
        <w:color w:val="auto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0" w:firstLine="0"/>
      </w:pPr>
      <w:rPr>
        <w:color w:val="auto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0" w:firstLine="0"/>
      </w:pPr>
      <w:rPr>
        <w:color w:val="auto"/>
      </w:rPr>
    </w:lvl>
  </w:abstractNum>
  <w:abstractNum w:abstractNumId="1">
    <w:nsid w:val="21574FDA"/>
    <w:multiLevelType w:val="multilevel"/>
    <w:tmpl w:val="D75437C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">
    <w:nsid w:val="38BB1C1B"/>
    <w:multiLevelType w:val="multilevel"/>
    <w:tmpl w:val="EEE4607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stylePaneFormatFilter w:val="3F01"/>
  <w:defaultTabStop w:val="1296"/>
  <w:hyphenationZone w:val="396"/>
  <w:drawingGridHorizontalSpacing w:val="57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7DD0"/>
    <w:rsid w:val="0000171F"/>
    <w:rsid w:val="00010344"/>
    <w:rsid w:val="00021FD9"/>
    <w:rsid w:val="00022BE3"/>
    <w:rsid w:val="000250B7"/>
    <w:rsid w:val="00026D69"/>
    <w:rsid w:val="000300F1"/>
    <w:rsid w:val="0003080C"/>
    <w:rsid w:val="00042721"/>
    <w:rsid w:val="00051B0D"/>
    <w:rsid w:val="00052513"/>
    <w:rsid w:val="00062079"/>
    <w:rsid w:val="0007038B"/>
    <w:rsid w:val="00071891"/>
    <w:rsid w:val="000744EB"/>
    <w:rsid w:val="00074BE8"/>
    <w:rsid w:val="0008284F"/>
    <w:rsid w:val="0009109B"/>
    <w:rsid w:val="00094B85"/>
    <w:rsid w:val="00097BBA"/>
    <w:rsid w:val="000A5663"/>
    <w:rsid w:val="000A5A59"/>
    <w:rsid w:val="000A7420"/>
    <w:rsid w:val="000B4DE2"/>
    <w:rsid w:val="000C70D0"/>
    <w:rsid w:val="000E2115"/>
    <w:rsid w:val="000F2DC7"/>
    <w:rsid w:val="000F4F41"/>
    <w:rsid w:val="000F7936"/>
    <w:rsid w:val="00101041"/>
    <w:rsid w:val="00121BE7"/>
    <w:rsid w:val="00136D52"/>
    <w:rsid w:val="00141960"/>
    <w:rsid w:val="001518A7"/>
    <w:rsid w:val="0017100C"/>
    <w:rsid w:val="00173661"/>
    <w:rsid w:val="00174CD5"/>
    <w:rsid w:val="00197F8C"/>
    <w:rsid w:val="001A4A92"/>
    <w:rsid w:val="001A5127"/>
    <w:rsid w:val="001B341A"/>
    <w:rsid w:val="001D623F"/>
    <w:rsid w:val="001E66D6"/>
    <w:rsid w:val="001F3A08"/>
    <w:rsid w:val="001F52F1"/>
    <w:rsid w:val="002041F6"/>
    <w:rsid w:val="00215BD0"/>
    <w:rsid w:val="00231D6C"/>
    <w:rsid w:val="00236F91"/>
    <w:rsid w:val="00243A5E"/>
    <w:rsid w:val="0024566D"/>
    <w:rsid w:val="00280C56"/>
    <w:rsid w:val="00285023"/>
    <w:rsid w:val="00285E26"/>
    <w:rsid w:val="00287AC1"/>
    <w:rsid w:val="002A7DE7"/>
    <w:rsid w:val="002C2CED"/>
    <w:rsid w:val="002C4803"/>
    <w:rsid w:val="002D69CB"/>
    <w:rsid w:val="002E2EFF"/>
    <w:rsid w:val="002E68B5"/>
    <w:rsid w:val="002E787B"/>
    <w:rsid w:val="002F0092"/>
    <w:rsid w:val="00310471"/>
    <w:rsid w:val="003148CD"/>
    <w:rsid w:val="00315041"/>
    <w:rsid w:val="0033241E"/>
    <w:rsid w:val="00357063"/>
    <w:rsid w:val="003840B1"/>
    <w:rsid w:val="0039078F"/>
    <w:rsid w:val="0039148D"/>
    <w:rsid w:val="003A138F"/>
    <w:rsid w:val="003A15F9"/>
    <w:rsid w:val="003C08FB"/>
    <w:rsid w:val="003E333C"/>
    <w:rsid w:val="003F46E6"/>
    <w:rsid w:val="00406EF4"/>
    <w:rsid w:val="00416370"/>
    <w:rsid w:val="004200B9"/>
    <w:rsid w:val="00430370"/>
    <w:rsid w:val="0043099A"/>
    <w:rsid w:val="0043410E"/>
    <w:rsid w:val="00436096"/>
    <w:rsid w:val="004372A6"/>
    <w:rsid w:val="004404B1"/>
    <w:rsid w:val="00457394"/>
    <w:rsid w:val="00457EA4"/>
    <w:rsid w:val="00463AF8"/>
    <w:rsid w:val="00463F3B"/>
    <w:rsid w:val="004661F5"/>
    <w:rsid w:val="00467077"/>
    <w:rsid w:val="00473E22"/>
    <w:rsid w:val="00476057"/>
    <w:rsid w:val="0047776F"/>
    <w:rsid w:val="004905D0"/>
    <w:rsid w:val="00490D53"/>
    <w:rsid w:val="0049415A"/>
    <w:rsid w:val="004A0E9A"/>
    <w:rsid w:val="004D0DBF"/>
    <w:rsid w:val="004D6FFE"/>
    <w:rsid w:val="004E6502"/>
    <w:rsid w:val="004E7368"/>
    <w:rsid w:val="004F609F"/>
    <w:rsid w:val="005133E8"/>
    <w:rsid w:val="00516AE3"/>
    <w:rsid w:val="005357F1"/>
    <w:rsid w:val="005423DE"/>
    <w:rsid w:val="005472F5"/>
    <w:rsid w:val="00554AA7"/>
    <w:rsid w:val="0056550A"/>
    <w:rsid w:val="00596C00"/>
    <w:rsid w:val="005A01DC"/>
    <w:rsid w:val="005A0FC8"/>
    <w:rsid w:val="005A1E4E"/>
    <w:rsid w:val="005C5663"/>
    <w:rsid w:val="005D66BA"/>
    <w:rsid w:val="005D69F8"/>
    <w:rsid w:val="0061241E"/>
    <w:rsid w:val="00643535"/>
    <w:rsid w:val="00645C58"/>
    <w:rsid w:val="00672E24"/>
    <w:rsid w:val="00674044"/>
    <w:rsid w:val="00687F3C"/>
    <w:rsid w:val="006A7E46"/>
    <w:rsid w:val="006C0373"/>
    <w:rsid w:val="006C0A51"/>
    <w:rsid w:val="006E13EC"/>
    <w:rsid w:val="006F2668"/>
    <w:rsid w:val="00722C6F"/>
    <w:rsid w:val="00726E1C"/>
    <w:rsid w:val="007847FE"/>
    <w:rsid w:val="007905C0"/>
    <w:rsid w:val="00796788"/>
    <w:rsid w:val="007A543B"/>
    <w:rsid w:val="007B0DC5"/>
    <w:rsid w:val="007E2986"/>
    <w:rsid w:val="007E45C9"/>
    <w:rsid w:val="007E522A"/>
    <w:rsid w:val="007F26A3"/>
    <w:rsid w:val="008062E0"/>
    <w:rsid w:val="008164B2"/>
    <w:rsid w:val="00822867"/>
    <w:rsid w:val="0082734D"/>
    <w:rsid w:val="00827661"/>
    <w:rsid w:val="00843FC3"/>
    <w:rsid w:val="0084687C"/>
    <w:rsid w:val="0085310F"/>
    <w:rsid w:val="008765AA"/>
    <w:rsid w:val="00884975"/>
    <w:rsid w:val="008928FB"/>
    <w:rsid w:val="008A0EC5"/>
    <w:rsid w:val="008B6C5A"/>
    <w:rsid w:val="008C4570"/>
    <w:rsid w:val="008E124F"/>
    <w:rsid w:val="008E7B45"/>
    <w:rsid w:val="008F136E"/>
    <w:rsid w:val="008F5827"/>
    <w:rsid w:val="00901FC8"/>
    <w:rsid w:val="00914F61"/>
    <w:rsid w:val="00917B7A"/>
    <w:rsid w:val="009231F7"/>
    <w:rsid w:val="00923A5D"/>
    <w:rsid w:val="00943420"/>
    <w:rsid w:val="00950552"/>
    <w:rsid w:val="00975742"/>
    <w:rsid w:val="00977B0B"/>
    <w:rsid w:val="00977BA8"/>
    <w:rsid w:val="00986C65"/>
    <w:rsid w:val="0098750C"/>
    <w:rsid w:val="0099204F"/>
    <w:rsid w:val="00997527"/>
    <w:rsid w:val="009A2C22"/>
    <w:rsid w:val="009B4339"/>
    <w:rsid w:val="009C2F65"/>
    <w:rsid w:val="009C5FF0"/>
    <w:rsid w:val="009D37D9"/>
    <w:rsid w:val="009E5502"/>
    <w:rsid w:val="009E6348"/>
    <w:rsid w:val="009E7DD0"/>
    <w:rsid w:val="009F0085"/>
    <w:rsid w:val="00A147F6"/>
    <w:rsid w:val="00A20BE5"/>
    <w:rsid w:val="00A21CC5"/>
    <w:rsid w:val="00A237CF"/>
    <w:rsid w:val="00A329BD"/>
    <w:rsid w:val="00A32FAB"/>
    <w:rsid w:val="00A33633"/>
    <w:rsid w:val="00A70153"/>
    <w:rsid w:val="00A86DD1"/>
    <w:rsid w:val="00A94118"/>
    <w:rsid w:val="00AB5C5D"/>
    <w:rsid w:val="00AC2597"/>
    <w:rsid w:val="00AC6A32"/>
    <w:rsid w:val="00AD02F0"/>
    <w:rsid w:val="00AD1575"/>
    <w:rsid w:val="00AE02EC"/>
    <w:rsid w:val="00AE3391"/>
    <w:rsid w:val="00AE736C"/>
    <w:rsid w:val="00B03E02"/>
    <w:rsid w:val="00B075BF"/>
    <w:rsid w:val="00B21F11"/>
    <w:rsid w:val="00B46ECC"/>
    <w:rsid w:val="00B6470B"/>
    <w:rsid w:val="00B76B60"/>
    <w:rsid w:val="00B87A42"/>
    <w:rsid w:val="00BA6023"/>
    <w:rsid w:val="00BB0D00"/>
    <w:rsid w:val="00BB2228"/>
    <w:rsid w:val="00BB562E"/>
    <w:rsid w:val="00BE4A52"/>
    <w:rsid w:val="00BE6230"/>
    <w:rsid w:val="00C06344"/>
    <w:rsid w:val="00C07625"/>
    <w:rsid w:val="00C1371A"/>
    <w:rsid w:val="00C23618"/>
    <w:rsid w:val="00C239BC"/>
    <w:rsid w:val="00C255F4"/>
    <w:rsid w:val="00C37ED5"/>
    <w:rsid w:val="00C408FA"/>
    <w:rsid w:val="00C5264C"/>
    <w:rsid w:val="00CA5705"/>
    <w:rsid w:val="00CC38C2"/>
    <w:rsid w:val="00CE7C27"/>
    <w:rsid w:val="00CF4A7B"/>
    <w:rsid w:val="00D178F9"/>
    <w:rsid w:val="00D2494C"/>
    <w:rsid w:val="00D33953"/>
    <w:rsid w:val="00D35CFE"/>
    <w:rsid w:val="00D519B9"/>
    <w:rsid w:val="00D538CD"/>
    <w:rsid w:val="00D71A8F"/>
    <w:rsid w:val="00D72E33"/>
    <w:rsid w:val="00D764C7"/>
    <w:rsid w:val="00D818BC"/>
    <w:rsid w:val="00DB0336"/>
    <w:rsid w:val="00DC0AB0"/>
    <w:rsid w:val="00DC1FDA"/>
    <w:rsid w:val="00DC76BF"/>
    <w:rsid w:val="00DD0290"/>
    <w:rsid w:val="00DD3FD1"/>
    <w:rsid w:val="00E0113E"/>
    <w:rsid w:val="00E101D7"/>
    <w:rsid w:val="00E13751"/>
    <w:rsid w:val="00E278FF"/>
    <w:rsid w:val="00E37CA4"/>
    <w:rsid w:val="00E53721"/>
    <w:rsid w:val="00E564A2"/>
    <w:rsid w:val="00E6612D"/>
    <w:rsid w:val="00E66904"/>
    <w:rsid w:val="00E72D2B"/>
    <w:rsid w:val="00E74E45"/>
    <w:rsid w:val="00E8668D"/>
    <w:rsid w:val="00E94923"/>
    <w:rsid w:val="00E9704C"/>
    <w:rsid w:val="00EA6BE2"/>
    <w:rsid w:val="00EC6547"/>
    <w:rsid w:val="00EE3711"/>
    <w:rsid w:val="00F06328"/>
    <w:rsid w:val="00F1199B"/>
    <w:rsid w:val="00F13769"/>
    <w:rsid w:val="00F17E77"/>
    <w:rsid w:val="00F203D4"/>
    <w:rsid w:val="00F24BD6"/>
    <w:rsid w:val="00F367B2"/>
    <w:rsid w:val="00F43027"/>
    <w:rsid w:val="00F467E1"/>
    <w:rsid w:val="00F518D1"/>
    <w:rsid w:val="00F556F0"/>
    <w:rsid w:val="00F62CE6"/>
    <w:rsid w:val="00F63095"/>
    <w:rsid w:val="00F67FC9"/>
    <w:rsid w:val="00F73947"/>
    <w:rsid w:val="00F97600"/>
    <w:rsid w:val="00FA0877"/>
    <w:rsid w:val="00FB05AE"/>
    <w:rsid w:val="00FB0A3C"/>
    <w:rsid w:val="00FC7788"/>
    <w:rsid w:val="00FC7FEA"/>
    <w:rsid w:val="00FD277A"/>
    <w:rsid w:val="00FD420B"/>
    <w:rsid w:val="00FE2CDE"/>
    <w:rsid w:val="00FE3E7F"/>
    <w:rsid w:val="00FF1029"/>
    <w:rsid w:val="00FF6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7DD0"/>
    <w:pPr>
      <w:spacing w:after="200" w:line="276" w:lineRule="auto"/>
    </w:pPr>
    <w:rPr>
      <w:rFonts w:eastAsia="Calibri"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link w:val="BodyText"/>
    <w:semiHidden/>
    <w:locked/>
    <w:rsid w:val="009E7DD0"/>
    <w:rPr>
      <w:rFonts w:ascii="Calibri" w:eastAsia="Calibri" w:hAnsi="Calibri"/>
      <w:sz w:val="24"/>
      <w:szCs w:val="22"/>
      <w:lang w:val="lt-LT" w:eastAsia="en-US" w:bidi="ar-SA"/>
    </w:rPr>
  </w:style>
  <w:style w:type="paragraph" w:styleId="BodyText">
    <w:name w:val="Body Text"/>
    <w:basedOn w:val="Normal"/>
    <w:link w:val="BodyTextChar"/>
    <w:semiHidden/>
    <w:rsid w:val="009E7DD0"/>
    <w:pPr>
      <w:spacing w:after="120"/>
    </w:pPr>
    <w:rPr>
      <w:rFonts w:ascii="Calibri" w:hAnsi="Calibri"/>
    </w:rPr>
  </w:style>
  <w:style w:type="paragraph" w:styleId="BodyTextIndent2">
    <w:name w:val="Body Text Indent 2"/>
    <w:basedOn w:val="Normal"/>
    <w:link w:val="BodyTextIndent2Char"/>
    <w:rsid w:val="009E7DD0"/>
    <w:pPr>
      <w:spacing w:after="120" w:line="480" w:lineRule="auto"/>
      <w:ind w:left="283"/>
    </w:pPr>
    <w:rPr>
      <w:rFonts w:eastAsia="Times New Roman"/>
      <w:szCs w:val="20"/>
    </w:rPr>
  </w:style>
  <w:style w:type="paragraph" w:styleId="BodyTextIndent">
    <w:name w:val="Body Text Indent"/>
    <w:basedOn w:val="Normal"/>
    <w:link w:val="BodyTextIndentChar"/>
    <w:rsid w:val="009E7DD0"/>
    <w:pPr>
      <w:spacing w:after="120"/>
      <w:ind w:left="283"/>
    </w:pPr>
  </w:style>
  <w:style w:type="paragraph" w:styleId="BalloonText">
    <w:name w:val="Balloon Text"/>
    <w:basedOn w:val="Normal"/>
    <w:semiHidden/>
    <w:rsid w:val="005D69F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0E2115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0E2115"/>
    <w:pPr>
      <w:tabs>
        <w:tab w:val="center" w:pos="4819"/>
        <w:tab w:val="right" w:pos="9638"/>
      </w:tabs>
    </w:pPr>
  </w:style>
  <w:style w:type="character" w:customStyle="1" w:styleId="BodyTextIndentChar">
    <w:name w:val="Body Text Indent Char"/>
    <w:link w:val="BodyTextIndent"/>
    <w:rsid w:val="00AD1575"/>
    <w:rPr>
      <w:rFonts w:eastAsia="Calibri"/>
      <w:sz w:val="24"/>
      <w:szCs w:val="22"/>
      <w:lang w:val="lt-LT"/>
    </w:rPr>
  </w:style>
  <w:style w:type="character" w:customStyle="1" w:styleId="BodyTextChar1">
    <w:name w:val="Body Text Char1"/>
    <w:semiHidden/>
    <w:locked/>
    <w:rsid w:val="00AD1575"/>
    <w:rPr>
      <w:rFonts w:ascii="Calibri" w:eastAsia="Calibri" w:hAnsi="Calibri"/>
      <w:sz w:val="24"/>
      <w:szCs w:val="22"/>
      <w:lang w:val="lt-LT"/>
    </w:rPr>
  </w:style>
  <w:style w:type="character" w:styleId="Hyperlink">
    <w:name w:val="Hyperlink"/>
    <w:uiPriority w:val="99"/>
    <w:unhideWhenUsed/>
    <w:rsid w:val="005C5663"/>
    <w:rPr>
      <w:color w:val="0000FF"/>
      <w:u w:val="single"/>
    </w:rPr>
  </w:style>
  <w:style w:type="character" w:customStyle="1" w:styleId="BodyTextIndent2Char">
    <w:name w:val="Body Text Indent 2 Char"/>
    <w:link w:val="BodyTextIndent2"/>
    <w:rsid w:val="00914F61"/>
    <w:rPr>
      <w:sz w:val="24"/>
    </w:rPr>
  </w:style>
  <w:style w:type="paragraph" w:styleId="ListParagraph">
    <w:name w:val="List Paragraph"/>
    <w:basedOn w:val="Normal"/>
    <w:uiPriority w:val="34"/>
    <w:qFormat/>
    <w:rsid w:val="00674044"/>
    <w:pPr>
      <w:spacing w:after="0" w:line="240" w:lineRule="auto"/>
      <w:ind w:left="720"/>
      <w:contextualSpacing/>
    </w:pPr>
    <w:rPr>
      <w:rFonts w:eastAsia="Times New Roman"/>
      <w:szCs w:val="20"/>
    </w:rPr>
  </w:style>
  <w:style w:type="character" w:customStyle="1" w:styleId="Neapdorotaspaminjimas">
    <w:name w:val="Neapdorotas paminėjimas"/>
    <w:uiPriority w:val="99"/>
    <w:semiHidden/>
    <w:unhideWhenUsed/>
    <w:rsid w:val="00554AA7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E37CA4"/>
    <w:rPr>
      <w:rFonts w:eastAsia="Calibri"/>
      <w:sz w:val="24"/>
      <w:szCs w:val="22"/>
      <w:lang w:eastAsia="en-US"/>
    </w:rPr>
  </w:style>
  <w:style w:type="paragraph" w:customStyle="1" w:styleId="Body2">
    <w:name w:val="Body 2"/>
    <w:autoRedefine/>
    <w:rsid w:val="0008284F"/>
    <w:pPr>
      <w:suppressAutoHyphens/>
      <w:ind w:firstLine="709"/>
      <w:jc w:val="both"/>
    </w:pPr>
    <w:rPr>
      <w:rFonts w:eastAsia="Arial Unicode MS" w:cs="Arial Unicode MS"/>
      <w:color w:val="000000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0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8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askaita.e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lgis.bartusevicius@prienai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grida.laurinaitiene@prien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A17D8-4FC4-4B69-9D04-642B005A8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4901</Words>
  <Characters>2794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SUTARTIES PROJEKTAS</vt:lpstr>
      <vt:lpstr>SUTARTIES PROJEKTAS</vt:lpstr>
    </vt:vector>
  </TitlesOfParts>
  <Company/>
  <LinksUpToDate>false</LinksUpToDate>
  <CharactersWithSpaces>7680</CharactersWithSpaces>
  <SharedDoc>false</SharedDoc>
  <HLinks>
    <vt:vector size="24" baseType="variant">
      <vt:variant>
        <vt:i4>2621516</vt:i4>
      </vt:variant>
      <vt:variant>
        <vt:i4>9</vt:i4>
      </vt:variant>
      <vt:variant>
        <vt:i4>0</vt:i4>
      </vt:variant>
      <vt:variant>
        <vt:i4>5</vt:i4>
      </vt:variant>
      <vt:variant>
        <vt:lpwstr>mailto:antanas.tarasevicius@keliuprieziura.lt</vt:lpwstr>
      </vt:variant>
      <vt:variant>
        <vt:lpwstr/>
      </vt:variant>
      <vt:variant>
        <vt:i4>1245310</vt:i4>
      </vt:variant>
      <vt:variant>
        <vt:i4>6</vt:i4>
      </vt:variant>
      <vt:variant>
        <vt:i4>0</vt:i4>
      </vt:variant>
      <vt:variant>
        <vt:i4>5</vt:i4>
      </vt:variant>
      <vt:variant>
        <vt:lpwstr>mailto:tomas.skrupskas@prienai.lt</vt:lpwstr>
      </vt:variant>
      <vt:variant>
        <vt:lpwstr/>
      </vt:variant>
      <vt:variant>
        <vt:i4>7536663</vt:i4>
      </vt:variant>
      <vt:variant>
        <vt:i4>3</vt:i4>
      </vt:variant>
      <vt:variant>
        <vt:i4>0</vt:i4>
      </vt:variant>
      <vt:variant>
        <vt:i4>5</vt:i4>
      </vt:variant>
      <vt:variant>
        <vt:lpwstr>mailto:ingrida.laurinaitiene@prienai.lt</vt:lpwstr>
      </vt:variant>
      <vt:variant>
        <vt:lpwstr/>
      </vt:variant>
      <vt:variant>
        <vt:i4>393246</vt:i4>
      </vt:variant>
      <vt:variant>
        <vt:i4>0</vt:i4>
      </vt:variant>
      <vt:variant>
        <vt:i4>0</vt:i4>
      </vt:variant>
      <vt:variant>
        <vt:i4>5</vt:i4>
      </vt:variant>
      <vt:variant>
        <vt:lpwstr>http://www.esaskaita.eu/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SUTARTIES PROJEKTAS</dc:title>
  <dc:creator>Juozas</dc:creator>
  <cp:lastModifiedBy>Vartotojas</cp:lastModifiedBy>
  <cp:revision>2</cp:revision>
  <cp:lastPrinted>2018-04-12T07:13:00Z</cp:lastPrinted>
  <dcterms:created xsi:type="dcterms:W3CDTF">2023-04-26T10:45:00Z</dcterms:created>
  <dcterms:modified xsi:type="dcterms:W3CDTF">2023-04-26T10:45:00Z</dcterms:modified>
</cp:coreProperties>
</file>