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E1CB4" w14:textId="548BCAB6" w:rsidR="003D44C5" w:rsidRPr="003D44C5" w:rsidRDefault="003D018A" w:rsidP="008D1433">
      <w:pPr>
        <w:ind w:left="7262"/>
        <w:rPr>
          <w:rFonts w:ascii="Times New Roman" w:hAnsi="Times New Roman" w:cs="Times New Roman"/>
        </w:rPr>
      </w:pPr>
      <w:r>
        <w:rPr>
          <w:rFonts w:ascii="Times New Roman" w:hAnsi="Times New Roman" w:cs="Times New Roman"/>
        </w:rPr>
        <w:t xml:space="preserve">       </w:t>
      </w:r>
      <w:r w:rsidR="008D1433">
        <w:rPr>
          <w:rFonts w:ascii="Times New Roman" w:hAnsi="Times New Roman" w:cs="Times New Roman"/>
        </w:rPr>
        <w:t xml:space="preserve">Sutarties </w:t>
      </w:r>
      <w:r w:rsidR="003D44C5" w:rsidRPr="003D44C5">
        <w:rPr>
          <w:rFonts w:ascii="Times New Roman" w:hAnsi="Times New Roman" w:cs="Times New Roman"/>
        </w:rPr>
        <w:t xml:space="preserve">1 priedas </w:t>
      </w:r>
    </w:p>
    <w:p w14:paraId="267297CE" w14:textId="77777777" w:rsidR="003D44C5" w:rsidRDefault="003D44C5" w:rsidP="00C24652">
      <w:pPr>
        <w:jc w:val="center"/>
        <w:rPr>
          <w:rFonts w:ascii="Times New Roman" w:hAnsi="Times New Roman" w:cs="Times New Roman"/>
          <w:b/>
          <w:bCs/>
        </w:rPr>
      </w:pPr>
    </w:p>
    <w:p w14:paraId="35EE9FED" w14:textId="6AE3501E" w:rsidR="003D44C5" w:rsidRDefault="003D44C5" w:rsidP="00C24652">
      <w:pPr>
        <w:jc w:val="center"/>
        <w:rPr>
          <w:rFonts w:ascii="Times New Roman" w:hAnsi="Times New Roman" w:cs="Times New Roman"/>
          <w:b/>
          <w:bCs/>
        </w:rPr>
      </w:pPr>
      <w:r>
        <w:rPr>
          <w:rFonts w:ascii="Times New Roman" w:hAnsi="Times New Roman" w:cs="Times New Roman"/>
          <w:b/>
          <w:bCs/>
        </w:rPr>
        <w:t>TECHNINĖ SPECIFIKACIJA</w:t>
      </w:r>
    </w:p>
    <w:p w14:paraId="4C0CA2DA" w14:textId="77777777" w:rsidR="003D44C5" w:rsidRDefault="003D44C5" w:rsidP="00C24652">
      <w:pPr>
        <w:jc w:val="center"/>
        <w:rPr>
          <w:rFonts w:ascii="Times New Roman" w:hAnsi="Times New Roman" w:cs="Times New Roman"/>
          <w:b/>
          <w:bCs/>
        </w:rPr>
      </w:pPr>
    </w:p>
    <w:p w14:paraId="15DD8F70" w14:textId="6FD484D1" w:rsidR="00137082" w:rsidRPr="00137082" w:rsidRDefault="00137082" w:rsidP="00C24652">
      <w:pPr>
        <w:jc w:val="center"/>
        <w:rPr>
          <w:rFonts w:ascii="Times New Roman" w:hAnsi="Times New Roman" w:cs="Times New Roman"/>
        </w:rPr>
      </w:pPr>
    </w:p>
    <w:p w14:paraId="664EAC1B" w14:textId="0788B0F1" w:rsidR="00B4607F" w:rsidRDefault="003D44C5" w:rsidP="00CB7992">
      <w:pPr>
        <w:ind w:firstLine="851"/>
        <w:jc w:val="both"/>
        <w:rPr>
          <w:rFonts w:ascii="Times New Roman" w:hAnsi="Times New Roman" w:cs="Times New Roman"/>
        </w:rPr>
      </w:pPr>
      <w:r w:rsidRPr="003D44C5">
        <w:rPr>
          <w:rFonts w:ascii="Times New Roman" w:hAnsi="Times New Roman" w:cs="Times New Roman"/>
        </w:rPr>
        <w:t>Pasislėpusių asmenų aptikimo įranga (Širdies dūžių matuoklis)</w:t>
      </w:r>
      <w:r>
        <w:rPr>
          <w:rFonts w:ascii="Times New Roman" w:hAnsi="Times New Roman" w:cs="Times New Roman"/>
        </w:rPr>
        <w:t xml:space="preserve"> </w:t>
      </w:r>
      <w:r w:rsidR="00B4607F">
        <w:rPr>
          <w:rFonts w:ascii="Times New Roman" w:hAnsi="Times New Roman" w:cs="Times New Roman"/>
        </w:rPr>
        <w:t>skirta aptikti pasislėpusius asmenis automobiliuose, konteineriuose, ar kitose uždarose ertmėse, esančiose ant transporto priemonių.</w:t>
      </w:r>
    </w:p>
    <w:p w14:paraId="33747C06" w14:textId="4A6FA2D2" w:rsidR="00B4607F" w:rsidRDefault="00B4607F" w:rsidP="003D44C5">
      <w:pPr>
        <w:ind w:firstLine="851"/>
        <w:jc w:val="both"/>
        <w:rPr>
          <w:rFonts w:ascii="Times New Roman" w:hAnsi="Times New Roman" w:cs="Times New Roman"/>
        </w:rPr>
      </w:pPr>
      <w:r>
        <w:rPr>
          <w:rFonts w:ascii="Times New Roman" w:hAnsi="Times New Roman" w:cs="Times New Roman"/>
        </w:rPr>
        <w:t>Visa siūloma įranga, jos sudedamosios dalys, priedai turi būti nauji ir nenaudoti</w:t>
      </w:r>
      <w:r w:rsidR="00A007A3">
        <w:rPr>
          <w:rFonts w:ascii="Times New Roman" w:hAnsi="Times New Roman" w:cs="Times New Roman"/>
        </w:rPr>
        <w:t xml:space="preserve"> ne prastesnių nei techninėje specifikacijoje nurodytų par</w:t>
      </w:r>
      <w:r w:rsidR="00E03442">
        <w:rPr>
          <w:rFonts w:ascii="Times New Roman" w:hAnsi="Times New Roman" w:cs="Times New Roman"/>
        </w:rPr>
        <w:t>a</w:t>
      </w:r>
      <w:r w:rsidR="00A007A3">
        <w:rPr>
          <w:rFonts w:ascii="Times New Roman" w:hAnsi="Times New Roman" w:cs="Times New Roman"/>
        </w:rPr>
        <w:t>metrų</w:t>
      </w:r>
      <w:r w:rsidR="00E3272E">
        <w:rPr>
          <w:rFonts w:ascii="Times New Roman" w:hAnsi="Times New Roman" w:cs="Times New Roman"/>
        </w:rPr>
        <w:t xml:space="preserve">. </w:t>
      </w:r>
    </w:p>
    <w:p w14:paraId="46F82A8E" w14:textId="42A52C29" w:rsidR="00137082" w:rsidRDefault="00137082" w:rsidP="003D44C5">
      <w:pPr>
        <w:ind w:firstLine="851"/>
        <w:jc w:val="both"/>
        <w:rPr>
          <w:rFonts w:ascii="Times New Roman" w:hAnsi="Times New Roman" w:cs="Times New Roman"/>
        </w:rPr>
      </w:pPr>
      <w:r w:rsidRPr="00137082">
        <w:rPr>
          <w:rFonts w:ascii="Times New Roman" w:hAnsi="Times New Roman" w:cs="Times New Roman"/>
        </w:rPr>
        <w:t xml:space="preserve">Pasislėpusių asmenų aptikimo įranga </w:t>
      </w:r>
      <w:r w:rsidR="00292FF2">
        <w:rPr>
          <w:rFonts w:ascii="Times New Roman" w:hAnsi="Times New Roman" w:cs="Times New Roman"/>
        </w:rPr>
        <w:t xml:space="preserve">aptinkanti </w:t>
      </w:r>
      <w:r w:rsidRPr="00137082">
        <w:rPr>
          <w:rFonts w:ascii="Times New Roman" w:hAnsi="Times New Roman" w:cs="Times New Roman"/>
        </w:rPr>
        <w:t>širdies dūži</w:t>
      </w:r>
      <w:r w:rsidR="00292FF2">
        <w:rPr>
          <w:rFonts w:ascii="Times New Roman" w:hAnsi="Times New Roman" w:cs="Times New Roman"/>
        </w:rPr>
        <w:t>us</w:t>
      </w:r>
      <w:r>
        <w:rPr>
          <w:rFonts w:ascii="Times New Roman" w:hAnsi="Times New Roman" w:cs="Times New Roman"/>
        </w:rPr>
        <w:t xml:space="preserve"> </w:t>
      </w:r>
      <w:r w:rsidR="00F378FF">
        <w:rPr>
          <w:rFonts w:ascii="Times New Roman" w:hAnsi="Times New Roman" w:cs="Times New Roman"/>
        </w:rPr>
        <w:t xml:space="preserve">nuo 6 iki </w:t>
      </w:r>
      <w:r>
        <w:rPr>
          <w:rFonts w:ascii="Times New Roman" w:hAnsi="Times New Roman" w:cs="Times New Roman"/>
        </w:rPr>
        <w:t>10 vnt.</w:t>
      </w:r>
      <w:r w:rsidR="00F378FF">
        <w:rPr>
          <w:rFonts w:ascii="Times New Roman" w:hAnsi="Times New Roman" w:cs="Times New Roman"/>
        </w:rPr>
        <w:t xml:space="preserve"> priklausomai nuo esamo finansavimo.</w:t>
      </w:r>
    </w:p>
    <w:p w14:paraId="559C07C5" w14:textId="5DE2F977" w:rsidR="00CB7992" w:rsidRDefault="00CB7992" w:rsidP="003D44C5">
      <w:pPr>
        <w:ind w:firstLine="851"/>
        <w:jc w:val="both"/>
        <w:rPr>
          <w:rFonts w:ascii="Times New Roman" w:hAnsi="Times New Roman" w:cs="Times New Roman"/>
        </w:rPr>
      </w:pPr>
    </w:p>
    <w:tbl>
      <w:tblPr>
        <w:tblStyle w:val="Lentelstinklelis"/>
        <w:tblW w:w="0" w:type="auto"/>
        <w:tblLook w:val="04A0" w:firstRow="1" w:lastRow="0" w:firstColumn="1" w:lastColumn="0" w:noHBand="0" w:noVBand="1"/>
      </w:tblPr>
      <w:tblGrid>
        <w:gridCol w:w="1129"/>
        <w:gridCol w:w="8499"/>
      </w:tblGrid>
      <w:tr w:rsidR="00CB7992" w14:paraId="7736EAD5" w14:textId="77777777" w:rsidTr="00CB7992">
        <w:tc>
          <w:tcPr>
            <w:tcW w:w="1129" w:type="dxa"/>
          </w:tcPr>
          <w:p w14:paraId="53D1F422" w14:textId="3B14B6EE" w:rsidR="00CB7992" w:rsidRPr="00CB7992" w:rsidRDefault="00CB7992" w:rsidP="00CB7992">
            <w:pPr>
              <w:jc w:val="center"/>
              <w:rPr>
                <w:rFonts w:ascii="Times New Roman" w:hAnsi="Times New Roman" w:cs="Times New Roman"/>
                <w:b/>
                <w:bCs/>
              </w:rPr>
            </w:pPr>
            <w:r w:rsidRPr="00CB7992">
              <w:rPr>
                <w:rFonts w:ascii="Times New Roman" w:hAnsi="Times New Roman" w:cs="Times New Roman"/>
                <w:b/>
                <w:bCs/>
              </w:rPr>
              <w:t>Eil.Nr.</w:t>
            </w:r>
          </w:p>
        </w:tc>
        <w:tc>
          <w:tcPr>
            <w:tcW w:w="8499" w:type="dxa"/>
          </w:tcPr>
          <w:p w14:paraId="388F943E" w14:textId="24BA9650" w:rsidR="00CB7992" w:rsidRDefault="00CB7992" w:rsidP="00CB7992">
            <w:pPr>
              <w:jc w:val="center"/>
              <w:rPr>
                <w:rFonts w:ascii="Times New Roman" w:hAnsi="Times New Roman" w:cs="Times New Roman"/>
              </w:rPr>
            </w:pPr>
            <w:r>
              <w:rPr>
                <w:rFonts w:ascii="Times New Roman" w:hAnsi="Times New Roman" w:cs="Times New Roman"/>
                <w:b/>
                <w:bCs/>
              </w:rPr>
              <w:t>Parametrai/reikalavimai</w:t>
            </w:r>
          </w:p>
        </w:tc>
      </w:tr>
      <w:tr w:rsidR="00CB7992" w14:paraId="5D48A3FA" w14:textId="77777777" w:rsidTr="00CB7992">
        <w:tc>
          <w:tcPr>
            <w:tcW w:w="1129" w:type="dxa"/>
          </w:tcPr>
          <w:p w14:paraId="10DBE531" w14:textId="652E5471" w:rsidR="00CB7992" w:rsidRDefault="00CB7992" w:rsidP="00CB7992">
            <w:pPr>
              <w:jc w:val="center"/>
              <w:rPr>
                <w:rFonts w:ascii="Times New Roman" w:hAnsi="Times New Roman" w:cs="Times New Roman"/>
              </w:rPr>
            </w:pPr>
            <w:r>
              <w:rPr>
                <w:rFonts w:ascii="Times New Roman" w:hAnsi="Times New Roman" w:cs="Times New Roman"/>
              </w:rPr>
              <w:t>1.</w:t>
            </w:r>
          </w:p>
        </w:tc>
        <w:tc>
          <w:tcPr>
            <w:tcW w:w="8499" w:type="dxa"/>
          </w:tcPr>
          <w:p w14:paraId="5EF44D5C" w14:textId="300CF41D" w:rsidR="00CB7992" w:rsidRDefault="00CB7992" w:rsidP="00CB7992">
            <w:pPr>
              <w:jc w:val="both"/>
              <w:rPr>
                <w:rFonts w:ascii="Times New Roman" w:hAnsi="Times New Roman" w:cs="Times New Roman"/>
              </w:rPr>
            </w:pPr>
            <w:r>
              <w:rPr>
                <w:rFonts w:ascii="Times New Roman" w:hAnsi="Times New Roman" w:cs="Times New Roman"/>
              </w:rPr>
              <w:t>Įrangos p</w:t>
            </w:r>
            <w:r w:rsidRPr="00F802E1">
              <w:rPr>
                <w:rFonts w:ascii="Times New Roman" w:hAnsi="Times New Roman" w:cs="Times New Roman"/>
              </w:rPr>
              <w:t>aru</w:t>
            </w:r>
            <w:r>
              <w:rPr>
                <w:rFonts w:ascii="Times New Roman" w:hAnsi="Times New Roman" w:cs="Times New Roman"/>
              </w:rPr>
              <w:t>o</w:t>
            </w:r>
            <w:r w:rsidRPr="00F802E1">
              <w:rPr>
                <w:rFonts w:ascii="Times New Roman" w:hAnsi="Times New Roman" w:cs="Times New Roman"/>
              </w:rPr>
              <w:t>šimo laikas darbui</w:t>
            </w:r>
            <w:r>
              <w:rPr>
                <w:rFonts w:ascii="Times New Roman" w:hAnsi="Times New Roman" w:cs="Times New Roman"/>
              </w:rPr>
              <w:t xml:space="preserve"> – ne daugiau 10 min.</w:t>
            </w:r>
          </w:p>
        </w:tc>
      </w:tr>
      <w:tr w:rsidR="00CB7992" w14:paraId="2599E5CC" w14:textId="77777777" w:rsidTr="00CB7992">
        <w:tc>
          <w:tcPr>
            <w:tcW w:w="1129" w:type="dxa"/>
          </w:tcPr>
          <w:p w14:paraId="46C79AB1" w14:textId="36F7003E" w:rsidR="00CB7992" w:rsidRDefault="00CB7992" w:rsidP="00CB7992">
            <w:pPr>
              <w:jc w:val="center"/>
              <w:rPr>
                <w:rFonts w:ascii="Times New Roman" w:hAnsi="Times New Roman" w:cs="Times New Roman"/>
              </w:rPr>
            </w:pPr>
            <w:r>
              <w:rPr>
                <w:rFonts w:ascii="Times New Roman" w:hAnsi="Times New Roman" w:cs="Times New Roman"/>
              </w:rPr>
              <w:t>2.</w:t>
            </w:r>
          </w:p>
        </w:tc>
        <w:tc>
          <w:tcPr>
            <w:tcW w:w="8499" w:type="dxa"/>
          </w:tcPr>
          <w:p w14:paraId="72864F37" w14:textId="156D4196" w:rsidR="00CB7992" w:rsidRDefault="00CB7992" w:rsidP="00CB7992">
            <w:pPr>
              <w:jc w:val="both"/>
              <w:rPr>
                <w:rFonts w:ascii="Times New Roman" w:hAnsi="Times New Roman" w:cs="Times New Roman"/>
              </w:rPr>
            </w:pPr>
            <w:r>
              <w:rPr>
                <w:rFonts w:ascii="Times New Roman" w:hAnsi="Times New Roman" w:cs="Times New Roman"/>
              </w:rPr>
              <w:t xml:space="preserve">Automobilio patikros laikas be paruošimo darbų – </w:t>
            </w:r>
            <w:r w:rsidR="00931EAA">
              <w:rPr>
                <w:rFonts w:ascii="Times New Roman" w:hAnsi="Times New Roman" w:cs="Times New Roman"/>
              </w:rPr>
              <w:t xml:space="preserve">iki </w:t>
            </w:r>
            <w:r>
              <w:rPr>
                <w:rFonts w:ascii="Times New Roman" w:hAnsi="Times New Roman" w:cs="Times New Roman"/>
              </w:rPr>
              <w:t>20 sek.</w:t>
            </w:r>
          </w:p>
        </w:tc>
      </w:tr>
      <w:tr w:rsidR="00CB7992" w14:paraId="4D4F7496" w14:textId="77777777" w:rsidTr="00CB7992">
        <w:tc>
          <w:tcPr>
            <w:tcW w:w="1129" w:type="dxa"/>
          </w:tcPr>
          <w:p w14:paraId="1C117D7B" w14:textId="3FEB2442" w:rsidR="00CB7992" w:rsidRDefault="00CB7992" w:rsidP="00CB7992">
            <w:pPr>
              <w:jc w:val="center"/>
              <w:rPr>
                <w:rFonts w:ascii="Times New Roman" w:hAnsi="Times New Roman" w:cs="Times New Roman"/>
              </w:rPr>
            </w:pPr>
            <w:r>
              <w:rPr>
                <w:rFonts w:ascii="Times New Roman" w:hAnsi="Times New Roman" w:cs="Times New Roman"/>
              </w:rPr>
              <w:t>3.</w:t>
            </w:r>
          </w:p>
        </w:tc>
        <w:tc>
          <w:tcPr>
            <w:tcW w:w="8499" w:type="dxa"/>
          </w:tcPr>
          <w:p w14:paraId="66079E44" w14:textId="53583B15" w:rsidR="00CB7992" w:rsidRDefault="00CB7992" w:rsidP="00CB7992">
            <w:pPr>
              <w:jc w:val="both"/>
              <w:rPr>
                <w:rFonts w:ascii="Times New Roman" w:hAnsi="Times New Roman" w:cs="Times New Roman"/>
              </w:rPr>
            </w:pPr>
            <w:r>
              <w:rPr>
                <w:rFonts w:ascii="Times New Roman" w:hAnsi="Times New Roman" w:cs="Times New Roman"/>
              </w:rPr>
              <w:t>Patikros rezultatai fiksuojami kompiuteryje.</w:t>
            </w:r>
          </w:p>
        </w:tc>
      </w:tr>
      <w:tr w:rsidR="00CB7992" w14:paraId="6150F156" w14:textId="77777777" w:rsidTr="00CB7992">
        <w:tc>
          <w:tcPr>
            <w:tcW w:w="1129" w:type="dxa"/>
          </w:tcPr>
          <w:p w14:paraId="7C388F2E" w14:textId="2B7D9719" w:rsidR="00CB7992" w:rsidRDefault="00931EAA" w:rsidP="00CB7992">
            <w:pPr>
              <w:jc w:val="center"/>
              <w:rPr>
                <w:rFonts w:ascii="Times New Roman" w:hAnsi="Times New Roman" w:cs="Times New Roman"/>
              </w:rPr>
            </w:pPr>
            <w:r>
              <w:rPr>
                <w:rFonts w:ascii="Times New Roman" w:hAnsi="Times New Roman" w:cs="Times New Roman"/>
              </w:rPr>
              <w:t>4.</w:t>
            </w:r>
          </w:p>
        </w:tc>
        <w:tc>
          <w:tcPr>
            <w:tcW w:w="8499" w:type="dxa"/>
          </w:tcPr>
          <w:p w14:paraId="20D9DF1C" w14:textId="7ADF7176" w:rsidR="00CB7992" w:rsidRDefault="00CB7992" w:rsidP="00CB7992">
            <w:pPr>
              <w:jc w:val="both"/>
              <w:rPr>
                <w:rFonts w:ascii="Times New Roman" w:hAnsi="Times New Roman" w:cs="Times New Roman"/>
              </w:rPr>
            </w:pPr>
            <w:r>
              <w:rPr>
                <w:rFonts w:ascii="Times New Roman" w:hAnsi="Times New Roman" w:cs="Times New Roman"/>
              </w:rPr>
              <w:t>Patikros tikslumas – 95 proc.</w:t>
            </w:r>
          </w:p>
        </w:tc>
      </w:tr>
      <w:tr w:rsidR="00CB7992" w14:paraId="79E9CE6F" w14:textId="77777777" w:rsidTr="00CB7992">
        <w:tc>
          <w:tcPr>
            <w:tcW w:w="1129" w:type="dxa"/>
          </w:tcPr>
          <w:p w14:paraId="79476AF9" w14:textId="593CB5AA" w:rsidR="00CB7992" w:rsidRDefault="00931EAA" w:rsidP="00CB7992">
            <w:pPr>
              <w:jc w:val="center"/>
              <w:rPr>
                <w:rFonts w:ascii="Times New Roman" w:hAnsi="Times New Roman" w:cs="Times New Roman"/>
              </w:rPr>
            </w:pPr>
            <w:r>
              <w:rPr>
                <w:rFonts w:ascii="Times New Roman" w:hAnsi="Times New Roman" w:cs="Times New Roman"/>
              </w:rPr>
              <w:t>5.</w:t>
            </w:r>
          </w:p>
        </w:tc>
        <w:tc>
          <w:tcPr>
            <w:tcW w:w="8499" w:type="dxa"/>
          </w:tcPr>
          <w:p w14:paraId="143775B2" w14:textId="77777777" w:rsidR="003A2D5C" w:rsidRDefault="00CB7992" w:rsidP="00CB7992">
            <w:pPr>
              <w:jc w:val="both"/>
              <w:rPr>
                <w:rFonts w:ascii="Times New Roman" w:hAnsi="Times New Roman" w:cs="Times New Roman"/>
              </w:rPr>
            </w:pPr>
            <w:r>
              <w:rPr>
                <w:rFonts w:ascii="Times New Roman" w:hAnsi="Times New Roman" w:cs="Times New Roman"/>
              </w:rPr>
              <w:t>Įranga skirta eksploatuoti Lietuvos klimatinėmis lauko sąlygomis visais metų laikais</w:t>
            </w:r>
            <w:r w:rsidR="00931EAA">
              <w:rPr>
                <w:rFonts w:ascii="Times New Roman" w:hAnsi="Times New Roman" w:cs="Times New Roman"/>
              </w:rPr>
              <w:t xml:space="preserve">, </w:t>
            </w:r>
          </w:p>
          <w:p w14:paraId="43DFC087" w14:textId="12AF0206" w:rsidR="00CB7992" w:rsidRPr="003A2D5C" w:rsidRDefault="00931EAA" w:rsidP="00CB7992">
            <w:pPr>
              <w:jc w:val="both"/>
              <w:rPr>
                <w:rFonts w:ascii="Times New Roman" w:hAnsi="Times New Roman" w:cs="Times New Roman"/>
              </w:rPr>
            </w:pPr>
            <w:r>
              <w:rPr>
                <w:rFonts w:ascii="Times New Roman" w:hAnsi="Times New Roman" w:cs="Times New Roman"/>
              </w:rPr>
              <w:t xml:space="preserve">-25 </w:t>
            </w:r>
            <w:r w:rsidR="003A2D5C">
              <w:rPr>
                <w:rFonts w:ascii="Times New Roman" w:hAnsi="Times New Roman" w:cs="Times New Roman"/>
                <w:lang w:val="en-US"/>
              </w:rPr>
              <w:t>+</w:t>
            </w:r>
            <w:r w:rsidR="003A2D5C">
              <w:rPr>
                <w:rFonts w:ascii="Times New Roman" w:hAnsi="Times New Roman" w:cs="Times New Roman"/>
              </w:rPr>
              <w:t xml:space="preserve">35 </w:t>
            </w:r>
            <w:r w:rsidR="003A2D5C">
              <w:rPr>
                <w:rFonts w:ascii="Times New Roman" w:hAnsi="Times New Roman" w:cs="Times New Roman"/>
                <w:vertAlign w:val="superscript"/>
              </w:rPr>
              <w:t>0</w:t>
            </w:r>
            <w:r w:rsidR="003A2D5C">
              <w:rPr>
                <w:rFonts w:ascii="Times New Roman" w:hAnsi="Times New Roman" w:cs="Times New Roman"/>
              </w:rPr>
              <w:t>C</w:t>
            </w:r>
          </w:p>
        </w:tc>
      </w:tr>
      <w:tr w:rsidR="00CB7992" w14:paraId="58B20293" w14:textId="77777777" w:rsidTr="00CB7992">
        <w:tc>
          <w:tcPr>
            <w:tcW w:w="1129" w:type="dxa"/>
          </w:tcPr>
          <w:p w14:paraId="19A17EE6" w14:textId="091215E0" w:rsidR="00CB7992" w:rsidRDefault="00931EAA" w:rsidP="00CB7992">
            <w:pPr>
              <w:jc w:val="center"/>
              <w:rPr>
                <w:rFonts w:ascii="Times New Roman" w:hAnsi="Times New Roman" w:cs="Times New Roman"/>
              </w:rPr>
            </w:pPr>
            <w:r>
              <w:rPr>
                <w:rFonts w:ascii="Times New Roman" w:hAnsi="Times New Roman" w:cs="Times New Roman"/>
              </w:rPr>
              <w:t>6.</w:t>
            </w:r>
          </w:p>
        </w:tc>
        <w:tc>
          <w:tcPr>
            <w:tcW w:w="8499" w:type="dxa"/>
          </w:tcPr>
          <w:p w14:paraId="638DF9B8" w14:textId="42596CDF" w:rsidR="00CB7992" w:rsidRDefault="00CB7992" w:rsidP="00CB7992">
            <w:pPr>
              <w:jc w:val="both"/>
              <w:rPr>
                <w:rFonts w:ascii="Times New Roman" w:hAnsi="Times New Roman" w:cs="Times New Roman"/>
              </w:rPr>
            </w:pPr>
            <w:r>
              <w:rPr>
                <w:rFonts w:ascii="Times New Roman" w:hAnsi="Times New Roman" w:cs="Times New Roman"/>
              </w:rPr>
              <w:t>Įranga negali būti pavojinga ar kenksminga žmogaus ar gyvūno sveikatai.</w:t>
            </w:r>
          </w:p>
        </w:tc>
      </w:tr>
      <w:tr w:rsidR="00CB7992" w14:paraId="6911E508" w14:textId="77777777" w:rsidTr="00CB7992">
        <w:tc>
          <w:tcPr>
            <w:tcW w:w="1129" w:type="dxa"/>
          </w:tcPr>
          <w:p w14:paraId="4019AF79" w14:textId="7C0FB624" w:rsidR="00CB7992" w:rsidRDefault="00931EAA" w:rsidP="00CB7992">
            <w:pPr>
              <w:jc w:val="center"/>
              <w:rPr>
                <w:rFonts w:ascii="Times New Roman" w:hAnsi="Times New Roman" w:cs="Times New Roman"/>
              </w:rPr>
            </w:pPr>
            <w:r>
              <w:rPr>
                <w:rFonts w:ascii="Times New Roman" w:hAnsi="Times New Roman" w:cs="Times New Roman"/>
              </w:rPr>
              <w:t>7.</w:t>
            </w:r>
          </w:p>
        </w:tc>
        <w:tc>
          <w:tcPr>
            <w:tcW w:w="8499" w:type="dxa"/>
          </w:tcPr>
          <w:p w14:paraId="346D8847" w14:textId="7BB26BCB" w:rsidR="00CB7992" w:rsidRDefault="00CB7992" w:rsidP="00CB7992">
            <w:pPr>
              <w:jc w:val="both"/>
              <w:rPr>
                <w:rFonts w:ascii="Times New Roman" w:hAnsi="Times New Roman" w:cs="Times New Roman"/>
              </w:rPr>
            </w:pPr>
            <w:r>
              <w:rPr>
                <w:rFonts w:ascii="Times New Roman" w:hAnsi="Times New Roman" w:cs="Times New Roman"/>
              </w:rPr>
              <w:t>Įranga netarši aplinkai.</w:t>
            </w:r>
          </w:p>
        </w:tc>
      </w:tr>
      <w:tr w:rsidR="00CB7992" w14:paraId="2110C638" w14:textId="77777777" w:rsidTr="00CB7992">
        <w:tc>
          <w:tcPr>
            <w:tcW w:w="1129" w:type="dxa"/>
          </w:tcPr>
          <w:p w14:paraId="6E8C4A8E" w14:textId="76AEFBF4" w:rsidR="00CB7992" w:rsidRDefault="00931EAA" w:rsidP="00CB7992">
            <w:pPr>
              <w:jc w:val="center"/>
              <w:rPr>
                <w:rFonts w:ascii="Times New Roman" w:hAnsi="Times New Roman" w:cs="Times New Roman"/>
              </w:rPr>
            </w:pPr>
            <w:r>
              <w:rPr>
                <w:rFonts w:ascii="Times New Roman" w:hAnsi="Times New Roman" w:cs="Times New Roman"/>
              </w:rPr>
              <w:t>8.</w:t>
            </w:r>
          </w:p>
        </w:tc>
        <w:tc>
          <w:tcPr>
            <w:tcW w:w="8499" w:type="dxa"/>
          </w:tcPr>
          <w:p w14:paraId="171523F2" w14:textId="06DE4136" w:rsidR="00CB7992" w:rsidRDefault="00CB7992" w:rsidP="00CB7992">
            <w:pPr>
              <w:jc w:val="both"/>
              <w:rPr>
                <w:rFonts w:ascii="Times New Roman" w:hAnsi="Times New Roman" w:cs="Times New Roman"/>
              </w:rPr>
            </w:pPr>
            <w:r>
              <w:rPr>
                <w:rFonts w:ascii="Times New Roman" w:hAnsi="Times New Roman" w:cs="Times New Roman"/>
              </w:rPr>
              <w:t>Įranga nereikalauja ypatingų utilizavimo sąlygų.</w:t>
            </w:r>
          </w:p>
        </w:tc>
      </w:tr>
      <w:tr w:rsidR="00CB7992" w14:paraId="08F66409" w14:textId="77777777" w:rsidTr="00CB7992">
        <w:tc>
          <w:tcPr>
            <w:tcW w:w="1129" w:type="dxa"/>
          </w:tcPr>
          <w:p w14:paraId="1B911AE0" w14:textId="79779EC7" w:rsidR="00CB7992" w:rsidRDefault="00931EAA" w:rsidP="00CB7992">
            <w:pPr>
              <w:jc w:val="center"/>
              <w:rPr>
                <w:rFonts w:ascii="Times New Roman" w:hAnsi="Times New Roman" w:cs="Times New Roman"/>
              </w:rPr>
            </w:pPr>
            <w:r>
              <w:rPr>
                <w:rFonts w:ascii="Times New Roman" w:hAnsi="Times New Roman" w:cs="Times New Roman"/>
              </w:rPr>
              <w:t>9.</w:t>
            </w:r>
          </w:p>
        </w:tc>
        <w:tc>
          <w:tcPr>
            <w:tcW w:w="8499" w:type="dxa"/>
          </w:tcPr>
          <w:p w14:paraId="28C0D69F" w14:textId="17786ED7" w:rsidR="00CB7992" w:rsidRDefault="00CB7992" w:rsidP="00CB7992">
            <w:pPr>
              <w:jc w:val="both"/>
              <w:rPr>
                <w:rFonts w:ascii="Times New Roman" w:hAnsi="Times New Roman" w:cs="Times New Roman"/>
              </w:rPr>
            </w:pPr>
            <w:r>
              <w:rPr>
                <w:rFonts w:ascii="Times New Roman" w:hAnsi="Times New Roman" w:cs="Times New Roman"/>
              </w:rPr>
              <w:t>Įranga nereikalaujanti aukštos naudotojo kvalifikacijos.</w:t>
            </w:r>
          </w:p>
        </w:tc>
      </w:tr>
      <w:tr w:rsidR="00CB7992" w14:paraId="21E00121" w14:textId="77777777" w:rsidTr="00CB7992">
        <w:tc>
          <w:tcPr>
            <w:tcW w:w="1129" w:type="dxa"/>
          </w:tcPr>
          <w:p w14:paraId="6F6871AD" w14:textId="605550A3" w:rsidR="00CB7992" w:rsidRDefault="00931EAA" w:rsidP="00CB7992">
            <w:pPr>
              <w:jc w:val="center"/>
              <w:rPr>
                <w:rFonts w:ascii="Times New Roman" w:hAnsi="Times New Roman" w:cs="Times New Roman"/>
              </w:rPr>
            </w:pPr>
            <w:r>
              <w:rPr>
                <w:rFonts w:ascii="Times New Roman" w:hAnsi="Times New Roman" w:cs="Times New Roman"/>
              </w:rPr>
              <w:t>10.</w:t>
            </w:r>
          </w:p>
        </w:tc>
        <w:tc>
          <w:tcPr>
            <w:tcW w:w="8499" w:type="dxa"/>
          </w:tcPr>
          <w:p w14:paraId="14DDF3D5" w14:textId="0240E6C1" w:rsidR="00CB7992" w:rsidRDefault="00CB7992" w:rsidP="00CB7992">
            <w:pPr>
              <w:jc w:val="both"/>
              <w:rPr>
                <w:rFonts w:ascii="Times New Roman" w:hAnsi="Times New Roman" w:cs="Times New Roman"/>
              </w:rPr>
            </w:pPr>
            <w:r w:rsidRPr="00C12E8A">
              <w:rPr>
                <w:rFonts w:ascii="Times New Roman" w:hAnsi="Times New Roman" w:cs="Times New Roman"/>
              </w:rPr>
              <w:t>Galimybė ieškoti keturi</w:t>
            </w:r>
            <w:r>
              <w:rPr>
                <w:rFonts w:ascii="Times New Roman" w:hAnsi="Times New Roman" w:cs="Times New Roman"/>
              </w:rPr>
              <w:t>ose</w:t>
            </w:r>
            <w:r w:rsidRPr="00C12E8A">
              <w:rPr>
                <w:rFonts w:ascii="Times New Roman" w:hAnsi="Times New Roman" w:cs="Times New Roman"/>
              </w:rPr>
              <w:t xml:space="preserve"> transporto priemon</w:t>
            </w:r>
            <w:r>
              <w:rPr>
                <w:rFonts w:ascii="Times New Roman" w:hAnsi="Times New Roman" w:cs="Times New Roman"/>
              </w:rPr>
              <w:t>ėse</w:t>
            </w:r>
            <w:r w:rsidRPr="00C12E8A">
              <w:rPr>
                <w:rFonts w:ascii="Times New Roman" w:hAnsi="Times New Roman" w:cs="Times New Roman"/>
              </w:rPr>
              <w:t xml:space="preserve"> vienu metu su nepriklausomais rezultatais</w:t>
            </w:r>
            <w:r>
              <w:rPr>
                <w:rFonts w:ascii="Times New Roman" w:hAnsi="Times New Roman" w:cs="Times New Roman"/>
              </w:rPr>
              <w:t>.</w:t>
            </w:r>
          </w:p>
        </w:tc>
      </w:tr>
      <w:tr w:rsidR="00CB7992" w14:paraId="5322DAAF" w14:textId="77777777" w:rsidTr="00CB7992">
        <w:tc>
          <w:tcPr>
            <w:tcW w:w="1129" w:type="dxa"/>
          </w:tcPr>
          <w:p w14:paraId="29982528" w14:textId="765059DD" w:rsidR="00CB7992" w:rsidRDefault="00931EAA" w:rsidP="00CB7992">
            <w:pPr>
              <w:jc w:val="center"/>
              <w:rPr>
                <w:rFonts w:ascii="Times New Roman" w:hAnsi="Times New Roman" w:cs="Times New Roman"/>
              </w:rPr>
            </w:pPr>
            <w:r>
              <w:rPr>
                <w:rFonts w:ascii="Times New Roman" w:hAnsi="Times New Roman" w:cs="Times New Roman"/>
              </w:rPr>
              <w:t>11.</w:t>
            </w:r>
          </w:p>
        </w:tc>
        <w:tc>
          <w:tcPr>
            <w:tcW w:w="8499" w:type="dxa"/>
          </w:tcPr>
          <w:p w14:paraId="4CD64506" w14:textId="0EE139E1" w:rsidR="00CB7992" w:rsidRDefault="00CB7992" w:rsidP="00CB7992">
            <w:pPr>
              <w:jc w:val="both"/>
              <w:rPr>
                <w:rFonts w:ascii="Times New Roman" w:hAnsi="Times New Roman" w:cs="Times New Roman"/>
              </w:rPr>
            </w:pPr>
            <w:r w:rsidRPr="00257B29">
              <w:rPr>
                <w:rFonts w:ascii="Times New Roman" w:hAnsi="Times New Roman" w:cs="Times New Roman"/>
              </w:rPr>
              <w:t xml:space="preserve">Kompiuteris su </w:t>
            </w:r>
            <w:r>
              <w:rPr>
                <w:rFonts w:ascii="Times New Roman" w:hAnsi="Times New Roman" w:cs="Times New Roman"/>
              </w:rPr>
              <w:t xml:space="preserve">spalvotu </w:t>
            </w:r>
            <w:r w:rsidRPr="00257B29">
              <w:rPr>
                <w:rFonts w:ascii="Times New Roman" w:hAnsi="Times New Roman" w:cs="Times New Roman"/>
              </w:rPr>
              <w:t xml:space="preserve">liečiamu ekranu, </w:t>
            </w:r>
            <w:r>
              <w:rPr>
                <w:rFonts w:ascii="Times New Roman" w:hAnsi="Times New Roman" w:cs="Times New Roman"/>
              </w:rPr>
              <w:t xml:space="preserve"> klaviatūra, pele, </w:t>
            </w:r>
            <w:r w:rsidRPr="00257B29">
              <w:rPr>
                <w:rFonts w:ascii="Times New Roman" w:hAnsi="Times New Roman" w:cs="Times New Roman"/>
              </w:rPr>
              <w:t>programine įranga su pajungimu prie vidinio tinklo</w:t>
            </w:r>
            <w:r>
              <w:rPr>
                <w:rFonts w:ascii="Times New Roman" w:hAnsi="Times New Roman" w:cs="Times New Roman"/>
              </w:rPr>
              <w:t xml:space="preserve">. </w:t>
            </w:r>
          </w:p>
        </w:tc>
      </w:tr>
      <w:tr w:rsidR="00CB7992" w14:paraId="55BAA301" w14:textId="77777777" w:rsidTr="00CB7992">
        <w:tc>
          <w:tcPr>
            <w:tcW w:w="1129" w:type="dxa"/>
          </w:tcPr>
          <w:p w14:paraId="7B2C4DCD" w14:textId="0FB4B6C1" w:rsidR="00CB7992" w:rsidRDefault="00931EAA" w:rsidP="00CB7992">
            <w:pPr>
              <w:jc w:val="center"/>
              <w:rPr>
                <w:rFonts w:ascii="Times New Roman" w:hAnsi="Times New Roman" w:cs="Times New Roman"/>
              </w:rPr>
            </w:pPr>
            <w:r>
              <w:rPr>
                <w:rFonts w:ascii="Times New Roman" w:hAnsi="Times New Roman" w:cs="Times New Roman"/>
              </w:rPr>
              <w:t>12.</w:t>
            </w:r>
          </w:p>
        </w:tc>
        <w:tc>
          <w:tcPr>
            <w:tcW w:w="8499" w:type="dxa"/>
          </w:tcPr>
          <w:p w14:paraId="6DB1B6B1" w14:textId="548944DA" w:rsidR="00CB7992" w:rsidRDefault="00CB7992" w:rsidP="00CB7992">
            <w:pPr>
              <w:jc w:val="both"/>
              <w:rPr>
                <w:rFonts w:ascii="Times New Roman" w:hAnsi="Times New Roman" w:cs="Times New Roman"/>
              </w:rPr>
            </w:pPr>
            <w:r w:rsidRPr="00CB3A9A">
              <w:rPr>
                <w:rFonts w:ascii="Times New Roman" w:hAnsi="Times New Roman" w:cs="Times New Roman"/>
              </w:rPr>
              <w:t>Ekranas</w:t>
            </w:r>
            <w:r>
              <w:rPr>
                <w:rFonts w:ascii="Times New Roman" w:hAnsi="Times New Roman" w:cs="Times New Roman"/>
              </w:rPr>
              <w:t>, užtikrinantis įrangos valdymą ir rezultatų stebėjimą lauke visais metų laikais</w:t>
            </w:r>
            <w:r w:rsidRPr="00CB3A9A">
              <w:rPr>
                <w:rFonts w:ascii="Times New Roman" w:hAnsi="Times New Roman" w:cs="Times New Roman"/>
              </w:rPr>
              <w:t xml:space="preserve"> ne mažiau kaip 12 coli</w:t>
            </w:r>
            <w:r>
              <w:rPr>
                <w:rFonts w:ascii="Times New Roman" w:hAnsi="Times New Roman" w:cs="Times New Roman"/>
              </w:rPr>
              <w:t>ų</w:t>
            </w:r>
            <w:r w:rsidRPr="00CB3A9A">
              <w:rPr>
                <w:rFonts w:ascii="Times New Roman" w:hAnsi="Times New Roman" w:cs="Times New Roman"/>
              </w:rPr>
              <w:t xml:space="preserve"> TFT spalvotas, </w:t>
            </w:r>
            <w:r w:rsidR="003A2D5C" w:rsidRPr="00CB3A9A">
              <w:rPr>
                <w:rFonts w:ascii="Times New Roman" w:hAnsi="Times New Roman" w:cs="Times New Roman"/>
              </w:rPr>
              <w:t xml:space="preserve">ne mažiau kaip </w:t>
            </w:r>
            <w:r w:rsidRPr="00CB3A9A">
              <w:rPr>
                <w:rFonts w:ascii="Times New Roman" w:hAnsi="Times New Roman" w:cs="Times New Roman"/>
              </w:rPr>
              <w:t>800 x 600, liečiamas</w:t>
            </w:r>
            <w:r>
              <w:rPr>
                <w:rFonts w:ascii="Times New Roman" w:hAnsi="Times New Roman" w:cs="Times New Roman"/>
              </w:rPr>
              <w:t>.</w:t>
            </w:r>
          </w:p>
        </w:tc>
      </w:tr>
      <w:tr w:rsidR="00CB7992" w14:paraId="21FA601B" w14:textId="77777777" w:rsidTr="00CB7992">
        <w:tc>
          <w:tcPr>
            <w:tcW w:w="1129" w:type="dxa"/>
          </w:tcPr>
          <w:p w14:paraId="740C3D32" w14:textId="0EB89D92" w:rsidR="00CB7992" w:rsidRDefault="00931EAA" w:rsidP="00CB7992">
            <w:pPr>
              <w:jc w:val="center"/>
              <w:rPr>
                <w:rFonts w:ascii="Times New Roman" w:hAnsi="Times New Roman" w:cs="Times New Roman"/>
              </w:rPr>
            </w:pPr>
            <w:r>
              <w:rPr>
                <w:rFonts w:ascii="Times New Roman" w:hAnsi="Times New Roman" w:cs="Times New Roman"/>
              </w:rPr>
              <w:t>13.</w:t>
            </w:r>
          </w:p>
        </w:tc>
        <w:tc>
          <w:tcPr>
            <w:tcW w:w="8499" w:type="dxa"/>
          </w:tcPr>
          <w:p w14:paraId="14948D38" w14:textId="5F0EC081" w:rsidR="00CB7992" w:rsidRDefault="00CB7992" w:rsidP="00CB7992">
            <w:pPr>
              <w:jc w:val="both"/>
              <w:rPr>
                <w:rFonts w:ascii="Times New Roman" w:hAnsi="Times New Roman" w:cs="Times New Roman"/>
              </w:rPr>
            </w:pPr>
            <w:r>
              <w:rPr>
                <w:rFonts w:ascii="Times New Roman" w:hAnsi="Times New Roman" w:cs="Times New Roman"/>
              </w:rPr>
              <w:t>Kompiuteris - n</w:t>
            </w:r>
            <w:r w:rsidRPr="00CB3A9A">
              <w:rPr>
                <w:rFonts w:ascii="Times New Roman" w:hAnsi="Times New Roman" w:cs="Times New Roman"/>
              </w:rPr>
              <w:t xml:space="preserve">e mažiau kaip 500 GB kietojo disko saugykla, operatyvioji atmintis ne mažiau - </w:t>
            </w:r>
            <w:r>
              <w:rPr>
                <w:rFonts w:ascii="Times New Roman" w:hAnsi="Times New Roman" w:cs="Times New Roman"/>
              </w:rPr>
              <w:t>16</w:t>
            </w:r>
            <w:r w:rsidRPr="00CB3A9A">
              <w:rPr>
                <w:rFonts w:ascii="Times New Roman" w:hAnsi="Times New Roman" w:cs="Times New Roman"/>
              </w:rPr>
              <w:t xml:space="preserve"> GB RAM.</w:t>
            </w:r>
          </w:p>
        </w:tc>
      </w:tr>
      <w:tr w:rsidR="00CB7992" w14:paraId="251AC911" w14:textId="77777777" w:rsidTr="00CB7992">
        <w:tc>
          <w:tcPr>
            <w:tcW w:w="1129" w:type="dxa"/>
          </w:tcPr>
          <w:p w14:paraId="1D45BF95" w14:textId="5E23A316" w:rsidR="00CB7992" w:rsidRDefault="00931EAA" w:rsidP="00CB7992">
            <w:pPr>
              <w:jc w:val="center"/>
              <w:rPr>
                <w:rFonts w:ascii="Times New Roman" w:hAnsi="Times New Roman" w:cs="Times New Roman"/>
              </w:rPr>
            </w:pPr>
            <w:r>
              <w:rPr>
                <w:rFonts w:ascii="Times New Roman" w:hAnsi="Times New Roman" w:cs="Times New Roman"/>
              </w:rPr>
              <w:t>14.</w:t>
            </w:r>
          </w:p>
        </w:tc>
        <w:tc>
          <w:tcPr>
            <w:tcW w:w="8499" w:type="dxa"/>
          </w:tcPr>
          <w:p w14:paraId="17D36D74" w14:textId="53FBF119" w:rsidR="00CB7992" w:rsidRDefault="00CB7992" w:rsidP="00CB7992">
            <w:pPr>
              <w:jc w:val="both"/>
              <w:rPr>
                <w:rFonts w:ascii="Times New Roman" w:hAnsi="Times New Roman" w:cs="Times New Roman"/>
              </w:rPr>
            </w:pPr>
            <w:r>
              <w:rPr>
                <w:rFonts w:ascii="Times New Roman" w:hAnsi="Times New Roman" w:cs="Times New Roman"/>
              </w:rPr>
              <w:t xml:space="preserve">Specialiai pritaikyti lankstūs kabeliai padidinto atsparumo </w:t>
            </w:r>
            <w:r w:rsidRPr="009A3813">
              <w:rPr>
                <w:rFonts w:ascii="Times New Roman" w:hAnsi="Times New Roman" w:cs="Times New Roman"/>
              </w:rPr>
              <w:t xml:space="preserve"> 4 vnt. ne mažiau kaip </w:t>
            </w:r>
            <w:r>
              <w:rPr>
                <w:rFonts w:ascii="Times New Roman" w:hAnsi="Times New Roman" w:cs="Times New Roman"/>
              </w:rPr>
              <w:t>15</w:t>
            </w:r>
            <w:r w:rsidRPr="009A3813">
              <w:rPr>
                <w:rFonts w:ascii="Times New Roman" w:hAnsi="Times New Roman" w:cs="Times New Roman"/>
              </w:rPr>
              <w:t xml:space="preserve"> metrų su davikliais, jungtys ir davikliai atsparūs vandeniui</w:t>
            </w:r>
            <w:r>
              <w:rPr>
                <w:rFonts w:ascii="Times New Roman" w:hAnsi="Times New Roman" w:cs="Times New Roman"/>
              </w:rPr>
              <w:t>. Kabeliai turi būti laikomi lauke – automatiškai suvyniojamose ritėse dėžėje. Kabeliai atsparūs traukimui (išvyniojant/suvyniojant).</w:t>
            </w:r>
          </w:p>
        </w:tc>
      </w:tr>
      <w:tr w:rsidR="00CB7992" w14:paraId="4892AC43" w14:textId="77777777" w:rsidTr="00CB7992">
        <w:tc>
          <w:tcPr>
            <w:tcW w:w="1129" w:type="dxa"/>
          </w:tcPr>
          <w:p w14:paraId="0FA0676C" w14:textId="383EEFF5" w:rsidR="00CB7992" w:rsidRDefault="00931EAA" w:rsidP="00CB7992">
            <w:pPr>
              <w:jc w:val="center"/>
              <w:rPr>
                <w:rFonts w:ascii="Times New Roman" w:hAnsi="Times New Roman" w:cs="Times New Roman"/>
              </w:rPr>
            </w:pPr>
            <w:r>
              <w:rPr>
                <w:rFonts w:ascii="Times New Roman" w:hAnsi="Times New Roman" w:cs="Times New Roman"/>
              </w:rPr>
              <w:t>15.</w:t>
            </w:r>
          </w:p>
        </w:tc>
        <w:tc>
          <w:tcPr>
            <w:tcW w:w="8499" w:type="dxa"/>
          </w:tcPr>
          <w:p w14:paraId="17AC5056" w14:textId="035D3CEE" w:rsidR="00CB7992" w:rsidRDefault="00CB7992" w:rsidP="00CB7992">
            <w:pPr>
              <w:jc w:val="both"/>
              <w:rPr>
                <w:rFonts w:ascii="Times New Roman" w:hAnsi="Times New Roman" w:cs="Times New Roman"/>
              </w:rPr>
            </w:pPr>
            <w:r w:rsidRPr="00697BBE">
              <w:rPr>
                <w:rFonts w:ascii="Times New Roman" w:hAnsi="Times New Roman" w:cs="Times New Roman"/>
              </w:rPr>
              <w:t>Ritės 4 vnt. į kurias susukami laidai su davikliais</w:t>
            </w:r>
            <w:r>
              <w:rPr>
                <w:rFonts w:ascii="Times New Roman" w:hAnsi="Times New Roman" w:cs="Times New Roman"/>
              </w:rPr>
              <w:t>.</w:t>
            </w:r>
          </w:p>
        </w:tc>
      </w:tr>
      <w:tr w:rsidR="00CB7992" w14:paraId="51016C33" w14:textId="77777777" w:rsidTr="00CB7992">
        <w:tc>
          <w:tcPr>
            <w:tcW w:w="1129" w:type="dxa"/>
          </w:tcPr>
          <w:p w14:paraId="3DE768F2" w14:textId="0D6586A2" w:rsidR="00CB7992" w:rsidRDefault="00931EAA" w:rsidP="00CB7992">
            <w:pPr>
              <w:jc w:val="center"/>
              <w:rPr>
                <w:rFonts w:ascii="Times New Roman" w:hAnsi="Times New Roman" w:cs="Times New Roman"/>
              </w:rPr>
            </w:pPr>
            <w:r>
              <w:rPr>
                <w:rFonts w:ascii="Times New Roman" w:hAnsi="Times New Roman" w:cs="Times New Roman"/>
              </w:rPr>
              <w:t>16.</w:t>
            </w:r>
          </w:p>
        </w:tc>
        <w:tc>
          <w:tcPr>
            <w:tcW w:w="8499" w:type="dxa"/>
          </w:tcPr>
          <w:p w14:paraId="71B1E740" w14:textId="3990C35F" w:rsidR="00CB7992" w:rsidRDefault="00CB7992" w:rsidP="00CB7992">
            <w:pPr>
              <w:jc w:val="both"/>
              <w:rPr>
                <w:rFonts w:ascii="Times New Roman" w:hAnsi="Times New Roman" w:cs="Times New Roman"/>
              </w:rPr>
            </w:pPr>
            <w:r w:rsidRPr="00257B29">
              <w:rPr>
                <w:rFonts w:ascii="Times New Roman" w:hAnsi="Times New Roman" w:cs="Times New Roman"/>
              </w:rPr>
              <w:t xml:space="preserve">Talpa ritėms atitinkant IP65 </w:t>
            </w:r>
            <w:r w:rsidR="00220564" w:rsidRPr="00220564">
              <w:rPr>
                <w:rFonts w:ascii="Times New Roman" w:hAnsi="Times New Roman" w:cs="Times New Roman"/>
              </w:rPr>
              <w:t>arba lygiavertį</w:t>
            </w:r>
            <w:r w:rsidR="00220564" w:rsidRPr="00257B29">
              <w:rPr>
                <w:rFonts w:ascii="Times New Roman" w:hAnsi="Times New Roman" w:cs="Times New Roman"/>
              </w:rPr>
              <w:t xml:space="preserve"> </w:t>
            </w:r>
            <w:r w:rsidRPr="00257B29">
              <w:rPr>
                <w:rFonts w:ascii="Times New Roman" w:hAnsi="Times New Roman" w:cs="Times New Roman"/>
              </w:rPr>
              <w:t>standartą nuo dulkių ir drėgmės</w:t>
            </w:r>
            <w:r>
              <w:rPr>
                <w:rFonts w:ascii="Times New Roman" w:hAnsi="Times New Roman" w:cs="Times New Roman"/>
              </w:rPr>
              <w:t>.</w:t>
            </w:r>
          </w:p>
        </w:tc>
      </w:tr>
      <w:tr w:rsidR="00CB7992" w14:paraId="17BF2F6E" w14:textId="77777777" w:rsidTr="00CB7992">
        <w:tc>
          <w:tcPr>
            <w:tcW w:w="1129" w:type="dxa"/>
          </w:tcPr>
          <w:p w14:paraId="3EA0B45F" w14:textId="6CEA87A3" w:rsidR="00CB7992" w:rsidRDefault="00931EAA" w:rsidP="00CB7992">
            <w:pPr>
              <w:jc w:val="center"/>
              <w:rPr>
                <w:rFonts w:ascii="Times New Roman" w:hAnsi="Times New Roman" w:cs="Times New Roman"/>
              </w:rPr>
            </w:pPr>
            <w:r>
              <w:rPr>
                <w:rFonts w:ascii="Times New Roman" w:hAnsi="Times New Roman" w:cs="Times New Roman"/>
              </w:rPr>
              <w:t>17.</w:t>
            </w:r>
          </w:p>
        </w:tc>
        <w:tc>
          <w:tcPr>
            <w:tcW w:w="8499" w:type="dxa"/>
          </w:tcPr>
          <w:p w14:paraId="3634842B" w14:textId="647B8B9A" w:rsidR="00CB7992" w:rsidRDefault="00CB7992" w:rsidP="00CB7992">
            <w:pPr>
              <w:jc w:val="both"/>
              <w:rPr>
                <w:rFonts w:ascii="Times New Roman" w:hAnsi="Times New Roman" w:cs="Times New Roman"/>
              </w:rPr>
            </w:pPr>
            <w:r w:rsidRPr="00697BBE">
              <w:rPr>
                <w:rFonts w:ascii="Times New Roman" w:hAnsi="Times New Roman" w:cs="Times New Roman"/>
              </w:rPr>
              <w:t xml:space="preserve">4 papildomi laidai su davikliais atsparūs vandeniui su 4 - iomis </w:t>
            </w:r>
            <w:r>
              <w:rPr>
                <w:rFonts w:ascii="Times New Roman" w:hAnsi="Times New Roman" w:cs="Times New Roman"/>
              </w:rPr>
              <w:t xml:space="preserve">papildomomis </w:t>
            </w:r>
            <w:r w:rsidRPr="00697BBE">
              <w:rPr>
                <w:rFonts w:ascii="Times New Roman" w:hAnsi="Times New Roman" w:cs="Times New Roman"/>
              </w:rPr>
              <w:t>ritėmis</w:t>
            </w:r>
            <w:r>
              <w:rPr>
                <w:rFonts w:ascii="Times New Roman" w:hAnsi="Times New Roman" w:cs="Times New Roman"/>
              </w:rPr>
              <w:t xml:space="preserve"> kiekvienam komplektui.</w:t>
            </w:r>
          </w:p>
        </w:tc>
      </w:tr>
      <w:tr w:rsidR="00CB7992" w14:paraId="4AF49D83" w14:textId="77777777" w:rsidTr="00CB7992">
        <w:tc>
          <w:tcPr>
            <w:tcW w:w="1129" w:type="dxa"/>
          </w:tcPr>
          <w:p w14:paraId="1C8B3F38" w14:textId="17BBFAF7" w:rsidR="00CB7992" w:rsidRDefault="00931EAA" w:rsidP="00CB7992">
            <w:pPr>
              <w:jc w:val="center"/>
              <w:rPr>
                <w:rFonts w:ascii="Times New Roman" w:hAnsi="Times New Roman" w:cs="Times New Roman"/>
              </w:rPr>
            </w:pPr>
            <w:r>
              <w:rPr>
                <w:rFonts w:ascii="Times New Roman" w:hAnsi="Times New Roman" w:cs="Times New Roman"/>
              </w:rPr>
              <w:t>18.</w:t>
            </w:r>
          </w:p>
        </w:tc>
        <w:tc>
          <w:tcPr>
            <w:tcW w:w="8499" w:type="dxa"/>
          </w:tcPr>
          <w:p w14:paraId="2504F9EC" w14:textId="72A78775" w:rsidR="00CB7992" w:rsidRDefault="00CB7992" w:rsidP="00CB7992">
            <w:pPr>
              <w:jc w:val="both"/>
              <w:rPr>
                <w:rFonts w:ascii="Times New Roman" w:hAnsi="Times New Roman" w:cs="Times New Roman"/>
              </w:rPr>
            </w:pPr>
            <w:r>
              <w:rPr>
                <w:rFonts w:ascii="Times New Roman" w:hAnsi="Times New Roman" w:cs="Times New Roman"/>
              </w:rPr>
              <w:t>Rezultatų atvaizdavimas – skirtingomis  spalvom kiekvieno sensoriaus. Aplikacijoje, kurioje rodomas laukas „patikros rezultatas“ raudona spalva reiškia – „yra pasislėpusių asmenų“, žalia – „jokios gyvybės automobilyje nerasta“. Kiekvienas sensorius rodo savo ruožo virpesių amplitudės kreivę.</w:t>
            </w:r>
          </w:p>
        </w:tc>
      </w:tr>
      <w:tr w:rsidR="00CB7992" w14:paraId="7E0579B6" w14:textId="77777777" w:rsidTr="00CB7992">
        <w:tc>
          <w:tcPr>
            <w:tcW w:w="1129" w:type="dxa"/>
          </w:tcPr>
          <w:p w14:paraId="254B8F12" w14:textId="4E2E525A" w:rsidR="00CB7992" w:rsidRDefault="00931EAA" w:rsidP="00CB7992">
            <w:pPr>
              <w:jc w:val="center"/>
              <w:rPr>
                <w:rFonts w:ascii="Times New Roman" w:hAnsi="Times New Roman" w:cs="Times New Roman"/>
              </w:rPr>
            </w:pPr>
            <w:r>
              <w:rPr>
                <w:rFonts w:ascii="Times New Roman" w:hAnsi="Times New Roman" w:cs="Times New Roman"/>
              </w:rPr>
              <w:t>19.</w:t>
            </w:r>
          </w:p>
        </w:tc>
        <w:tc>
          <w:tcPr>
            <w:tcW w:w="8499" w:type="dxa"/>
          </w:tcPr>
          <w:p w14:paraId="5EBC6F44" w14:textId="20047EA7" w:rsidR="00CB7992" w:rsidRDefault="00CB7992" w:rsidP="00CB7992">
            <w:pPr>
              <w:jc w:val="both"/>
              <w:rPr>
                <w:rFonts w:ascii="Times New Roman" w:hAnsi="Times New Roman" w:cs="Times New Roman"/>
              </w:rPr>
            </w:pPr>
            <w:r>
              <w:rPr>
                <w:rFonts w:ascii="Times New Roman" w:hAnsi="Times New Roman" w:cs="Times New Roman"/>
              </w:rPr>
              <w:t>Galimybė sensorius prijungti/perjungti lauke ir nereikalaujantys papildomo valymo ar džiovinimo. Sensorių nereikia įklijuoti ar kitaip mechaniškai tvirtinti prie kėbulo – turi užtekti tik pastatyti ant rėmo ar kėbulo konstrukcijų. Sensorių naudojimas universalus – neturi turėti įtakos eiliškumas ar automobilio tipas.</w:t>
            </w:r>
          </w:p>
        </w:tc>
      </w:tr>
      <w:tr w:rsidR="00CB7992" w14:paraId="7309334B" w14:textId="77777777" w:rsidTr="00CB7992">
        <w:tc>
          <w:tcPr>
            <w:tcW w:w="1129" w:type="dxa"/>
          </w:tcPr>
          <w:p w14:paraId="331B3E8B" w14:textId="5AC5E9AF" w:rsidR="00CB7992" w:rsidRDefault="00931EAA" w:rsidP="00CB7992">
            <w:pPr>
              <w:jc w:val="center"/>
              <w:rPr>
                <w:rFonts w:ascii="Times New Roman" w:hAnsi="Times New Roman" w:cs="Times New Roman"/>
              </w:rPr>
            </w:pPr>
            <w:r>
              <w:rPr>
                <w:rFonts w:ascii="Times New Roman" w:hAnsi="Times New Roman" w:cs="Times New Roman"/>
              </w:rPr>
              <w:t>20.</w:t>
            </w:r>
          </w:p>
        </w:tc>
        <w:tc>
          <w:tcPr>
            <w:tcW w:w="8499" w:type="dxa"/>
          </w:tcPr>
          <w:p w14:paraId="373B250D" w14:textId="7EF3863A" w:rsidR="00CB7992" w:rsidRDefault="00220564" w:rsidP="00CB7992">
            <w:pPr>
              <w:jc w:val="both"/>
              <w:rPr>
                <w:rFonts w:ascii="Times New Roman" w:hAnsi="Times New Roman" w:cs="Times New Roman"/>
              </w:rPr>
            </w:pPr>
            <w:r>
              <w:rPr>
                <w:rFonts w:ascii="Times New Roman" w:hAnsi="Times New Roman" w:cs="Times New Roman"/>
              </w:rPr>
              <w:t xml:space="preserve">Įrangos atsparumas – centrinis blokas </w:t>
            </w:r>
            <w:r w:rsidRPr="00220564">
              <w:rPr>
                <w:rFonts w:ascii="Times New Roman" w:hAnsi="Times New Roman" w:cs="Times New Roman"/>
              </w:rPr>
              <w:t>IP65 arba lygiavertis, Sensoriai ir kabeliai – visiškai hermetiški IP66</w:t>
            </w:r>
            <w:r w:rsidRPr="00220564">
              <w:t xml:space="preserve"> </w:t>
            </w:r>
            <w:r w:rsidRPr="00220564">
              <w:rPr>
                <w:rFonts w:ascii="Times New Roman" w:hAnsi="Times New Roman" w:cs="Times New Roman"/>
              </w:rPr>
              <w:t>arba lygiavertis.</w:t>
            </w:r>
          </w:p>
        </w:tc>
      </w:tr>
      <w:tr w:rsidR="00CB7992" w14:paraId="074FE382" w14:textId="77777777" w:rsidTr="00CB7992">
        <w:tc>
          <w:tcPr>
            <w:tcW w:w="1129" w:type="dxa"/>
          </w:tcPr>
          <w:p w14:paraId="4301C0B4" w14:textId="18D16A65" w:rsidR="00CB7992" w:rsidRDefault="00931EAA" w:rsidP="00CB7992">
            <w:pPr>
              <w:jc w:val="center"/>
              <w:rPr>
                <w:rFonts w:ascii="Times New Roman" w:hAnsi="Times New Roman" w:cs="Times New Roman"/>
              </w:rPr>
            </w:pPr>
            <w:r>
              <w:rPr>
                <w:rFonts w:ascii="Times New Roman" w:hAnsi="Times New Roman" w:cs="Times New Roman"/>
              </w:rPr>
              <w:lastRenderedPageBreak/>
              <w:t>21.</w:t>
            </w:r>
          </w:p>
        </w:tc>
        <w:tc>
          <w:tcPr>
            <w:tcW w:w="8499" w:type="dxa"/>
          </w:tcPr>
          <w:p w14:paraId="354A87FE" w14:textId="0C3FAB75" w:rsidR="00CB7992" w:rsidRDefault="00CB7992" w:rsidP="00CB7992">
            <w:pPr>
              <w:jc w:val="both"/>
              <w:rPr>
                <w:rFonts w:ascii="Times New Roman" w:hAnsi="Times New Roman" w:cs="Times New Roman"/>
              </w:rPr>
            </w:pPr>
            <w:r>
              <w:rPr>
                <w:rFonts w:ascii="Times New Roman" w:hAnsi="Times New Roman" w:cs="Times New Roman"/>
              </w:rPr>
              <w:t>Maitinimo blokai, adapteriai turi užtikrinti įrangos funkcionalumą nuo 100 V iki 250V 50 Hz kintamos įtampos. Komplekte turi būti adapteris maitinti visą įrangą nuo 12 V DC (automobilinio akumuliatoriaus).</w:t>
            </w:r>
          </w:p>
        </w:tc>
      </w:tr>
      <w:tr w:rsidR="00CB7992" w14:paraId="4E150D84" w14:textId="77777777" w:rsidTr="00CB7992">
        <w:tc>
          <w:tcPr>
            <w:tcW w:w="1129" w:type="dxa"/>
          </w:tcPr>
          <w:p w14:paraId="1ED7A99A" w14:textId="70A811BA" w:rsidR="00CB7992" w:rsidRDefault="00931EAA" w:rsidP="00CB7992">
            <w:pPr>
              <w:jc w:val="center"/>
              <w:rPr>
                <w:rFonts w:ascii="Times New Roman" w:hAnsi="Times New Roman" w:cs="Times New Roman"/>
              </w:rPr>
            </w:pPr>
            <w:r>
              <w:rPr>
                <w:rFonts w:ascii="Times New Roman" w:hAnsi="Times New Roman" w:cs="Times New Roman"/>
              </w:rPr>
              <w:t>22.</w:t>
            </w:r>
          </w:p>
        </w:tc>
        <w:tc>
          <w:tcPr>
            <w:tcW w:w="8499" w:type="dxa"/>
          </w:tcPr>
          <w:p w14:paraId="52923556" w14:textId="3E691138" w:rsidR="00CB7992" w:rsidRDefault="00CB7992" w:rsidP="00CB7992">
            <w:pPr>
              <w:jc w:val="both"/>
              <w:rPr>
                <w:rFonts w:ascii="Times New Roman" w:hAnsi="Times New Roman" w:cs="Times New Roman"/>
              </w:rPr>
            </w:pPr>
            <w:r>
              <w:rPr>
                <w:rFonts w:ascii="Times New Roman" w:hAnsi="Times New Roman" w:cs="Times New Roman"/>
              </w:rPr>
              <w:t xml:space="preserve">Turi būti pateikta programinė įranga centralizuotam ataskaitų surinkimui, kuri bus  instaliuota VSAT infrastruktūroje (pateiktos visos reikiamos licencijos). Programinės įrangos pagalba turi būti galima sugeneruoti ataskaitas iš visų VSAT </w:t>
            </w:r>
            <w:r w:rsidR="003A2D5C">
              <w:rPr>
                <w:rFonts w:ascii="Times New Roman" w:hAnsi="Times New Roman" w:cs="Times New Roman"/>
              </w:rPr>
              <w:t>perka</w:t>
            </w:r>
            <w:r>
              <w:rPr>
                <w:rFonts w:ascii="Times New Roman" w:hAnsi="Times New Roman" w:cs="Times New Roman"/>
              </w:rPr>
              <w:t>mų širdies dūžių matuoklių (</w:t>
            </w:r>
            <w:r w:rsidR="003A2D5C">
              <w:rPr>
                <w:rFonts w:ascii="Times New Roman" w:hAnsi="Times New Roman" w:cs="Times New Roman"/>
              </w:rPr>
              <w:t>6 -</w:t>
            </w:r>
            <w:r>
              <w:rPr>
                <w:rFonts w:ascii="Times New Roman" w:hAnsi="Times New Roman" w:cs="Times New Roman"/>
              </w:rPr>
              <w:t xml:space="preserve"> 10 vnt.). Programinė įranga turi suformuoti šias ataskaitas: atskirų įrenginių naudojimo dažnumą už pasirinktą laikotarpį, aptiktų pasislėpusių asmenų skaičių pagal įrenginius per nustatytą laikotarpį.  </w:t>
            </w:r>
          </w:p>
        </w:tc>
      </w:tr>
      <w:tr w:rsidR="00CB7992" w14:paraId="51CE23C8" w14:textId="77777777" w:rsidTr="00CB7992">
        <w:tc>
          <w:tcPr>
            <w:tcW w:w="1129" w:type="dxa"/>
          </w:tcPr>
          <w:p w14:paraId="18B462AA" w14:textId="7DF254DE" w:rsidR="00CB7992" w:rsidRDefault="00931EAA" w:rsidP="00CB7992">
            <w:pPr>
              <w:jc w:val="center"/>
              <w:rPr>
                <w:rFonts w:ascii="Times New Roman" w:hAnsi="Times New Roman" w:cs="Times New Roman"/>
              </w:rPr>
            </w:pPr>
            <w:r>
              <w:rPr>
                <w:rFonts w:ascii="Times New Roman" w:hAnsi="Times New Roman" w:cs="Times New Roman"/>
              </w:rPr>
              <w:t>23.</w:t>
            </w:r>
          </w:p>
        </w:tc>
        <w:tc>
          <w:tcPr>
            <w:tcW w:w="8499" w:type="dxa"/>
          </w:tcPr>
          <w:p w14:paraId="5B39C1D6" w14:textId="24AAF230" w:rsidR="00CB7992" w:rsidRDefault="00CB7992" w:rsidP="00CB7992">
            <w:pPr>
              <w:jc w:val="both"/>
              <w:rPr>
                <w:rFonts w:ascii="Times New Roman" w:hAnsi="Times New Roman" w:cs="Times New Roman"/>
              </w:rPr>
            </w:pPr>
            <w:r>
              <w:rPr>
                <w:rFonts w:ascii="Times New Roman" w:hAnsi="Times New Roman" w:cs="Times New Roman"/>
              </w:rPr>
              <w:t>Galimybė greitai sukalibruoti įrangą prieš naudojimą.</w:t>
            </w:r>
          </w:p>
        </w:tc>
      </w:tr>
      <w:tr w:rsidR="003A2D5C" w14:paraId="21EC881E" w14:textId="77777777" w:rsidTr="00CB7992">
        <w:tc>
          <w:tcPr>
            <w:tcW w:w="1129" w:type="dxa"/>
          </w:tcPr>
          <w:p w14:paraId="6C3F7EDA" w14:textId="2D890A42" w:rsidR="003A2D5C" w:rsidRDefault="003A2D5C" w:rsidP="003A2D5C">
            <w:pPr>
              <w:jc w:val="center"/>
              <w:rPr>
                <w:rFonts w:ascii="Times New Roman" w:hAnsi="Times New Roman" w:cs="Times New Roman"/>
              </w:rPr>
            </w:pPr>
            <w:r>
              <w:rPr>
                <w:rFonts w:ascii="Times New Roman" w:hAnsi="Times New Roman" w:cs="Times New Roman"/>
              </w:rPr>
              <w:t>24.</w:t>
            </w:r>
          </w:p>
        </w:tc>
        <w:tc>
          <w:tcPr>
            <w:tcW w:w="8499" w:type="dxa"/>
          </w:tcPr>
          <w:p w14:paraId="5AF2712C" w14:textId="3CD322C2" w:rsidR="003A2D5C" w:rsidRDefault="003A2D5C" w:rsidP="003A2D5C">
            <w:pPr>
              <w:jc w:val="both"/>
              <w:rPr>
                <w:rFonts w:ascii="Times New Roman" w:hAnsi="Times New Roman" w:cs="Times New Roman"/>
              </w:rPr>
            </w:pPr>
            <w:r>
              <w:rPr>
                <w:rFonts w:ascii="Times New Roman" w:hAnsi="Times New Roman" w:cs="Times New Roman"/>
              </w:rPr>
              <w:t>Į komplektą turi įeiti daugkartinė/ės transportavimo dėžės.</w:t>
            </w:r>
          </w:p>
        </w:tc>
      </w:tr>
      <w:tr w:rsidR="003A2D5C" w14:paraId="47C066DD" w14:textId="77777777" w:rsidTr="00CB7992">
        <w:tc>
          <w:tcPr>
            <w:tcW w:w="1129" w:type="dxa"/>
          </w:tcPr>
          <w:p w14:paraId="0A2EA64B" w14:textId="3E978260" w:rsidR="003A2D5C" w:rsidRDefault="003A2D5C" w:rsidP="003A2D5C">
            <w:pPr>
              <w:jc w:val="center"/>
              <w:rPr>
                <w:rFonts w:ascii="Times New Roman" w:hAnsi="Times New Roman" w:cs="Times New Roman"/>
              </w:rPr>
            </w:pPr>
            <w:r>
              <w:rPr>
                <w:rFonts w:ascii="Times New Roman" w:hAnsi="Times New Roman" w:cs="Times New Roman"/>
              </w:rPr>
              <w:t>25.</w:t>
            </w:r>
          </w:p>
        </w:tc>
        <w:tc>
          <w:tcPr>
            <w:tcW w:w="8499" w:type="dxa"/>
          </w:tcPr>
          <w:p w14:paraId="3AAE31FC" w14:textId="0AE95322" w:rsidR="003A2D5C" w:rsidRDefault="003A2D5C" w:rsidP="003A2D5C">
            <w:pPr>
              <w:jc w:val="both"/>
              <w:rPr>
                <w:rFonts w:ascii="Times New Roman" w:hAnsi="Times New Roman" w:cs="Times New Roman"/>
              </w:rPr>
            </w:pPr>
            <w:r w:rsidRPr="00543CB7">
              <w:rPr>
                <w:rFonts w:ascii="Times New Roman" w:hAnsi="Times New Roman" w:cs="Times New Roman"/>
              </w:rPr>
              <w:t>Vartotojo mokomasis vadovas</w:t>
            </w:r>
            <w:r>
              <w:rPr>
                <w:rFonts w:ascii="Times New Roman" w:hAnsi="Times New Roman" w:cs="Times New Roman"/>
              </w:rPr>
              <w:t>, prietaiso naudojimo ir priežiūros instrukcija lietuvių kalba, taip pat pateikiame ir kompiuterinėje laikmenoje.</w:t>
            </w:r>
          </w:p>
        </w:tc>
      </w:tr>
      <w:tr w:rsidR="003A2D5C" w14:paraId="48A2EE01" w14:textId="77777777" w:rsidTr="00CB7992">
        <w:tc>
          <w:tcPr>
            <w:tcW w:w="1129" w:type="dxa"/>
          </w:tcPr>
          <w:p w14:paraId="3B370FB7" w14:textId="6404AB8A" w:rsidR="003A2D5C" w:rsidRDefault="003A2D5C" w:rsidP="003A2D5C">
            <w:pPr>
              <w:jc w:val="center"/>
              <w:rPr>
                <w:rFonts w:ascii="Times New Roman" w:hAnsi="Times New Roman" w:cs="Times New Roman"/>
              </w:rPr>
            </w:pPr>
            <w:r>
              <w:rPr>
                <w:rFonts w:ascii="Times New Roman" w:hAnsi="Times New Roman" w:cs="Times New Roman"/>
              </w:rPr>
              <w:t>26.</w:t>
            </w:r>
          </w:p>
        </w:tc>
        <w:tc>
          <w:tcPr>
            <w:tcW w:w="8499" w:type="dxa"/>
          </w:tcPr>
          <w:p w14:paraId="4A62BABE" w14:textId="3426ECFC" w:rsidR="003A2D5C" w:rsidRDefault="003A2D5C" w:rsidP="003A2D5C">
            <w:pPr>
              <w:jc w:val="both"/>
              <w:rPr>
                <w:rFonts w:ascii="Times New Roman" w:hAnsi="Times New Roman" w:cs="Times New Roman"/>
              </w:rPr>
            </w:pPr>
            <w:r w:rsidRPr="00543CB7">
              <w:rPr>
                <w:rFonts w:ascii="Times New Roman" w:hAnsi="Times New Roman" w:cs="Times New Roman"/>
              </w:rPr>
              <w:t>Mokomasis vaizdo įrašas, kaip naudotis įrenginiu</w:t>
            </w:r>
            <w:r>
              <w:rPr>
                <w:rFonts w:ascii="Times New Roman" w:hAnsi="Times New Roman" w:cs="Times New Roman"/>
              </w:rPr>
              <w:t>.</w:t>
            </w:r>
          </w:p>
        </w:tc>
      </w:tr>
      <w:tr w:rsidR="003A2D5C" w14:paraId="14AD94A8" w14:textId="77777777" w:rsidTr="00CB7992">
        <w:tc>
          <w:tcPr>
            <w:tcW w:w="1129" w:type="dxa"/>
          </w:tcPr>
          <w:p w14:paraId="2D91742E" w14:textId="4CCE2C41" w:rsidR="003A2D5C" w:rsidRDefault="003A2D5C" w:rsidP="003A2D5C">
            <w:pPr>
              <w:jc w:val="center"/>
              <w:rPr>
                <w:rFonts w:ascii="Times New Roman" w:hAnsi="Times New Roman" w:cs="Times New Roman"/>
              </w:rPr>
            </w:pPr>
            <w:r>
              <w:rPr>
                <w:rFonts w:ascii="Times New Roman" w:hAnsi="Times New Roman" w:cs="Times New Roman"/>
              </w:rPr>
              <w:t>27.</w:t>
            </w:r>
          </w:p>
        </w:tc>
        <w:tc>
          <w:tcPr>
            <w:tcW w:w="8499" w:type="dxa"/>
          </w:tcPr>
          <w:p w14:paraId="4022DE0E" w14:textId="545E4AC6" w:rsidR="003A2D5C" w:rsidRDefault="003A2D5C" w:rsidP="003A2D5C">
            <w:pPr>
              <w:jc w:val="both"/>
              <w:rPr>
                <w:rFonts w:ascii="Times New Roman" w:hAnsi="Times New Roman" w:cs="Times New Roman"/>
              </w:rPr>
            </w:pPr>
            <w:r>
              <w:rPr>
                <w:rFonts w:ascii="Times New Roman" w:hAnsi="Times New Roman" w:cs="Times New Roman"/>
              </w:rPr>
              <w:t>Darbuotojų/specialistų apmokymai - ne mažiau 12 žmonių.</w:t>
            </w:r>
          </w:p>
        </w:tc>
      </w:tr>
      <w:tr w:rsidR="003A2D5C" w14:paraId="486384AC" w14:textId="77777777" w:rsidTr="00CB7992">
        <w:tc>
          <w:tcPr>
            <w:tcW w:w="1129" w:type="dxa"/>
          </w:tcPr>
          <w:p w14:paraId="622CB524" w14:textId="50F8B82A" w:rsidR="003A2D5C" w:rsidRDefault="003A2D5C" w:rsidP="003A2D5C">
            <w:pPr>
              <w:jc w:val="center"/>
              <w:rPr>
                <w:rFonts w:ascii="Times New Roman" w:hAnsi="Times New Roman" w:cs="Times New Roman"/>
              </w:rPr>
            </w:pPr>
            <w:r>
              <w:rPr>
                <w:rFonts w:ascii="Times New Roman" w:hAnsi="Times New Roman" w:cs="Times New Roman"/>
              </w:rPr>
              <w:t>28.</w:t>
            </w:r>
          </w:p>
        </w:tc>
        <w:tc>
          <w:tcPr>
            <w:tcW w:w="8499" w:type="dxa"/>
          </w:tcPr>
          <w:p w14:paraId="682E0430" w14:textId="406775DB" w:rsidR="003A2D5C" w:rsidRDefault="003A2D5C" w:rsidP="003A2D5C">
            <w:pPr>
              <w:jc w:val="both"/>
              <w:rPr>
                <w:rFonts w:ascii="Times New Roman" w:hAnsi="Times New Roman" w:cs="Times New Roman"/>
              </w:rPr>
            </w:pPr>
            <w:r>
              <w:rPr>
                <w:rFonts w:ascii="Times New Roman" w:hAnsi="Times New Roman" w:cs="Times New Roman"/>
              </w:rPr>
              <w:t>Garantinis laikotarpis ne mažiau 2 metų.</w:t>
            </w:r>
          </w:p>
        </w:tc>
      </w:tr>
    </w:tbl>
    <w:p w14:paraId="3D2F4276" w14:textId="77777777" w:rsidR="006F591D" w:rsidRDefault="006F591D" w:rsidP="006F591D">
      <w:pPr>
        <w:pStyle w:val="2lygis"/>
        <w:tabs>
          <w:tab w:val="clear" w:pos="567"/>
          <w:tab w:val="left" w:pos="851"/>
          <w:tab w:val="left" w:pos="1276"/>
          <w:tab w:val="left" w:pos="1418"/>
          <w:tab w:val="left" w:pos="1710"/>
        </w:tabs>
        <w:spacing w:after="0" w:line="240" w:lineRule="auto"/>
        <w:ind w:right="140"/>
      </w:pPr>
    </w:p>
    <w:p w14:paraId="11008E25" w14:textId="028B0D03" w:rsidR="006F591D" w:rsidRPr="009F5627" w:rsidRDefault="006F591D" w:rsidP="00F85DE4">
      <w:pPr>
        <w:pStyle w:val="2lygis"/>
        <w:tabs>
          <w:tab w:val="clear" w:pos="567"/>
          <w:tab w:val="left" w:pos="851"/>
          <w:tab w:val="left" w:pos="1276"/>
          <w:tab w:val="left" w:pos="1418"/>
          <w:tab w:val="left" w:pos="1710"/>
        </w:tabs>
        <w:spacing w:after="0" w:line="240" w:lineRule="auto"/>
        <w:ind w:right="140" w:firstLine="851"/>
      </w:pPr>
      <w:r>
        <w:t>V</w:t>
      </w:r>
      <w:r w:rsidRPr="009F5627">
        <w:t xml:space="preserve">isa įranga turi būti nauja, nenaudota, pristatoma originaliame gamykliniame įpakavime. Gamykliniu būdu atnaujinti </w:t>
      </w:r>
      <w:r w:rsidRPr="009F5627">
        <w:rPr>
          <w:i/>
        </w:rPr>
        <w:t>„renew“, „refurbished“, „remarked“</w:t>
      </w:r>
      <w:r w:rsidRPr="009F5627">
        <w:t xml:space="preserve"> komponentai yra neleistini.</w:t>
      </w:r>
    </w:p>
    <w:p w14:paraId="5D59CAA7" w14:textId="77777777" w:rsidR="006F591D" w:rsidRPr="009F5627" w:rsidRDefault="006F591D" w:rsidP="00F85DE4">
      <w:pPr>
        <w:pStyle w:val="2lygis"/>
        <w:tabs>
          <w:tab w:val="clear" w:pos="567"/>
          <w:tab w:val="left" w:pos="851"/>
          <w:tab w:val="left" w:pos="1276"/>
          <w:tab w:val="left" w:pos="1418"/>
          <w:tab w:val="left" w:pos="1710"/>
        </w:tabs>
        <w:spacing w:after="0" w:line="240" w:lineRule="auto"/>
        <w:ind w:right="140" w:firstLine="851"/>
      </w:pPr>
    </w:p>
    <w:p w14:paraId="0A226E01" w14:textId="7FDBE8A0" w:rsidR="006F591D" w:rsidRPr="009F5627" w:rsidRDefault="006F591D" w:rsidP="00F85DE4">
      <w:pPr>
        <w:ind w:firstLine="851"/>
        <w:jc w:val="both"/>
        <w:rPr>
          <w:rFonts w:ascii="Times New Roman" w:hAnsi="Times New Roman" w:cs="Times New Roman"/>
          <w:lang w:eastAsia="en-GB"/>
        </w:rPr>
      </w:pPr>
      <w:r w:rsidRPr="009F5627">
        <w:rPr>
          <w:rFonts w:ascii="Times New Roman" w:hAnsi="Times New Roman" w:cs="Times New Roman"/>
        </w:rPr>
        <w:t xml:space="preserve">Tiekėjas teikdamas ir pasirašydamas pasiūlymą patvirtina, kad </w:t>
      </w:r>
      <w:r w:rsidR="00D528BE">
        <w:rPr>
          <w:rFonts w:ascii="Times New Roman" w:hAnsi="Times New Roman" w:cs="Times New Roman"/>
        </w:rPr>
        <w:t>įrenginys</w:t>
      </w:r>
      <w:r w:rsidRPr="009F5627">
        <w:rPr>
          <w:rFonts w:ascii="Times New Roman" w:hAnsi="Times New Roman" w:cs="Times New Roman"/>
        </w:rPr>
        <w:t xml:space="preserve"> ir su j</w:t>
      </w:r>
      <w:r w:rsidR="00D528BE">
        <w:rPr>
          <w:rFonts w:ascii="Times New Roman" w:hAnsi="Times New Roman" w:cs="Times New Roman"/>
        </w:rPr>
        <w:t>uo</w:t>
      </w:r>
      <w:r w:rsidRPr="009F5627">
        <w:rPr>
          <w:rFonts w:ascii="Times New Roman" w:hAnsi="Times New Roman" w:cs="Times New Roman"/>
        </w:rPr>
        <w:t xml:space="preserve"> susijusios paslaugos nekelia grėsmės nacionaliniam saugumui. </w:t>
      </w:r>
    </w:p>
    <w:p w14:paraId="602BF9EA" w14:textId="77777777" w:rsidR="006F591D" w:rsidRPr="009F5627" w:rsidRDefault="006F591D" w:rsidP="00F85DE4">
      <w:pPr>
        <w:ind w:firstLine="851"/>
        <w:jc w:val="both"/>
        <w:rPr>
          <w:rFonts w:ascii="Times New Roman" w:hAnsi="Times New Roman" w:cs="Times New Roman"/>
        </w:rPr>
      </w:pPr>
    </w:p>
    <w:p w14:paraId="121F664B" w14:textId="77777777" w:rsidR="006F591D" w:rsidRPr="009F5627" w:rsidRDefault="006F591D" w:rsidP="00F85DE4">
      <w:pPr>
        <w:ind w:firstLine="851"/>
        <w:jc w:val="both"/>
        <w:rPr>
          <w:rFonts w:ascii="Times New Roman" w:hAnsi="Times New Roman" w:cs="Times New Roman"/>
        </w:rPr>
      </w:pPr>
      <w:r w:rsidRPr="009F5627">
        <w:rPr>
          <w:rFonts w:ascii="Times New Roman" w:hAnsi="Times New Roman" w:cs="Times New Roman"/>
          <w:bCs/>
        </w:rPr>
        <w:t>Prekių</w:t>
      </w:r>
      <w:r w:rsidRPr="009F5627">
        <w:rPr>
          <w:rFonts w:ascii="Times New Roman" w:hAnsi="Times New Roman" w:cs="Times New Roman"/>
        </w:rPr>
        <w:t xml:space="preserve"> medžiagų pakuotės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59A40E61" w14:textId="77777777" w:rsidR="006F591D" w:rsidRPr="009F5627" w:rsidRDefault="006F591D" w:rsidP="00F85DE4">
      <w:pPr>
        <w:ind w:firstLine="851"/>
        <w:jc w:val="both"/>
        <w:rPr>
          <w:rFonts w:ascii="Times New Roman" w:hAnsi="Times New Roman" w:cs="Times New Roman"/>
        </w:rPr>
      </w:pPr>
    </w:p>
    <w:p w14:paraId="7B299446" w14:textId="77777777" w:rsidR="006F591D" w:rsidRPr="009F5627" w:rsidRDefault="006F591D" w:rsidP="00F85DE4">
      <w:pPr>
        <w:ind w:firstLine="851"/>
        <w:jc w:val="both"/>
        <w:rPr>
          <w:rFonts w:ascii="Times New Roman" w:hAnsi="Times New Roman" w:cs="Times New Roman"/>
          <w:bCs/>
        </w:rPr>
      </w:pPr>
    </w:p>
    <w:p w14:paraId="006DEE17" w14:textId="77777777" w:rsidR="00E03442" w:rsidRPr="00137082" w:rsidRDefault="00E03442" w:rsidP="00E921BE">
      <w:pPr>
        <w:rPr>
          <w:rFonts w:ascii="Times New Roman" w:hAnsi="Times New Roman" w:cs="Times New Roman"/>
          <w:b/>
          <w:bCs/>
        </w:rPr>
      </w:pPr>
    </w:p>
    <w:p w14:paraId="1365B50F" w14:textId="77777777" w:rsidR="00E921BE" w:rsidRPr="00137082" w:rsidRDefault="00E921BE" w:rsidP="00E921BE">
      <w:pPr>
        <w:rPr>
          <w:rFonts w:ascii="Times New Roman" w:hAnsi="Times New Roman" w:cs="Times New Roman"/>
        </w:rPr>
      </w:pPr>
    </w:p>
    <w:sectPr w:rsidR="00E921BE" w:rsidRPr="00137082" w:rsidSect="003D44C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328"/>
    <w:multiLevelType w:val="hybridMultilevel"/>
    <w:tmpl w:val="EEACE1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DE55CD"/>
    <w:multiLevelType w:val="hybridMultilevel"/>
    <w:tmpl w:val="EEACE14A"/>
    <w:lvl w:ilvl="0" w:tplc="24F8BC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8C1465"/>
    <w:multiLevelType w:val="hybridMultilevel"/>
    <w:tmpl w:val="E03AB68E"/>
    <w:lvl w:ilvl="0" w:tplc="ECFC2A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4C7E22"/>
    <w:multiLevelType w:val="hybridMultilevel"/>
    <w:tmpl w:val="112C1A90"/>
    <w:lvl w:ilvl="0" w:tplc="24F8BCAE">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EC49A0"/>
    <w:multiLevelType w:val="hybridMultilevel"/>
    <w:tmpl w:val="EEACE1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CCB43FD"/>
    <w:multiLevelType w:val="hybridMultilevel"/>
    <w:tmpl w:val="79F2AE50"/>
    <w:lvl w:ilvl="0" w:tplc="24F8BCAE">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9533B7"/>
    <w:multiLevelType w:val="hybridMultilevel"/>
    <w:tmpl w:val="79F2AE50"/>
    <w:lvl w:ilvl="0" w:tplc="FFFFFFFF">
      <w:start w:val="1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DB0F84"/>
    <w:multiLevelType w:val="hybridMultilevel"/>
    <w:tmpl w:val="EEACE1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3C36DF4"/>
    <w:multiLevelType w:val="hybridMultilevel"/>
    <w:tmpl w:val="7AB298AE"/>
    <w:lvl w:ilvl="0" w:tplc="24F8BCAE">
      <w:start w:val="2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080358">
    <w:abstractNumId w:val="2"/>
  </w:num>
  <w:num w:numId="2" w16cid:durableId="2052797713">
    <w:abstractNumId w:val="1"/>
  </w:num>
  <w:num w:numId="3" w16cid:durableId="867522234">
    <w:abstractNumId w:val="4"/>
  </w:num>
  <w:num w:numId="4" w16cid:durableId="1884169665">
    <w:abstractNumId w:val="7"/>
  </w:num>
  <w:num w:numId="5" w16cid:durableId="1049453225">
    <w:abstractNumId w:val="0"/>
  </w:num>
  <w:num w:numId="6" w16cid:durableId="1007756291">
    <w:abstractNumId w:val="5"/>
  </w:num>
  <w:num w:numId="7" w16cid:durableId="1508596536">
    <w:abstractNumId w:val="8"/>
  </w:num>
  <w:num w:numId="8" w16cid:durableId="1043364622">
    <w:abstractNumId w:val="6"/>
  </w:num>
  <w:num w:numId="9" w16cid:durableId="5429802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1BE"/>
    <w:rsid w:val="00030069"/>
    <w:rsid w:val="0004214B"/>
    <w:rsid w:val="000613CC"/>
    <w:rsid w:val="00065E58"/>
    <w:rsid w:val="00090C6C"/>
    <w:rsid w:val="00117ABE"/>
    <w:rsid w:val="00137082"/>
    <w:rsid w:val="00174CB9"/>
    <w:rsid w:val="0017633E"/>
    <w:rsid w:val="00180AF5"/>
    <w:rsid w:val="001F6BEA"/>
    <w:rsid w:val="00201998"/>
    <w:rsid w:val="00220564"/>
    <w:rsid w:val="00257B29"/>
    <w:rsid w:val="002630F2"/>
    <w:rsid w:val="00270C90"/>
    <w:rsid w:val="00292FF2"/>
    <w:rsid w:val="002B4685"/>
    <w:rsid w:val="002C1269"/>
    <w:rsid w:val="003A2D5C"/>
    <w:rsid w:val="003D018A"/>
    <w:rsid w:val="003D44C5"/>
    <w:rsid w:val="003E6C84"/>
    <w:rsid w:val="003F7DAE"/>
    <w:rsid w:val="0042168B"/>
    <w:rsid w:val="0047375E"/>
    <w:rsid w:val="00474336"/>
    <w:rsid w:val="00527D91"/>
    <w:rsid w:val="00543CB7"/>
    <w:rsid w:val="005619FF"/>
    <w:rsid w:val="00585E31"/>
    <w:rsid w:val="00692653"/>
    <w:rsid w:val="00697BBE"/>
    <w:rsid w:val="006F591D"/>
    <w:rsid w:val="007516D5"/>
    <w:rsid w:val="00770A8A"/>
    <w:rsid w:val="00852C06"/>
    <w:rsid w:val="008B03C0"/>
    <w:rsid w:val="008D1433"/>
    <w:rsid w:val="008E3A76"/>
    <w:rsid w:val="00931EAA"/>
    <w:rsid w:val="00932012"/>
    <w:rsid w:val="00976DAB"/>
    <w:rsid w:val="009A3813"/>
    <w:rsid w:val="009D485E"/>
    <w:rsid w:val="009E76FC"/>
    <w:rsid w:val="00A004BC"/>
    <w:rsid w:val="00A007A3"/>
    <w:rsid w:val="00A0256F"/>
    <w:rsid w:val="00A52196"/>
    <w:rsid w:val="00A85DD5"/>
    <w:rsid w:val="00AE5FA0"/>
    <w:rsid w:val="00B175E6"/>
    <w:rsid w:val="00B4607F"/>
    <w:rsid w:val="00BA45B8"/>
    <w:rsid w:val="00BE2E22"/>
    <w:rsid w:val="00C12E8A"/>
    <w:rsid w:val="00C24652"/>
    <w:rsid w:val="00C26FF1"/>
    <w:rsid w:val="00C949BD"/>
    <w:rsid w:val="00CB3A9A"/>
    <w:rsid w:val="00CB7992"/>
    <w:rsid w:val="00CF2627"/>
    <w:rsid w:val="00D35242"/>
    <w:rsid w:val="00D37A48"/>
    <w:rsid w:val="00D528BE"/>
    <w:rsid w:val="00DA0BA8"/>
    <w:rsid w:val="00DF7EE8"/>
    <w:rsid w:val="00E03442"/>
    <w:rsid w:val="00E3272E"/>
    <w:rsid w:val="00E43D28"/>
    <w:rsid w:val="00E74CA0"/>
    <w:rsid w:val="00E85518"/>
    <w:rsid w:val="00E921BE"/>
    <w:rsid w:val="00EB746A"/>
    <w:rsid w:val="00F04D4C"/>
    <w:rsid w:val="00F23E33"/>
    <w:rsid w:val="00F378FF"/>
    <w:rsid w:val="00F802E1"/>
    <w:rsid w:val="00F85DE4"/>
    <w:rsid w:val="00FA79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2DF14"/>
  <w15:chartTrackingRefBased/>
  <w15:docId w15:val="{3942D261-29A4-7745-81BE-C0DF7665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24652"/>
    <w:pPr>
      <w:ind w:left="720"/>
      <w:contextualSpacing/>
    </w:pPr>
  </w:style>
  <w:style w:type="table" w:styleId="Lentelstinklelis">
    <w:name w:val="Table Grid"/>
    <w:basedOn w:val="prastojilentel"/>
    <w:uiPriority w:val="39"/>
    <w:rsid w:val="00E03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lygisChar">
    <w:name w:val="_2_lygis Char"/>
    <w:basedOn w:val="Numatytasispastraiposriftas"/>
    <w:link w:val="2lygis"/>
    <w:qFormat/>
    <w:rsid w:val="006F591D"/>
    <w:rPr>
      <w:rFonts w:ascii="Times New Roman" w:eastAsia="Times New Roman" w:hAnsi="Times New Roman" w:cs="Times New Roman"/>
      <w:lang w:eastAsia="lt-LT"/>
    </w:rPr>
  </w:style>
  <w:style w:type="paragraph" w:customStyle="1" w:styleId="2lygis">
    <w:name w:val="_2_lygis"/>
    <w:link w:val="2lygisChar"/>
    <w:qFormat/>
    <w:rsid w:val="006F591D"/>
    <w:pPr>
      <w:tabs>
        <w:tab w:val="left" w:pos="567"/>
      </w:tabs>
      <w:spacing w:after="200" w:line="276" w:lineRule="auto"/>
      <w:jc w:val="both"/>
    </w:pPr>
    <w:rPr>
      <w:rFonts w:ascii="Times New Roman" w:eastAsia="Times New Roman" w:hAnsi="Times New Roman"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2960</Words>
  <Characters>1688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Revuckas</dc:creator>
  <cp:keywords/>
  <dc:description/>
  <cp:lastModifiedBy>Katkus Viktoras</cp:lastModifiedBy>
  <cp:revision>3</cp:revision>
  <dcterms:created xsi:type="dcterms:W3CDTF">2023-04-27T07:41:00Z</dcterms:created>
  <dcterms:modified xsi:type="dcterms:W3CDTF">2023-04-27T07:41:00Z</dcterms:modified>
</cp:coreProperties>
</file>