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915"/>
        </w:tabs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lt-LT"/>
          <w14:ligatures w14:val="none"/>
        </w:rPr>
        <w:t>Pirkimo dokumentų     2 priedas</w:t>
      </w:r>
    </w:p>
    <w:p>
      <w:pPr>
        <w:tabs>
          <w:tab w:val="left" w:pos="10915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hAnsi="Times New Roman" w:cs="Times New Roman"/>
          <w:b/>
          <w:smallCaps/>
          <w:kern w:val="0"/>
          <w:sz w:val="24"/>
          <w:szCs w:val="24"/>
          <w:lang w:eastAsia="lt-LT"/>
          <w14:ligatures w14:val="none"/>
        </w:rPr>
        <w:t xml:space="preserve">ODONTOLOGINIŲ MEDŽIAGŲ IR PRIEMONIŲ </w:t>
      </w:r>
      <w:r>
        <w:rPr>
          <w:rFonts w:ascii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TECHNINĖ SPECIFIKACIJA</w:t>
      </w:r>
    </w:p>
    <w:p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Pastaba – pirkimo dalis, kurioms pasiūlymas neteikiamas – ištrinti</w:t>
      </w:r>
    </w:p>
    <w:p>
      <w:pPr>
        <w:rPr>
          <w:rFonts w:ascii="Times New Roman" w:hAnsi="Times New Roman" w:cs="Times New Roman"/>
          <w:b/>
          <w:i/>
        </w:rPr>
      </w:pPr>
    </w:p>
    <w:tbl>
      <w:tblPr>
        <w:tblStyle w:val="11"/>
        <w:tblW w:w="149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75"/>
        <w:gridCol w:w="3241"/>
        <w:gridCol w:w="1409"/>
        <w:gridCol w:w="1035"/>
        <w:gridCol w:w="1095"/>
        <w:gridCol w:w="1245"/>
        <w:gridCol w:w="1200"/>
        <w:gridCol w:w="2775"/>
        <w:gridCol w:w="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4955" w:type="dxa"/>
            <w:gridSpan w:val="10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pirkimo dalis: Kitos danties atstatymo medžiagos</w:t>
            </w:r>
          </w:p>
          <w:p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Eil.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Nr. 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Medžiagos  pavadinimas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Charakteristikos, reikalavimai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Mato vienetas ir numatomas poreikis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24 mėn. 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Vieneto kaina Eur be PVM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Vieneto kaina Eur su PVM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Viso kiekio kaina Eur be PVM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Viso kiekio kaina Eur su PVM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Siūlomos prekės gamintojas,  komercinis pavadinimas, dokumento, kuriame aprašyta siūloma prekė, pavadinimas, puslapio Nr., nuoroda į gamintojo interneto puslapį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(Pildo Tiekėjas)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720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t-LT"/>
              </w:rPr>
              <w:t>1.1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Takus s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palvotas kompomerinis užpildas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Takus kompomeras su blizgučiais pieninių dantų plombavimui. Kietinimo laikas 40 s. Mėlynos, rožinės spalvų. Švirkšte ne mažiau 2 g.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  <w:t>1 šv.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bCs/>
                <w:iCs/>
              </w:rPr>
              <w:t>36,0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bCs/>
                <w:iCs/>
              </w:rPr>
              <w:t>43,56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bCs/>
                <w:iCs/>
              </w:rPr>
              <w:t>36.0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bCs/>
                <w:iCs/>
              </w:rPr>
              <w:t>43,56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iCs/>
              </w:rPr>
            </w:pPr>
            <w:r>
              <w:rPr>
                <w:bCs/>
                <w:iCs/>
              </w:rPr>
              <w:t>VOCO,Twinki Star</w:t>
            </w:r>
          </w:p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bCs/>
                <w:iCs/>
              </w:rPr>
              <w:t>Twinki Star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1.2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Cheminio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kietėjimo stiklojonomerinis užpildas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Rentgenokontrastiškas, išskiria fluorą, tinkantis pieninių ir nuolatinių dantų (I-os, II-os, V-os kl. ertmėms) plombavimui, laikinoms restauracijoms, kulčių atstatymui, šakninio ėduonies gydymui, I-am sluoksniui taikant sumuštinio techniką. Spalva A2, A3. Rinkinyje ne mažiau 15 g miltelių, bent 6 ml skysčio, matavimo šaukštelis, maišymo padelis.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eastAsia="lt-LT"/>
                <w14:ligatures w14:val="none"/>
              </w:rPr>
              <w:t>30</w:t>
            </w:r>
            <w:r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  <w:t xml:space="preserve"> rink.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>65,0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>78,65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>1950,0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>2359,5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bCs/>
                <w:iCs/>
                <w:lang w:val="en-GB"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lang w:val="en-GB" w:eastAsia="en-US"/>
              </w:rPr>
              <w:t>GC,Fuji IX</w:t>
            </w:r>
          </w:p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lang w:val="en-GB" w:eastAsia="en-US"/>
              </w:rPr>
              <w:t>Fuji IX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1.3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Cheminio kietėjimo stiklojonomeras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Cheminio kietėjimo stiklojonomerinė, granuliuota, rentgenokontrastiška plombavimo medžiaga, išskirianti fluorą, tinkanti pieniniams ir nuolatiniams dantims plombuoti, kaip pamušalas. Rinkinyje bent 12 g miltelių, bent 8 ml skysčio, kondicionierius, šviesa kietinamas apsauginis lakas.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  <w:t>5 rink.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40,0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48,4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200,0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242,0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lang w:val="en-GB"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lang w:val="en-GB" w:eastAsia="en-US"/>
              </w:rPr>
              <w:t>3M, Ketac molar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lang w:val="en-GB" w:eastAsia="en-US"/>
              </w:rPr>
              <w:t>Ketac Molar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1.4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Šviesoje kietėjanti 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stiklojonomerinė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pamušalinė medžiaga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virk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te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Šviesoje kietinama (dervomis sustiprinta), išskirianti fluorą medžiaga švirkštuose tiesioginei aplikacijai, tinkanti netiesioginiam pulpos padengimui, gerai rišasi prie kompozitų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  <w:t>6 pak.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6,0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7,26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36,0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43,56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bCs/>
                <w:iCs/>
                <w:lang w:val="en-GB"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lang w:val="en-GB" w:eastAsia="en-US"/>
              </w:rPr>
              <w:t>Imicryl, Nova Glass GL 3ml</w:t>
            </w:r>
          </w:p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lang w:val="en-GB" w:eastAsia="en-US"/>
              </w:rPr>
              <w:t>Nova Glass GL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1.5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Šviesoje kietėjanti 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kalcio silikatinė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derva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Šviesoje kietinama, rentgenokontrastiška medžiaga švirkštuose, tinkanti netiesioginiam pulpos padengimui, gerai rišasi prie kompozitų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  <w:t>6 pak.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6,0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7,26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36,0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43,56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>Calciplus LC, Imicryl</w:t>
            </w:r>
          </w:p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</w:rPr>
              <w:t>Calciplus LC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</w:t>
            </w: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Savaiminio kietėjimo 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kalcio hidroksido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pasta danties pulpos apsaugai.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Bazinės pastos sudėtis: 1,3 butylenglycoldisalicilatas, cinko oksidas, kalcio fosfatas, kalcio volframatas, geležies oksido pigmentas. Katalizatoriaus pastos sudėtis: kalcio hidroksidas, N-ethyl-o/ptoluenesulfonamidas, titano dioksidas, cinko oksidas, cinko stearatas, geležies oksido pigmentas. Rentgenokontrastiška, atspari plombos kondensacijos jėgai. Pakuotėje ne mažiau 13 g bazinės pastos ir bent 11 g katalizatoriaus, maišymo padelis.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  <w:t>1 pak.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30,0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36,3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30,0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36,3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kern w:val="0"/>
                <w:sz w:val="20"/>
                <w:szCs w:val="20"/>
                <w:lang w:val="en-US" w:eastAsia="lt-LT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kern w:val="0"/>
                <w:sz w:val="20"/>
                <w:szCs w:val="20"/>
                <w:lang w:val="en-US" w:eastAsia="lt-LT"/>
                <w14:ligatures w14:val="none"/>
              </w:rPr>
              <w:t>Dycal, Densply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</w:t>
            </w: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Cinko fosfatinis cementas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Cheminio kietėjimo, skirtas naudoti kaip pamušalas po kompozitais, kaip laikinas užpildas, kaip dantų šaknų kanalų užpildas.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  <w:t>2 pak.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10,0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12,1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20,0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24,2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Imibond -F, Imicryl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1.8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Cinko oksido milteliai 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Miltelių pavidalu, supakuoti indelyje po 40-50 g, normalaus ar lėto kietėjimo.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  <w:t>1 ind.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5,0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6,05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5,0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6,05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bCs/>
                <w:iCs/>
                <w:color w:val="000000"/>
                <w:lang w:val="en-GB"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lang w:val="en-GB" w:eastAsia="en-US"/>
              </w:rPr>
              <w:t>Medicinos Linija,</w:t>
            </w:r>
          </w:p>
          <w:p>
            <w:pP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lang w:val="en-GB" w:eastAsia="en-US"/>
              </w:rPr>
              <w:t>Cinko oksidas, 40g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1.9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Eugenolis (skystis)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Eugenolis 100 proc. Buteliuke 10-15 ml.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eastAsia="lt-LT"/>
                <w14:ligatures w14:val="none"/>
              </w:rPr>
              <w:t>3 but.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4,0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4,84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12,0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14,52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bCs/>
                <w:iCs/>
                <w:lang w:val="en-GB"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lang w:val="en-GB" w:eastAsia="en-US"/>
              </w:rPr>
              <w:t>Medicinos Linija</w:t>
            </w:r>
          </w:p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lang w:val="en-GB" w:eastAsia="en-US"/>
              </w:rPr>
              <w:t>Eugenolis, 10ml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1.10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Dervinis cinko oksido eugenolinis užpildas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Polimerais sustiprintas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cinko oksido-eugenolinis užpildas, kuris gali išsilaikyti iki 1 metų. Didelis dimensinis stabilumas, mažas tirpumas, labai atsparus dilimui.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  <w:t>30 pak.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12,0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14,52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360,0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435,6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bCs/>
                <w:iCs/>
                <w:lang w:val="en-GB"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lang w:val="en-GB" w:eastAsia="en-US"/>
              </w:rPr>
              <w:t>I-Zoe, Medicinos Linija</w:t>
            </w:r>
          </w:p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lang w:val="en-GB" w:eastAsia="en-US"/>
              </w:rPr>
              <w:t>I-Zoe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1.11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Dentinas be eugenolio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Cheminio kietėjimo rentgenokontrastinė  medžiaga, nereikia maišyti, skirta laikinam dantų ertmių plombavimui, cinko oksido/cinko sulfato cemento pagrindu, be eugenolio, su fluoru, sukurta trumpalaikėms, laikinoms aplikacijoms (skirta naudoti maksimaliai 1-2 sav. laikotarpiu), paviršinio kietėjimo laikas nuo 20-30 min.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  <w:t>10 ind.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Times New Roman" w:cs="Times New Roman"/>
                <w:iCs/>
                <w:color w:val="000000"/>
                <w:kern w:val="2"/>
                <w:sz w:val="22"/>
                <w:szCs w:val="22"/>
                <w:lang w:val="en-US" w:eastAsia="lt-LT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kern w:val="2"/>
                <w:sz w:val="22"/>
                <w:szCs w:val="22"/>
                <w:lang w:val="en-US" w:eastAsia="lt-LT" w:bidi="ar-SA"/>
                <w14:ligatures w14:val="standardContextual"/>
              </w:rPr>
              <w:t>9.5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Times New Roman" w:cs="Times New Roman"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lang w:val="lt-LT"/>
              </w:rPr>
              <w:t>11,495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Times New Roman" w:cs="Times New Roman"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lang w:val="lt-LT"/>
              </w:rPr>
              <w:t>95,0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Times New Roman" w:cs="Times New Roman"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lang w:val="lt-LT"/>
              </w:rPr>
              <w:t>114,95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iCs/>
                <w:lang w:val="en-GB" w:eastAsia="en-US"/>
              </w:rPr>
            </w:pPr>
            <w:r>
              <w:rPr>
                <w:rFonts w:ascii="Times New Roman" w:hAnsi="Times New Roman" w:eastAsia="Times New Roman" w:cs="Times New Roman"/>
                <w:iCs/>
                <w:lang w:val="en-GB" w:eastAsia="en-US"/>
              </w:rPr>
              <w:t>Coltene,coltosol</w:t>
            </w:r>
          </w:p>
          <w:p>
            <w:pPr>
              <w:rPr>
                <w:rFonts w:ascii="Times New Roman" w:hAnsi="Times New Roman" w:eastAsia="Times New Roman" w:cs="Times New Roman"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iCs/>
                <w:lang w:val="en-GB" w:eastAsia="en-US"/>
              </w:rPr>
              <w:t>Coltosol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1.12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Šviesa kietinama surišimo sistema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Vieno buteliuko, universali surišimo sistema, tinkanti visoms ėsdinimo rūšims, plombavimui kompozitais, kompomerais. Sudėtyje yra 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Vitrebond kopolimero, MDP monomerų, silanas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 Stiprus surišimas su visais paviršiais (cirkonio, aliuminio, stiklo keramikos, metalų), tinka dantų jautrumui mažinti, naudoti kaip SJC apsauginį laką, nebūtina laikyti šaldytuve, darbo laikas – 35 s, pH 2,7. Buteliuke ne daugiau 5 ml.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  <w:t>15 but.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</w:rPr>
              <w:t>90,0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</w:rPr>
              <w:t>108,9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</w:rPr>
              <w:t>1350,0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</w:rPr>
              <w:t>1633,5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spacing w:after="160" w:line="259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3M, Scotchbond universal adhesyve</w:t>
            </w:r>
          </w:p>
          <w:p>
            <w:pPr>
              <w:rPr>
                <w:rFonts w:ascii="Times New Roman" w:hAnsi="Times New Roman" w:eastAsia="Times New Roman" w:cs="Times New Roman"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1.13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Šviesa kietinama surišimo sistema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Vieno buteliuko, 8 kartos, universali surišimo sistema, tinkanti visoms ėsdinimo rūšims, plombavimui kompozitais, kompomerais, kompozito, metalo, cirkonio restauracijų pataisoms, netiesioginėms restauracijoms, dantų jautrumui mažinti, jokių diskoloracijų, pooperacinio jautrumo.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Sudėtyje turi 4-MET, MDP, MDTP monomerų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Nėra HEMA.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 pH 1,5, plonas sluoksnis (3 mikronai), buteliuke ne daugiau 5 ml.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  <w:t>15 but.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65,0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78,65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975,0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1179,75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bCs/>
                <w:iCs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lang w:eastAsia="en-US"/>
              </w:rPr>
              <w:t>GC,G-Premio Bond</w:t>
            </w:r>
          </w:p>
          <w:p>
            <w:pPr>
              <w:rPr>
                <w:rFonts w:ascii="Times New Roman" w:hAnsi="Times New Roman" w:eastAsia="Times New Roman" w:cs="Times New Roman"/>
                <w:bCs/>
                <w:iCs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lang w:eastAsia="en-US"/>
              </w:rPr>
              <w:t>Premio Bond</w:t>
            </w:r>
          </w:p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1.14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Fosforo rūgštis ėsdinimui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Tiksotropinis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36-37 %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fosforo rūgšties gelis, mėlynos spalvos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Švirkšte – bent 2 ml.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  <w:t>10 šv.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3,0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3,63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30,0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36,3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Panora 200, Imicryl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Panora 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1.15</w:t>
            </w:r>
          </w:p>
        </w:tc>
        <w:tc>
          <w:tcPr>
            <w:tcW w:w="21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Fosforo rūgštis ėsdinimui, papildymas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Tiksotropinis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36-37 %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fosforo rūgšties gelis, mėlynos spalvos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Švirkšte –  40-50 ml.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  <w:t>6 šv.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10,0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12,1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60,0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72,6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Panora 200, Imicryl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Panora 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1.1</w:t>
            </w: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Mikroinvazyvi infiltracinė ėduonies gydymo sistema</w:t>
            </w:r>
          </w:p>
        </w:tc>
        <w:tc>
          <w:tcPr>
            <w:tcW w:w="324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Skirta paviršinei emalio demineralizacijai gydyti atliekant ėsdinimą-sausinimą-infiltraciją. 70-95% infiltranto sudaro 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TEDMA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  <w:t>2 rink.</w:t>
            </w:r>
          </w:p>
        </w:tc>
        <w:tc>
          <w:tcPr>
            <w:tcW w:w="10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60,0</w:t>
            </w:r>
          </w:p>
        </w:tc>
        <w:tc>
          <w:tcPr>
            <w:tcW w:w="10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72,6</w:t>
            </w:r>
          </w:p>
        </w:tc>
        <w:tc>
          <w:tcPr>
            <w:tcW w:w="12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120,0</w:t>
            </w:r>
          </w:p>
        </w:tc>
        <w:tc>
          <w:tcPr>
            <w:tcW w:w="12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Cs/>
                <w:iCs/>
                <w:color w:val="000000"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  <w:t>145,2</w:t>
            </w:r>
          </w:p>
        </w:tc>
        <w:tc>
          <w:tcPr>
            <w:tcW w:w="2880" w:type="dxa"/>
            <w:gridSpan w:val="2"/>
            <w:tcBorders>
              <w:top w:val="single" w:color="000001" w:sz="4" w:space="0"/>
              <w:left w:val="single" w:color="000000" w:sz="4" w:space="0"/>
              <w:bottom w:val="single" w:color="000001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bCs/>
                <w:iCs/>
                <w:lang w:val="en-GB"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lang w:val="en-GB" w:eastAsia="en-US"/>
              </w:rPr>
              <w:t>DMG -Icon</w:t>
            </w:r>
          </w:p>
          <w:p>
            <w:pPr>
              <w:rPr>
                <w:rFonts w:ascii="Times New Roman" w:hAnsi="Times New Roman" w:eastAsia="Times New Roman" w:cs="Times New Roman"/>
                <w:bCs/>
                <w:iCs/>
                <w:kern w:val="2"/>
                <w:sz w:val="22"/>
                <w:szCs w:val="22"/>
                <w:lang w:val="lt-LT" w:eastAsia="lt-LT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lang w:val="en-GB" w:eastAsia="en-US"/>
              </w:rPr>
              <w:t>Icon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147" w:hRule="atLeast"/>
          <w:jc w:val="center"/>
        </w:trPr>
        <w:tc>
          <w:tcPr>
            <w:tcW w:w="12075" w:type="dxa"/>
            <w:gridSpan w:val="8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I pirkimo dalies kaina Eur be PVM:</w:t>
            </w:r>
          </w:p>
        </w:tc>
        <w:tc>
          <w:tcPr>
            <w:tcW w:w="2775" w:type="dxa"/>
            <w:tcBorders>
              <w:top w:val="single" w:color="000001" w:sz="4" w:space="0"/>
              <w:left w:val="single" w:color="000000" w:sz="4" w:space="0"/>
              <w:bottom w:val="single" w:color="000001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i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5315.0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147" w:hRule="atLeast"/>
          <w:jc w:val="center"/>
        </w:trPr>
        <w:tc>
          <w:tcPr>
            <w:tcW w:w="12075" w:type="dxa"/>
            <w:gridSpan w:val="8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 pirkimo dalies PVM:</w:t>
            </w:r>
          </w:p>
        </w:tc>
        <w:tc>
          <w:tcPr>
            <w:tcW w:w="2775" w:type="dxa"/>
            <w:tcBorders>
              <w:top w:val="single" w:color="000001" w:sz="4" w:space="0"/>
              <w:left w:val="single" w:color="000000" w:sz="4" w:space="0"/>
              <w:bottom w:val="single" w:color="000001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1116,15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339" w:hRule="atLeast"/>
          <w:jc w:val="center"/>
        </w:trPr>
        <w:tc>
          <w:tcPr>
            <w:tcW w:w="12075" w:type="dxa"/>
            <w:gridSpan w:val="8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I pirkimo dalies kaina Eur su PVM: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775" w:type="dxa"/>
            <w:tcBorders>
              <w:top w:val="single" w:color="000001" w:sz="4" w:space="0"/>
              <w:left w:val="single" w:color="000000" w:sz="4" w:space="0"/>
              <w:bottom w:val="single" w:color="000001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6431,15</w:t>
            </w:r>
          </w:p>
        </w:tc>
      </w:tr>
    </w:tbl>
    <w:p/>
    <w:p/>
    <w:p/>
    <w:sectPr>
      <w:pgSz w:w="16838" w:h="11906" w:orient="landscape"/>
      <w:pgMar w:top="720" w:right="720" w:bottom="720" w:left="720" w:header="567" w:footer="567" w:gutter="0"/>
      <w:cols w:space="1296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C691E"/>
    <w:multiLevelType w:val="multilevel"/>
    <w:tmpl w:val="76FC691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pStyle w:val="2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pStyle w:val="3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pStyle w:val="4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pStyle w:val="5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pStyle w:val="6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pStyle w:val="7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pStyle w:val="8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pStyle w:val="9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5D"/>
    <w:rsid w:val="0006255D"/>
    <w:rsid w:val="00165816"/>
    <w:rsid w:val="002248BB"/>
    <w:rsid w:val="00384944"/>
    <w:rsid w:val="003B07C1"/>
    <w:rsid w:val="00593D7A"/>
    <w:rsid w:val="00603695"/>
    <w:rsid w:val="00763CD1"/>
    <w:rsid w:val="007C054F"/>
    <w:rsid w:val="008025E9"/>
    <w:rsid w:val="00842A38"/>
    <w:rsid w:val="00A66C14"/>
    <w:rsid w:val="00B3267A"/>
    <w:rsid w:val="00BB2147"/>
    <w:rsid w:val="00D601B4"/>
    <w:rsid w:val="08C3028D"/>
    <w:rsid w:val="280327A2"/>
    <w:rsid w:val="44885013"/>
    <w:rsid w:val="59EA5B44"/>
    <w:rsid w:val="5D71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Times New Roman" w:asciiTheme="minorHAnsi" w:hAnsiTheme="minorHAnsi" w:cstheme="minorBidi"/>
      <w:kern w:val="2"/>
      <w:sz w:val="22"/>
      <w:szCs w:val="22"/>
      <w:lang w:val="lt-LT" w:eastAsia="ii-CN" w:bidi="ar-SA"/>
      <w14:ligatures w14:val="standardContextual"/>
    </w:rPr>
  </w:style>
  <w:style w:type="paragraph" w:styleId="2">
    <w:name w:val="heading 2"/>
    <w:basedOn w:val="1"/>
    <w:next w:val="1"/>
    <w:link w:val="12"/>
    <w:unhideWhenUsed/>
    <w:qFormat/>
    <w:uiPriority w:val="9"/>
    <w:pPr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4">
    <w:name w:val="heading 4"/>
    <w:basedOn w:val="1"/>
    <w:next w:val="1"/>
    <w:link w:val="14"/>
    <w:unhideWhenUsed/>
    <w:qFormat/>
    <w:uiPriority w:val="9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hAnsi="Times New Roman" w:cs="Times New Roman"/>
      <w:b/>
      <w:kern w:val="0"/>
      <w:sz w:val="44"/>
      <w:szCs w:val="20"/>
      <w:lang w:eastAsia="zh-CN"/>
      <w14:ligatures w14:val="none"/>
    </w:rPr>
  </w:style>
  <w:style w:type="paragraph" w:styleId="5">
    <w:name w:val="heading 5"/>
    <w:basedOn w:val="1"/>
    <w:next w:val="1"/>
    <w:link w:val="15"/>
    <w:unhideWhenUsed/>
    <w:qFormat/>
    <w:uiPriority w:val="9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hAnsi="Times New Roman" w:cs="Times New Roman"/>
      <w:b/>
      <w:kern w:val="0"/>
      <w:sz w:val="40"/>
      <w:szCs w:val="20"/>
      <w:lang w:eastAsia="zh-CN"/>
      <w14:ligatures w14:val="none"/>
    </w:rPr>
  </w:style>
  <w:style w:type="paragraph" w:styleId="6">
    <w:name w:val="heading 6"/>
    <w:basedOn w:val="1"/>
    <w:next w:val="1"/>
    <w:link w:val="16"/>
    <w:semiHidden/>
    <w:unhideWhenUsed/>
    <w:qFormat/>
    <w:uiPriority w:val="9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ascii="Times New Roman" w:hAnsi="Times New Roman" w:cs="Times New Roman"/>
      <w:b/>
      <w:kern w:val="0"/>
      <w:sz w:val="36"/>
      <w:szCs w:val="20"/>
      <w:lang w:eastAsia="zh-CN"/>
      <w14:ligatures w14:val="none"/>
    </w:rPr>
  </w:style>
  <w:style w:type="paragraph" w:styleId="7">
    <w:name w:val="heading 7"/>
    <w:basedOn w:val="1"/>
    <w:next w:val="1"/>
    <w:link w:val="17"/>
    <w:qFormat/>
    <w:uiPriority w:val="0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hAnsi="Times New Roman" w:cs="Times New Roman"/>
      <w:kern w:val="0"/>
      <w:sz w:val="48"/>
      <w:szCs w:val="20"/>
      <w:lang w:eastAsia="zh-CN"/>
      <w14:ligatures w14:val="none"/>
    </w:rPr>
  </w:style>
  <w:style w:type="paragraph" w:styleId="8">
    <w:name w:val="heading 8"/>
    <w:basedOn w:val="1"/>
    <w:next w:val="1"/>
    <w:link w:val="18"/>
    <w:qFormat/>
    <w:uiPriority w:val="0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hAnsi="Times New Roman" w:cs="Times New Roman"/>
      <w:b/>
      <w:kern w:val="0"/>
      <w:sz w:val="18"/>
      <w:szCs w:val="20"/>
      <w:lang w:eastAsia="zh-CN"/>
      <w14:ligatures w14:val="none"/>
    </w:rPr>
  </w:style>
  <w:style w:type="paragraph" w:styleId="9">
    <w:name w:val="heading 9"/>
    <w:basedOn w:val="1"/>
    <w:next w:val="1"/>
    <w:link w:val="19"/>
    <w:qFormat/>
    <w:uiPriority w:val="0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hAnsi="Times New Roman" w:cs="Times New Roman"/>
      <w:kern w:val="0"/>
      <w:sz w:val="40"/>
      <w:szCs w:val="20"/>
      <w:lang w:eastAsia="zh-CN"/>
      <w14:ligatures w14:val="none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Antraštė 2 Diagrama"/>
    <w:basedOn w:val="10"/>
    <w:link w:val="2"/>
    <w:qFormat/>
    <w:uiPriority w:val="9"/>
    <w:rPr>
      <w:rFonts w:ascii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13">
    <w:name w:val="Antraštė 3 Diagrama"/>
    <w:basedOn w:val="10"/>
    <w:link w:val="3"/>
    <w:qFormat/>
    <w:uiPriority w:val="9"/>
    <w:rPr>
      <w:rFonts w:ascii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14">
    <w:name w:val="Antraštė 4 Diagrama"/>
    <w:basedOn w:val="10"/>
    <w:link w:val="4"/>
    <w:qFormat/>
    <w:uiPriority w:val="9"/>
    <w:rPr>
      <w:rFonts w:ascii="Times New Roman" w:hAnsi="Times New Roman" w:cs="Times New Roman"/>
      <w:b/>
      <w:kern w:val="0"/>
      <w:sz w:val="44"/>
      <w:szCs w:val="20"/>
      <w:lang w:eastAsia="zh-CN"/>
      <w14:ligatures w14:val="none"/>
    </w:rPr>
  </w:style>
  <w:style w:type="character" w:customStyle="1" w:styleId="15">
    <w:name w:val="Antraštė 5 Diagrama"/>
    <w:basedOn w:val="10"/>
    <w:link w:val="5"/>
    <w:qFormat/>
    <w:uiPriority w:val="9"/>
    <w:rPr>
      <w:rFonts w:ascii="Times New Roman" w:hAnsi="Times New Roman" w:cs="Times New Roman"/>
      <w:b/>
      <w:kern w:val="0"/>
      <w:sz w:val="40"/>
      <w:szCs w:val="20"/>
      <w:lang w:eastAsia="zh-CN"/>
      <w14:ligatures w14:val="none"/>
    </w:rPr>
  </w:style>
  <w:style w:type="character" w:customStyle="1" w:styleId="16">
    <w:name w:val="Antraštė 6 Diagrama"/>
    <w:basedOn w:val="10"/>
    <w:link w:val="6"/>
    <w:semiHidden/>
    <w:qFormat/>
    <w:uiPriority w:val="9"/>
    <w:rPr>
      <w:rFonts w:ascii="Times New Roman" w:hAnsi="Times New Roman" w:cs="Times New Roman"/>
      <w:b/>
      <w:kern w:val="0"/>
      <w:sz w:val="36"/>
      <w:szCs w:val="20"/>
      <w:lang w:eastAsia="zh-CN"/>
      <w14:ligatures w14:val="none"/>
    </w:rPr>
  </w:style>
  <w:style w:type="character" w:customStyle="1" w:styleId="17">
    <w:name w:val="Antraštė 7 Diagrama"/>
    <w:basedOn w:val="10"/>
    <w:link w:val="7"/>
    <w:uiPriority w:val="0"/>
    <w:rPr>
      <w:rFonts w:ascii="Times New Roman" w:hAnsi="Times New Roman" w:cs="Times New Roman"/>
      <w:kern w:val="0"/>
      <w:sz w:val="48"/>
      <w:szCs w:val="20"/>
      <w:lang w:eastAsia="zh-CN"/>
      <w14:ligatures w14:val="none"/>
    </w:rPr>
  </w:style>
  <w:style w:type="character" w:customStyle="1" w:styleId="18">
    <w:name w:val="Antraštė 8 Diagrama"/>
    <w:basedOn w:val="10"/>
    <w:link w:val="8"/>
    <w:qFormat/>
    <w:uiPriority w:val="0"/>
    <w:rPr>
      <w:rFonts w:ascii="Times New Roman" w:hAnsi="Times New Roman" w:cs="Times New Roman"/>
      <w:b/>
      <w:kern w:val="0"/>
      <w:sz w:val="18"/>
      <w:szCs w:val="20"/>
      <w:lang w:eastAsia="zh-CN"/>
      <w14:ligatures w14:val="none"/>
    </w:rPr>
  </w:style>
  <w:style w:type="character" w:customStyle="1" w:styleId="19">
    <w:name w:val="Antraštė 9 Diagrama"/>
    <w:basedOn w:val="10"/>
    <w:link w:val="9"/>
    <w:qFormat/>
    <w:uiPriority w:val="0"/>
    <w:rPr>
      <w:rFonts w:ascii="Times New Roman" w:hAnsi="Times New Roman" w:cs="Times New Roman"/>
      <w:kern w:val="0"/>
      <w:sz w:val="40"/>
      <w:szCs w:val="20"/>
      <w:lang w:eastAsia="zh-CN"/>
      <w14:ligatures w14:val="none"/>
    </w:rPr>
  </w:style>
  <w:style w:type="table" w:customStyle="1" w:styleId="20">
    <w:name w:val="_Style 194"/>
    <w:basedOn w:val="21"/>
    <w:qFormat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Table Normal1"/>
    <w:qFormat/>
    <w:uiPriority w:val="0"/>
    <w:pPr>
      <w:ind w:left="265"/>
      <w:jc w:val="center"/>
    </w:pPr>
    <w:rPr>
      <w:rFonts w:ascii="Times New Roman" w:hAnsi="Times New Roman" w:cs="Times New Roman"/>
      <w:b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7096</Words>
  <Characters>4046</Characters>
  <Lines>33</Lines>
  <Paragraphs>22</Paragraphs>
  <TotalTime>9</TotalTime>
  <ScaleCrop>false</ScaleCrop>
  <LinksUpToDate>false</LinksUpToDate>
  <CharactersWithSpaces>11120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2023-04-11T08:42:00Z</dcterms:created>
  <dc:creator>Skaidre_Indrisiunien</dc:creator>
  <cp:lastModifiedBy>Admin</cp:lastModifiedBy>
  <cp:lastPrinted>2023-04-12T08:06:00Z</cp:lastPrinted>
  <dcterms:modified xsi:type="dcterms:W3CDTF">2023-04-25T07:33:31Z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8DBE8FEEF33447F5A2F2954964361DCD</vt:lpwstr>
  </property>
</Properties>
</file>