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91DB" w14:textId="77777777" w:rsidR="0052321E" w:rsidRPr="00154E15" w:rsidRDefault="0052321E" w:rsidP="0052321E">
      <w:pPr>
        <w:jc w:val="center"/>
        <w:rPr>
          <w:rFonts w:ascii="Times New Roman" w:hAnsi="Times New Roman" w:cs="Times New Roman"/>
          <w:b/>
          <w:bCs/>
          <w:sz w:val="24"/>
        </w:rPr>
      </w:pPr>
      <w:r w:rsidRPr="00154E15">
        <w:rPr>
          <w:rFonts w:ascii="Times New Roman" w:hAnsi="Times New Roman" w:cs="Times New Roman"/>
          <w:b/>
          <w:bCs/>
          <w:sz w:val="24"/>
        </w:rPr>
        <w:t>KOMUNIKACIJOS KAMPANIJOS „PROFESINĖS KOMPETENCIJOS DARBO RINKAI (II)“ ĮGYVENDINIMO PASLAUGŲ TECHNINĖ SPECIFIKACIJA</w:t>
      </w:r>
    </w:p>
    <w:p w14:paraId="60A74956" w14:textId="77777777" w:rsidR="0052321E" w:rsidRPr="00154E15" w:rsidRDefault="0052321E" w:rsidP="0052321E">
      <w:pPr>
        <w:jc w:val="center"/>
        <w:rPr>
          <w:rFonts w:ascii="Times New Roman" w:hAnsi="Times New Roman" w:cs="Times New Roman"/>
          <w:sz w:val="24"/>
        </w:rPr>
      </w:pPr>
    </w:p>
    <w:p w14:paraId="0CB54CB9" w14:textId="77777777" w:rsidR="0052321E" w:rsidRPr="00154E15" w:rsidRDefault="0052321E" w:rsidP="0052321E">
      <w:pPr>
        <w:pStyle w:val="ListParagraph"/>
        <w:numPr>
          <w:ilvl w:val="0"/>
          <w:numId w:val="1"/>
        </w:numPr>
        <w:ind w:left="851"/>
        <w:rPr>
          <w:rFonts w:ascii="Times New Roman" w:hAnsi="Times New Roman"/>
          <w:szCs w:val="24"/>
          <w:lang w:val="lt-LT"/>
        </w:rPr>
      </w:pPr>
      <w:r w:rsidRPr="00154E15">
        <w:rPr>
          <w:rFonts w:ascii="Times New Roman" w:hAnsi="Times New Roman"/>
          <w:b/>
          <w:szCs w:val="24"/>
          <w:lang w:val="lt-LT"/>
        </w:rPr>
        <w:t>Pirkimo objektas.</w:t>
      </w:r>
    </w:p>
    <w:p w14:paraId="224D1EF0" w14:textId="77777777" w:rsidR="0052321E" w:rsidRPr="00154E15" w:rsidRDefault="0052321E" w:rsidP="0052321E">
      <w:pPr>
        <w:pStyle w:val="ListParagraph"/>
        <w:ind w:left="851"/>
        <w:rPr>
          <w:rFonts w:ascii="Times New Roman" w:hAnsi="Times New Roman"/>
          <w:szCs w:val="24"/>
          <w:lang w:val="lt-LT"/>
        </w:rPr>
      </w:pPr>
    </w:p>
    <w:p w14:paraId="03A8ACD7" w14:textId="77777777" w:rsidR="0052321E" w:rsidRPr="00154E15" w:rsidRDefault="0052321E" w:rsidP="0052321E">
      <w:pPr>
        <w:pStyle w:val="BodyText"/>
        <w:tabs>
          <w:tab w:val="left" w:pos="1134"/>
        </w:tabs>
        <w:spacing w:before="0" w:after="0"/>
        <w:ind w:left="426" w:right="1"/>
        <w:jc w:val="both"/>
        <w:rPr>
          <w:rFonts w:ascii="Times New Roman" w:hAnsi="Times New Roman"/>
          <w:sz w:val="24"/>
          <w:szCs w:val="24"/>
          <w:lang w:val="lt-LT"/>
        </w:rPr>
      </w:pPr>
      <w:r w:rsidRPr="00154E15">
        <w:rPr>
          <w:rFonts w:ascii="Times New Roman" w:hAnsi="Times New Roman"/>
          <w:sz w:val="24"/>
          <w:szCs w:val="24"/>
          <w:lang w:val="lt-LT"/>
        </w:rPr>
        <w:t>2021 m. CPVA sėkmingai įgyvendino komunikacijos kampaniją „Profesinės kompetencijos darbo rinkai“, kuriai pasibaigus iškilo poreikis toliau tęsti bei vystyti veiklas, skatinančias įmonių ir profesinių mokyklų bendradarbiavimą. Pirkimo objektas – tęstinės komunikacijos kampanijos „Profesijos, pritaikytos verslui“ idėja ir jos įgyvendinimo paslaugos (kampanijos tęstinės idėjos sukūrimas, vizualinės koncepcijos sukūrimas, kalendorinio priemonių plano sukūrimas ir įgyvendinimas: veiklų įgyvendinimas, sklaidos vykdymas, nuolatinė priežiūra ir kampanijos rezultatų vertinimas).</w:t>
      </w:r>
    </w:p>
    <w:p w14:paraId="78FB6ACD" w14:textId="77777777" w:rsidR="0052321E" w:rsidRPr="00154E15" w:rsidRDefault="0052321E" w:rsidP="0052321E">
      <w:pPr>
        <w:pStyle w:val="BodyText"/>
        <w:tabs>
          <w:tab w:val="left" w:pos="1134"/>
        </w:tabs>
        <w:spacing w:before="0" w:after="0"/>
        <w:ind w:left="426" w:right="1"/>
        <w:jc w:val="both"/>
        <w:rPr>
          <w:rFonts w:ascii="Times New Roman" w:hAnsi="Times New Roman"/>
          <w:sz w:val="24"/>
          <w:szCs w:val="24"/>
          <w:lang w:val="lt-LT"/>
        </w:rPr>
      </w:pPr>
    </w:p>
    <w:p w14:paraId="603D2B3D" w14:textId="77777777" w:rsidR="0052321E" w:rsidRPr="00154E15" w:rsidRDefault="0052321E" w:rsidP="0052321E">
      <w:pPr>
        <w:pStyle w:val="BodyText"/>
        <w:tabs>
          <w:tab w:val="left" w:pos="1134"/>
        </w:tabs>
        <w:spacing w:before="0" w:after="0"/>
        <w:ind w:left="426" w:right="1"/>
        <w:jc w:val="both"/>
        <w:rPr>
          <w:rFonts w:ascii="Times New Roman" w:hAnsi="Times New Roman"/>
          <w:sz w:val="24"/>
          <w:szCs w:val="24"/>
          <w:lang w:val="lt-LT"/>
        </w:rPr>
      </w:pPr>
      <w:r w:rsidRPr="00154E15">
        <w:rPr>
          <w:rFonts w:ascii="Times New Roman" w:hAnsi="Times New Roman"/>
          <w:sz w:val="24"/>
          <w:szCs w:val="24"/>
          <w:lang w:val="lt-LT"/>
        </w:rPr>
        <w:t xml:space="preserve">Planuojant komunikacijos kampanijos veiklą būtina atsižvelgti į 2021 m. CPVA sėkmingai įgyvendintos komunikacijos kampanijos „Profesinės kompetencijos darbo rinkai“ veiklas bei pasiektus rezultatus (Techninės specifikacijos </w:t>
      </w:r>
      <w:r>
        <w:rPr>
          <w:rFonts w:ascii="Times New Roman" w:hAnsi="Times New Roman"/>
          <w:sz w:val="24"/>
          <w:szCs w:val="24"/>
          <w:lang w:val="en-US"/>
        </w:rPr>
        <w:t>2</w:t>
      </w:r>
      <w:r w:rsidRPr="00154E15">
        <w:rPr>
          <w:rFonts w:ascii="Times New Roman" w:hAnsi="Times New Roman"/>
          <w:sz w:val="24"/>
          <w:szCs w:val="24"/>
          <w:lang w:val="lt-LT"/>
        </w:rPr>
        <w:t xml:space="preserve"> priedas). Veiklų turinys negali kartotis, tačiau sprendinius (pvz., logotipą, šūkį, </w:t>
      </w:r>
      <w:proofErr w:type="spellStart"/>
      <w:r w:rsidRPr="00154E15">
        <w:rPr>
          <w:rFonts w:ascii="Times New Roman" w:hAnsi="Times New Roman"/>
          <w:sz w:val="24"/>
          <w:szCs w:val="24"/>
          <w:lang w:val="lt-LT"/>
        </w:rPr>
        <w:t>vizualą</w:t>
      </w:r>
      <w:proofErr w:type="spellEnd"/>
      <w:r w:rsidRPr="00154E15">
        <w:rPr>
          <w:rFonts w:ascii="Times New Roman" w:hAnsi="Times New Roman"/>
          <w:sz w:val="24"/>
          <w:szCs w:val="24"/>
          <w:lang w:val="lt-LT"/>
        </w:rPr>
        <w:t xml:space="preserve"> ir pan.) koreguoti ir/ar įtraukti į planuojamas veiklas galima. </w:t>
      </w:r>
    </w:p>
    <w:p w14:paraId="25B0AB3D" w14:textId="77777777" w:rsidR="0052321E" w:rsidRPr="00154E15" w:rsidRDefault="0052321E" w:rsidP="0052321E">
      <w:pPr>
        <w:pStyle w:val="ListParagraph"/>
        <w:jc w:val="both"/>
        <w:rPr>
          <w:rFonts w:ascii="Times New Roman" w:hAnsi="Times New Roman"/>
          <w:b/>
          <w:szCs w:val="24"/>
          <w:lang w:val="lt-LT"/>
        </w:rPr>
      </w:pPr>
    </w:p>
    <w:p w14:paraId="05A6021B" w14:textId="77777777" w:rsidR="0052321E" w:rsidRPr="00154E15" w:rsidRDefault="0052321E" w:rsidP="0052321E">
      <w:pPr>
        <w:pStyle w:val="ListParagraph"/>
        <w:numPr>
          <w:ilvl w:val="0"/>
          <w:numId w:val="2"/>
        </w:numPr>
        <w:ind w:left="851"/>
        <w:jc w:val="both"/>
        <w:rPr>
          <w:rFonts w:ascii="Times New Roman" w:hAnsi="Times New Roman"/>
          <w:b/>
          <w:szCs w:val="24"/>
          <w:lang w:val="lt-LT"/>
        </w:rPr>
      </w:pPr>
      <w:r w:rsidRPr="00154E15">
        <w:rPr>
          <w:rFonts w:ascii="Times New Roman" w:hAnsi="Times New Roman"/>
          <w:b/>
          <w:szCs w:val="24"/>
          <w:lang w:val="lt-LT"/>
        </w:rPr>
        <w:t>Reikalavimai pirkimo objektui.</w:t>
      </w:r>
    </w:p>
    <w:p w14:paraId="4CAB6919" w14:textId="77777777" w:rsidR="0052321E" w:rsidRPr="00154E15" w:rsidRDefault="0052321E" w:rsidP="0052321E">
      <w:pPr>
        <w:pStyle w:val="ListParagraph"/>
        <w:ind w:left="851"/>
        <w:jc w:val="both"/>
        <w:rPr>
          <w:rFonts w:ascii="Times New Roman" w:hAnsi="Times New Roman"/>
          <w:b/>
          <w:szCs w:val="24"/>
          <w:lang w:val="lt-LT"/>
        </w:rPr>
      </w:pPr>
    </w:p>
    <w:p w14:paraId="66EBD320" w14:textId="77777777" w:rsidR="0052321E" w:rsidRPr="00154E15" w:rsidRDefault="0052321E" w:rsidP="0052321E">
      <w:pPr>
        <w:pStyle w:val="ListParagraph"/>
        <w:numPr>
          <w:ilvl w:val="1"/>
          <w:numId w:val="2"/>
        </w:numPr>
        <w:jc w:val="both"/>
        <w:rPr>
          <w:rFonts w:ascii="Times New Roman" w:hAnsi="Times New Roman"/>
          <w:b/>
          <w:szCs w:val="24"/>
          <w:lang w:val="lt-LT"/>
        </w:rPr>
      </w:pPr>
      <w:r w:rsidRPr="00154E15">
        <w:rPr>
          <w:rFonts w:ascii="Times New Roman" w:hAnsi="Times New Roman"/>
          <w:b/>
          <w:szCs w:val="24"/>
          <w:lang w:val="lt-LT"/>
        </w:rPr>
        <w:t>Kampanijos aprašymas</w:t>
      </w:r>
    </w:p>
    <w:p w14:paraId="000F53D0" w14:textId="77777777" w:rsidR="0052321E" w:rsidRPr="00154E15" w:rsidRDefault="0052321E" w:rsidP="0052321E">
      <w:pPr>
        <w:pStyle w:val="ListParagraph"/>
        <w:ind w:left="1080"/>
        <w:jc w:val="both"/>
        <w:rPr>
          <w:rFonts w:ascii="Times New Roman" w:hAnsi="Times New Roman"/>
          <w:b/>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7530"/>
      </w:tblGrid>
      <w:tr w:rsidR="0052321E" w:rsidRPr="00154E15" w14:paraId="2782736F" w14:textId="77777777" w:rsidTr="009A2454">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670EF63A" w14:textId="77777777" w:rsidR="0052321E" w:rsidRPr="00154E15" w:rsidRDefault="0052321E" w:rsidP="009A2454">
            <w:pPr>
              <w:ind w:firstLine="0"/>
              <w:jc w:val="both"/>
              <w:rPr>
                <w:rFonts w:ascii="Times New Roman" w:hAnsi="Times New Roman" w:cs="Times New Roman"/>
                <w:b/>
                <w:sz w:val="24"/>
              </w:rPr>
            </w:pPr>
            <w:r w:rsidRPr="00154E15">
              <w:rPr>
                <w:rFonts w:ascii="Times New Roman" w:hAnsi="Times New Roman" w:cs="Times New Roman"/>
                <w:b/>
                <w:sz w:val="24"/>
              </w:rPr>
              <w:t>Komunikacijos tema</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4408FA98" w14:textId="77777777" w:rsidR="0052321E" w:rsidRPr="00154E15" w:rsidRDefault="0052321E" w:rsidP="009A2454">
            <w:pPr>
              <w:tabs>
                <w:tab w:val="left" w:pos="501"/>
              </w:tabs>
              <w:ind w:firstLine="0"/>
              <w:jc w:val="both"/>
              <w:textAlignment w:val="baseline"/>
              <w:rPr>
                <w:rFonts w:ascii="Times New Roman" w:hAnsi="Times New Roman" w:cs="Times New Roman"/>
                <w:sz w:val="24"/>
              </w:rPr>
            </w:pPr>
            <w:r w:rsidRPr="00154E15">
              <w:rPr>
                <w:rFonts w:ascii="Times New Roman" w:hAnsi="Times New Roman" w:cs="Times New Roman"/>
                <w:sz w:val="24"/>
              </w:rPr>
              <w:t>Pavadinimas „</w:t>
            </w:r>
            <w:r w:rsidRPr="00154E15">
              <w:rPr>
                <w:rFonts w:ascii="Times New Roman" w:hAnsi="Times New Roman" w:cs="Times New Roman"/>
                <w:b/>
                <w:bCs/>
                <w:sz w:val="24"/>
              </w:rPr>
              <w:t>Profesinės kompetencijos darbo rinkai</w:t>
            </w:r>
            <w:r w:rsidRPr="00154E15">
              <w:rPr>
                <w:rFonts w:ascii="Times New Roman" w:hAnsi="Times New Roman" w:cs="Times New Roman"/>
                <w:sz w:val="24"/>
              </w:rPr>
              <w:t>“.</w:t>
            </w:r>
          </w:p>
        </w:tc>
      </w:tr>
      <w:tr w:rsidR="0052321E" w:rsidRPr="00154E15" w14:paraId="1F77C3E9" w14:textId="77777777" w:rsidTr="009A2454">
        <w:trPr>
          <w:trHeight w:val="1313"/>
        </w:trPr>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52933779" w14:textId="77777777" w:rsidR="0052321E" w:rsidRPr="00154E15" w:rsidRDefault="0052321E" w:rsidP="009A2454">
            <w:pPr>
              <w:ind w:firstLine="0"/>
              <w:jc w:val="both"/>
              <w:rPr>
                <w:rFonts w:ascii="Times New Roman" w:hAnsi="Times New Roman" w:cs="Times New Roman"/>
                <w:b/>
                <w:sz w:val="24"/>
              </w:rPr>
            </w:pPr>
            <w:r w:rsidRPr="00154E15">
              <w:rPr>
                <w:rFonts w:ascii="Times New Roman" w:hAnsi="Times New Roman" w:cs="Times New Roman"/>
                <w:b/>
                <w:sz w:val="24"/>
              </w:rPr>
              <w:t>Komunikacijos tikslai</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74C4081A" w14:textId="77777777" w:rsidR="0052321E" w:rsidRPr="00154E15" w:rsidRDefault="0052321E" w:rsidP="009A2454">
            <w:pPr>
              <w:ind w:firstLine="0"/>
              <w:rPr>
                <w:rFonts w:ascii="Times New Roman" w:hAnsi="Times New Roman" w:cs="Times New Roman"/>
                <w:sz w:val="24"/>
              </w:rPr>
            </w:pPr>
            <w:r w:rsidRPr="00154E15">
              <w:rPr>
                <w:rFonts w:ascii="Times New Roman" w:hAnsi="Times New Roman" w:cs="Times New Roman"/>
                <w:sz w:val="24"/>
              </w:rPr>
              <w:t>Skatinti įmonių ir profesinių mokyklų bendradarbiavimą.</w:t>
            </w:r>
          </w:p>
        </w:tc>
      </w:tr>
      <w:tr w:rsidR="0052321E" w:rsidRPr="00154E15" w14:paraId="7CB7AC48" w14:textId="77777777" w:rsidTr="009A2454">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50A37BDD" w14:textId="77777777" w:rsidR="0052321E" w:rsidRPr="00154E15" w:rsidRDefault="0052321E" w:rsidP="009A2454">
            <w:pPr>
              <w:ind w:firstLine="0"/>
              <w:jc w:val="both"/>
              <w:rPr>
                <w:rFonts w:ascii="Times New Roman" w:hAnsi="Times New Roman" w:cs="Times New Roman"/>
                <w:sz w:val="24"/>
              </w:rPr>
            </w:pPr>
            <w:r w:rsidRPr="00154E15">
              <w:rPr>
                <w:rFonts w:ascii="Times New Roman" w:hAnsi="Times New Roman" w:cs="Times New Roman"/>
                <w:b/>
                <w:sz w:val="24"/>
              </w:rPr>
              <w:t>Sprendžiama problema</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2AD3AC4C" w14:textId="77777777" w:rsidR="0052321E" w:rsidRPr="00154E15" w:rsidRDefault="0052321E" w:rsidP="009A2454">
            <w:pPr>
              <w:ind w:firstLine="0"/>
              <w:jc w:val="both"/>
              <w:rPr>
                <w:rFonts w:ascii="Times New Roman" w:hAnsi="Times New Roman" w:cs="Times New Roman"/>
                <w:sz w:val="24"/>
              </w:rPr>
            </w:pPr>
            <w:r w:rsidRPr="00154E15">
              <w:rPr>
                <w:rFonts w:ascii="Times New Roman" w:hAnsi="Times New Roman" w:cs="Times New Roman"/>
                <w:sz w:val="24"/>
              </w:rPr>
              <w:t>Užimtumo tarnybos, Tarptautinio valiutos fondo, Europos investicinio banko duomenimis, Lietuva pirmauja Europoje pagal darbuotojų kvalifikacijų ir kompetencijų neatitikimą darbo rinkai. Net 40 proc. šalies įmonių, ir net 62 proc. užsienio kapitalo įmonių Lietuvoje teigia, jog darbuotojų išsilavinimas neatitinka jų lūkesčių ir poreikių (</w:t>
            </w:r>
            <w:hyperlink r:id="rId5" w:history="1">
              <w:r w:rsidRPr="00154E15">
                <w:rPr>
                  <w:rStyle w:val="Hyperlink"/>
                  <w:rFonts w:ascii="Times New Roman" w:hAnsi="Times New Roman" w:cs="Times New Roman"/>
                  <w:sz w:val="24"/>
                </w:rPr>
                <w:t>http://kurklt.lt/projektai/profesinio-mokymo-pameistrystes-forma-skatinimas-verslo-ir-profesinio-mokymo-istaigu-bendradarbiavimo-poreikiu-analize/</w:t>
              </w:r>
            </w:hyperlink>
            <w:r w:rsidRPr="00154E15">
              <w:rPr>
                <w:rFonts w:ascii="Times New Roman" w:hAnsi="Times New Roman" w:cs="Times New Roman"/>
                <w:sz w:val="24"/>
              </w:rPr>
              <w:t>). Tai daro neigiamą įtaką net tik kiekvienam iš darbuotojų ar darbdavių, bet ir visai šalies ekonomikai.</w:t>
            </w:r>
          </w:p>
          <w:p w14:paraId="15859F60" w14:textId="77777777" w:rsidR="0052321E" w:rsidRPr="00154E15" w:rsidRDefault="0052321E" w:rsidP="009A2454">
            <w:pPr>
              <w:ind w:firstLine="0"/>
              <w:jc w:val="both"/>
              <w:rPr>
                <w:rFonts w:ascii="Times New Roman" w:hAnsi="Times New Roman" w:cs="Times New Roman"/>
                <w:sz w:val="24"/>
              </w:rPr>
            </w:pPr>
            <w:r w:rsidRPr="00154E15">
              <w:rPr>
                <w:rFonts w:ascii="Times New Roman" w:hAnsi="Times New Roman" w:cs="Times New Roman"/>
                <w:sz w:val="24"/>
              </w:rPr>
              <w:t>Beveik visoms Lietuvos profesinėms mokykloms modernizuoti yra skirtos ES investicijos. Deja, pastangų padidinti profesinio mokymo ir verslo bendradarbiavimą poreikis kol kas tebėra didelis, o profesinio mokymo absolventų įsidarbinimas gana žemas palyginti su aukštojo mokslo absolventų skaičiumi. Be to, profesinio mokymo kokybė nepakankamai atitinka darbo rinkos poreikius.</w:t>
            </w:r>
          </w:p>
          <w:p w14:paraId="423FEF74" w14:textId="77777777" w:rsidR="0052321E" w:rsidRPr="00154E15" w:rsidRDefault="0052321E" w:rsidP="009A2454">
            <w:pPr>
              <w:ind w:firstLine="0"/>
              <w:jc w:val="both"/>
              <w:rPr>
                <w:rFonts w:ascii="Times New Roman" w:hAnsi="Times New Roman" w:cs="Times New Roman"/>
                <w:sz w:val="24"/>
              </w:rPr>
            </w:pPr>
            <w:r w:rsidRPr="00154E15">
              <w:rPr>
                <w:rFonts w:ascii="Times New Roman" w:hAnsi="Times New Roman" w:cs="Times New Roman"/>
                <w:sz w:val="24"/>
              </w:rPr>
              <w:t>Galima būtų išskirti keletą aspektų problemai apibūdinti: 1) trūksta iniciatyvos iš profesinių mokyklų pusės; 2) tiek darbdaviams, tiek mokykloms vieniems kitus surasti reikia pagalbos, tarpininkavimo; 3) profesinėms mokykloms trūksta komunikacijos apie pameistrystę įgūdžių; 4) profesinių mokyklų praktinio mokymo bazės neišnaudojimas ugdymo procese; 5) mažas profesinio mokymo patrauklumas.</w:t>
            </w:r>
          </w:p>
          <w:p w14:paraId="29D21D38" w14:textId="77777777" w:rsidR="0052321E" w:rsidRPr="00154E15" w:rsidRDefault="0052321E" w:rsidP="009A2454">
            <w:pPr>
              <w:ind w:firstLine="0"/>
              <w:jc w:val="both"/>
              <w:rPr>
                <w:rFonts w:ascii="Times New Roman" w:hAnsi="Times New Roman" w:cs="Times New Roman"/>
                <w:b/>
                <w:bCs/>
                <w:sz w:val="24"/>
              </w:rPr>
            </w:pPr>
            <w:r w:rsidRPr="00154E15">
              <w:rPr>
                <w:rFonts w:ascii="Times New Roman" w:hAnsi="Times New Roman" w:cs="Times New Roman"/>
                <w:b/>
                <w:bCs/>
                <w:sz w:val="24"/>
              </w:rPr>
              <w:lastRenderedPageBreak/>
              <w:t xml:space="preserve">2021 m. CPVA sėkmingai įgyvendino komunikacijos kampaniją „Profesinės kompetencijos darbo rinkai“. Kampanijos metu buvo sukurta bendradarbiavimo platforma, kontaktų žemėlapis, vykdytas turinio projektas, kurie ne tik koncentruotai bei vienoje vietoje pristatė profesinių mokyklų galimybes, bet ir </w:t>
            </w:r>
            <w:proofErr w:type="spellStart"/>
            <w:r w:rsidRPr="00154E15">
              <w:rPr>
                <w:rFonts w:ascii="Times New Roman" w:hAnsi="Times New Roman" w:cs="Times New Roman"/>
                <w:b/>
                <w:bCs/>
                <w:sz w:val="24"/>
              </w:rPr>
              <w:t>moderavo</w:t>
            </w:r>
            <w:proofErr w:type="spellEnd"/>
            <w:r w:rsidRPr="00154E15">
              <w:rPr>
                <w:rFonts w:ascii="Times New Roman" w:hAnsi="Times New Roman" w:cs="Times New Roman"/>
                <w:b/>
                <w:bCs/>
                <w:sz w:val="24"/>
              </w:rPr>
              <w:t xml:space="preserve"> abipusį dialogą.  Atsižvelgiant į tai, kad ši kampanija buvo labai palankiai įvertinta tiek įstaigų, tiek ir profesinių mokyklų atstovų, iškilo poreikis tęsti veiklas, toliau skatinančias įmonių ir profesinių mokyklų bendradarbiavimą.  Deja, bet dėl apribojimų COVID19 pandemijos laikotarpiu, dalies komunikacijos veiklų, kurios buvo susijusios su gyvu bendravimu,  nebuvo įmanoma įgyvendinti, todėl siekiama, kad naujoje kampanijoje jos įvyktų. </w:t>
            </w:r>
          </w:p>
        </w:tc>
      </w:tr>
      <w:tr w:rsidR="0052321E" w:rsidRPr="00154E15" w14:paraId="078E0BC2" w14:textId="77777777" w:rsidTr="009A2454">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2D59362D" w14:textId="77777777" w:rsidR="0052321E" w:rsidRPr="00154E15" w:rsidRDefault="0052321E" w:rsidP="009A2454">
            <w:pPr>
              <w:ind w:firstLine="0"/>
              <w:jc w:val="both"/>
              <w:rPr>
                <w:rFonts w:ascii="Times New Roman" w:hAnsi="Times New Roman" w:cs="Times New Roman"/>
                <w:sz w:val="24"/>
              </w:rPr>
            </w:pPr>
            <w:r w:rsidRPr="00154E15">
              <w:rPr>
                <w:rFonts w:ascii="Times New Roman" w:hAnsi="Times New Roman" w:cs="Times New Roman"/>
                <w:b/>
                <w:sz w:val="24"/>
              </w:rPr>
              <w:lastRenderedPageBreak/>
              <w:t>Siekiamas poveikis</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5280251A" w14:textId="77777777" w:rsidR="0052321E" w:rsidRPr="00154E15" w:rsidRDefault="0052321E" w:rsidP="009A2454">
            <w:pPr>
              <w:ind w:firstLine="0"/>
              <w:jc w:val="both"/>
              <w:textAlignment w:val="baseline"/>
              <w:rPr>
                <w:rFonts w:ascii="Times New Roman" w:hAnsi="Times New Roman" w:cs="Times New Roman"/>
                <w:sz w:val="24"/>
              </w:rPr>
            </w:pPr>
            <w:r w:rsidRPr="00154E15">
              <w:rPr>
                <w:rFonts w:ascii="Times New Roman" w:hAnsi="Times New Roman" w:cs="Times New Roman"/>
                <w:sz w:val="24"/>
              </w:rPr>
              <w:t>Komunikacijos kampanija turėtų padėti:</w:t>
            </w:r>
          </w:p>
          <w:p w14:paraId="191C3E99" w14:textId="77777777" w:rsidR="0052321E" w:rsidRPr="00154E15" w:rsidRDefault="0052321E" w:rsidP="0052321E">
            <w:pPr>
              <w:pStyle w:val="ListParagraph"/>
              <w:widowControl w:val="0"/>
              <w:numPr>
                <w:ilvl w:val="0"/>
                <w:numId w:val="4"/>
              </w:numPr>
              <w:adjustRightInd w:val="0"/>
              <w:ind w:left="473" w:firstLine="0"/>
              <w:jc w:val="both"/>
              <w:textAlignment w:val="baseline"/>
              <w:rPr>
                <w:rFonts w:ascii="Times New Roman" w:hAnsi="Times New Roman"/>
                <w:szCs w:val="24"/>
                <w:lang w:val="lt-LT"/>
              </w:rPr>
            </w:pPr>
            <w:r w:rsidRPr="00154E15">
              <w:rPr>
                <w:rFonts w:ascii="Times New Roman" w:hAnsi="Times New Roman"/>
                <w:szCs w:val="24"/>
                <w:lang w:val="lt-LT"/>
              </w:rPr>
              <w:t xml:space="preserve">siekti profesinių mokyklų ir įmonių bendradarbiavimo (elgesio pokytis); </w:t>
            </w:r>
          </w:p>
          <w:p w14:paraId="6B9A397D" w14:textId="77777777" w:rsidR="0052321E" w:rsidRPr="00154E15" w:rsidRDefault="0052321E" w:rsidP="0052321E">
            <w:pPr>
              <w:pStyle w:val="ListParagraph"/>
              <w:widowControl w:val="0"/>
              <w:numPr>
                <w:ilvl w:val="0"/>
                <w:numId w:val="4"/>
              </w:numPr>
              <w:adjustRightInd w:val="0"/>
              <w:ind w:left="473" w:firstLine="0"/>
              <w:jc w:val="both"/>
              <w:textAlignment w:val="baseline"/>
              <w:rPr>
                <w:rFonts w:ascii="Times New Roman" w:hAnsi="Times New Roman"/>
                <w:szCs w:val="24"/>
                <w:lang w:val="lt-LT"/>
              </w:rPr>
            </w:pPr>
            <w:r w:rsidRPr="00154E15">
              <w:rPr>
                <w:rFonts w:ascii="Times New Roman" w:hAnsi="Times New Roman"/>
                <w:szCs w:val="24"/>
                <w:lang w:val="lt-LT"/>
              </w:rPr>
              <w:t>siekti, kad profesinės mokyklos pačios imtųsi iniciatyvos bendradarbiauti su verslo įmonėmis (nuostatų pokytis);</w:t>
            </w:r>
          </w:p>
          <w:p w14:paraId="169C5C4F" w14:textId="77777777" w:rsidR="0052321E" w:rsidRPr="00154E15" w:rsidRDefault="0052321E" w:rsidP="0052321E">
            <w:pPr>
              <w:pStyle w:val="ListParagraph"/>
              <w:widowControl w:val="0"/>
              <w:numPr>
                <w:ilvl w:val="0"/>
                <w:numId w:val="3"/>
              </w:numPr>
              <w:adjustRightInd w:val="0"/>
              <w:ind w:left="473" w:firstLine="0"/>
              <w:jc w:val="both"/>
              <w:textAlignment w:val="baseline"/>
              <w:rPr>
                <w:rFonts w:ascii="Times New Roman" w:hAnsi="Times New Roman"/>
                <w:szCs w:val="24"/>
                <w:lang w:val="lt-LT"/>
              </w:rPr>
            </w:pPr>
            <w:r w:rsidRPr="00154E15">
              <w:rPr>
                <w:rFonts w:ascii="Times New Roman" w:hAnsi="Times New Roman"/>
                <w:szCs w:val="24"/>
                <w:lang w:val="lt-LT"/>
              </w:rPr>
              <w:t>tęsti veiklas, skatinančias įmonių ir profesinių mokyklų bendradarbiavimą.</w:t>
            </w:r>
          </w:p>
        </w:tc>
      </w:tr>
      <w:tr w:rsidR="0052321E" w:rsidRPr="00154E15" w14:paraId="3D79979C" w14:textId="77777777" w:rsidTr="009A2454">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6F65C8C5" w14:textId="77777777" w:rsidR="0052321E" w:rsidRPr="00154E15" w:rsidRDefault="0052321E" w:rsidP="009A2454">
            <w:pPr>
              <w:ind w:firstLine="0"/>
              <w:jc w:val="both"/>
              <w:rPr>
                <w:rFonts w:ascii="Times New Roman" w:hAnsi="Times New Roman" w:cs="Times New Roman"/>
                <w:b/>
                <w:sz w:val="24"/>
              </w:rPr>
            </w:pPr>
            <w:r w:rsidRPr="00154E15">
              <w:rPr>
                <w:rFonts w:ascii="Times New Roman" w:hAnsi="Times New Roman" w:cs="Times New Roman"/>
                <w:b/>
                <w:sz w:val="24"/>
              </w:rPr>
              <w:t>Tikslinė auditorija</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2ED42FB8" w14:textId="77777777" w:rsidR="0052321E" w:rsidRPr="00154E15" w:rsidRDefault="0052321E" w:rsidP="009A2454">
            <w:pPr>
              <w:ind w:firstLine="0"/>
              <w:jc w:val="both"/>
              <w:textAlignment w:val="baseline"/>
              <w:rPr>
                <w:rFonts w:ascii="Times New Roman" w:hAnsi="Times New Roman" w:cs="Times New Roman"/>
                <w:sz w:val="24"/>
              </w:rPr>
            </w:pPr>
            <w:r w:rsidRPr="00154E15">
              <w:rPr>
                <w:rFonts w:ascii="Times New Roman" w:hAnsi="Times New Roman" w:cs="Times New Roman"/>
                <w:sz w:val="24"/>
              </w:rPr>
              <w:t>Kampanijai pagrindine tiksline grupe pasirenkami visų profesinių mokyklų vadovai, kurių iniciatyva ir požiūris daro didelę įtaką profesinių mokyklų ir įmonių atstovų bendradarbiavimui.</w:t>
            </w:r>
          </w:p>
          <w:p w14:paraId="1D376CF4" w14:textId="77777777" w:rsidR="0052321E" w:rsidRPr="00154E15" w:rsidRDefault="0052321E" w:rsidP="009A2454">
            <w:pPr>
              <w:ind w:firstLine="0"/>
              <w:jc w:val="both"/>
              <w:textAlignment w:val="baseline"/>
              <w:rPr>
                <w:rFonts w:ascii="Times New Roman" w:hAnsi="Times New Roman" w:cs="Times New Roman"/>
                <w:sz w:val="24"/>
              </w:rPr>
            </w:pPr>
            <w:r w:rsidRPr="00154E15">
              <w:rPr>
                <w:rFonts w:ascii="Times New Roman" w:hAnsi="Times New Roman" w:cs="Times New Roman"/>
                <w:sz w:val="24"/>
              </w:rPr>
              <w:t xml:space="preserve">Antrinė tikslinė grupė – Lietuvos įmonių atstovai (ne mažiau 10), kurie dalintųsi įžvalgomis apie realų specialistų poreikį ir būtinas kompetencijas. </w:t>
            </w:r>
          </w:p>
          <w:p w14:paraId="725B8E93" w14:textId="77777777" w:rsidR="0052321E" w:rsidRPr="00154E15" w:rsidRDefault="0052321E" w:rsidP="009A2454">
            <w:pPr>
              <w:ind w:firstLine="0"/>
              <w:jc w:val="both"/>
              <w:textAlignment w:val="baseline"/>
              <w:rPr>
                <w:rFonts w:ascii="Times New Roman" w:hAnsi="Times New Roman" w:cs="Times New Roman"/>
                <w:sz w:val="24"/>
              </w:rPr>
            </w:pPr>
            <w:r w:rsidRPr="00154E15">
              <w:rPr>
                <w:rFonts w:ascii="Times New Roman" w:hAnsi="Times New Roman" w:cs="Times New Roman"/>
                <w:sz w:val="24"/>
              </w:rPr>
              <w:t>Tiekėjas gali pasiūlyti ir papildomas tikslines auditorijas bei jų pasiekimo rodiklius.</w:t>
            </w:r>
          </w:p>
        </w:tc>
      </w:tr>
      <w:tr w:rsidR="0052321E" w:rsidRPr="00154E15" w14:paraId="3ACB3357" w14:textId="77777777" w:rsidTr="009A2454">
        <w:tc>
          <w:tcPr>
            <w:tcW w:w="2388" w:type="dxa"/>
            <w:tcBorders>
              <w:top w:val="single" w:sz="4" w:space="0" w:color="auto"/>
              <w:left w:val="single" w:sz="4" w:space="0" w:color="auto"/>
              <w:bottom w:val="single" w:sz="4" w:space="0" w:color="auto"/>
              <w:right w:val="single" w:sz="4" w:space="0" w:color="auto"/>
            </w:tcBorders>
            <w:shd w:val="clear" w:color="auto" w:fill="auto"/>
          </w:tcPr>
          <w:p w14:paraId="7CBA1F66" w14:textId="77777777" w:rsidR="0052321E" w:rsidRPr="00154E15" w:rsidRDefault="0052321E" w:rsidP="009A2454">
            <w:pPr>
              <w:ind w:firstLine="0"/>
              <w:jc w:val="both"/>
              <w:textAlignment w:val="baseline"/>
              <w:rPr>
                <w:rFonts w:ascii="Times New Roman" w:hAnsi="Times New Roman" w:cs="Times New Roman"/>
                <w:b/>
                <w:sz w:val="24"/>
              </w:rPr>
            </w:pPr>
            <w:r w:rsidRPr="00154E15">
              <w:rPr>
                <w:rFonts w:ascii="Times New Roman" w:hAnsi="Times New Roman" w:cs="Times New Roman"/>
                <w:b/>
                <w:bCs/>
                <w:kern w:val="24"/>
                <w:sz w:val="24"/>
              </w:rPr>
              <w:t>Planuojamos veiklos, kurias iki galo turės įgyvendinti paslaugų teikėjas</w:t>
            </w:r>
          </w:p>
        </w:tc>
        <w:tc>
          <w:tcPr>
            <w:tcW w:w="7530" w:type="dxa"/>
            <w:tcBorders>
              <w:top w:val="single" w:sz="4" w:space="0" w:color="auto"/>
              <w:left w:val="single" w:sz="4" w:space="0" w:color="auto"/>
              <w:bottom w:val="single" w:sz="4" w:space="0" w:color="auto"/>
              <w:right w:val="single" w:sz="4" w:space="0" w:color="auto"/>
            </w:tcBorders>
            <w:shd w:val="clear" w:color="auto" w:fill="auto"/>
          </w:tcPr>
          <w:p w14:paraId="0B538332" w14:textId="77777777" w:rsidR="0052321E" w:rsidRPr="00154E15" w:rsidRDefault="0052321E" w:rsidP="009A2454">
            <w:pPr>
              <w:ind w:firstLine="0"/>
              <w:jc w:val="both"/>
              <w:textAlignment w:val="baseline"/>
              <w:rPr>
                <w:rFonts w:ascii="Times New Roman" w:hAnsi="Times New Roman" w:cs="Times New Roman"/>
                <w:sz w:val="24"/>
              </w:rPr>
            </w:pPr>
            <w:r w:rsidRPr="00154E15">
              <w:rPr>
                <w:rFonts w:ascii="Times New Roman" w:hAnsi="Times New Roman" w:cs="Times New Roman"/>
                <w:sz w:val="24"/>
              </w:rPr>
              <w:t xml:space="preserve">Viešojo pirkimo metu planuojama nusipirkti tęstinę kampanijos veiklų idėją ir jos įgyvendinimą, kurioje kartu su tiekėjo siūlomomis veiklomis turi būti įtraukta: </w:t>
            </w:r>
          </w:p>
          <w:p w14:paraId="1DDCC173" w14:textId="77777777" w:rsidR="0052321E" w:rsidRPr="00154E15" w:rsidRDefault="0052321E" w:rsidP="0052321E">
            <w:pPr>
              <w:pStyle w:val="ListParagraph"/>
              <w:widowControl w:val="0"/>
              <w:numPr>
                <w:ilvl w:val="0"/>
                <w:numId w:val="3"/>
              </w:numPr>
              <w:adjustRightInd w:val="0"/>
              <w:ind w:left="473" w:firstLine="0"/>
              <w:jc w:val="both"/>
              <w:textAlignment w:val="baseline"/>
              <w:rPr>
                <w:rFonts w:ascii="Times New Roman" w:hAnsi="Times New Roman"/>
                <w:szCs w:val="24"/>
                <w:lang w:val="lt-LT"/>
              </w:rPr>
            </w:pPr>
            <w:r w:rsidRPr="00154E15">
              <w:rPr>
                <w:rFonts w:ascii="Times New Roman" w:hAnsi="Times New Roman"/>
                <w:szCs w:val="24"/>
                <w:lang w:val="lt-LT"/>
              </w:rPr>
              <w:t>ne mažiau kaip 1 renginys – diskusija su profesinėmis mokyklomis, verslo įmonių atstovais, organizuojamas ne nuotoliniu būdu. Renginio tikslas – pristatyti sėkmingo bendradarbiavimo pavyzdžius akcentuojant, ką profesinės mokyklos daro sėkmingai, kad paruoštų rinkai būtinus specialistus;</w:t>
            </w:r>
          </w:p>
          <w:p w14:paraId="38F619AA" w14:textId="77777777" w:rsidR="0052321E" w:rsidRPr="00154E15" w:rsidRDefault="0052321E" w:rsidP="0052321E">
            <w:pPr>
              <w:pStyle w:val="ListParagraph"/>
              <w:widowControl w:val="0"/>
              <w:numPr>
                <w:ilvl w:val="0"/>
                <w:numId w:val="3"/>
              </w:numPr>
              <w:adjustRightInd w:val="0"/>
              <w:ind w:left="473" w:firstLine="0"/>
              <w:jc w:val="both"/>
              <w:textAlignment w:val="baseline"/>
              <w:rPr>
                <w:rFonts w:ascii="Times New Roman" w:hAnsi="Times New Roman"/>
                <w:szCs w:val="24"/>
                <w:lang w:val="lt-LT"/>
              </w:rPr>
            </w:pPr>
            <w:r w:rsidRPr="00154E15">
              <w:rPr>
                <w:rFonts w:ascii="Times New Roman" w:hAnsi="Times New Roman"/>
                <w:szCs w:val="24"/>
                <w:lang w:val="lt-LT"/>
              </w:rPr>
              <w:t>visų Lietuvos profesinių mokyklų vadovų apklausa prieš ir po kampanijos.</w:t>
            </w:r>
          </w:p>
          <w:p w14:paraId="54437423" w14:textId="77777777" w:rsidR="0052321E" w:rsidRPr="00154E15" w:rsidRDefault="0052321E" w:rsidP="009A2454">
            <w:pPr>
              <w:pStyle w:val="ListParagraph"/>
              <w:widowControl w:val="0"/>
              <w:adjustRightInd w:val="0"/>
              <w:jc w:val="both"/>
              <w:textAlignment w:val="baseline"/>
              <w:rPr>
                <w:rFonts w:ascii="Times New Roman" w:hAnsi="Times New Roman"/>
                <w:szCs w:val="24"/>
                <w:lang w:val="lt-LT"/>
              </w:rPr>
            </w:pPr>
          </w:p>
        </w:tc>
      </w:tr>
    </w:tbl>
    <w:p w14:paraId="207D552B" w14:textId="77777777" w:rsidR="0052321E" w:rsidRPr="00154E15" w:rsidRDefault="0052321E" w:rsidP="0052321E">
      <w:pPr>
        <w:jc w:val="both"/>
        <w:rPr>
          <w:rFonts w:ascii="Times New Roman" w:hAnsi="Times New Roman" w:cs="Times New Roman"/>
          <w:b/>
          <w:sz w:val="24"/>
        </w:rPr>
      </w:pPr>
    </w:p>
    <w:p w14:paraId="03390DD2" w14:textId="77777777" w:rsidR="0052321E" w:rsidRPr="00154E15" w:rsidRDefault="0052321E" w:rsidP="0052321E">
      <w:pPr>
        <w:pStyle w:val="ListParagraph"/>
        <w:numPr>
          <w:ilvl w:val="1"/>
          <w:numId w:val="2"/>
        </w:numPr>
        <w:rPr>
          <w:rFonts w:ascii="Times New Roman" w:hAnsi="Times New Roman"/>
          <w:b/>
          <w:szCs w:val="24"/>
          <w:lang w:val="lt-LT"/>
        </w:rPr>
      </w:pPr>
      <w:r w:rsidRPr="00154E15">
        <w:rPr>
          <w:rFonts w:ascii="Times New Roman" w:hAnsi="Times New Roman"/>
          <w:b/>
          <w:szCs w:val="24"/>
          <w:lang w:val="lt-LT"/>
        </w:rPr>
        <w:t xml:space="preserve"> Siektini komunikacijos kampanijos rodikliai.</w:t>
      </w:r>
      <w:bookmarkStart w:id="0" w:name="_Hlk94512494"/>
    </w:p>
    <w:p w14:paraId="3ED3D16F" w14:textId="77777777" w:rsidR="0052321E" w:rsidRPr="00154E15" w:rsidRDefault="0052321E" w:rsidP="0052321E">
      <w:pPr>
        <w:pStyle w:val="ListParagraph"/>
        <w:ind w:left="1080"/>
        <w:rPr>
          <w:rFonts w:ascii="Times New Roman" w:hAnsi="Times New Roman"/>
          <w:b/>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976"/>
        <w:gridCol w:w="2439"/>
        <w:gridCol w:w="2268"/>
      </w:tblGrid>
      <w:tr w:rsidR="0052321E" w:rsidRPr="00154E15" w14:paraId="62364EB7" w14:textId="77777777" w:rsidTr="009A2454">
        <w:trPr>
          <w:trHeight w:val="415"/>
        </w:trPr>
        <w:tc>
          <w:tcPr>
            <w:tcW w:w="2235" w:type="dxa"/>
            <w:tcBorders>
              <w:top w:val="single" w:sz="4" w:space="0" w:color="auto"/>
              <w:left w:val="single" w:sz="4" w:space="0" w:color="auto"/>
              <w:bottom w:val="single" w:sz="4" w:space="0" w:color="auto"/>
              <w:right w:val="single" w:sz="4" w:space="0" w:color="auto"/>
            </w:tcBorders>
            <w:shd w:val="clear" w:color="auto" w:fill="auto"/>
          </w:tcPr>
          <w:bookmarkEnd w:id="0"/>
          <w:p w14:paraId="5F16663E" w14:textId="77777777" w:rsidR="0052321E" w:rsidRPr="00154E15" w:rsidRDefault="0052321E" w:rsidP="009A2454">
            <w:pPr>
              <w:ind w:firstLine="0"/>
              <w:jc w:val="both"/>
              <w:textAlignment w:val="baseline"/>
              <w:rPr>
                <w:rFonts w:ascii="Times New Roman" w:hAnsi="Times New Roman" w:cs="Times New Roman"/>
                <w:b/>
                <w:sz w:val="24"/>
              </w:rPr>
            </w:pPr>
            <w:r w:rsidRPr="00154E15">
              <w:rPr>
                <w:rFonts w:ascii="Times New Roman" w:hAnsi="Times New Roman" w:cs="Times New Roman"/>
                <w:b/>
                <w:sz w:val="24"/>
              </w:rPr>
              <w:t>Komunikacijos rodiklis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95D3DF9" w14:textId="77777777" w:rsidR="0052321E" w:rsidRPr="00154E15" w:rsidRDefault="0052321E" w:rsidP="009A2454">
            <w:pPr>
              <w:tabs>
                <w:tab w:val="left" w:pos="1962"/>
              </w:tabs>
              <w:ind w:firstLine="0"/>
              <w:jc w:val="both"/>
              <w:textAlignment w:val="baseline"/>
              <w:rPr>
                <w:rFonts w:ascii="Times New Roman" w:hAnsi="Times New Roman" w:cs="Times New Roman"/>
                <w:b/>
                <w:sz w:val="24"/>
              </w:rPr>
            </w:pPr>
            <w:r w:rsidRPr="00154E15">
              <w:rPr>
                <w:rFonts w:ascii="Times New Roman" w:hAnsi="Times New Roman" w:cs="Times New Roman"/>
                <w:b/>
                <w:sz w:val="24"/>
              </w:rPr>
              <w:t>Rodiklio reikšmių duomenų šaltinis</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091F776A" w14:textId="77777777" w:rsidR="0052321E" w:rsidRPr="00154E15" w:rsidRDefault="0052321E" w:rsidP="009A2454">
            <w:pPr>
              <w:tabs>
                <w:tab w:val="left" w:pos="1962"/>
              </w:tabs>
              <w:ind w:left="-50" w:right="-51" w:firstLine="0"/>
              <w:jc w:val="both"/>
              <w:textAlignment w:val="baseline"/>
              <w:rPr>
                <w:rFonts w:ascii="Times New Roman" w:hAnsi="Times New Roman" w:cs="Times New Roman"/>
                <w:b/>
                <w:sz w:val="24"/>
              </w:rPr>
            </w:pPr>
            <w:r w:rsidRPr="00154E15">
              <w:rPr>
                <w:rFonts w:ascii="Times New Roman" w:hAnsi="Times New Roman" w:cs="Times New Roman"/>
                <w:b/>
                <w:sz w:val="24"/>
              </w:rPr>
              <w:t xml:space="preserve">Pradinė reikšmė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34DE06" w14:textId="77777777" w:rsidR="0052321E" w:rsidRPr="00154E15" w:rsidRDefault="0052321E" w:rsidP="009A2454">
            <w:pPr>
              <w:tabs>
                <w:tab w:val="left" w:pos="1607"/>
              </w:tabs>
              <w:ind w:right="456" w:firstLine="0"/>
              <w:jc w:val="both"/>
              <w:textAlignment w:val="baseline"/>
              <w:rPr>
                <w:rFonts w:ascii="Times New Roman" w:hAnsi="Times New Roman" w:cs="Times New Roman"/>
                <w:b/>
                <w:sz w:val="24"/>
              </w:rPr>
            </w:pPr>
            <w:r w:rsidRPr="00154E15">
              <w:rPr>
                <w:rFonts w:ascii="Times New Roman" w:hAnsi="Times New Roman" w:cs="Times New Roman"/>
                <w:b/>
                <w:sz w:val="24"/>
              </w:rPr>
              <w:t>Siektina reikšmė</w:t>
            </w:r>
          </w:p>
        </w:tc>
      </w:tr>
      <w:tr w:rsidR="0052321E" w:rsidRPr="00154E15" w14:paraId="1236FA86" w14:textId="77777777" w:rsidTr="009A2454">
        <w:trPr>
          <w:trHeight w:val="3266"/>
        </w:trPr>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5876A7B5" w14:textId="77777777" w:rsidR="0052321E" w:rsidRPr="00154E15" w:rsidRDefault="0052321E" w:rsidP="009A2454">
            <w:pPr>
              <w:ind w:firstLine="0"/>
              <w:jc w:val="both"/>
              <w:rPr>
                <w:rFonts w:ascii="Times New Roman" w:hAnsi="Times New Roman" w:cs="Times New Roman"/>
                <w:sz w:val="24"/>
              </w:rPr>
            </w:pPr>
            <w:r w:rsidRPr="00154E15">
              <w:rPr>
                <w:rFonts w:ascii="Times New Roman" w:hAnsi="Times New Roman" w:cs="Times New Roman"/>
                <w:sz w:val="24"/>
              </w:rPr>
              <w:lastRenderedPageBreak/>
              <w:t>Lietuvos visų profesinių mokyklų vadovai sutinka, kad profesinės mokyklos turi imtis iniciatyvos bendradarbiauti su įmonėmis.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B0CB3CD" w14:textId="77777777" w:rsidR="0052321E" w:rsidRPr="00154E15" w:rsidRDefault="0052321E" w:rsidP="009A2454">
            <w:pPr>
              <w:tabs>
                <w:tab w:val="left" w:pos="1962"/>
              </w:tabs>
              <w:ind w:firstLine="0"/>
              <w:jc w:val="both"/>
              <w:textAlignment w:val="baseline"/>
              <w:rPr>
                <w:rFonts w:ascii="Times New Roman" w:hAnsi="Times New Roman" w:cs="Times New Roman"/>
                <w:sz w:val="24"/>
              </w:rPr>
            </w:pPr>
            <w:r w:rsidRPr="00154E15">
              <w:rPr>
                <w:rFonts w:ascii="Times New Roman" w:eastAsia="Tahoma" w:hAnsi="Times New Roman" w:cs="Times New Roman"/>
                <w:sz w:val="24"/>
              </w:rPr>
              <w:t xml:space="preserve">CPVA apklausa. </w:t>
            </w:r>
          </w:p>
        </w:tc>
        <w:tc>
          <w:tcPr>
            <w:tcW w:w="2439" w:type="dxa"/>
            <w:tcBorders>
              <w:top w:val="single" w:sz="4" w:space="0" w:color="auto"/>
              <w:left w:val="single" w:sz="4" w:space="0" w:color="auto"/>
              <w:bottom w:val="single" w:sz="4" w:space="0" w:color="auto"/>
              <w:right w:val="single" w:sz="4" w:space="0" w:color="auto"/>
            </w:tcBorders>
            <w:shd w:val="clear" w:color="auto" w:fill="auto"/>
            <w:hideMark/>
          </w:tcPr>
          <w:p w14:paraId="115AB2A4" w14:textId="77777777" w:rsidR="0052321E" w:rsidRPr="00154E15" w:rsidRDefault="0052321E" w:rsidP="009A2454">
            <w:pPr>
              <w:tabs>
                <w:tab w:val="left" w:pos="1962"/>
              </w:tabs>
              <w:ind w:firstLine="0"/>
              <w:jc w:val="both"/>
              <w:textAlignment w:val="baseline"/>
              <w:rPr>
                <w:rFonts w:ascii="Times New Roman" w:eastAsia="Tahoma" w:hAnsi="Times New Roman" w:cs="Times New Roman"/>
                <w:sz w:val="24"/>
              </w:rPr>
            </w:pPr>
            <w:r w:rsidRPr="00154E15">
              <w:rPr>
                <w:rFonts w:ascii="Times New Roman" w:eastAsia="Tahoma" w:hAnsi="Times New Roman" w:cs="Times New Roman"/>
                <w:sz w:val="24"/>
              </w:rPr>
              <w:t xml:space="preserve">Paaiškės kampanijos pradžioje, 2023 m. I </w:t>
            </w:r>
            <w:proofErr w:type="spellStart"/>
            <w:r w:rsidRPr="00154E15">
              <w:rPr>
                <w:rFonts w:ascii="Times New Roman" w:eastAsia="Tahoma" w:hAnsi="Times New Roman" w:cs="Times New Roman"/>
                <w:sz w:val="24"/>
              </w:rPr>
              <w:t>ketv</w:t>
            </w:r>
            <w:proofErr w:type="spellEnd"/>
            <w:r w:rsidRPr="00154E15">
              <w:rPr>
                <w:rFonts w:ascii="Times New Roman" w:eastAsia="Tahoma" w:hAnsi="Times New Roman" w:cs="Times New Roman"/>
                <w:sz w:val="24"/>
              </w:rPr>
              <w:t>.</w:t>
            </w:r>
          </w:p>
          <w:p w14:paraId="5F83F805" w14:textId="77777777" w:rsidR="0052321E" w:rsidRPr="00154E15" w:rsidRDefault="0052321E" w:rsidP="009A2454">
            <w:pPr>
              <w:tabs>
                <w:tab w:val="left" w:pos="1962"/>
              </w:tabs>
              <w:ind w:left="-50" w:right="-51" w:firstLine="0"/>
              <w:jc w:val="both"/>
              <w:textAlignment w:val="baseline"/>
              <w:rPr>
                <w:rFonts w:ascii="Times New Roman" w:hAnsi="Times New Roman" w:cs="Times New Roman"/>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4CECBBB" w14:textId="77777777" w:rsidR="0052321E" w:rsidRPr="00154E15" w:rsidRDefault="0052321E" w:rsidP="009A2454">
            <w:pPr>
              <w:tabs>
                <w:tab w:val="left" w:pos="1962"/>
              </w:tabs>
              <w:ind w:firstLine="0"/>
              <w:jc w:val="both"/>
              <w:textAlignment w:val="baseline"/>
              <w:rPr>
                <w:rFonts w:ascii="Times New Roman" w:hAnsi="Times New Roman" w:cs="Times New Roman"/>
                <w:bCs/>
                <w:sz w:val="24"/>
              </w:rPr>
            </w:pPr>
            <w:r w:rsidRPr="00154E15">
              <w:rPr>
                <w:rFonts w:ascii="Times New Roman" w:hAnsi="Times New Roman" w:cs="Times New Roman"/>
                <w:bCs/>
                <w:sz w:val="24"/>
              </w:rPr>
              <w:t>Atsižvelgiant į pradinę reikšmę, bus nustatyta siektina reikšmė, tačiau augimas neturėtų būti mažesnis nei 3 proc. nuo pradinės reikšmės.</w:t>
            </w:r>
          </w:p>
          <w:p w14:paraId="6C6A9EB2" w14:textId="77777777" w:rsidR="0052321E" w:rsidRPr="00154E15" w:rsidRDefault="0052321E" w:rsidP="009A2454">
            <w:pPr>
              <w:tabs>
                <w:tab w:val="left" w:pos="1962"/>
              </w:tabs>
              <w:ind w:firstLine="0"/>
              <w:jc w:val="both"/>
              <w:textAlignment w:val="baseline"/>
              <w:rPr>
                <w:rFonts w:ascii="Times New Roman" w:hAnsi="Times New Roman" w:cs="Times New Roman"/>
                <w:bCs/>
                <w:sz w:val="24"/>
              </w:rPr>
            </w:pPr>
            <w:r w:rsidRPr="00154E15">
              <w:rPr>
                <w:rFonts w:ascii="Times New Roman" w:hAnsi="Times New Roman" w:cs="Times New Roman"/>
                <w:bCs/>
                <w:sz w:val="24"/>
              </w:rPr>
              <w:t xml:space="preserve"> </w:t>
            </w:r>
          </w:p>
          <w:p w14:paraId="515703BB" w14:textId="77777777" w:rsidR="0052321E" w:rsidRPr="00154E15" w:rsidRDefault="0052321E" w:rsidP="009A2454">
            <w:pPr>
              <w:tabs>
                <w:tab w:val="left" w:pos="1962"/>
              </w:tabs>
              <w:ind w:firstLine="0"/>
              <w:jc w:val="both"/>
              <w:textAlignment w:val="baseline"/>
              <w:rPr>
                <w:rFonts w:ascii="Times New Roman" w:hAnsi="Times New Roman" w:cs="Times New Roman"/>
                <w:sz w:val="24"/>
              </w:rPr>
            </w:pPr>
            <w:r w:rsidRPr="00154E15">
              <w:rPr>
                <w:rFonts w:ascii="Times New Roman" w:hAnsi="Times New Roman" w:cs="Times New Roman"/>
                <w:bCs/>
                <w:sz w:val="24"/>
              </w:rPr>
              <w:t xml:space="preserve">Paaiškės kampanijos pabaigoje, 2023 m. IV </w:t>
            </w:r>
            <w:proofErr w:type="spellStart"/>
            <w:r w:rsidRPr="00154E15">
              <w:rPr>
                <w:rFonts w:ascii="Times New Roman" w:hAnsi="Times New Roman" w:cs="Times New Roman"/>
                <w:bCs/>
                <w:sz w:val="24"/>
              </w:rPr>
              <w:t>ketv</w:t>
            </w:r>
            <w:proofErr w:type="spellEnd"/>
            <w:r w:rsidRPr="00154E15">
              <w:rPr>
                <w:rFonts w:ascii="Times New Roman" w:hAnsi="Times New Roman" w:cs="Times New Roman"/>
                <w:bCs/>
                <w:sz w:val="24"/>
              </w:rPr>
              <w:t>.</w:t>
            </w:r>
          </w:p>
        </w:tc>
      </w:tr>
    </w:tbl>
    <w:p w14:paraId="62359522" w14:textId="77777777" w:rsidR="0052321E" w:rsidRPr="00154E15" w:rsidRDefault="0052321E" w:rsidP="0052321E">
      <w:pPr>
        <w:pStyle w:val="ListParagraph"/>
        <w:tabs>
          <w:tab w:val="left" w:pos="567"/>
        </w:tabs>
        <w:ind w:left="1080"/>
        <w:jc w:val="both"/>
        <w:rPr>
          <w:rFonts w:ascii="Times New Roman" w:hAnsi="Times New Roman"/>
          <w:b/>
          <w:szCs w:val="24"/>
          <w:lang w:val="lt-LT"/>
        </w:rPr>
      </w:pPr>
    </w:p>
    <w:p w14:paraId="3CA72ADE" w14:textId="77777777" w:rsidR="0052321E" w:rsidRPr="00154E15" w:rsidRDefault="0052321E" w:rsidP="0052321E">
      <w:pPr>
        <w:pStyle w:val="ListParagraph"/>
        <w:numPr>
          <w:ilvl w:val="1"/>
          <w:numId w:val="2"/>
        </w:numPr>
        <w:tabs>
          <w:tab w:val="left" w:pos="851"/>
        </w:tabs>
        <w:ind w:left="426" w:firstLine="0"/>
        <w:jc w:val="both"/>
        <w:rPr>
          <w:rFonts w:ascii="Times New Roman" w:hAnsi="Times New Roman"/>
          <w:b/>
          <w:szCs w:val="24"/>
          <w:lang w:val="lt-LT"/>
        </w:rPr>
      </w:pPr>
      <w:r w:rsidRPr="00154E15">
        <w:rPr>
          <w:rFonts w:ascii="Times New Roman" w:hAnsi="Times New Roman"/>
          <w:b/>
          <w:szCs w:val="24"/>
          <w:lang w:val="lt-LT"/>
        </w:rPr>
        <w:t xml:space="preserve"> Paslaugų teikėjas, siūlydamas komunikacijos kampanijos koncepciją</w:t>
      </w:r>
      <w:r w:rsidRPr="00154E15">
        <w:rPr>
          <w:rFonts w:ascii="Times New Roman" w:hAnsi="Times New Roman"/>
          <w:b/>
          <w:szCs w:val="24"/>
          <w:u w:val="single"/>
          <w:lang w:val="lt-LT"/>
        </w:rPr>
        <w:t>, turi nusimatyti ir pateikti papildomą (-</w:t>
      </w:r>
      <w:proofErr w:type="spellStart"/>
      <w:r w:rsidRPr="00154E15">
        <w:rPr>
          <w:rFonts w:ascii="Times New Roman" w:hAnsi="Times New Roman"/>
          <w:b/>
          <w:szCs w:val="24"/>
          <w:u w:val="single"/>
          <w:lang w:val="lt-LT"/>
        </w:rPr>
        <w:t>us</w:t>
      </w:r>
      <w:proofErr w:type="spellEnd"/>
      <w:r w:rsidRPr="00154E15">
        <w:rPr>
          <w:rFonts w:ascii="Times New Roman" w:hAnsi="Times New Roman"/>
          <w:b/>
          <w:szCs w:val="24"/>
          <w:u w:val="single"/>
          <w:lang w:val="lt-LT"/>
        </w:rPr>
        <w:t>) rodiklį (-</w:t>
      </w:r>
      <w:proofErr w:type="spellStart"/>
      <w:r w:rsidRPr="00154E15">
        <w:rPr>
          <w:rFonts w:ascii="Times New Roman" w:hAnsi="Times New Roman"/>
          <w:b/>
          <w:szCs w:val="24"/>
          <w:u w:val="single"/>
          <w:lang w:val="lt-LT"/>
        </w:rPr>
        <w:t>ius</w:t>
      </w:r>
      <w:proofErr w:type="spellEnd"/>
      <w:r w:rsidRPr="00154E15">
        <w:rPr>
          <w:rFonts w:ascii="Times New Roman" w:hAnsi="Times New Roman"/>
          <w:b/>
          <w:szCs w:val="24"/>
          <w:u w:val="single"/>
          <w:lang w:val="lt-LT"/>
        </w:rPr>
        <w:t>)</w:t>
      </w:r>
      <w:r w:rsidRPr="00154E15">
        <w:rPr>
          <w:rFonts w:ascii="Times New Roman" w:hAnsi="Times New Roman"/>
          <w:b/>
          <w:szCs w:val="24"/>
          <w:lang w:val="lt-LT"/>
        </w:rPr>
        <w:t>, kuriais bus matuojami kampanijos rezultatai bei nuostatų pokytis.</w:t>
      </w:r>
    </w:p>
    <w:p w14:paraId="7424679A" w14:textId="77777777" w:rsidR="0052321E" w:rsidRPr="00154E15" w:rsidRDefault="0052321E" w:rsidP="0052321E">
      <w:pPr>
        <w:pStyle w:val="ListParagraph"/>
        <w:ind w:left="851"/>
        <w:jc w:val="both"/>
        <w:rPr>
          <w:rFonts w:ascii="Times New Roman" w:hAnsi="Times New Roman"/>
          <w:b/>
          <w:szCs w:val="24"/>
          <w:lang w:val="lt-LT"/>
        </w:rPr>
      </w:pPr>
    </w:p>
    <w:p w14:paraId="33A780CC" w14:textId="77777777" w:rsidR="0052321E" w:rsidRPr="00154E15" w:rsidRDefault="0052321E" w:rsidP="0052321E">
      <w:pPr>
        <w:pStyle w:val="ListParagraph"/>
        <w:numPr>
          <w:ilvl w:val="0"/>
          <w:numId w:val="2"/>
        </w:numPr>
        <w:ind w:left="851"/>
        <w:jc w:val="both"/>
        <w:rPr>
          <w:rFonts w:ascii="Times New Roman" w:hAnsi="Times New Roman"/>
          <w:b/>
          <w:szCs w:val="24"/>
          <w:lang w:val="lt-LT"/>
        </w:rPr>
      </w:pPr>
      <w:r w:rsidRPr="00154E15">
        <w:rPr>
          <w:rFonts w:ascii="Times New Roman" w:hAnsi="Times New Roman"/>
          <w:b/>
          <w:szCs w:val="24"/>
          <w:lang w:val="lt-LT"/>
        </w:rPr>
        <w:t>Kampanijos įgyvendinimo trukmė</w:t>
      </w:r>
    </w:p>
    <w:p w14:paraId="3C04E3B5" w14:textId="77777777" w:rsidR="0052321E" w:rsidRPr="00154E15" w:rsidRDefault="0052321E" w:rsidP="0052321E">
      <w:pPr>
        <w:ind w:firstLine="426"/>
        <w:jc w:val="both"/>
        <w:rPr>
          <w:rFonts w:ascii="Times New Roman" w:hAnsi="Times New Roman" w:cs="Times New Roman"/>
          <w:sz w:val="24"/>
        </w:rPr>
      </w:pPr>
      <w:r w:rsidRPr="00154E15">
        <w:rPr>
          <w:rFonts w:ascii="Times New Roman" w:hAnsi="Times New Roman" w:cs="Times New Roman"/>
          <w:sz w:val="24"/>
        </w:rPr>
        <w:t>Kampanijos įgyvendinimo trukmė – 2023 m. gruodžio 15 d. Komunikacijos veiklų vykdymas nebus pratęsiamas.</w:t>
      </w:r>
    </w:p>
    <w:p w14:paraId="22A0692D" w14:textId="77777777" w:rsidR="0052321E" w:rsidRPr="00154E15" w:rsidRDefault="0052321E" w:rsidP="0052321E">
      <w:pPr>
        <w:jc w:val="both"/>
        <w:rPr>
          <w:rFonts w:ascii="Times New Roman" w:hAnsi="Times New Roman" w:cs="Times New Roman"/>
          <w:b/>
          <w:sz w:val="24"/>
        </w:rPr>
      </w:pPr>
    </w:p>
    <w:p w14:paraId="7EEFB5B1" w14:textId="77777777" w:rsidR="0052321E" w:rsidRPr="00154E15" w:rsidRDefault="0052321E" w:rsidP="0052321E">
      <w:pPr>
        <w:pStyle w:val="ListParagraph"/>
        <w:numPr>
          <w:ilvl w:val="0"/>
          <w:numId w:val="2"/>
        </w:numPr>
        <w:ind w:left="851"/>
        <w:jc w:val="both"/>
        <w:rPr>
          <w:rFonts w:ascii="Times New Roman" w:hAnsi="Times New Roman"/>
          <w:b/>
          <w:szCs w:val="24"/>
          <w:lang w:val="lt-LT"/>
        </w:rPr>
      </w:pPr>
      <w:r w:rsidRPr="00154E15">
        <w:rPr>
          <w:rFonts w:ascii="Times New Roman" w:hAnsi="Times New Roman"/>
          <w:b/>
          <w:szCs w:val="24"/>
          <w:lang w:val="lt-LT"/>
        </w:rPr>
        <w:t>Teikėjas savo pasiūlyme turi pateikti:</w:t>
      </w:r>
    </w:p>
    <w:p w14:paraId="4D1A390B" w14:textId="77777777" w:rsidR="0052321E" w:rsidRPr="00154E15" w:rsidRDefault="0052321E" w:rsidP="0052321E">
      <w:pPr>
        <w:pStyle w:val="ListParagraph"/>
        <w:numPr>
          <w:ilvl w:val="1"/>
          <w:numId w:val="2"/>
        </w:numPr>
        <w:ind w:hanging="654"/>
        <w:jc w:val="both"/>
        <w:rPr>
          <w:rFonts w:ascii="Times New Roman" w:hAnsi="Times New Roman"/>
          <w:szCs w:val="24"/>
          <w:lang w:val="lt-LT"/>
        </w:rPr>
      </w:pPr>
      <w:r w:rsidRPr="00154E15">
        <w:rPr>
          <w:rFonts w:ascii="Times New Roman" w:hAnsi="Times New Roman"/>
          <w:szCs w:val="24"/>
          <w:lang w:val="lt-LT"/>
        </w:rPr>
        <w:t xml:space="preserve"> Komunikacijos kampanijos įgyvendinimo idėją, koncepciją bei pagrindimą;</w:t>
      </w:r>
    </w:p>
    <w:p w14:paraId="020B2AA6" w14:textId="77777777" w:rsidR="0052321E" w:rsidRPr="00154E15" w:rsidRDefault="0052321E" w:rsidP="0052321E">
      <w:pPr>
        <w:pStyle w:val="ListParagraph"/>
        <w:numPr>
          <w:ilvl w:val="1"/>
          <w:numId w:val="2"/>
        </w:numPr>
        <w:ind w:hanging="654"/>
        <w:jc w:val="both"/>
        <w:rPr>
          <w:rFonts w:ascii="Times New Roman" w:hAnsi="Times New Roman"/>
          <w:szCs w:val="24"/>
          <w:lang w:val="lt-LT"/>
        </w:rPr>
      </w:pPr>
      <w:r w:rsidRPr="00154E15">
        <w:rPr>
          <w:rFonts w:ascii="Times New Roman" w:hAnsi="Times New Roman"/>
          <w:szCs w:val="24"/>
          <w:lang w:val="lt-LT"/>
        </w:rPr>
        <w:t xml:space="preserve"> Komunikacijos kampanijos </w:t>
      </w:r>
      <w:proofErr w:type="spellStart"/>
      <w:r w:rsidRPr="00154E15">
        <w:rPr>
          <w:rFonts w:ascii="Times New Roman" w:hAnsi="Times New Roman"/>
          <w:szCs w:val="24"/>
          <w:lang w:val="lt-LT"/>
        </w:rPr>
        <w:t>vizualo</w:t>
      </w:r>
      <w:proofErr w:type="spellEnd"/>
      <w:r w:rsidRPr="00154E15">
        <w:rPr>
          <w:rFonts w:ascii="Times New Roman" w:hAnsi="Times New Roman"/>
          <w:szCs w:val="24"/>
          <w:lang w:val="lt-LT"/>
        </w:rPr>
        <w:t xml:space="preserve"> koncepciją bei jo pagrindimą;</w:t>
      </w:r>
    </w:p>
    <w:p w14:paraId="016FD902" w14:textId="77777777" w:rsidR="0052321E" w:rsidRPr="00154E15" w:rsidRDefault="0052321E" w:rsidP="0052321E">
      <w:pPr>
        <w:pStyle w:val="ListParagraph"/>
        <w:numPr>
          <w:ilvl w:val="1"/>
          <w:numId w:val="2"/>
        </w:numPr>
        <w:ind w:hanging="654"/>
        <w:jc w:val="both"/>
        <w:rPr>
          <w:rFonts w:ascii="Times New Roman" w:hAnsi="Times New Roman"/>
          <w:szCs w:val="24"/>
          <w:lang w:val="lt-LT"/>
        </w:rPr>
      </w:pPr>
      <w:r w:rsidRPr="00154E15">
        <w:rPr>
          <w:rFonts w:ascii="Times New Roman" w:hAnsi="Times New Roman"/>
          <w:bCs/>
          <w:iCs/>
          <w:szCs w:val="24"/>
          <w:lang w:val="lt-LT"/>
        </w:rPr>
        <w:t xml:space="preserve"> Išsamų komunikacijos kampanijos priemonių įgyvendinimo kalendorinį planą</w:t>
      </w:r>
      <w:r w:rsidRPr="00154E15">
        <w:rPr>
          <w:rFonts w:ascii="Times New Roman" w:hAnsi="Times New Roman"/>
          <w:szCs w:val="24"/>
          <w:lang w:val="lt-LT"/>
        </w:rPr>
        <w:t xml:space="preserve">: </w:t>
      </w:r>
      <w:r w:rsidRPr="00154E15">
        <w:rPr>
          <w:rFonts w:ascii="Times New Roman" w:hAnsi="Times New Roman"/>
          <w:bCs/>
          <w:iCs/>
          <w:szCs w:val="24"/>
          <w:lang w:val="lt-LT"/>
        </w:rPr>
        <w:t>priemonių ir veiklų išdėstymą, pagrindimą ir argumentaciją, siekiant išlaikyti kampanijos vientisumą, laiko sąnaudų pagrįstumą, darbo organizavimo bei darbo pasidalinimo aprašymą ir jo argumentaciją, galimų rizikų išanalizavimą ir jų valdymo užtikrinimą</w:t>
      </w:r>
      <w:r w:rsidRPr="00154E15">
        <w:rPr>
          <w:rFonts w:ascii="Times New Roman" w:hAnsi="Times New Roman"/>
          <w:szCs w:val="24"/>
          <w:lang w:val="lt-LT"/>
        </w:rPr>
        <w:t>.</w:t>
      </w:r>
    </w:p>
    <w:p w14:paraId="3AE4C5C5" w14:textId="77777777" w:rsidR="0052321E" w:rsidRPr="00154E15" w:rsidRDefault="0052321E" w:rsidP="0052321E">
      <w:pPr>
        <w:rPr>
          <w:rFonts w:ascii="Times New Roman" w:hAnsi="Times New Roman" w:cs="Times New Roman"/>
          <w:sz w:val="24"/>
        </w:rPr>
      </w:pPr>
    </w:p>
    <w:p w14:paraId="623A36C0" w14:textId="19E327B7" w:rsidR="002C27AE" w:rsidRPr="0052321E" w:rsidRDefault="002C27AE" w:rsidP="0052321E">
      <w:pPr>
        <w:widowControl/>
        <w:autoSpaceDE/>
        <w:autoSpaceDN/>
        <w:adjustRightInd/>
        <w:ind w:firstLine="0"/>
        <w:rPr>
          <w:rFonts w:ascii="Times New Roman" w:hAnsi="Times New Roman" w:cs="Times New Roman"/>
          <w:sz w:val="24"/>
        </w:rPr>
      </w:pPr>
    </w:p>
    <w:sectPr w:rsidR="002C27AE" w:rsidRPr="00523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TimesLT">
    <w:altName w:val="Times New Roman"/>
    <w:charset w:val="01"/>
    <w:family w:val="roman"/>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85FAF"/>
    <w:multiLevelType w:val="multilevel"/>
    <w:tmpl w:val="64F47820"/>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color w:val="auto"/>
        <w:sz w:val="24"/>
        <w:szCs w:val="24"/>
      </w:rPr>
    </w:lvl>
    <w:lvl w:ilvl="2">
      <w:start w:val="2"/>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322766C"/>
    <w:multiLevelType w:val="hybridMultilevel"/>
    <w:tmpl w:val="09FC4654"/>
    <w:lvl w:ilvl="0" w:tplc="9E8014E6">
      <w:start w:val="202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6D3763"/>
    <w:multiLevelType w:val="multilevel"/>
    <w:tmpl w:val="B1767CC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7170FE7"/>
    <w:multiLevelType w:val="hybridMultilevel"/>
    <w:tmpl w:val="C61258EC"/>
    <w:lvl w:ilvl="0" w:tplc="1CE27584">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35482492">
    <w:abstractNumId w:val="0"/>
  </w:num>
  <w:num w:numId="2" w16cid:durableId="563104345">
    <w:abstractNumId w:val="2"/>
  </w:num>
  <w:num w:numId="3" w16cid:durableId="2093311632">
    <w:abstractNumId w:val="3"/>
  </w:num>
  <w:num w:numId="4" w16cid:durableId="180842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1E"/>
    <w:rsid w:val="00003B61"/>
    <w:rsid w:val="000061EE"/>
    <w:rsid w:val="000114E0"/>
    <w:rsid w:val="000255CA"/>
    <w:rsid w:val="0002788E"/>
    <w:rsid w:val="00064765"/>
    <w:rsid w:val="0007052F"/>
    <w:rsid w:val="00085FE0"/>
    <w:rsid w:val="000861DD"/>
    <w:rsid w:val="00092CF0"/>
    <w:rsid w:val="00097C04"/>
    <w:rsid w:val="000A54CB"/>
    <w:rsid w:val="000A5F68"/>
    <w:rsid w:val="000B319D"/>
    <w:rsid w:val="000C6B49"/>
    <w:rsid w:val="000D641D"/>
    <w:rsid w:val="000E56DE"/>
    <w:rsid w:val="0011316A"/>
    <w:rsid w:val="0014167F"/>
    <w:rsid w:val="00182757"/>
    <w:rsid w:val="001A55D7"/>
    <w:rsid w:val="001B3D88"/>
    <w:rsid w:val="001B4788"/>
    <w:rsid w:val="001B484A"/>
    <w:rsid w:val="001D05A0"/>
    <w:rsid w:val="001F29B9"/>
    <w:rsid w:val="00251313"/>
    <w:rsid w:val="00283CD8"/>
    <w:rsid w:val="002B5EFA"/>
    <w:rsid w:val="002C27AE"/>
    <w:rsid w:val="002C4F6E"/>
    <w:rsid w:val="002D57A4"/>
    <w:rsid w:val="002E648A"/>
    <w:rsid w:val="0030141B"/>
    <w:rsid w:val="003061F0"/>
    <w:rsid w:val="0032518A"/>
    <w:rsid w:val="003320EE"/>
    <w:rsid w:val="0036526C"/>
    <w:rsid w:val="003F607D"/>
    <w:rsid w:val="00401527"/>
    <w:rsid w:val="0045345F"/>
    <w:rsid w:val="00463AC8"/>
    <w:rsid w:val="004A1584"/>
    <w:rsid w:val="004F2DFC"/>
    <w:rsid w:val="00500CA5"/>
    <w:rsid w:val="0052321E"/>
    <w:rsid w:val="00546E4E"/>
    <w:rsid w:val="00565CB0"/>
    <w:rsid w:val="005740FC"/>
    <w:rsid w:val="005A0549"/>
    <w:rsid w:val="005A742B"/>
    <w:rsid w:val="005D6AA1"/>
    <w:rsid w:val="005D6F2B"/>
    <w:rsid w:val="005F4F85"/>
    <w:rsid w:val="0062175E"/>
    <w:rsid w:val="006219E9"/>
    <w:rsid w:val="00642324"/>
    <w:rsid w:val="006731AB"/>
    <w:rsid w:val="00676998"/>
    <w:rsid w:val="00684118"/>
    <w:rsid w:val="00687376"/>
    <w:rsid w:val="00695660"/>
    <w:rsid w:val="00695F50"/>
    <w:rsid w:val="00697CC3"/>
    <w:rsid w:val="006C4E91"/>
    <w:rsid w:val="00706D0A"/>
    <w:rsid w:val="00776C23"/>
    <w:rsid w:val="007A33BB"/>
    <w:rsid w:val="007C2483"/>
    <w:rsid w:val="00826930"/>
    <w:rsid w:val="008343BB"/>
    <w:rsid w:val="00850DC0"/>
    <w:rsid w:val="008534CE"/>
    <w:rsid w:val="00867139"/>
    <w:rsid w:val="00882944"/>
    <w:rsid w:val="008A231E"/>
    <w:rsid w:val="008A3BE0"/>
    <w:rsid w:val="008A435F"/>
    <w:rsid w:val="009013D2"/>
    <w:rsid w:val="0093604D"/>
    <w:rsid w:val="00944355"/>
    <w:rsid w:val="00971270"/>
    <w:rsid w:val="00977460"/>
    <w:rsid w:val="009907A6"/>
    <w:rsid w:val="009A2E30"/>
    <w:rsid w:val="009B6AFC"/>
    <w:rsid w:val="009C5761"/>
    <w:rsid w:val="009D1CDA"/>
    <w:rsid w:val="009D42A5"/>
    <w:rsid w:val="009F0E47"/>
    <w:rsid w:val="00A2208E"/>
    <w:rsid w:val="00A26AF5"/>
    <w:rsid w:val="00A26EEB"/>
    <w:rsid w:val="00A943B6"/>
    <w:rsid w:val="00AB6480"/>
    <w:rsid w:val="00B02805"/>
    <w:rsid w:val="00B0649C"/>
    <w:rsid w:val="00B169A5"/>
    <w:rsid w:val="00B63B98"/>
    <w:rsid w:val="00BB2BD9"/>
    <w:rsid w:val="00BB4060"/>
    <w:rsid w:val="00BB4A3B"/>
    <w:rsid w:val="00BC0358"/>
    <w:rsid w:val="00BD27D5"/>
    <w:rsid w:val="00C01208"/>
    <w:rsid w:val="00C913B5"/>
    <w:rsid w:val="00CA0CCF"/>
    <w:rsid w:val="00CC18B4"/>
    <w:rsid w:val="00CD71DE"/>
    <w:rsid w:val="00CE65C2"/>
    <w:rsid w:val="00CF69C8"/>
    <w:rsid w:val="00D263F5"/>
    <w:rsid w:val="00D2713B"/>
    <w:rsid w:val="00D32E64"/>
    <w:rsid w:val="00D62C1B"/>
    <w:rsid w:val="00DE30BF"/>
    <w:rsid w:val="00DF0300"/>
    <w:rsid w:val="00E04EED"/>
    <w:rsid w:val="00E144A5"/>
    <w:rsid w:val="00E447C2"/>
    <w:rsid w:val="00E50F13"/>
    <w:rsid w:val="00E55FAA"/>
    <w:rsid w:val="00E86EC2"/>
    <w:rsid w:val="00EA2E05"/>
    <w:rsid w:val="00EB69C4"/>
    <w:rsid w:val="00EC682C"/>
    <w:rsid w:val="00EC7C29"/>
    <w:rsid w:val="00F82490"/>
    <w:rsid w:val="00F97C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0FA2"/>
  <w15:chartTrackingRefBased/>
  <w15:docId w15:val="{9BD63AA0-7B86-4784-8761-D42678B6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21E"/>
    <w:pPr>
      <w:widowControl w:val="0"/>
      <w:autoSpaceDE w:val="0"/>
      <w:autoSpaceDN w:val="0"/>
      <w:adjustRightInd w:val="0"/>
      <w:spacing w:after="0" w:line="240" w:lineRule="auto"/>
      <w:ind w:firstLine="720"/>
    </w:pPr>
    <w:rPr>
      <w:rFonts w:ascii="Arial" w:eastAsia="Times New Roman" w:hAnsi="Arial" w:cs="Arial"/>
      <w:kern w:val="0"/>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321E"/>
    <w:rPr>
      <w:color w:val="0066CC"/>
      <w:u w:val="single"/>
    </w:rPr>
  </w:style>
  <w:style w:type="paragraph" w:styleId="BodyText">
    <w:name w:val="Body Text"/>
    <w:basedOn w:val="Normal"/>
    <w:link w:val="BodyTextChar"/>
    <w:rsid w:val="0052321E"/>
    <w:pPr>
      <w:widowControl/>
      <w:autoSpaceDE/>
      <w:autoSpaceDN/>
      <w:adjustRightInd/>
      <w:spacing w:before="120" w:after="120"/>
      <w:ind w:firstLine="0"/>
    </w:pPr>
    <w:rPr>
      <w:rFonts w:cs="Times New Roman"/>
      <w:snapToGrid w:val="0"/>
      <w:szCs w:val="20"/>
      <w:lang w:val="sv-SE" w:eastAsia="en-US"/>
    </w:rPr>
  </w:style>
  <w:style w:type="character" w:customStyle="1" w:styleId="BodyTextChar">
    <w:name w:val="Body Text Char"/>
    <w:basedOn w:val="DefaultParagraphFont"/>
    <w:link w:val="BodyText"/>
    <w:rsid w:val="0052321E"/>
    <w:rPr>
      <w:rFonts w:ascii="Arial" w:eastAsia="Times New Roman" w:hAnsi="Arial" w:cs="Times New Roman"/>
      <w:snapToGrid w:val="0"/>
      <w:kern w:val="0"/>
      <w:sz w:val="20"/>
      <w:szCs w:val="20"/>
      <w:lang w:val="sv-SE"/>
    </w:rPr>
  </w:style>
  <w:style w:type="paragraph" w:styleId="ListParagraph">
    <w:name w:val="List Paragraph"/>
    <w:aliases w:val="List Paragraph Red,Bullet EY,List Paragraph2,ERP-List Paragraph,List Paragraph1,List Paragraph11,Numbering,List Paragraph21,Lentele,Table of contents numbered,Sąrašo pastraipa.Bullet,Sąrašo pastraipa;Bullet,List Paragraph22,lp1,Bullet 1"/>
    <w:basedOn w:val="Normal"/>
    <w:link w:val="ListParagraphChar"/>
    <w:uiPriority w:val="34"/>
    <w:qFormat/>
    <w:rsid w:val="0052321E"/>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List Paragraph Red Char,Bullet EY Char,List Paragraph2 Char,ERP-List Paragraph Char,List Paragraph1 Char,List Paragraph11 Char,Numbering Char,List Paragraph21 Char,Lentele Char,Table of contents numbered Char,List Paragraph22 Char"/>
    <w:link w:val="ListParagraph"/>
    <w:uiPriority w:val="34"/>
    <w:qFormat/>
    <w:locked/>
    <w:rsid w:val="0052321E"/>
    <w:rPr>
      <w:rFonts w:ascii="TimesLT" w:eastAsia="Times New Roman" w:hAnsi="TimesLT" w:cs="Times New Roman"/>
      <w:kern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urklt.lt/projektai/profesinio-mokymo-pameistrystes-forma-skatinimas-verslo-ir-profesinio-mokymo-istaigu-bendradarbiavimo-poreikiu-analiz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4028</Words>
  <Characters>2296</Characters>
  <Application>Microsoft Office Word</Application>
  <DocSecurity>0</DocSecurity>
  <Lines>19</Lines>
  <Paragraphs>12</Paragraphs>
  <ScaleCrop>false</ScaleCrop>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Kazakevičius</dc:creator>
  <cp:keywords/>
  <dc:description/>
  <cp:lastModifiedBy>Mantas Kazakevičius</cp:lastModifiedBy>
  <cp:revision>1</cp:revision>
  <dcterms:created xsi:type="dcterms:W3CDTF">2023-05-22T11:53:00Z</dcterms:created>
  <dcterms:modified xsi:type="dcterms:W3CDTF">2023-05-22T11:54:00Z</dcterms:modified>
</cp:coreProperties>
</file>