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AF15" w14:textId="0CE1497B" w:rsidR="00392A43" w:rsidRPr="007D555B" w:rsidRDefault="00A63FD5" w:rsidP="007C7399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5C6CB0">
        <w:rPr>
          <w:rFonts w:ascii="Times New Roman" w:eastAsia="Times New Roman" w:hAnsi="Times New Roman" w:cs="Times New Roman"/>
          <w:lang w:eastAsia="lt-LT"/>
        </w:rPr>
        <w:tab/>
      </w:r>
    </w:p>
    <w:p w14:paraId="152B9AA3" w14:textId="77777777" w:rsidR="00E11A4D" w:rsidRPr="007D555B" w:rsidRDefault="00E11A4D" w:rsidP="00392A43">
      <w:pPr>
        <w:tabs>
          <w:tab w:val="left" w:pos="6237"/>
        </w:tabs>
        <w:spacing w:after="0" w:line="240" w:lineRule="auto"/>
        <w:rPr>
          <w:rFonts w:ascii="Arial" w:eastAsia="Times New Roman" w:hAnsi="Arial" w:cs="Arial"/>
          <w:lang w:eastAsia="lt-LT"/>
        </w:rPr>
      </w:pPr>
    </w:p>
    <w:p w14:paraId="44D8292B" w14:textId="77777777" w:rsidR="002A7842" w:rsidRPr="007D555B" w:rsidRDefault="002817E7" w:rsidP="007132C0">
      <w:pPr>
        <w:spacing w:after="0" w:line="240" w:lineRule="auto"/>
        <w:jc w:val="center"/>
        <w:rPr>
          <w:rFonts w:ascii="Arial" w:eastAsia="Times New Roman" w:hAnsi="Arial" w:cs="Arial"/>
          <w:b/>
          <w:lang w:eastAsia="lt-LT"/>
        </w:rPr>
      </w:pPr>
      <w:r>
        <w:rPr>
          <w:rFonts w:ascii="Arial" w:eastAsia="Times New Roman" w:hAnsi="Arial" w:cs="Arial"/>
          <w:b/>
          <w:lang w:eastAsia="lt-LT"/>
        </w:rPr>
        <w:t>PENKIŲ</w:t>
      </w:r>
      <w:r w:rsidR="00E11A4D" w:rsidRPr="007D555B">
        <w:rPr>
          <w:rFonts w:ascii="Arial" w:eastAsia="Times New Roman" w:hAnsi="Arial" w:cs="Arial"/>
          <w:b/>
          <w:lang w:eastAsia="lt-LT"/>
        </w:rPr>
        <w:t xml:space="preserve"> NAUJŲ </w:t>
      </w:r>
      <w:r w:rsidR="002A7842" w:rsidRPr="007D555B">
        <w:rPr>
          <w:rFonts w:ascii="Arial" w:eastAsia="Times New Roman" w:hAnsi="Arial" w:cs="Arial"/>
          <w:b/>
          <w:lang w:eastAsia="lt-LT"/>
        </w:rPr>
        <w:t xml:space="preserve">LENGVŲJŲ </w:t>
      </w:r>
      <w:r w:rsidR="00BB7B1B">
        <w:rPr>
          <w:rFonts w:ascii="Arial" w:eastAsia="Times New Roman" w:hAnsi="Arial" w:cs="Arial"/>
          <w:b/>
          <w:lang w:eastAsia="lt-LT"/>
        </w:rPr>
        <w:t xml:space="preserve">ELEKTRA VAROMŲ </w:t>
      </w:r>
      <w:r w:rsidR="002A7842" w:rsidRPr="007D555B">
        <w:rPr>
          <w:rFonts w:ascii="Arial" w:eastAsia="Times New Roman" w:hAnsi="Arial" w:cs="Arial"/>
          <w:b/>
          <w:lang w:eastAsia="lt-LT"/>
        </w:rPr>
        <w:t>AUTOMOBILIŲ</w:t>
      </w:r>
    </w:p>
    <w:p w14:paraId="33B03B2D" w14:textId="77777777" w:rsidR="00E11A4D" w:rsidRPr="007D555B" w:rsidRDefault="00E11A4D" w:rsidP="007132C0">
      <w:pPr>
        <w:spacing w:after="0" w:line="240" w:lineRule="auto"/>
        <w:jc w:val="center"/>
        <w:rPr>
          <w:rFonts w:ascii="Arial" w:eastAsia="Times New Roman" w:hAnsi="Arial" w:cs="Arial"/>
          <w:b/>
          <w:lang w:eastAsia="lt-LT"/>
        </w:rPr>
      </w:pPr>
      <w:r w:rsidRPr="007D555B">
        <w:rPr>
          <w:rFonts w:ascii="Arial" w:eastAsia="Times New Roman" w:hAnsi="Arial" w:cs="Arial"/>
          <w:b/>
          <w:lang w:eastAsia="lt-LT"/>
        </w:rPr>
        <w:t>TECHNINĖ SPECIFIKACIJA</w:t>
      </w:r>
    </w:p>
    <w:p w14:paraId="0ADAFE0D" w14:textId="77777777" w:rsidR="001135DF" w:rsidRPr="007D555B" w:rsidRDefault="001135DF" w:rsidP="007132C0">
      <w:pPr>
        <w:spacing w:after="0" w:line="240" w:lineRule="auto"/>
        <w:jc w:val="center"/>
        <w:rPr>
          <w:rFonts w:ascii="Arial" w:eastAsia="Times New Roman" w:hAnsi="Arial" w:cs="Arial"/>
          <w:b/>
          <w:lang w:eastAsia="lt-LT"/>
        </w:rPr>
      </w:pPr>
      <w:r w:rsidRPr="007D555B">
        <w:rPr>
          <w:rFonts w:ascii="Arial" w:eastAsia="Times New Roman" w:hAnsi="Arial" w:cs="Arial"/>
          <w:b/>
          <w:lang w:eastAsia="lt-LT"/>
        </w:rPr>
        <w:t>202</w:t>
      </w:r>
      <w:r w:rsidR="00BC76B2">
        <w:rPr>
          <w:rFonts w:ascii="Arial" w:eastAsia="Times New Roman" w:hAnsi="Arial" w:cs="Arial"/>
          <w:b/>
          <w:lang w:eastAsia="lt-LT"/>
        </w:rPr>
        <w:t>3</w:t>
      </w:r>
      <w:r w:rsidRPr="007D555B">
        <w:rPr>
          <w:rFonts w:ascii="Arial" w:eastAsia="Times New Roman" w:hAnsi="Arial" w:cs="Arial"/>
          <w:b/>
          <w:lang w:eastAsia="lt-LT"/>
        </w:rPr>
        <w:t>-</w:t>
      </w:r>
      <w:r w:rsidR="00BC76B2">
        <w:rPr>
          <w:rFonts w:ascii="Arial" w:eastAsia="Times New Roman" w:hAnsi="Arial" w:cs="Arial"/>
          <w:b/>
          <w:lang w:eastAsia="lt-LT"/>
        </w:rPr>
        <w:t>02</w:t>
      </w:r>
      <w:r w:rsidR="007D555B" w:rsidRPr="007D555B">
        <w:rPr>
          <w:rFonts w:ascii="Arial" w:eastAsia="Times New Roman" w:hAnsi="Arial" w:cs="Arial"/>
          <w:b/>
          <w:lang w:eastAsia="lt-LT"/>
        </w:rPr>
        <w:t>-</w:t>
      </w:r>
      <w:r w:rsidR="002465F7">
        <w:rPr>
          <w:rFonts w:ascii="Arial" w:eastAsia="Times New Roman" w:hAnsi="Arial" w:cs="Arial"/>
          <w:b/>
          <w:lang w:eastAsia="lt-LT"/>
        </w:rPr>
        <w:t>2</w:t>
      </w:r>
      <w:r w:rsidR="00BC76B2">
        <w:rPr>
          <w:rFonts w:ascii="Arial" w:eastAsia="Times New Roman" w:hAnsi="Arial" w:cs="Arial"/>
          <w:b/>
          <w:lang w:eastAsia="lt-LT"/>
        </w:rPr>
        <w:t>3</w:t>
      </w:r>
    </w:p>
    <w:p w14:paraId="0E50DDE4" w14:textId="77777777" w:rsidR="008C2B09" w:rsidRPr="007D555B" w:rsidRDefault="008C2B09" w:rsidP="008C2B09">
      <w:pPr>
        <w:spacing w:after="0" w:line="240" w:lineRule="auto"/>
        <w:rPr>
          <w:rFonts w:ascii="Arial" w:eastAsia="Calibri" w:hAnsi="Arial" w:cs="Arial"/>
        </w:rPr>
      </w:pPr>
    </w:p>
    <w:tbl>
      <w:tblPr>
        <w:tblW w:w="997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008"/>
        <w:gridCol w:w="6457"/>
      </w:tblGrid>
      <w:tr w:rsidR="001135DF" w:rsidRPr="007D555B" w14:paraId="554CF9DB" w14:textId="77777777" w:rsidTr="00183423">
        <w:tc>
          <w:tcPr>
            <w:tcW w:w="505" w:type="dxa"/>
          </w:tcPr>
          <w:p w14:paraId="4F5D2AE6" w14:textId="77777777" w:rsidR="001135DF" w:rsidRPr="007D555B" w:rsidRDefault="001135DF" w:rsidP="008C2B0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Eil. Nr.</w:t>
            </w:r>
          </w:p>
        </w:tc>
        <w:tc>
          <w:tcPr>
            <w:tcW w:w="3008" w:type="dxa"/>
          </w:tcPr>
          <w:p w14:paraId="4443A6CD" w14:textId="77777777" w:rsidR="001135DF" w:rsidRPr="007D555B" w:rsidRDefault="001135DF" w:rsidP="008C2B0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Parametro pavadinimas</w:t>
            </w:r>
          </w:p>
        </w:tc>
        <w:tc>
          <w:tcPr>
            <w:tcW w:w="6457" w:type="dxa"/>
          </w:tcPr>
          <w:p w14:paraId="7262D9DD" w14:textId="77777777" w:rsidR="001135DF" w:rsidRPr="007D555B" w:rsidRDefault="001135DF" w:rsidP="008C2B0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Reikalavimai</w:t>
            </w:r>
          </w:p>
        </w:tc>
      </w:tr>
      <w:tr w:rsidR="001135DF" w:rsidRPr="007D555B" w14:paraId="1E5362C7" w14:textId="77777777" w:rsidTr="00183423">
        <w:tc>
          <w:tcPr>
            <w:tcW w:w="505" w:type="dxa"/>
          </w:tcPr>
          <w:p w14:paraId="051A2918" w14:textId="77777777" w:rsidR="001135DF" w:rsidRPr="007D555B" w:rsidRDefault="001135DF" w:rsidP="001135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3008" w:type="dxa"/>
          </w:tcPr>
          <w:p w14:paraId="57A72BB9" w14:textId="77777777" w:rsidR="001135DF" w:rsidRPr="007D555B" w:rsidRDefault="00EF691B" w:rsidP="001135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Automobilio rūšis</w:t>
            </w:r>
          </w:p>
        </w:tc>
        <w:tc>
          <w:tcPr>
            <w:tcW w:w="6457" w:type="dxa"/>
          </w:tcPr>
          <w:p w14:paraId="43454647" w14:textId="77777777" w:rsidR="00EF691B" w:rsidRPr="007D555B" w:rsidRDefault="00EF691B" w:rsidP="00EF691B">
            <w:pPr>
              <w:pStyle w:val="Komentarotekstas"/>
              <w:spacing w:after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7D555B">
              <w:rPr>
                <w:rFonts w:ascii="Arial" w:hAnsi="Arial" w:cs="Arial"/>
                <w:color w:val="000000" w:themeColor="text1"/>
              </w:rPr>
              <w:t>Automobilio kategorija M1AA</w:t>
            </w:r>
            <w:r w:rsidR="00CA1D44" w:rsidRPr="007D555B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7D555B">
              <w:rPr>
                <w:rFonts w:ascii="Arial" w:hAnsi="Arial" w:cs="Arial"/>
                <w:color w:val="000000" w:themeColor="text1"/>
              </w:rPr>
              <w:t xml:space="preserve">M1AB </w:t>
            </w:r>
            <w:r w:rsidR="00DC56AA" w:rsidRPr="007D555B">
              <w:rPr>
                <w:rFonts w:ascii="Arial" w:hAnsi="Arial" w:cs="Arial"/>
                <w:color w:val="000000" w:themeColor="text1"/>
              </w:rPr>
              <w:t>arba M1AC</w:t>
            </w:r>
            <w:r w:rsidRPr="007D555B">
              <w:rPr>
                <w:rFonts w:ascii="Arial" w:hAnsi="Arial" w:cs="Arial"/>
                <w:color w:val="000000" w:themeColor="text1"/>
              </w:rPr>
              <w:t xml:space="preserve"> pagal Valstybinės kelių transporto inspekcijos prie Susisiekimo ministerijos viršininko 2008 m. gruodžio 12 d. įsakymą Nr. 2B-500 ,,Dėl Valstybinės kelių transporto inspekcijos prie Susisiekimo ministerijos viršininko 2008 m. gruodžio 2 d. įsakymo Nr. 2B-479 </w:t>
            </w:r>
            <w:r w:rsidRPr="007D555B">
              <w:rPr>
                <w:rFonts w:ascii="Arial" w:eastAsia="Calibri" w:hAnsi="Arial" w:cs="Arial"/>
                <w:color w:val="000000" w:themeColor="text1"/>
              </w:rPr>
              <w:t>„</w:t>
            </w:r>
            <w:r w:rsidRPr="007D555B">
              <w:rPr>
                <w:rFonts w:ascii="Arial" w:hAnsi="Arial" w:cs="Arial"/>
                <w:color w:val="000000" w:themeColor="text1"/>
              </w:rPr>
              <w:t>Dėl Motorinių transporto priemonių ir jų priekabų kategorijų ir klasių pagal konstrukciją reikalavimų patvirtinimo</w:t>
            </w:r>
            <w:r w:rsidRPr="007D555B">
              <w:rPr>
                <w:rFonts w:ascii="Arial" w:eastAsia="Calibri" w:hAnsi="Arial" w:cs="Arial"/>
                <w:color w:val="000000" w:themeColor="text1"/>
              </w:rPr>
              <w:t>“ pakeitimo“.</w:t>
            </w:r>
          </w:p>
          <w:p w14:paraId="53A5E51D" w14:textId="77777777" w:rsidR="001135DF" w:rsidRPr="007D555B" w:rsidRDefault="00EF691B" w:rsidP="00EF691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Turi atitikti lengvojo automobilio C1 klasifikaciją (kompaktiniai automobiliai) pagal </w:t>
            </w:r>
            <w:proofErr w:type="spellStart"/>
            <w:r w:rsidRPr="007D555B">
              <w:rPr>
                <w:rFonts w:ascii="Arial" w:hAnsi="Arial" w:cs="Arial"/>
                <w:color w:val="000000" w:themeColor="text1"/>
                <w:sz w:val="20"/>
                <w:szCs w:val="20"/>
              </w:rPr>
              <w:t>autotyrimai.lt</w:t>
            </w:r>
            <w:proofErr w:type="spellEnd"/>
            <w:r w:rsidRPr="007D55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arba analogišką.</w:t>
            </w:r>
          </w:p>
        </w:tc>
      </w:tr>
      <w:tr w:rsidR="001135DF" w:rsidRPr="007D555B" w14:paraId="565D62FB" w14:textId="77777777" w:rsidTr="00183423">
        <w:tc>
          <w:tcPr>
            <w:tcW w:w="505" w:type="dxa"/>
          </w:tcPr>
          <w:p w14:paraId="00012C96" w14:textId="77777777" w:rsidR="001135DF" w:rsidRPr="007D555B" w:rsidRDefault="00EF691B" w:rsidP="001135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1135DF"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</w:tcPr>
          <w:p w14:paraId="48182420" w14:textId="77777777" w:rsidR="001135DF" w:rsidRPr="007D555B" w:rsidRDefault="001135DF" w:rsidP="001135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Automobilių skaičius</w:t>
            </w:r>
          </w:p>
        </w:tc>
        <w:tc>
          <w:tcPr>
            <w:tcW w:w="6457" w:type="dxa"/>
          </w:tcPr>
          <w:p w14:paraId="612EAADA" w14:textId="77777777" w:rsidR="001135DF" w:rsidRPr="007D555B" w:rsidRDefault="0042233B" w:rsidP="001135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EF691B" w:rsidRPr="007D555B">
              <w:rPr>
                <w:rFonts w:ascii="Arial" w:eastAsia="Calibri" w:hAnsi="Arial" w:cs="Arial"/>
                <w:sz w:val="20"/>
                <w:szCs w:val="20"/>
              </w:rPr>
              <w:t xml:space="preserve"> vnt.</w:t>
            </w:r>
          </w:p>
        </w:tc>
      </w:tr>
      <w:tr w:rsidR="00D35383" w:rsidRPr="007D555B" w14:paraId="1009B8AF" w14:textId="77777777" w:rsidTr="00183423">
        <w:tc>
          <w:tcPr>
            <w:tcW w:w="505" w:type="dxa"/>
          </w:tcPr>
          <w:p w14:paraId="57AB25B4" w14:textId="77777777" w:rsidR="00D35383" w:rsidRPr="007D555B" w:rsidRDefault="00EF691B" w:rsidP="00D3538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D35383"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</w:tcPr>
          <w:p w14:paraId="5BD24128" w14:textId="77777777" w:rsidR="00D35383" w:rsidRPr="007D555B" w:rsidRDefault="00D35383" w:rsidP="00D3538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Automobilio pagaminimas</w:t>
            </w:r>
          </w:p>
        </w:tc>
        <w:tc>
          <w:tcPr>
            <w:tcW w:w="6457" w:type="dxa"/>
          </w:tcPr>
          <w:p w14:paraId="2C1A8269" w14:textId="77777777" w:rsidR="00D35383" w:rsidRPr="007D555B" w:rsidRDefault="00EF691B" w:rsidP="00D3538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 xml:space="preserve">Automobiliai nauji, neeksploatuoti, pagaminti </w:t>
            </w:r>
            <w:r w:rsidR="00DC56AA" w:rsidRPr="007D555B">
              <w:rPr>
                <w:rFonts w:ascii="Arial" w:eastAsia="Calibri" w:hAnsi="Arial" w:cs="Arial"/>
                <w:sz w:val="20"/>
                <w:szCs w:val="20"/>
              </w:rPr>
              <w:t>ne anksčiau nei 202</w:t>
            </w:r>
            <w:r w:rsidR="00F0322A">
              <w:rPr>
                <w:rFonts w:ascii="Arial" w:eastAsia="Calibri" w:hAnsi="Arial" w:cs="Arial"/>
                <w:sz w:val="20"/>
                <w:szCs w:val="20"/>
              </w:rPr>
              <w:t xml:space="preserve">3 </w:t>
            </w:r>
            <w:r w:rsidR="00DC56AA" w:rsidRPr="007D555B">
              <w:rPr>
                <w:rFonts w:ascii="Arial" w:eastAsia="Calibri" w:hAnsi="Arial" w:cs="Arial"/>
                <w:sz w:val="20"/>
                <w:szCs w:val="20"/>
              </w:rPr>
              <w:t>metais, vieno gamintojo</w:t>
            </w:r>
            <w:r w:rsidR="00706153" w:rsidRPr="007D555B">
              <w:rPr>
                <w:rFonts w:ascii="Arial" w:eastAsia="Calibri" w:hAnsi="Arial" w:cs="Arial"/>
                <w:sz w:val="20"/>
                <w:szCs w:val="20"/>
              </w:rPr>
              <w:t>, vieno modelio</w:t>
            </w:r>
            <w:r w:rsidR="00FE58E5"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EF691B" w:rsidRPr="007D555B" w14:paraId="3B1FDBAD" w14:textId="77777777" w:rsidTr="00183423">
        <w:tc>
          <w:tcPr>
            <w:tcW w:w="505" w:type="dxa"/>
          </w:tcPr>
          <w:p w14:paraId="5FFED070" w14:textId="77777777" w:rsidR="00EF691B" w:rsidRPr="007D555B" w:rsidRDefault="00EF691B" w:rsidP="00EF691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3008" w:type="dxa"/>
          </w:tcPr>
          <w:p w14:paraId="4D8F41BD" w14:textId="77777777" w:rsidR="00EF691B" w:rsidRPr="007D555B" w:rsidRDefault="00EF691B" w:rsidP="00EF691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Bendras ilgis</w:t>
            </w:r>
          </w:p>
        </w:tc>
        <w:tc>
          <w:tcPr>
            <w:tcW w:w="6457" w:type="dxa"/>
          </w:tcPr>
          <w:p w14:paraId="0BD9BC77" w14:textId="77777777" w:rsidR="00EF691B" w:rsidRPr="007D555B" w:rsidRDefault="00EF691B" w:rsidP="00EF691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Ne mažiau </w:t>
            </w:r>
            <w:r w:rsidRPr="007D555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A32EA1" w:rsidRPr="007D555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7D555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cm.</w:t>
            </w:r>
          </w:p>
        </w:tc>
      </w:tr>
      <w:tr w:rsidR="00EF691B" w:rsidRPr="007D555B" w14:paraId="057406CA" w14:textId="77777777" w:rsidTr="00183423">
        <w:tc>
          <w:tcPr>
            <w:tcW w:w="505" w:type="dxa"/>
          </w:tcPr>
          <w:p w14:paraId="503B4966" w14:textId="77777777" w:rsidR="00EF691B" w:rsidRPr="007D555B" w:rsidRDefault="00EF691B" w:rsidP="00EF691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3008" w:type="dxa"/>
          </w:tcPr>
          <w:p w14:paraId="0D7BA7D2" w14:textId="77777777" w:rsidR="00EF691B" w:rsidRPr="007D555B" w:rsidRDefault="00EF691B" w:rsidP="00EF691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Aukštis</w:t>
            </w:r>
          </w:p>
        </w:tc>
        <w:tc>
          <w:tcPr>
            <w:tcW w:w="6457" w:type="dxa"/>
          </w:tcPr>
          <w:p w14:paraId="5BE1EDFE" w14:textId="77777777" w:rsidR="00EF691B" w:rsidRPr="007D555B" w:rsidRDefault="00EF691B" w:rsidP="00EF691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Ne mažiau</w:t>
            </w:r>
            <w:r w:rsidRPr="007D55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140</w:t>
            </w: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cm.</w:t>
            </w:r>
          </w:p>
        </w:tc>
      </w:tr>
      <w:tr w:rsidR="00EF691B" w:rsidRPr="007D555B" w14:paraId="3034BD75" w14:textId="77777777" w:rsidTr="00183423">
        <w:tc>
          <w:tcPr>
            <w:tcW w:w="505" w:type="dxa"/>
          </w:tcPr>
          <w:p w14:paraId="4F351ADF" w14:textId="77777777" w:rsidR="00EF691B" w:rsidRPr="007D555B" w:rsidRDefault="00EF691B" w:rsidP="00EF691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3008" w:type="dxa"/>
          </w:tcPr>
          <w:p w14:paraId="4354AC49" w14:textId="77777777" w:rsidR="00EF691B" w:rsidRPr="007D555B" w:rsidRDefault="00EF691B" w:rsidP="00EF691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Plotis</w:t>
            </w:r>
          </w:p>
        </w:tc>
        <w:tc>
          <w:tcPr>
            <w:tcW w:w="6457" w:type="dxa"/>
          </w:tcPr>
          <w:p w14:paraId="22624D1B" w14:textId="77777777" w:rsidR="00EF691B" w:rsidRPr="007D555B" w:rsidRDefault="00EF691B" w:rsidP="00EF691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Ne mažiau</w:t>
            </w:r>
            <w:r w:rsidRPr="007D55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170</w:t>
            </w: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cm.</w:t>
            </w:r>
          </w:p>
        </w:tc>
      </w:tr>
      <w:tr w:rsidR="00EF691B" w:rsidRPr="007D555B" w14:paraId="0083ED80" w14:textId="77777777" w:rsidTr="00183423">
        <w:tc>
          <w:tcPr>
            <w:tcW w:w="505" w:type="dxa"/>
          </w:tcPr>
          <w:p w14:paraId="7254F144" w14:textId="77777777" w:rsidR="00EF691B" w:rsidRPr="007D555B" w:rsidRDefault="00EF691B" w:rsidP="00EF691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</w:tc>
        <w:tc>
          <w:tcPr>
            <w:tcW w:w="3008" w:type="dxa"/>
          </w:tcPr>
          <w:p w14:paraId="3FB8ADA5" w14:textId="77777777" w:rsidR="00EF691B" w:rsidRPr="007D555B" w:rsidRDefault="00EF691B" w:rsidP="00EF691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Ratų bazė</w:t>
            </w:r>
          </w:p>
        </w:tc>
        <w:tc>
          <w:tcPr>
            <w:tcW w:w="6457" w:type="dxa"/>
          </w:tcPr>
          <w:p w14:paraId="2AEA7B2B" w14:textId="77777777" w:rsidR="00EF691B" w:rsidRPr="007D555B" w:rsidRDefault="00EF691B" w:rsidP="00EF691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Ne mažiau</w:t>
            </w:r>
            <w:r w:rsidRPr="007D55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260</w:t>
            </w: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cm.</w:t>
            </w:r>
          </w:p>
        </w:tc>
      </w:tr>
      <w:tr w:rsidR="006C70D2" w:rsidRPr="007D555B" w14:paraId="469F8469" w14:textId="77777777" w:rsidTr="00183423">
        <w:trPr>
          <w:trHeight w:val="64"/>
        </w:trPr>
        <w:tc>
          <w:tcPr>
            <w:tcW w:w="505" w:type="dxa"/>
          </w:tcPr>
          <w:p w14:paraId="603B08E9" w14:textId="77777777" w:rsidR="006C70D2" w:rsidRPr="007D555B" w:rsidRDefault="009C01D6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="006C70D2"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</w:tcPr>
          <w:p w14:paraId="53D1C270" w14:textId="77777777" w:rsidR="006C70D2" w:rsidRPr="007D555B" w:rsidRDefault="006C70D2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Durų skaičius</w:t>
            </w:r>
          </w:p>
        </w:tc>
        <w:tc>
          <w:tcPr>
            <w:tcW w:w="6457" w:type="dxa"/>
          </w:tcPr>
          <w:p w14:paraId="311D284B" w14:textId="77777777" w:rsidR="006C70D2" w:rsidRPr="007D555B" w:rsidRDefault="00365FCF" w:rsidP="006C70D2">
            <w:pPr>
              <w:tabs>
                <w:tab w:val="right" w:pos="6729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882F16" w:rsidRPr="007D555B">
              <w:rPr>
                <w:rFonts w:ascii="Arial" w:eastAsia="Calibri" w:hAnsi="Arial" w:cs="Arial"/>
                <w:sz w:val="20"/>
                <w:szCs w:val="20"/>
              </w:rPr>
              <w:t xml:space="preserve"> arba 5</w:t>
            </w:r>
          </w:p>
        </w:tc>
      </w:tr>
      <w:tr w:rsidR="009C01D6" w:rsidRPr="007D555B" w14:paraId="47BE6A2B" w14:textId="77777777" w:rsidTr="00183423">
        <w:tc>
          <w:tcPr>
            <w:tcW w:w="505" w:type="dxa"/>
          </w:tcPr>
          <w:p w14:paraId="70A78EB4" w14:textId="77777777" w:rsidR="009C01D6" w:rsidRPr="007D555B" w:rsidRDefault="009C01D6" w:rsidP="009C01D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</w:t>
            </w:r>
            <w:r w:rsidRPr="007D555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08" w:type="dxa"/>
          </w:tcPr>
          <w:p w14:paraId="671A7212" w14:textId="77777777" w:rsidR="009C01D6" w:rsidRPr="007D555B" w:rsidRDefault="009C01D6" w:rsidP="009C01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55B">
              <w:rPr>
                <w:rFonts w:ascii="Arial" w:hAnsi="Arial" w:cs="Arial"/>
                <w:sz w:val="20"/>
                <w:szCs w:val="20"/>
              </w:rPr>
              <w:t>Kėbulo spalva</w:t>
            </w:r>
          </w:p>
        </w:tc>
        <w:tc>
          <w:tcPr>
            <w:tcW w:w="6457" w:type="dxa"/>
          </w:tcPr>
          <w:p w14:paraId="7C96FEEB" w14:textId="77777777" w:rsidR="009C01D6" w:rsidRPr="007D555B" w:rsidRDefault="00A469D8" w:rsidP="009C01D6">
            <w:pPr>
              <w:tabs>
                <w:tab w:val="right" w:pos="672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 xml:space="preserve">Balta. </w:t>
            </w:r>
            <w:r w:rsidR="009C01D6" w:rsidRPr="007D555B">
              <w:rPr>
                <w:rFonts w:ascii="Arial" w:eastAsia="Calibri" w:hAnsi="Arial" w:cs="Arial"/>
                <w:sz w:val="20"/>
                <w:szCs w:val="20"/>
              </w:rPr>
              <w:t>Visi automobiliai turi būti vienodos spalvos</w:t>
            </w:r>
            <w:r w:rsidR="009C01D6" w:rsidRPr="007D55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C70D2" w:rsidRPr="007D555B" w14:paraId="668AD3E1" w14:textId="77777777" w:rsidTr="00183423">
        <w:trPr>
          <w:trHeight w:val="215"/>
        </w:trPr>
        <w:tc>
          <w:tcPr>
            <w:tcW w:w="505" w:type="dxa"/>
          </w:tcPr>
          <w:p w14:paraId="6EFBC391" w14:textId="77777777" w:rsidR="006C70D2" w:rsidRPr="007D555B" w:rsidRDefault="006C70D2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9C01D6" w:rsidRPr="007D555B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</w:tcPr>
          <w:p w14:paraId="4B8A8A9C" w14:textId="77777777" w:rsidR="006C70D2" w:rsidRPr="007D555B" w:rsidRDefault="009C01D6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Mažiausias keleivių skaičius (su vairuotoju) be papildomai įrengiamų vietų</w:t>
            </w:r>
          </w:p>
        </w:tc>
        <w:tc>
          <w:tcPr>
            <w:tcW w:w="6457" w:type="dxa"/>
          </w:tcPr>
          <w:p w14:paraId="1CF4631B" w14:textId="77777777" w:rsidR="006C70D2" w:rsidRPr="007D555B" w:rsidRDefault="00215A9B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 xml:space="preserve">Ne mažiau </w:t>
            </w:r>
            <w:r w:rsidR="009C01D6" w:rsidRPr="007D555B">
              <w:rPr>
                <w:rFonts w:ascii="Arial" w:eastAsia="Calibri" w:hAnsi="Arial" w:cs="Arial"/>
                <w:sz w:val="20"/>
                <w:szCs w:val="20"/>
              </w:rPr>
              <w:t xml:space="preserve">kaip </w:t>
            </w:r>
            <w:r w:rsidR="00DC56AA" w:rsidRPr="007D555B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9C01D6" w:rsidRPr="007D555B">
              <w:rPr>
                <w:rFonts w:ascii="Arial" w:eastAsia="Calibri" w:hAnsi="Arial" w:cs="Arial"/>
                <w:sz w:val="20"/>
                <w:szCs w:val="20"/>
              </w:rPr>
              <w:t xml:space="preserve"> keleiviai </w:t>
            </w:r>
            <w:r w:rsidR="00DC56AA" w:rsidRPr="007D555B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A25E3F" w:rsidRPr="007D555B">
              <w:rPr>
                <w:rFonts w:ascii="Arial" w:eastAsia="Calibri" w:hAnsi="Arial" w:cs="Arial"/>
                <w:sz w:val="20"/>
                <w:szCs w:val="20"/>
              </w:rPr>
              <w:t>įskaitant</w:t>
            </w:r>
            <w:r w:rsidR="00DC56AA" w:rsidRPr="007D555B">
              <w:rPr>
                <w:rFonts w:ascii="Arial" w:eastAsia="Calibri" w:hAnsi="Arial" w:cs="Arial"/>
                <w:sz w:val="20"/>
                <w:szCs w:val="20"/>
              </w:rPr>
              <w:t xml:space="preserve"> vairuotoj</w:t>
            </w:r>
            <w:r w:rsidR="00A25E3F" w:rsidRPr="007D555B">
              <w:rPr>
                <w:rFonts w:ascii="Arial" w:eastAsia="Calibri" w:hAnsi="Arial" w:cs="Arial"/>
                <w:sz w:val="20"/>
                <w:szCs w:val="20"/>
              </w:rPr>
              <w:t>ą</w:t>
            </w:r>
            <w:r w:rsidR="00DC56AA" w:rsidRPr="007D555B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6C70D2" w:rsidRPr="007D555B" w14:paraId="26B6CE0D" w14:textId="77777777" w:rsidTr="00183423">
        <w:tc>
          <w:tcPr>
            <w:tcW w:w="505" w:type="dxa"/>
          </w:tcPr>
          <w:p w14:paraId="76EF4D1B" w14:textId="77777777" w:rsidR="006C70D2" w:rsidRPr="007D555B" w:rsidRDefault="006C70D2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1C3A0E" w:rsidRPr="007D555B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</w:tcPr>
          <w:p w14:paraId="556DF400" w14:textId="77777777" w:rsidR="006C70D2" w:rsidRPr="007D555B" w:rsidRDefault="00183423" w:rsidP="006C70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Variklio</w:t>
            </w:r>
            <w:r w:rsidR="006C70D2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tipas</w:t>
            </w:r>
          </w:p>
        </w:tc>
        <w:tc>
          <w:tcPr>
            <w:tcW w:w="6457" w:type="dxa"/>
          </w:tcPr>
          <w:p w14:paraId="7636931E" w14:textId="77777777" w:rsidR="006C70D2" w:rsidRPr="007D555B" w:rsidRDefault="00AB4BE9" w:rsidP="006C70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Elektr</w:t>
            </w:r>
            <w:r w:rsidR="00183423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inis</w:t>
            </w:r>
            <w:r w:rsidR="008674AD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380A93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100 proc. elektros energija varomas automobilis)</w:t>
            </w:r>
          </w:p>
        </w:tc>
      </w:tr>
      <w:tr w:rsidR="006C70D2" w:rsidRPr="007D555B" w14:paraId="496532E2" w14:textId="77777777" w:rsidTr="00183423">
        <w:tc>
          <w:tcPr>
            <w:tcW w:w="505" w:type="dxa"/>
          </w:tcPr>
          <w:p w14:paraId="4E0B8EC8" w14:textId="77777777" w:rsidR="006C70D2" w:rsidRPr="007D555B" w:rsidRDefault="006C70D2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1C3A0E" w:rsidRPr="007D555B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</w:tcPr>
          <w:p w14:paraId="2C716221" w14:textId="77777777" w:rsidR="006C70D2" w:rsidRPr="007D555B" w:rsidRDefault="00380A93" w:rsidP="006C70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Elektros</w:t>
            </w:r>
            <w:r w:rsidR="00215A9B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variklio </w:t>
            </w: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galingumas</w:t>
            </w:r>
          </w:p>
        </w:tc>
        <w:tc>
          <w:tcPr>
            <w:tcW w:w="6457" w:type="dxa"/>
          </w:tcPr>
          <w:p w14:paraId="14CE4CCE" w14:textId="77777777" w:rsidR="006C70D2" w:rsidRPr="007D555B" w:rsidRDefault="00380A93" w:rsidP="006C70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Ne mažiau 1</w:t>
            </w:r>
            <w:r w:rsidR="007D555B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</w:t>
            </w: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</w:t>
            </w:r>
            <w:r w:rsidR="001C3A0E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kW</w:t>
            </w:r>
          </w:p>
        </w:tc>
      </w:tr>
      <w:tr w:rsidR="00380A93" w:rsidRPr="007D555B" w14:paraId="47E49F85" w14:textId="77777777" w:rsidTr="00A469D8">
        <w:tc>
          <w:tcPr>
            <w:tcW w:w="505" w:type="dxa"/>
          </w:tcPr>
          <w:p w14:paraId="4A5DDCD8" w14:textId="77777777" w:rsidR="00380A93" w:rsidRPr="007D555B" w:rsidRDefault="00380A93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1C3A0E" w:rsidRPr="007D555B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  <w:shd w:val="clear" w:color="auto" w:fill="auto"/>
          </w:tcPr>
          <w:p w14:paraId="0DEE3505" w14:textId="77777777" w:rsidR="00380A93" w:rsidRPr="007D555B" w:rsidRDefault="002A2D6B" w:rsidP="006C70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Akumuliatoriaus</w:t>
            </w:r>
            <w:r w:rsidR="00380A93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2547D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bendroji </w:t>
            </w:r>
            <w:r w:rsidR="00380A93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talpa</w:t>
            </w:r>
          </w:p>
        </w:tc>
        <w:tc>
          <w:tcPr>
            <w:tcW w:w="6457" w:type="dxa"/>
            <w:shd w:val="clear" w:color="auto" w:fill="auto"/>
          </w:tcPr>
          <w:p w14:paraId="0674BF89" w14:textId="77777777" w:rsidR="00380A93" w:rsidRPr="007D555B" w:rsidRDefault="00380A93" w:rsidP="006C70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Ne mažiau </w:t>
            </w:r>
            <w:r w:rsidR="00A469D8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38</w:t>
            </w:r>
            <w:r w:rsidR="001C3A0E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kWh</w:t>
            </w:r>
            <w:r w:rsidR="007C7889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C70D2" w:rsidRPr="007D555B" w14:paraId="0DB32668" w14:textId="77777777" w:rsidTr="00A469D8">
        <w:tc>
          <w:tcPr>
            <w:tcW w:w="505" w:type="dxa"/>
          </w:tcPr>
          <w:p w14:paraId="28C8865D" w14:textId="77777777" w:rsidR="006C70D2" w:rsidRPr="007D555B" w:rsidRDefault="006C70D2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1C3A0E" w:rsidRPr="007D555B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  <w:shd w:val="clear" w:color="auto" w:fill="auto"/>
          </w:tcPr>
          <w:p w14:paraId="2FD7577B" w14:textId="77777777" w:rsidR="006C70D2" w:rsidRPr="007D555B" w:rsidRDefault="00215A9B" w:rsidP="006C70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Vidutin</w:t>
            </w:r>
            <w:r w:rsidR="00380A93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</w:t>
            </w: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 </w:t>
            </w:r>
            <w:r w:rsidR="00380A93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energijos suvartojimas </w:t>
            </w: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pagal WLTP</w:t>
            </w:r>
          </w:p>
        </w:tc>
        <w:tc>
          <w:tcPr>
            <w:tcW w:w="6457" w:type="dxa"/>
            <w:shd w:val="clear" w:color="auto" w:fill="auto"/>
          </w:tcPr>
          <w:p w14:paraId="7343DE46" w14:textId="77777777" w:rsidR="006C70D2" w:rsidRPr="007D555B" w:rsidRDefault="005A758D" w:rsidP="006C70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Ne daugiau </w:t>
            </w:r>
            <w:r w:rsidR="004B5969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17,1</w:t>
            </w:r>
            <w:r w:rsidR="001C3A0E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kWh/100km</w:t>
            </w:r>
          </w:p>
        </w:tc>
      </w:tr>
      <w:tr w:rsidR="006C70D2" w:rsidRPr="007D555B" w14:paraId="4D69B49C" w14:textId="77777777" w:rsidTr="00A469D8">
        <w:tc>
          <w:tcPr>
            <w:tcW w:w="505" w:type="dxa"/>
          </w:tcPr>
          <w:p w14:paraId="2CD52ABD" w14:textId="77777777" w:rsidR="006C70D2" w:rsidRPr="007D555B" w:rsidRDefault="006C70D2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1C3A0E" w:rsidRPr="007D555B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  <w:shd w:val="clear" w:color="auto" w:fill="auto"/>
          </w:tcPr>
          <w:p w14:paraId="08D56F07" w14:textId="77777777" w:rsidR="006C70D2" w:rsidRPr="007D555B" w:rsidRDefault="00380A93" w:rsidP="006C70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Maksimalus sukimo momentas </w:t>
            </w:r>
          </w:p>
        </w:tc>
        <w:tc>
          <w:tcPr>
            <w:tcW w:w="6457" w:type="dxa"/>
            <w:shd w:val="clear" w:color="auto" w:fill="auto"/>
          </w:tcPr>
          <w:p w14:paraId="7F111543" w14:textId="77777777" w:rsidR="006C70D2" w:rsidRPr="007D555B" w:rsidRDefault="00D437AC" w:rsidP="006C70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Ne mažiau </w:t>
            </w:r>
            <w:r w:rsidR="00380A93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</w:t>
            </w:r>
            <w:r w:rsidR="00215A9B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</w:t>
            </w:r>
            <w:r w:rsidR="001C3A0E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C3A0E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Nm</w:t>
            </w:r>
            <w:proofErr w:type="spellEnd"/>
          </w:p>
        </w:tc>
      </w:tr>
      <w:tr w:rsidR="00183423" w:rsidRPr="007D555B" w14:paraId="3889D3A5" w14:textId="77777777" w:rsidTr="00183423">
        <w:tc>
          <w:tcPr>
            <w:tcW w:w="505" w:type="dxa"/>
          </w:tcPr>
          <w:p w14:paraId="6B429584" w14:textId="77777777" w:rsidR="00183423" w:rsidRPr="007D555B" w:rsidRDefault="00183423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1C3A0E" w:rsidRPr="007D555B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</w:tcPr>
          <w:p w14:paraId="746EE8C7" w14:textId="77777777" w:rsidR="00A32EA1" w:rsidRPr="007D555B" w:rsidRDefault="005C2C8E" w:rsidP="006C70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Maksimalus v</w:t>
            </w:r>
            <w:r w:rsidR="001A2EB2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ažiavimo nuotolis</w:t>
            </w:r>
            <w:r w:rsidR="00A469D8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km pagal WLTP </w:t>
            </w:r>
          </w:p>
        </w:tc>
        <w:tc>
          <w:tcPr>
            <w:tcW w:w="6457" w:type="dxa"/>
          </w:tcPr>
          <w:p w14:paraId="5DE51600" w14:textId="77777777" w:rsidR="00183423" w:rsidRPr="007D555B" w:rsidRDefault="005C2C8E" w:rsidP="006C70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Ne mažiau </w:t>
            </w:r>
            <w:r w:rsidR="00256C97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</w:t>
            </w:r>
            <w:r w:rsidR="00D437AC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</w:t>
            </w:r>
            <w:r w:rsidR="00183423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</w:t>
            </w:r>
            <w:r w:rsidR="001C3A0E"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km</w:t>
            </w:r>
          </w:p>
        </w:tc>
      </w:tr>
      <w:tr w:rsidR="003613B5" w:rsidRPr="007D555B" w14:paraId="59E5E98F" w14:textId="77777777" w:rsidTr="00183423">
        <w:tc>
          <w:tcPr>
            <w:tcW w:w="505" w:type="dxa"/>
          </w:tcPr>
          <w:p w14:paraId="1A892C06" w14:textId="77777777" w:rsidR="003613B5" w:rsidRPr="007D555B" w:rsidRDefault="00A469D8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17.</w:t>
            </w:r>
          </w:p>
        </w:tc>
        <w:tc>
          <w:tcPr>
            <w:tcW w:w="3008" w:type="dxa"/>
          </w:tcPr>
          <w:p w14:paraId="1B6A95CF" w14:textId="77777777" w:rsidR="003613B5" w:rsidRPr="007D555B" w:rsidRDefault="00382D87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 xml:space="preserve">Akumuliatoriaus įkrovimo </w:t>
            </w:r>
            <w:r w:rsidR="0002542C" w:rsidRPr="007D555B">
              <w:rPr>
                <w:rFonts w:ascii="Arial" w:eastAsia="Calibri" w:hAnsi="Arial" w:cs="Arial"/>
                <w:sz w:val="20"/>
                <w:szCs w:val="20"/>
              </w:rPr>
              <w:t xml:space="preserve">(nuo 5-80% ) 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laikas, įkraunant greito</w:t>
            </w:r>
            <w:r w:rsidR="0002542C" w:rsidRPr="007D555B">
              <w:rPr>
                <w:rFonts w:ascii="Arial" w:eastAsia="Calibri" w:hAnsi="Arial" w:cs="Arial"/>
                <w:sz w:val="20"/>
                <w:szCs w:val="20"/>
              </w:rPr>
              <w:t xml:space="preserve">jo 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įkrovim</w:t>
            </w:r>
            <w:r w:rsidR="0002542C" w:rsidRPr="007D555B">
              <w:rPr>
                <w:rFonts w:ascii="Arial" w:eastAsia="Calibri" w:hAnsi="Arial" w:cs="Arial"/>
                <w:sz w:val="20"/>
                <w:szCs w:val="20"/>
              </w:rPr>
              <w:t>o stotelėje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 xml:space="preserve"> (DC)</w:t>
            </w:r>
          </w:p>
        </w:tc>
        <w:tc>
          <w:tcPr>
            <w:tcW w:w="6457" w:type="dxa"/>
          </w:tcPr>
          <w:p w14:paraId="6301DF71" w14:textId="77777777" w:rsidR="003613B5" w:rsidRPr="007D555B" w:rsidRDefault="00D437AC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 xml:space="preserve">Ne daugiau </w:t>
            </w:r>
            <w:r w:rsidR="006603F3" w:rsidRPr="007D555B"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="0002542C" w:rsidRPr="007D555B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="00382D87" w:rsidRPr="007D555B">
              <w:rPr>
                <w:rFonts w:ascii="Arial" w:eastAsia="Calibri" w:hAnsi="Arial" w:cs="Arial"/>
                <w:sz w:val="20"/>
                <w:szCs w:val="20"/>
              </w:rPr>
              <w:t xml:space="preserve"> min </w:t>
            </w:r>
          </w:p>
        </w:tc>
      </w:tr>
      <w:tr w:rsidR="006C70D2" w:rsidRPr="007D555B" w14:paraId="0945A5F7" w14:textId="77777777" w:rsidTr="00183423">
        <w:tc>
          <w:tcPr>
            <w:tcW w:w="505" w:type="dxa"/>
          </w:tcPr>
          <w:p w14:paraId="643E0849" w14:textId="77777777" w:rsidR="006C70D2" w:rsidRPr="007D555B" w:rsidRDefault="007D1B5D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469D8" w:rsidRPr="007D555B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</w:tcPr>
          <w:p w14:paraId="3AD0C398" w14:textId="77777777" w:rsidR="006C70D2" w:rsidRPr="007D555B" w:rsidRDefault="00215A9B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Varomieji ratai</w:t>
            </w:r>
          </w:p>
        </w:tc>
        <w:tc>
          <w:tcPr>
            <w:tcW w:w="6457" w:type="dxa"/>
          </w:tcPr>
          <w:p w14:paraId="75EC6759" w14:textId="77777777" w:rsidR="006C70D2" w:rsidRPr="007D555B" w:rsidRDefault="00AB4BE9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Priekini</w:t>
            </w:r>
            <w:r w:rsidR="00215A9B" w:rsidRPr="007D555B">
              <w:rPr>
                <w:rFonts w:ascii="Arial" w:eastAsia="Calibri" w:hAnsi="Arial" w:cs="Arial"/>
                <w:sz w:val="20"/>
                <w:szCs w:val="20"/>
              </w:rPr>
              <w:t>ai</w:t>
            </w:r>
            <w:r w:rsidR="00B26C91" w:rsidRPr="007D555B">
              <w:rPr>
                <w:rFonts w:ascii="Arial" w:eastAsia="Calibri" w:hAnsi="Arial" w:cs="Arial"/>
                <w:sz w:val="20"/>
                <w:szCs w:val="20"/>
              </w:rPr>
              <w:t xml:space="preserve"> arba galiniai</w:t>
            </w:r>
          </w:p>
        </w:tc>
      </w:tr>
      <w:tr w:rsidR="006C70D2" w:rsidRPr="007D555B" w14:paraId="0CDC26F6" w14:textId="77777777" w:rsidTr="00183423">
        <w:tc>
          <w:tcPr>
            <w:tcW w:w="505" w:type="dxa"/>
          </w:tcPr>
          <w:p w14:paraId="4FFCA61C" w14:textId="77777777" w:rsidR="006C70D2" w:rsidRPr="007D555B" w:rsidRDefault="00AF45F6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="007D1B5D"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</w:tcPr>
          <w:p w14:paraId="2A7D4E8C" w14:textId="77777777" w:rsidR="006C70D2" w:rsidRPr="007D555B" w:rsidRDefault="006C70D2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Pavarų dėžės tipas</w:t>
            </w:r>
          </w:p>
        </w:tc>
        <w:tc>
          <w:tcPr>
            <w:tcW w:w="6457" w:type="dxa"/>
          </w:tcPr>
          <w:p w14:paraId="243B2A8D" w14:textId="77777777" w:rsidR="006C70D2" w:rsidRPr="007D555B" w:rsidRDefault="00AB4BE9" w:rsidP="007D4C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 xml:space="preserve">Automatinė </w:t>
            </w:r>
            <w:r w:rsidR="00CD050A" w:rsidRPr="007D555B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7D4CF1" w:rsidRPr="007D555B">
              <w:rPr>
                <w:rFonts w:ascii="Arial" w:eastAsia="Calibri" w:hAnsi="Arial" w:cs="Arial"/>
                <w:sz w:val="20"/>
                <w:szCs w:val="20"/>
              </w:rPr>
              <w:t>automobilį vairuos asmenys, turintys teisę vairuoti tik automobilius su automatine pavarų dėže).</w:t>
            </w:r>
          </w:p>
        </w:tc>
      </w:tr>
      <w:tr w:rsidR="006C70D2" w:rsidRPr="007D555B" w14:paraId="06FB1A58" w14:textId="77777777" w:rsidTr="00183423">
        <w:tc>
          <w:tcPr>
            <w:tcW w:w="505" w:type="dxa"/>
          </w:tcPr>
          <w:p w14:paraId="74CF66A2" w14:textId="77777777" w:rsidR="006C70D2" w:rsidRPr="007D555B" w:rsidRDefault="00A469D8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AF45F6" w:rsidRPr="007D555B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="007D1B5D"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</w:tcPr>
          <w:p w14:paraId="53A148B1" w14:textId="77777777" w:rsidR="006C70D2" w:rsidRPr="007D555B" w:rsidRDefault="006C70D2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Įranga</w:t>
            </w:r>
          </w:p>
        </w:tc>
        <w:tc>
          <w:tcPr>
            <w:tcW w:w="6457" w:type="dxa"/>
          </w:tcPr>
          <w:p w14:paraId="6D6E813E" w14:textId="77777777" w:rsidR="00A062D6" w:rsidRPr="007D555B" w:rsidRDefault="00643D7C" w:rsidP="003908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 xml:space="preserve">Galinio </w:t>
            </w:r>
            <w:r w:rsidR="00343612" w:rsidRPr="007D555B">
              <w:rPr>
                <w:rFonts w:ascii="Arial" w:eastAsia="Calibri" w:hAnsi="Arial" w:cs="Arial"/>
                <w:sz w:val="20"/>
                <w:szCs w:val="20"/>
              </w:rPr>
              <w:t xml:space="preserve">ir priekinio 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statymo jutikliai</w:t>
            </w:r>
            <w:r w:rsidRPr="007D555B">
              <w:rPr>
                <w:rFonts w:ascii="Arial" w:hAnsi="Arial" w:cs="Arial"/>
                <w:sz w:val="20"/>
                <w:szCs w:val="20"/>
              </w:rPr>
              <w:t xml:space="preserve"> arba galinio vaizdo kamera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, gamyklinė</w:t>
            </w:r>
            <w:r w:rsidRPr="007D555B">
              <w:rPr>
                <w:rFonts w:ascii="Arial" w:hAnsi="Arial" w:cs="Arial"/>
                <w:sz w:val="20"/>
                <w:szCs w:val="20"/>
              </w:rPr>
              <w:t xml:space="preserve"> multimedijos sistema su laisvų rankų įranga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, padangų</w:t>
            </w:r>
            <w:r w:rsidRPr="007D555B">
              <w:rPr>
                <w:rFonts w:ascii="Arial" w:hAnsi="Arial" w:cs="Arial"/>
                <w:sz w:val="20"/>
                <w:szCs w:val="20"/>
              </w:rPr>
              <w:t xml:space="preserve"> slėgio kontrolės sistema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3908A5" w:rsidRPr="007D555B">
              <w:rPr>
                <w:rFonts w:ascii="Arial" w:eastAsia="Calibri" w:hAnsi="Arial" w:cs="Arial"/>
                <w:sz w:val="20"/>
                <w:szCs w:val="20"/>
              </w:rPr>
              <w:t xml:space="preserve">automatinis atstumo reguliavimas su pastovaus greičio palaikymo sistema, šviesos diodų priekiniai žibintai įskaitant dienos važiavimo šviesas, 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vasarinių ir žieminių padangų komplektas</w:t>
            </w:r>
            <w:r w:rsidRPr="007D555B">
              <w:rPr>
                <w:rFonts w:ascii="Arial" w:hAnsi="Arial" w:cs="Arial"/>
                <w:sz w:val="20"/>
                <w:szCs w:val="20"/>
              </w:rPr>
              <w:t xml:space="preserve">. Kartu su automobiliu turi būti pateikti ne trumpesni kaip </w:t>
            </w:r>
            <w:r w:rsidR="003908A5" w:rsidRPr="007D555B">
              <w:rPr>
                <w:rFonts w:ascii="Arial" w:hAnsi="Arial" w:cs="Arial"/>
                <w:sz w:val="20"/>
                <w:szCs w:val="20"/>
              </w:rPr>
              <w:t>5</w:t>
            </w:r>
            <w:r w:rsidRPr="007D555B">
              <w:rPr>
                <w:rFonts w:ascii="Arial" w:hAnsi="Arial" w:cs="Arial"/>
                <w:sz w:val="20"/>
                <w:szCs w:val="20"/>
              </w:rPr>
              <w:t xml:space="preserve"> m ilgio įkrovimo laidai skirti įkrovimui iš buitinio elektros tinklo ir greito įkrovimo stotelių, turintys šias jungtis:</w:t>
            </w:r>
          </w:p>
          <w:p w14:paraId="43612AA6" w14:textId="77777777" w:rsidR="006E14B9" w:rsidRPr="007D555B" w:rsidRDefault="007A310B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1. Kištukinis lizdas vienfaziam buitiniam kintamos srovės elektros tinklui (230V AC);</w:t>
            </w:r>
          </w:p>
          <w:p w14:paraId="01ADF75A" w14:textId="77777777" w:rsidR="007A310B" w:rsidRPr="007D555B" w:rsidRDefault="007A310B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2. Kištukinis lizdas (2 tipo) trifaziam elektros</w:t>
            </w:r>
            <w:r w:rsidR="00DE5427" w:rsidRPr="007D555B">
              <w:rPr>
                <w:rFonts w:ascii="Arial" w:eastAsia="Calibri" w:hAnsi="Arial" w:cs="Arial"/>
                <w:sz w:val="20"/>
                <w:szCs w:val="20"/>
              </w:rPr>
              <w:t xml:space="preserve"> srovės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 xml:space="preserve"> tinklui (400V </w:t>
            </w:r>
            <w:r w:rsidR="003908A5" w:rsidRPr="007D555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C)</w:t>
            </w:r>
            <w:r w:rsidR="003908A5"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9F6F165" w14:textId="77777777" w:rsidR="003908A5" w:rsidRPr="007D555B" w:rsidRDefault="003908A5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Automobilyje turi būti automobilio kombinuoto įkrovimo lizdas (CCS), tinkamas įkrovimui kintamąja srove (AC) ir greitajam</w:t>
            </w:r>
            <w:r w:rsidR="00D437AC" w:rsidRPr="007D555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įkrovimui nuolatine srove (DC).</w:t>
            </w:r>
          </w:p>
          <w:p w14:paraId="61975DEC" w14:textId="77777777" w:rsidR="007A310B" w:rsidRPr="007D555B" w:rsidRDefault="007A310B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70D2" w:rsidRPr="007D555B" w14:paraId="0A6B99A7" w14:textId="77777777" w:rsidTr="00183423">
        <w:tc>
          <w:tcPr>
            <w:tcW w:w="505" w:type="dxa"/>
          </w:tcPr>
          <w:p w14:paraId="6A2E5092" w14:textId="77777777" w:rsidR="006C70D2" w:rsidRPr="007D555B" w:rsidRDefault="007D1B5D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AF45F6" w:rsidRPr="007D555B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</w:tcPr>
          <w:p w14:paraId="0DD5F07F" w14:textId="77777777" w:rsidR="006C70D2" w:rsidRPr="007D555B" w:rsidRDefault="006C70D2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Automobilio valdymo saugumo sistemos</w:t>
            </w:r>
          </w:p>
        </w:tc>
        <w:tc>
          <w:tcPr>
            <w:tcW w:w="6457" w:type="dxa"/>
          </w:tcPr>
          <w:p w14:paraId="6377EA7D" w14:textId="77777777" w:rsidR="006C70D2" w:rsidRPr="007D555B" w:rsidRDefault="00AB4BE9" w:rsidP="00215A9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Stabdžių antiblokavimo sistema (ABS</w:t>
            </w:r>
            <w:r w:rsidR="007D4CF1" w:rsidRPr="007D555B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A062D6" w:rsidRPr="007D555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215A9B" w:rsidRPr="007D555B">
              <w:rPr>
                <w:rFonts w:ascii="Arial" w:eastAsia="Calibri" w:hAnsi="Arial" w:cs="Arial"/>
                <w:sz w:val="20"/>
                <w:szCs w:val="20"/>
              </w:rPr>
              <w:t>Automobilio stabilumo kontrolės ir traukos kontrolės sistemos, Pagalbinė važiavimo įkalne sistema.</w:t>
            </w:r>
            <w:r w:rsidR="00430A01" w:rsidRPr="007D555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062D6" w:rsidRPr="007D555B">
              <w:rPr>
                <w:rFonts w:ascii="Arial" w:eastAsia="Calibri" w:hAnsi="Arial" w:cs="Arial"/>
                <w:sz w:val="20"/>
                <w:szCs w:val="20"/>
              </w:rPr>
              <w:t>Eismo juostos stebėjimo sistema</w:t>
            </w:r>
          </w:p>
        </w:tc>
      </w:tr>
      <w:tr w:rsidR="000B1F19" w:rsidRPr="007D555B" w14:paraId="482075C1" w14:textId="77777777" w:rsidTr="00183423">
        <w:tc>
          <w:tcPr>
            <w:tcW w:w="505" w:type="dxa"/>
          </w:tcPr>
          <w:p w14:paraId="5CF23FC8" w14:textId="77777777" w:rsidR="000B1F19" w:rsidRPr="007D555B" w:rsidRDefault="000B1F19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22.</w:t>
            </w:r>
          </w:p>
        </w:tc>
        <w:tc>
          <w:tcPr>
            <w:tcW w:w="3008" w:type="dxa"/>
          </w:tcPr>
          <w:p w14:paraId="5485CAA0" w14:textId="77777777" w:rsidR="000B1F19" w:rsidRPr="007D555B" w:rsidRDefault="000B1F19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Oro pagalvės</w:t>
            </w:r>
          </w:p>
        </w:tc>
        <w:tc>
          <w:tcPr>
            <w:tcW w:w="6457" w:type="dxa"/>
          </w:tcPr>
          <w:p w14:paraId="2BBB3657" w14:textId="77777777" w:rsidR="000B1F19" w:rsidRPr="007D555B" w:rsidRDefault="000B1F19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Ne mažiau 6</w:t>
            </w:r>
          </w:p>
        </w:tc>
      </w:tr>
      <w:tr w:rsidR="006C70D2" w:rsidRPr="007D555B" w14:paraId="242F9D35" w14:textId="77777777" w:rsidTr="00183423">
        <w:tc>
          <w:tcPr>
            <w:tcW w:w="505" w:type="dxa"/>
          </w:tcPr>
          <w:p w14:paraId="20525843" w14:textId="77777777" w:rsidR="006C70D2" w:rsidRPr="007D555B" w:rsidRDefault="007D1B5D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0B1F19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</w:tcPr>
          <w:p w14:paraId="1210D271" w14:textId="77777777" w:rsidR="006C70D2" w:rsidRPr="007D555B" w:rsidRDefault="006C70D2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Veidrodėliai</w:t>
            </w:r>
          </w:p>
        </w:tc>
        <w:tc>
          <w:tcPr>
            <w:tcW w:w="6457" w:type="dxa"/>
          </w:tcPr>
          <w:p w14:paraId="2A65F332" w14:textId="77777777" w:rsidR="006C70D2" w:rsidRPr="007D555B" w:rsidRDefault="00AB4BE9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Elektra valdomi</w:t>
            </w:r>
            <w:r w:rsidR="003908A5" w:rsidRPr="007D555B">
              <w:rPr>
                <w:rFonts w:ascii="Arial" w:eastAsia="Calibri" w:hAnsi="Arial" w:cs="Arial"/>
                <w:sz w:val="20"/>
                <w:szCs w:val="20"/>
              </w:rPr>
              <w:t xml:space="preserve"> ir</w:t>
            </w:r>
            <w:r w:rsidR="00A14D34" w:rsidRPr="007D555B">
              <w:rPr>
                <w:rFonts w:ascii="Arial" w:eastAsia="Calibri" w:hAnsi="Arial" w:cs="Arial"/>
                <w:sz w:val="20"/>
                <w:szCs w:val="20"/>
              </w:rPr>
              <w:t xml:space="preserve"> šildomi 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galinio vaizdo šoniniai veidrodėliai</w:t>
            </w:r>
          </w:p>
        </w:tc>
      </w:tr>
      <w:tr w:rsidR="006C70D2" w:rsidRPr="007D555B" w14:paraId="2DBA54A9" w14:textId="77777777" w:rsidTr="00183423">
        <w:tc>
          <w:tcPr>
            <w:tcW w:w="505" w:type="dxa"/>
          </w:tcPr>
          <w:p w14:paraId="51AEBE23" w14:textId="77777777" w:rsidR="006C70D2" w:rsidRPr="007D555B" w:rsidRDefault="007D1B5D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0B1F19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</w:tcPr>
          <w:p w14:paraId="37C13449" w14:textId="77777777" w:rsidR="006C70D2" w:rsidRPr="007D555B" w:rsidRDefault="006C70D2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Salono šildymas ir vėdinimas</w:t>
            </w:r>
          </w:p>
        </w:tc>
        <w:tc>
          <w:tcPr>
            <w:tcW w:w="6457" w:type="dxa"/>
          </w:tcPr>
          <w:p w14:paraId="09FF99C2" w14:textId="77777777" w:rsidR="006C70D2" w:rsidRPr="007D555B" w:rsidRDefault="00AB4BE9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Šildymo sistema ir oro kondicionierius arba klimato kontrolė</w:t>
            </w:r>
          </w:p>
        </w:tc>
      </w:tr>
      <w:tr w:rsidR="005663F9" w:rsidRPr="007D555B" w14:paraId="7BCA10E7" w14:textId="77777777" w:rsidTr="00183423">
        <w:tc>
          <w:tcPr>
            <w:tcW w:w="505" w:type="dxa"/>
          </w:tcPr>
          <w:p w14:paraId="604E9F2D" w14:textId="77777777" w:rsidR="005663F9" w:rsidRPr="007D555B" w:rsidRDefault="007D1B5D" w:rsidP="005663F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lastRenderedPageBreak/>
              <w:t>2</w:t>
            </w:r>
            <w:r w:rsidR="000B1F19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</w:tcPr>
          <w:p w14:paraId="433D5BA3" w14:textId="77777777" w:rsidR="005663F9" w:rsidRPr="007D555B" w:rsidRDefault="005663F9" w:rsidP="005663F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Apsauga</w:t>
            </w:r>
          </w:p>
        </w:tc>
        <w:tc>
          <w:tcPr>
            <w:tcW w:w="6457" w:type="dxa"/>
          </w:tcPr>
          <w:p w14:paraId="23F15156" w14:textId="77777777" w:rsidR="005663F9" w:rsidRPr="007D555B" w:rsidRDefault="005663F9" w:rsidP="005663F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hAnsi="Arial" w:cs="Arial"/>
                <w:color w:val="000000" w:themeColor="text1"/>
                <w:sz w:val="20"/>
                <w:szCs w:val="20"/>
              </w:rPr>
              <w:t>Gamyklinė automobilio apsaugos sistema su centriniu užraktu ir distanciniu valdymu</w:t>
            </w: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Pr="007D55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atitinkanti draudimo </w:t>
            </w: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bendrovių keliamus </w:t>
            </w:r>
            <w:r w:rsidRPr="007D555B">
              <w:rPr>
                <w:rFonts w:ascii="Arial" w:hAnsi="Arial" w:cs="Arial"/>
                <w:color w:val="000000" w:themeColor="text1"/>
                <w:sz w:val="20"/>
                <w:szCs w:val="20"/>
              </w:rPr>
              <w:t>reikalavimus</w:t>
            </w: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Kasko draudimui.</w:t>
            </w:r>
          </w:p>
        </w:tc>
      </w:tr>
      <w:tr w:rsidR="006C70D2" w:rsidRPr="007D555B" w14:paraId="75E144A3" w14:textId="77777777" w:rsidTr="00183423">
        <w:tc>
          <w:tcPr>
            <w:tcW w:w="505" w:type="dxa"/>
          </w:tcPr>
          <w:p w14:paraId="11F764C2" w14:textId="77777777" w:rsidR="006C70D2" w:rsidRPr="007D555B" w:rsidRDefault="007D1B5D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0B1F19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</w:tcPr>
          <w:p w14:paraId="5AE11D3F" w14:textId="77777777" w:rsidR="006C70D2" w:rsidRPr="007D555B" w:rsidRDefault="006C70D2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Automobilio pristatymo terminas</w:t>
            </w:r>
          </w:p>
        </w:tc>
        <w:tc>
          <w:tcPr>
            <w:tcW w:w="6457" w:type="dxa"/>
          </w:tcPr>
          <w:p w14:paraId="092BF1A0" w14:textId="77777777" w:rsidR="006C70D2" w:rsidRPr="007D555B" w:rsidRDefault="006C70D2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 xml:space="preserve">Ne daugiau </w:t>
            </w:r>
            <w:r w:rsidR="000B1F19">
              <w:rPr>
                <w:rFonts w:ascii="Arial" w:eastAsia="Calibri" w:hAnsi="Arial" w:cs="Arial"/>
                <w:sz w:val="20"/>
                <w:szCs w:val="20"/>
              </w:rPr>
              <w:t>32</w:t>
            </w:r>
            <w:r w:rsidR="00D437AC" w:rsidRPr="007D555B">
              <w:rPr>
                <w:rFonts w:ascii="Arial" w:eastAsia="Calibri" w:hAnsi="Arial" w:cs="Arial"/>
                <w:sz w:val="20"/>
                <w:szCs w:val="20"/>
              </w:rPr>
              <w:t xml:space="preserve"> savaitės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 xml:space="preserve"> nuo sutarties sudarymo dienos</w:t>
            </w:r>
          </w:p>
        </w:tc>
      </w:tr>
      <w:tr w:rsidR="005663F9" w:rsidRPr="007D555B" w14:paraId="454D75FB" w14:textId="77777777" w:rsidTr="00183423">
        <w:tc>
          <w:tcPr>
            <w:tcW w:w="505" w:type="dxa"/>
          </w:tcPr>
          <w:p w14:paraId="5E132649" w14:textId="77777777" w:rsidR="005663F9" w:rsidRPr="007D555B" w:rsidRDefault="007D1B5D" w:rsidP="005663F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0B1F19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</w:tcPr>
          <w:p w14:paraId="1FB0AF24" w14:textId="77777777" w:rsidR="005663F9" w:rsidRPr="007D555B" w:rsidRDefault="005663F9" w:rsidP="005663F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Automobilio komplektacija</w:t>
            </w:r>
          </w:p>
        </w:tc>
        <w:tc>
          <w:tcPr>
            <w:tcW w:w="6457" w:type="dxa"/>
          </w:tcPr>
          <w:p w14:paraId="583BABC7" w14:textId="77777777" w:rsidR="005663F9" w:rsidRPr="007D555B" w:rsidRDefault="005663F9" w:rsidP="005663F9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Automobilis privalo būti taip sukomplektuotas, kad jį būtų galima be papildomų priemonių eksploatuoti Lietuvos Respublikoje. </w:t>
            </w:r>
          </w:p>
          <w:p w14:paraId="0439D7E0" w14:textId="77777777" w:rsidR="005663F9" w:rsidRPr="007D555B" w:rsidRDefault="005663F9" w:rsidP="005663F9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Tiekėjas savo sąskaita atlieka automobilio valstybinę registraciją (Perkančiojo subjekto vardu) bei pirmą techninę apžiūrą Lietuvoje.</w:t>
            </w:r>
          </w:p>
          <w:p w14:paraId="3A1B530A" w14:textId="77777777" w:rsidR="005663F9" w:rsidRPr="007D555B" w:rsidRDefault="005663F9" w:rsidP="005663F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555B">
              <w:rPr>
                <w:rFonts w:ascii="Arial" w:hAnsi="Arial" w:cs="Arial"/>
                <w:color w:val="000000" w:themeColor="text1"/>
                <w:sz w:val="20"/>
                <w:szCs w:val="20"/>
              </w:rPr>
              <w:t>Kartu su automobiliu turi būti pateikiamas teisės aktais nustatytus reikalavimus atitinkantis gesintuvas, pirmosios pagalbos rinkinys, avarinio sustojimo ženklas ir liemenė su šviesą atspindinčiais elementais.</w:t>
            </w:r>
          </w:p>
        </w:tc>
      </w:tr>
      <w:tr w:rsidR="006C70D2" w:rsidRPr="007D555B" w14:paraId="66F518D2" w14:textId="77777777" w:rsidTr="00183423">
        <w:tc>
          <w:tcPr>
            <w:tcW w:w="505" w:type="dxa"/>
          </w:tcPr>
          <w:p w14:paraId="47B405BC" w14:textId="77777777" w:rsidR="006C70D2" w:rsidRPr="007D555B" w:rsidRDefault="007D1B5D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0B1F19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</w:tcPr>
          <w:p w14:paraId="604CD82F" w14:textId="77777777" w:rsidR="006C70D2" w:rsidRPr="007D555B" w:rsidRDefault="006C70D2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Garantija</w:t>
            </w:r>
          </w:p>
        </w:tc>
        <w:tc>
          <w:tcPr>
            <w:tcW w:w="6457" w:type="dxa"/>
          </w:tcPr>
          <w:p w14:paraId="7F0E6993" w14:textId="77777777" w:rsidR="006C70D2" w:rsidRPr="007D555B" w:rsidRDefault="00215A9B" w:rsidP="006C70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 xml:space="preserve">Ne mažiau kaip </w:t>
            </w:r>
            <w:r w:rsidR="003C49DF" w:rsidRPr="007D555B">
              <w:rPr>
                <w:rFonts w:ascii="Arial" w:eastAsia="Calibri" w:hAnsi="Arial" w:cs="Arial"/>
                <w:sz w:val="20"/>
                <w:szCs w:val="20"/>
              </w:rPr>
              <w:t xml:space="preserve">60 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3C49DF" w:rsidRPr="007D555B">
              <w:rPr>
                <w:rFonts w:ascii="Arial" w:eastAsia="Calibri" w:hAnsi="Arial" w:cs="Arial"/>
                <w:sz w:val="20"/>
                <w:szCs w:val="20"/>
              </w:rPr>
              <w:t>ėnesių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 xml:space="preserve"> arba 1</w:t>
            </w:r>
            <w:r w:rsidR="00A469D8" w:rsidRPr="007D555B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0 000 km ridos</w:t>
            </w:r>
            <w:r w:rsidR="00A469D8" w:rsidRPr="007D555B">
              <w:rPr>
                <w:rFonts w:ascii="Arial" w:eastAsia="Calibri" w:hAnsi="Arial" w:cs="Arial"/>
                <w:sz w:val="20"/>
                <w:szCs w:val="20"/>
              </w:rPr>
              <w:t xml:space="preserve">, aukštos įtampos akumuliatoriui </w:t>
            </w:r>
            <w:r w:rsidR="003C49DF" w:rsidRPr="007D555B">
              <w:rPr>
                <w:rFonts w:ascii="Arial" w:eastAsia="Calibri" w:hAnsi="Arial" w:cs="Arial"/>
                <w:sz w:val="20"/>
                <w:szCs w:val="20"/>
              </w:rPr>
              <w:t>96 mėnesiai arba 160 000 km.</w:t>
            </w:r>
          </w:p>
        </w:tc>
      </w:tr>
      <w:tr w:rsidR="00EB0078" w:rsidRPr="007D555B" w14:paraId="69BE4D07" w14:textId="77777777" w:rsidTr="00183423">
        <w:tc>
          <w:tcPr>
            <w:tcW w:w="505" w:type="dxa"/>
          </w:tcPr>
          <w:p w14:paraId="63C62A32" w14:textId="77777777" w:rsidR="00EB0078" w:rsidRPr="007D555B" w:rsidRDefault="007D1B5D" w:rsidP="00EB00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0B1F19"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</w:tcPr>
          <w:p w14:paraId="444DAE4F" w14:textId="77777777" w:rsidR="00EB0078" w:rsidRPr="007D555B" w:rsidRDefault="00FE12F8" w:rsidP="00EB00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Garantinė priežiūra</w:t>
            </w:r>
          </w:p>
        </w:tc>
        <w:tc>
          <w:tcPr>
            <w:tcW w:w="6457" w:type="dxa"/>
          </w:tcPr>
          <w:p w14:paraId="7324E6FC" w14:textId="77777777" w:rsidR="00EB0078" w:rsidRPr="007D555B" w:rsidRDefault="00EB0078" w:rsidP="00E8595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D555B">
              <w:rPr>
                <w:rFonts w:ascii="Arial" w:eastAsia="Calibri" w:hAnsi="Arial" w:cs="Arial"/>
                <w:sz w:val="20"/>
                <w:szCs w:val="20"/>
              </w:rPr>
              <w:t>Pardavėjas ar jo įgaliotas atstovas privalo užtikrinti garantinio laikotarpio metu automobilio gamintojo numatytą</w:t>
            </w:r>
            <w:r w:rsidR="003908A5" w:rsidRPr="007D555B">
              <w:rPr>
                <w:rFonts w:ascii="Arial" w:eastAsia="Calibri" w:hAnsi="Arial" w:cs="Arial"/>
                <w:sz w:val="20"/>
                <w:szCs w:val="20"/>
              </w:rPr>
              <w:t xml:space="preserve"> garantinę </w:t>
            </w:r>
            <w:r w:rsidR="00BE3A03" w:rsidRPr="007D555B">
              <w:rPr>
                <w:rFonts w:ascii="Arial" w:eastAsia="Calibri" w:hAnsi="Arial" w:cs="Arial"/>
                <w:sz w:val="20"/>
                <w:szCs w:val="20"/>
              </w:rPr>
              <w:t>priežiūrą</w:t>
            </w:r>
            <w:r w:rsidRPr="007D555B">
              <w:rPr>
                <w:rFonts w:ascii="Arial" w:eastAsia="Calibri" w:hAnsi="Arial" w:cs="Arial"/>
                <w:sz w:val="20"/>
                <w:szCs w:val="20"/>
              </w:rPr>
              <w:t xml:space="preserve"> pardavėjo ar jo atstovo nurodytame autoservise savo lėšomis. Autoservisas turi būti ne toliau kaip 30 km atstumu nuo automobilio pristatymo vietos, o jeigu yra toliau, automobilį aptarnavimui ir priežiūrai savo sąskaita turi nugabenti ir grąžinti pardavėjas.</w:t>
            </w:r>
          </w:p>
        </w:tc>
      </w:tr>
    </w:tbl>
    <w:p w14:paraId="449DEC92" w14:textId="77777777" w:rsidR="005C6CB0" w:rsidRPr="007D555B" w:rsidRDefault="005C6CB0" w:rsidP="007132C0">
      <w:pPr>
        <w:rPr>
          <w:rFonts w:ascii="Arial" w:hAnsi="Arial" w:cs="Arial"/>
          <w:sz w:val="20"/>
          <w:szCs w:val="20"/>
        </w:rPr>
      </w:pPr>
    </w:p>
    <w:p w14:paraId="283B1794" w14:textId="77777777" w:rsidR="00A87238" w:rsidRPr="007D555B" w:rsidRDefault="00A87238" w:rsidP="006C70D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87238" w:rsidRPr="007D555B" w:rsidSect="00A63FD5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FA"/>
    <w:rsid w:val="0002542C"/>
    <w:rsid w:val="00091E50"/>
    <w:rsid w:val="000B1F19"/>
    <w:rsid w:val="000F1CB4"/>
    <w:rsid w:val="000F55C4"/>
    <w:rsid w:val="00100C39"/>
    <w:rsid w:val="00107B23"/>
    <w:rsid w:val="00112A40"/>
    <w:rsid w:val="001135DF"/>
    <w:rsid w:val="00150E03"/>
    <w:rsid w:val="00183423"/>
    <w:rsid w:val="001922E2"/>
    <w:rsid w:val="001A2EB2"/>
    <w:rsid w:val="001C3A0E"/>
    <w:rsid w:val="001D3F53"/>
    <w:rsid w:val="00215A9B"/>
    <w:rsid w:val="00216234"/>
    <w:rsid w:val="00233808"/>
    <w:rsid w:val="002465F7"/>
    <w:rsid w:val="00256C97"/>
    <w:rsid w:val="002817E7"/>
    <w:rsid w:val="002A2D6B"/>
    <w:rsid w:val="002A7842"/>
    <w:rsid w:val="00302E64"/>
    <w:rsid w:val="00321E3D"/>
    <w:rsid w:val="00343612"/>
    <w:rsid w:val="003464D6"/>
    <w:rsid w:val="0035460E"/>
    <w:rsid w:val="003613B5"/>
    <w:rsid w:val="00365FCF"/>
    <w:rsid w:val="00380A93"/>
    <w:rsid w:val="003826B8"/>
    <w:rsid w:val="00382D87"/>
    <w:rsid w:val="003908A5"/>
    <w:rsid w:val="00392A43"/>
    <w:rsid w:val="003C49DF"/>
    <w:rsid w:val="004014EA"/>
    <w:rsid w:val="0042233B"/>
    <w:rsid w:val="00430A01"/>
    <w:rsid w:val="00481FC4"/>
    <w:rsid w:val="00484006"/>
    <w:rsid w:val="0049181A"/>
    <w:rsid w:val="0049272D"/>
    <w:rsid w:val="004A0DB6"/>
    <w:rsid w:val="004B5969"/>
    <w:rsid w:val="004D565F"/>
    <w:rsid w:val="00500DB9"/>
    <w:rsid w:val="005163D3"/>
    <w:rsid w:val="0052287A"/>
    <w:rsid w:val="005663F9"/>
    <w:rsid w:val="005A1A35"/>
    <w:rsid w:val="005A758D"/>
    <w:rsid w:val="005B680E"/>
    <w:rsid w:val="005C2C8E"/>
    <w:rsid w:val="005C59F1"/>
    <w:rsid w:val="005C6CB0"/>
    <w:rsid w:val="00627D8C"/>
    <w:rsid w:val="00643D7C"/>
    <w:rsid w:val="006603F3"/>
    <w:rsid w:val="00667867"/>
    <w:rsid w:val="0069483E"/>
    <w:rsid w:val="00694984"/>
    <w:rsid w:val="006C57C9"/>
    <w:rsid w:val="006C70D2"/>
    <w:rsid w:val="006D1068"/>
    <w:rsid w:val="006D337C"/>
    <w:rsid w:val="006E14B9"/>
    <w:rsid w:val="006E5F4F"/>
    <w:rsid w:val="006E67C7"/>
    <w:rsid w:val="00706153"/>
    <w:rsid w:val="007132C0"/>
    <w:rsid w:val="00765E74"/>
    <w:rsid w:val="00786748"/>
    <w:rsid w:val="007A310B"/>
    <w:rsid w:val="007C7399"/>
    <w:rsid w:val="007C7889"/>
    <w:rsid w:val="007D1B5D"/>
    <w:rsid w:val="007D4CF1"/>
    <w:rsid w:val="007D555B"/>
    <w:rsid w:val="0081292B"/>
    <w:rsid w:val="008674AD"/>
    <w:rsid w:val="00882F16"/>
    <w:rsid w:val="00897F94"/>
    <w:rsid w:val="008C2B09"/>
    <w:rsid w:val="00940B13"/>
    <w:rsid w:val="00963805"/>
    <w:rsid w:val="009A5F08"/>
    <w:rsid w:val="009C01D6"/>
    <w:rsid w:val="00A00BDF"/>
    <w:rsid w:val="00A062D6"/>
    <w:rsid w:val="00A14D34"/>
    <w:rsid w:val="00A2547D"/>
    <w:rsid w:val="00A25E3F"/>
    <w:rsid w:val="00A32EA1"/>
    <w:rsid w:val="00A415E1"/>
    <w:rsid w:val="00A469D8"/>
    <w:rsid w:val="00A51437"/>
    <w:rsid w:val="00A52E52"/>
    <w:rsid w:val="00A54172"/>
    <w:rsid w:val="00A62AAA"/>
    <w:rsid w:val="00A63FD5"/>
    <w:rsid w:val="00A87238"/>
    <w:rsid w:val="00AB4BE9"/>
    <w:rsid w:val="00AE6B4C"/>
    <w:rsid w:val="00AF45F6"/>
    <w:rsid w:val="00B26C91"/>
    <w:rsid w:val="00B276A4"/>
    <w:rsid w:val="00B36835"/>
    <w:rsid w:val="00B37738"/>
    <w:rsid w:val="00B919D3"/>
    <w:rsid w:val="00B93A9F"/>
    <w:rsid w:val="00BA7EF8"/>
    <w:rsid w:val="00BB7B1B"/>
    <w:rsid w:val="00BC7072"/>
    <w:rsid w:val="00BC76B2"/>
    <w:rsid w:val="00BE3A03"/>
    <w:rsid w:val="00C164A0"/>
    <w:rsid w:val="00C3797E"/>
    <w:rsid w:val="00C4635F"/>
    <w:rsid w:val="00C64DB6"/>
    <w:rsid w:val="00CA1D44"/>
    <w:rsid w:val="00CD050A"/>
    <w:rsid w:val="00CD7962"/>
    <w:rsid w:val="00CF7057"/>
    <w:rsid w:val="00D2224C"/>
    <w:rsid w:val="00D35383"/>
    <w:rsid w:val="00D437AC"/>
    <w:rsid w:val="00D60C62"/>
    <w:rsid w:val="00D640D4"/>
    <w:rsid w:val="00DB766F"/>
    <w:rsid w:val="00DB7B38"/>
    <w:rsid w:val="00DC56AA"/>
    <w:rsid w:val="00DD1F83"/>
    <w:rsid w:val="00DD20AD"/>
    <w:rsid w:val="00DD68D6"/>
    <w:rsid w:val="00DE5427"/>
    <w:rsid w:val="00E062E6"/>
    <w:rsid w:val="00E11A4D"/>
    <w:rsid w:val="00E158F6"/>
    <w:rsid w:val="00E454C1"/>
    <w:rsid w:val="00E560E5"/>
    <w:rsid w:val="00E62E24"/>
    <w:rsid w:val="00E8595A"/>
    <w:rsid w:val="00EB0078"/>
    <w:rsid w:val="00EC3FFA"/>
    <w:rsid w:val="00EE172A"/>
    <w:rsid w:val="00EE70F8"/>
    <w:rsid w:val="00EF691B"/>
    <w:rsid w:val="00F0322A"/>
    <w:rsid w:val="00F15C83"/>
    <w:rsid w:val="00F2465E"/>
    <w:rsid w:val="00FB3190"/>
    <w:rsid w:val="00FC1144"/>
    <w:rsid w:val="00FE12F8"/>
    <w:rsid w:val="00FE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0C86"/>
  <w15:docId w15:val="{D1F81BCB-57CD-4079-8D64-372CAEAB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sid w:val="00EF691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691B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3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3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8FC5E-7626-4DB4-A927-89B10446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2845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AB"Kauno Energija"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Mickus</dc:creator>
  <cp:lastModifiedBy>Edita Baltrėnaitė</cp:lastModifiedBy>
  <cp:revision>3</cp:revision>
  <cp:lastPrinted>2021-11-03T11:26:00Z</cp:lastPrinted>
  <dcterms:created xsi:type="dcterms:W3CDTF">2023-03-20T11:49:00Z</dcterms:created>
  <dcterms:modified xsi:type="dcterms:W3CDTF">2023-06-02T13:08:00Z</dcterms:modified>
</cp:coreProperties>
</file>