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546FA" w14:textId="77777777" w:rsidR="00C71507" w:rsidRDefault="00C71507" w:rsidP="00D60E4E">
      <w:pPr>
        <w:tabs>
          <w:tab w:val="left" w:pos="1089"/>
          <w:tab w:val="center" w:pos="5102"/>
        </w:tabs>
        <w:rPr>
          <w:b/>
        </w:rPr>
      </w:pPr>
    </w:p>
    <w:p w14:paraId="1750BE83" w14:textId="77777777" w:rsidR="00C71507" w:rsidRDefault="00C71507" w:rsidP="00D60E4E">
      <w:pPr>
        <w:tabs>
          <w:tab w:val="left" w:pos="1089"/>
          <w:tab w:val="center" w:pos="5102"/>
        </w:tabs>
        <w:rPr>
          <w:b/>
        </w:rPr>
      </w:pPr>
    </w:p>
    <w:p w14:paraId="0FA96B54" w14:textId="3886F3BE" w:rsidR="00D14114" w:rsidRDefault="00D14114" w:rsidP="00D60E4E">
      <w:pPr>
        <w:tabs>
          <w:tab w:val="left" w:pos="1089"/>
          <w:tab w:val="center" w:pos="5102"/>
        </w:tabs>
        <w:jc w:val="center"/>
        <w:rPr>
          <w:b/>
        </w:rPr>
      </w:pPr>
      <w:r>
        <w:rPr>
          <w:b/>
        </w:rPr>
        <w:t>P</w:t>
      </w:r>
      <w:r w:rsidR="001E1C6A">
        <w:rPr>
          <w:b/>
        </w:rPr>
        <w:t>REKIŲ</w:t>
      </w:r>
      <w:r>
        <w:rPr>
          <w:b/>
        </w:rPr>
        <w:t xml:space="preserve"> VIEŠOJO PIRKIMO-PARDAVIMO SUTARTI</w:t>
      </w:r>
      <w:r w:rsidRPr="00EF7207">
        <w:rPr>
          <w:b/>
        </w:rPr>
        <w:t>S</w:t>
      </w:r>
    </w:p>
    <w:p w14:paraId="718730C8" w14:textId="77777777" w:rsidR="00D14114" w:rsidRDefault="00D14114" w:rsidP="00D14114">
      <w:pPr>
        <w:jc w:val="center"/>
        <w:rPr>
          <w:color w:val="000000"/>
        </w:rPr>
      </w:pPr>
    </w:p>
    <w:p w14:paraId="6A675C7E" w14:textId="77777777" w:rsidR="00D14114" w:rsidRPr="006D67A3" w:rsidRDefault="006D67A3" w:rsidP="006D67A3">
      <w:pPr>
        <w:jc w:val="center"/>
        <w:rPr>
          <w:b/>
          <w:color w:val="000000"/>
        </w:rPr>
      </w:pPr>
      <w:r w:rsidRPr="006D67A3">
        <w:rPr>
          <w:b/>
        </w:rPr>
        <w:t>I.</w:t>
      </w:r>
      <w:r>
        <w:rPr>
          <w:b/>
        </w:rPr>
        <w:t xml:space="preserve"> </w:t>
      </w:r>
      <w:r w:rsidR="00D14114" w:rsidRPr="006D67A3">
        <w:rPr>
          <w:b/>
          <w:color w:val="000000"/>
        </w:rPr>
        <w:t>SPECIALIOJI DALIS</w:t>
      </w:r>
    </w:p>
    <w:p w14:paraId="1A544716" w14:textId="77777777" w:rsidR="006D67A3" w:rsidRPr="006D67A3" w:rsidRDefault="006D67A3" w:rsidP="006D67A3"/>
    <w:p w14:paraId="2E37CD64" w14:textId="0F8BE686" w:rsidR="00D14114" w:rsidRDefault="00D14114" w:rsidP="006D67A3">
      <w:pPr>
        <w:jc w:val="center"/>
      </w:pPr>
      <w:r>
        <w:t>20</w:t>
      </w:r>
      <w:r w:rsidR="00A2279F">
        <w:t xml:space="preserve">23 birželio  </w:t>
      </w:r>
      <w:r>
        <w:t xml:space="preserve"> Nr.</w:t>
      </w:r>
    </w:p>
    <w:p w14:paraId="2DCF4A39" w14:textId="7A781EC2" w:rsidR="00D14114" w:rsidRPr="00A2279F" w:rsidRDefault="00A2279F" w:rsidP="006D67A3">
      <w:pPr>
        <w:jc w:val="center"/>
      </w:pPr>
      <w:r w:rsidRPr="00A2279F">
        <w:t>Vilnius</w:t>
      </w:r>
    </w:p>
    <w:p w14:paraId="045F3ED5" w14:textId="77777777" w:rsidR="00D14114" w:rsidRDefault="00D14114" w:rsidP="00D14114">
      <w:pPr>
        <w:ind w:left="3600"/>
        <w:jc w:val="both"/>
        <w:rPr>
          <w:i/>
          <w:sz w:val="20"/>
          <w:szCs w:val="20"/>
        </w:rPr>
      </w:pPr>
    </w:p>
    <w:p w14:paraId="54FA27DA" w14:textId="03E29124" w:rsidR="006D67A3" w:rsidRPr="006D67A3" w:rsidRDefault="006D67A3" w:rsidP="006D67A3">
      <w:pPr>
        <w:ind w:right="424"/>
        <w:jc w:val="both"/>
      </w:pPr>
      <w:r w:rsidRPr="006D67A3">
        <w:rPr>
          <w:b/>
        </w:rPr>
        <w:t xml:space="preserve">              Informacinių technologijų tarnyba prie Krašto apsaugos ministerijos</w:t>
      </w:r>
      <w:r w:rsidRPr="006D67A3">
        <w:t xml:space="preserve">, juridinio asmens </w:t>
      </w:r>
      <w:r w:rsidR="00647B1C">
        <w:t xml:space="preserve">kodas 191823126, Šilo g. 5a, </w:t>
      </w:r>
      <w:r w:rsidRPr="006D67A3">
        <w:t xml:space="preserve">10322 Vilnius, atstovaujama direktoriaus plk. ltn. Sauliaus Juškevičiaus, veikiančio pagal tarnybos nuostatus, (toliau – </w:t>
      </w:r>
      <w:r w:rsidRPr="006D67A3">
        <w:rPr>
          <w:b/>
        </w:rPr>
        <w:t>Pirkėjas</w:t>
      </w:r>
      <w:r w:rsidRPr="006D67A3">
        <w:t xml:space="preserve">), ir </w:t>
      </w:r>
      <w:r w:rsidR="008D6848">
        <w:t>UAB SS Solutions</w:t>
      </w:r>
      <w:r w:rsidRPr="006D67A3">
        <w:t xml:space="preserve">, atstovaujama </w:t>
      </w:r>
      <w:r w:rsidR="008D6848">
        <w:t>direktoriaus Mark Dubianskij</w:t>
      </w:r>
      <w:r w:rsidRPr="006D67A3">
        <w:t xml:space="preserve">, veikiančio pagal </w:t>
      </w:r>
      <w:r w:rsidR="008D6848">
        <w:t>bendrovės įstatus</w:t>
      </w:r>
      <w:r w:rsidRPr="006D67A3">
        <w:t xml:space="preserve"> (toliau – </w:t>
      </w:r>
      <w:r w:rsidRPr="006D67A3">
        <w:rPr>
          <w:b/>
        </w:rPr>
        <w:t>Pardavėjas</w:t>
      </w:r>
      <w:r w:rsidRPr="006D67A3">
        <w:t>), toliau kartu šioje prekių viešojo pirkimo–pardavimo sutartyje vadinami „Šalimis“, o kiekvienas atskirai – „Šalimi“, vadovaudamosi Lietuvos Respublikos viešųjų pirkimų įstatymu, sudarė šią prekių viešojo pirkimo–pardavimo sutartį, toliau vadinamą „Sutartimi“, ir susitarė dėl toliau išvardintų sąlygų.</w:t>
      </w:r>
    </w:p>
    <w:p w14:paraId="1BD7B20F" w14:textId="77777777" w:rsidR="00D14114" w:rsidRPr="00FD7FDF" w:rsidRDefault="00D14114" w:rsidP="00D14114">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5"/>
      </w:tblGrid>
      <w:tr w:rsidR="00D14114" w14:paraId="33D55C02" w14:textId="77777777" w:rsidTr="001E1C6A">
        <w:tc>
          <w:tcPr>
            <w:tcW w:w="9895" w:type="dxa"/>
            <w:shd w:val="clear" w:color="auto" w:fill="auto"/>
          </w:tcPr>
          <w:p w14:paraId="3CD6B773" w14:textId="77777777" w:rsidR="00D14114" w:rsidRPr="007A4D14" w:rsidRDefault="00D14114" w:rsidP="001A3760">
            <w:pPr>
              <w:numPr>
                <w:ilvl w:val="0"/>
                <w:numId w:val="3"/>
              </w:numPr>
              <w:ind w:left="252" w:hanging="252"/>
              <w:jc w:val="both"/>
              <w:rPr>
                <w:b/>
              </w:rPr>
            </w:pPr>
            <w:r w:rsidRPr="007A4D14">
              <w:rPr>
                <w:b/>
              </w:rPr>
              <w:t>Sutarties objektas</w:t>
            </w:r>
          </w:p>
          <w:p w14:paraId="144893FE" w14:textId="328A276A" w:rsidR="00D14114" w:rsidRDefault="00456821" w:rsidP="00A607CF">
            <w:pPr>
              <w:jc w:val="both"/>
            </w:pPr>
            <w:r>
              <w:t xml:space="preserve">1.1. </w:t>
            </w:r>
            <w:r w:rsidR="000A3F61" w:rsidRPr="00900094">
              <w:rPr>
                <w:b/>
              </w:rPr>
              <w:t>Pardavėjas</w:t>
            </w:r>
            <w:r w:rsidR="000A3F61" w:rsidRPr="00EB4422">
              <w:t xml:space="preserve"> </w:t>
            </w:r>
            <w:r w:rsidR="000A3F61" w:rsidRPr="00926DA2">
              <w:t>įsipareigoja Sutartyje ir jos pried</w:t>
            </w:r>
            <w:r w:rsidR="00125AB8">
              <w:t>uose</w:t>
            </w:r>
            <w:r w:rsidR="000A3F61" w:rsidRPr="00926DA2">
              <w:t xml:space="preserve"> nustatyta tvarka ir sąlygomis </w:t>
            </w:r>
            <w:r w:rsidR="00005AA6">
              <w:t>parduoti,</w:t>
            </w:r>
            <w:r w:rsidR="001E1C6A" w:rsidRPr="001E1C6A">
              <w:t xml:space="preserve"> pristatyti</w:t>
            </w:r>
            <w:r w:rsidR="00005AA6">
              <w:t xml:space="preserve"> ir sumontuoti raktų saugojimo įrenginius</w:t>
            </w:r>
            <w:r w:rsidR="000A3F61" w:rsidRPr="00926DA2">
              <w:t xml:space="preserve"> </w:t>
            </w:r>
            <w:r w:rsidR="006B5064" w:rsidRPr="006B5064">
              <w:t>(toliau –</w:t>
            </w:r>
            <w:r w:rsidR="00F147DD">
              <w:t xml:space="preserve"> </w:t>
            </w:r>
            <w:r w:rsidR="00005A7B">
              <w:t>p</w:t>
            </w:r>
            <w:r w:rsidR="00F147DD">
              <w:t>rekės</w:t>
            </w:r>
            <w:r w:rsidR="006B5064" w:rsidRPr="006B5064">
              <w:t xml:space="preserve">) </w:t>
            </w:r>
            <w:r w:rsidR="00A607CF" w:rsidRPr="00160ACA">
              <w:t xml:space="preserve">atitinkančias Sutarties </w:t>
            </w:r>
            <w:r w:rsidR="00784AD2" w:rsidRPr="00160ACA">
              <w:t>2</w:t>
            </w:r>
            <w:r w:rsidR="00A607CF" w:rsidRPr="00160ACA">
              <w:t xml:space="preserve"> priede „</w:t>
            </w:r>
            <w:r w:rsidR="00627DD8" w:rsidRPr="00160ACA">
              <w:t>T</w:t>
            </w:r>
            <w:r w:rsidR="00A607CF" w:rsidRPr="00160ACA">
              <w:t xml:space="preserve">echninė specifikacija“ (toliau – </w:t>
            </w:r>
            <w:r w:rsidR="00784AD2" w:rsidRPr="00160ACA">
              <w:t>2</w:t>
            </w:r>
            <w:r w:rsidR="00A607CF" w:rsidRPr="00160ACA">
              <w:t xml:space="preserve"> priedas) nustatytus </w:t>
            </w:r>
            <w:r w:rsidR="00B864DA" w:rsidRPr="00160ACA">
              <w:t xml:space="preserve">ir kitus Sutartyje nurodytus </w:t>
            </w:r>
            <w:r w:rsidR="00A607CF" w:rsidRPr="00160ACA">
              <w:t>reikalavimus</w:t>
            </w:r>
            <w:r w:rsidR="00B864DA" w:rsidRPr="00160ACA">
              <w:t xml:space="preserve">, Sutarties 1 priede „Prekių kiekiai ir </w:t>
            </w:r>
            <w:r w:rsidR="00B864DA" w:rsidRPr="007E3FBB">
              <w:t>įkainiai“</w:t>
            </w:r>
            <w:r w:rsidR="00B864DA" w:rsidRPr="00160ACA">
              <w:t xml:space="preserve"> (toliau – 1 priedas) nurodytais kiekiais ir </w:t>
            </w:r>
            <w:r w:rsidR="00005A7B" w:rsidRPr="00160ACA">
              <w:t>įkainiais</w:t>
            </w:r>
            <w:r w:rsidR="00B864DA" w:rsidRPr="00160ACA">
              <w:t>.</w:t>
            </w:r>
          </w:p>
          <w:p w14:paraId="3F622940" w14:textId="77777777" w:rsidR="00923760" w:rsidRPr="002728C6" w:rsidRDefault="00204C0D" w:rsidP="00005A7B">
            <w:pPr>
              <w:jc w:val="both"/>
            </w:pPr>
            <w:r>
              <w:t>1.</w:t>
            </w:r>
            <w:r w:rsidRPr="00204C0D">
              <w:t xml:space="preserve">2. </w:t>
            </w:r>
            <w:r w:rsidRPr="00CD770E">
              <w:rPr>
                <w:b/>
              </w:rPr>
              <w:t xml:space="preserve">Pirkėjas </w:t>
            </w:r>
            <w:r w:rsidRPr="00204C0D">
              <w:t xml:space="preserve">įsipareigoja priimti </w:t>
            </w:r>
            <w:r w:rsidR="00005A7B">
              <w:t>Sutarties 2</w:t>
            </w:r>
            <w:r w:rsidR="00B273ED" w:rsidRPr="00B273ED">
              <w:t xml:space="preserve"> priede </w:t>
            </w:r>
            <w:r w:rsidR="000917D8">
              <w:t>nurodytas ir</w:t>
            </w:r>
            <w:r w:rsidR="00B273ED" w:rsidRPr="00B273ED">
              <w:t xml:space="preserve"> Sutarties reikalavimus atitinkančias prekes</w:t>
            </w:r>
            <w:r w:rsidR="00B273ED">
              <w:t xml:space="preserve"> </w:t>
            </w:r>
            <w:r w:rsidRPr="00204C0D">
              <w:t>ir už jas sumokėti Sutartyje nustatyta tvarka.</w:t>
            </w:r>
          </w:p>
        </w:tc>
      </w:tr>
      <w:tr w:rsidR="00D14114" w14:paraId="394ECC0F" w14:textId="77777777" w:rsidTr="001E1C6A">
        <w:tc>
          <w:tcPr>
            <w:tcW w:w="9895" w:type="dxa"/>
            <w:shd w:val="clear" w:color="auto" w:fill="auto"/>
          </w:tcPr>
          <w:p w14:paraId="1B3797D0" w14:textId="77777777" w:rsidR="00D14114" w:rsidRDefault="00D14114" w:rsidP="001A3760">
            <w:pPr>
              <w:rPr>
                <w:b/>
                <w:color w:val="000000"/>
              </w:rPr>
            </w:pPr>
            <w:r w:rsidRPr="007A4D14">
              <w:rPr>
                <w:b/>
              </w:rPr>
              <w:t xml:space="preserve">2. </w:t>
            </w:r>
            <w:r w:rsidRPr="007A4D14">
              <w:rPr>
                <w:b/>
                <w:color w:val="000000"/>
              </w:rPr>
              <w:t>Sutarties kaina/</w:t>
            </w:r>
            <w:r w:rsidR="00796BED">
              <w:rPr>
                <w:b/>
                <w:color w:val="000000"/>
              </w:rPr>
              <w:t>vertė/</w:t>
            </w:r>
            <w:r w:rsidRPr="007A4D14">
              <w:rPr>
                <w:b/>
              </w:rPr>
              <w:t>p</w:t>
            </w:r>
            <w:r w:rsidR="007E3FBB">
              <w:rPr>
                <w:b/>
              </w:rPr>
              <w:t>rekių</w:t>
            </w:r>
            <w:r w:rsidRPr="007A4D14">
              <w:rPr>
                <w:b/>
              </w:rPr>
              <w:t xml:space="preserve"> </w:t>
            </w:r>
            <w:r w:rsidRPr="007A4D14">
              <w:rPr>
                <w:b/>
                <w:color w:val="000000"/>
              </w:rPr>
              <w:t>įkainiai/kainodaros taisyklės</w:t>
            </w:r>
          </w:p>
          <w:p w14:paraId="121BA212" w14:textId="372DD486" w:rsidR="00160ACA" w:rsidRPr="00005AA6" w:rsidRDefault="00160ACA" w:rsidP="00160ACA">
            <w:pPr>
              <w:jc w:val="both"/>
              <w:rPr>
                <w:sz w:val="22"/>
                <w:szCs w:val="22"/>
              </w:rPr>
            </w:pPr>
            <w:r w:rsidRPr="00160ACA">
              <w:t xml:space="preserve">2.1. </w:t>
            </w:r>
            <w:r w:rsidRPr="00647B1C">
              <w:rPr>
                <w:b/>
              </w:rPr>
              <w:t>Sutarties kaina</w:t>
            </w:r>
            <w:r w:rsidRPr="00160ACA">
              <w:t xml:space="preserve"> –</w:t>
            </w:r>
            <w:r w:rsidRPr="00160ACA">
              <w:rPr>
                <w:b/>
                <w:bCs/>
              </w:rPr>
              <w:t xml:space="preserve"> </w:t>
            </w:r>
            <w:r w:rsidR="008D6848">
              <w:rPr>
                <w:b/>
                <w:bCs/>
              </w:rPr>
              <w:t xml:space="preserve">15 475,90 </w:t>
            </w:r>
            <w:r w:rsidR="000B7794" w:rsidRPr="008D6848">
              <w:rPr>
                <w:b/>
              </w:rPr>
              <w:t xml:space="preserve">Eur </w:t>
            </w:r>
            <w:r w:rsidRPr="008D6848">
              <w:t>(</w:t>
            </w:r>
            <w:r w:rsidR="008D6848" w:rsidRPr="008D6848">
              <w:t>penkiolika tūkstančių keturi šimtai septyniasdešimt penki eurai 90 ct</w:t>
            </w:r>
            <w:r w:rsidRPr="008D6848">
              <w:t>) </w:t>
            </w:r>
            <w:r w:rsidRPr="00160ACA">
              <w:t>(įskaitant pridėtinės vertės mokestį (toliau – PVM)). Sutarties kainą sud</w:t>
            </w:r>
            <w:r w:rsidR="00005AA6">
              <w:t>aro Sutarties 1 priede nustatyto</w:t>
            </w:r>
            <w:r w:rsidRPr="00160ACA">
              <w:t xml:space="preserve"> </w:t>
            </w:r>
            <w:r w:rsidR="00005AA6">
              <w:t>perkamų prekių kiekio</w:t>
            </w:r>
            <w:r w:rsidRPr="00160ACA">
              <w:t xml:space="preserve"> bendra kaina su PVM. </w:t>
            </w:r>
          </w:p>
          <w:p w14:paraId="49254EA0" w14:textId="5C41849E" w:rsidR="00160ACA" w:rsidRPr="00160ACA" w:rsidRDefault="00005AA6" w:rsidP="00160ACA">
            <w:pPr>
              <w:jc w:val="both"/>
            </w:pPr>
            <w:r>
              <w:t>2.2</w:t>
            </w:r>
            <w:r w:rsidR="00160ACA" w:rsidRPr="00160ACA">
              <w:t>. Prekių įkain</w:t>
            </w:r>
            <w:r w:rsidR="00E159AD">
              <w:t xml:space="preserve">iai nurodyti Sutarties 1 priede Eur </w:t>
            </w:r>
            <w:r w:rsidR="00160ACA" w:rsidRPr="00160ACA">
              <w:t xml:space="preserve">be PVM, bet su visais kitais mokesčiais bei įvertinus visas </w:t>
            </w:r>
            <w:r w:rsidR="00160ACA" w:rsidRPr="00160ACA">
              <w:rPr>
                <w:b/>
                <w:bCs/>
              </w:rPr>
              <w:t xml:space="preserve">Pardavėjo </w:t>
            </w:r>
            <w:r w:rsidR="00160ACA" w:rsidRPr="00160ACA">
              <w:t>išlaidas: pakavimo, transportavimo</w:t>
            </w:r>
            <w:r>
              <w:t>, montavimo, apmokymo dirbti</w:t>
            </w:r>
            <w:r w:rsidR="00160ACA" w:rsidRPr="00160ACA">
              <w:t xml:space="preserve"> ir kitas, atsirandančias </w:t>
            </w:r>
            <w:r w:rsidR="00160ACA" w:rsidRPr="00160ACA">
              <w:rPr>
                <w:b/>
                <w:bCs/>
              </w:rPr>
              <w:t xml:space="preserve">Pardavėjui </w:t>
            </w:r>
            <w:r w:rsidR="00160ACA" w:rsidRPr="00160ACA">
              <w:t>vykdant Sutartį ir galinčias turėti įtakos prekės kainai.</w:t>
            </w:r>
          </w:p>
          <w:p w14:paraId="1AF56CB2" w14:textId="740325AC" w:rsidR="00375213" w:rsidRPr="00375213" w:rsidRDefault="00647B1C" w:rsidP="00375213">
            <w:pPr>
              <w:jc w:val="both"/>
              <w:rPr>
                <w:i/>
                <w:iCs/>
              </w:rPr>
            </w:pPr>
            <w:r>
              <w:t>2.3</w:t>
            </w:r>
            <w:r w:rsidR="00375213" w:rsidRPr="00375213">
              <w:t>. Sutarčiai taikomas fiksuoto</w:t>
            </w:r>
            <w:r w:rsidR="007D7542">
              <w:t>s</w:t>
            </w:r>
            <w:r w:rsidR="00375213" w:rsidRPr="00375213">
              <w:t xml:space="preserve"> kain</w:t>
            </w:r>
            <w:r w:rsidR="007D7542">
              <w:t>os</w:t>
            </w:r>
            <w:r w:rsidR="00375213" w:rsidRPr="00375213">
              <w:t xml:space="preserve"> sutarties kainos apskaičiavimo būdas. Peržiūros atvejis numatytas Sutarties bendrosios dalies 2.2 </w:t>
            </w:r>
            <w:r w:rsidR="00005AA6">
              <w:t>punkte</w:t>
            </w:r>
            <w:r w:rsidR="00375213" w:rsidRPr="00375213">
              <w:rPr>
                <w:i/>
                <w:iCs/>
              </w:rPr>
              <w:t>.</w:t>
            </w:r>
          </w:p>
          <w:p w14:paraId="61C763DC" w14:textId="4DB5B688" w:rsidR="00656B7D" w:rsidRPr="00160ACA" w:rsidRDefault="00647B1C" w:rsidP="00160ACA">
            <w:pPr>
              <w:jc w:val="both"/>
            </w:pPr>
            <w:r>
              <w:t>2.4</w:t>
            </w:r>
            <w:r w:rsidR="00005AA6">
              <w:t>. Šiai sutarčiai taikomo</w:t>
            </w:r>
            <w:r w:rsidR="00C652FC" w:rsidRPr="00C652FC">
              <w:t>s Bendrosios dalies 12.9 punkto nuostatos.</w:t>
            </w:r>
          </w:p>
        </w:tc>
      </w:tr>
      <w:tr w:rsidR="00D14114" w14:paraId="66C560C6" w14:textId="77777777" w:rsidTr="001E1C6A">
        <w:tc>
          <w:tcPr>
            <w:tcW w:w="9895" w:type="dxa"/>
            <w:shd w:val="clear" w:color="auto" w:fill="auto"/>
          </w:tcPr>
          <w:p w14:paraId="1EF72CD3" w14:textId="55D5C820" w:rsidR="00D14114" w:rsidRDefault="00D14114" w:rsidP="001A3760">
            <w:pPr>
              <w:rPr>
                <w:b/>
              </w:rPr>
            </w:pPr>
            <w:r w:rsidRPr="007A4D14">
              <w:rPr>
                <w:b/>
              </w:rPr>
              <w:t>3. P</w:t>
            </w:r>
            <w:r w:rsidR="00E159AD">
              <w:rPr>
                <w:b/>
              </w:rPr>
              <w:t>rekių tie</w:t>
            </w:r>
            <w:r w:rsidRPr="007A4D14">
              <w:rPr>
                <w:b/>
              </w:rPr>
              <w:t xml:space="preserve">kimo vieta, terminas ir sąlygos </w:t>
            </w:r>
          </w:p>
          <w:p w14:paraId="0B7F582C" w14:textId="0F6E7BC8" w:rsidR="004A472B" w:rsidRDefault="004A472B" w:rsidP="002460F0">
            <w:pPr>
              <w:tabs>
                <w:tab w:val="left" w:pos="0"/>
              </w:tabs>
              <w:jc w:val="both"/>
            </w:pPr>
            <w:r w:rsidRPr="004A472B">
              <w:t xml:space="preserve">3.1. Prekių pristatymo vieta – Informacinių technologijų tarnyba prie Krašto apsaugos ministerijos,  </w:t>
            </w:r>
            <w:r w:rsidR="00596411">
              <w:t xml:space="preserve">Šilo g. 5a, </w:t>
            </w:r>
            <w:r w:rsidR="00596411" w:rsidRPr="00596411">
              <w:t>10322 Vilnius</w:t>
            </w:r>
            <w:r w:rsidR="00596411">
              <w:t>.</w:t>
            </w:r>
          </w:p>
          <w:p w14:paraId="01F1AF23" w14:textId="292AEDC3" w:rsidR="004C46CE" w:rsidRDefault="00596411" w:rsidP="004C46CE">
            <w:pPr>
              <w:jc w:val="both"/>
              <w:rPr>
                <w:i/>
              </w:rPr>
            </w:pPr>
            <w:r>
              <w:t>3.2</w:t>
            </w:r>
            <w:r w:rsidR="004C46CE" w:rsidRPr="001E1C6A">
              <w:t xml:space="preserve">. </w:t>
            </w:r>
            <w:r w:rsidR="004C46CE" w:rsidRPr="001E1C6A">
              <w:rPr>
                <w:b/>
              </w:rPr>
              <w:t>Pardavėjas</w:t>
            </w:r>
            <w:r w:rsidR="004C46CE" w:rsidRPr="001E1C6A">
              <w:t xml:space="preserve"> įsipareigoja </w:t>
            </w:r>
            <w:r w:rsidR="00580918">
              <w:t xml:space="preserve">ne vėliau kaip </w:t>
            </w:r>
            <w:r w:rsidR="004C46CE" w:rsidRPr="001E1C6A">
              <w:t>prieš 2 darbo dienas iki numatomos prekių pristatymo dienos suderinti prekių pristatymo</w:t>
            </w:r>
            <w:r w:rsidR="00647B1C">
              <w:t>, montavimo ir apmokymo dirbti</w:t>
            </w:r>
            <w:r w:rsidR="004C46CE" w:rsidRPr="001E1C6A">
              <w:t xml:space="preserve"> laiką su Sutarties specialiosios dalies 9.</w:t>
            </w:r>
            <w:r w:rsidR="00F96887">
              <w:t>12</w:t>
            </w:r>
            <w:r w:rsidR="00F96887" w:rsidRPr="001E1C6A">
              <w:t xml:space="preserve"> </w:t>
            </w:r>
            <w:r w:rsidR="004C46CE" w:rsidRPr="001E1C6A">
              <w:t xml:space="preserve">punkte nurodytu </w:t>
            </w:r>
            <w:r w:rsidR="004C46CE" w:rsidRPr="001E1C6A">
              <w:rPr>
                <w:b/>
              </w:rPr>
              <w:t>Pirkėjo</w:t>
            </w:r>
            <w:r w:rsidR="004C46CE" w:rsidRPr="001E1C6A">
              <w:t xml:space="preserve"> atstovu ir pateikti </w:t>
            </w:r>
            <w:r>
              <w:t>asmenų, atliksiančių montavimo darbus, sąrašą.</w:t>
            </w:r>
          </w:p>
          <w:p w14:paraId="2FD8856B" w14:textId="2B9340D6" w:rsidR="00324139" w:rsidRPr="00324139" w:rsidRDefault="001A5304" w:rsidP="00324139">
            <w:pPr>
              <w:jc w:val="both"/>
              <w:rPr>
                <w:i/>
                <w:iCs/>
              </w:rPr>
            </w:pPr>
            <w:r>
              <w:t>3.3</w:t>
            </w:r>
            <w:r w:rsidR="00596411">
              <w:t xml:space="preserve">. </w:t>
            </w:r>
            <w:r w:rsidR="00324139" w:rsidRPr="007E3FBB">
              <w:rPr>
                <w:b/>
              </w:rPr>
              <w:t>Pardavėjas</w:t>
            </w:r>
            <w:r w:rsidR="00324139" w:rsidRPr="00324139">
              <w:t xml:space="preserve"> įsipareigoja </w:t>
            </w:r>
            <w:r w:rsidR="00596411">
              <w:t xml:space="preserve">apmokyti </w:t>
            </w:r>
            <w:r w:rsidR="00596411" w:rsidRPr="005D5192">
              <w:rPr>
                <w:b/>
              </w:rPr>
              <w:t>Pirkėjo</w:t>
            </w:r>
            <w:r w:rsidR="00596411">
              <w:t xml:space="preserve"> </w:t>
            </w:r>
            <w:r w:rsidR="00596411" w:rsidRPr="00D53604">
              <w:t>personalą, ne mažiau kaip 2 asmenis, dirbti, programuoti ir gauti ataskaitas iš sistemos</w:t>
            </w:r>
            <w:r w:rsidR="00324139" w:rsidRPr="00D53604">
              <w:rPr>
                <w:i/>
              </w:rPr>
              <w:t>.</w:t>
            </w:r>
          </w:p>
          <w:p w14:paraId="20831A17" w14:textId="2EA96394" w:rsidR="007B5959" w:rsidRDefault="001A5304" w:rsidP="007B5959">
            <w:pPr>
              <w:tabs>
                <w:tab w:val="left" w:pos="0"/>
              </w:tabs>
              <w:jc w:val="both"/>
              <w:rPr>
                <w:i/>
              </w:rPr>
            </w:pPr>
            <w:r>
              <w:t>3.4</w:t>
            </w:r>
            <w:r w:rsidR="00324139">
              <w:t xml:space="preserve">. </w:t>
            </w:r>
            <w:r w:rsidR="00324139" w:rsidRPr="007E3FBB">
              <w:rPr>
                <w:b/>
              </w:rPr>
              <w:t>Pardavėjas</w:t>
            </w:r>
            <w:r w:rsidR="00324139">
              <w:t xml:space="preserve"> įsipareigoja </w:t>
            </w:r>
            <w:r w:rsidR="00391C2C">
              <w:t xml:space="preserve">per </w:t>
            </w:r>
            <w:r w:rsidR="007203B9">
              <w:t>30</w:t>
            </w:r>
            <w:r w:rsidR="00391C2C" w:rsidRPr="004A472B">
              <w:t xml:space="preserve"> (</w:t>
            </w:r>
            <w:r w:rsidR="007203B9">
              <w:t>trisdešimt</w:t>
            </w:r>
            <w:r w:rsidR="00391C2C" w:rsidRPr="00180F6B">
              <w:t xml:space="preserve">) </w:t>
            </w:r>
            <w:r w:rsidR="007203B9">
              <w:t>kalendorinių dienų</w:t>
            </w:r>
            <w:r w:rsidR="00391C2C">
              <w:t xml:space="preserve"> </w:t>
            </w:r>
            <w:r w:rsidR="006D67A3" w:rsidRPr="006D67A3">
              <w:t xml:space="preserve">nuo Sutarties įsigaliojimo dienos </w:t>
            </w:r>
            <w:r w:rsidR="00596411">
              <w:t>parduoti,</w:t>
            </w:r>
            <w:r w:rsidR="00324139">
              <w:t xml:space="preserve"> pristatyti</w:t>
            </w:r>
            <w:r w:rsidR="00596411">
              <w:t xml:space="preserve"> ir sumontuoti prekes </w:t>
            </w:r>
            <w:r w:rsidR="0031572C">
              <w:t>Sutarties specialiosios dalies 3.1 punkte nurodytu</w:t>
            </w:r>
            <w:r w:rsidR="00324139">
              <w:t xml:space="preserve"> </w:t>
            </w:r>
            <w:r w:rsidR="0031572C">
              <w:t>adresu</w:t>
            </w:r>
            <w:r w:rsidR="00391C2C">
              <w:t xml:space="preserve"> </w:t>
            </w:r>
            <w:r w:rsidR="00596411">
              <w:t xml:space="preserve">bei apmokyti dirbti </w:t>
            </w:r>
            <w:r w:rsidR="00596411" w:rsidRPr="00596411">
              <w:rPr>
                <w:b/>
              </w:rPr>
              <w:t>Pirkėjo</w:t>
            </w:r>
            <w:r w:rsidR="00596411">
              <w:t xml:space="preserve"> personalą</w:t>
            </w:r>
            <w:r w:rsidR="006D67A3">
              <w:t>.</w:t>
            </w:r>
          </w:p>
          <w:p w14:paraId="1EB64674" w14:textId="77777777" w:rsidR="008C047E" w:rsidRDefault="001A5304" w:rsidP="00CD02C3">
            <w:pPr>
              <w:jc w:val="both"/>
            </w:pPr>
            <w:r>
              <w:t>3.5</w:t>
            </w:r>
            <w:r w:rsidR="00E07FD1" w:rsidRPr="00E07FD1">
              <w:t xml:space="preserve">. </w:t>
            </w:r>
            <w:r w:rsidR="00E07FD1" w:rsidRPr="00E07FD1">
              <w:rPr>
                <w:b/>
              </w:rPr>
              <w:t>Pirkėjas</w:t>
            </w:r>
            <w:r w:rsidR="00E07FD1" w:rsidRPr="00E07FD1">
              <w:t xml:space="preserve"> įgyja nuosavybės teisę į pristatytas prekes abiem Šalims pasirašius prekių perdavimo–priėmimo aktą. Prekių perdavimo – priėmimo aktas pasirašomas, kai visos pristatytos</w:t>
            </w:r>
            <w:r w:rsidR="00CD02C3">
              <w:t xml:space="preserve">, </w:t>
            </w:r>
            <w:r w:rsidR="00E07FD1" w:rsidRPr="00E07FD1">
              <w:t xml:space="preserve">pilnai </w:t>
            </w:r>
            <w:r>
              <w:t>su</w:t>
            </w:r>
            <w:r w:rsidR="00E07FD1" w:rsidRPr="00E07FD1">
              <w:t xml:space="preserve">komplektuotos, kokybiškos, su reikalaujamais dokumentais ir atitinkančios visus šioje Sutartyje ir jos prieduose nustatytus reikalavimus </w:t>
            </w:r>
            <w:r w:rsidR="00CD02C3">
              <w:t xml:space="preserve">prekės </w:t>
            </w:r>
            <w:r w:rsidR="00E07FD1" w:rsidRPr="00E07FD1">
              <w:t>yra pristatytos</w:t>
            </w:r>
            <w:r>
              <w:t>, sumontuotos</w:t>
            </w:r>
            <w:r w:rsidR="00E07FD1" w:rsidRPr="00E07FD1">
              <w:t xml:space="preserve"> Sutarties specialiosios dalies 3.1 pu</w:t>
            </w:r>
            <w:r>
              <w:t xml:space="preserve">nkte nurodytoje pristatymo vietoje, o </w:t>
            </w:r>
            <w:r w:rsidRPr="001A5304">
              <w:rPr>
                <w:b/>
              </w:rPr>
              <w:t>Pirkėjo</w:t>
            </w:r>
            <w:r>
              <w:t xml:space="preserve"> personalas yra apmokytas</w:t>
            </w:r>
            <w:r w:rsidR="001E1C6A">
              <w:t>.</w:t>
            </w:r>
          </w:p>
          <w:p w14:paraId="27CA8932" w14:textId="77777777" w:rsidR="007217E7" w:rsidRPr="008902AC" w:rsidRDefault="007217E7" w:rsidP="007217E7">
            <w:pPr>
              <w:jc w:val="both"/>
              <w:rPr>
                <w:lang w:val="en-US"/>
              </w:rPr>
            </w:pPr>
            <w:r w:rsidRPr="007217E7">
              <w:t xml:space="preserve">3.6. </w:t>
            </w:r>
            <w:r w:rsidRPr="007217E7">
              <w:rPr>
                <w:b/>
              </w:rPr>
              <w:t xml:space="preserve">Pardavėjas </w:t>
            </w:r>
            <w:r w:rsidRPr="007217E7">
              <w:t>įsipareigoja:</w:t>
            </w:r>
          </w:p>
          <w:p w14:paraId="1FFE1AAF" w14:textId="77777777" w:rsidR="007217E7" w:rsidRPr="007217E7" w:rsidRDefault="007217E7" w:rsidP="007217E7">
            <w:pPr>
              <w:jc w:val="both"/>
            </w:pPr>
            <w:r w:rsidRPr="007217E7">
              <w:t>3.6.1. užtikrinti, kad parduodamų prekių gamintojas ar jį kontroliuojantis asmuo nėra registruoti (jeigu gamintojas ar jį kontroliuojantis asmuo yra fizinis asmuo – nuolat gyvenantis ar turintis pilietybę) Viešųjų pirkimų įstatymo 92 straipsnio 14 dalyje numatytame sąraše nurodytose valstybėse ar teritorijose;</w:t>
            </w:r>
          </w:p>
          <w:p w14:paraId="7252650B" w14:textId="77777777" w:rsidR="007217E7" w:rsidRPr="007217E7" w:rsidRDefault="007217E7" w:rsidP="007217E7">
            <w:pPr>
              <w:jc w:val="both"/>
            </w:pPr>
            <w:r w:rsidRPr="007217E7">
              <w:lastRenderedPageBreak/>
              <w:t>3.6.2. užtikrinti, kad su prekėmis susijusios paslaugos (pvz.; palaikymas) nebūtų vykdomos iš VPĮ 92 straipsnio 14 dalyje numatytame sąraše nurodytų valstybių ar teritorijų;</w:t>
            </w:r>
          </w:p>
          <w:p w14:paraId="5DFB3D0C" w14:textId="77777777" w:rsidR="007217E7" w:rsidRPr="007217E7" w:rsidRDefault="007217E7" w:rsidP="007217E7">
            <w:pPr>
              <w:jc w:val="both"/>
            </w:pPr>
            <w:r w:rsidRPr="007217E7">
              <w:t xml:space="preserve">3.6.3. užtikrinti, kad </w:t>
            </w:r>
            <w:r w:rsidRPr="007217E7">
              <w:rPr>
                <w:b/>
              </w:rPr>
              <w:t>Pardavėjas</w:t>
            </w:r>
            <w:r w:rsidRPr="007217E7">
              <w:t>, jo subtiekėjas ar ūkio subjektas, kurių pajėgumais remiamasi, kurie patys ar juos kontroliuojantys asmenys nėra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70A43655" w14:textId="0A61DE7D" w:rsidR="007217E7" w:rsidRPr="001E1C6A" w:rsidRDefault="007217E7" w:rsidP="007217E7">
            <w:pPr>
              <w:jc w:val="both"/>
            </w:pPr>
            <w:r w:rsidRPr="007217E7">
              <w:rPr>
                <w:szCs w:val="20"/>
                <w:lang w:eastAsia="en-US"/>
              </w:rPr>
              <w:t xml:space="preserve">3.7. </w:t>
            </w:r>
            <w:r w:rsidRPr="007217E7">
              <w:rPr>
                <w:b/>
              </w:rPr>
              <w:t>Pardavėjas</w:t>
            </w:r>
            <w:r w:rsidRPr="007217E7">
              <w:t xml:space="preserve"> privalo užtikrinti, kad Sutarties sudarymo ir vykdymo metu neatsirastų aplinkybių nurodytų Viešųjų pirkimų įstatymo 37 straipsnio 9 dalyje, 45 straipsnio 2</w:t>
            </w:r>
            <w:r w:rsidRPr="007217E7">
              <w:rPr>
                <w:vertAlign w:val="superscript"/>
              </w:rPr>
              <w:t>1</w:t>
            </w:r>
            <w:r w:rsidRPr="007217E7">
              <w:t xml:space="preserve"> dalyje ar 47 straipsnio 9 dalyje. </w:t>
            </w:r>
            <w:r w:rsidRPr="007217E7">
              <w:rPr>
                <w:b/>
              </w:rPr>
              <w:t>Pirkėjas</w:t>
            </w:r>
            <w:r w:rsidRPr="007217E7">
              <w:t xml:space="preserve"> turi teisę bet kuriuo metu pareikalauti </w:t>
            </w:r>
            <w:r w:rsidRPr="007217E7">
              <w:rPr>
                <w:b/>
              </w:rPr>
              <w:t>Pardavėjo</w:t>
            </w:r>
            <w:r w:rsidRPr="007217E7">
              <w:t>, pateikti pagrindžiančius dokumentus nurodytus Viešųjų pirkimų įstatymo 51 straipsnio 12 dalyje, kad nėra sąlygų, numatytų Viešųjų pirkimų įstatymo 37 straipsnio 9 dalyje, 45 straipsnio 2</w:t>
            </w:r>
            <w:r w:rsidRPr="007217E7">
              <w:rPr>
                <w:vertAlign w:val="superscript"/>
              </w:rPr>
              <w:t>1</w:t>
            </w:r>
            <w:r w:rsidRPr="007217E7">
              <w:t xml:space="preserve"> dalyje ar 47 straipsnio 9 dalyje. </w:t>
            </w:r>
            <w:r w:rsidRPr="007217E7">
              <w:rPr>
                <w:b/>
              </w:rPr>
              <w:t>Pardavėjas</w:t>
            </w:r>
            <w:r w:rsidRPr="007217E7">
              <w:t xml:space="preserve"> privalo pateikti </w:t>
            </w:r>
            <w:r w:rsidRPr="007217E7">
              <w:rPr>
                <w:b/>
              </w:rPr>
              <w:t>Pirkėjo</w:t>
            </w:r>
            <w:r w:rsidRPr="007217E7">
              <w:t xml:space="preserve"> prašomus dokumentus ne vėliau kaip per 10 darbo dienų nuo prašymo gavimo dienos.</w:t>
            </w:r>
          </w:p>
        </w:tc>
      </w:tr>
      <w:tr w:rsidR="00D14114" w14:paraId="333767B5" w14:textId="77777777" w:rsidTr="001E1C6A">
        <w:tc>
          <w:tcPr>
            <w:tcW w:w="9895" w:type="dxa"/>
            <w:shd w:val="clear" w:color="auto" w:fill="auto"/>
          </w:tcPr>
          <w:p w14:paraId="3D1E7C8C" w14:textId="77777777" w:rsidR="00D14114" w:rsidRPr="007A4D14" w:rsidRDefault="00D14114" w:rsidP="001A3760">
            <w:pPr>
              <w:rPr>
                <w:b/>
              </w:rPr>
            </w:pPr>
            <w:r w:rsidRPr="007A4D14">
              <w:rPr>
                <w:b/>
              </w:rPr>
              <w:lastRenderedPageBreak/>
              <w:t>4. Apmokėjimo tvarka</w:t>
            </w:r>
          </w:p>
          <w:p w14:paraId="559CE0EC" w14:textId="77777777" w:rsidR="007B22BD" w:rsidRPr="007B22BD" w:rsidRDefault="007B22BD" w:rsidP="007B22BD">
            <w:pPr>
              <w:jc w:val="both"/>
            </w:pPr>
            <w:r w:rsidRPr="007B22BD">
              <w:t xml:space="preserve">4.1. </w:t>
            </w:r>
            <w:r w:rsidRPr="007B22BD">
              <w:rPr>
                <w:b/>
              </w:rPr>
              <w:t xml:space="preserve">Pirkėjas </w:t>
            </w:r>
            <w:r w:rsidRPr="007B22BD">
              <w:t xml:space="preserve">su </w:t>
            </w:r>
            <w:r w:rsidRPr="007B22BD">
              <w:rPr>
                <w:b/>
              </w:rPr>
              <w:t xml:space="preserve">Pardavėju </w:t>
            </w:r>
            <w:r w:rsidRPr="007B22BD">
              <w:t>atsiskaito Sutarties bendrosios dalies 4.1 punkte nustatyta tvarka.</w:t>
            </w:r>
          </w:p>
          <w:p w14:paraId="7E6DA44F" w14:textId="403586C5" w:rsidR="007B22BD" w:rsidRPr="00F22DFD" w:rsidRDefault="007B22BD" w:rsidP="007B22BD">
            <w:pPr>
              <w:jc w:val="both"/>
            </w:pPr>
            <w:r w:rsidRPr="00F22DFD">
              <w:t xml:space="preserve">4.2.  </w:t>
            </w:r>
            <w:r w:rsidR="007203B9">
              <w:t>Avanso mokėjimas nenumatomas.</w:t>
            </w:r>
          </w:p>
          <w:p w14:paraId="4F455E17" w14:textId="77777777" w:rsidR="00D14114" w:rsidRPr="00256EDC" w:rsidRDefault="007B22BD" w:rsidP="007B22BD">
            <w:pPr>
              <w:jc w:val="both"/>
            </w:pPr>
            <w:r w:rsidRPr="007B22BD">
              <w:t xml:space="preserve">4.3. Vykdant sutartį, pridėtinės vertės mokesčio sąskaitos faktūros, turi būti teikiamos naudojantis informacinės sistemos „E. sąskaita“ priemonėmis nurodant </w:t>
            </w:r>
            <w:r w:rsidRPr="007B22BD">
              <w:rPr>
                <w:b/>
              </w:rPr>
              <w:t>Pirkėją</w:t>
            </w:r>
            <w:r w:rsidRPr="007B22BD">
              <w:t xml:space="preserve">, Sutarties numerį ir datą.  Jeigu </w:t>
            </w:r>
            <w:r w:rsidRPr="007B22BD">
              <w:rPr>
                <w:b/>
              </w:rPr>
              <w:t>Pardavėjas</w:t>
            </w:r>
            <w:r w:rsidRPr="007B22BD">
              <w:t xml:space="preserve"> nepateikia sąskaitos informacinės sistemos „E. sąskaita“ priemonėmis, mokėjimas neatliekamas.</w:t>
            </w:r>
          </w:p>
        </w:tc>
      </w:tr>
      <w:tr w:rsidR="00D14114" w14:paraId="3EC83FA4" w14:textId="77777777" w:rsidTr="001E1C6A">
        <w:tc>
          <w:tcPr>
            <w:tcW w:w="9895" w:type="dxa"/>
            <w:shd w:val="clear" w:color="auto" w:fill="auto"/>
          </w:tcPr>
          <w:p w14:paraId="6F924BF0" w14:textId="77777777" w:rsidR="00D14114" w:rsidRPr="007F0ACB" w:rsidRDefault="00D14114" w:rsidP="001A3760">
            <w:pPr>
              <w:jc w:val="both"/>
              <w:rPr>
                <w:b/>
              </w:rPr>
            </w:pPr>
            <w:r w:rsidRPr="007F0ACB">
              <w:rPr>
                <w:b/>
              </w:rPr>
              <w:t xml:space="preserve">5. Pirkėjo teisė vienašališkai nutraukti Sutartį </w:t>
            </w:r>
          </w:p>
          <w:p w14:paraId="5A783770" w14:textId="77777777" w:rsidR="008C047E" w:rsidRPr="00105074" w:rsidRDefault="008C047E" w:rsidP="008C047E">
            <w:pPr>
              <w:ind w:right="30"/>
              <w:jc w:val="both"/>
              <w:rPr>
                <w:szCs w:val="22"/>
              </w:rPr>
            </w:pPr>
            <w:r w:rsidRPr="00105074">
              <w:rPr>
                <w:szCs w:val="22"/>
              </w:rPr>
              <w:t xml:space="preserve">5.1. </w:t>
            </w:r>
            <w:r w:rsidRPr="009E023B">
              <w:rPr>
                <w:b/>
                <w:szCs w:val="22"/>
              </w:rPr>
              <w:t>Pirkėjas</w:t>
            </w:r>
            <w:r w:rsidRPr="00105074">
              <w:rPr>
                <w:szCs w:val="22"/>
              </w:rPr>
              <w:t xml:space="preserve"> turi teisę Sutarties Bendrosios dalies 9.2 </w:t>
            </w:r>
            <w:r>
              <w:rPr>
                <w:szCs w:val="22"/>
              </w:rPr>
              <w:t xml:space="preserve">punkte </w:t>
            </w:r>
            <w:r w:rsidRPr="00105074">
              <w:rPr>
                <w:szCs w:val="22"/>
              </w:rPr>
              <w:t>nustatyta tvarka Sutartį nutraukti:</w:t>
            </w:r>
          </w:p>
          <w:p w14:paraId="50F3AA43" w14:textId="200F1B8A" w:rsidR="008C047E" w:rsidRPr="008902AC" w:rsidRDefault="008C047E" w:rsidP="008C047E">
            <w:pPr>
              <w:ind w:right="30"/>
              <w:jc w:val="both"/>
              <w:rPr>
                <w:szCs w:val="22"/>
              </w:rPr>
            </w:pPr>
            <w:r w:rsidRPr="00105074">
              <w:rPr>
                <w:szCs w:val="22"/>
              </w:rPr>
              <w:t xml:space="preserve">5.1.1. </w:t>
            </w:r>
            <w:r w:rsidRPr="009E023B">
              <w:rPr>
                <w:b/>
                <w:szCs w:val="22"/>
              </w:rPr>
              <w:t>Pardavėjui</w:t>
            </w:r>
            <w:r w:rsidRPr="00105074">
              <w:rPr>
                <w:szCs w:val="22"/>
              </w:rPr>
              <w:t xml:space="preserve"> vėluojant </w:t>
            </w:r>
            <w:r>
              <w:rPr>
                <w:szCs w:val="22"/>
              </w:rPr>
              <w:t>pristatyti</w:t>
            </w:r>
            <w:r w:rsidR="007203B9">
              <w:rPr>
                <w:szCs w:val="22"/>
              </w:rPr>
              <w:t xml:space="preserve"> ir sumontuoti prekes bei apmokyti </w:t>
            </w:r>
            <w:r w:rsidR="007203B9" w:rsidRPr="007203B9">
              <w:rPr>
                <w:b/>
                <w:szCs w:val="22"/>
              </w:rPr>
              <w:t>Pirkėjo</w:t>
            </w:r>
            <w:r w:rsidR="007203B9">
              <w:rPr>
                <w:szCs w:val="22"/>
              </w:rPr>
              <w:t xml:space="preserve"> personalą</w:t>
            </w:r>
            <w:r>
              <w:rPr>
                <w:szCs w:val="22"/>
              </w:rPr>
              <w:t xml:space="preserve"> daugiau </w:t>
            </w:r>
            <w:r w:rsidRPr="008902AC">
              <w:rPr>
                <w:szCs w:val="22"/>
              </w:rPr>
              <w:t xml:space="preserve">kaip </w:t>
            </w:r>
            <w:r w:rsidR="007203B9" w:rsidRPr="008902AC">
              <w:rPr>
                <w:szCs w:val="22"/>
              </w:rPr>
              <w:t>3</w:t>
            </w:r>
            <w:r w:rsidR="00DD6723" w:rsidRPr="008902AC">
              <w:rPr>
                <w:szCs w:val="22"/>
              </w:rPr>
              <w:t>0</w:t>
            </w:r>
            <w:r w:rsidRPr="008902AC">
              <w:rPr>
                <w:szCs w:val="22"/>
              </w:rPr>
              <w:t xml:space="preserve"> (</w:t>
            </w:r>
            <w:r w:rsidR="007203B9" w:rsidRPr="008902AC">
              <w:rPr>
                <w:szCs w:val="22"/>
              </w:rPr>
              <w:t>trisdešimt</w:t>
            </w:r>
            <w:r w:rsidRPr="008902AC">
              <w:rPr>
                <w:szCs w:val="22"/>
              </w:rPr>
              <w:t>)</w:t>
            </w:r>
            <w:r w:rsidR="007203B9" w:rsidRPr="008902AC">
              <w:rPr>
                <w:szCs w:val="22"/>
              </w:rPr>
              <w:t xml:space="preserve"> kalendorinių</w:t>
            </w:r>
            <w:r w:rsidRPr="008902AC">
              <w:rPr>
                <w:szCs w:val="22"/>
              </w:rPr>
              <w:t xml:space="preserve"> dienų nuo Sutarties Specialiosios dalies 3.</w:t>
            </w:r>
            <w:r w:rsidR="002B5893" w:rsidRPr="008902AC">
              <w:rPr>
                <w:szCs w:val="22"/>
              </w:rPr>
              <w:t>5</w:t>
            </w:r>
            <w:r w:rsidRPr="008902AC">
              <w:rPr>
                <w:szCs w:val="22"/>
              </w:rPr>
              <w:t xml:space="preserve"> punkte nustatyto termino; </w:t>
            </w:r>
          </w:p>
          <w:p w14:paraId="6B3BA71A" w14:textId="77777777" w:rsidR="007217E7" w:rsidRPr="008902AC" w:rsidRDefault="007217E7" w:rsidP="007217E7">
            <w:pPr>
              <w:suppressAutoHyphens/>
              <w:jc w:val="both"/>
            </w:pPr>
            <w:r w:rsidRPr="008902AC">
              <w:t xml:space="preserve">5.1.2. </w:t>
            </w:r>
            <w:r w:rsidRPr="008902AC">
              <w:rPr>
                <w:b/>
              </w:rPr>
              <w:t>Pardavėjas</w:t>
            </w:r>
            <w:r w:rsidRPr="008902AC">
              <w:t xml:space="preserve"> per nustatytą terminą </w:t>
            </w:r>
            <w:r w:rsidRPr="008902AC">
              <w:rPr>
                <w:b/>
              </w:rPr>
              <w:t>Pirkėjui</w:t>
            </w:r>
            <w:r w:rsidRPr="008902AC">
              <w:t xml:space="preserve"> nepateikia Sutarties specialiosios dalies 3.7 punkte nurodytų dokumentų;</w:t>
            </w:r>
          </w:p>
          <w:p w14:paraId="6FC0621D" w14:textId="67D62E52" w:rsidR="007217E7" w:rsidRPr="008902AC" w:rsidRDefault="007217E7" w:rsidP="007217E7">
            <w:pPr>
              <w:jc w:val="both"/>
            </w:pPr>
            <w:r w:rsidRPr="008902AC">
              <w:t>5.1.3. Paaiškėja, kad yra aplinkybė, atitinkanti bent vieną iš VPĮ 37 straipsnio 9 dalyje, 45 straipsnio 2</w:t>
            </w:r>
            <w:r w:rsidRPr="008902AC">
              <w:rPr>
                <w:vertAlign w:val="superscript"/>
              </w:rPr>
              <w:t>1</w:t>
            </w:r>
            <w:r w:rsidRPr="008902AC">
              <w:t xml:space="preserve"> dalyje ar 47 straipsnio 9 dalyje išvardintų sąlygų.</w:t>
            </w:r>
          </w:p>
          <w:p w14:paraId="18F309B6" w14:textId="445E8C84" w:rsidR="00D14114" w:rsidRPr="007F0ACB" w:rsidRDefault="008C047E" w:rsidP="007217E7">
            <w:pPr>
              <w:jc w:val="both"/>
              <w:rPr>
                <w:b/>
              </w:rPr>
            </w:pPr>
            <w:r w:rsidRPr="00125AB8">
              <w:t>5</w:t>
            </w:r>
            <w:r w:rsidR="007203B9">
              <w:t>.</w:t>
            </w:r>
            <w:r w:rsidR="007217E7" w:rsidDel="007217E7">
              <w:t xml:space="preserve"> </w:t>
            </w:r>
            <w:r w:rsidR="007203B9">
              <w:t>2</w:t>
            </w:r>
            <w:r w:rsidRPr="00125AB8">
              <w:t>. kitais vienašalio Sutarties nutraukimo atvejais numatytais Sutarties Bendrosios dalies 9.2 punkte.</w:t>
            </w:r>
          </w:p>
        </w:tc>
      </w:tr>
      <w:tr w:rsidR="00D14114" w14:paraId="66719768" w14:textId="77777777" w:rsidTr="001E1C6A">
        <w:tc>
          <w:tcPr>
            <w:tcW w:w="9895" w:type="dxa"/>
            <w:shd w:val="clear" w:color="auto" w:fill="auto"/>
          </w:tcPr>
          <w:p w14:paraId="233E5D15" w14:textId="77777777" w:rsidR="00D14114" w:rsidRPr="007A4D14" w:rsidRDefault="00D14114" w:rsidP="001A3760">
            <w:pPr>
              <w:rPr>
                <w:b/>
              </w:rPr>
            </w:pPr>
            <w:r w:rsidRPr="007A4D14">
              <w:rPr>
                <w:b/>
              </w:rPr>
              <w:t>6. P</w:t>
            </w:r>
            <w:r w:rsidR="007E3FBB">
              <w:rPr>
                <w:b/>
              </w:rPr>
              <w:t>rekių</w:t>
            </w:r>
            <w:r w:rsidRPr="007A4D14">
              <w:rPr>
                <w:b/>
              </w:rPr>
              <w:t xml:space="preserve"> kokybė </w:t>
            </w:r>
          </w:p>
          <w:p w14:paraId="2A85B4B0" w14:textId="77777777" w:rsidR="00D14114" w:rsidRPr="004C46CE" w:rsidRDefault="00BE3144" w:rsidP="007E3FBB">
            <w:pPr>
              <w:jc w:val="both"/>
            </w:pPr>
            <w:r>
              <w:t>T</w:t>
            </w:r>
            <w:r w:rsidR="007E3FBB">
              <w:t>ie</w:t>
            </w:r>
            <w:r>
              <w:t>kiamos p</w:t>
            </w:r>
            <w:r w:rsidR="007E3FBB">
              <w:t>rekės</w:t>
            </w:r>
            <w:r w:rsidR="00D14114" w:rsidRPr="00D14114">
              <w:t xml:space="preserve"> privalo atitikti Sutartyje ir jos prieduose </w:t>
            </w:r>
            <w:r w:rsidR="00B41D7D" w:rsidRPr="00C33D3A">
              <w:t>nustatytus</w:t>
            </w:r>
            <w:r w:rsidR="00D14114" w:rsidRPr="00D14114">
              <w:t xml:space="preserve"> reikalavimus.</w:t>
            </w:r>
          </w:p>
        </w:tc>
      </w:tr>
      <w:tr w:rsidR="00D14114" w14:paraId="273E1D45" w14:textId="77777777" w:rsidTr="001E1C6A">
        <w:tc>
          <w:tcPr>
            <w:tcW w:w="9895" w:type="dxa"/>
            <w:shd w:val="clear" w:color="auto" w:fill="auto"/>
          </w:tcPr>
          <w:p w14:paraId="2ECA57F5" w14:textId="77777777" w:rsidR="007B22BD" w:rsidRPr="00B33C93" w:rsidRDefault="007B22BD" w:rsidP="007B22BD">
            <w:pPr>
              <w:jc w:val="both"/>
              <w:rPr>
                <w:b/>
              </w:rPr>
            </w:pPr>
            <w:r w:rsidRPr="00B33C93">
              <w:rPr>
                <w:b/>
              </w:rPr>
              <w:t>7. Garantiniai įsipareigojimai</w:t>
            </w:r>
          </w:p>
          <w:p w14:paraId="239D306A" w14:textId="06756102" w:rsidR="007B22BD" w:rsidRPr="00B33C93" w:rsidRDefault="007B22BD" w:rsidP="007B22BD">
            <w:pPr>
              <w:jc w:val="both"/>
            </w:pPr>
            <w:r w:rsidRPr="00B33C93">
              <w:t xml:space="preserve">7.1. </w:t>
            </w:r>
            <w:r w:rsidRPr="007E3FBB">
              <w:rPr>
                <w:b/>
              </w:rPr>
              <w:t>Pardavėjo</w:t>
            </w:r>
            <w:r w:rsidRPr="00B33C93">
              <w:t xml:space="preserve"> pristatytų prekių kokybės garantijos/tinkamumo naudoti terminas </w:t>
            </w:r>
            <w:r w:rsidR="00E079CC" w:rsidRPr="00E079CC">
              <w:t>yra ne trumpesnis kaip 24 mėn.</w:t>
            </w:r>
          </w:p>
          <w:p w14:paraId="60572740" w14:textId="77777777" w:rsidR="007B22BD" w:rsidRPr="00B33C93" w:rsidRDefault="007B22BD" w:rsidP="007B22BD">
            <w:pPr>
              <w:jc w:val="both"/>
            </w:pPr>
            <w:r w:rsidRPr="00B33C93">
              <w:t>7.2. Sutarties bendrosios dalies 6.2 punkto sąlygos taikomos Sutarties 2 priede nustatytais terminais.</w:t>
            </w:r>
          </w:p>
          <w:p w14:paraId="0A89ACCD" w14:textId="77777777" w:rsidR="007B22BD" w:rsidRPr="00B33C93" w:rsidRDefault="007B22BD" w:rsidP="007B22BD">
            <w:pPr>
              <w:jc w:val="both"/>
            </w:pPr>
            <w:r w:rsidRPr="00B33C93">
              <w:t>Kokybės garantijos termino metu prekių defektų šalinimo (prekių pakeitimo) tvarka ir terminai nustatyti Sutarties 2 priede (jei ši sąlyga taikoma, konkretus dienų skaičius įrašytas techninėje specifikacijoje)</w:t>
            </w:r>
            <w:r w:rsidR="00A21228">
              <w:t>.</w:t>
            </w:r>
          </w:p>
          <w:p w14:paraId="5EB6F330" w14:textId="77777777" w:rsidR="007B22BD" w:rsidRPr="00B33C93" w:rsidRDefault="007B22BD" w:rsidP="007B22BD">
            <w:pPr>
              <w:jc w:val="both"/>
            </w:pPr>
            <w:r w:rsidRPr="00B33C93">
              <w:t xml:space="preserve">7.3. Sutarties bendrosios dalies 6.3 punkte nurodytas terminas – </w:t>
            </w:r>
            <w:r>
              <w:t xml:space="preserve">60 (šešiasdešimt) </w:t>
            </w:r>
            <w:r>
              <w:rPr>
                <w:iCs/>
              </w:rPr>
              <w:t>dienų</w:t>
            </w:r>
            <w:r w:rsidRPr="00B33C93">
              <w:t>, jei nenurodyta kitaip Sutarties 2 priede (konkretus dienų skaičius įrašytas techninėje specifikacijoje) nuo pranešimo raštu apie prekių trūkumus gavimo.</w:t>
            </w:r>
          </w:p>
          <w:p w14:paraId="2B9C538D" w14:textId="3F5FDF52" w:rsidR="00D14114" w:rsidRPr="00A84F67" w:rsidRDefault="007B22BD" w:rsidP="00D53604">
            <w:pPr>
              <w:jc w:val="both"/>
              <w:rPr>
                <w:b/>
              </w:rPr>
            </w:pPr>
            <w:r w:rsidRPr="00B33C93">
              <w:t xml:space="preserve">7.4. </w:t>
            </w:r>
            <w:r w:rsidRPr="007E3FBB">
              <w:rPr>
                <w:b/>
              </w:rPr>
              <w:t>Pardavėjo</w:t>
            </w:r>
            <w:r w:rsidRPr="00B33C93">
              <w:t xml:space="preserve"> pakeistų prekių kokybės garantijos terminas skaičiuojamas nuo pakeistų prekių perdavimo-priėmimo akto pasirašymo ir yra ne trumpesnis kaip </w:t>
            </w:r>
            <w:r w:rsidR="00D53604">
              <w:t>24 mėn.</w:t>
            </w:r>
          </w:p>
        </w:tc>
      </w:tr>
      <w:tr w:rsidR="00D14114" w14:paraId="4B8CB625" w14:textId="77777777" w:rsidTr="007203B9">
        <w:trPr>
          <w:trHeight w:val="589"/>
        </w:trPr>
        <w:tc>
          <w:tcPr>
            <w:tcW w:w="9895" w:type="dxa"/>
            <w:shd w:val="clear" w:color="auto" w:fill="auto"/>
          </w:tcPr>
          <w:p w14:paraId="14F599C4" w14:textId="0DF0675D" w:rsidR="0018028E" w:rsidRDefault="00D14114" w:rsidP="007B22BD">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r w:rsidR="000A5A62">
              <w:rPr>
                <w:b/>
              </w:rPr>
              <w:t xml:space="preserve"> </w:t>
            </w:r>
          </w:p>
          <w:p w14:paraId="251C58F0" w14:textId="59546A65" w:rsidR="00C559E3" w:rsidRPr="007B22BD" w:rsidRDefault="006A1B25" w:rsidP="007203B9">
            <w:pPr>
              <w:contextualSpacing/>
              <w:jc w:val="both"/>
              <w:rPr>
                <w:rFonts w:eastAsia="Calibri"/>
                <w:lang w:eastAsia="en-US"/>
              </w:rPr>
            </w:pPr>
            <w:r w:rsidRPr="006A1B25">
              <w:rPr>
                <w:rFonts w:eastAsia="Calibri"/>
                <w:lang w:eastAsia="en-US"/>
              </w:rPr>
              <w:t xml:space="preserve">8.1. </w:t>
            </w:r>
            <w:r w:rsidR="007203B9" w:rsidRPr="007203B9">
              <w:rPr>
                <w:rFonts w:eastAsia="Calibri"/>
                <w:lang w:eastAsia="en-US"/>
              </w:rPr>
              <w:t>Banko garantijos ar draudimo bendrovės laidavimo rašto nereikalaujama.</w:t>
            </w:r>
          </w:p>
        </w:tc>
      </w:tr>
      <w:tr w:rsidR="00D14114" w14:paraId="00FE2EEC" w14:textId="77777777" w:rsidTr="006D67A3">
        <w:trPr>
          <w:trHeight w:val="416"/>
        </w:trPr>
        <w:tc>
          <w:tcPr>
            <w:tcW w:w="9895" w:type="dxa"/>
            <w:shd w:val="clear" w:color="auto" w:fill="auto"/>
          </w:tcPr>
          <w:p w14:paraId="703483CD" w14:textId="77777777" w:rsidR="00D14114" w:rsidRPr="007A4D14" w:rsidRDefault="00D14114" w:rsidP="001A3760">
            <w:pPr>
              <w:jc w:val="both"/>
              <w:rPr>
                <w:b/>
              </w:rPr>
            </w:pPr>
            <w:r w:rsidRPr="007A4D14">
              <w:rPr>
                <w:b/>
              </w:rPr>
              <w:t>9. Kitos sąlygos</w:t>
            </w:r>
          </w:p>
          <w:p w14:paraId="29B151ED" w14:textId="77777777" w:rsidR="007B22BD" w:rsidRPr="007B22BD" w:rsidRDefault="007B22BD" w:rsidP="007B22BD">
            <w:pPr>
              <w:jc w:val="both"/>
            </w:pPr>
            <w:r w:rsidRPr="007B22BD">
              <w:t>9.1. Sutarties bendrosios dalies 11.1 punkte nurodytų Šalių iš anksto sutartų minimalių nuostolių dydis yra - 0,05 % nuo nepristatytų prekių kainos be PVM už kiekvieną uždelstą dieną.</w:t>
            </w:r>
          </w:p>
          <w:p w14:paraId="12A0ADB8" w14:textId="77777777" w:rsidR="007B22BD" w:rsidRPr="007B22BD" w:rsidRDefault="007B22BD" w:rsidP="007B22BD">
            <w:pPr>
              <w:jc w:val="both"/>
            </w:pPr>
            <w:r w:rsidRPr="007B22BD">
              <w:t>9.2. Sutarties bendrosios dalies 11.3 punkte nurodytų Šalių iš anksto sutartų minimalių nuostolių dydis yra - 0,05 % nuo prekių, kurių trūkumai nepašalinti, kainos be PVM už kiekvieną uždelstą dieną.</w:t>
            </w:r>
          </w:p>
          <w:p w14:paraId="39351D4C" w14:textId="0D4D6F18" w:rsidR="007B22BD" w:rsidRDefault="007B22BD" w:rsidP="007B22BD">
            <w:pPr>
              <w:jc w:val="both"/>
              <w:rPr>
                <w:bCs/>
              </w:rPr>
            </w:pPr>
            <w:r w:rsidRPr="007B22BD">
              <w:t>9.3. Sutarties bendrosios dalies 11.4 punkte nurodytų Šalių iš anksto sutartų minimalių</w:t>
            </w:r>
            <w:r w:rsidR="007203B9">
              <w:t xml:space="preserve"> nuostolių dydis yra </w:t>
            </w:r>
            <w:r w:rsidR="00E079CC">
              <w:t>895,30 Eur (aštuoni šimtai devyniasdešimt penki eurai 30 ct) (</w:t>
            </w:r>
            <w:r w:rsidR="007203B9" w:rsidRPr="00E079CC">
              <w:rPr>
                <w:i/>
              </w:rPr>
              <w:t>7 (septyni</w:t>
            </w:r>
            <w:r w:rsidRPr="00E079CC">
              <w:rPr>
                <w:i/>
              </w:rPr>
              <w:t xml:space="preserve">) % </w:t>
            </w:r>
            <w:r w:rsidR="008F7769" w:rsidRPr="00E079CC">
              <w:rPr>
                <w:bCs/>
                <w:i/>
              </w:rPr>
              <w:t xml:space="preserve">nuo </w:t>
            </w:r>
            <w:r w:rsidRPr="00E079CC">
              <w:rPr>
                <w:bCs/>
                <w:i/>
              </w:rPr>
              <w:t>Sutarties kainos be PVM</w:t>
            </w:r>
            <w:r w:rsidR="00E079CC">
              <w:rPr>
                <w:bCs/>
                <w:i/>
              </w:rPr>
              <w:t>)</w:t>
            </w:r>
            <w:r w:rsidRPr="007B22BD">
              <w:rPr>
                <w:bCs/>
              </w:rPr>
              <w:t>.</w:t>
            </w:r>
          </w:p>
          <w:p w14:paraId="45B1C1F4" w14:textId="28F15270" w:rsidR="00C72A1F" w:rsidRPr="00125AB8" w:rsidRDefault="00C72A1F" w:rsidP="007B22BD">
            <w:pPr>
              <w:jc w:val="both"/>
            </w:pPr>
            <w:r w:rsidRPr="00237C88">
              <w:rPr>
                <w:bCs/>
              </w:rPr>
              <w:t>9.4. Sutartį nutraukus Specialiosios dalies 5.1.</w:t>
            </w:r>
            <w:r w:rsidR="00A550B4">
              <w:rPr>
                <w:bCs/>
              </w:rPr>
              <w:t>2</w:t>
            </w:r>
            <w:r w:rsidR="00A550B4" w:rsidRPr="00237C88">
              <w:rPr>
                <w:bCs/>
              </w:rPr>
              <w:t xml:space="preserve"> </w:t>
            </w:r>
            <w:r w:rsidRPr="00237C88">
              <w:rPr>
                <w:bCs/>
              </w:rPr>
              <w:t>ir 5.1.</w:t>
            </w:r>
            <w:r w:rsidR="00A550B4">
              <w:rPr>
                <w:bCs/>
              </w:rPr>
              <w:t>3</w:t>
            </w:r>
            <w:r w:rsidR="00A550B4" w:rsidRPr="00237C88">
              <w:rPr>
                <w:bCs/>
              </w:rPr>
              <w:t xml:space="preserve"> </w:t>
            </w:r>
            <w:r w:rsidRPr="00237C88">
              <w:rPr>
                <w:bCs/>
              </w:rPr>
              <w:t xml:space="preserve">punktuose nurodytais atvejais Šalių iš anksto sutartų </w:t>
            </w:r>
            <w:r w:rsidRPr="00292AD1">
              <w:rPr>
                <w:bCs/>
              </w:rPr>
              <w:t xml:space="preserve">minimalių nuostolių dydis yra </w:t>
            </w:r>
            <w:r w:rsidR="00292AD1" w:rsidRPr="00292AD1">
              <w:rPr>
                <w:bCs/>
              </w:rPr>
              <w:t>1 918,50</w:t>
            </w:r>
            <w:r w:rsidR="0068306E" w:rsidRPr="00292AD1">
              <w:t xml:space="preserve"> </w:t>
            </w:r>
            <w:r w:rsidR="0068306E" w:rsidRPr="00292AD1">
              <w:rPr>
                <w:bCs/>
              </w:rPr>
              <w:t xml:space="preserve">Eur </w:t>
            </w:r>
            <w:r w:rsidRPr="00292AD1">
              <w:rPr>
                <w:bCs/>
              </w:rPr>
              <w:t>(</w:t>
            </w:r>
            <w:r w:rsidR="00292AD1" w:rsidRPr="00292AD1">
              <w:rPr>
                <w:bCs/>
              </w:rPr>
              <w:t>vienas tūkstantis devyni šimtai aštuoniolika eurų 50 ct</w:t>
            </w:r>
            <w:r w:rsidRPr="00A2279F">
              <w:rPr>
                <w:bCs/>
              </w:rPr>
              <w:t>)</w:t>
            </w:r>
            <w:r w:rsidRPr="00292AD1">
              <w:rPr>
                <w:bCs/>
                <w:i/>
              </w:rPr>
              <w:t xml:space="preserve"> </w:t>
            </w:r>
            <w:r w:rsidRPr="00237C88">
              <w:rPr>
                <w:bCs/>
                <w:i/>
              </w:rPr>
              <w:t xml:space="preserve">(15 (penkiolika) procentų nuo Sutarties specialiosios dalies 2.1 punkte nurodytos sutarties </w:t>
            </w:r>
            <w:r w:rsidR="002E12C2">
              <w:rPr>
                <w:bCs/>
                <w:i/>
              </w:rPr>
              <w:t>kainos</w:t>
            </w:r>
            <w:r w:rsidRPr="00237C88">
              <w:rPr>
                <w:bCs/>
                <w:i/>
              </w:rPr>
              <w:t xml:space="preserve"> be PVM).</w:t>
            </w:r>
          </w:p>
          <w:p w14:paraId="4F6A8335" w14:textId="77777777" w:rsidR="00D14114" w:rsidRDefault="00E6390D" w:rsidP="001A3760">
            <w:pPr>
              <w:jc w:val="both"/>
            </w:pPr>
            <w:r>
              <w:t>9.</w:t>
            </w:r>
            <w:r w:rsidR="00C72A1F">
              <w:t>5</w:t>
            </w:r>
            <w:r w:rsidR="00D14114" w:rsidRPr="00D14114">
              <w:t>. Nenugalimos jėgos aplinkybių trukmė –</w:t>
            </w:r>
            <w:r w:rsidR="00BF4176">
              <w:t xml:space="preserve"> 30 (trisdešimt) </w:t>
            </w:r>
            <w:r w:rsidR="00D14114" w:rsidRPr="00D14114">
              <w:t>dienų, taikant Sutarties bendrosios dalies 9.1.2 punkto sąlygas.</w:t>
            </w:r>
          </w:p>
          <w:p w14:paraId="443872BA" w14:textId="4BB31A58" w:rsidR="003F755B" w:rsidRDefault="003F755B" w:rsidP="001A3760">
            <w:pPr>
              <w:jc w:val="both"/>
            </w:pPr>
            <w:r>
              <w:t>9.</w:t>
            </w:r>
            <w:r w:rsidR="00C72A1F">
              <w:t>6</w:t>
            </w:r>
            <w:r>
              <w:t xml:space="preserve">. </w:t>
            </w:r>
            <w:r w:rsidR="00504A93" w:rsidRPr="00504A93">
              <w:rPr>
                <w:b/>
              </w:rPr>
              <w:t>Pardavėjas</w:t>
            </w:r>
            <w:r>
              <w:t xml:space="preserve"> šiai Sutarčiai vykdyti </w:t>
            </w:r>
            <w:r w:rsidR="008D6848">
              <w:t>subtiekėjo (-ų) nepasitelks</w:t>
            </w:r>
            <w:r>
              <w:t>.</w:t>
            </w:r>
          </w:p>
          <w:p w14:paraId="03E7586A" w14:textId="0BD40305" w:rsidR="005749A9" w:rsidRPr="005749A9" w:rsidRDefault="00C74146" w:rsidP="005749A9">
            <w:pPr>
              <w:jc w:val="both"/>
            </w:pPr>
            <w:r>
              <w:t>9.</w:t>
            </w:r>
            <w:r w:rsidR="008D6848">
              <w:t>7</w:t>
            </w:r>
            <w:r w:rsidRPr="0047583B">
              <w:t xml:space="preserve">. </w:t>
            </w:r>
            <w:r w:rsidR="005749A9" w:rsidRPr="005749A9">
              <w:rPr>
                <w:b/>
              </w:rPr>
              <w:t xml:space="preserve">Pardavėjas </w:t>
            </w:r>
            <w:r w:rsidR="005749A9" w:rsidRPr="005749A9">
              <w:t xml:space="preserve">privalo nedelsiant informuoti </w:t>
            </w:r>
            <w:r w:rsidR="005749A9" w:rsidRPr="005749A9">
              <w:rPr>
                <w:b/>
              </w:rPr>
              <w:t>Pirkėją</w:t>
            </w:r>
            <w:r w:rsidR="005749A9" w:rsidRPr="005749A9">
              <w:t xml:space="preserve">, jeigu Sutarties vykdymo metu pasikeistų </w:t>
            </w:r>
            <w:r w:rsidR="005749A9" w:rsidRPr="005749A9">
              <w:rPr>
                <w:b/>
              </w:rPr>
              <w:t>Pardavėjo</w:t>
            </w:r>
            <w:r w:rsidR="005749A9" w:rsidRPr="005749A9">
              <w:t xml:space="preserve"> ir su juo susijusių subjektų duomenys ir informacija, kuri buvo pateikta </w:t>
            </w:r>
            <w:r w:rsidR="005749A9" w:rsidRPr="005749A9">
              <w:rPr>
                <w:b/>
              </w:rPr>
              <w:t xml:space="preserve">Pirkėjui </w:t>
            </w:r>
            <w:r w:rsidR="005749A9" w:rsidRPr="005749A9">
              <w:t>pasiūlymo pateikimo momentu.</w:t>
            </w:r>
          </w:p>
          <w:p w14:paraId="0B2EDC96" w14:textId="3B5C289A" w:rsidR="00BB7558" w:rsidRPr="00D14114" w:rsidRDefault="008D6848" w:rsidP="001A3760">
            <w:pPr>
              <w:jc w:val="both"/>
            </w:pPr>
            <w:r>
              <w:t>9.8</w:t>
            </w:r>
            <w:r w:rsidR="00BB7558" w:rsidRPr="00BB7558">
              <w:t xml:space="preserve">. Vykdant Sutartį taikomi aplinkosauginiai reikalavimai: </w:t>
            </w:r>
            <w:r w:rsidR="005749A9" w:rsidRPr="005749A9">
              <w:rPr>
                <w:b/>
              </w:rPr>
              <w:t>Pardavėjas</w:t>
            </w:r>
            <w:r w:rsidR="005749A9" w:rsidRPr="00BB7558">
              <w:t xml:space="preserve"> </w:t>
            </w:r>
            <w:r w:rsidR="00BB7558" w:rsidRPr="00BB7558">
              <w:t xml:space="preserve">turi mažinti popieriaus sunaudojimą, atsisakyti nebūtino dokumentų kopijavimo ir spausdinimo, rengiamus dokumentus </w:t>
            </w:r>
            <w:r w:rsidR="00BB7558" w:rsidRPr="00BB7558">
              <w:lastRenderedPageBreak/>
              <w:t>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(Lietuvos Respublikos aplinkos ministro 2022 m. gruodžio 13 d. įsakymo Nr. D1-401 redakcija) „Aplinkos apsaugos kriterijų taikymo, vykdant žaliuosius pirkimus, tvarkos aprašas“ patvirtintus minimali</w:t>
            </w:r>
            <w:r w:rsidR="00375213">
              <w:t>us aplinkos apsaugos kriterijus.</w:t>
            </w:r>
          </w:p>
          <w:p w14:paraId="1FD115B3" w14:textId="3C7337CD" w:rsidR="00D14114" w:rsidRPr="00D14114" w:rsidRDefault="00E6390D" w:rsidP="001A3760">
            <w:pPr>
              <w:jc w:val="both"/>
            </w:pPr>
            <w:r>
              <w:t>9.</w:t>
            </w:r>
            <w:r w:rsidR="008D6848">
              <w:t>9</w:t>
            </w:r>
            <w:r w:rsidR="00D14114" w:rsidRPr="00D14114">
              <w:t xml:space="preserve">. </w:t>
            </w:r>
            <w:r w:rsidR="00504A93">
              <w:rPr>
                <w:b/>
              </w:rPr>
              <w:t>Pardavėjo</w:t>
            </w:r>
            <w:r w:rsidR="00D14114" w:rsidRPr="00D14114">
              <w:t xml:space="preserve"> atstovas</w:t>
            </w:r>
            <w:r w:rsidR="00D14114">
              <w:t xml:space="preserve"> </w:t>
            </w:r>
            <w:r w:rsidR="00D14114" w:rsidRPr="00D14114">
              <w:t xml:space="preserve">(ai) – </w:t>
            </w:r>
          </w:p>
          <w:p w14:paraId="333A3823" w14:textId="486CC026" w:rsidR="00D14114" w:rsidRPr="00D14114" w:rsidRDefault="00E6390D" w:rsidP="001A3760">
            <w:pPr>
              <w:jc w:val="both"/>
            </w:pPr>
            <w:r>
              <w:t>9.</w:t>
            </w:r>
            <w:r w:rsidR="00C74146">
              <w:t>1</w:t>
            </w:r>
            <w:r w:rsidR="008D6848">
              <w:t>0</w:t>
            </w:r>
            <w:r w:rsidR="00D14114" w:rsidRPr="00D14114">
              <w:t xml:space="preserve">. </w:t>
            </w:r>
            <w:r w:rsidR="00D14114" w:rsidRPr="00056A9A">
              <w:rPr>
                <w:b/>
              </w:rPr>
              <w:t>Pirkėjo</w:t>
            </w:r>
            <w:r w:rsidR="00D14114" w:rsidRPr="00D14114">
              <w:t xml:space="preserve"> atstovas</w:t>
            </w:r>
            <w:r w:rsidR="00D14114">
              <w:t xml:space="preserve"> </w:t>
            </w:r>
            <w:r w:rsidR="00D14114" w:rsidRPr="00D14114">
              <w:t xml:space="preserve">(ai) </w:t>
            </w:r>
            <w:r w:rsidR="00BF4176" w:rsidRPr="00D14114">
              <w:t>–</w:t>
            </w:r>
            <w:r w:rsidR="00D14114" w:rsidRPr="00D14114">
              <w:t xml:space="preserve"> </w:t>
            </w:r>
          </w:p>
          <w:p w14:paraId="5B8874D3" w14:textId="659E6E81" w:rsidR="00D14114" w:rsidRDefault="00E6390D" w:rsidP="001A3760">
            <w:pPr>
              <w:jc w:val="both"/>
            </w:pPr>
            <w:r>
              <w:t>9.</w:t>
            </w:r>
            <w:r w:rsidR="00C74146">
              <w:t>1</w:t>
            </w:r>
            <w:r w:rsidR="008D6848">
              <w:t>1</w:t>
            </w:r>
            <w:r w:rsidR="00D14114" w:rsidRPr="00D14114">
              <w:t xml:space="preserve">. </w:t>
            </w:r>
            <w:r w:rsidR="003F755B">
              <w:t>A</w:t>
            </w:r>
            <w:r w:rsidR="003F755B">
              <w:rPr>
                <w:color w:val="000000"/>
              </w:rPr>
              <w:t>smuo, atsakingas už Sutarties ir pakeitimų paskelbimą</w:t>
            </w:r>
            <w:r w:rsidR="00BF4176">
              <w:rPr>
                <w:i/>
                <w:color w:val="000000"/>
              </w:rPr>
              <w:t xml:space="preserve"> </w:t>
            </w:r>
            <w:r w:rsidR="00CB6354" w:rsidRPr="00CB6354">
              <w:rPr>
                <w:color w:val="000000"/>
              </w:rPr>
              <w:t xml:space="preserve">– </w:t>
            </w:r>
            <w:bookmarkStart w:id="0" w:name="_GoBack"/>
            <w:bookmarkEnd w:id="0"/>
          </w:p>
          <w:p w14:paraId="1CF6A1E3" w14:textId="7265C08E" w:rsidR="0044016F" w:rsidRDefault="003F755B" w:rsidP="001A3760">
            <w:pPr>
              <w:jc w:val="both"/>
            </w:pPr>
            <w:r>
              <w:t>9.</w:t>
            </w:r>
            <w:r w:rsidR="00C74146">
              <w:t>1</w:t>
            </w:r>
            <w:r w:rsidR="008D6848">
              <w:t>2</w:t>
            </w:r>
            <w:r w:rsidR="0044016F">
              <w:t xml:space="preserve">. </w:t>
            </w:r>
            <w:r w:rsidRPr="00D14114">
              <w:t>Sutarties priedai:</w:t>
            </w:r>
          </w:p>
          <w:p w14:paraId="3CAD5622" w14:textId="2ECD0CCD" w:rsidR="00504A93" w:rsidRPr="00504A93" w:rsidRDefault="00504A93" w:rsidP="00504A93">
            <w:pPr>
              <w:shd w:val="clear" w:color="auto" w:fill="FFFFFF"/>
              <w:jc w:val="both"/>
            </w:pPr>
            <w:r w:rsidRPr="00504A93">
              <w:t>9.</w:t>
            </w:r>
            <w:r w:rsidR="00C74146">
              <w:t>1</w:t>
            </w:r>
            <w:r w:rsidR="008D6848">
              <w:t>2</w:t>
            </w:r>
            <w:r w:rsidRPr="00504A93">
              <w:t>.1. 1 priedas „Prekių kiekiai ir įkainiai“, 1 lapas.</w:t>
            </w:r>
          </w:p>
          <w:p w14:paraId="7A9D5621" w14:textId="56504FA0" w:rsidR="00D14114" w:rsidRPr="00504A93" w:rsidRDefault="00504A93" w:rsidP="005C40AF">
            <w:pPr>
              <w:shd w:val="clear" w:color="auto" w:fill="FFFFFF"/>
              <w:jc w:val="both"/>
            </w:pPr>
            <w:r w:rsidRPr="00504A93">
              <w:t>9.</w:t>
            </w:r>
            <w:r w:rsidR="00C74146">
              <w:t>1</w:t>
            </w:r>
            <w:r w:rsidR="008D6848">
              <w:t>2</w:t>
            </w:r>
            <w:r w:rsidRPr="00504A93">
              <w:t>.2. 2 priedas „Techninė specif</w:t>
            </w:r>
            <w:r w:rsidR="005C40AF">
              <w:t>ikacija“, 1 lapas.</w:t>
            </w:r>
          </w:p>
        </w:tc>
      </w:tr>
      <w:tr w:rsidR="00D14114" w14:paraId="0380ED06" w14:textId="77777777" w:rsidTr="001E1C6A">
        <w:trPr>
          <w:trHeight w:val="573"/>
        </w:trPr>
        <w:tc>
          <w:tcPr>
            <w:tcW w:w="9895" w:type="dxa"/>
            <w:shd w:val="clear" w:color="auto" w:fill="auto"/>
          </w:tcPr>
          <w:p w14:paraId="325ABBD2" w14:textId="77777777" w:rsidR="00D14114" w:rsidRPr="00D14114" w:rsidRDefault="00D14114" w:rsidP="001A3760">
            <w:pPr>
              <w:rPr>
                <w:b/>
              </w:rPr>
            </w:pPr>
            <w:r w:rsidRPr="00E159AD">
              <w:rPr>
                <w:b/>
              </w:rPr>
              <w:lastRenderedPageBreak/>
              <w:t>10. Sutarties</w:t>
            </w:r>
            <w:r w:rsidRPr="00D14114">
              <w:rPr>
                <w:b/>
              </w:rPr>
              <w:t xml:space="preserve"> galiojimas</w:t>
            </w:r>
          </w:p>
          <w:p w14:paraId="5DE447F2" w14:textId="52A1FFAC" w:rsidR="00504A93" w:rsidRPr="00AF670D" w:rsidRDefault="00504A93" w:rsidP="00504A93">
            <w:pPr>
              <w:tabs>
                <w:tab w:val="left" w:pos="0"/>
              </w:tabs>
              <w:jc w:val="both"/>
              <w:rPr>
                <w:bCs/>
              </w:rPr>
            </w:pPr>
            <w:r w:rsidRPr="00504A93">
              <w:rPr>
                <w:bCs/>
              </w:rPr>
              <w:t xml:space="preserve">10.1. Sutartis galioja </w:t>
            </w:r>
            <w:r w:rsidR="00647B1C" w:rsidRPr="00647B1C">
              <w:rPr>
                <w:bCs/>
              </w:rPr>
              <w:t xml:space="preserve">30 kalendorinių dienų </w:t>
            </w:r>
            <w:r w:rsidRPr="00504A93">
              <w:rPr>
                <w:bCs/>
              </w:rPr>
              <w:t xml:space="preserve">nuo Sutarties įsigaliojimo </w:t>
            </w:r>
            <w:r w:rsidR="001A5304">
              <w:rPr>
                <w:bCs/>
              </w:rPr>
              <w:t>dienos</w:t>
            </w:r>
            <w:r w:rsidRPr="00504A93">
              <w:rPr>
                <w:bCs/>
              </w:rPr>
              <w:t>, o finansinių ir garantinių įsipareigojimų atžvilgiu – iki visiško sutartinių įsipareigojimų įvykdymo</w:t>
            </w:r>
            <w:r w:rsidRPr="00AF670D">
              <w:rPr>
                <w:bCs/>
                <w:i/>
              </w:rPr>
              <w:t>.</w:t>
            </w:r>
            <w:r w:rsidR="00AF670D" w:rsidRPr="00504A93">
              <w:rPr>
                <w:bCs/>
              </w:rPr>
              <w:t xml:space="preserve"> </w:t>
            </w:r>
          </w:p>
          <w:p w14:paraId="19A90065" w14:textId="77777777" w:rsidR="00D14114" w:rsidRPr="00A84F67" w:rsidRDefault="00504A93" w:rsidP="006D67A3">
            <w:pPr>
              <w:rPr>
                <w:b/>
              </w:rPr>
            </w:pPr>
            <w:r w:rsidRPr="00504A93">
              <w:rPr>
                <w:bCs/>
              </w:rPr>
              <w:t>10.2. Sutarties pratęsimas nenumatytas.</w:t>
            </w:r>
          </w:p>
        </w:tc>
      </w:tr>
      <w:tr w:rsidR="00D14114" w14:paraId="5FB4E074" w14:textId="77777777" w:rsidTr="000E0800">
        <w:trPr>
          <w:trHeight w:val="2348"/>
        </w:trPr>
        <w:tc>
          <w:tcPr>
            <w:tcW w:w="9895" w:type="dxa"/>
            <w:shd w:val="clear" w:color="auto" w:fill="auto"/>
          </w:tcPr>
          <w:p w14:paraId="0411B9DA" w14:textId="77777777" w:rsidR="00D14114" w:rsidRPr="007A4D14" w:rsidRDefault="00D14114" w:rsidP="001A3760">
            <w:pPr>
              <w:rPr>
                <w:b/>
              </w:rPr>
            </w:pPr>
            <w:r w:rsidRPr="007A4D14">
              <w:rPr>
                <w:b/>
              </w:rPr>
              <w:t>11. Pirkėjo rekvizitai</w:t>
            </w:r>
          </w:p>
          <w:p w14:paraId="37139C4A" w14:textId="77777777" w:rsidR="00CB6354" w:rsidRPr="00504A93" w:rsidRDefault="00CB6354" w:rsidP="00054F84">
            <w:pPr>
              <w:rPr>
                <w:b/>
              </w:rPr>
            </w:pPr>
            <w:r w:rsidRPr="00504A93">
              <w:rPr>
                <w:b/>
                <w:color w:val="000000"/>
                <w:sz w:val="22"/>
                <w:szCs w:val="22"/>
              </w:rPr>
              <w:t>Informacinių technologijų</w:t>
            </w:r>
            <w:r w:rsidRPr="00504A93">
              <w:rPr>
                <w:b/>
              </w:rPr>
              <w:t xml:space="preserve"> tarnyba prie Krašto apsaugos ministerijos</w:t>
            </w:r>
          </w:p>
          <w:p w14:paraId="065F904A" w14:textId="77777777" w:rsidR="00CB6354" w:rsidRPr="005D765B" w:rsidRDefault="00CB6354" w:rsidP="00054F84">
            <w:r w:rsidRPr="005D765B">
              <w:t>Kodas 191823126</w:t>
            </w:r>
          </w:p>
          <w:p w14:paraId="1B2F0C59" w14:textId="77777777" w:rsidR="00CB6354" w:rsidRPr="005F5A9D" w:rsidRDefault="00CB6354" w:rsidP="00054F84">
            <w:pPr>
              <w:rPr>
                <w:lang w:val="en-US"/>
              </w:rPr>
            </w:pPr>
            <w:r w:rsidRPr="005D765B">
              <w:t>Šilo g. 5A, LT-10322 Vilnius</w:t>
            </w:r>
          </w:p>
          <w:p w14:paraId="76F98546" w14:textId="77777777" w:rsidR="00CB6354" w:rsidRPr="005D765B" w:rsidRDefault="00CB6354" w:rsidP="00054F84">
            <w:r w:rsidRPr="005D765B">
              <w:t xml:space="preserve">AB SEB bankas, banko kodas 70440 </w:t>
            </w:r>
          </w:p>
          <w:p w14:paraId="5D7AD18E" w14:textId="19D57A7E" w:rsidR="00CB6354" w:rsidRPr="005D765B" w:rsidRDefault="000E0800" w:rsidP="00054F84">
            <w:r>
              <w:t>A</w:t>
            </w:r>
            <w:r w:rsidR="00CB6354" w:rsidRPr="005D765B">
              <w:t>.</w:t>
            </w:r>
            <w:r w:rsidR="00180F6B">
              <w:t xml:space="preserve"> </w:t>
            </w:r>
            <w:r>
              <w:t>S</w:t>
            </w:r>
            <w:r w:rsidR="00CB6354" w:rsidRPr="005D765B">
              <w:t>. LT88 7044 0600 0638 4800</w:t>
            </w:r>
          </w:p>
          <w:p w14:paraId="4BC609A1" w14:textId="77777777" w:rsidR="00CB6354" w:rsidRPr="005D765B" w:rsidRDefault="00CB6354" w:rsidP="00054F84">
            <w:r>
              <w:t>Tel. +370 5</w:t>
            </w:r>
            <w:r w:rsidRPr="005D765B">
              <w:t xml:space="preserve"> 273 5751</w:t>
            </w:r>
          </w:p>
          <w:p w14:paraId="076C458D" w14:textId="77777777" w:rsidR="00CB6354" w:rsidRPr="007D463B" w:rsidRDefault="00CB6354" w:rsidP="00CB6354">
            <w:pPr>
              <w:jc w:val="both"/>
            </w:pPr>
            <w:r w:rsidRPr="005D765B">
              <w:t xml:space="preserve">El. paštas: </w:t>
            </w:r>
            <w:hyperlink r:id="rId8" w:history="1">
              <w:r w:rsidRPr="00DD7F77">
                <w:rPr>
                  <w:rStyle w:val="Hyperlink"/>
                  <w:color w:val="auto"/>
                  <w:u w:val="none"/>
                </w:rPr>
                <w:t>itt@kam.lt</w:t>
              </w:r>
            </w:hyperlink>
          </w:p>
        </w:tc>
      </w:tr>
      <w:tr w:rsidR="00D14114" w14:paraId="40BE1912" w14:textId="77777777" w:rsidTr="000E0800">
        <w:trPr>
          <w:trHeight w:val="2537"/>
        </w:trPr>
        <w:tc>
          <w:tcPr>
            <w:tcW w:w="9895" w:type="dxa"/>
            <w:shd w:val="clear" w:color="auto" w:fill="auto"/>
          </w:tcPr>
          <w:p w14:paraId="463C73F8" w14:textId="77777777" w:rsidR="00D14114" w:rsidRDefault="00504A93" w:rsidP="001A3760">
            <w:pPr>
              <w:jc w:val="both"/>
              <w:rPr>
                <w:b/>
              </w:rPr>
            </w:pPr>
            <w:r w:rsidRPr="00504A93">
              <w:rPr>
                <w:b/>
              </w:rPr>
              <w:t>12. Pardavėjo rekvizitai</w:t>
            </w:r>
          </w:p>
          <w:p w14:paraId="38C28220" w14:textId="1989CEBD" w:rsidR="008D6848" w:rsidRPr="000E0800" w:rsidRDefault="008D6848" w:rsidP="008D6848">
            <w:pPr>
              <w:jc w:val="both"/>
              <w:rPr>
                <w:b/>
              </w:rPr>
            </w:pPr>
            <w:r w:rsidRPr="000E0800">
              <w:rPr>
                <w:b/>
              </w:rPr>
              <w:t>UAB SS Solutions</w:t>
            </w:r>
            <w:r w:rsidRPr="000E0800">
              <w:rPr>
                <w:b/>
              </w:rPr>
              <w:tab/>
            </w:r>
            <w:r w:rsidRPr="000E0800">
              <w:rPr>
                <w:b/>
              </w:rPr>
              <w:tab/>
            </w:r>
            <w:r w:rsidRPr="000E0800">
              <w:rPr>
                <w:b/>
              </w:rPr>
              <w:tab/>
            </w:r>
          </w:p>
          <w:p w14:paraId="1906EAB5" w14:textId="3DEA9C88" w:rsidR="008D6848" w:rsidRDefault="000E0800" w:rsidP="008D6848">
            <w:pPr>
              <w:jc w:val="both"/>
            </w:pPr>
            <w:r>
              <w:t xml:space="preserve">Juridinio asmens kodas: </w:t>
            </w:r>
            <w:r w:rsidR="008D6848">
              <w:t>301489789</w:t>
            </w:r>
            <w:r w:rsidR="008D6848">
              <w:tab/>
            </w:r>
            <w:r w:rsidR="008D6848">
              <w:tab/>
            </w:r>
            <w:r w:rsidR="008D6848">
              <w:tab/>
            </w:r>
          </w:p>
          <w:p w14:paraId="3966D681" w14:textId="2292AD7D" w:rsidR="008D6848" w:rsidRDefault="000E0800" w:rsidP="008D6848">
            <w:pPr>
              <w:jc w:val="both"/>
            </w:pPr>
            <w:r>
              <w:t>Adresas</w:t>
            </w:r>
            <w:r w:rsidR="008D6848">
              <w:t>: Šv. Stepono g. 14-12, LT-01138 Vilnius</w:t>
            </w:r>
            <w:r w:rsidR="008D6848">
              <w:tab/>
            </w:r>
            <w:r w:rsidR="008D6848">
              <w:tab/>
            </w:r>
            <w:r w:rsidR="008D6848">
              <w:tab/>
            </w:r>
          </w:p>
          <w:p w14:paraId="393FE7E8" w14:textId="69E3E96D" w:rsidR="008D6848" w:rsidRDefault="008D6848" w:rsidP="008D6848">
            <w:pPr>
              <w:jc w:val="both"/>
            </w:pPr>
            <w:r>
              <w:t>PVM mokėtojo kodas(-ai): LT100003706518</w:t>
            </w:r>
            <w:r>
              <w:tab/>
            </w:r>
            <w:r>
              <w:tab/>
            </w:r>
            <w:r>
              <w:tab/>
            </w:r>
          </w:p>
          <w:p w14:paraId="5A0D99C2" w14:textId="04C318B8" w:rsidR="000E0800" w:rsidRDefault="000E0800" w:rsidP="008D6848">
            <w:pPr>
              <w:jc w:val="both"/>
            </w:pPr>
            <w:r>
              <w:t xml:space="preserve">A. S. </w:t>
            </w:r>
            <w:r w:rsidR="008D6848">
              <w:t>L</w:t>
            </w:r>
            <w:r>
              <w:t>T697290000009467533</w:t>
            </w:r>
            <w:r w:rsidR="008D6848">
              <w:tab/>
            </w:r>
          </w:p>
          <w:p w14:paraId="78143450" w14:textId="77777777" w:rsidR="008D6848" w:rsidRDefault="000E0800" w:rsidP="000E0800">
            <w:pPr>
              <w:jc w:val="both"/>
            </w:pPr>
            <w:r w:rsidRPr="000E0800">
              <w:t xml:space="preserve">AB „Citadele“ bankas </w:t>
            </w:r>
          </w:p>
          <w:p w14:paraId="518D8C20" w14:textId="7381A000" w:rsidR="000E0800" w:rsidRDefault="000E0800" w:rsidP="000E0800">
            <w:pPr>
              <w:jc w:val="both"/>
            </w:pPr>
            <w:r>
              <w:t>Tel. +370 </w:t>
            </w:r>
            <w:r w:rsidRPr="000E0800">
              <w:t>615</w:t>
            </w:r>
            <w:r>
              <w:t xml:space="preserve"> </w:t>
            </w:r>
            <w:r w:rsidRPr="000E0800">
              <w:t>57</w:t>
            </w:r>
            <w:r>
              <w:t xml:space="preserve"> </w:t>
            </w:r>
            <w:r w:rsidRPr="000E0800">
              <w:t>337</w:t>
            </w:r>
          </w:p>
          <w:p w14:paraId="39139EC1" w14:textId="54765E19" w:rsidR="000E0800" w:rsidRPr="007D463B" w:rsidRDefault="000E0800" w:rsidP="000E0800">
            <w:pPr>
              <w:jc w:val="both"/>
            </w:pPr>
            <w:r>
              <w:t xml:space="preserve">El. paštas: </w:t>
            </w:r>
            <w:r w:rsidRPr="000E0800">
              <w:t>info@sssolutions.lt</w:t>
            </w:r>
          </w:p>
        </w:tc>
      </w:tr>
    </w:tbl>
    <w:p w14:paraId="57D4A1E7" w14:textId="77777777" w:rsidR="00BB5EA8" w:rsidRDefault="00BB5EA8" w:rsidP="00D14114">
      <w:pPr>
        <w:pStyle w:val="BodyText1"/>
        <w:ind w:firstLine="0"/>
        <w:rPr>
          <w:rFonts w:ascii="Times New Roman" w:eastAsia="Times New Roman" w:hAnsi="Times New Roman"/>
          <w:b/>
          <w:lang w:val="lt-LT" w:eastAsia="en-US"/>
        </w:rPr>
      </w:pPr>
    </w:p>
    <w:p w14:paraId="69FB5A8F" w14:textId="77777777" w:rsidR="009C3E8C" w:rsidRDefault="009C3E8C">
      <w:pPr>
        <w:rPr>
          <w:b/>
        </w:rPr>
      </w:pPr>
    </w:p>
    <w:p w14:paraId="310128B8" w14:textId="77777777" w:rsidR="009C3E8C" w:rsidRDefault="009C3E8C">
      <w:pPr>
        <w:rPr>
          <w:b/>
        </w:rPr>
      </w:pPr>
    </w:p>
    <w:tbl>
      <w:tblPr>
        <w:tblW w:w="8802" w:type="dxa"/>
        <w:jc w:val="center"/>
        <w:tblLook w:val="04A0" w:firstRow="1" w:lastRow="0" w:firstColumn="1" w:lastColumn="0" w:noHBand="0" w:noVBand="1"/>
      </w:tblPr>
      <w:tblGrid>
        <w:gridCol w:w="4253"/>
        <w:gridCol w:w="4549"/>
      </w:tblGrid>
      <w:tr w:rsidR="009C3E8C" w:rsidRPr="009C3E8C" w14:paraId="4554A651" w14:textId="77777777" w:rsidTr="009C3E8C">
        <w:trPr>
          <w:trHeight w:val="315"/>
          <w:jc w:val="center"/>
        </w:trPr>
        <w:tc>
          <w:tcPr>
            <w:tcW w:w="4253" w:type="dxa"/>
            <w:vAlign w:val="center"/>
            <w:hideMark/>
          </w:tcPr>
          <w:p w14:paraId="45176A04" w14:textId="77777777" w:rsidR="009C3E8C" w:rsidRDefault="009C3E8C" w:rsidP="009C3E8C">
            <w:pPr>
              <w:jc w:val="both"/>
              <w:rPr>
                <w:b/>
                <w:bCs/>
                <w:color w:val="000000"/>
              </w:rPr>
            </w:pPr>
            <w:r w:rsidRPr="009C3E8C">
              <w:rPr>
                <w:b/>
                <w:bCs/>
                <w:color w:val="000000"/>
              </w:rPr>
              <w:t>PIRKĖJAS</w:t>
            </w:r>
          </w:p>
          <w:p w14:paraId="1A32A327" w14:textId="77777777" w:rsidR="00292AD1" w:rsidRPr="009C3E8C" w:rsidRDefault="00292AD1" w:rsidP="009C3E8C">
            <w:pPr>
              <w:jc w:val="both"/>
              <w:rPr>
                <w:b/>
                <w:bCs/>
                <w:color w:val="000000"/>
              </w:rPr>
            </w:pPr>
          </w:p>
        </w:tc>
        <w:tc>
          <w:tcPr>
            <w:tcW w:w="4549" w:type="dxa"/>
            <w:vAlign w:val="center"/>
            <w:hideMark/>
          </w:tcPr>
          <w:p w14:paraId="5828AE7F" w14:textId="77777777" w:rsidR="009C3E8C" w:rsidRDefault="009C3E8C" w:rsidP="009C3E8C">
            <w:pPr>
              <w:ind w:left="834"/>
              <w:jc w:val="both"/>
              <w:rPr>
                <w:b/>
              </w:rPr>
            </w:pPr>
            <w:r w:rsidRPr="00E159AD">
              <w:rPr>
                <w:b/>
              </w:rPr>
              <w:t>PARDAVĖJAS</w:t>
            </w:r>
          </w:p>
          <w:p w14:paraId="23A9D4C7" w14:textId="77777777" w:rsidR="00292AD1" w:rsidRPr="009C3E8C" w:rsidRDefault="00292AD1" w:rsidP="009C3E8C">
            <w:pPr>
              <w:ind w:left="834"/>
              <w:jc w:val="both"/>
              <w:rPr>
                <w:b/>
                <w:bCs/>
                <w:color w:val="000000"/>
              </w:rPr>
            </w:pPr>
          </w:p>
        </w:tc>
      </w:tr>
      <w:tr w:rsidR="009C3E8C" w:rsidRPr="009C3E8C" w14:paraId="6E6831B3" w14:textId="77777777" w:rsidTr="009C3E8C">
        <w:trPr>
          <w:trHeight w:val="315"/>
          <w:jc w:val="center"/>
        </w:trPr>
        <w:tc>
          <w:tcPr>
            <w:tcW w:w="4253" w:type="dxa"/>
            <w:noWrap/>
            <w:vAlign w:val="center"/>
            <w:hideMark/>
          </w:tcPr>
          <w:p w14:paraId="5B7D4AF7" w14:textId="77777777" w:rsidR="009C3E8C" w:rsidRPr="009C3E8C" w:rsidRDefault="009C3E8C" w:rsidP="009C3E8C">
            <w:pPr>
              <w:rPr>
                <w:b/>
                <w:bCs/>
                <w:color w:val="000000"/>
              </w:rPr>
            </w:pPr>
            <w:r w:rsidRPr="009C3E8C">
              <w:rPr>
                <w:b/>
                <w:bCs/>
                <w:color w:val="000000"/>
              </w:rPr>
              <w:t>Informacinių technologijų tarnyba</w:t>
            </w:r>
          </w:p>
        </w:tc>
        <w:tc>
          <w:tcPr>
            <w:tcW w:w="4549" w:type="dxa"/>
            <w:vMerge w:val="restart"/>
            <w:noWrap/>
            <w:vAlign w:val="center"/>
            <w:hideMark/>
          </w:tcPr>
          <w:p w14:paraId="70B1C1E4" w14:textId="77777777" w:rsidR="009C3E8C" w:rsidRPr="009C3E8C" w:rsidRDefault="009C3E8C" w:rsidP="009C3E8C">
            <w:pPr>
              <w:ind w:left="834"/>
              <w:rPr>
                <w:b/>
                <w:bCs/>
                <w:color w:val="000000"/>
              </w:rPr>
            </w:pPr>
            <w:r w:rsidRPr="009C3E8C">
              <w:rPr>
                <w:b/>
              </w:rPr>
              <w:t>UAB SS Solutions</w:t>
            </w:r>
            <w:r w:rsidRPr="006D67A3">
              <w:t xml:space="preserve"> </w:t>
            </w:r>
          </w:p>
        </w:tc>
      </w:tr>
      <w:tr w:rsidR="009C3E8C" w:rsidRPr="009C3E8C" w14:paraId="4C88D118" w14:textId="77777777" w:rsidTr="009C3E8C">
        <w:trPr>
          <w:trHeight w:val="315"/>
          <w:jc w:val="center"/>
        </w:trPr>
        <w:tc>
          <w:tcPr>
            <w:tcW w:w="4253" w:type="dxa"/>
            <w:noWrap/>
            <w:vAlign w:val="center"/>
            <w:hideMark/>
          </w:tcPr>
          <w:p w14:paraId="2E479332" w14:textId="77777777" w:rsidR="009C3E8C" w:rsidRPr="009C3E8C" w:rsidRDefault="009C3E8C" w:rsidP="009C3E8C">
            <w:pPr>
              <w:rPr>
                <w:b/>
                <w:bCs/>
                <w:color w:val="000000"/>
              </w:rPr>
            </w:pPr>
            <w:r w:rsidRPr="009C3E8C">
              <w:rPr>
                <w:b/>
                <w:bCs/>
                <w:color w:val="000000"/>
              </w:rPr>
              <w:t>prie Krašto apsaugos ministerijos</w:t>
            </w:r>
          </w:p>
        </w:tc>
        <w:tc>
          <w:tcPr>
            <w:tcW w:w="4549" w:type="dxa"/>
            <w:vMerge/>
            <w:noWrap/>
            <w:vAlign w:val="bottom"/>
            <w:hideMark/>
          </w:tcPr>
          <w:p w14:paraId="0AE69FB0" w14:textId="77777777" w:rsidR="009C3E8C" w:rsidRPr="009C3E8C" w:rsidRDefault="009C3E8C" w:rsidP="009C3E8C">
            <w:pPr>
              <w:rPr>
                <w:b/>
                <w:bCs/>
                <w:color w:val="000000"/>
              </w:rPr>
            </w:pPr>
          </w:p>
        </w:tc>
      </w:tr>
      <w:tr w:rsidR="009C3E8C" w:rsidRPr="009C3E8C" w14:paraId="038FFD47" w14:textId="77777777" w:rsidTr="009C3E8C">
        <w:trPr>
          <w:trHeight w:val="133"/>
          <w:jc w:val="center"/>
        </w:trPr>
        <w:tc>
          <w:tcPr>
            <w:tcW w:w="4253" w:type="dxa"/>
            <w:noWrap/>
            <w:vAlign w:val="center"/>
            <w:hideMark/>
          </w:tcPr>
          <w:p w14:paraId="37CA5B5D" w14:textId="77777777" w:rsidR="009C3E8C" w:rsidRPr="009C3E8C" w:rsidRDefault="009C3E8C" w:rsidP="009C3E8C">
            <w:pPr>
              <w:rPr>
                <w:color w:val="000000"/>
              </w:rPr>
            </w:pPr>
          </w:p>
        </w:tc>
        <w:tc>
          <w:tcPr>
            <w:tcW w:w="4549" w:type="dxa"/>
            <w:noWrap/>
            <w:vAlign w:val="bottom"/>
            <w:hideMark/>
          </w:tcPr>
          <w:p w14:paraId="691FC9DC" w14:textId="77777777" w:rsidR="009C3E8C" w:rsidRPr="009C3E8C" w:rsidRDefault="009C3E8C" w:rsidP="009C3E8C">
            <w:pPr>
              <w:rPr>
                <w:sz w:val="20"/>
                <w:szCs w:val="20"/>
                <w:lang w:val="en-US" w:eastAsia="en-US"/>
              </w:rPr>
            </w:pPr>
          </w:p>
        </w:tc>
      </w:tr>
      <w:tr w:rsidR="009C3E8C" w:rsidRPr="009C3E8C" w14:paraId="0DB6CDA2" w14:textId="77777777" w:rsidTr="009C3E8C">
        <w:trPr>
          <w:trHeight w:val="315"/>
          <w:jc w:val="center"/>
        </w:trPr>
        <w:tc>
          <w:tcPr>
            <w:tcW w:w="4253" w:type="dxa"/>
            <w:noWrap/>
            <w:vAlign w:val="center"/>
            <w:hideMark/>
          </w:tcPr>
          <w:p w14:paraId="45F4460A" w14:textId="77777777" w:rsidR="009C3E8C" w:rsidRPr="009C3E8C" w:rsidRDefault="009C3E8C" w:rsidP="009C3E8C">
            <w:pPr>
              <w:spacing w:line="256" w:lineRule="auto"/>
              <w:rPr>
                <w:color w:val="000000"/>
              </w:rPr>
            </w:pPr>
            <w:r w:rsidRPr="009C3E8C">
              <w:rPr>
                <w:color w:val="000000"/>
              </w:rPr>
              <w:t>Direktorius</w:t>
            </w:r>
          </w:p>
        </w:tc>
        <w:tc>
          <w:tcPr>
            <w:tcW w:w="4549" w:type="dxa"/>
            <w:vAlign w:val="center"/>
            <w:hideMark/>
          </w:tcPr>
          <w:p w14:paraId="472FBEC8" w14:textId="77777777" w:rsidR="009C3E8C" w:rsidRPr="009C3E8C" w:rsidRDefault="009C3E8C" w:rsidP="009C3E8C">
            <w:pPr>
              <w:rPr>
                <w:color w:val="000000"/>
              </w:rPr>
            </w:pPr>
            <w:r>
              <w:rPr>
                <w:color w:val="000000"/>
              </w:rPr>
              <w:t xml:space="preserve">              D</w:t>
            </w:r>
            <w:r w:rsidRPr="009C3E8C">
              <w:rPr>
                <w:color w:val="000000"/>
              </w:rPr>
              <w:t>irektorius</w:t>
            </w:r>
          </w:p>
        </w:tc>
      </w:tr>
      <w:tr w:rsidR="009C3E8C" w:rsidRPr="009C3E8C" w14:paraId="7A5640AD" w14:textId="77777777" w:rsidTr="009C3E8C">
        <w:trPr>
          <w:trHeight w:val="315"/>
          <w:jc w:val="center"/>
        </w:trPr>
        <w:tc>
          <w:tcPr>
            <w:tcW w:w="4253" w:type="dxa"/>
            <w:noWrap/>
            <w:vAlign w:val="center"/>
            <w:hideMark/>
          </w:tcPr>
          <w:p w14:paraId="38FB8490" w14:textId="77777777" w:rsidR="009C3E8C" w:rsidRPr="009C3E8C" w:rsidRDefault="009C3E8C" w:rsidP="009C3E8C">
            <w:pPr>
              <w:rPr>
                <w:color w:val="000000"/>
              </w:rPr>
            </w:pPr>
          </w:p>
        </w:tc>
        <w:tc>
          <w:tcPr>
            <w:tcW w:w="4549" w:type="dxa"/>
            <w:noWrap/>
            <w:vAlign w:val="bottom"/>
            <w:hideMark/>
          </w:tcPr>
          <w:p w14:paraId="24195172" w14:textId="77777777" w:rsidR="009C3E8C" w:rsidRPr="009C3E8C" w:rsidRDefault="009C3E8C" w:rsidP="009C3E8C">
            <w:pPr>
              <w:rPr>
                <w:sz w:val="20"/>
                <w:szCs w:val="20"/>
                <w:lang w:val="en-US" w:eastAsia="en-US"/>
              </w:rPr>
            </w:pPr>
          </w:p>
        </w:tc>
      </w:tr>
      <w:tr w:rsidR="009C3E8C" w:rsidRPr="009C3E8C" w14:paraId="09D545FF" w14:textId="77777777" w:rsidTr="009C3E8C">
        <w:trPr>
          <w:trHeight w:val="70"/>
          <w:jc w:val="center"/>
        </w:trPr>
        <w:tc>
          <w:tcPr>
            <w:tcW w:w="4253" w:type="dxa"/>
            <w:noWrap/>
            <w:vAlign w:val="center"/>
            <w:hideMark/>
          </w:tcPr>
          <w:p w14:paraId="59FC2AE0" w14:textId="77777777" w:rsidR="009C3E8C" w:rsidRPr="009C3E8C" w:rsidRDefault="009C3E8C" w:rsidP="009C3E8C">
            <w:pPr>
              <w:spacing w:line="256" w:lineRule="auto"/>
              <w:rPr>
                <w:color w:val="000000"/>
              </w:rPr>
            </w:pPr>
            <w:r w:rsidRPr="009C3E8C">
              <w:rPr>
                <w:color w:val="000000"/>
              </w:rPr>
              <w:t>plk. ltn. Saulius Juškevičius</w:t>
            </w:r>
            <w:r w:rsidRPr="009C3E8C">
              <w:rPr>
                <w:color w:val="000000"/>
              </w:rPr>
              <w:tab/>
            </w:r>
          </w:p>
        </w:tc>
        <w:tc>
          <w:tcPr>
            <w:tcW w:w="4549" w:type="dxa"/>
            <w:vAlign w:val="center"/>
            <w:hideMark/>
          </w:tcPr>
          <w:p w14:paraId="3A05C14C" w14:textId="77777777" w:rsidR="009C3E8C" w:rsidRPr="009C3E8C" w:rsidRDefault="009C3E8C" w:rsidP="009C3E8C">
            <w:pPr>
              <w:rPr>
                <w:color w:val="000000"/>
              </w:rPr>
            </w:pPr>
            <w:r w:rsidRPr="009C3E8C">
              <w:rPr>
                <w:color w:val="000000"/>
              </w:rPr>
              <w:t xml:space="preserve">              Mark Dubianskij</w:t>
            </w:r>
          </w:p>
        </w:tc>
      </w:tr>
    </w:tbl>
    <w:p w14:paraId="29044A33" w14:textId="77777777" w:rsidR="009C3E8C" w:rsidRDefault="009C3E8C">
      <w:pPr>
        <w:rPr>
          <w:b/>
        </w:rPr>
      </w:pPr>
      <w:r>
        <w:rPr>
          <w:b/>
        </w:rPr>
        <w:br w:type="page"/>
      </w:r>
    </w:p>
    <w:p w14:paraId="04DFF97A" w14:textId="77777777" w:rsidR="00E159AD" w:rsidRDefault="00D60E4E" w:rsidP="00E159AD">
      <w:pPr>
        <w:jc w:val="center"/>
        <w:rPr>
          <w:b/>
        </w:rPr>
      </w:pPr>
      <w:r w:rsidRPr="00D60E4E">
        <w:rPr>
          <w:b/>
        </w:rPr>
        <w:lastRenderedPageBreak/>
        <w:t>PREKIŲ VI</w:t>
      </w:r>
      <w:r w:rsidR="009C3E8C">
        <w:rPr>
          <w:b/>
        </w:rPr>
        <w:t>EŠOJO PIRKIMO-PARDAVIMO SUTARTI</w:t>
      </w:r>
      <w:r w:rsidRPr="00D60E4E">
        <w:rPr>
          <w:b/>
        </w:rPr>
        <w:t>S</w:t>
      </w:r>
    </w:p>
    <w:p w14:paraId="1F726C27" w14:textId="77777777" w:rsidR="00D60E4E" w:rsidRPr="00E159AD" w:rsidRDefault="00D60E4E" w:rsidP="00E159AD">
      <w:pPr>
        <w:jc w:val="center"/>
        <w:rPr>
          <w:b/>
        </w:rPr>
      </w:pPr>
    </w:p>
    <w:p w14:paraId="03ABDBCE" w14:textId="77777777" w:rsidR="00E159AD" w:rsidRPr="00E159AD" w:rsidRDefault="00E159AD" w:rsidP="00E159AD">
      <w:pPr>
        <w:jc w:val="center"/>
        <w:rPr>
          <w:b/>
        </w:rPr>
      </w:pPr>
      <w:r w:rsidRPr="00E159AD">
        <w:rPr>
          <w:b/>
        </w:rPr>
        <w:t>II. BENDROJI DALIS</w:t>
      </w:r>
    </w:p>
    <w:p w14:paraId="731C13D2" w14:textId="77777777" w:rsidR="00E159AD" w:rsidRPr="00E159AD" w:rsidRDefault="00E159AD" w:rsidP="00E159AD">
      <w:pPr>
        <w:jc w:val="center"/>
        <w:rPr>
          <w:b/>
        </w:rPr>
      </w:pPr>
    </w:p>
    <w:p w14:paraId="17316304" w14:textId="77777777" w:rsidR="00E159AD" w:rsidRPr="00E159AD" w:rsidRDefault="00E159AD" w:rsidP="00E159AD">
      <w:pPr>
        <w:jc w:val="both"/>
        <w:rPr>
          <w:b/>
        </w:rPr>
      </w:pPr>
      <w:r w:rsidRPr="00E159AD">
        <w:rPr>
          <w:b/>
        </w:rPr>
        <w:t>1.</w:t>
      </w:r>
      <w:r w:rsidRPr="00E159AD">
        <w:t xml:space="preserve"> </w:t>
      </w:r>
      <w:r w:rsidRPr="00E159AD">
        <w:rPr>
          <w:b/>
        </w:rPr>
        <w:t>Sąvokos</w:t>
      </w:r>
    </w:p>
    <w:p w14:paraId="5CB05084" w14:textId="77777777" w:rsidR="00E159AD" w:rsidRPr="00E159AD" w:rsidRDefault="00E159AD" w:rsidP="00E159AD">
      <w:pPr>
        <w:jc w:val="both"/>
      </w:pPr>
      <w:r w:rsidRPr="00E159AD">
        <w:t>1.1. Šioje Sutartyje naudojamos pagrindinės sąvokos:</w:t>
      </w:r>
    </w:p>
    <w:p w14:paraId="730DBD67" w14:textId="77777777" w:rsidR="00E159AD" w:rsidRPr="00E159AD" w:rsidRDefault="00E159AD" w:rsidP="00E159AD">
      <w:pPr>
        <w:tabs>
          <w:tab w:val="left" w:pos="-360"/>
          <w:tab w:val="left" w:pos="-180"/>
          <w:tab w:val="left" w:pos="0"/>
          <w:tab w:val="left" w:pos="720"/>
        </w:tabs>
        <w:jc w:val="both"/>
      </w:pPr>
      <w:r w:rsidRPr="00E159AD">
        <w:t>1.1.1. Sutartis – šios prekių viešojo pirkimo</w:t>
      </w:r>
      <w:r w:rsidRPr="00E159AD">
        <w:rPr>
          <w:b/>
        </w:rPr>
        <w:t>–</w:t>
      </w:r>
      <w:r w:rsidRPr="00E159AD">
        <w:t>pardavimo sutarties bendroji ir specialioji dalys, prekių viešojo pirkimo</w:t>
      </w:r>
      <w:r w:rsidRPr="00E159AD">
        <w:rPr>
          <w:b/>
        </w:rPr>
        <w:t>–</w:t>
      </w:r>
      <w:r w:rsidRPr="00E159AD">
        <w:t xml:space="preserve">pardavimo sutarties priedai. </w:t>
      </w:r>
    </w:p>
    <w:p w14:paraId="7128165F" w14:textId="77777777" w:rsidR="00E159AD" w:rsidRPr="00E159AD" w:rsidRDefault="00E159AD" w:rsidP="00E159AD">
      <w:pPr>
        <w:tabs>
          <w:tab w:val="left" w:pos="-180"/>
          <w:tab w:val="left" w:pos="0"/>
          <w:tab w:val="left" w:pos="540"/>
        </w:tabs>
        <w:jc w:val="both"/>
      </w:pPr>
      <w:r w:rsidRPr="00E159AD">
        <w:t xml:space="preserve">1.1.2. Sutarties Šalys – </w:t>
      </w:r>
      <w:r w:rsidRPr="00E159AD">
        <w:rPr>
          <w:b/>
        </w:rPr>
        <w:t>Pirkėjas</w:t>
      </w:r>
      <w:r w:rsidRPr="00E159AD">
        <w:t xml:space="preserve"> ir </w:t>
      </w:r>
      <w:r w:rsidRPr="00E159AD">
        <w:rPr>
          <w:b/>
        </w:rPr>
        <w:t>Pardavėjas</w:t>
      </w:r>
      <w:r w:rsidRPr="00E159AD">
        <w:t>:</w:t>
      </w:r>
    </w:p>
    <w:p w14:paraId="29EF2164" w14:textId="77777777" w:rsidR="00E159AD" w:rsidRPr="00E159AD" w:rsidRDefault="00E159AD" w:rsidP="00E159AD">
      <w:pPr>
        <w:jc w:val="both"/>
      </w:pPr>
      <w:r w:rsidRPr="00E159AD">
        <w:t>1.1.2.1.</w:t>
      </w:r>
      <w:r w:rsidRPr="00E159AD">
        <w:rPr>
          <w:b/>
        </w:rPr>
        <w:t xml:space="preserve"> Pirkėjas</w:t>
      </w:r>
      <w:r w:rsidRPr="00E159AD">
        <w:t xml:space="preserve"> – tai Sutarties šalis, kurios rekvizitai nurodyti Sutartyje, perkantis Prekę šioje Sutartyje nurodytomis sąlygomis;</w:t>
      </w:r>
    </w:p>
    <w:p w14:paraId="55E0BBF0" w14:textId="77777777" w:rsidR="00E159AD" w:rsidRPr="00E159AD" w:rsidRDefault="00E159AD" w:rsidP="00E159AD">
      <w:pPr>
        <w:jc w:val="both"/>
      </w:pPr>
      <w:r w:rsidRPr="00E159AD">
        <w:t xml:space="preserve">1.1.2.2. </w:t>
      </w:r>
      <w:r w:rsidRPr="00E159AD">
        <w:rPr>
          <w:b/>
        </w:rPr>
        <w:t>Pardavėjas</w:t>
      </w:r>
      <w:r w:rsidRPr="00E159AD">
        <w:t xml:space="preserve"> – tai Sutarties šalis, kurios rekvizitai nurodyti Sutartyje, parduodantis Prekę šioje Sutartyje nurodytomis sąlygomis.</w:t>
      </w:r>
    </w:p>
    <w:p w14:paraId="2996D263" w14:textId="77777777" w:rsidR="00E159AD" w:rsidRPr="00E159AD" w:rsidRDefault="00E159AD" w:rsidP="00E159AD">
      <w:pPr>
        <w:jc w:val="both"/>
      </w:pPr>
      <w:r w:rsidRPr="00E159AD">
        <w:t>1.1.3.</w:t>
      </w:r>
      <w:r w:rsidRPr="00E159AD">
        <w:rPr>
          <w:b/>
        </w:rPr>
        <w:t xml:space="preserve"> Gavėjas</w:t>
      </w:r>
      <w:r w:rsidRPr="00E159AD">
        <w:t xml:space="preserve"> – Pirkėjo padalinys, nurodytas Sutarties specialiojoje dalyje arba Sutarties priede, kuriam pristatomos prekės.</w:t>
      </w:r>
    </w:p>
    <w:p w14:paraId="1A11DE88" w14:textId="77777777" w:rsidR="00E159AD" w:rsidRPr="00E159AD" w:rsidRDefault="00E159AD" w:rsidP="00E159AD">
      <w:pPr>
        <w:jc w:val="both"/>
      </w:pPr>
      <w:r w:rsidRPr="00E159AD">
        <w:t xml:space="preserve">1.1.4. Trečiasis asmuo – tai bet kuris fizinis ar juridinis asmuo (taip pat valstybė, valstybės institucijos, savivaldybė, savivaldybės institucijos), išskyrus </w:t>
      </w:r>
      <w:r w:rsidRPr="00E159AD">
        <w:rPr>
          <w:b/>
        </w:rPr>
        <w:t>Gavėją</w:t>
      </w:r>
      <w:r w:rsidRPr="00E159AD">
        <w:t>, kuris nėra šios Sutarties šalis.</w:t>
      </w:r>
    </w:p>
    <w:p w14:paraId="3A92D495" w14:textId="77777777" w:rsidR="00E159AD" w:rsidRPr="00E159AD" w:rsidRDefault="00E159AD" w:rsidP="00E159AD">
      <w:pPr>
        <w:jc w:val="both"/>
        <w:rPr>
          <w:b/>
        </w:rPr>
      </w:pPr>
      <w:r w:rsidRPr="00E159AD">
        <w:t xml:space="preserve">1.1.5. Licencijos </w:t>
      </w:r>
      <w:r w:rsidRPr="00E159AD">
        <w:rPr>
          <w:b/>
        </w:rPr>
        <w:t xml:space="preserve">– </w:t>
      </w:r>
      <w:r w:rsidRPr="00E159AD">
        <w:rPr>
          <w:spacing w:val="-3"/>
        </w:rPr>
        <w:t>visos reikalingos licencijos ir/arba leidimai būtini Sutarties vykdymui.</w:t>
      </w:r>
    </w:p>
    <w:p w14:paraId="2DF2356B" w14:textId="77777777" w:rsidR="00E159AD" w:rsidRPr="00E159AD" w:rsidRDefault="00E159AD" w:rsidP="00E159AD">
      <w:pPr>
        <w:tabs>
          <w:tab w:val="num" w:pos="2880"/>
        </w:tabs>
        <w:jc w:val="both"/>
      </w:pPr>
      <w:r w:rsidRPr="00E159AD">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3FF802D1" w14:textId="77777777" w:rsidR="00E159AD" w:rsidRPr="00E159AD" w:rsidRDefault="00E159AD" w:rsidP="00E159AD">
      <w:pPr>
        <w:tabs>
          <w:tab w:val="left" w:pos="540"/>
          <w:tab w:val="num" w:pos="2880"/>
        </w:tabs>
        <w:jc w:val="both"/>
      </w:pPr>
      <w:r w:rsidRPr="00E159AD">
        <w:t xml:space="preserve">1.1.7. Šalių iš anksto sutarti minimalūs nuostoliai – tai Sutarties nustatyta arba Sutartyje nustatyta tvarka apskaičiuota ir neginčijama pinigų suma, kurią </w:t>
      </w:r>
      <w:r w:rsidRPr="00E159AD">
        <w:rPr>
          <w:b/>
        </w:rPr>
        <w:t>Pardavėjas</w:t>
      </w:r>
      <w:r w:rsidRPr="00E159AD">
        <w:t xml:space="preserve"> įsipareigoja sumokėti </w:t>
      </w:r>
      <w:r w:rsidRPr="00E159AD">
        <w:rPr>
          <w:b/>
        </w:rPr>
        <w:t>Pirkėjui</w:t>
      </w:r>
      <w:r w:rsidRPr="00E159AD">
        <w:t>, jeigu sutartiniai įsipareigojimai</w:t>
      </w:r>
      <w:r w:rsidRPr="00E159AD" w:rsidDel="00432306">
        <w:t xml:space="preserve"> </w:t>
      </w:r>
      <w:r w:rsidRPr="00E159AD">
        <w:t>neįvykdyti arba netinkamai įvykdyti.</w:t>
      </w:r>
    </w:p>
    <w:p w14:paraId="2890E791" w14:textId="77777777" w:rsidR="00E159AD" w:rsidRPr="00E159AD" w:rsidRDefault="00E159AD" w:rsidP="00E159AD">
      <w:pPr>
        <w:tabs>
          <w:tab w:val="left" w:pos="540"/>
          <w:tab w:val="num" w:pos="2880"/>
        </w:tabs>
        <w:jc w:val="both"/>
      </w:pPr>
      <w:r w:rsidRPr="00E159AD">
        <w:t>1.1.8. Kainodaros taisyklės – Sutartyje nustatyta kaina/įkainiai ar Sutarties kainos/įkainių apskaičiavimo bei kainos/įkainių koregavimo taisyklės.</w:t>
      </w:r>
    </w:p>
    <w:p w14:paraId="5A105EC5" w14:textId="77777777" w:rsidR="00E159AD" w:rsidRPr="00E159AD" w:rsidRDefault="00E159AD" w:rsidP="00E159AD">
      <w:pPr>
        <w:tabs>
          <w:tab w:val="left" w:pos="540"/>
          <w:tab w:val="num" w:pos="2880"/>
        </w:tabs>
        <w:jc w:val="both"/>
      </w:pPr>
      <w:r w:rsidRPr="00E159AD">
        <w:t>1.1.9. Prekių siunta – tai vienu metu pristatomų prekių kiekis.</w:t>
      </w:r>
    </w:p>
    <w:p w14:paraId="41109524" w14:textId="77777777" w:rsidR="00E159AD" w:rsidRPr="00E159AD" w:rsidRDefault="00E159AD" w:rsidP="00E159AD">
      <w:pPr>
        <w:tabs>
          <w:tab w:val="left" w:pos="540"/>
          <w:tab w:val="num" w:pos="2880"/>
        </w:tabs>
        <w:jc w:val="both"/>
      </w:pPr>
      <w:r w:rsidRPr="00E159AD">
        <w:t>1.1.10. Prekių partija – tai prekės, turinčios tas pačias savybes, pagamintos pagal tą pačią technologiją, tomis pačiomis sąlygomis, iš žaliavų ar medžiagų gautų iš to paties žaliavų ar medžiagų gamintojo/ pardavėjo.</w:t>
      </w:r>
    </w:p>
    <w:p w14:paraId="34365D4C" w14:textId="77777777" w:rsidR="00E159AD" w:rsidRPr="00E159AD" w:rsidRDefault="00E159AD" w:rsidP="00E159AD">
      <w:pPr>
        <w:tabs>
          <w:tab w:val="left" w:pos="540"/>
          <w:tab w:val="num" w:pos="2880"/>
        </w:tabs>
        <w:jc w:val="both"/>
        <w:rPr>
          <w:bCs/>
          <w:iCs/>
        </w:rPr>
      </w:pPr>
      <w:r w:rsidRPr="00E159AD">
        <w:t>1.1.11. M</w:t>
      </w:r>
      <w:r w:rsidRPr="00E159AD">
        <w:rPr>
          <w:bCs/>
        </w:rPr>
        <w:t xml:space="preserve">edžiagų partija – </w:t>
      </w:r>
      <w:r w:rsidRPr="00E159A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4A5F092" w14:textId="77777777" w:rsidR="00E159AD" w:rsidRPr="00E159AD" w:rsidRDefault="00E159AD" w:rsidP="00E159AD">
      <w:pPr>
        <w:tabs>
          <w:tab w:val="left" w:pos="540"/>
          <w:tab w:val="num" w:pos="2880"/>
        </w:tabs>
        <w:jc w:val="both"/>
        <w:rPr>
          <w:bCs/>
          <w:iCs/>
        </w:rPr>
      </w:pPr>
      <w:r w:rsidRPr="00E159AD">
        <w:rPr>
          <w:bCs/>
          <w:iCs/>
        </w:rPr>
        <w:t xml:space="preserve">1.2. </w:t>
      </w:r>
      <w:r w:rsidRPr="00E159A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D0AE137" w14:textId="77777777" w:rsidR="00E159AD" w:rsidRPr="00E159AD" w:rsidRDefault="00E159AD" w:rsidP="00E159AD">
      <w:pPr>
        <w:tabs>
          <w:tab w:val="num" w:pos="540"/>
          <w:tab w:val="left" w:pos="1701"/>
          <w:tab w:val="num" w:pos="2880"/>
        </w:tabs>
        <w:jc w:val="both"/>
      </w:pPr>
      <w:r w:rsidRPr="00E159AD">
        <w:rPr>
          <w:bCs/>
          <w:iCs/>
        </w:rPr>
        <w:t xml:space="preserve">1.3. </w:t>
      </w:r>
      <w:r w:rsidRPr="00E159AD">
        <w:t>Sutarties dalių ir straipsnių pavadinimai yra naudojami tik nuorodų patogumui ir aiškinant Sutartį gali būti naudojami tik kaip papildoma priemonė.</w:t>
      </w:r>
    </w:p>
    <w:p w14:paraId="756EBC17" w14:textId="77777777" w:rsidR="00E159AD" w:rsidRPr="00E159AD" w:rsidRDefault="00E159AD" w:rsidP="00E159AD">
      <w:pPr>
        <w:tabs>
          <w:tab w:val="left" w:pos="360"/>
          <w:tab w:val="num" w:pos="2880"/>
        </w:tabs>
        <w:jc w:val="both"/>
      </w:pPr>
      <w:r w:rsidRPr="00E159AD">
        <w:t xml:space="preserve">1.4. Jeigu Sutartyje nenustatyta kitaip, Sutarties trukmė ir kiti terminai yra skaičiuojami kalendorinėmis dienomis. </w:t>
      </w:r>
    </w:p>
    <w:p w14:paraId="3432B8A4" w14:textId="77777777" w:rsidR="00E159AD" w:rsidRPr="00E159AD" w:rsidRDefault="00E159AD" w:rsidP="00E159AD">
      <w:pPr>
        <w:tabs>
          <w:tab w:val="num" w:pos="540"/>
          <w:tab w:val="left" w:pos="1701"/>
          <w:tab w:val="num" w:pos="2880"/>
        </w:tabs>
        <w:jc w:val="both"/>
      </w:pPr>
      <w:r w:rsidRPr="00E159AD">
        <w:lastRenderedPageBreak/>
        <w:t xml:space="preserve">1.5. Jeigu mokėjimų ar prievolių įvykdymo terminas sutampa su oficialių švenčių ir ne darbo diena Lietuvos Respublikoje, tai pagal Sutartį prievolės įvykdymo ir mokėjimų terminas yra po to einanti darbo diena. </w:t>
      </w:r>
    </w:p>
    <w:p w14:paraId="18E22FD7" w14:textId="77777777" w:rsidR="00E159AD" w:rsidRPr="00E159AD" w:rsidRDefault="00E159AD" w:rsidP="00E159AD">
      <w:pPr>
        <w:tabs>
          <w:tab w:val="num" w:pos="540"/>
          <w:tab w:val="num" w:pos="792"/>
          <w:tab w:val="left" w:pos="1701"/>
          <w:tab w:val="num" w:pos="2880"/>
        </w:tabs>
        <w:jc w:val="both"/>
      </w:pPr>
      <w:r w:rsidRPr="00E159AD">
        <w:t>1.6. Sutartyje, kur reikalauja kontekstas, žodžiai pateikti vienaskaitoje, gali turėti daugiskaitos prasmę ir atvirkščiai.</w:t>
      </w:r>
    </w:p>
    <w:p w14:paraId="385210CA" w14:textId="77777777" w:rsidR="00E159AD" w:rsidRPr="00E159AD" w:rsidRDefault="00E159AD" w:rsidP="00E159AD">
      <w:pPr>
        <w:tabs>
          <w:tab w:val="num" w:pos="540"/>
          <w:tab w:val="num" w:pos="792"/>
          <w:tab w:val="left" w:pos="1701"/>
          <w:tab w:val="num" w:pos="2880"/>
        </w:tabs>
        <w:jc w:val="both"/>
      </w:pPr>
      <w:r w:rsidRPr="00E159AD">
        <w:t>1.7. Tais atvejais, kai tam tikra prasmė yra skirtinga tarp nurodytosios žodžiais ir nurodytosios skaičiais, vadovaujamasi žodine prasme.</w:t>
      </w:r>
    </w:p>
    <w:p w14:paraId="3F5AEC60" w14:textId="77777777" w:rsidR="00E159AD" w:rsidRPr="00E159AD" w:rsidRDefault="00E159AD" w:rsidP="00E159AD">
      <w:pPr>
        <w:jc w:val="both"/>
      </w:pPr>
    </w:p>
    <w:p w14:paraId="1E2AF44C" w14:textId="77777777" w:rsidR="00E159AD" w:rsidRPr="00E159AD" w:rsidRDefault="00E159AD" w:rsidP="00E159AD">
      <w:pPr>
        <w:jc w:val="both"/>
        <w:rPr>
          <w:b/>
        </w:rPr>
      </w:pPr>
      <w:r w:rsidRPr="00E159AD">
        <w:rPr>
          <w:b/>
        </w:rPr>
        <w:t>2. Sutarties kaina/prekių įkainiai/kainodaros taisyklės</w:t>
      </w:r>
    </w:p>
    <w:p w14:paraId="70EABDC8" w14:textId="77777777" w:rsidR="00E159AD" w:rsidRPr="00E159AD" w:rsidRDefault="00E159AD" w:rsidP="00E159AD">
      <w:pPr>
        <w:jc w:val="both"/>
      </w:pPr>
      <w:r w:rsidRPr="00E159AD">
        <w:t xml:space="preserve">2.1. Sutarties kaina/įkainiai – pinigų suma, kurią </w:t>
      </w:r>
      <w:r w:rsidRPr="00E159AD">
        <w:rPr>
          <w:b/>
        </w:rPr>
        <w:t>Pirkėjas</w:t>
      </w:r>
      <w:r w:rsidRPr="00E159AD">
        <w:t xml:space="preserve"> Sutartyje nustatyta tvarka ir terminais įsipareigoja sumokėti </w:t>
      </w:r>
      <w:r w:rsidRPr="00E159AD">
        <w:rPr>
          <w:b/>
        </w:rPr>
        <w:t>Pardavėjui</w:t>
      </w:r>
      <w:r w:rsidRPr="00E159AD">
        <w:t xml:space="preserve">. </w:t>
      </w:r>
    </w:p>
    <w:p w14:paraId="787F8801" w14:textId="77777777" w:rsidR="00E159AD" w:rsidRPr="00E159AD" w:rsidRDefault="00E159AD" w:rsidP="00E159AD">
      <w:pPr>
        <w:jc w:val="both"/>
      </w:pPr>
      <w:r w:rsidRPr="00E159AD">
        <w:t>2.2. Sutarties kaina/įkainiai yra pastovūs ir nekeičiami visą Sutarties galiojimo laikotarpį, išskyrus atvejus, kai po Sutarties pasirašymo keičiasi prekėms taikomo PVM/akcizų tarifas</w:t>
      </w:r>
      <w:r w:rsidRPr="00E159AD">
        <w:rPr>
          <w:i/>
        </w:rPr>
        <w:t>.</w:t>
      </w:r>
      <w:r w:rsidRPr="00E159AD">
        <w:t xml:space="preserve"> Perskaičiuota kaina/įkainiai įforminami raštišku Šalių susitarimu ir taikomi prekėms, kurios pristatomos po tokio Šalių pasirašyto susitarimo įsigaliojimo dienos.</w:t>
      </w:r>
    </w:p>
    <w:p w14:paraId="4F91935C" w14:textId="77777777" w:rsidR="00E159AD" w:rsidRPr="00E159AD" w:rsidRDefault="00E159AD" w:rsidP="00E159AD">
      <w:pPr>
        <w:jc w:val="both"/>
      </w:pPr>
      <w:r w:rsidRPr="00E159AD">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159AD">
        <w:rPr>
          <w:i/>
        </w:rPr>
        <w:t>(jei spec. dalyje nurodyta, kad ši sąlyga taikoma)</w:t>
      </w:r>
      <w:r w:rsidRPr="00E159AD">
        <w:t>.</w:t>
      </w:r>
    </w:p>
    <w:p w14:paraId="1ECF1A26" w14:textId="77777777" w:rsidR="00E159AD" w:rsidRPr="00E159AD" w:rsidRDefault="00E159AD" w:rsidP="00E159AD">
      <w:pPr>
        <w:widowControl w:val="0"/>
        <w:shd w:val="clear" w:color="auto" w:fill="FFFFFF"/>
        <w:jc w:val="both"/>
      </w:pPr>
      <w:r w:rsidRPr="00E159AD">
        <w:t xml:space="preserve">2.4. </w:t>
      </w:r>
      <w:r w:rsidRPr="00E159AD">
        <w:rPr>
          <w:b/>
        </w:rPr>
        <w:t>Pardavėjas</w:t>
      </w:r>
      <w:r w:rsidRPr="00E159AD">
        <w:t xml:space="preserve"> į Sutarties kainą/prekių įkainius privalo įskaičiuoti visas su prekių tiekimu susijusias išlaidas ir mokesčius, įskaitant, bet neapsiribojant:</w:t>
      </w:r>
    </w:p>
    <w:p w14:paraId="0A2AE299" w14:textId="77777777" w:rsidR="00E159AD" w:rsidRPr="00E159AD" w:rsidRDefault="00E159AD" w:rsidP="00E159AD">
      <w:pPr>
        <w:widowControl w:val="0"/>
        <w:shd w:val="clear" w:color="auto" w:fill="FFFFFF"/>
        <w:jc w:val="both"/>
      </w:pPr>
      <w:r w:rsidRPr="00E159AD">
        <w:t>2.4.1. logistikos (transportavimo) išlaidas;</w:t>
      </w:r>
    </w:p>
    <w:p w14:paraId="2A43C34D" w14:textId="77777777" w:rsidR="00E159AD" w:rsidRPr="00E159AD" w:rsidRDefault="00E159AD" w:rsidP="00E159AD">
      <w:pPr>
        <w:widowControl w:val="0"/>
        <w:shd w:val="clear" w:color="auto" w:fill="FFFFFF"/>
        <w:jc w:val="both"/>
      </w:pPr>
      <w:r w:rsidRPr="00E159AD">
        <w:t>2.4.2. pakavimo, pakrovimo, tranzito, iškrovimo, išpakavimo, tikrinimo, draudimo ir kitas su prekių tiekimu susijusias išlaidas;</w:t>
      </w:r>
    </w:p>
    <w:p w14:paraId="04A831E6" w14:textId="77777777" w:rsidR="00E159AD" w:rsidRPr="00E159AD" w:rsidRDefault="00E159AD" w:rsidP="00E159AD">
      <w:pPr>
        <w:widowControl w:val="0"/>
        <w:shd w:val="clear" w:color="auto" w:fill="FFFFFF"/>
        <w:jc w:val="both"/>
      </w:pPr>
      <w:r w:rsidRPr="00E159AD">
        <w:t xml:space="preserve">2.4.3. visas su dokumentų, kurių reikalauja </w:t>
      </w:r>
      <w:r w:rsidRPr="00E159AD">
        <w:rPr>
          <w:b/>
        </w:rPr>
        <w:t>Pirkėjas</w:t>
      </w:r>
      <w:r w:rsidRPr="00E159AD">
        <w:t>, rengimu ir pateikimu susijusias išlaidas;</w:t>
      </w:r>
    </w:p>
    <w:p w14:paraId="438EFEA0" w14:textId="77777777" w:rsidR="00E159AD" w:rsidRPr="00E159AD" w:rsidRDefault="00E159AD" w:rsidP="00E159AD">
      <w:pPr>
        <w:widowControl w:val="0"/>
        <w:shd w:val="clear" w:color="auto" w:fill="FFFFFF"/>
        <w:jc w:val="both"/>
      </w:pPr>
      <w:r w:rsidRPr="00E159AD">
        <w:t>2.4.4. pristatytų prekių surinkimo vietoje ir/arba paleidimo, ir/arba priežiūros išlaidas;</w:t>
      </w:r>
    </w:p>
    <w:p w14:paraId="5FCB1132" w14:textId="77777777" w:rsidR="00E159AD" w:rsidRPr="00E159AD" w:rsidRDefault="00E159AD" w:rsidP="00E159AD">
      <w:pPr>
        <w:widowControl w:val="0"/>
        <w:shd w:val="clear" w:color="auto" w:fill="FFFFFF"/>
        <w:jc w:val="both"/>
      </w:pPr>
      <w:r w:rsidRPr="00E159AD">
        <w:t>2.4.5. aprūpinimo įrankiais, reikalingais pristatytų prekių surinkimui ir/arba priežiūrai, išlaidas;</w:t>
      </w:r>
    </w:p>
    <w:p w14:paraId="0C5F9989" w14:textId="77777777" w:rsidR="00E159AD" w:rsidRPr="00E159AD" w:rsidRDefault="00E159AD" w:rsidP="00E159AD">
      <w:pPr>
        <w:widowControl w:val="0"/>
        <w:shd w:val="clear" w:color="auto" w:fill="FFFFFF"/>
        <w:jc w:val="both"/>
      </w:pPr>
      <w:r w:rsidRPr="00E159AD">
        <w:t>2.4.6. naudojimo ir priežiūros instrukcijų, numatytų Techninėje specifikacijoje, pateikimo išlaidas;</w:t>
      </w:r>
    </w:p>
    <w:p w14:paraId="4A91E599" w14:textId="77777777" w:rsidR="00E159AD" w:rsidRPr="00E159AD" w:rsidRDefault="00E159AD" w:rsidP="00E159AD">
      <w:pPr>
        <w:widowControl w:val="0"/>
        <w:shd w:val="clear" w:color="auto" w:fill="FFFFFF"/>
        <w:jc w:val="both"/>
      </w:pPr>
      <w:r w:rsidRPr="00E159AD">
        <w:t>2.4.7. prekių garantinio remonto išlaidas;</w:t>
      </w:r>
    </w:p>
    <w:p w14:paraId="5A220DB3" w14:textId="77777777" w:rsidR="00E159AD" w:rsidRPr="00E159AD" w:rsidRDefault="00E159AD" w:rsidP="00E159AD">
      <w:pPr>
        <w:widowControl w:val="0"/>
        <w:shd w:val="clear" w:color="auto" w:fill="FFFFFF"/>
        <w:jc w:val="both"/>
      </w:pPr>
      <w:r w:rsidRPr="00E159AD">
        <w:t xml:space="preserve">2.4.8. visas su darbinių pavyzdžių pagaminimu ir pateikimu </w:t>
      </w:r>
      <w:r w:rsidRPr="00E159AD">
        <w:rPr>
          <w:b/>
        </w:rPr>
        <w:t>Pirkėjui</w:t>
      </w:r>
      <w:r w:rsidRPr="00E159AD">
        <w:t xml:space="preserve"> susijusias išlaidas;</w:t>
      </w:r>
    </w:p>
    <w:p w14:paraId="6774742D" w14:textId="77777777" w:rsidR="00E159AD" w:rsidRPr="00E159AD" w:rsidRDefault="00E159AD" w:rsidP="00E159AD">
      <w:pPr>
        <w:widowControl w:val="0"/>
        <w:shd w:val="clear" w:color="auto" w:fill="FFFFFF"/>
        <w:jc w:val="both"/>
      </w:pPr>
      <w:r w:rsidRPr="00E159AD">
        <w:t xml:space="preserve">2.4.9. visas su medžiaginių pavyzdžių (pagrindinių ir priedų), kurios naudojamos produkto gamyboje, pagaminimu ir pateikimu </w:t>
      </w:r>
      <w:r w:rsidRPr="00E159AD">
        <w:rPr>
          <w:b/>
        </w:rPr>
        <w:t>Pirkėjui</w:t>
      </w:r>
      <w:r w:rsidRPr="00E159AD">
        <w:t xml:space="preserve"> susijusias išlaidas.</w:t>
      </w:r>
    </w:p>
    <w:p w14:paraId="7999CE9E" w14:textId="77777777" w:rsidR="00E159AD" w:rsidRPr="00E159AD" w:rsidRDefault="00E159AD" w:rsidP="00E159AD">
      <w:pPr>
        <w:widowControl w:val="0"/>
        <w:shd w:val="clear" w:color="auto" w:fill="FFFFFF"/>
        <w:jc w:val="both"/>
      </w:pPr>
      <w:r w:rsidRPr="00E159AD">
        <w:t xml:space="preserve">2.5. Užsienio valiutų kursų svyravimo, gamintojų kainų keitimo rizika tenka </w:t>
      </w:r>
      <w:r w:rsidRPr="00E159AD">
        <w:rPr>
          <w:b/>
        </w:rPr>
        <w:t>Pardavėjui</w:t>
      </w:r>
      <w:r w:rsidRPr="00E159AD">
        <w:t>.</w:t>
      </w:r>
    </w:p>
    <w:p w14:paraId="1C986F4C" w14:textId="77777777" w:rsidR="00E159AD" w:rsidRPr="00E159AD" w:rsidRDefault="00E159AD" w:rsidP="00E159AD">
      <w:pPr>
        <w:jc w:val="both"/>
      </w:pPr>
      <w:r w:rsidRPr="00E159AD">
        <w:t xml:space="preserve">2.6. Su Sutarties specialiojoje dalyje nurodytu Subtiekėju (-ais) </w:t>
      </w:r>
      <w:r w:rsidRPr="00E159AD">
        <w:rPr>
          <w:b/>
        </w:rPr>
        <w:t>Pirkėjas</w:t>
      </w:r>
      <w:r w:rsidRPr="00E159AD">
        <w:t xml:space="preserve"> ir </w:t>
      </w:r>
      <w:r w:rsidRPr="00E159AD">
        <w:rPr>
          <w:b/>
        </w:rPr>
        <w:t>Pardavėjas</w:t>
      </w:r>
      <w:r w:rsidRPr="00E159AD">
        <w:t xml:space="preserve"> gali sudaryti trišalę tiesioginio atsiskaitymo sutartį, kuria Šalių ir Subtiekėjo sutarta apimtimi ir sąlygomis </w:t>
      </w:r>
      <w:r w:rsidRPr="00E159AD">
        <w:rPr>
          <w:b/>
        </w:rPr>
        <w:t>Pardavėjas</w:t>
      </w:r>
      <w:r w:rsidRPr="00E159AD">
        <w:t xml:space="preserve"> perleidžia teisę Subtiekėjui reikalauti iš </w:t>
      </w:r>
      <w:r w:rsidRPr="00E159AD">
        <w:rPr>
          <w:b/>
        </w:rPr>
        <w:t>Pirkėjo</w:t>
      </w:r>
      <w:r w:rsidRPr="00E159AD">
        <w:t xml:space="preserve"> mokėti sutartą dalį Sutarties kainos. Reikalavimo teisės perleidimas Subtiekėjui nesudarius trišalės tiesioginio atsiskaitymo Sutarties negalioja.</w:t>
      </w:r>
    </w:p>
    <w:p w14:paraId="1EF27FAB" w14:textId="77777777" w:rsidR="00E159AD" w:rsidRPr="00E159AD" w:rsidRDefault="00E159AD" w:rsidP="00E159AD">
      <w:pPr>
        <w:jc w:val="both"/>
      </w:pPr>
      <w:r w:rsidRPr="00E159AD">
        <w:lastRenderedPageBreak/>
        <w:t xml:space="preserve">2.7. Subtiekėjas, norėdamas, kad </w:t>
      </w:r>
      <w:r w:rsidRPr="00E159AD">
        <w:rPr>
          <w:b/>
        </w:rPr>
        <w:t>Pirkėjas</w:t>
      </w:r>
      <w:r w:rsidRPr="00E159AD">
        <w:t xml:space="preserve"> tiesiogiai atsiskaitytų su juo raštu praneša </w:t>
      </w:r>
      <w:r w:rsidRPr="00E159AD">
        <w:rPr>
          <w:b/>
        </w:rPr>
        <w:t>Pirkėjui</w:t>
      </w:r>
      <w:r w:rsidRPr="00E159AD">
        <w:t>, kad pageidauja sudaryti tiesioginio atsiskaitymo sutartį. Kartu su prašymu sudaryti tiesioginio atsiskaitymo sutartį Subtiekėjas turi pateikti:</w:t>
      </w:r>
    </w:p>
    <w:p w14:paraId="58187A6B" w14:textId="77777777" w:rsidR="00E159AD" w:rsidRPr="00E159AD" w:rsidRDefault="00E159AD" w:rsidP="00E159AD">
      <w:pPr>
        <w:jc w:val="both"/>
      </w:pPr>
      <w:r w:rsidRPr="00E159AD">
        <w:t xml:space="preserve">2.7.1. Pagrindines tiesioginio atsiskaitymo sutarties sąlygas nurodytas Sutarties bendrosios dalies 2.8 punkte. </w:t>
      </w:r>
    </w:p>
    <w:p w14:paraId="3E1D36A9" w14:textId="77777777" w:rsidR="00E159AD" w:rsidRPr="00E159AD" w:rsidRDefault="00E159AD" w:rsidP="00E159AD">
      <w:pPr>
        <w:jc w:val="both"/>
      </w:pPr>
      <w:r w:rsidRPr="00E159AD">
        <w:t xml:space="preserve">2.7.2. </w:t>
      </w:r>
      <w:r w:rsidRPr="00E159AD">
        <w:rPr>
          <w:b/>
        </w:rPr>
        <w:t>Pardavėjo</w:t>
      </w:r>
      <w:r w:rsidRPr="00E159AD">
        <w:t xml:space="preserve"> patvirtinimą, kad jis sutinka Subtiekėjo siūlomomis sąlygomis sudaryti tiesioginio atsiskaitymo sutartį. </w:t>
      </w:r>
    </w:p>
    <w:p w14:paraId="01C6B86E" w14:textId="77777777" w:rsidR="00E159AD" w:rsidRPr="00E159AD" w:rsidRDefault="00E159AD" w:rsidP="00E159AD">
      <w:pPr>
        <w:jc w:val="both"/>
      </w:pPr>
      <w:r w:rsidRPr="00E159AD">
        <w:t>2.7.3. Dokumentus įrodančius, kad nėra Viešųjų pirkimų įstatymo 46 straipsnio 1 dalyje nurodytų pagrindų.</w:t>
      </w:r>
    </w:p>
    <w:p w14:paraId="3F9E0EEE" w14:textId="77777777" w:rsidR="00E159AD" w:rsidRPr="00E159AD" w:rsidRDefault="00E159AD" w:rsidP="00E159AD">
      <w:pPr>
        <w:jc w:val="both"/>
      </w:pPr>
      <w:r w:rsidRPr="00E159A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159AD">
        <w:rPr>
          <w:b/>
        </w:rPr>
        <w:t>Pardavėju</w:t>
      </w:r>
      <w:r w:rsidRPr="00E159AD">
        <w:t xml:space="preserve"> ir pateikus šio suderinimo rašytinius įrodymus, Šalių ir Subtiekėjo pareiga informuoti apie rekvizitų pasikeitimus, mokėjimų vykdymo tvarka įvykus ginčui tarp </w:t>
      </w:r>
      <w:r w:rsidRPr="00E159AD">
        <w:rPr>
          <w:b/>
        </w:rPr>
        <w:t>Pardavėjo</w:t>
      </w:r>
      <w:r w:rsidRPr="00E159AD">
        <w:t xml:space="preserve"> ir Subtiekėjo, papildomas prievolių, užtikrinimas (taikoma tik numatant avansinius mokėjimus). </w:t>
      </w:r>
    </w:p>
    <w:p w14:paraId="2DAF986E" w14:textId="77777777" w:rsidR="00E159AD" w:rsidRPr="00E159AD" w:rsidRDefault="00E159AD" w:rsidP="00E159AD">
      <w:pPr>
        <w:jc w:val="both"/>
      </w:pPr>
      <w:r w:rsidRPr="00E159AD">
        <w:t xml:space="preserve">2.9. Tiesioginio atsiskaitymo sutartis turi būti sudaryta ne vėliau kaip iki dienos, nuo kurios atsiranda mokėjimo prievolė pagal Sutarties bendrosios dalies 4.1 punktą. </w:t>
      </w:r>
    </w:p>
    <w:p w14:paraId="447787E1" w14:textId="77777777" w:rsidR="00E159AD" w:rsidRPr="00E159AD" w:rsidRDefault="00E159AD" w:rsidP="00E159AD">
      <w:pPr>
        <w:jc w:val="both"/>
      </w:pPr>
      <w:r w:rsidRPr="00E159AD">
        <w:t xml:space="preserve">2.10. Tiesioginis atsiskaitymas su Subtiekėju neatleidžia </w:t>
      </w:r>
      <w:r w:rsidRPr="00E159AD">
        <w:rPr>
          <w:b/>
        </w:rPr>
        <w:t>Pardavėjo</w:t>
      </w:r>
      <w:r w:rsidRPr="00E159AD">
        <w:t xml:space="preserve"> nuo jo prisiimtų įsipareigojimų pagal sudarytą Pirkimo sutartį. Sutartyje numatytos </w:t>
      </w:r>
      <w:r w:rsidRPr="00E159AD">
        <w:rPr>
          <w:b/>
        </w:rPr>
        <w:t>Pardavėjo</w:t>
      </w:r>
      <w:r w:rsidRPr="00E159AD">
        <w:t xml:space="preserve"> teisės, pareigos ir kiti įsipareigojimai nesusiję su reikalavimo teise sumokėti Sutarties kainą perleidimu Subtiekėjui negali būti perduoti.</w:t>
      </w:r>
    </w:p>
    <w:p w14:paraId="38A4AD5D" w14:textId="77777777" w:rsidR="00E159AD" w:rsidRPr="00E159AD" w:rsidRDefault="00E159AD" w:rsidP="00E159AD">
      <w:pPr>
        <w:jc w:val="both"/>
      </w:pPr>
      <w:r w:rsidRPr="00E159AD">
        <w:t xml:space="preserve">2.11. </w:t>
      </w:r>
      <w:r w:rsidRPr="00E159AD">
        <w:rPr>
          <w:b/>
        </w:rPr>
        <w:t>Pirkėjas</w:t>
      </w:r>
      <w:r w:rsidRPr="00E159AD">
        <w:t xml:space="preserve"> turi teisę reikšti Subtiekėjui visus atsikirtimus, kuriuos jis turėjo teisę reikšti </w:t>
      </w:r>
      <w:r w:rsidRPr="00E159AD">
        <w:rPr>
          <w:b/>
        </w:rPr>
        <w:t>Pardavėjui</w:t>
      </w:r>
      <w:r w:rsidRPr="00E159AD">
        <w:t xml:space="preserve"> iki reikalavimo teisės perdavimo.</w:t>
      </w:r>
    </w:p>
    <w:p w14:paraId="209B8E79" w14:textId="77777777" w:rsidR="00E159AD" w:rsidRPr="00E159AD" w:rsidRDefault="00E159AD" w:rsidP="00E159AD">
      <w:pPr>
        <w:jc w:val="both"/>
      </w:pPr>
      <w:r w:rsidRPr="00E159AD">
        <w:t xml:space="preserve">2.12. Kilus ginčui tarp </w:t>
      </w:r>
      <w:r w:rsidRPr="00E159AD">
        <w:rPr>
          <w:b/>
        </w:rPr>
        <w:t>Pardavėjo</w:t>
      </w:r>
      <w:r w:rsidRPr="00E159AD">
        <w:t xml:space="preserve"> ir Subtiekėjo dėl tiesioginio atsiskaitymo sutartyje numatytų atsiskaitymų ar jų tvarkos, visos mokėjimo prievolės vykdomos– </w:t>
      </w:r>
      <w:r w:rsidRPr="00E159AD">
        <w:rPr>
          <w:b/>
        </w:rPr>
        <w:t>Pardavėjui</w:t>
      </w:r>
      <w:r w:rsidRPr="00E159AD">
        <w:t xml:space="preserve">. Jei Subtiekėjo reikalavimas (sąskaita ar kitas dokumentas) yra nesuderintas su </w:t>
      </w:r>
      <w:r w:rsidRPr="00E159AD">
        <w:rPr>
          <w:b/>
        </w:rPr>
        <w:t>Pardavėju</w:t>
      </w:r>
      <w:r w:rsidRPr="00E159AD">
        <w:t xml:space="preserve">, bus laikoma, kad tarp </w:t>
      </w:r>
      <w:r w:rsidRPr="00E159AD">
        <w:rPr>
          <w:b/>
        </w:rPr>
        <w:t>Pardavėjo</w:t>
      </w:r>
      <w:r w:rsidRPr="00E159AD">
        <w:t xml:space="preserve"> ir Subtiekėjo yra kilęs ginčas. </w:t>
      </w:r>
    </w:p>
    <w:p w14:paraId="0AB56897" w14:textId="77777777" w:rsidR="00E159AD" w:rsidRPr="00E159AD" w:rsidRDefault="00E159AD" w:rsidP="00E159AD">
      <w:pPr>
        <w:jc w:val="both"/>
      </w:pPr>
      <w:r w:rsidRPr="00E159AD">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6C7A17E8" w14:textId="77777777" w:rsidR="00E159AD" w:rsidRPr="00E159AD" w:rsidRDefault="00E159AD" w:rsidP="00E159AD">
      <w:pPr>
        <w:jc w:val="both"/>
      </w:pPr>
    </w:p>
    <w:p w14:paraId="22F4222F" w14:textId="77777777" w:rsidR="00E159AD" w:rsidRPr="00E159AD" w:rsidRDefault="00E159AD" w:rsidP="00E159AD">
      <w:pPr>
        <w:jc w:val="both"/>
        <w:rPr>
          <w:b/>
        </w:rPr>
      </w:pPr>
      <w:r w:rsidRPr="00E159AD">
        <w:rPr>
          <w:b/>
        </w:rPr>
        <w:t>3.</w:t>
      </w:r>
      <w:r w:rsidRPr="00E159AD">
        <w:t xml:space="preserve"> </w:t>
      </w:r>
      <w:r w:rsidRPr="00E159AD">
        <w:rPr>
          <w:b/>
        </w:rPr>
        <w:t>Prekių tiekimo terminai ir sąlygos</w:t>
      </w:r>
    </w:p>
    <w:p w14:paraId="0AD02524" w14:textId="77777777" w:rsidR="00E159AD" w:rsidRPr="00E159AD" w:rsidRDefault="00E159AD" w:rsidP="00E159AD">
      <w:pPr>
        <w:jc w:val="both"/>
      </w:pPr>
      <w:r w:rsidRPr="00E159AD">
        <w:t>3.1. Prekės pristatomos Sutarties specialiojoje dalyje (arba Sutarties</w:t>
      </w:r>
      <w:r w:rsidRPr="00E159AD">
        <w:rPr>
          <w:i/>
        </w:rPr>
        <w:t xml:space="preserve"> </w:t>
      </w:r>
      <w:r w:rsidRPr="00E159AD">
        <w:t>priede (-uose)) numatytais terminais ir tvarka.</w:t>
      </w:r>
    </w:p>
    <w:p w14:paraId="6E2D952A" w14:textId="77777777" w:rsidR="00E159AD" w:rsidRPr="00E159AD" w:rsidRDefault="00E159AD" w:rsidP="00E159AD">
      <w:pPr>
        <w:jc w:val="both"/>
      </w:pPr>
      <w:r w:rsidRPr="00E159AD">
        <w:t xml:space="preserve">3.2. Prekes </w:t>
      </w:r>
      <w:r w:rsidRPr="00E159AD">
        <w:rPr>
          <w:b/>
          <w:bCs/>
        </w:rPr>
        <w:t>Pardavėjas</w:t>
      </w:r>
      <w:r w:rsidRPr="00E159AD">
        <w:t xml:space="preserve"> pristato savo rizika be papildomo apmokėjimo. </w:t>
      </w:r>
      <w:r w:rsidRPr="00E159AD">
        <w:rPr>
          <w:b/>
          <w:bCs/>
        </w:rPr>
        <w:t>Pirkėjas</w:t>
      </w:r>
      <w:r w:rsidRPr="00E159AD">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E159AD">
        <w:rPr>
          <w:i/>
        </w:rPr>
        <w:t>.</w:t>
      </w:r>
      <w:r w:rsidRPr="00E159AD">
        <w:t xml:space="preserve">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65C06A36" w14:textId="77777777" w:rsidR="00E159AD" w:rsidRPr="00E159AD" w:rsidRDefault="00E159AD" w:rsidP="00E159AD">
      <w:pPr>
        <w:jc w:val="both"/>
      </w:pPr>
      <w:r w:rsidRPr="00E159AD">
        <w:t xml:space="preserve">3.3. Už prekes, pateiktas viršijant Sutartyje/paraiškose/užsakymuose nurodytus kiekius, </w:t>
      </w:r>
      <w:r w:rsidRPr="00E159AD">
        <w:rPr>
          <w:b/>
        </w:rPr>
        <w:t xml:space="preserve">Pirkėjas </w:t>
      </w:r>
      <w:r w:rsidRPr="00E159AD">
        <w:t>neapmoka.</w:t>
      </w:r>
    </w:p>
    <w:p w14:paraId="21B7807F" w14:textId="77777777" w:rsidR="00E159AD" w:rsidRPr="00E159AD" w:rsidRDefault="00E159AD" w:rsidP="00E159AD">
      <w:pPr>
        <w:jc w:val="both"/>
      </w:pPr>
      <w:r w:rsidRPr="00E159AD">
        <w:lastRenderedPageBreak/>
        <w:t xml:space="preserve">3.4. </w:t>
      </w:r>
      <w:r w:rsidRPr="00E159AD">
        <w:rPr>
          <w:b/>
        </w:rPr>
        <w:t>Pardavėjui</w:t>
      </w:r>
      <w:r w:rsidRPr="00E159AD">
        <w:t xml:space="preserve"> pristačius mažesnę prekių siuntą negu nurodyta Sutartyje/paraiškose/užsakymuose, </w:t>
      </w:r>
      <w:r w:rsidRPr="00E159AD">
        <w:rPr>
          <w:b/>
        </w:rPr>
        <w:t>Pirkėjas</w:t>
      </w:r>
      <w:r w:rsidRPr="00E159AD">
        <w:t xml:space="preserve"> grąžina </w:t>
      </w:r>
      <w:r w:rsidRPr="00E159AD">
        <w:rPr>
          <w:b/>
        </w:rPr>
        <w:t>Pardavėjui</w:t>
      </w:r>
      <w:r w:rsidRPr="00E159AD">
        <w:t xml:space="preserve"> pristatytą prekių siuntą bei laikoma, kad prekės nebuvo pristatytos,</w:t>
      </w:r>
      <w:r w:rsidRPr="00E159AD">
        <w:rPr>
          <w:b/>
        </w:rPr>
        <w:t xml:space="preserve"> </w:t>
      </w:r>
      <w:r w:rsidRPr="00E159AD">
        <w:t>o</w:t>
      </w:r>
      <w:r w:rsidRPr="00E159AD">
        <w:rPr>
          <w:b/>
        </w:rPr>
        <w:t xml:space="preserve"> Pardavėjas</w:t>
      </w:r>
      <w:r w:rsidRPr="00E159AD">
        <w:t xml:space="preserve"> savo lėšomis nedelsiant prekes turi atsiimti. </w:t>
      </w:r>
      <w:r w:rsidRPr="00E159AD">
        <w:rPr>
          <w:b/>
        </w:rPr>
        <w:t>Pardavėjui</w:t>
      </w:r>
      <w:r w:rsidRPr="00E159AD">
        <w:t xml:space="preserve"> neįvykdžius pareigos nedelsiant atsiimti prekes, Pardavėjas neturi teisės reikšti pretenzijų dėl prekių žuvimo ar sugadinimo. Taip pat </w:t>
      </w:r>
      <w:r w:rsidRPr="00E159AD">
        <w:rPr>
          <w:b/>
        </w:rPr>
        <w:t xml:space="preserve">Pardavėjui </w:t>
      </w:r>
      <w:r w:rsidRPr="00E159AD">
        <w:t xml:space="preserve">taikomos Sutarties bendrosios dalies 11.1 punkte numatytos sankcijos (jeigu dėl to, kad reikia atsiimti prekių siuntą praleidžiamas prekių pristatymo terminas). </w:t>
      </w:r>
    </w:p>
    <w:p w14:paraId="17C94AAD" w14:textId="77777777" w:rsidR="00E159AD" w:rsidRPr="00E159AD" w:rsidRDefault="00E159AD" w:rsidP="00E159AD">
      <w:pPr>
        <w:jc w:val="both"/>
      </w:pPr>
      <w:r w:rsidRPr="00E159AD">
        <w:t xml:space="preserve">3.5. </w:t>
      </w:r>
      <w:r w:rsidRPr="00E159AD">
        <w:rPr>
          <w:b/>
        </w:rPr>
        <w:t>Pardavėjas</w:t>
      </w:r>
      <w:r w:rsidRPr="00E159AD">
        <w:t xml:space="preserve"> įsipareigoja po Sutarties įsigaliojimo Sutarties specialioje dalyje nurodytais terminais:</w:t>
      </w:r>
    </w:p>
    <w:p w14:paraId="20428DB7" w14:textId="77777777" w:rsidR="00E159AD" w:rsidRPr="00E159AD" w:rsidRDefault="00E159AD" w:rsidP="00E159AD">
      <w:pPr>
        <w:jc w:val="both"/>
      </w:pPr>
      <w:r w:rsidRPr="00E159AD">
        <w:t xml:space="preserve">3.5.1. parengti, pagaminti, suderinti su </w:t>
      </w:r>
      <w:r w:rsidRPr="00E159AD">
        <w:rPr>
          <w:b/>
        </w:rPr>
        <w:t>Pirkėju</w:t>
      </w:r>
      <w:r w:rsidRPr="00E159AD">
        <w:t xml:space="preserve"> ir patvirtinti perkamų prekių darbinius pavyzdžius (2 egz., vienas – </w:t>
      </w:r>
      <w:r w:rsidRPr="00E159AD">
        <w:rPr>
          <w:b/>
        </w:rPr>
        <w:t>Pirkėjui</w:t>
      </w:r>
      <w:r w:rsidRPr="00E159AD">
        <w:t xml:space="preserve">, antras – </w:t>
      </w:r>
      <w:r w:rsidRPr="00E159AD">
        <w:rPr>
          <w:b/>
        </w:rPr>
        <w:t>Pardavėjui</w:t>
      </w:r>
      <w:r w:rsidRPr="00E159AD">
        <w:t xml:space="preserve">), kurie atitiktų Sutartyje ir jos priede (-uose) nustatytus reikalavimus </w:t>
      </w:r>
      <w:r w:rsidRPr="00E159AD">
        <w:rPr>
          <w:i/>
        </w:rPr>
        <w:t>(jei spec. dalyje nurodyta, kad ši sąlyga taikoma)</w:t>
      </w:r>
      <w:r w:rsidRPr="00E159AD">
        <w:t>;</w:t>
      </w:r>
    </w:p>
    <w:p w14:paraId="3443682B" w14:textId="77777777" w:rsidR="00E159AD" w:rsidRPr="00E159AD" w:rsidRDefault="00E159AD" w:rsidP="00E159AD">
      <w:pPr>
        <w:jc w:val="both"/>
      </w:pPr>
      <w:r w:rsidRPr="00E159AD">
        <w:t xml:space="preserve">3.5.2. suderinti su </w:t>
      </w:r>
      <w:r w:rsidRPr="00E159AD">
        <w:rPr>
          <w:b/>
        </w:rPr>
        <w:t xml:space="preserve">Pirkėju </w:t>
      </w:r>
      <w:r w:rsidRPr="00E159AD">
        <w:t>ir pateikti teiktiną prekių kokybės užtikrinimo planą, parengtą pagal Teiktino kokybės užtikrinimo plano rengimo rekomendacijas arba</w:t>
      </w:r>
      <w:r w:rsidRPr="00E159AD">
        <w:rPr>
          <w:i/>
        </w:rPr>
        <w:t xml:space="preserve"> </w:t>
      </w:r>
      <w:r w:rsidRPr="00E159AD">
        <w:t xml:space="preserve">Sutarties specialioje dalyje nurodytus standartus </w:t>
      </w:r>
      <w:r w:rsidRPr="00E159AD">
        <w:rPr>
          <w:i/>
        </w:rPr>
        <w:t>(jei spec. dalyje nurodyta, kad ši sąlyga taikoma)</w:t>
      </w:r>
      <w:r w:rsidRPr="00E159AD">
        <w:t>;</w:t>
      </w:r>
    </w:p>
    <w:p w14:paraId="1900066D" w14:textId="77777777" w:rsidR="00E159AD" w:rsidRPr="00E159AD" w:rsidRDefault="00E159AD" w:rsidP="00E159AD">
      <w:pPr>
        <w:jc w:val="both"/>
        <w:rPr>
          <w:i/>
        </w:rPr>
      </w:pPr>
      <w:r w:rsidRPr="00E159AD">
        <w:t xml:space="preserve">3.5.3. suderinti su </w:t>
      </w:r>
      <w:r w:rsidRPr="00E159AD">
        <w:rPr>
          <w:b/>
        </w:rPr>
        <w:t>Pirkėju</w:t>
      </w:r>
      <w:r w:rsidRPr="00E159AD">
        <w:t xml:space="preserve"> prekės naudojimo (priežiūros) instrukciją, kuri pateikiama kartu su kiekviena preke (</w:t>
      </w:r>
      <w:r w:rsidRPr="00E159AD">
        <w:rPr>
          <w:i/>
        </w:rPr>
        <w:t>jei spec. dalyje nurodyta, kad ši sąlyga taikoma).</w:t>
      </w:r>
    </w:p>
    <w:p w14:paraId="31033E0B" w14:textId="77777777" w:rsidR="00E159AD" w:rsidRPr="00E159AD" w:rsidRDefault="00E159AD" w:rsidP="00E159AD">
      <w:pPr>
        <w:jc w:val="both"/>
      </w:pPr>
      <w:r w:rsidRPr="00E159AD">
        <w:t xml:space="preserve">3.6. Jeigu Sutarties galiojimo metu prekės gamintojas pakeičia/atnaujina šia Sutartimi perkamos prekės, modelį/pavadinimą, kuris yra nurodytas Sutartyje, </w:t>
      </w:r>
      <w:r w:rsidRPr="00E159AD">
        <w:rPr>
          <w:b/>
          <w:bCs/>
        </w:rPr>
        <w:t>Pardavėjas</w:t>
      </w:r>
      <w:r w:rsidRPr="00E159AD">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159AD">
        <w:rPr>
          <w:b/>
        </w:rPr>
        <w:t>Pardavėjas</w:t>
      </w:r>
      <w:r w:rsidRPr="00E159AD">
        <w:t xml:space="preserve"> suderinęs su </w:t>
      </w:r>
      <w:r w:rsidRPr="00E159AD">
        <w:rPr>
          <w:b/>
          <w:bCs/>
        </w:rPr>
        <w:t>Pirkėju</w:t>
      </w:r>
      <w:r w:rsidRPr="00E159AD">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E159AD">
        <w:rPr>
          <w:b/>
        </w:rPr>
        <w:t>Pirkėjo</w:t>
      </w:r>
      <w:r w:rsidRPr="00E159AD">
        <w:t xml:space="preserve"> pagal šią Sutartį perkamomis ir jau įsigytomis prekėmis. </w:t>
      </w:r>
    </w:p>
    <w:p w14:paraId="646FF98C" w14:textId="77777777" w:rsidR="00E159AD" w:rsidRPr="00E159AD" w:rsidRDefault="00E159AD" w:rsidP="00E159AD">
      <w:pPr>
        <w:jc w:val="both"/>
      </w:pPr>
      <w:r w:rsidRPr="00E159AD">
        <w:t xml:space="preserve">3.7. Sutarties vykdymo metu Sutartyje nurodytas prekės gamintojas gali būti keičiamas kitu gamintoju tik dėl objektyvių aplinkybių, kurių </w:t>
      </w:r>
      <w:r w:rsidRPr="00E159AD">
        <w:rPr>
          <w:b/>
        </w:rPr>
        <w:t xml:space="preserve">Pardavėjui </w:t>
      </w:r>
      <w:r w:rsidRPr="00E159AD">
        <w:t xml:space="preserve">nebuvo galima numatyti paraiškos/pasiūlymo pateikimo momentu.  Sutartyje nurodyto gamintojo keitimas kitu galimas tik iš anksto raštu suderinus su </w:t>
      </w:r>
      <w:r w:rsidRPr="00E159AD">
        <w:rPr>
          <w:b/>
        </w:rPr>
        <w:t>Pirkėju</w:t>
      </w:r>
      <w:r w:rsidRPr="00E159AD">
        <w:t xml:space="preserve"> ir pasirašius susitarimą dėl gamintojo pakeitimo.  Prašymas dėl Sutartyje nustatyto gamintojo keitimo kitu, </w:t>
      </w:r>
      <w:r w:rsidRPr="00E159AD">
        <w:rPr>
          <w:b/>
        </w:rPr>
        <w:t xml:space="preserve">Pirkėjui </w:t>
      </w:r>
      <w:r w:rsidRPr="00E159AD">
        <w:t xml:space="preserve">pateikiamas raštu, nurodant tokio keitimo priežastis, kartu </w:t>
      </w:r>
      <w:r w:rsidRPr="00E159AD">
        <w:rPr>
          <w:b/>
          <w:bCs/>
        </w:rPr>
        <w:t>Pardavėjas</w:t>
      </w:r>
      <w:r w:rsidRPr="00E159AD">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36C549A0" w14:textId="77777777" w:rsidR="00E159AD" w:rsidRPr="00E159AD" w:rsidRDefault="00E159AD" w:rsidP="00E159AD">
      <w:pPr>
        <w:jc w:val="both"/>
      </w:pPr>
    </w:p>
    <w:p w14:paraId="49A649D4" w14:textId="77777777" w:rsidR="00E159AD" w:rsidRPr="00E159AD" w:rsidRDefault="00E159AD" w:rsidP="00E159AD">
      <w:pPr>
        <w:jc w:val="both"/>
        <w:rPr>
          <w:b/>
        </w:rPr>
      </w:pPr>
      <w:r w:rsidRPr="00E159AD">
        <w:rPr>
          <w:b/>
        </w:rPr>
        <w:t>4. Mokėjimo terminai ir sąlygos</w:t>
      </w:r>
    </w:p>
    <w:p w14:paraId="0B6B2788" w14:textId="77777777" w:rsidR="00E159AD" w:rsidRPr="00E159AD" w:rsidRDefault="00E159AD" w:rsidP="00E159AD">
      <w:pPr>
        <w:jc w:val="both"/>
      </w:pPr>
      <w:r w:rsidRPr="00E159AD">
        <w:lastRenderedPageBreak/>
        <w:t xml:space="preserve">4.1. </w:t>
      </w:r>
      <w:r w:rsidRPr="00E159AD">
        <w:rPr>
          <w:b/>
        </w:rPr>
        <w:t>Pardavėjui</w:t>
      </w:r>
      <w:r w:rsidRPr="00E159AD">
        <w:t xml:space="preserve"> sumokama, kai sutarties objektas atitinkantis Sutartyje ir jos priede (-uose) nustatytus reikalavimus perduodamas </w:t>
      </w:r>
      <w:r w:rsidRPr="00E159AD">
        <w:rPr>
          <w:b/>
        </w:rPr>
        <w:t>Pirkėjui,</w:t>
      </w:r>
      <w:r w:rsidRPr="00E159AD">
        <w:t xml:space="preserve"> abiem Šalims pasirašius dokumentą, patvirtinantį prekių perdavimą-priėmimą, per 30 (trisdešimt) dienų nuo šio dokumento pasirašymo</w:t>
      </w:r>
      <w:r w:rsidRPr="00E159AD">
        <w:rPr>
          <w:i/>
        </w:rPr>
        <w:t xml:space="preserve"> </w:t>
      </w:r>
      <w:r w:rsidRPr="00E159AD">
        <w:t>ir sąskaitos faktūros gavimo dienos. Sąskaita faktūra turi būti pateikiama Viešųjų pirkimų įstatymo 22 straipsnio 3 dalyje</w:t>
      </w:r>
      <w:r w:rsidRPr="00E159AD">
        <w:rPr>
          <w:bCs/>
        </w:rPr>
        <w:t>/Viešųjų pirkimų, atliekamų gynybos ir saugumo srityje, įstatymo 12 straipsnio 10 dalyje</w:t>
      </w:r>
      <w:r w:rsidRPr="00E159AD">
        <w:t xml:space="preserve"> numatytomis elektroninėmis priemonėmis. </w:t>
      </w:r>
      <w:r w:rsidRPr="00E159AD">
        <w:rPr>
          <w:b/>
          <w:bCs/>
        </w:rPr>
        <w:t xml:space="preserve">Pirkėjui </w:t>
      </w:r>
      <w:r w:rsidRPr="00E159AD">
        <w:t>vėluojant atsiskaityti šiame punkte numatytu terminu,</w:t>
      </w:r>
      <w:r w:rsidRPr="00E159AD">
        <w:rPr>
          <w:b/>
          <w:bCs/>
        </w:rPr>
        <w:t xml:space="preserve"> Pirkėjas, Pardavėjui </w:t>
      </w:r>
      <w:r w:rsidRPr="00E159AD">
        <w:t>pareikalavus (ne vėliau kaip per 30 (trisdešimt) dienų nuo pareikalavimo gavimo), moka palūkanas pagal Lietuvos Respublikos mokėjimų, atliekamų pagal komercines sutartis, vėlavimo prevencijos įstatymą.</w:t>
      </w:r>
    </w:p>
    <w:p w14:paraId="28D833E5" w14:textId="77777777" w:rsidR="00E159AD" w:rsidRPr="00E159AD" w:rsidRDefault="00E159AD" w:rsidP="00E159AD">
      <w:pPr>
        <w:jc w:val="both"/>
      </w:pPr>
      <w:r w:rsidRPr="00E159AD">
        <w:t xml:space="preserve">4.2. </w:t>
      </w:r>
      <w:r w:rsidRPr="00E159AD">
        <w:rPr>
          <w:b/>
        </w:rPr>
        <w:t xml:space="preserve">Pardavėjui </w:t>
      </w:r>
      <w:r w:rsidRPr="00E159AD">
        <w:t xml:space="preserve">pristačius prekes, </w:t>
      </w:r>
      <w:r w:rsidRPr="00E159AD">
        <w:rPr>
          <w:b/>
        </w:rPr>
        <w:t xml:space="preserve">Pirkėjas </w:t>
      </w:r>
      <w:r w:rsidRPr="00E159AD">
        <w:t xml:space="preserve">per 3 (tris) dienas turi teisę nuspręsti, ar </w:t>
      </w:r>
      <w:r w:rsidRPr="00E159AD">
        <w:rPr>
          <w:b/>
        </w:rPr>
        <w:t>Pardavėjo</w:t>
      </w:r>
      <w:r w:rsidRPr="00E159AD">
        <w:t xml:space="preserve"> pristatytoms prekėms (nustatytai prekių partijai ar/ir siuntai) bus atliekami laboratoriniai bandymai tam, </w:t>
      </w:r>
      <w:r w:rsidRPr="00E159AD">
        <w:rPr>
          <w:noProof/>
        </w:rPr>
        <w:t xml:space="preserve">kad būtų įsitikinta, jog prekės atitinka Sutartyje ir jos </w:t>
      </w:r>
      <w:r w:rsidRPr="00E159AD">
        <w:t xml:space="preserve">priede (-uose) </w:t>
      </w:r>
      <w:r w:rsidRPr="00E159AD">
        <w:rPr>
          <w:noProof/>
        </w:rPr>
        <w:t>nustatytus reikalavimus.</w:t>
      </w:r>
      <w:r w:rsidRPr="00E159AD">
        <w:t xml:space="preserve"> Jeigu </w:t>
      </w:r>
      <w:r w:rsidRPr="00E159AD">
        <w:rPr>
          <w:b/>
        </w:rPr>
        <w:t xml:space="preserve">Pirkėjas </w:t>
      </w:r>
      <w:r w:rsidRPr="00E159AD">
        <w:t xml:space="preserve">priima sprendimą, kad laboratoriniai bandymai prekėms nebus atliekami, prekės, atitinkančios Sutartyje ir jos priede (-uose) nustatytus reikalavimus, priimamos ir už priimtas prekes </w:t>
      </w:r>
      <w:r w:rsidRPr="00E159AD">
        <w:rPr>
          <w:b/>
        </w:rPr>
        <w:t>Pirkėjas</w:t>
      </w:r>
      <w:r w:rsidRPr="00E159AD">
        <w:t xml:space="preserve"> sumoka </w:t>
      </w:r>
      <w:r w:rsidRPr="00E159AD">
        <w:rPr>
          <w:b/>
        </w:rPr>
        <w:t xml:space="preserve">Pardavėjui </w:t>
      </w:r>
      <w:r w:rsidRPr="00E159AD">
        <w:t xml:space="preserve">per 30 (trisdešimt) dienų nuo sąskaitos faktūros gavimo dienos. Jeigu </w:t>
      </w:r>
      <w:r w:rsidRPr="00E159AD">
        <w:rPr>
          <w:b/>
        </w:rPr>
        <w:t>Pirkėjas</w:t>
      </w:r>
      <w:r w:rsidRPr="00E159AD">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E159AD">
        <w:rPr>
          <w:i/>
        </w:rPr>
        <w:t xml:space="preserve"> (jei spec. dalyje nurodyta, kad ši sąlyga taikoma)</w:t>
      </w:r>
      <w:r w:rsidRPr="00E159AD">
        <w:t>.</w:t>
      </w:r>
    </w:p>
    <w:p w14:paraId="094BA778" w14:textId="77777777" w:rsidR="00E159AD" w:rsidRPr="00E159AD" w:rsidRDefault="00E159AD" w:rsidP="00E159AD">
      <w:pPr>
        <w:jc w:val="both"/>
      </w:pPr>
      <w:r w:rsidRPr="00E159AD">
        <w:t>4.3. Jeigu už prekes bus mokamas Sutarties specialiojoje dalyje nurodyto dydžio avansas,</w:t>
      </w:r>
      <w:r w:rsidRPr="00E159AD">
        <w:rPr>
          <w:b/>
        </w:rPr>
        <w:t xml:space="preserve"> Pardavėjas</w:t>
      </w:r>
      <w:r w:rsidRPr="00E159AD">
        <w:t xml:space="preserve"> įsipareigoja per 5 (penkias) darbo dienas nuo pranešimo gavimo dienos pateikti </w:t>
      </w:r>
      <w:r w:rsidRPr="00E159AD">
        <w:rPr>
          <w:b/>
        </w:rPr>
        <w:t>Pirkėjo</w:t>
      </w:r>
      <w:r w:rsidRPr="00E159AD">
        <w:t xml:space="preserve"> sumokamo avanso sumai, avansinio apmokėjimo banko garantiją arba draudimo bendrovės laidavimo raštą (kuri/-is galiotų 2 (du) mėnesius ilgiau nei prekių pristatymo terminas) ir avansinio mokėjimo sąskaitą.</w:t>
      </w:r>
      <w:r w:rsidRPr="00E159AD">
        <w:rPr>
          <w:b/>
        </w:rPr>
        <w:t xml:space="preserve"> </w:t>
      </w:r>
      <w:r w:rsidRPr="00E159AD">
        <w:t xml:space="preserve">Jeigu avanso apmokėjimas bus užtikrintas laidavimu, </w:t>
      </w:r>
      <w:r w:rsidRPr="00E159AD">
        <w:rPr>
          <w:b/>
        </w:rPr>
        <w:t>Pardavėjas</w:t>
      </w:r>
      <w:r w:rsidRPr="00E159AD">
        <w:t xml:space="preserve"> taip pat turi pateikti patvirtinimą iš draudimo bendrovės (apmokėjimą įrodantį dokumentą ar pan.), kad laidavimo raštas yra galiojantis </w:t>
      </w:r>
      <w:r w:rsidRPr="00E159AD">
        <w:rPr>
          <w:i/>
        </w:rPr>
        <w:t xml:space="preserve"> (jei spec. dalyje nurodyta, kad sąlyga dėl avanso taikoma).</w:t>
      </w:r>
    </w:p>
    <w:p w14:paraId="366460D0" w14:textId="77777777" w:rsidR="00E159AD" w:rsidRPr="00E159AD" w:rsidRDefault="00E159AD" w:rsidP="00E159AD">
      <w:pPr>
        <w:jc w:val="both"/>
        <w:rPr>
          <w:lang w:eastAsia="en-US"/>
        </w:rPr>
      </w:pPr>
      <w:r w:rsidRPr="00E159AD">
        <w:rPr>
          <w:lang w:eastAsia="en-US"/>
        </w:rPr>
        <w:t xml:space="preserve">4.4. </w:t>
      </w:r>
      <w:r w:rsidRPr="00E159AD">
        <w:rPr>
          <w:lang w:val="en-GB" w:eastAsia="en-US"/>
        </w:rPr>
        <w:t xml:space="preserve">Avansinio apmokėjimo </w:t>
      </w:r>
      <w:r w:rsidRPr="00E159AD">
        <w:rPr>
          <w:lang w:eastAsia="en-US"/>
        </w:rPr>
        <w:t xml:space="preserve">banko garantijoje ar laidavimo rašte privalo būti įrašyta, kad garantas/laiduotojas neatšaukiamai ir besąlygiškai įsipareigoja per 14 (keturiolika) dienų nuo raštiško pranešimo, patvirtinančio Sutarties nutraukimą dėl </w:t>
      </w:r>
      <w:r w:rsidRPr="00E159AD">
        <w:rPr>
          <w:b/>
          <w:lang w:eastAsia="en-US"/>
        </w:rPr>
        <w:t xml:space="preserve">Pardavėjo </w:t>
      </w:r>
      <w:r w:rsidRPr="00E159AD">
        <w:rPr>
          <w:lang w:eastAsia="en-US"/>
        </w:rPr>
        <w:t xml:space="preserve">kaltės, iš </w:t>
      </w:r>
      <w:r w:rsidRPr="00E159AD">
        <w:rPr>
          <w:b/>
          <w:lang w:eastAsia="en-US"/>
        </w:rPr>
        <w:t xml:space="preserve">Pirkėjo </w:t>
      </w:r>
      <w:r w:rsidRPr="00E159AD">
        <w:rPr>
          <w:lang w:eastAsia="en-US"/>
        </w:rPr>
        <w:t xml:space="preserve">gavimo, sumokėti </w:t>
      </w:r>
      <w:r w:rsidRPr="00E159AD">
        <w:rPr>
          <w:b/>
          <w:lang w:eastAsia="en-US"/>
        </w:rPr>
        <w:t xml:space="preserve">Pirkėjui </w:t>
      </w:r>
      <w:r w:rsidRPr="00E159AD">
        <w:rPr>
          <w:lang w:eastAsia="en-US"/>
        </w:rPr>
        <w:t xml:space="preserve">sumą, neviršijant laidavimo/garantijos sumos, pinigus pervedant į </w:t>
      </w:r>
      <w:r w:rsidRPr="00E159AD">
        <w:rPr>
          <w:b/>
          <w:lang w:eastAsia="en-US"/>
        </w:rPr>
        <w:t>Pirkėjo</w:t>
      </w:r>
      <w:r w:rsidRPr="00E159AD">
        <w:rPr>
          <w:lang w:eastAsia="en-US"/>
        </w:rPr>
        <w:t xml:space="preserve"> sąskaitą. </w:t>
      </w:r>
    </w:p>
    <w:p w14:paraId="43E2EA92" w14:textId="77777777" w:rsidR="00E159AD" w:rsidRPr="00E159AD" w:rsidRDefault="00E159AD" w:rsidP="00E159AD">
      <w:pPr>
        <w:jc w:val="both"/>
        <w:rPr>
          <w:lang w:eastAsia="en-US"/>
        </w:rPr>
      </w:pPr>
      <w:r w:rsidRPr="00E159AD">
        <w:rPr>
          <w:lang w:eastAsia="en-US"/>
        </w:rPr>
        <w:t xml:space="preserve">4.5. </w:t>
      </w:r>
      <w:r w:rsidRPr="00E159AD">
        <w:rPr>
          <w:lang w:val="en-GB" w:eastAsia="en-US"/>
        </w:rPr>
        <w:t xml:space="preserve">Avansinio apmokėjimo </w:t>
      </w:r>
      <w:r w:rsidRPr="00E159AD">
        <w:rPr>
          <w:lang w:eastAsia="en-US"/>
        </w:rPr>
        <w:t xml:space="preserve">banko garantijoje ar laidavimo rašte negali būti nurodyta, kad garantas ar laiduotojas atsako tik už tiesioginių nuostolių atlyginimą. Negali būti įrašytos nuostatos ar sąlygos, kurios įpareigotų </w:t>
      </w:r>
      <w:r w:rsidRPr="00E159AD">
        <w:rPr>
          <w:b/>
          <w:lang w:eastAsia="en-US"/>
        </w:rPr>
        <w:t>Pirkėją</w:t>
      </w:r>
      <w:r w:rsidRPr="00E159AD">
        <w:rPr>
          <w:lang w:eastAsia="en-US"/>
        </w:rPr>
        <w:t xml:space="preserve"> įrodyti garantiją ar laidavimo raštą išdavusiai įmonei, kad su </w:t>
      </w:r>
      <w:r w:rsidRPr="00E159AD">
        <w:rPr>
          <w:b/>
          <w:lang w:eastAsia="en-US"/>
        </w:rPr>
        <w:t xml:space="preserve">Pardavėju </w:t>
      </w:r>
      <w:r w:rsidRPr="00E159AD">
        <w:rPr>
          <w:lang w:eastAsia="en-US"/>
        </w:rPr>
        <w:t xml:space="preserve">Sutartis nutraukta teisėtai arba kitaip leistų garantiją ar laidavimo raštą išdavusiai įmonei nemokėti (arba vilkinti mokėjimą) garantija ar laidavimu užtikrinamos (laiduojamos) sumos. </w:t>
      </w:r>
    </w:p>
    <w:p w14:paraId="734DC92A" w14:textId="77777777" w:rsidR="00E159AD" w:rsidRPr="00E159AD" w:rsidRDefault="00E159AD" w:rsidP="00E159AD">
      <w:pPr>
        <w:jc w:val="both"/>
      </w:pPr>
      <w:r w:rsidRPr="00E159AD">
        <w:t xml:space="preserve">4.6. Avansinio apmokėjimo banko garantija arba draudimo bendrovės laidavimo raštas, neatitinkantys Sutarties bendrosios dalies 4.3-4.5 punktuose nustatytų reikalavimų, nebus priimami. Tokiu atveju bus laikoma, kad </w:t>
      </w:r>
      <w:r w:rsidRPr="00E159AD">
        <w:rPr>
          <w:b/>
        </w:rPr>
        <w:t>Pardavėjas</w:t>
      </w:r>
      <w:r w:rsidRPr="00E159AD">
        <w:t xml:space="preserve"> avansinio apmokėjimo banko garantijos arba draudimo bendrovės laidavimo rašto </w:t>
      </w:r>
      <w:r w:rsidRPr="00E159AD">
        <w:rPr>
          <w:b/>
        </w:rPr>
        <w:t>Pirkėjui</w:t>
      </w:r>
      <w:r w:rsidRPr="00E159AD">
        <w:t xml:space="preserve"> nepateikė ir bus atsiskaitoma pagal Sutarties bendrosios dalies 4.1 punktą.</w:t>
      </w:r>
    </w:p>
    <w:p w14:paraId="0A2B4034" w14:textId="77777777" w:rsidR="00E159AD" w:rsidRPr="00E159AD" w:rsidRDefault="00E159AD" w:rsidP="00E159AD">
      <w:pPr>
        <w:jc w:val="both"/>
      </w:pPr>
      <w:r w:rsidRPr="00E159AD">
        <w:lastRenderedPageBreak/>
        <w:t xml:space="preserve">4.7. </w:t>
      </w:r>
      <w:r w:rsidRPr="00E159AD">
        <w:rPr>
          <w:b/>
        </w:rPr>
        <w:t>Pirkėjas</w:t>
      </w:r>
      <w:r w:rsidRPr="00E159AD">
        <w:t xml:space="preserve"> avansą sumoka per 10 (dešimt) dienų nuo avansinio apmokėjimo banko garantijos ar draudimo bendrovės laidavimo rašto ir avansinio mokėjimo sąskaitos gavimo dienos.</w:t>
      </w:r>
    </w:p>
    <w:p w14:paraId="384ACCC1" w14:textId="77777777" w:rsidR="00E159AD" w:rsidRPr="00E159AD" w:rsidRDefault="00E159AD" w:rsidP="00E159AD">
      <w:pPr>
        <w:jc w:val="both"/>
      </w:pPr>
      <w:r w:rsidRPr="00E159AD">
        <w:t xml:space="preserve">4.8. Šalys turi teisę sudaryti papildomus susitarimus dėl avansinio apmokėjimo banko garantijoje arba draudimo bendrovės laidavimo rašte numatytos sumos sumažinimo </w:t>
      </w:r>
      <w:r w:rsidRPr="00E159AD">
        <w:rPr>
          <w:b/>
        </w:rPr>
        <w:t>Pardavėjui</w:t>
      </w:r>
      <w:r w:rsidRPr="00E159AD">
        <w:t xml:space="preserve"> tinkamai įvykdžius dalį įsipareigojimų.</w:t>
      </w:r>
    </w:p>
    <w:p w14:paraId="289DD4FE" w14:textId="77777777" w:rsidR="00E159AD" w:rsidRPr="00E159AD" w:rsidRDefault="00E159AD" w:rsidP="00E159AD">
      <w:pPr>
        <w:jc w:val="both"/>
      </w:pPr>
    </w:p>
    <w:p w14:paraId="4A00D5B0" w14:textId="77777777" w:rsidR="00E159AD" w:rsidRPr="00E159AD" w:rsidRDefault="00E159AD" w:rsidP="00E159AD">
      <w:pPr>
        <w:jc w:val="both"/>
        <w:rPr>
          <w:b/>
        </w:rPr>
      </w:pPr>
      <w:r w:rsidRPr="00E159AD">
        <w:rPr>
          <w:b/>
        </w:rPr>
        <w:t>5. Prekių kokybė</w:t>
      </w:r>
    </w:p>
    <w:p w14:paraId="1D128A5F" w14:textId="77777777" w:rsidR="00E159AD" w:rsidRPr="00E159AD" w:rsidRDefault="00E159AD" w:rsidP="00E159AD">
      <w:pPr>
        <w:jc w:val="both"/>
      </w:pPr>
      <w:r w:rsidRPr="00E159AD">
        <w:t xml:space="preserve">5.1. Prekės turi atitikti Sutartyje ir jos priede (-uose) nurodytus reikalavimus. </w:t>
      </w:r>
    </w:p>
    <w:p w14:paraId="6B531249" w14:textId="77777777" w:rsidR="00E159AD" w:rsidRPr="00E159AD" w:rsidRDefault="00E159AD" w:rsidP="00E159AD">
      <w:pPr>
        <w:jc w:val="both"/>
      </w:pPr>
      <w:r w:rsidRPr="00E159AD">
        <w:t xml:space="preserve">5.2. </w:t>
      </w:r>
      <w:r w:rsidRPr="00E159AD">
        <w:rPr>
          <w:b/>
        </w:rPr>
        <w:t>Pardavėjas</w:t>
      </w:r>
      <w:r w:rsidRPr="00E159AD">
        <w:t xml:space="preserve"> sutinka, kad, vadovaujantis LKS STANAG 4107 reikalavimais, Valstybinio kokybės užtikrinimo atstovas Lietuvoje gali kreiptis į atitinkamą NATO valstybės ar organizacijos Valstybinio kokybės užtikrinimo padalinį </w:t>
      </w:r>
      <w:r w:rsidRPr="00E159AD">
        <w:rPr>
          <w:b/>
        </w:rPr>
        <w:t>Pardavėjo</w:t>
      </w:r>
      <w:r w:rsidRPr="00E159AD">
        <w:t xml:space="preserve"> valstybėje, kad būtų vykdoma Valstybinio kokybės užtikrinimo priežiūra sutarties vykdymo laikotarpiu (</w:t>
      </w:r>
      <w:r w:rsidRPr="00E159AD">
        <w:rPr>
          <w:i/>
        </w:rPr>
        <w:t>jei spec. dalyje nurodyta, kad ši sąlyga taikoma).</w:t>
      </w:r>
      <w:r w:rsidRPr="00E159AD">
        <w:t xml:space="preserve"> Jeigu </w:t>
      </w:r>
      <w:r w:rsidRPr="00E159AD">
        <w:rPr>
          <w:b/>
        </w:rPr>
        <w:t>Pardavėjas</w:t>
      </w:r>
      <w:r w:rsidRPr="00E159AD">
        <w:t xml:space="preserve"> nėra gamintojas, šis reikalavimas įtraukiamas į </w:t>
      </w:r>
      <w:r w:rsidRPr="00E159AD">
        <w:rPr>
          <w:b/>
        </w:rPr>
        <w:t>Pardavėjo</w:t>
      </w:r>
      <w:r w:rsidRPr="00E159AD">
        <w:t xml:space="preserve"> sutartį su jam prekes pagaminusiu tiekėju, apie tai informuojant </w:t>
      </w:r>
      <w:r w:rsidRPr="00E159AD">
        <w:rPr>
          <w:b/>
        </w:rPr>
        <w:t xml:space="preserve">Pirkėją </w:t>
      </w:r>
      <w:r w:rsidRPr="00E159AD">
        <w:t>ir pateikiant atitinkamus dokumentus (</w:t>
      </w:r>
      <w:r w:rsidRPr="00E159AD">
        <w:rPr>
          <w:i/>
        </w:rPr>
        <w:t>jei spec. dalyje nurodyta, kad ši sąlyga taikoma).</w:t>
      </w:r>
    </w:p>
    <w:p w14:paraId="6CF16810" w14:textId="77777777" w:rsidR="00E159AD" w:rsidRPr="00E159AD" w:rsidRDefault="00E159AD" w:rsidP="00E159AD">
      <w:pPr>
        <w:jc w:val="both"/>
      </w:pPr>
      <w:r w:rsidRPr="00E159AD">
        <w:t xml:space="preserve">5.3. Prekių priėmimo metu nustačius jų neatitikimą Sutartyje ir jos priede (-uose) nustatytiems reikalavimams, nedelsiant kviečiami </w:t>
      </w:r>
      <w:r w:rsidRPr="00E159AD">
        <w:rPr>
          <w:b/>
        </w:rPr>
        <w:t>Pardavėjo</w:t>
      </w:r>
      <w:r w:rsidRPr="00E159AD">
        <w:t xml:space="preserve"> atstovai, kuriems dalyvaujant surašomas aktas, prekės nepriimamos, o </w:t>
      </w:r>
      <w:r w:rsidRPr="00E159AD">
        <w:rPr>
          <w:b/>
        </w:rPr>
        <w:t xml:space="preserve">Pardavėjui </w:t>
      </w:r>
      <w:r w:rsidRPr="00E159AD">
        <w:t>taikoma sutartinė atsakomybė, jeigu prekių pristatymo terminas jau pasibaigęs.</w:t>
      </w:r>
    </w:p>
    <w:p w14:paraId="04321D3C" w14:textId="77777777" w:rsidR="00E159AD" w:rsidRPr="00E159AD" w:rsidRDefault="00E159AD" w:rsidP="00E159AD">
      <w:pPr>
        <w:jc w:val="both"/>
      </w:pPr>
      <w:r w:rsidRPr="00E159AD">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11983E2C" w14:textId="77777777" w:rsidR="00E159AD" w:rsidRPr="00E159AD" w:rsidRDefault="00E159AD" w:rsidP="00E159AD">
      <w:pPr>
        <w:jc w:val="both"/>
      </w:pPr>
      <w:r w:rsidRPr="00E159AD">
        <w:t xml:space="preserve">5.5. </w:t>
      </w:r>
      <w:r w:rsidRPr="00E159AD">
        <w:rPr>
          <w:b/>
        </w:rPr>
        <w:t>Pirkėjui</w:t>
      </w:r>
      <w:r w:rsidRPr="00E159AD">
        <w:t xml:space="preserve">, vadovaujantis Sutarties bendrosios dalies 4.2 punktu, nusprendus prekėms atlikti laboratorinius bandymus, iš pasirinktos prekių siuntos, dalyvaujant </w:t>
      </w:r>
      <w:r w:rsidRPr="00E159AD">
        <w:rPr>
          <w:b/>
        </w:rPr>
        <w:t>Pardavėjo</w:t>
      </w:r>
      <w:r w:rsidRPr="00E159AD">
        <w:t xml:space="preserve"> atstovui, pasirenkamas Sutarties specialioje dalyje nurodytas prekių kiekis, kurių atitikimas reikalavimams, nustatytiems Sutartyje ir jos priede (-uose), bus tikrinamas </w:t>
      </w:r>
      <w:r w:rsidRPr="00E159AD">
        <w:rPr>
          <w:i/>
        </w:rPr>
        <w:t>(jei spec. dalyje nurodyta, kad ši sąlyga taikoma)</w:t>
      </w:r>
      <w:r w:rsidRPr="00E159AD">
        <w:t>.</w:t>
      </w:r>
    </w:p>
    <w:p w14:paraId="1895DA61" w14:textId="77777777" w:rsidR="00E159AD" w:rsidRPr="00E159AD" w:rsidRDefault="00E159AD" w:rsidP="00E159AD">
      <w:pPr>
        <w:jc w:val="both"/>
      </w:pPr>
      <w:r w:rsidRPr="00E159AD">
        <w:t xml:space="preserve">5.6. Jeigu laboratorinių bandymų metu patikrinus prekių atitikimą reikalavimams, nustatytiems Sutartyje ir priede (-uose), nustatoma, kad prekės jų neatitinka, jos nepriimamos, likusios prekės (partija ir/ar siunta) grąžinamos </w:t>
      </w:r>
      <w:r w:rsidRPr="00E159AD">
        <w:rPr>
          <w:b/>
        </w:rPr>
        <w:t>Pardavėjui</w:t>
      </w:r>
      <w:r w:rsidRPr="00E159AD">
        <w:t xml:space="preserve">. Už prekes neapmokama bei laikoma, kad prekės nebuvo pristatytos, o </w:t>
      </w:r>
      <w:r w:rsidRPr="00E159AD">
        <w:rPr>
          <w:b/>
        </w:rPr>
        <w:t xml:space="preserve">Pardavėjui </w:t>
      </w:r>
      <w:r w:rsidRPr="00E159AD">
        <w:t xml:space="preserve">taikomos Sutarties bendrosios dalies 11.1 punkte numatytos sankcijos. Nustačius prekių neatitikimą Sutartyje ir jos priede (-uose) nustatytiems reikalavimams, </w:t>
      </w:r>
      <w:r w:rsidRPr="00E159AD">
        <w:rPr>
          <w:b/>
        </w:rPr>
        <w:t>Pirkėjas</w:t>
      </w:r>
      <w:r w:rsidRPr="00E159AD">
        <w:t xml:space="preserve"> už bandymams panaudotas prekes neapmoka, o </w:t>
      </w:r>
      <w:r w:rsidRPr="00E159AD">
        <w:rPr>
          <w:b/>
        </w:rPr>
        <w:t>Pardavėjas</w:t>
      </w:r>
      <w:r w:rsidRPr="00E159AD">
        <w:t xml:space="preserve"> turi apmokėti laboratorinių bandymų išlaidas bei sumokėti </w:t>
      </w:r>
      <w:r w:rsidRPr="00E159AD">
        <w:rPr>
          <w:b/>
        </w:rPr>
        <w:t>Pirkėju</w:t>
      </w:r>
      <w:r w:rsidRPr="00E159AD">
        <w:t>i 10% dydžio nuo išbrokuotos partijos kainos be PVM Šalių iš anksto sutartus minimalius nuostolius, kurie skirti atlyginti</w:t>
      </w:r>
      <w:r w:rsidRPr="00E159AD">
        <w:rPr>
          <w:b/>
        </w:rPr>
        <w:t xml:space="preserve"> Pirkėjo</w:t>
      </w:r>
      <w:r w:rsidRPr="00E159AD">
        <w:t xml:space="preserve"> patirtas administracines išlaidas, organizuojant prekių laboratorinių bandymų procedūras. Tokiu atveju </w:t>
      </w:r>
      <w:r w:rsidRPr="00E159AD">
        <w:rPr>
          <w:b/>
        </w:rPr>
        <w:t>Pardavėjas</w:t>
      </w:r>
      <w:r w:rsidRPr="00E159AD">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E159AD">
        <w:rPr>
          <w:i/>
        </w:rPr>
        <w:t>(jei spec. dalyje nurodyta, kad ši sąlyga taikoma)</w:t>
      </w:r>
      <w:r w:rsidRPr="00E159AD">
        <w:t>.</w:t>
      </w:r>
    </w:p>
    <w:p w14:paraId="47E77E26" w14:textId="77777777" w:rsidR="00E159AD" w:rsidRPr="00E159AD" w:rsidRDefault="00E159AD" w:rsidP="00E159AD">
      <w:pPr>
        <w:jc w:val="both"/>
      </w:pPr>
      <w:r w:rsidRPr="00E159AD">
        <w:lastRenderedPageBreak/>
        <w:t xml:space="preserve">5.7. Jeigu laboratorinių bandymų metu patikrinus prekių atitikimą reikalavimams, nustatytiems Sutartyje ir jos priede (-uose), nustatoma, kad prekės juos atitinka, </w:t>
      </w:r>
      <w:r w:rsidRPr="00E159AD">
        <w:rPr>
          <w:b/>
        </w:rPr>
        <w:t>Pirkėjas</w:t>
      </w:r>
      <w:r w:rsidRPr="00E159AD">
        <w:t xml:space="preserve"> apmoka laboratorinių bandymų išlaidas, o </w:t>
      </w:r>
      <w:r w:rsidRPr="00E159AD">
        <w:rPr>
          <w:b/>
        </w:rPr>
        <w:t>Pardavėjas</w:t>
      </w:r>
      <w:r w:rsidRPr="00E159AD">
        <w:t xml:space="preserve"> turi laboratoriniams bandymams panaudotas prekes pakeisti </w:t>
      </w:r>
      <w:r w:rsidRPr="00E159AD">
        <w:rPr>
          <w:b/>
        </w:rPr>
        <w:t>Pirkėjui</w:t>
      </w:r>
      <w:r w:rsidRPr="00E159AD">
        <w:t xml:space="preserve"> naujomis prekėmis be papildomo apmokėjimo.</w:t>
      </w:r>
    </w:p>
    <w:p w14:paraId="16DF5984" w14:textId="77777777" w:rsidR="00E159AD" w:rsidRPr="00E159AD" w:rsidRDefault="00E159AD" w:rsidP="00E159AD">
      <w:pPr>
        <w:jc w:val="both"/>
        <w:rPr>
          <w:b/>
        </w:rPr>
      </w:pPr>
    </w:p>
    <w:p w14:paraId="1179CB0A" w14:textId="77777777" w:rsidR="00E159AD" w:rsidRPr="00E159AD" w:rsidRDefault="00E159AD" w:rsidP="00E159AD">
      <w:pPr>
        <w:jc w:val="both"/>
        <w:rPr>
          <w:b/>
        </w:rPr>
      </w:pPr>
      <w:r w:rsidRPr="00E159AD">
        <w:rPr>
          <w:b/>
        </w:rPr>
        <w:t>6. Prekės kokybės garantija</w:t>
      </w:r>
    </w:p>
    <w:p w14:paraId="086EE6F3" w14:textId="77777777" w:rsidR="00E159AD" w:rsidRPr="00E159AD" w:rsidRDefault="00E159AD" w:rsidP="00E159AD">
      <w:pPr>
        <w:jc w:val="both"/>
      </w:pPr>
      <w:r w:rsidRPr="00E159AD">
        <w:t>6.1. Prekėms suteikiamas Sutarties specialiojoje dalyje (arba Sutarties priede) nurodytas kokybės garantijos/tinkamumo naudoti terminas.</w:t>
      </w:r>
    </w:p>
    <w:p w14:paraId="219EA11E" w14:textId="77777777" w:rsidR="00E159AD" w:rsidRPr="00E159AD" w:rsidRDefault="00E159AD" w:rsidP="00E159AD">
      <w:pPr>
        <w:jc w:val="both"/>
      </w:pPr>
      <w:r w:rsidRPr="00E159AD">
        <w:t xml:space="preserve">6.2. Kokybės garantijos/tinkamumo naudoti termino metu </w:t>
      </w:r>
      <w:r w:rsidRPr="00E159AD">
        <w:rPr>
          <w:b/>
        </w:rPr>
        <w:t>Pardavėjas</w:t>
      </w:r>
      <w:r w:rsidRPr="00E159AD">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E159AD">
        <w:rPr>
          <w:i/>
        </w:rPr>
        <w:t>(jei spec. dalyje nurodyta, kad ši sąlyga taikoma)</w:t>
      </w:r>
      <w:r w:rsidRPr="00E159AD">
        <w:t>.</w:t>
      </w:r>
    </w:p>
    <w:p w14:paraId="5D97AF26" w14:textId="77777777" w:rsidR="00E159AD" w:rsidRPr="00E159AD" w:rsidRDefault="00E159AD" w:rsidP="00E159AD">
      <w:pPr>
        <w:jc w:val="both"/>
      </w:pPr>
      <w:r w:rsidRPr="00E159AD">
        <w:t>6.3.</w:t>
      </w:r>
      <w:r w:rsidRPr="00E159AD">
        <w:rPr>
          <w:b/>
        </w:rPr>
        <w:t xml:space="preserve"> </w:t>
      </w:r>
      <w:r w:rsidRPr="00E159AD">
        <w:t xml:space="preserve">Kokybės garantijos termino metu </w:t>
      </w:r>
      <w:r w:rsidRPr="00E159AD">
        <w:rPr>
          <w:b/>
        </w:rPr>
        <w:t>Pardavėjas</w:t>
      </w:r>
      <w:r w:rsidRPr="00E159AD">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E159AD">
        <w:rPr>
          <w:b/>
        </w:rPr>
        <w:t>Pirkėjo</w:t>
      </w:r>
      <w:r w:rsidRPr="00E159AD">
        <w:t xml:space="preserve"> patirtus nuostolius (jeigu tokie buvo)/Tinkamumo naudoti termino metu </w:t>
      </w:r>
      <w:r w:rsidRPr="00E159AD">
        <w:rPr>
          <w:b/>
        </w:rPr>
        <w:t xml:space="preserve">Pardavėjas </w:t>
      </w:r>
      <w:r w:rsidRPr="00E159AD">
        <w:t xml:space="preserve">privalo ne vėliau kaip per Sutarties specialiojoje dalyje nustatytą terminą savo sąskaita pakeisti prekes atitinkančiomis šioje Sutartyje ir jos priede (-uose) nustatytiems reikalavimams bei kompensuoti </w:t>
      </w:r>
      <w:r w:rsidRPr="00E159AD">
        <w:rPr>
          <w:b/>
        </w:rPr>
        <w:t>Pirkėjo</w:t>
      </w:r>
      <w:r w:rsidRPr="00E159AD">
        <w:t xml:space="preserve"> patirtus nuostolius (jeigu tokie buvo). </w:t>
      </w:r>
    </w:p>
    <w:p w14:paraId="1F2727F0" w14:textId="77777777" w:rsidR="00E159AD" w:rsidRPr="00E159AD" w:rsidRDefault="00E159AD" w:rsidP="00E159AD">
      <w:pPr>
        <w:jc w:val="both"/>
      </w:pPr>
      <w:r w:rsidRPr="00E159AD">
        <w:t xml:space="preserve">6.4. Apie garantinio/tinkamumo naudoti termino metu pastebėtus prekių trūkumus </w:t>
      </w:r>
      <w:r w:rsidRPr="00E159AD">
        <w:rPr>
          <w:b/>
        </w:rPr>
        <w:t>Pardavėjas</w:t>
      </w:r>
      <w:r w:rsidRPr="00E159AD">
        <w:t xml:space="preserve"> informuojamas raštu (paštu, el. paštu ir kt.). Pareikšti pretenziją dėl prekės kokybės galima viso garantinio/tinkamumo naudoti termino galiojimo metu.</w:t>
      </w:r>
    </w:p>
    <w:p w14:paraId="3C33E194" w14:textId="77777777" w:rsidR="00E159AD" w:rsidRPr="00E159AD" w:rsidRDefault="00E159AD" w:rsidP="00E159AD">
      <w:pPr>
        <w:jc w:val="both"/>
        <w:rPr>
          <w:lang w:eastAsia="en-US"/>
        </w:rPr>
      </w:pPr>
      <w:r w:rsidRPr="00E159AD">
        <w:t xml:space="preserve">6.5. </w:t>
      </w:r>
      <w:r w:rsidRPr="00E159AD">
        <w:rPr>
          <w:b/>
          <w:lang w:eastAsia="en-US"/>
        </w:rPr>
        <w:t>Pirkėjas</w:t>
      </w:r>
      <w:r w:rsidRPr="00E159AD">
        <w:rPr>
          <w:lang w:eastAsia="en-US"/>
        </w:rPr>
        <w:t xml:space="preserve"> prekių kokybės garantijos termino metu gali nuspręsti </w:t>
      </w:r>
      <w:r w:rsidRPr="00E159AD">
        <w:t>atlikti laboratorinius bandymus iš pasirinktos prekių siuntos</w:t>
      </w:r>
      <w:r w:rsidRPr="00E159AD">
        <w:rPr>
          <w:lang w:eastAsia="en-US"/>
        </w:rPr>
        <w:t xml:space="preserve"> arba kiekvienos partijos (jeigu siuntą sudaro kelios partijos)</w:t>
      </w:r>
      <w:r w:rsidRPr="00E159AD">
        <w:t xml:space="preserve">, dalyvaujant </w:t>
      </w:r>
      <w:r w:rsidRPr="00E159AD">
        <w:rPr>
          <w:b/>
        </w:rPr>
        <w:t>Pardavėjo</w:t>
      </w:r>
      <w:r w:rsidRPr="00E159AD">
        <w:t xml:space="preserve"> atstovui, pasirenkant Sutarties specialioje dalyje nurodytą prekių kiekį, kurių atitikimas reikalavimams, nustatytiems Sutartyje ir priede (-uose) bus tikrinamas.</w:t>
      </w:r>
      <w:r w:rsidRPr="00E159AD">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E159AD">
        <w:rPr>
          <w:b/>
          <w:lang w:eastAsia="en-US"/>
        </w:rPr>
        <w:t>Pardavėjas</w:t>
      </w:r>
      <w:r w:rsidRPr="00E159AD">
        <w:rPr>
          <w:lang w:eastAsia="en-US"/>
        </w:rPr>
        <w:t xml:space="preserve">. Nustatytų reikalavimų neatitinkančų prekių pakeitimas kokybiškomis vykdomas pagal Sutarties bendrosios dalies 6.3 punkto nuostatas </w:t>
      </w:r>
      <w:r w:rsidRPr="00E159AD">
        <w:rPr>
          <w:i/>
        </w:rPr>
        <w:t>(jei spec. dalyje nurodyta, kad ši sąlyga taikoma)</w:t>
      </w:r>
      <w:r w:rsidRPr="00E159AD">
        <w:t>.</w:t>
      </w:r>
    </w:p>
    <w:p w14:paraId="2D61B7DE" w14:textId="77777777" w:rsidR="00E159AD" w:rsidRPr="00E159AD" w:rsidRDefault="00E159AD" w:rsidP="00E159AD">
      <w:pPr>
        <w:jc w:val="both"/>
      </w:pPr>
      <w:r w:rsidRPr="00E159AD">
        <w:t xml:space="preserve">6.6. Jeigu prekė pakeičiama nauja, jai suteikiamas toks pats Sutarties specialiojoje dalyje nurodytas garantinis terminas, kuris skaičiuojamas nuo dokumento, patvirtinančio naujų prekių perdavimą-priėmimą, pasirašymo dienos. </w:t>
      </w:r>
    </w:p>
    <w:p w14:paraId="18D795F8" w14:textId="77777777" w:rsidR="00E159AD" w:rsidRPr="00E159AD" w:rsidRDefault="00E159AD" w:rsidP="00E159AD">
      <w:pPr>
        <w:jc w:val="both"/>
      </w:pPr>
      <w:r w:rsidRPr="00E159AD">
        <w:t xml:space="preserve">6.7. Prekių, kuriomis </w:t>
      </w:r>
      <w:r w:rsidRPr="00E159AD">
        <w:rPr>
          <w:b/>
        </w:rPr>
        <w:t>Pirkėjas</w:t>
      </w:r>
      <w:r w:rsidRPr="00E159AD">
        <w:t xml:space="preserve"> negalėjo naudotis trūkumų šalinimo metu, kokybės garantijos terminas pratęsiamas laikotarpiu, kuris yra lygus prekės trūkumų šalinimo laikotarpiui.</w:t>
      </w:r>
    </w:p>
    <w:p w14:paraId="21A1082A" w14:textId="77777777" w:rsidR="00E159AD" w:rsidRPr="00E159AD" w:rsidRDefault="00E159AD" w:rsidP="00E159AD">
      <w:pPr>
        <w:jc w:val="both"/>
      </w:pPr>
      <w:r w:rsidRPr="00E159AD">
        <w:t xml:space="preserve">6.8. Sutarties specialiojoje dalyje (arba Sutarties priede) nurodyta kokybės garantija netaikoma, jeigu </w:t>
      </w:r>
      <w:r w:rsidRPr="00E159AD">
        <w:rPr>
          <w:b/>
        </w:rPr>
        <w:t>Pardavėjas</w:t>
      </w:r>
      <w:r w:rsidRPr="00E159AD">
        <w:t xml:space="preserve"> įrodys, kad prekių trūkumai atsirado dėl neteisingo ar netinkamo </w:t>
      </w:r>
      <w:r w:rsidRPr="00E159AD">
        <w:rPr>
          <w:b/>
        </w:rPr>
        <w:t>Pirkėjo</w:t>
      </w:r>
      <w:r w:rsidRPr="00E159AD">
        <w:t xml:space="preserve"> elgesio su prekėmis arba trečiųjų asmenų veiklos, arba nenugalimos jėgos.</w:t>
      </w:r>
    </w:p>
    <w:p w14:paraId="39C2E828" w14:textId="77777777" w:rsidR="00E159AD" w:rsidRPr="00E159AD" w:rsidRDefault="00E159AD" w:rsidP="00E159AD">
      <w:pPr>
        <w:jc w:val="both"/>
      </w:pPr>
    </w:p>
    <w:p w14:paraId="05512984" w14:textId="77777777" w:rsidR="00E159AD" w:rsidRPr="00E159AD" w:rsidRDefault="00E159AD" w:rsidP="00E159AD">
      <w:pPr>
        <w:jc w:val="both"/>
        <w:rPr>
          <w:b/>
        </w:rPr>
      </w:pPr>
      <w:r w:rsidRPr="00E159AD">
        <w:rPr>
          <w:b/>
        </w:rPr>
        <w:t xml:space="preserve">7. Nenugalimos jėgos </w:t>
      </w:r>
      <w:r w:rsidRPr="00E159AD">
        <w:rPr>
          <w:b/>
          <w:i/>
        </w:rPr>
        <w:t>(force majeure)</w:t>
      </w:r>
      <w:r w:rsidRPr="00E159AD">
        <w:rPr>
          <w:b/>
        </w:rPr>
        <w:t xml:space="preserve"> aplinkybės</w:t>
      </w:r>
    </w:p>
    <w:p w14:paraId="15B25E69" w14:textId="77777777" w:rsidR="00E159AD" w:rsidRPr="00E159AD" w:rsidRDefault="00E159AD" w:rsidP="00E159AD">
      <w:pPr>
        <w:jc w:val="both"/>
      </w:pPr>
      <w:r w:rsidRPr="00E159A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159AD">
        <w:rPr>
          <w:i/>
          <w:iCs/>
        </w:rPr>
        <w:t>(force majeure)</w:t>
      </w:r>
      <w:r w:rsidRPr="00E159AD">
        <w:t xml:space="preserve"> aplinkybėms taisyklėse, patvirtintose Lietuvos Respublikos Vyriausybės </w:t>
      </w:r>
      <w:smartTag w:uri="urn:schemas-microsoft-com:office:smarttags" w:element="metricconverter">
        <w:smartTagPr>
          <w:attr w:name="ProductID" w:val="1996ﾠm"/>
        </w:smartTagPr>
        <w:r w:rsidRPr="00E159AD">
          <w:t>1996 m</w:t>
        </w:r>
      </w:smartTag>
      <w:r w:rsidRPr="00E159AD">
        <w:t xml:space="preserve">. liepos 15 d. nutarimu Nr. 840. Nustatydamos nenugalimos jėgos aplinkybes Šalys vadovaujasi Lietuvos Respublikos Vyriausybės 1997 kovo 13 d. nutarimu Nr. 222 „Dėl nenugalimos jėgos </w:t>
      </w:r>
      <w:r w:rsidRPr="00E159AD">
        <w:rPr>
          <w:i/>
          <w:iCs/>
        </w:rPr>
        <w:t>(force majeure)</w:t>
      </w:r>
      <w:r w:rsidRPr="00E159A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6DC911F" w14:textId="77777777" w:rsidR="00E159AD" w:rsidRPr="00E159AD" w:rsidRDefault="00E159AD" w:rsidP="00E159AD">
      <w:pPr>
        <w:jc w:val="both"/>
      </w:pPr>
      <w:r w:rsidRPr="00E159A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6B84E32" w14:textId="77777777" w:rsidR="00E159AD" w:rsidRPr="00E159AD" w:rsidRDefault="00E159AD" w:rsidP="00E159AD">
      <w:pPr>
        <w:jc w:val="both"/>
      </w:pPr>
    </w:p>
    <w:p w14:paraId="679C986C" w14:textId="77777777" w:rsidR="00E159AD" w:rsidRPr="00E159AD" w:rsidRDefault="00E159AD" w:rsidP="00E159AD">
      <w:pPr>
        <w:jc w:val="both"/>
        <w:rPr>
          <w:b/>
          <w:lang w:eastAsia="en-US"/>
        </w:rPr>
      </w:pPr>
      <w:r w:rsidRPr="00E159AD">
        <w:rPr>
          <w:b/>
          <w:lang w:eastAsia="en-US"/>
        </w:rPr>
        <w:t xml:space="preserve">8. Kodifikavimas </w:t>
      </w:r>
    </w:p>
    <w:p w14:paraId="7D905347" w14:textId="77777777" w:rsidR="00E159AD" w:rsidRPr="00E159AD" w:rsidRDefault="00E159AD" w:rsidP="00E159AD">
      <w:pPr>
        <w:jc w:val="both"/>
      </w:pPr>
      <w:r w:rsidRPr="00E159AD">
        <w:t xml:space="preserve">8.1. Per 5 (penkias) dienas po Sutarties įsigaliojimo </w:t>
      </w:r>
      <w:r w:rsidRPr="00E159AD">
        <w:rPr>
          <w:b/>
          <w:bCs/>
        </w:rPr>
        <w:t>Pardavėjas</w:t>
      </w:r>
      <w:r w:rsidRPr="00E159AD">
        <w:t xml:space="preserve"> privalo pateikti </w:t>
      </w:r>
      <w:r w:rsidRPr="00E159AD">
        <w:rPr>
          <w:b/>
        </w:rPr>
        <w:t xml:space="preserve">Pirkėjui </w:t>
      </w:r>
      <w:r w:rsidRPr="00E159AD">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159AD">
        <w:rPr>
          <w:b/>
          <w:bCs/>
        </w:rPr>
        <w:t>Pardavėjas</w:t>
      </w:r>
      <w:r w:rsidRPr="00E159AD">
        <w:t xml:space="preserve"> turi pateikti užpildytas ir pasirašytas formas elektroniniu pavidalu arba popierines jų kopijas </w:t>
      </w:r>
      <w:r w:rsidRPr="00E159AD">
        <w:rPr>
          <w:i/>
        </w:rPr>
        <w:t>(jei spec. dalyje nurodyta, kad ši sąlyga taikoma)</w:t>
      </w:r>
      <w:r w:rsidRPr="00E159AD">
        <w:t>.</w:t>
      </w:r>
    </w:p>
    <w:p w14:paraId="24D7C826" w14:textId="77777777" w:rsidR="00E159AD" w:rsidRPr="00E159AD" w:rsidRDefault="00E159AD" w:rsidP="00E159AD">
      <w:pPr>
        <w:jc w:val="both"/>
        <w:rPr>
          <w:iCs/>
          <w:lang w:eastAsia="en-US"/>
        </w:rPr>
      </w:pPr>
      <w:r w:rsidRPr="00E159AD">
        <w:rPr>
          <w:iCs/>
          <w:lang w:eastAsia="en-US"/>
        </w:rPr>
        <w:t xml:space="preserve">8.2. </w:t>
      </w:r>
      <w:r w:rsidRPr="00E159AD">
        <w:rPr>
          <w:b/>
          <w:bCs/>
          <w:lang w:eastAsia="en-US"/>
        </w:rPr>
        <w:t>Pirkėjui</w:t>
      </w:r>
      <w:r w:rsidRPr="00E159AD">
        <w:rPr>
          <w:lang w:eastAsia="en-US"/>
        </w:rPr>
        <w:t xml:space="preserve"> pareikalavus, </w:t>
      </w:r>
      <w:r w:rsidRPr="00E159AD">
        <w:rPr>
          <w:b/>
          <w:bCs/>
          <w:lang w:eastAsia="en-US"/>
        </w:rPr>
        <w:t>Pardavėjas</w:t>
      </w:r>
      <w:r w:rsidRPr="00E159AD">
        <w:rPr>
          <w:lang w:eastAsia="en-US"/>
        </w:rPr>
        <w:t xml:space="preserve"> privalo per 5 (penkias) dienas nemokamai pateikti kodifikavimui reikalingą papildomą techninę dokumentaciją (pvz. technines charakteristikas, brėžinius, nuotraukas, katalogus, nuorodas ir pan.)</w:t>
      </w:r>
    </w:p>
    <w:p w14:paraId="05262F4D" w14:textId="77777777" w:rsidR="00E159AD" w:rsidRPr="00E159AD" w:rsidRDefault="00E159AD" w:rsidP="00E159AD">
      <w:pPr>
        <w:jc w:val="both"/>
      </w:pPr>
    </w:p>
    <w:p w14:paraId="24F15A1E" w14:textId="77777777" w:rsidR="00E159AD" w:rsidRPr="00E159AD" w:rsidRDefault="00E159AD" w:rsidP="00E159AD">
      <w:pPr>
        <w:jc w:val="both"/>
        <w:rPr>
          <w:b/>
        </w:rPr>
      </w:pPr>
      <w:r w:rsidRPr="00E159AD">
        <w:rPr>
          <w:b/>
        </w:rPr>
        <w:t>9. Sutarties nutraukimas</w:t>
      </w:r>
    </w:p>
    <w:p w14:paraId="5A1AECC4" w14:textId="77777777" w:rsidR="00E159AD" w:rsidRPr="00E159AD" w:rsidRDefault="00E159AD" w:rsidP="00E159AD">
      <w:pPr>
        <w:jc w:val="both"/>
      </w:pPr>
      <w:r w:rsidRPr="00E159AD">
        <w:t>9.1. Ši Sutartis gali būti nutraukta:</w:t>
      </w:r>
    </w:p>
    <w:p w14:paraId="55F9FA10" w14:textId="77777777" w:rsidR="00E159AD" w:rsidRPr="00E159AD" w:rsidRDefault="00E159AD" w:rsidP="00E159AD">
      <w:pPr>
        <w:jc w:val="both"/>
      </w:pPr>
      <w:r w:rsidRPr="00E159AD">
        <w:t xml:space="preserve">9.1.1. raštišku </w:t>
      </w:r>
      <w:r w:rsidRPr="00E159AD">
        <w:rPr>
          <w:bCs/>
        </w:rPr>
        <w:t>Šalių</w:t>
      </w:r>
      <w:r w:rsidRPr="00E159AD">
        <w:t xml:space="preserve"> susitarimu; </w:t>
      </w:r>
    </w:p>
    <w:p w14:paraId="71FB1000" w14:textId="77777777" w:rsidR="00E159AD" w:rsidRPr="00E159AD" w:rsidRDefault="00E159AD" w:rsidP="00E159AD">
      <w:pPr>
        <w:jc w:val="both"/>
      </w:pPr>
      <w:r w:rsidRPr="00E159AD">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47A1C82F" w14:textId="77777777" w:rsidR="00E159AD" w:rsidRPr="00E159AD" w:rsidRDefault="00E159AD" w:rsidP="00E159AD">
      <w:pPr>
        <w:jc w:val="both"/>
      </w:pPr>
      <w:r w:rsidRPr="00E159AD">
        <w:lastRenderedPageBreak/>
        <w:t xml:space="preserve">9.2. </w:t>
      </w:r>
      <w:r w:rsidRPr="00E159AD">
        <w:rPr>
          <w:b/>
          <w:bCs/>
        </w:rPr>
        <w:t xml:space="preserve">Pirkėjas, </w:t>
      </w:r>
      <w:r w:rsidRPr="00E159AD">
        <w:rPr>
          <w:bCs/>
        </w:rPr>
        <w:t>ne vėliau kaip</w:t>
      </w:r>
      <w:r w:rsidRPr="00E159AD">
        <w:rPr>
          <w:b/>
          <w:bCs/>
        </w:rPr>
        <w:t xml:space="preserve"> </w:t>
      </w:r>
      <w:r w:rsidRPr="00E159AD">
        <w:t>prieš 7 (septynias) dienas (</w:t>
      </w:r>
      <w:r w:rsidRPr="00E159AD">
        <w:rPr>
          <w:i/>
        </w:rPr>
        <w:t xml:space="preserve"> jei spec. dalyje nenurodytas kitas terminas</w:t>
      </w:r>
      <w:r w:rsidRPr="00E159AD">
        <w:t xml:space="preserve">) raštu informavęs </w:t>
      </w:r>
      <w:r w:rsidRPr="00E159AD">
        <w:rPr>
          <w:b/>
          <w:bCs/>
        </w:rPr>
        <w:t xml:space="preserve">Pardavėją </w:t>
      </w:r>
      <w:r w:rsidRPr="00E159AD">
        <w:rPr>
          <w:bCs/>
        </w:rPr>
        <w:t>turi teisę</w:t>
      </w:r>
      <w:r w:rsidRPr="00E159AD">
        <w:t xml:space="preserve"> vienašališkai nutraukti Sutartį dėl esminio Sutarties pažeidimo. Esminiu Sutarties pažeidimu laikoma, jeigu:</w:t>
      </w:r>
    </w:p>
    <w:p w14:paraId="24899A67" w14:textId="77777777" w:rsidR="00E159AD" w:rsidRPr="00E159AD" w:rsidRDefault="00E159AD" w:rsidP="00E159AD">
      <w:pPr>
        <w:jc w:val="both"/>
      </w:pPr>
      <w:r w:rsidRPr="00E159AD">
        <w:t xml:space="preserve">9.2.1. </w:t>
      </w:r>
      <w:r w:rsidRPr="00E159AD">
        <w:rPr>
          <w:b/>
        </w:rPr>
        <w:t>Pardavėjas</w:t>
      </w:r>
      <w:r w:rsidRPr="00E159AD">
        <w:t xml:space="preserve"> vėluoja pristatyti </w:t>
      </w:r>
      <w:r w:rsidRPr="00E159AD">
        <w:rPr>
          <w:iCs/>
        </w:rPr>
        <w:t>prekes</w:t>
      </w:r>
      <w:r w:rsidRPr="00E159AD">
        <w:t xml:space="preserve"> Sutarties specialioje dalyje nurodytu terminu; </w:t>
      </w:r>
    </w:p>
    <w:p w14:paraId="4DF52767" w14:textId="77777777" w:rsidR="00E159AD" w:rsidRPr="00E159AD" w:rsidRDefault="00E159AD" w:rsidP="00E159AD">
      <w:pPr>
        <w:jc w:val="both"/>
      </w:pPr>
      <w:r w:rsidRPr="00E159AD">
        <w:t xml:space="preserve">9.2.2. </w:t>
      </w:r>
      <w:r w:rsidRPr="00E159AD">
        <w:rPr>
          <w:b/>
        </w:rPr>
        <w:t>Pardavėjas</w:t>
      </w:r>
      <w:r w:rsidRPr="00E159AD">
        <w:t xml:space="preserve"> nevykdo (ar informuoja, kad negalės vykdyti) sutartinio įsipareigojimo tiekti prekes;</w:t>
      </w:r>
    </w:p>
    <w:p w14:paraId="50F566EB" w14:textId="77777777" w:rsidR="00E159AD" w:rsidRPr="00E159AD" w:rsidRDefault="00E159AD" w:rsidP="00E159AD">
      <w:pPr>
        <w:jc w:val="both"/>
      </w:pPr>
      <w:r w:rsidRPr="00E159AD">
        <w:t xml:space="preserve">9.2.3. </w:t>
      </w:r>
      <w:r w:rsidRPr="00E159AD">
        <w:rPr>
          <w:b/>
        </w:rPr>
        <w:t>Pardavėjas</w:t>
      </w:r>
      <w:r w:rsidRPr="00E159AD">
        <w:t xml:space="preserve"> didina prekių kainas/įkainius, išskyrus Sutarties bendrosios dalies 2.2 punkte numatytą atvejį;</w:t>
      </w:r>
    </w:p>
    <w:p w14:paraId="717A30AA" w14:textId="77777777" w:rsidR="00E159AD" w:rsidRPr="00E159AD" w:rsidRDefault="00E159AD" w:rsidP="00E159AD">
      <w:pPr>
        <w:jc w:val="both"/>
      </w:pPr>
      <w:r w:rsidRPr="00E159AD">
        <w:t xml:space="preserve">9.2.4. </w:t>
      </w:r>
      <w:r w:rsidRPr="00E159AD">
        <w:rPr>
          <w:b/>
        </w:rPr>
        <w:t>Pardavėjas</w:t>
      </w:r>
      <w:r w:rsidRPr="00E159AD">
        <w:t xml:space="preserve"> nevykdo arba netinkamai vykdo Sutarties bendrosios dalies 6 punkte numatytus garantinius įsipareigojimus;</w:t>
      </w:r>
    </w:p>
    <w:p w14:paraId="77A9EE27" w14:textId="77777777" w:rsidR="00E159AD" w:rsidRPr="00E159AD" w:rsidRDefault="00E159AD" w:rsidP="00E159AD">
      <w:pPr>
        <w:jc w:val="both"/>
      </w:pPr>
      <w:r w:rsidRPr="00E159AD">
        <w:t xml:space="preserve">9.2.5. </w:t>
      </w:r>
      <w:r w:rsidRPr="00E159AD">
        <w:rPr>
          <w:b/>
        </w:rPr>
        <w:t>Pardavėjas</w:t>
      </w:r>
      <w:r w:rsidRPr="00E159AD">
        <w:t xml:space="preserve"> nevykdo Sutarties bendrosios dalies 12.4 punkte numatyto įsipareigojimo (</w:t>
      </w:r>
      <w:r w:rsidRPr="00E159AD">
        <w:rPr>
          <w:i/>
        </w:rPr>
        <w:t>jeigu sutarties vykdymas bus užtikrintas laidavimu arba banko garantija</w:t>
      </w:r>
      <w:r w:rsidRPr="00E159AD">
        <w:t>);</w:t>
      </w:r>
    </w:p>
    <w:p w14:paraId="4D224CDF" w14:textId="77777777" w:rsidR="00E159AD" w:rsidRPr="00E159AD" w:rsidRDefault="00E159AD" w:rsidP="00E159AD">
      <w:pPr>
        <w:jc w:val="both"/>
      </w:pPr>
      <w:r w:rsidRPr="00E159AD">
        <w:t xml:space="preserve">9.2.6. </w:t>
      </w:r>
      <w:r w:rsidRPr="00E159AD">
        <w:rPr>
          <w:b/>
        </w:rPr>
        <w:t>Pardavėjo</w:t>
      </w:r>
      <w:r w:rsidRPr="00E159AD">
        <w:t xml:space="preserve"> pateiktos prekės ar jų kokybė neatitinka Sutartyje ir jos priede (-uose) nustatytų reikalavimų;</w:t>
      </w:r>
    </w:p>
    <w:p w14:paraId="37EBE6D9" w14:textId="77777777" w:rsidR="00E159AD" w:rsidRPr="00E159AD" w:rsidRDefault="00E159AD" w:rsidP="00E159AD">
      <w:pPr>
        <w:jc w:val="both"/>
      </w:pPr>
      <w:r w:rsidRPr="00E159AD">
        <w:t xml:space="preserve">9.2.7. </w:t>
      </w:r>
      <w:r w:rsidRPr="00E159AD">
        <w:rPr>
          <w:b/>
        </w:rPr>
        <w:t>Pardavėjas</w:t>
      </w:r>
      <w:r w:rsidRPr="00E159AD">
        <w:t xml:space="preserve"> nustatytu laiku nepateikia avansinio apmokėjimo banko garantijos, kuri galiotų ne mažiau kaip nurodyta Sutarties bendrosios dalies 4.3. punkte (</w:t>
      </w:r>
      <w:r w:rsidRPr="00E159AD">
        <w:rPr>
          <w:i/>
        </w:rPr>
        <w:t>jeigu pagal sutarties sąlygas numatytas avanso mokėjimas</w:t>
      </w:r>
      <w:r w:rsidRPr="00E159AD">
        <w:t>);</w:t>
      </w:r>
    </w:p>
    <w:p w14:paraId="7003D285" w14:textId="77777777" w:rsidR="00E159AD" w:rsidRPr="00E159AD" w:rsidRDefault="00E159AD" w:rsidP="00E159AD">
      <w:pPr>
        <w:autoSpaceDE w:val="0"/>
        <w:autoSpaceDN w:val="0"/>
        <w:adjustRightInd w:val="0"/>
        <w:jc w:val="both"/>
        <w:rPr>
          <w:lang w:eastAsia="en-US"/>
        </w:rPr>
      </w:pPr>
      <w:r w:rsidRPr="00E159AD">
        <w:rPr>
          <w:lang w:eastAsia="en-US"/>
        </w:rPr>
        <w:t xml:space="preserve">9.2.8. Sutarties galiojimo laikotarpiu </w:t>
      </w:r>
      <w:r w:rsidRPr="00E159AD">
        <w:rPr>
          <w:b/>
          <w:lang w:eastAsia="en-US"/>
        </w:rPr>
        <w:t xml:space="preserve">Pardavėjas </w:t>
      </w:r>
      <w:r w:rsidRPr="00E159AD">
        <w:rPr>
          <w:lang w:eastAsia="en-US"/>
        </w:rPr>
        <w:t>yra įtraukiamas į Nepatikimų tiekėjų ar Melagingą informaciją pateikusių tiekėjų sąrašus;</w:t>
      </w:r>
    </w:p>
    <w:p w14:paraId="5DB0214A" w14:textId="77777777" w:rsidR="00E159AD" w:rsidRPr="00E159AD" w:rsidRDefault="00E159AD" w:rsidP="00E159AD">
      <w:pPr>
        <w:autoSpaceDE w:val="0"/>
        <w:autoSpaceDN w:val="0"/>
        <w:adjustRightInd w:val="0"/>
        <w:jc w:val="both"/>
      </w:pPr>
      <w:r w:rsidRPr="00E159AD">
        <w:rPr>
          <w:lang w:eastAsia="en-US"/>
        </w:rPr>
        <w:t xml:space="preserve">9.2.9. Sutarties vykdymo metu paaiškėja, kad </w:t>
      </w:r>
      <w:r w:rsidRPr="00E159AD">
        <w:rPr>
          <w:b/>
          <w:lang w:eastAsia="en-US"/>
        </w:rPr>
        <w:t>Pardavėjas</w:t>
      </w:r>
      <w:r w:rsidRPr="00E159AD">
        <w:rPr>
          <w:lang w:eastAsia="en-US"/>
        </w:rPr>
        <w:t xml:space="preserve"> ar jo teikiamos prekės </w:t>
      </w:r>
      <w:r w:rsidRPr="00E159AD">
        <w:t>nėra patikimos ir kelia pavojų nacionaliniam saugumui;</w:t>
      </w:r>
    </w:p>
    <w:p w14:paraId="48FA0027" w14:textId="77777777" w:rsidR="00E159AD" w:rsidRPr="00E159AD" w:rsidRDefault="00E159AD" w:rsidP="00E159AD">
      <w:pPr>
        <w:jc w:val="both"/>
      </w:pPr>
      <w:r w:rsidRPr="00E159AD">
        <w:t xml:space="preserve">9.2.10 Sutarties vykdymo metu paaiškėja Viešųjų pirkimų įstatymo 46 straipsnio 1 dalyje/Viešųjų pirkimų, atliekamų gynybos ir saugumo srityje, įstatymo 34 straipsnio 1 dalyje numatytos aplinkybės; </w:t>
      </w:r>
    </w:p>
    <w:p w14:paraId="39E4C411" w14:textId="77777777" w:rsidR="00E159AD" w:rsidRPr="00E159AD" w:rsidRDefault="00E159AD" w:rsidP="00E159AD">
      <w:pPr>
        <w:jc w:val="both"/>
      </w:pPr>
      <w:r w:rsidRPr="00E159AD">
        <w:t>9.2.11 Sutarties vykdymo metu paaiškėja, kad Sutartis buvo pakeista pažeidžiant Viešųjų pirkimų įstatymo 89 straipsnį/Viešųjų pirkimų, atliekamų gynybos ir saugumo srityje, įstatymo 53 straipsnį.</w:t>
      </w:r>
    </w:p>
    <w:p w14:paraId="1842893C" w14:textId="77777777" w:rsidR="00E159AD" w:rsidRPr="00E159AD" w:rsidRDefault="00E159AD" w:rsidP="00E159AD">
      <w:pPr>
        <w:autoSpaceDE w:val="0"/>
        <w:autoSpaceDN w:val="0"/>
        <w:adjustRightInd w:val="0"/>
        <w:jc w:val="both"/>
        <w:rPr>
          <w:lang w:eastAsia="en-US"/>
        </w:rPr>
      </w:pPr>
      <w:r w:rsidRPr="00E159AD">
        <w:t xml:space="preserve">9.3. </w:t>
      </w:r>
      <w:r w:rsidRPr="00E159AD">
        <w:rPr>
          <w:b/>
          <w:bCs/>
        </w:rPr>
        <w:t xml:space="preserve">Pirkėjas, </w:t>
      </w:r>
      <w:r w:rsidRPr="00E159AD">
        <w:rPr>
          <w:bCs/>
        </w:rPr>
        <w:t>ne vėliau kaip</w:t>
      </w:r>
      <w:r w:rsidRPr="00E159AD">
        <w:rPr>
          <w:b/>
          <w:bCs/>
        </w:rPr>
        <w:t xml:space="preserve"> </w:t>
      </w:r>
      <w:r w:rsidRPr="00E159AD">
        <w:t>prieš 7 (septynias) dienas (</w:t>
      </w:r>
      <w:r w:rsidRPr="00E159AD">
        <w:rPr>
          <w:i/>
        </w:rPr>
        <w:t>jei spec. dalyje nenurodytas kitas terminas</w:t>
      </w:r>
      <w:r w:rsidRPr="00E159AD">
        <w:t xml:space="preserve">) raštu informavęs </w:t>
      </w:r>
      <w:r w:rsidRPr="00E159AD">
        <w:rPr>
          <w:b/>
          <w:bCs/>
        </w:rPr>
        <w:t xml:space="preserve">Pardavėją </w:t>
      </w:r>
      <w:r w:rsidRPr="00E159AD">
        <w:rPr>
          <w:bCs/>
        </w:rPr>
        <w:t>turi teisę</w:t>
      </w:r>
      <w:r w:rsidRPr="00E159AD">
        <w:t xml:space="preserve"> vienašališkai nutraukti Sutartį, jeigu</w:t>
      </w:r>
      <w:r w:rsidRPr="00E159AD">
        <w:rPr>
          <w:b/>
        </w:rPr>
        <w:t xml:space="preserve"> Pardavėjas </w:t>
      </w:r>
      <w:r w:rsidRPr="00E159AD">
        <w:t>yra</w:t>
      </w:r>
      <w:r w:rsidRPr="00E159AD">
        <w:rPr>
          <w:b/>
        </w:rPr>
        <w:t xml:space="preserve"> </w:t>
      </w:r>
      <w:r w:rsidRPr="00E159AD">
        <w:rPr>
          <w:lang w:eastAsia="en-US"/>
        </w:rPr>
        <w:t xml:space="preserve">likviduojamas ar kreipiamasi į teismą dėl bankroto ar restruktūrizavimo bylos iškėlimo, arba </w:t>
      </w:r>
      <w:r w:rsidRPr="00E159AD">
        <w:t>jam iškelta bankroto ar restruktūrizavimo byla,</w:t>
      </w:r>
      <w:r w:rsidRPr="00E159AD">
        <w:rPr>
          <w:lang w:eastAsia="en-US"/>
        </w:rPr>
        <w:t xml:space="preserve"> arba priimamas sprendimas dėl neteisminės bankroto procedūros pradėjimo.</w:t>
      </w:r>
    </w:p>
    <w:p w14:paraId="4B977A18" w14:textId="77777777" w:rsidR="00E159AD" w:rsidRPr="00E159AD" w:rsidRDefault="00E159AD" w:rsidP="00E159AD">
      <w:pPr>
        <w:jc w:val="both"/>
        <w:rPr>
          <w:i/>
        </w:rPr>
      </w:pPr>
      <w:r w:rsidRPr="00E159AD">
        <w:t xml:space="preserve">9.4. Nutraukus sutartį, </w:t>
      </w:r>
      <w:r w:rsidRPr="00E159AD">
        <w:rPr>
          <w:b/>
        </w:rPr>
        <w:t>Pardavėjas</w:t>
      </w:r>
      <w:r w:rsidRPr="00E159AD">
        <w:t xml:space="preserve"> per 10 (dešimt) dienų nuo Sutarties nutraukimo dienos turi grąžinti </w:t>
      </w:r>
      <w:r w:rsidRPr="00E159AD">
        <w:rPr>
          <w:b/>
        </w:rPr>
        <w:t>Pirkėjui</w:t>
      </w:r>
      <w:r w:rsidRPr="00E159AD">
        <w:t xml:space="preserve"> jo sumokėtą avansą (jei toks buvo sumokėtas) už prekes, kurios nebuvo pristatytos. </w:t>
      </w:r>
    </w:p>
    <w:p w14:paraId="0D33C682" w14:textId="77777777" w:rsidR="00E159AD" w:rsidRPr="00E159AD" w:rsidRDefault="00E159AD" w:rsidP="00E159AD">
      <w:pPr>
        <w:jc w:val="both"/>
      </w:pPr>
    </w:p>
    <w:p w14:paraId="16533043" w14:textId="77777777" w:rsidR="00E159AD" w:rsidRPr="00E159AD" w:rsidRDefault="00E159AD" w:rsidP="00E159AD">
      <w:pPr>
        <w:rPr>
          <w:b/>
        </w:rPr>
      </w:pPr>
      <w:r w:rsidRPr="00E159AD">
        <w:rPr>
          <w:b/>
        </w:rPr>
        <w:t>10. Ginčų sprendimo tvarka</w:t>
      </w:r>
    </w:p>
    <w:p w14:paraId="106F3550" w14:textId="77777777" w:rsidR="00E159AD" w:rsidRPr="00E159AD" w:rsidRDefault="00E159AD" w:rsidP="00E159AD">
      <w:r w:rsidRPr="00E159AD">
        <w:t>10.1. Sutartis sudaryta ir turi būti aiškinama pagal Lietuvos Respublikos teisę.</w:t>
      </w:r>
    </w:p>
    <w:p w14:paraId="155CEFAB" w14:textId="77777777" w:rsidR="00E159AD" w:rsidRPr="00E159AD" w:rsidRDefault="00E159AD" w:rsidP="00E159AD">
      <w:pPr>
        <w:jc w:val="both"/>
      </w:pPr>
      <w:r w:rsidRPr="00E159A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159AD">
        <w:rPr>
          <w:b/>
        </w:rPr>
        <w:t>Pirkėjo</w:t>
      </w:r>
      <w:r w:rsidRPr="00E159AD">
        <w:t xml:space="preserve"> (arba jeigu </w:t>
      </w:r>
      <w:r w:rsidRPr="00E159AD">
        <w:rPr>
          <w:b/>
        </w:rPr>
        <w:t>Pirkėjas</w:t>
      </w:r>
      <w:r w:rsidRPr="00E159AD">
        <w:t xml:space="preserve"> ne juridinis asmuo, o Lietuvos kariuomenės padalinys </w:t>
      </w:r>
      <w:r w:rsidRPr="00E159AD">
        <w:rPr>
          <w:i/>
        </w:rPr>
        <w:t>„pagal juridinio asmens – Lietuvos kariuomenės“</w:t>
      </w:r>
      <w:r w:rsidRPr="00E159AD">
        <w:t>) buveinės vietą.</w:t>
      </w:r>
    </w:p>
    <w:p w14:paraId="2963300A" w14:textId="77777777" w:rsidR="00E159AD" w:rsidRPr="00E159AD" w:rsidRDefault="00E159AD" w:rsidP="00E159AD">
      <w:pPr>
        <w:jc w:val="both"/>
      </w:pPr>
    </w:p>
    <w:p w14:paraId="5D36BCF5" w14:textId="77777777" w:rsidR="00E159AD" w:rsidRPr="00E159AD" w:rsidRDefault="00E159AD" w:rsidP="00E159AD">
      <w:pPr>
        <w:jc w:val="both"/>
        <w:rPr>
          <w:b/>
        </w:rPr>
      </w:pPr>
      <w:r w:rsidRPr="00E159AD">
        <w:rPr>
          <w:b/>
        </w:rPr>
        <w:t>11. Atsakomybė</w:t>
      </w:r>
    </w:p>
    <w:p w14:paraId="17FBEE3B" w14:textId="77777777" w:rsidR="00E159AD" w:rsidRPr="00E159AD" w:rsidRDefault="00E159AD" w:rsidP="00E159AD">
      <w:pPr>
        <w:jc w:val="both"/>
      </w:pPr>
      <w:r w:rsidRPr="00E159AD">
        <w:lastRenderedPageBreak/>
        <w:t xml:space="preserve">11.1. Pavėlavęs pristatyti prekes per Sutarties specialiojoje dalyje nurodytą terminą, </w:t>
      </w:r>
      <w:r w:rsidRPr="00E159AD">
        <w:rPr>
          <w:b/>
        </w:rPr>
        <w:t>Pardavėjas</w:t>
      </w:r>
      <w:r w:rsidRPr="00E159AD">
        <w:t xml:space="preserve"> moka </w:t>
      </w:r>
      <w:r w:rsidRPr="00E159AD">
        <w:rPr>
          <w:b/>
        </w:rPr>
        <w:t xml:space="preserve">Pirkėjui </w:t>
      </w:r>
      <w:r w:rsidRPr="00E159AD">
        <w:t xml:space="preserve">nuo 0,05 iki 0,2 % dydžio </w:t>
      </w:r>
      <w:r w:rsidRPr="00E159AD">
        <w:rPr>
          <w:i/>
        </w:rPr>
        <w:t>(konkretus dydis nurodomas Sutarties specialiojoje dalyje)</w:t>
      </w:r>
      <w:r w:rsidRPr="00E159AD">
        <w:t xml:space="preserve"> nuo nepristatytų prekių kainos be PVM už kiekvieną uždelstą dieną/valandą (</w:t>
      </w:r>
      <w:r w:rsidRPr="00E159AD">
        <w:rPr>
          <w:i/>
        </w:rPr>
        <w:t>taikoma priklausomai nuo to, kaip įsipareigojimo terminas (dienomis ar valandomis) yra skaičiuojamas Sutarties specialiojoje dalyje</w:t>
      </w:r>
      <w:r w:rsidRPr="00E159AD">
        <w:t xml:space="preserve">) Šalių iš anksto sutartus minimalius nuostolius, kurių sumokėjimas neatleidžia </w:t>
      </w:r>
      <w:r w:rsidRPr="00E159AD">
        <w:rPr>
          <w:b/>
          <w:bCs/>
        </w:rPr>
        <w:t>Pardavėjo</w:t>
      </w:r>
      <w:r w:rsidRPr="00E159AD">
        <w:t xml:space="preserve"> nuo pareigos atlyginti visus </w:t>
      </w:r>
      <w:r w:rsidRPr="00E159AD">
        <w:rPr>
          <w:b/>
          <w:bCs/>
        </w:rPr>
        <w:t>Pirkėjo</w:t>
      </w:r>
      <w:r w:rsidRPr="00E159AD">
        <w:rPr>
          <w:b/>
        </w:rPr>
        <w:t xml:space="preserve"> </w:t>
      </w:r>
      <w:r w:rsidRPr="00E159AD">
        <w:t xml:space="preserve">patirtus nuostolius </w:t>
      </w:r>
      <w:r w:rsidRPr="00E159AD">
        <w:rPr>
          <w:b/>
        </w:rPr>
        <w:t>Pardavėjui</w:t>
      </w:r>
      <w:r w:rsidRPr="00E159AD">
        <w:t xml:space="preserve"> nevykdant arba netinkamai vykdant Sutartį. Šalių iš anksto sutartus minimalius nuostolius </w:t>
      </w:r>
      <w:r w:rsidRPr="00E159AD">
        <w:rPr>
          <w:b/>
        </w:rPr>
        <w:t>Pardavėjas</w:t>
      </w:r>
      <w:r w:rsidRPr="00E159AD">
        <w:t xml:space="preserve"> įsipareigoja sumokėti ne vėliau kaip per sąskaitoje faktūroje ar pareikalavime nurodytą terminą.</w:t>
      </w:r>
    </w:p>
    <w:p w14:paraId="36EEFE23" w14:textId="77777777" w:rsidR="00E159AD" w:rsidRPr="00E159AD" w:rsidRDefault="00E159AD" w:rsidP="00E159AD">
      <w:pPr>
        <w:jc w:val="both"/>
      </w:pPr>
      <w:r w:rsidRPr="00E159AD">
        <w:t>11.2</w:t>
      </w:r>
      <w:r w:rsidRPr="00E159AD">
        <w:rPr>
          <w:i/>
        </w:rPr>
        <w:t xml:space="preserve">. </w:t>
      </w:r>
      <w:r w:rsidRPr="00E159AD">
        <w:t xml:space="preserve">Kokybės garantijos termino metu pavėlavęs per Sutarties specialioje dalyje nustatytą terminą įvykdyti Sutarties bendrosios dalies 6.2 punkte nustatytus įsipareigojimus, </w:t>
      </w:r>
      <w:r w:rsidRPr="00E159AD">
        <w:rPr>
          <w:b/>
        </w:rPr>
        <w:t>Pardavėjas</w:t>
      </w:r>
      <w:r w:rsidRPr="00E159AD">
        <w:t xml:space="preserve"> moka </w:t>
      </w:r>
      <w:r w:rsidRPr="00E159AD">
        <w:rPr>
          <w:b/>
        </w:rPr>
        <w:t xml:space="preserve">Pirkėjui </w:t>
      </w:r>
      <w:r w:rsidRPr="00E159AD">
        <w:t xml:space="preserve">nuo 0,05 iki 0,2 % </w:t>
      </w:r>
      <w:r w:rsidRPr="00E159AD">
        <w:rPr>
          <w:i/>
        </w:rPr>
        <w:t>dydžio (konkretus dydis nurodomas Sutarties specialiojoje dalyje)</w:t>
      </w:r>
      <w:r w:rsidRPr="00E159AD">
        <w:t xml:space="preserve"> nuo prekių, kurioms yra nesuteiktos pakaitinės prekės, kainos/įkainių be PVM už kiekvieną uždelstą dieną/valandą</w:t>
      </w:r>
      <w:r w:rsidRPr="00E159AD">
        <w:rPr>
          <w:i/>
        </w:rPr>
        <w:t xml:space="preserve"> </w:t>
      </w:r>
      <w:r w:rsidRPr="00E159AD">
        <w:t>Šalių iš anksto sutartus minimalius nuostolius,</w:t>
      </w:r>
      <w:r w:rsidRPr="00E159AD">
        <w:rPr>
          <w:bCs/>
        </w:rPr>
        <w:t xml:space="preserve"> kurių sumokėjimas neatleidžia </w:t>
      </w:r>
      <w:r w:rsidRPr="00E159AD">
        <w:rPr>
          <w:b/>
          <w:bCs/>
        </w:rPr>
        <w:t xml:space="preserve">Pardavėjo </w:t>
      </w:r>
      <w:r w:rsidRPr="00E159AD">
        <w:rPr>
          <w:bCs/>
        </w:rPr>
        <w:t xml:space="preserve">nuo pareigos atlyginti visus </w:t>
      </w:r>
      <w:r w:rsidRPr="00E159AD">
        <w:rPr>
          <w:b/>
          <w:bCs/>
        </w:rPr>
        <w:t>Pirkėjo</w:t>
      </w:r>
      <w:r w:rsidRPr="00E159AD">
        <w:rPr>
          <w:bCs/>
        </w:rPr>
        <w:t xml:space="preserve"> patirtus nuostolius</w:t>
      </w:r>
      <w:r w:rsidRPr="00E159AD">
        <w:t xml:space="preserve"> </w:t>
      </w:r>
      <w:r w:rsidRPr="00E159AD">
        <w:rPr>
          <w:b/>
        </w:rPr>
        <w:t>Pardavėjui</w:t>
      </w:r>
      <w:r w:rsidRPr="00E159AD">
        <w:t xml:space="preserve"> nevykdant arba netinkamai vykdant savo įsipareigojimus, susijusius su prekių garantija/tinkamumo naudoti terminu.</w:t>
      </w:r>
    </w:p>
    <w:p w14:paraId="0998611B" w14:textId="77777777" w:rsidR="00E159AD" w:rsidRPr="00E159AD" w:rsidRDefault="00E159AD" w:rsidP="00E159AD">
      <w:pPr>
        <w:jc w:val="both"/>
      </w:pPr>
      <w:r w:rsidRPr="00E159AD">
        <w:t xml:space="preserve">11.3. Garantinio/tinkamumo naudoti termino metu pavėlavęs per Sutarties specialioje dalyje nustatytą terminą įvykdyti Sutarties bendrosios dalies 6.3 punkte nustatytus įsipareigojimus, </w:t>
      </w:r>
      <w:r w:rsidRPr="00E159AD">
        <w:rPr>
          <w:b/>
        </w:rPr>
        <w:t>Pardavėjas</w:t>
      </w:r>
      <w:r w:rsidRPr="00E159AD">
        <w:t xml:space="preserve"> moka Pirkėjui nuo 0,05 iki 0,2 % dydžio </w:t>
      </w:r>
      <w:r w:rsidRPr="00E159AD">
        <w:rPr>
          <w:i/>
        </w:rPr>
        <w:t>(konkretus dydis nurodomas Sutarties specialiojoje dalyje)</w:t>
      </w:r>
      <w:r w:rsidRPr="00E159AD">
        <w:t xml:space="preserve"> nuo prekių, kurių trūkumai nepašalinti, ar prekių, kurios yra nepakeistos, kainos be PVM už kiekvieną uždelstą dieną/valandą</w:t>
      </w:r>
      <w:r w:rsidRPr="00E159AD">
        <w:rPr>
          <w:i/>
        </w:rPr>
        <w:t xml:space="preserve"> </w:t>
      </w:r>
      <w:r w:rsidRPr="00E159AD">
        <w:t>Šalių iš anksto sutartus minimalius nuostolius,</w:t>
      </w:r>
      <w:r w:rsidRPr="00E159AD">
        <w:rPr>
          <w:bCs/>
        </w:rPr>
        <w:t xml:space="preserve"> kurių sumokėjimas neatleidžia </w:t>
      </w:r>
      <w:r w:rsidRPr="00E159AD">
        <w:rPr>
          <w:b/>
          <w:bCs/>
        </w:rPr>
        <w:t xml:space="preserve">Pardavėjo </w:t>
      </w:r>
      <w:r w:rsidRPr="00E159AD">
        <w:rPr>
          <w:bCs/>
        </w:rPr>
        <w:t xml:space="preserve">nuo pareigos atlyginti visus </w:t>
      </w:r>
      <w:r w:rsidRPr="00E159AD">
        <w:rPr>
          <w:b/>
          <w:bCs/>
        </w:rPr>
        <w:t>Pirkėjo</w:t>
      </w:r>
      <w:r w:rsidRPr="00E159AD">
        <w:rPr>
          <w:bCs/>
        </w:rPr>
        <w:t xml:space="preserve"> patirtus nuostolius</w:t>
      </w:r>
      <w:r w:rsidRPr="00E159AD">
        <w:t xml:space="preserve"> </w:t>
      </w:r>
      <w:r w:rsidRPr="00E159AD">
        <w:rPr>
          <w:b/>
        </w:rPr>
        <w:t>Pardavėjui</w:t>
      </w:r>
      <w:r w:rsidRPr="00E159AD">
        <w:t xml:space="preserve"> nevykdant arba netinkamai vykdant savo įsipareigojimus, susijusius su prekių garantija/tinkamumo naudoti terminu.</w:t>
      </w:r>
    </w:p>
    <w:p w14:paraId="35D1FADD" w14:textId="77777777" w:rsidR="00E159AD" w:rsidRPr="00E159AD" w:rsidRDefault="00E159AD" w:rsidP="00E159AD">
      <w:pPr>
        <w:jc w:val="both"/>
      </w:pPr>
      <w:r w:rsidRPr="00E159AD">
        <w:t>11.4. Nutraukus Sutartį dėl Sutarties bendrojoje dalyje 9.2.1, 9.2.2, 9.2.3, 9.2.5, 9.2.6, 9.2.7,  9.3 punktuose ar kitų Sutarties specialiojoje dalyje</w:t>
      </w:r>
      <w:r w:rsidRPr="00E159AD">
        <w:rPr>
          <w:b/>
        </w:rPr>
        <w:t xml:space="preserve"> </w:t>
      </w:r>
      <w:r w:rsidRPr="00E159AD">
        <w:t xml:space="preserve">išvardintų priežasčių, </w:t>
      </w:r>
      <w:r w:rsidRPr="00E159AD">
        <w:rPr>
          <w:b/>
        </w:rPr>
        <w:t>Pardavėjas</w:t>
      </w:r>
      <w:r w:rsidRPr="00E159AD">
        <w:t xml:space="preserve"> per 14 (keturiolika) dienų (skaičiuojant nuo Sutarties nutraukimo dienos) turi sumokėti</w:t>
      </w:r>
      <w:r w:rsidRPr="00E159AD">
        <w:rPr>
          <w:b/>
          <w:bCs/>
        </w:rPr>
        <w:t xml:space="preserve"> Pirkėjui</w:t>
      </w:r>
      <w:r w:rsidRPr="00E159AD">
        <w:rPr>
          <w:b/>
        </w:rPr>
        <w:t xml:space="preserve"> </w:t>
      </w:r>
      <w:r w:rsidRPr="00E159AD">
        <w:t>ne mažiau kaip</w:t>
      </w:r>
      <w:r w:rsidRPr="00E159AD">
        <w:rPr>
          <w:b/>
        </w:rPr>
        <w:t xml:space="preserve"> </w:t>
      </w:r>
      <w:r w:rsidRPr="00E159AD">
        <w:t xml:space="preserve">5-7  % Sutarties kainos be PVM (arba bendros pasiūlymo kainos be PVM arba bendros užsakymo kainos be PVM) </w:t>
      </w:r>
      <w:r w:rsidRPr="00E159AD">
        <w:rPr>
          <w:i/>
        </w:rPr>
        <w:t xml:space="preserve">(konkretus procentinis dydis arba konkreti fiksuota suma nurodoma Sutarties specialioje dalyje) </w:t>
      </w:r>
      <w:r w:rsidRPr="00E159AD">
        <w:rPr>
          <w:bCs/>
        </w:rPr>
        <w:t xml:space="preserve">Šalių </w:t>
      </w:r>
      <w:r w:rsidRPr="00E159AD">
        <w:t xml:space="preserve">iš anksto sutartų minimalių nuostolių, bet ne daugiau kaip visų pagal šią Sutartį neįvykdytų įsipareigojimų kainos be PVM. Šalių iš anksto sutartų minimalių nuostolių sumokėjimas neatleidžia </w:t>
      </w:r>
      <w:r w:rsidRPr="00E159AD">
        <w:rPr>
          <w:b/>
        </w:rPr>
        <w:t>Pardavėjo</w:t>
      </w:r>
      <w:r w:rsidRPr="00E159AD">
        <w:t xml:space="preserve"> nuo pareigos atlyginti visus </w:t>
      </w:r>
      <w:r w:rsidRPr="00E159AD">
        <w:rPr>
          <w:b/>
          <w:bCs/>
        </w:rPr>
        <w:t>Pirkėjo</w:t>
      </w:r>
      <w:r w:rsidRPr="00E159AD">
        <w:t xml:space="preserve"> patirtus nuostolius, </w:t>
      </w:r>
      <w:r w:rsidRPr="00E159AD">
        <w:rPr>
          <w:b/>
        </w:rPr>
        <w:t>Pardavėjui</w:t>
      </w:r>
      <w:r w:rsidRPr="00E159AD">
        <w:t xml:space="preserve"> nevykdant ar netinkamai vykdant sutartį. Šalių iš anksto sutartus minimalius nuostolius </w:t>
      </w:r>
      <w:r w:rsidRPr="00E159AD">
        <w:rPr>
          <w:b/>
        </w:rPr>
        <w:t>Pardavėjas</w:t>
      </w:r>
      <w:r w:rsidRPr="00E159AD">
        <w:t xml:space="preserve"> įsipareigoja sumokėti ne vėliau kaip per sąskaitoje faktūroje ar pareikalavime nurodytą terminą.</w:t>
      </w:r>
    </w:p>
    <w:p w14:paraId="5391B0A6" w14:textId="77777777" w:rsidR="00E159AD" w:rsidRPr="00E159AD" w:rsidRDefault="00E159AD" w:rsidP="00E159AD">
      <w:pPr>
        <w:jc w:val="both"/>
        <w:rPr>
          <w:b/>
        </w:rPr>
      </w:pPr>
      <w:r w:rsidRPr="00E159AD">
        <w:t xml:space="preserve">11.5. Nutraukus Sutartį dėl Sutarties bendrojoje dalyje 9.2.4 punkte nurodytos priežasties, </w:t>
      </w:r>
      <w:r w:rsidRPr="00E159AD">
        <w:rPr>
          <w:b/>
        </w:rPr>
        <w:t>Pardavėjas</w:t>
      </w:r>
      <w:r w:rsidRPr="00E159AD">
        <w:t xml:space="preserve"> per 7 (septynias) dienas (skaičiuojant nuo Sutarties nutraukimo dienos) turi sumokėti</w:t>
      </w:r>
      <w:r w:rsidRPr="00E159AD">
        <w:rPr>
          <w:b/>
          <w:bCs/>
        </w:rPr>
        <w:t xml:space="preserve"> Pirkėjui</w:t>
      </w:r>
      <w:r w:rsidRPr="00E159AD">
        <w:rPr>
          <w:b/>
        </w:rPr>
        <w:t xml:space="preserve"> </w:t>
      </w:r>
      <w:r w:rsidRPr="00E159AD">
        <w:t>prekių su trūkumais įsigijimo kainos be PVM dydžio</w:t>
      </w:r>
      <w:r w:rsidRPr="00E159AD">
        <w:rPr>
          <w:b/>
        </w:rPr>
        <w:t xml:space="preserve"> </w:t>
      </w:r>
      <w:r w:rsidRPr="00E159AD">
        <w:rPr>
          <w:bCs/>
        </w:rPr>
        <w:t xml:space="preserve">Šalių </w:t>
      </w:r>
      <w:r w:rsidRPr="00E159AD">
        <w:t xml:space="preserve">iš anksto sutartus minimalius nuostolius, bet ne daugiau kaip visų pagal šią Sutartį neįvykdytų įsipareigojimų kainos be PVM. Šalių iš anksto sutartų minimalių nuostolių sumokėjimas neatleidžia </w:t>
      </w:r>
      <w:r w:rsidRPr="00E159AD">
        <w:rPr>
          <w:b/>
        </w:rPr>
        <w:t>Pardavėjo</w:t>
      </w:r>
      <w:r w:rsidRPr="00E159AD">
        <w:t xml:space="preserve"> nuo pareigos atlyginti visus </w:t>
      </w:r>
      <w:r w:rsidRPr="00E159AD">
        <w:rPr>
          <w:b/>
          <w:bCs/>
        </w:rPr>
        <w:t>Pirkėjo</w:t>
      </w:r>
      <w:r w:rsidRPr="00E159AD">
        <w:t xml:space="preserve"> patirtus nuostolius, </w:t>
      </w:r>
      <w:r w:rsidRPr="00E159AD">
        <w:rPr>
          <w:b/>
        </w:rPr>
        <w:t>Pardavėjui</w:t>
      </w:r>
      <w:r w:rsidRPr="00E159AD">
        <w:t xml:space="preserve"> nevykdant ar netinkamai vykdant Sutartį. </w:t>
      </w:r>
    </w:p>
    <w:p w14:paraId="1732AB45" w14:textId="77777777" w:rsidR="00E159AD" w:rsidRPr="00E159AD" w:rsidRDefault="00E159AD" w:rsidP="00E159AD">
      <w:pPr>
        <w:jc w:val="both"/>
      </w:pPr>
      <w:r w:rsidRPr="00E159AD">
        <w:lastRenderedPageBreak/>
        <w:t xml:space="preserve">11.6. Kiti sutartinės atsakomybės taikymo </w:t>
      </w:r>
      <w:r w:rsidRPr="00E159AD">
        <w:rPr>
          <w:b/>
        </w:rPr>
        <w:t>Pardavėjui</w:t>
      </w:r>
      <w:r w:rsidRPr="00E159AD">
        <w:t xml:space="preserve"> atvejai nurodyti Sutarties specialiojoje dalyje.</w:t>
      </w:r>
    </w:p>
    <w:p w14:paraId="0DE13D2D" w14:textId="77777777" w:rsidR="00E159AD" w:rsidRPr="00E159AD" w:rsidRDefault="00E159AD" w:rsidP="00E159AD">
      <w:pPr>
        <w:jc w:val="both"/>
        <w:rPr>
          <w:lang w:eastAsia="en-US"/>
        </w:rPr>
      </w:pPr>
      <w:r w:rsidRPr="00E159AD">
        <w:rPr>
          <w:lang w:eastAsia="en-US"/>
        </w:rPr>
        <w:t xml:space="preserve">11.7. Vadovaujantis Lietuvos Respublikos civilinio kodekso 6.253 straipsnio 1 ir 3 dalimis, finansavimo vėlavimas iš biudžeto yra sąlyga visiškai atleidžianti </w:t>
      </w:r>
      <w:r w:rsidRPr="00E159AD">
        <w:rPr>
          <w:b/>
          <w:lang w:eastAsia="en-US"/>
        </w:rPr>
        <w:t xml:space="preserve">Pirkėją </w:t>
      </w:r>
      <w:r w:rsidRPr="00E159AD">
        <w:rPr>
          <w:lang w:eastAsia="en-US"/>
        </w:rPr>
        <w:t xml:space="preserve">nuo civilinės atsakomybės ir palūkanų mokėjimo </w:t>
      </w:r>
      <w:r w:rsidRPr="00E159AD">
        <w:rPr>
          <w:b/>
          <w:lang w:eastAsia="en-US"/>
        </w:rPr>
        <w:t>Pardavėjui</w:t>
      </w:r>
      <w:r w:rsidRPr="00E159AD">
        <w:rPr>
          <w:lang w:eastAsia="en-US"/>
        </w:rPr>
        <w:t xml:space="preserve"> už pavėluotą atsiskaitymą.</w:t>
      </w:r>
    </w:p>
    <w:p w14:paraId="14F4A94A" w14:textId="77777777" w:rsidR="00E159AD" w:rsidRPr="00E159AD" w:rsidRDefault="00E159AD" w:rsidP="00E159AD">
      <w:pPr>
        <w:jc w:val="both"/>
      </w:pPr>
    </w:p>
    <w:p w14:paraId="090F295E" w14:textId="77777777" w:rsidR="00E159AD" w:rsidRPr="00E159AD" w:rsidRDefault="00E159AD" w:rsidP="00E159AD">
      <w:pPr>
        <w:jc w:val="both"/>
        <w:rPr>
          <w:b/>
        </w:rPr>
      </w:pPr>
      <w:r w:rsidRPr="00E159AD">
        <w:rPr>
          <w:b/>
        </w:rPr>
        <w:t>12. Sutarties galiojimas</w:t>
      </w:r>
    </w:p>
    <w:p w14:paraId="25B2B871" w14:textId="77777777" w:rsidR="00E159AD" w:rsidRPr="00E159AD" w:rsidRDefault="00E159AD" w:rsidP="00E159AD">
      <w:pPr>
        <w:jc w:val="both"/>
      </w:pPr>
      <w:r w:rsidRPr="00E159AD">
        <w:t xml:space="preserve">12.1. Sutartis įsigalioja abiem Šalims ją pasirašius ir </w:t>
      </w:r>
      <w:r w:rsidRPr="00E159AD">
        <w:rPr>
          <w:b/>
        </w:rPr>
        <w:t>Pardavėjui</w:t>
      </w:r>
      <w:r w:rsidRPr="00E159AD">
        <w:t xml:space="preserve"> pateikus </w:t>
      </w:r>
      <w:r w:rsidRPr="00E159AD">
        <w:rPr>
          <w:b/>
        </w:rPr>
        <w:t xml:space="preserve">Pirkėjui </w:t>
      </w:r>
      <w:r w:rsidRPr="00E159AD">
        <w:t xml:space="preserve">Sutarties įvykdymo užtikrinimo banko garantiją ar draudimo bendrovės laidavimo raštą </w:t>
      </w:r>
      <w:r w:rsidRPr="00E159AD">
        <w:rPr>
          <w:i/>
        </w:rPr>
        <w:t>(Sutarties įsigaliojimo kai pateikiamas užtikrinimas sąlyga taikoma, jeigu Sutarties spec. dalyje nurodyta, kad Sutarties vykdymas bus užtikrintas laidavimu arba banko garantija)</w:t>
      </w:r>
      <w:r w:rsidRPr="00E159AD">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E159AD">
        <w:rPr>
          <w:b/>
        </w:rPr>
        <w:t xml:space="preserve">Pirkėjui </w:t>
      </w:r>
      <w:r w:rsidRPr="00E159AD">
        <w:t>nutraukus Sutartį dėl bent vienos iš 9.2.1- 9.2.7, 9.3 punktuose ar kitų Sutarties specialiojoje dalyje</w:t>
      </w:r>
      <w:r w:rsidRPr="00E159AD">
        <w:rPr>
          <w:b/>
        </w:rPr>
        <w:t xml:space="preserve"> </w:t>
      </w:r>
      <w:r w:rsidRPr="00E159AD">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45A90DB" w14:textId="77777777" w:rsidR="00E159AD" w:rsidRPr="00E159AD" w:rsidRDefault="00E159AD" w:rsidP="00E159AD">
      <w:pPr>
        <w:jc w:val="both"/>
      </w:pPr>
      <w:r w:rsidRPr="00E159AD">
        <w:t xml:space="preserve">12.2. Garantas/laiduotojas turi neatšaukiamai ir besąlygiškai įsipareigoti ne vėliau kaip per 14 (keturiolika) dienų nuo raštiško pranešimo, patvirtinančio Sutarties nutraukimą dėl Sutartyje numatytų pagrindų esant </w:t>
      </w:r>
      <w:r w:rsidRPr="00E159AD">
        <w:rPr>
          <w:b/>
        </w:rPr>
        <w:t xml:space="preserve">Pardavėjo </w:t>
      </w:r>
      <w:r w:rsidRPr="00E159AD">
        <w:t xml:space="preserve">kaltei, įvykdyti prievolę ir sumokėti įsipareigotą sumą, pinigus pervedant į </w:t>
      </w:r>
      <w:r w:rsidRPr="00E159AD">
        <w:rPr>
          <w:b/>
        </w:rPr>
        <w:t>Pirkėjo</w:t>
      </w:r>
      <w:r w:rsidRPr="00E159AD">
        <w:t xml:space="preserve"> sąskaitą.</w:t>
      </w:r>
    </w:p>
    <w:p w14:paraId="3173F82D" w14:textId="77777777" w:rsidR="00E159AD" w:rsidRPr="00E159AD" w:rsidRDefault="00E159AD" w:rsidP="00E159AD">
      <w:pPr>
        <w:jc w:val="both"/>
        <w:rPr>
          <w:b/>
        </w:rPr>
      </w:pPr>
      <w:r w:rsidRPr="00E159AD">
        <w:t>12.3.</w:t>
      </w:r>
      <w:r w:rsidRPr="00E159AD">
        <w:rPr>
          <w:b/>
        </w:rPr>
        <w:t xml:space="preserve"> Pardavėjas</w:t>
      </w:r>
      <w:r w:rsidRPr="00E159AD">
        <w:t xml:space="preserve"> ne vėliau kaip</w:t>
      </w:r>
      <w:r w:rsidRPr="00E159AD">
        <w:rPr>
          <w:b/>
        </w:rPr>
        <w:t xml:space="preserve"> </w:t>
      </w:r>
      <w:r w:rsidRPr="00E159AD">
        <w:t xml:space="preserve">per </w:t>
      </w:r>
      <w:r w:rsidR="008C047E">
        <w:t>7</w:t>
      </w:r>
      <w:r w:rsidRPr="00E159AD">
        <w:t xml:space="preserve"> (penkias) darbo dienas po Sutarties pasirašymo pateikia </w:t>
      </w:r>
      <w:r w:rsidRPr="00E159AD">
        <w:rPr>
          <w:b/>
        </w:rPr>
        <w:t xml:space="preserve">Pirkėjui </w:t>
      </w:r>
      <w:r w:rsidRPr="00E159AD">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E159AD">
        <w:rPr>
          <w:b/>
        </w:rPr>
        <w:t>Pardavėjas</w:t>
      </w:r>
      <w:r w:rsidRPr="00E159AD">
        <w:t xml:space="preserve"> taip pat turi pateikti patvirtinimą iš draudimo bendrovės (apmokėjimą įrodantį dokumentą ar pan.), kad laidavimo raštas yra galiojantis</w:t>
      </w:r>
      <w:r w:rsidRPr="00E159AD">
        <w:rPr>
          <w:i/>
        </w:rPr>
        <w:t>.</w:t>
      </w:r>
      <w:r w:rsidRPr="00E159AD">
        <w:t xml:space="preserve"> Sutarties įvykdymo užtikrinimo banko garantijoje arba draudimo bendrovės laidavimo rašte nurodytos sumos sumokėjimas neturi būti siejamas su visišku </w:t>
      </w:r>
      <w:r w:rsidRPr="00E159AD">
        <w:rPr>
          <w:b/>
        </w:rPr>
        <w:t>Pirkėjo</w:t>
      </w:r>
      <w:r w:rsidRPr="00E159AD">
        <w:t xml:space="preserve"> patirtų nuostolių atlyginimu ir neatleidžia </w:t>
      </w:r>
      <w:r w:rsidRPr="00E159AD">
        <w:rPr>
          <w:b/>
        </w:rPr>
        <w:t>Pardavėjo</w:t>
      </w:r>
      <w:r w:rsidRPr="00E159AD">
        <w:t xml:space="preserve"> nuo pareigos juos atlyginti pilnai. </w:t>
      </w:r>
    </w:p>
    <w:p w14:paraId="4904AF4A" w14:textId="77777777" w:rsidR="00E159AD" w:rsidRPr="00E159AD" w:rsidRDefault="00E159AD" w:rsidP="00E159AD">
      <w:pPr>
        <w:jc w:val="both"/>
      </w:pPr>
      <w:r w:rsidRPr="00E159AD">
        <w:t xml:space="preserve">12.4. Jei Sutarties vykdymo metu Sutarties įvykdymo užtikrinimą išdavęs juridinis asmuo (bankas ar draudimo bendrovė) negali vykdyti savo įsipareigojimų (sustabdoma veikla, paskelbiamas moratoriumas ir pan.), </w:t>
      </w:r>
      <w:r w:rsidRPr="00E159AD">
        <w:rPr>
          <w:b/>
        </w:rPr>
        <w:t>Pardavėjas</w:t>
      </w:r>
      <w:r w:rsidRPr="00E159AD">
        <w:t xml:space="preserve"> per 10 (dešimt) dienų pateikia naują Sutarties vykdymo užtikrinimą, tokiomis pačiomis sąlygomis kaip ir ankstesnysis. Jei </w:t>
      </w:r>
      <w:r w:rsidRPr="00E159AD">
        <w:rPr>
          <w:b/>
        </w:rPr>
        <w:t xml:space="preserve">Pardavėjas </w:t>
      </w:r>
      <w:r w:rsidRPr="00E159AD">
        <w:t xml:space="preserve">nepateikia naujo Sutarties įvykdymo užtikrinimo, </w:t>
      </w:r>
      <w:r w:rsidRPr="00E159AD">
        <w:rPr>
          <w:b/>
        </w:rPr>
        <w:t>Pirkėjas</w:t>
      </w:r>
      <w:r w:rsidRPr="00E159AD">
        <w:t xml:space="preserve"> turi teisę nutraukti Sutartį, Sutarties bendrosios dalies 9.2.5 punkte nustatyta tvarka.</w:t>
      </w:r>
    </w:p>
    <w:p w14:paraId="53C574A9" w14:textId="77777777" w:rsidR="00E159AD" w:rsidRPr="00E159AD" w:rsidRDefault="00E159AD" w:rsidP="00E159AD">
      <w:pPr>
        <w:jc w:val="both"/>
      </w:pPr>
      <w:r w:rsidRPr="00E159AD">
        <w:t xml:space="preserve">12.5. Sutarties įvykdymo užtikrinimas grąžinamas per 10 (dešimt) dienų nuo šio užtikrinimo galiojimo termino pabaigos </w:t>
      </w:r>
      <w:r w:rsidRPr="00E159AD">
        <w:rPr>
          <w:b/>
        </w:rPr>
        <w:t>Pardavėjui</w:t>
      </w:r>
      <w:r w:rsidRPr="00E159AD">
        <w:t xml:space="preserve"> pateikus raštišką prašymą.</w:t>
      </w:r>
    </w:p>
    <w:p w14:paraId="59195BDF" w14:textId="77777777" w:rsidR="00E159AD" w:rsidRPr="00E159AD" w:rsidRDefault="00E159AD" w:rsidP="00E159AD">
      <w:pPr>
        <w:jc w:val="both"/>
      </w:pPr>
      <w:r w:rsidRPr="00E159AD">
        <w:t xml:space="preserve">12.6. Sutarties sąlygos Sutarties galiojimo laikotarpiu negali būti keičiamos, išskyrus atvejus, kai pakeitimas yra galimas vadovaujantis Viešųjų pirkimų įstatymo 89 </w:t>
      </w:r>
      <w:r w:rsidRPr="00E159AD">
        <w:lastRenderedPageBreak/>
        <w:t xml:space="preserve">straipsnio nuostatomis/Viešųjų pirkimų, atliekamų gynybos ir saugumo srityje, įstatymo 53 straipsnio nuostatomis ir neprieštarauja pagrindiniams viešųjų pirkimų principams bei tikslui. </w:t>
      </w:r>
    </w:p>
    <w:p w14:paraId="3CE66A1B" w14:textId="77777777" w:rsidR="00E159AD" w:rsidRPr="00E159AD" w:rsidRDefault="00E159AD" w:rsidP="00E159AD">
      <w:pPr>
        <w:tabs>
          <w:tab w:val="left" w:pos="-360"/>
          <w:tab w:val="left" w:pos="0"/>
          <w:tab w:val="left" w:pos="1701"/>
        </w:tabs>
        <w:jc w:val="both"/>
      </w:pPr>
      <w:r w:rsidRPr="00E159A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E815D74" w14:textId="77777777" w:rsidR="00E159AD" w:rsidRPr="00E159AD" w:rsidRDefault="00E159AD" w:rsidP="00E159AD">
      <w:pPr>
        <w:jc w:val="both"/>
      </w:pPr>
      <w:r w:rsidRPr="00E159AD">
        <w:t>12.8. Sutartis gali būti pratęsta Sutarties specialiojoje dalyje nustatytomis sąlygomis.</w:t>
      </w:r>
    </w:p>
    <w:p w14:paraId="73EB2E90" w14:textId="77777777" w:rsidR="00E159AD" w:rsidRPr="00E159AD" w:rsidRDefault="00E159AD" w:rsidP="00E159AD">
      <w:pPr>
        <w:jc w:val="both"/>
      </w:pPr>
      <w:r w:rsidRPr="00E159AD">
        <w:t xml:space="preserve">12.9. Esant poreikiui, </w:t>
      </w:r>
      <w:r w:rsidRPr="00E159AD">
        <w:rPr>
          <w:b/>
        </w:rPr>
        <w:t>Pirkėjas</w:t>
      </w:r>
      <w:r w:rsidRPr="00E159AD">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E159AD">
        <w:rPr>
          <w:b/>
        </w:rPr>
        <w:t xml:space="preserve"> Pardavėjas</w:t>
      </w:r>
      <w:r w:rsidRPr="00E159AD">
        <w:t xml:space="preserve"> gali tiekti tik ne didesnėmis nei užsakymo dieną </w:t>
      </w:r>
      <w:r w:rsidRPr="00E159AD">
        <w:rPr>
          <w:b/>
        </w:rPr>
        <w:t xml:space="preserve">Pardavėjo </w:t>
      </w:r>
      <w:r w:rsidRPr="00E159AD">
        <w:t xml:space="preserve">prekybos vietoje, kataloge ar interneto svetainėje nurodytomis galiojančiomis šių prekių kainomis arba, jei tokios kainos neskelbiamos, </w:t>
      </w:r>
      <w:r w:rsidRPr="00E159AD">
        <w:rPr>
          <w:b/>
        </w:rPr>
        <w:t>Pardavėjo</w:t>
      </w:r>
      <w:r w:rsidRPr="00E159AD">
        <w:t xml:space="preserve"> pasiūlytomis, konkurencingomis ir rinką atitinkančiomis kainomis. Esant poreikiui įsigyti Sutartyje ir jos priede (-uose) nenurodytų, tačiau su pirkimo objektu susijusių prekių </w:t>
      </w:r>
      <w:r w:rsidRPr="00E159AD">
        <w:rPr>
          <w:b/>
        </w:rPr>
        <w:t>Pirkėjas</w:t>
      </w:r>
      <w:r w:rsidRPr="00E159AD">
        <w:t xml:space="preserve"> ir </w:t>
      </w:r>
      <w:r w:rsidRPr="00E159AD">
        <w:rPr>
          <w:b/>
        </w:rPr>
        <w:t>Pardavėjas</w:t>
      </w:r>
      <w:r w:rsidRPr="00E159AD">
        <w:t xml:space="preserve"> sudaro papildomą rašytinį susitarimą, kurio sąlygos privalo būti analogiškos Sutarties sąlygoms, atitinkamai jas pritaikant prie naujai perkamų prekių </w:t>
      </w:r>
      <w:r w:rsidRPr="00E159AD">
        <w:rPr>
          <w:i/>
        </w:rPr>
        <w:t>(jei spec. dalyje nurodyta, kad ši sąlyga taikoma)</w:t>
      </w:r>
      <w:r w:rsidRPr="00E159AD">
        <w:t>.</w:t>
      </w:r>
    </w:p>
    <w:p w14:paraId="20663B3B" w14:textId="77777777" w:rsidR="00E159AD" w:rsidRPr="00E159AD" w:rsidRDefault="00E159AD" w:rsidP="00E159AD">
      <w:pPr>
        <w:jc w:val="both"/>
      </w:pPr>
      <w:r w:rsidRPr="00E159AD">
        <w:t>12.10. Sutarties specialiojoje dalyje numatyta Sutarties galiojimo termino pabaiga nereiškia Šalių prievolių pagal Sutartį pabaigos ir neatleidžia Šalių nuo civilinės atsakomybės už Sutarties pažeidimą.</w:t>
      </w:r>
    </w:p>
    <w:p w14:paraId="0CFB1616" w14:textId="77777777" w:rsidR="00E159AD" w:rsidRPr="00E159AD" w:rsidRDefault="00E159AD" w:rsidP="00E159AD">
      <w:pPr>
        <w:jc w:val="both"/>
        <w:rPr>
          <w:b/>
        </w:rPr>
      </w:pPr>
    </w:p>
    <w:p w14:paraId="178B00B1" w14:textId="77777777" w:rsidR="00E159AD" w:rsidRPr="00E159AD" w:rsidRDefault="00E159AD" w:rsidP="00E159AD">
      <w:pPr>
        <w:ind w:right="125"/>
        <w:jc w:val="both"/>
        <w:rPr>
          <w:b/>
          <w:bCs/>
        </w:rPr>
      </w:pPr>
      <w:r w:rsidRPr="00E159AD">
        <w:rPr>
          <w:b/>
          <w:bCs/>
        </w:rPr>
        <w:t>13. Susirašinėjimas</w:t>
      </w:r>
    </w:p>
    <w:p w14:paraId="4AA650B4" w14:textId="77777777" w:rsidR="00E159AD" w:rsidRPr="00E159AD" w:rsidRDefault="00E159AD" w:rsidP="00E159AD">
      <w:pPr>
        <w:ind w:right="125"/>
        <w:jc w:val="both"/>
      </w:pPr>
      <w:r w:rsidRPr="00E159AD">
        <w:t xml:space="preserve">13.1. </w:t>
      </w:r>
      <w:r w:rsidRPr="00E159AD">
        <w:rPr>
          <w:b/>
        </w:rPr>
        <w:t>Pirkėjo</w:t>
      </w:r>
      <w:r w:rsidRPr="00E159AD">
        <w:t xml:space="preserve"> ir </w:t>
      </w:r>
      <w:r w:rsidRPr="00E159AD">
        <w:rPr>
          <w:b/>
        </w:rPr>
        <w:t>Pardavėjo</w:t>
      </w:r>
      <w:r w:rsidRPr="00E159AD">
        <w:t xml:space="preserve"> vienas kitam siunčiami pranešimai lietuvių/anglų (</w:t>
      </w:r>
      <w:r w:rsidRPr="00E159AD">
        <w:rPr>
          <w:i/>
        </w:rPr>
        <w:t>taikoma, jeigu sutartis sudaroma anglų kalba</w:t>
      </w:r>
      <w:r w:rsidRPr="00E159A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972F164" w14:textId="77777777" w:rsidR="00E159AD" w:rsidRPr="00E159AD" w:rsidRDefault="00E159AD" w:rsidP="00E159AD">
      <w:pPr>
        <w:jc w:val="both"/>
      </w:pPr>
      <w:r w:rsidRPr="00E159A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9A367A9" w14:textId="77777777" w:rsidR="00E159AD" w:rsidRPr="00E159AD" w:rsidRDefault="00E159AD" w:rsidP="00E159AD">
      <w:pPr>
        <w:jc w:val="both"/>
        <w:rPr>
          <w:b/>
        </w:rPr>
      </w:pPr>
    </w:p>
    <w:p w14:paraId="0CCCB289" w14:textId="77777777" w:rsidR="00E159AD" w:rsidRPr="00E159AD" w:rsidRDefault="00E159AD" w:rsidP="00E159AD">
      <w:pPr>
        <w:jc w:val="both"/>
        <w:rPr>
          <w:b/>
          <w:bCs/>
          <w:lang w:eastAsia="en-US"/>
        </w:rPr>
      </w:pPr>
      <w:r w:rsidRPr="00E159AD">
        <w:rPr>
          <w:b/>
        </w:rPr>
        <w:t xml:space="preserve">14. </w:t>
      </w:r>
      <w:r w:rsidRPr="00E159AD">
        <w:rPr>
          <w:b/>
          <w:bCs/>
          <w:lang w:eastAsia="en-US"/>
        </w:rPr>
        <w:t>Informacijos konfidencialumas ir asmens duomenys</w:t>
      </w:r>
    </w:p>
    <w:p w14:paraId="23E9FA3A" w14:textId="77777777" w:rsidR="00E159AD" w:rsidRPr="00E159AD" w:rsidRDefault="00E159AD" w:rsidP="00E159AD">
      <w:pPr>
        <w:jc w:val="both"/>
        <w:rPr>
          <w:b/>
          <w:bCs/>
          <w:lang w:eastAsia="en-US"/>
        </w:rPr>
      </w:pPr>
    </w:p>
    <w:p w14:paraId="62314F58" w14:textId="77777777" w:rsidR="00E159AD" w:rsidRPr="00E159AD" w:rsidRDefault="00E159AD" w:rsidP="00E159AD">
      <w:pPr>
        <w:jc w:val="both"/>
      </w:pPr>
      <w:r w:rsidRPr="00E159AD">
        <w:t xml:space="preserve">14.1. Šalys privalo užtikrinti, kad informacija, kurią jos perduoda viena kitai, bus naudojama tik vykdant Sutartį ir nebus naudojama tokiu būdu, kuris pakenktų informaciją perdavusiai Šaliai. </w:t>
      </w:r>
    </w:p>
    <w:p w14:paraId="18BDDFBA" w14:textId="77777777" w:rsidR="00E159AD" w:rsidRPr="00E159AD" w:rsidRDefault="00E159AD" w:rsidP="00E159AD">
      <w:pPr>
        <w:jc w:val="both"/>
      </w:pPr>
      <w:r w:rsidRPr="00E159AD">
        <w:t>14.2. Šalys įsipareigoja užtikrinti visos joms žinomos ir (ar) patikėtos informacijos slaptumą Sutarties galiojimo metu ir pasibaigus Sutarties galiojimo laikotarpiui ar ją nutraukus.</w:t>
      </w:r>
    </w:p>
    <w:p w14:paraId="473CA69B" w14:textId="77777777" w:rsidR="00E159AD" w:rsidRPr="00E159AD" w:rsidRDefault="00E159AD" w:rsidP="00E159AD">
      <w:pPr>
        <w:jc w:val="both"/>
      </w:pPr>
      <w:r w:rsidRPr="00E159AD">
        <w:rPr>
          <w:bCs/>
        </w:rPr>
        <w:lastRenderedPageBreak/>
        <w:t>14.3.</w:t>
      </w:r>
      <w:r w:rsidRPr="00E159AD">
        <w:rPr>
          <w:b/>
          <w:bCs/>
        </w:rPr>
        <w:t xml:space="preserve"> Pardavėjas</w:t>
      </w:r>
      <w:r w:rsidRPr="00E159AD">
        <w:t xml:space="preserve"> įsipareigoja be </w:t>
      </w:r>
      <w:r w:rsidRPr="00E159AD">
        <w:rPr>
          <w:b/>
          <w:bCs/>
        </w:rPr>
        <w:t>Pirkėjo</w:t>
      </w:r>
      <w:r w:rsidRPr="00E159AD">
        <w:t xml:space="preserve"> išankstinio rašytinio sutikimo nenaudoti </w:t>
      </w:r>
      <w:r w:rsidRPr="00E159AD">
        <w:rPr>
          <w:b/>
        </w:rPr>
        <w:t>Pirkėjo</w:t>
      </w:r>
      <w:r w:rsidRPr="00E159AD">
        <w:t xml:space="preserve"> jam pateiktos informacijos nei savo, nei bet kokių trečiųjų asmenų naudai, neatskleisti tokios informacijos kitiems asmenims, išskyrus Lietuvos Respublikos teisės aktų numatytus atvejus.</w:t>
      </w:r>
    </w:p>
    <w:p w14:paraId="7CD05F72" w14:textId="77777777" w:rsidR="00E159AD" w:rsidRPr="00E159AD" w:rsidRDefault="00E159AD" w:rsidP="00E159AD">
      <w:pPr>
        <w:jc w:val="both"/>
      </w:pPr>
      <w:r w:rsidRPr="00E159AD">
        <w:t xml:space="preserve">14.4. Sutartyje ir jos prieduose nurodyti asmens duomenys (vardai, pavardės, pareigos, el. paštas, ar telefono numeris) gali būti naudojami tik nustatant Šalių ar </w:t>
      </w:r>
      <w:r w:rsidRPr="00E159AD">
        <w:rPr>
          <w:b/>
        </w:rPr>
        <w:t>Gavėjo</w:t>
      </w:r>
      <w:r w:rsidRPr="00E159A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0EAA221" w14:textId="77777777" w:rsidR="00E159AD" w:rsidRPr="00E159AD" w:rsidRDefault="00E159AD" w:rsidP="00E159AD">
      <w:pPr>
        <w:jc w:val="both"/>
      </w:pPr>
      <w:r w:rsidRPr="00E159AD">
        <w:t xml:space="preserve">14.5. Sutarties šalys užtikrina, kad su asmens duomenimis tvarkomais vykdant Sutartį susipažins tik tie asmenys, kuriems tai yra būtina vykdant įsipareigojimus pagal Sutartį. </w:t>
      </w:r>
    </w:p>
    <w:p w14:paraId="245AC6CC" w14:textId="77777777" w:rsidR="00E159AD" w:rsidRPr="00E159AD" w:rsidRDefault="00E159AD" w:rsidP="00E159AD">
      <w:pPr>
        <w:jc w:val="both"/>
      </w:pPr>
      <w:r w:rsidRPr="00E159AD">
        <w:t xml:space="preserve">14.6. Sutartyje ir jos prieduose nurodyti asmens duomenys be atskiro kitos Šalies sutikimo negali būti perduoti tretiesiems asmenims, išskyrus </w:t>
      </w:r>
      <w:r w:rsidRPr="00E159AD">
        <w:rPr>
          <w:b/>
        </w:rPr>
        <w:t>Pardavėjo</w:t>
      </w:r>
      <w:r w:rsidRPr="00E159AD">
        <w:t xml:space="preserve"> įvardintus subtiekėjus ir </w:t>
      </w:r>
      <w:r w:rsidRPr="00E159AD">
        <w:rPr>
          <w:b/>
        </w:rPr>
        <w:t>Gavėją</w:t>
      </w:r>
      <w:r w:rsidRPr="00E159AD">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9894EC9" w14:textId="77777777" w:rsidR="00E159AD" w:rsidRPr="00E159AD" w:rsidRDefault="00E159AD" w:rsidP="00E159AD">
      <w:pPr>
        <w:jc w:val="both"/>
      </w:pPr>
      <w:r w:rsidRPr="00E159A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3A04438" w14:textId="77777777" w:rsidR="00E159AD" w:rsidRPr="00E159AD" w:rsidRDefault="00E159AD" w:rsidP="00E159AD">
      <w:pPr>
        <w:jc w:val="both"/>
      </w:pPr>
      <w:r w:rsidRPr="00E159A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665F1F6" w14:textId="77777777" w:rsidR="00E159AD" w:rsidRPr="00E159AD" w:rsidRDefault="00E159AD" w:rsidP="00E159AD">
      <w:pPr>
        <w:jc w:val="both"/>
      </w:pPr>
      <w:r w:rsidRPr="00E159A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0002723" w14:textId="77777777" w:rsidR="00E159AD" w:rsidRPr="00E159AD" w:rsidRDefault="00E159AD" w:rsidP="00E159AD">
      <w:pPr>
        <w:jc w:val="both"/>
      </w:pPr>
      <w:r w:rsidRPr="00E159AD">
        <w:t>14.10. Šalys neatlygina viena kitos patirtų išlaidų ir nuostolių dėl asmens duomenų tvarkymo įsipareigojimų pagal šią Sutartį vykdymo.</w:t>
      </w:r>
    </w:p>
    <w:p w14:paraId="10EA291B" w14:textId="77777777" w:rsidR="00E159AD" w:rsidRPr="00E159AD" w:rsidRDefault="00E159AD" w:rsidP="00E159AD">
      <w:pPr>
        <w:jc w:val="both"/>
      </w:pPr>
      <w:r w:rsidRPr="00E159AD">
        <w:t xml:space="preserve">14.11. Pažeidęs Sutarties bendrosios dalies 14.3 punkte numatytą įsipareigojimą </w:t>
      </w:r>
      <w:r w:rsidRPr="00E159AD">
        <w:rPr>
          <w:b/>
        </w:rPr>
        <w:t xml:space="preserve">Pardavėjas </w:t>
      </w:r>
      <w:r w:rsidRPr="00E159AD">
        <w:t>privalo</w:t>
      </w:r>
      <w:r w:rsidRPr="00E159AD">
        <w:rPr>
          <w:b/>
        </w:rPr>
        <w:t xml:space="preserve"> Pirkėjui </w:t>
      </w:r>
      <w:r w:rsidRPr="00E159AD">
        <w:t>sumokėti 10 proc. dydžio maksimalios Sutarties vertės/pasiūlymo</w:t>
      </w:r>
      <w:r w:rsidRPr="00E159AD">
        <w:rPr>
          <w:b/>
        </w:rPr>
        <w:t xml:space="preserve"> </w:t>
      </w:r>
      <w:r w:rsidRPr="00E159AD">
        <w:t>kainos be PVM Šalių iš anksto sutartų minimalių nuostolių dydžio sumą ir atlyginti kitus dėl tokio pažeidimo padarytus nuostolius.</w:t>
      </w:r>
    </w:p>
    <w:p w14:paraId="0237BDEA" w14:textId="77777777" w:rsidR="00E159AD" w:rsidRPr="00E159AD" w:rsidRDefault="00E159AD" w:rsidP="00E159AD">
      <w:pPr>
        <w:jc w:val="both"/>
        <w:rPr>
          <w:b/>
        </w:rPr>
      </w:pPr>
    </w:p>
    <w:p w14:paraId="2F7D69F7" w14:textId="77777777" w:rsidR="00E159AD" w:rsidRPr="00E159AD" w:rsidRDefault="00E159AD" w:rsidP="00E159AD">
      <w:pPr>
        <w:jc w:val="both"/>
        <w:rPr>
          <w:b/>
        </w:rPr>
      </w:pPr>
      <w:r w:rsidRPr="00E159AD">
        <w:rPr>
          <w:b/>
        </w:rPr>
        <w:t>15. Baigiamosios nuostatos</w:t>
      </w:r>
    </w:p>
    <w:p w14:paraId="7956E5CC" w14:textId="77777777" w:rsidR="00E159AD" w:rsidRPr="00E159AD" w:rsidRDefault="00E159AD" w:rsidP="00E159AD">
      <w:pPr>
        <w:jc w:val="both"/>
      </w:pPr>
      <w:r w:rsidRPr="00E159AD">
        <w:t>15.1. Sutartis sudaryta lietuvių/anglų, lietuvių ir anglų kalba dviem/keturiais egzemplioriais (po vieną/du kiekvienai Šaliai) (</w:t>
      </w:r>
      <w:r w:rsidRPr="00E159AD">
        <w:rPr>
          <w:i/>
        </w:rPr>
        <w:t>taikoma priklausomai nuo to</w:t>
      </w:r>
      <w:r w:rsidRPr="00E159AD">
        <w:t xml:space="preserve"> </w:t>
      </w:r>
      <w:r w:rsidRPr="00E159AD">
        <w:rPr>
          <w:i/>
        </w:rPr>
        <w:t>kokiomis kalbo</w:t>
      </w:r>
      <w:r w:rsidRPr="00E159AD">
        <w:rPr>
          <w:i/>
        </w:rPr>
        <w:lastRenderedPageBreak/>
        <w:t>mis bus sudaroma sutartis</w:t>
      </w:r>
      <w:r w:rsidRPr="00E159AD">
        <w:t>). Abu tekstai autentiški ir turi vienodą teisinę galią. Atsiradus neatitikimams tarp tekstų lietuvių ir anglų kalbomis, pirmenybė teikiama tekstui anglų kalba (taikoma, jeigu sutartis sudaroma su užsienio pardavėju lietuvių ir anglų kalba).</w:t>
      </w:r>
    </w:p>
    <w:p w14:paraId="15BAB561" w14:textId="77777777" w:rsidR="00E159AD" w:rsidRPr="00E159AD" w:rsidRDefault="00E159AD" w:rsidP="00E159AD">
      <w:pPr>
        <w:jc w:val="both"/>
      </w:pPr>
      <w:r w:rsidRPr="00E159AD">
        <w:t xml:space="preserve">15.2. Šią Sutartį sudaro Sutarties bendroji ir specialioji dalys bei Sutarties priedas (-ai). Visi šios Sutarties priedai yra neatskiriama Sutarties dalis. </w:t>
      </w:r>
    </w:p>
    <w:p w14:paraId="36CCFDDD" w14:textId="77777777" w:rsidR="00E159AD" w:rsidRPr="00E159AD" w:rsidRDefault="00E159AD" w:rsidP="00E159AD">
      <w:pPr>
        <w:jc w:val="both"/>
      </w:pPr>
      <w:r w:rsidRPr="00E159AD">
        <w:t>15.3. Nė viena iš Šalių neturi teisės perduoti trečiajam asmeniui teisių ir įsipareigojimų pagal šią Sutartį be išankstinio raštiško kitos Šalies sutikimo.</w:t>
      </w:r>
    </w:p>
    <w:p w14:paraId="7133E6E4" w14:textId="77777777" w:rsidR="00E159AD" w:rsidRPr="00E159AD" w:rsidRDefault="00E159AD" w:rsidP="00E159AD">
      <w:pPr>
        <w:jc w:val="both"/>
      </w:pPr>
      <w:r w:rsidRPr="00E159AD">
        <w:t xml:space="preserve">15.4. Pažeidęs šios sutarties dalies 15.3 punkte nurodytą įpareigojimą </w:t>
      </w:r>
      <w:r w:rsidRPr="00E159AD">
        <w:rPr>
          <w:b/>
        </w:rPr>
        <w:t>Pardavėjas</w:t>
      </w:r>
      <w:r w:rsidRPr="00E159AD">
        <w:t xml:space="preserve"> moka </w:t>
      </w:r>
      <w:r w:rsidRPr="00E159AD">
        <w:rPr>
          <w:b/>
        </w:rPr>
        <w:t xml:space="preserve">Pirkėjui </w:t>
      </w:r>
      <w:r w:rsidRPr="00E159AD">
        <w:t>5 proc. maksimalios Sutarties/pasiūlymo</w:t>
      </w:r>
      <w:r w:rsidRPr="00E159AD">
        <w:rPr>
          <w:b/>
        </w:rPr>
        <w:t xml:space="preserve"> </w:t>
      </w:r>
      <w:r w:rsidRPr="00E159AD">
        <w:t>kainos be PVM dydžio šalių iš anksto sutartų minimalių nuostolių sumą, jeigu Sutarties specialiojoje dalyje nenustatyta kitaip.</w:t>
      </w:r>
    </w:p>
    <w:p w14:paraId="6F2DB056" w14:textId="77777777" w:rsidR="00E159AD" w:rsidRPr="00E159AD" w:rsidRDefault="00E159AD" w:rsidP="00E159AD">
      <w:pPr>
        <w:jc w:val="both"/>
      </w:pPr>
      <w:r w:rsidRPr="00E159AD">
        <w:t xml:space="preserve">15.5. </w:t>
      </w:r>
      <w:r w:rsidRPr="00E159AD">
        <w:rPr>
          <w:b/>
        </w:rPr>
        <w:t>Pardavėjas</w:t>
      </w:r>
      <w:r w:rsidRPr="00E159AD">
        <w:t xml:space="preserve"> garantuoja, kad turi visas Sutarties įvykdymui reikalingas licencijas. </w:t>
      </w:r>
      <w:r w:rsidRPr="00E159AD">
        <w:rPr>
          <w:b/>
        </w:rPr>
        <w:t>Pardavėjas</w:t>
      </w:r>
      <w:r w:rsidRPr="00E159AD">
        <w:t xml:space="preserve"> įsipareigoja atlyginti </w:t>
      </w:r>
      <w:r w:rsidRPr="00E159AD">
        <w:rPr>
          <w:b/>
        </w:rPr>
        <w:t xml:space="preserve">Pirkėjui </w:t>
      </w:r>
      <w:r w:rsidRPr="00E159AD">
        <w:t>nuostolius, jeigu P</w:t>
      </w:r>
      <w:r w:rsidRPr="00E159AD">
        <w:rPr>
          <w:b/>
        </w:rPr>
        <w:t>irkėjui</w:t>
      </w:r>
      <w:r w:rsidRPr="00E159AD">
        <w:t xml:space="preserve"> būtų pateikta pretenzijų ar iškelta bylų dėl patentų ar licencijų pažeidimų, kylančių iš Sutarties ar padarytų ją vykdant. </w:t>
      </w:r>
    </w:p>
    <w:p w14:paraId="46D2C8A8" w14:textId="77777777" w:rsidR="00E159AD" w:rsidRPr="00E159AD" w:rsidRDefault="00E159AD" w:rsidP="00E159AD">
      <w:pPr>
        <w:tabs>
          <w:tab w:val="left" w:pos="-360"/>
          <w:tab w:val="left" w:pos="0"/>
          <w:tab w:val="left" w:pos="1701"/>
        </w:tabs>
        <w:jc w:val="both"/>
      </w:pPr>
      <w:r w:rsidRPr="00E159A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F68A0C9" w14:textId="77777777" w:rsidR="00E159AD" w:rsidRPr="00E159AD" w:rsidRDefault="00E159AD" w:rsidP="00E159AD">
      <w:pPr>
        <w:jc w:val="both"/>
        <w:rPr>
          <w:bCs/>
        </w:rPr>
      </w:pPr>
      <w:r w:rsidRPr="00E159AD">
        <w:t xml:space="preserve">15.7. </w:t>
      </w:r>
      <w:r w:rsidRPr="00E159AD">
        <w:rPr>
          <w:bCs/>
        </w:rPr>
        <w:t>Sutarties vykdymas gali būti aiškinamas Šalių raštišku sutarimu nekeičiant Sutarties sąlygų.</w:t>
      </w:r>
    </w:p>
    <w:p w14:paraId="0BED0B00" w14:textId="77777777" w:rsidR="00E159AD" w:rsidRPr="00E159AD" w:rsidRDefault="00E159AD" w:rsidP="00E159AD">
      <w:pPr>
        <w:jc w:val="both"/>
      </w:pPr>
      <w:r w:rsidRPr="00E159AD">
        <w:rPr>
          <w:bCs/>
        </w:rPr>
        <w:t xml:space="preserve">15.8. </w:t>
      </w:r>
      <w:r w:rsidRPr="00E159AD">
        <w:t>Subtiekėjo (-ų)/subteikėjo pavadinimas, jo (-ų) vykdomų sutartinių įsipareigojimų dalis yra nurodyti Sutarties specialiojoje dalyje.</w:t>
      </w:r>
    </w:p>
    <w:p w14:paraId="1FCBB985" w14:textId="77777777" w:rsidR="00E159AD" w:rsidRPr="00E159AD" w:rsidRDefault="00E159AD" w:rsidP="00E159AD">
      <w:pPr>
        <w:jc w:val="both"/>
      </w:pPr>
      <w:r w:rsidRPr="00E159AD">
        <w:t xml:space="preserve">15.9. Sutarties vykdymo metu Sutartyje nurodytas (-i) subtiekėjas (-ai)/subteikėjas (-ai) gali būti keičiamas (-i) kitu (-ais) subtiekėju (-ais)/subteikėju (-ais) dėl objektyvių aplinkybių, kurių </w:t>
      </w:r>
      <w:r w:rsidRPr="00E159AD">
        <w:rPr>
          <w:b/>
        </w:rPr>
        <w:t>Pardavėjui</w:t>
      </w:r>
      <w:r w:rsidRPr="00E159AD">
        <w:t xml:space="preserve"> nebuvo galima numatyti paraiškos/pasiūlymo pateikimo momentu. Sutartyje nustatyto subtiekėjo (-ų)/ subteikėjo (-ų) keitimas kitu galimas tik iš anksto raštu suderinus su </w:t>
      </w:r>
      <w:r w:rsidRPr="00E159AD">
        <w:rPr>
          <w:b/>
        </w:rPr>
        <w:t>Pirkėju</w:t>
      </w:r>
      <w:r w:rsidRPr="00E159AD">
        <w:t xml:space="preserve">.  Prašymas dėl Sutartyje nustatyto subtiekėjo (ų)/ subteikėjo (-ų) keitimo kitu </w:t>
      </w:r>
      <w:r w:rsidRPr="00E159AD">
        <w:rPr>
          <w:b/>
        </w:rPr>
        <w:t xml:space="preserve">Pirkėjui </w:t>
      </w:r>
      <w:r w:rsidRPr="00E159AD">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E159AD">
        <w:rPr>
          <w:b/>
        </w:rPr>
        <w:t xml:space="preserve">Pardavėjas </w:t>
      </w:r>
      <w:r w:rsidRPr="00E159AD">
        <w:t>dėl subtiekėjo pasikeitimo neprarado pirkimo dokumentuose nustatytos minimalios kvalifikacijos</w:t>
      </w:r>
      <w:r w:rsidRPr="00E159AD">
        <w:rPr>
          <w:i/>
        </w:rPr>
        <w:t xml:space="preserve">. </w:t>
      </w:r>
      <w:r w:rsidRPr="00E159AD">
        <w:t>Sutartyje nustatyto subtiekėjo (-ų)/subteikėjo (-ų) pakeitimas kitu subtiekėju (-ais)/ subteikėju (-ais) įforminamas rašytiniu Sutarties pakeitimu (</w:t>
      </w:r>
      <w:r w:rsidRPr="00E159AD">
        <w:rPr>
          <w:i/>
        </w:rPr>
        <w:t xml:space="preserve">taikoma, jei </w:t>
      </w:r>
      <w:r w:rsidRPr="00E159AD">
        <w:rPr>
          <w:b/>
          <w:i/>
        </w:rPr>
        <w:t>Pardavėjas</w:t>
      </w:r>
      <w:r w:rsidRPr="00E159AD">
        <w:rPr>
          <w:i/>
        </w:rPr>
        <w:t xml:space="preserve"> juos numato pasitelkti</w:t>
      </w:r>
      <w:r w:rsidRPr="00E159AD">
        <w:t>).</w:t>
      </w:r>
    </w:p>
    <w:p w14:paraId="6598F7D5" w14:textId="77777777" w:rsidR="00E159AD" w:rsidRPr="00E159AD" w:rsidRDefault="00E159AD" w:rsidP="00E159AD">
      <w:pPr>
        <w:jc w:val="both"/>
      </w:pPr>
      <w:r w:rsidRPr="00E159AD">
        <w:t>15.10.</w:t>
      </w:r>
      <w:r w:rsidRPr="00E159AD">
        <w:rPr>
          <w:b/>
        </w:rPr>
        <w:t xml:space="preserve"> Pardavėjo </w:t>
      </w:r>
      <w:r w:rsidRPr="00E159AD">
        <w:t>paskirtas asmuo/asmenys, kurie atstovauja</w:t>
      </w:r>
      <w:r w:rsidRPr="00E159AD">
        <w:rPr>
          <w:b/>
        </w:rPr>
        <w:t xml:space="preserve"> Pardavėjui</w:t>
      </w:r>
      <w:r w:rsidRPr="00E159AD">
        <w:t>,</w:t>
      </w:r>
      <w:r w:rsidRPr="00E159AD">
        <w:rPr>
          <w:b/>
        </w:rPr>
        <w:t xml:space="preserve"> </w:t>
      </w:r>
      <w:r w:rsidRPr="00E159AD">
        <w:t>priiminėja ir tvirtina</w:t>
      </w:r>
      <w:r w:rsidRPr="00E159AD">
        <w:rPr>
          <w:b/>
        </w:rPr>
        <w:t xml:space="preserve"> Pirkėjo </w:t>
      </w:r>
      <w:r w:rsidRPr="00E159AD">
        <w:t xml:space="preserve">teikiamus prekių užsakymus, tiekiamų prekių sąmatą, dalyvauja susitikimuose su </w:t>
      </w:r>
      <w:r w:rsidRPr="00E159AD">
        <w:rPr>
          <w:b/>
        </w:rPr>
        <w:t xml:space="preserve">Pirkėju </w:t>
      </w:r>
      <w:r w:rsidRPr="00E159AD">
        <w:t xml:space="preserve">ir atlieka kitus veiksmus, būtinus tinkamam šios Sutarties vykdymui yra nurodyti Sutarties specialiojoje dalyje. </w:t>
      </w:r>
    </w:p>
    <w:p w14:paraId="3868A263" w14:textId="77777777" w:rsidR="00E159AD" w:rsidRPr="00E159AD" w:rsidRDefault="00E159AD" w:rsidP="00E159AD">
      <w:pPr>
        <w:jc w:val="both"/>
      </w:pPr>
      <w:r w:rsidRPr="00E159AD">
        <w:t xml:space="preserve">15.11. </w:t>
      </w:r>
      <w:r w:rsidRPr="00E159AD">
        <w:rPr>
          <w:b/>
        </w:rPr>
        <w:t xml:space="preserve">Pirkėjo </w:t>
      </w:r>
      <w:r w:rsidRPr="00E159AD">
        <w:t>paskirti asmuo/asmenys, kurie atstovauja</w:t>
      </w:r>
      <w:r w:rsidRPr="00E159AD">
        <w:rPr>
          <w:b/>
        </w:rPr>
        <w:t xml:space="preserve"> Pirkėjui, </w:t>
      </w:r>
      <w:r w:rsidRPr="00E159AD">
        <w:t>teikia</w:t>
      </w:r>
      <w:r w:rsidRPr="00E159AD">
        <w:rPr>
          <w:b/>
        </w:rPr>
        <w:t xml:space="preserve"> Pardavėjui </w:t>
      </w:r>
      <w:r w:rsidRPr="00E159AD">
        <w:t>prekių užsakymus, prekių sąmatą, dalyvauja susitikimuose su</w:t>
      </w:r>
      <w:r w:rsidRPr="00E159AD">
        <w:rPr>
          <w:b/>
        </w:rPr>
        <w:t xml:space="preserve"> Pardavėju </w:t>
      </w:r>
      <w:r w:rsidRPr="00E159AD">
        <w:t xml:space="preserve">ir atlieka kitus veiksmus, būtinus tinkamam šios Sutarties vykdymui, yra nurodyti Sutarties specialiojoje dalyje. </w:t>
      </w:r>
    </w:p>
    <w:p w14:paraId="212A7B0C" w14:textId="77777777" w:rsidR="00E159AD" w:rsidRPr="00E159AD" w:rsidRDefault="00E159AD" w:rsidP="00E159AD">
      <w:pPr>
        <w:jc w:val="both"/>
        <w:rPr>
          <w:b/>
        </w:rPr>
      </w:pPr>
    </w:p>
    <w:p w14:paraId="10435426" w14:textId="77777777" w:rsidR="004C4761" w:rsidRDefault="004C4761" w:rsidP="004C4761">
      <w:pPr>
        <w:rPr>
          <w:b/>
        </w:rPr>
      </w:pPr>
    </w:p>
    <w:p w14:paraId="4C2C9F61" w14:textId="77777777" w:rsidR="009C3E8C" w:rsidRDefault="009C3E8C" w:rsidP="004C4761">
      <w:pPr>
        <w:rPr>
          <w:b/>
        </w:rPr>
      </w:pPr>
    </w:p>
    <w:tbl>
      <w:tblPr>
        <w:tblW w:w="8802" w:type="dxa"/>
        <w:tblInd w:w="430" w:type="dxa"/>
        <w:tblLook w:val="04A0" w:firstRow="1" w:lastRow="0" w:firstColumn="1" w:lastColumn="0" w:noHBand="0" w:noVBand="1"/>
      </w:tblPr>
      <w:tblGrid>
        <w:gridCol w:w="4833"/>
        <w:gridCol w:w="3969"/>
      </w:tblGrid>
      <w:tr w:rsidR="009C3E8C" w:rsidRPr="009C3E8C" w14:paraId="238C9804" w14:textId="77777777" w:rsidTr="009C3E8C">
        <w:trPr>
          <w:trHeight w:val="315"/>
        </w:trPr>
        <w:tc>
          <w:tcPr>
            <w:tcW w:w="4833" w:type="dxa"/>
            <w:vAlign w:val="center"/>
            <w:hideMark/>
          </w:tcPr>
          <w:p w14:paraId="46994A1E" w14:textId="77777777" w:rsidR="009C3E8C" w:rsidRDefault="009C3E8C" w:rsidP="009C3E8C">
            <w:pPr>
              <w:ind w:left="834"/>
              <w:jc w:val="both"/>
              <w:rPr>
                <w:b/>
                <w:bCs/>
                <w:color w:val="000000"/>
              </w:rPr>
            </w:pPr>
            <w:r w:rsidRPr="009C3E8C">
              <w:rPr>
                <w:b/>
                <w:bCs/>
                <w:color w:val="000000"/>
              </w:rPr>
              <w:t>PIRKĖJAS</w:t>
            </w:r>
          </w:p>
          <w:p w14:paraId="64A3A45D" w14:textId="77777777" w:rsidR="00292AD1" w:rsidRPr="009C3E8C" w:rsidRDefault="00292AD1" w:rsidP="009C3E8C">
            <w:pPr>
              <w:ind w:left="834"/>
              <w:jc w:val="both"/>
              <w:rPr>
                <w:b/>
                <w:bCs/>
                <w:color w:val="000000"/>
              </w:rPr>
            </w:pPr>
          </w:p>
        </w:tc>
        <w:tc>
          <w:tcPr>
            <w:tcW w:w="3969" w:type="dxa"/>
            <w:vAlign w:val="center"/>
            <w:hideMark/>
          </w:tcPr>
          <w:p w14:paraId="7BD46E22" w14:textId="77777777" w:rsidR="009C3E8C" w:rsidRDefault="009C3E8C" w:rsidP="009C3E8C">
            <w:pPr>
              <w:ind w:left="834"/>
              <w:jc w:val="both"/>
              <w:rPr>
                <w:b/>
              </w:rPr>
            </w:pPr>
            <w:r w:rsidRPr="00E159AD">
              <w:rPr>
                <w:b/>
              </w:rPr>
              <w:t>PARDAVĖJAS</w:t>
            </w:r>
          </w:p>
          <w:p w14:paraId="74E580D6" w14:textId="77777777" w:rsidR="00292AD1" w:rsidRPr="009C3E8C" w:rsidRDefault="00292AD1" w:rsidP="009C3E8C">
            <w:pPr>
              <w:ind w:left="834"/>
              <w:jc w:val="both"/>
              <w:rPr>
                <w:b/>
                <w:bCs/>
                <w:color w:val="000000"/>
              </w:rPr>
            </w:pPr>
          </w:p>
        </w:tc>
      </w:tr>
      <w:tr w:rsidR="009C3E8C" w:rsidRPr="009C3E8C" w14:paraId="078C85C1" w14:textId="77777777" w:rsidTr="009C3E8C">
        <w:trPr>
          <w:trHeight w:val="315"/>
        </w:trPr>
        <w:tc>
          <w:tcPr>
            <w:tcW w:w="4833" w:type="dxa"/>
            <w:noWrap/>
            <w:vAlign w:val="center"/>
            <w:hideMark/>
          </w:tcPr>
          <w:p w14:paraId="63B0981C" w14:textId="77777777" w:rsidR="009C3E8C" w:rsidRPr="009C3E8C" w:rsidRDefault="009C3E8C" w:rsidP="009C3E8C">
            <w:pPr>
              <w:ind w:firstLine="616"/>
              <w:jc w:val="center"/>
              <w:rPr>
                <w:b/>
                <w:bCs/>
                <w:color w:val="000000"/>
              </w:rPr>
            </w:pPr>
            <w:r w:rsidRPr="009C3E8C">
              <w:rPr>
                <w:b/>
                <w:bCs/>
                <w:color w:val="000000"/>
              </w:rPr>
              <w:t>Informacinių technologijų tarnyba</w:t>
            </w:r>
          </w:p>
        </w:tc>
        <w:tc>
          <w:tcPr>
            <w:tcW w:w="3969" w:type="dxa"/>
            <w:vMerge w:val="restart"/>
            <w:noWrap/>
            <w:vAlign w:val="center"/>
            <w:hideMark/>
          </w:tcPr>
          <w:p w14:paraId="08C84F07" w14:textId="77777777" w:rsidR="009C3E8C" w:rsidRPr="009C3E8C" w:rsidRDefault="009C3E8C" w:rsidP="009C3E8C">
            <w:pPr>
              <w:ind w:left="834"/>
              <w:rPr>
                <w:b/>
                <w:bCs/>
                <w:color w:val="000000"/>
              </w:rPr>
            </w:pPr>
            <w:r w:rsidRPr="009C3E8C">
              <w:rPr>
                <w:b/>
              </w:rPr>
              <w:t>UAB SS Solutions</w:t>
            </w:r>
            <w:r w:rsidRPr="006D67A3">
              <w:t xml:space="preserve"> </w:t>
            </w:r>
          </w:p>
        </w:tc>
      </w:tr>
      <w:tr w:rsidR="009C3E8C" w:rsidRPr="009C3E8C" w14:paraId="776CB563" w14:textId="77777777" w:rsidTr="009C3E8C">
        <w:trPr>
          <w:trHeight w:val="315"/>
        </w:trPr>
        <w:tc>
          <w:tcPr>
            <w:tcW w:w="4833" w:type="dxa"/>
            <w:noWrap/>
            <w:vAlign w:val="center"/>
            <w:hideMark/>
          </w:tcPr>
          <w:p w14:paraId="34F3F828" w14:textId="77777777" w:rsidR="009C3E8C" w:rsidRPr="009C3E8C" w:rsidRDefault="009C3E8C" w:rsidP="009C3E8C">
            <w:pPr>
              <w:ind w:left="834"/>
              <w:rPr>
                <w:b/>
                <w:bCs/>
                <w:color w:val="000000"/>
              </w:rPr>
            </w:pPr>
            <w:r w:rsidRPr="009C3E8C">
              <w:rPr>
                <w:b/>
                <w:bCs/>
                <w:color w:val="000000"/>
              </w:rPr>
              <w:t>prie Krašto apsaugos ministerijos</w:t>
            </w:r>
          </w:p>
        </w:tc>
        <w:tc>
          <w:tcPr>
            <w:tcW w:w="3969" w:type="dxa"/>
            <w:vMerge/>
            <w:noWrap/>
            <w:vAlign w:val="bottom"/>
            <w:hideMark/>
          </w:tcPr>
          <w:p w14:paraId="0E83F578" w14:textId="77777777" w:rsidR="009C3E8C" w:rsidRPr="009C3E8C" w:rsidRDefault="009C3E8C" w:rsidP="009C3E8C">
            <w:pPr>
              <w:rPr>
                <w:b/>
                <w:bCs/>
                <w:color w:val="000000"/>
              </w:rPr>
            </w:pPr>
          </w:p>
        </w:tc>
      </w:tr>
      <w:tr w:rsidR="009C3E8C" w:rsidRPr="009C3E8C" w14:paraId="75DDDA37" w14:textId="77777777" w:rsidTr="009C3E8C">
        <w:trPr>
          <w:trHeight w:val="133"/>
        </w:trPr>
        <w:tc>
          <w:tcPr>
            <w:tcW w:w="4833" w:type="dxa"/>
            <w:noWrap/>
            <w:vAlign w:val="center"/>
            <w:hideMark/>
          </w:tcPr>
          <w:p w14:paraId="20778B08" w14:textId="77777777" w:rsidR="009C3E8C" w:rsidRPr="009C3E8C" w:rsidRDefault="009C3E8C" w:rsidP="009C3E8C">
            <w:pPr>
              <w:rPr>
                <w:color w:val="000000"/>
              </w:rPr>
            </w:pPr>
          </w:p>
        </w:tc>
        <w:tc>
          <w:tcPr>
            <w:tcW w:w="3969" w:type="dxa"/>
            <w:noWrap/>
            <w:vAlign w:val="bottom"/>
            <w:hideMark/>
          </w:tcPr>
          <w:p w14:paraId="251D7352" w14:textId="77777777" w:rsidR="009C3E8C" w:rsidRPr="009C3E8C" w:rsidRDefault="009C3E8C" w:rsidP="009C3E8C">
            <w:pPr>
              <w:rPr>
                <w:sz w:val="20"/>
                <w:szCs w:val="20"/>
                <w:lang w:val="en-US" w:eastAsia="en-US"/>
              </w:rPr>
            </w:pPr>
          </w:p>
        </w:tc>
      </w:tr>
      <w:tr w:rsidR="009C3E8C" w:rsidRPr="009C3E8C" w14:paraId="1F3DDC36" w14:textId="77777777" w:rsidTr="009C3E8C">
        <w:trPr>
          <w:trHeight w:val="315"/>
        </w:trPr>
        <w:tc>
          <w:tcPr>
            <w:tcW w:w="4833" w:type="dxa"/>
            <w:noWrap/>
            <w:vAlign w:val="center"/>
            <w:hideMark/>
          </w:tcPr>
          <w:p w14:paraId="5B09707B" w14:textId="77777777" w:rsidR="009C3E8C" w:rsidRPr="009C3E8C" w:rsidRDefault="009C3E8C" w:rsidP="009C3E8C">
            <w:pPr>
              <w:spacing w:line="256" w:lineRule="auto"/>
              <w:ind w:left="834"/>
              <w:rPr>
                <w:color w:val="000000"/>
              </w:rPr>
            </w:pPr>
            <w:r w:rsidRPr="009C3E8C">
              <w:rPr>
                <w:color w:val="000000"/>
              </w:rPr>
              <w:t>Direktorius</w:t>
            </w:r>
          </w:p>
        </w:tc>
        <w:tc>
          <w:tcPr>
            <w:tcW w:w="3969" w:type="dxa"/>
            <w:vAlign w:val="center"/>
            <w:hideMark/>
          </w:tcPr>
          <w:p w14:paraId="142D0C4F" w14:textId="77777777" w:rsidR="009C3E8C" w:rsidRPr="009C3E8C" w:rsidRDefault="009C3E8C" w:rsidP="009C3E8C">
            <w:pPr>
              <w:rPr>
                <w:color w:val="000000"/>
              </w:rPr>
            </w:pPr>
            <w:r>
              <w:rPr>
                <w:color w:val="000000"/>
              </w:rPr>
              <w:t xml:space="preserve">              D</w:t>
            </w:r>
            <w:r w:rsidRPr="009C3E8C">
              <w:rPr>
                <w:color w:val="000000"/>
              </w:rPr>
              <w:t>irektorius</w:t>
            </w:r>
          </w:p>
        </w:tc>
      </w:tr>
      <w:tr w:rsidR="009C3E8C" w:rsidRPr="009C3E8C" w14:paraId="6AA73782" w14:textId="77777777" w:rsidTr="009C3E8C">
        <w:trPr>
          <w:trHeight w:val="315"/>
        </w:trPr>
        <w:tc>
          <w:tcPr>
            <w:tcW w:w="4833" w:type="dxa"/>
            <w:noWrap/>
            <w:vAlign w:val="center"/>
            <w:hideMark/>
          </w:tcPr>
          <w:p w14:paraId="2335CF39" w14:textId="77777777" w:rsidR="009C3E8C" w:rsidRPr="009C3E8C" w:rsidRDefault="009C3E8C" w:rsidP="009C3E8C">
            <w:pPr>
              <w:rPr>
                <w:color w:val="000000"/>
              </w:rPr>
            </w:pPr>
          </w:p>
        </w:tc>
        <w:tc>
          <w:tcPr>
            <w:tcW w:w="3969" w:type="dxa"/>
            <w:noWrap/>
            <w:vAlign w:val="bottom"/>
            <w:hideMark/>
          </w:tcPr>
          <w:p w14:paraId="625B7BBF" w14:textId="77777777" w:rsidR="009C3E8C" w:rsidRPr="009C3E8C" w:rsidRDefault="009C3E8C" w:rsidP="009C3E8C">
            <w:pPr>
              <w:rPr>
                <w:sz w:val="20"/>
                <w:szCs w:val="20"/>
                <w:lang w:val="en-US" w:eastAsia="en-US"/>
              </w:rPr>
            </w:pPr>
          </w:p>
        </w:tc>
      </w:tr>
      <w:tr w:rsidR="009C3E8C" w:rsidRPr="009C3E8C" w14:paraId="037C3E1A" w14:textId="77777777" w:rsidTr="009C3E8C">
        <w:trPr>
          <w:trHeight w:val="70"/>
        </w:trPr>
        <w:tc>
          <w:tcPr>
            <w:tcW w:w="4833" w:type="dxa"/>
            <w:noWrap/>
            <w:vAlign w:val="center"/>
            <w:hideMark/>
          </w:tcPr>
          <w:p w14:paraId="2C09705C" w14:textId="77777777" w:rsidR="009C3E8C" w:rsidRPr="009C3E8C" w:rsidRDefault="009C3E8C" w:rsidP="009C3E8C">
            <w:pPr>
              <w:spacing w:line="256" w:lineRule="auto"/>
              <w:ind w:left="834"/>
              <w:rPr>
                <w:color w:val="000000"/>
              </w:rPr>
            </w:pPr>
            <w:r w:rsidRPr="009C3E8C">
              <w:rPr>
                <w:color w:val="000000"/>
              </w:rPr>
              <w:t>plk. ltn. Saulius Juškevičius</w:t>
            </w:r>
            <w:r w:rsidRPr="009C3E8C">
              <w:rPr>
                <w:color w:val="000000"/>
              </w:rPr>
              <w:tab/>
            </w:r>
          </w:p>
        </w:tc>
        <w:tc>
          <w:tcPr>
            <w:tcW w:w="3969" w:type="dxa"/>
            <w:vAlign w:val="center"/>
            <w:hideMark/>
          </w:tcPr>
          <w:p w14:paraId="0128561D" w14:textId="77777777" w:rsidR="009C3E8C" w:rsidRPr="009C3E8C" w:rsidRDefault="009C3E8C" w:rsidP="009C3E8C">
            <w:pPr>
              <w:rPr>
                <w:color w:val="000000"/>
              </w:rPr>
            </w:pPr>
            <w:r w:rsidRPr="009C3E8C">
              <w:rPr>
                <w:color w:val="000000"/>
              </w:rPr>
              <w:t xml:space="preserve">              Mark Dubianskij</w:t>
            </w:r>
          </w:p>
        </w:tc>
      </w:tr>
    </w:tbl>
    <w:p w14:paraId="15152FC6" w14:textId="77777777" w:rsidR="009C3E8C" w:rsidRDefault="009C3E8C" w:rsidP="004C4761"/>
    <w:p w14:paraId="01FFFEF0" w14:textId="77777777" w:rsidR="004C4761" w:rsidRDefault="004C4761" w:rsidP="004C4761"/>
    <w:p w14:paraId="54E3FB74" w14:textId="77777777" w:rsidR="004C4761" w:rsidRDefault="004C4761" w:rsidP="004C4761"/>
    <w:p w14:paraId="493268CF" w14:textId="77777777" w:rsidR="004C4761" w:rsidRDefault="004C4761" w:rsidP="004C4761"/>
    <w:p w14:paraId="2DEBAB9C" w14:textId="77777777" w:rsidR="004C4761" w:rsidRDefault="004C4761" w:rsidP="004C4761"/>
    <w:p w14:paraId="4523546A" w14:textId="77777777" w:rsidR="004C4761" w:rsidRDefault="004C4761" w:rsidP="004C4761"/>
    <w:p w14:paraId="776A510E" w14:textId="77777777" w:rsidR="004C4761" w:rsidRDefault="004C4761" w:rsidP="004C4761"/>
    <w:p w14:paraId="44B46B2A" w14:textId="77777777" w:rsidR="004C4761" w:rsidRDefault="004C4761" w:rsidP="004C4761"/>
    <w:p w14:paraId="58800572" w14:textId="77777777" w:rsidR="004C4761" w:rsidRDefault="004C4761" w:rsidP="004C4761"/>
    <w:p w14:paraId="425DC26D" w14:textId="77777777" w:rsidR="004C4761" w:rsidRDefault="004C4761" w:rsidP="004C4761"/>
    <w:p w14:paraId="21F8AB89" w14:textId="77777777" w:rsidR="004C4761" w:rsidRDefault="004C4761" w:rsidP="004C4761"/>
    <w:p w14:paraId="5BD97BBD" w14:textId="77777777" w:rsidR="004C4761" w:rsidRDefault="004C4761" w:rsidP="004C4761"/>
    <w:p w14:paraId="416CDAC0" w14:textId="77777777" w:rsidR="00081D00" w:rsidRDefault="00081D00">
      <w:r>
        <w:br w:type="page"/>
      </w:r>
    </w:p>
    <w:p w14:paraId="0810D078" w14:textId="77777777" w:rsidR="004C4761" w:rsidRDefault="004C4761" w:rsidP="004C4761">
      <w:pPr>
        <w:sectPr w:rsidR="004C4761" w:rsidSect="00AA331D">
          <w:headerReference w:type="even" r:id="rId9"/>
          <w:headerReference w:type="default" r:id="rId10"/>
          <w:headerReference w:type="first" r:id="rId11"/>
          <w:pgSz w:w="11906" w:h="16838"/>
          <w:pgMar w:top="1134" w:right="567" w:bottom="1134" w:left="1134" w:header="567" w:footer="567" w:gutter="0"/>
          <w:cols w:space="1296"/>
          <w:titlePg/>
          <w:docGrid w:linePitch="360"/>
        </w:sectPr>
      </w:pPr>
    </w:p>
    <w:tbl>
      <w:tblPr>
        <w:tblW w:w="4253" w:type="dxa"/>
        <w:jc w:val="right"/>
        <w:tblLook w:val="01E0" w:firstRow="1" w:lastRow="1" w:firstColumn="1" w:lastColumn="1" w:noHBand="0" w:noVBand="0"/>
      </w:tblPr>
      <w:tblGrid>
        <w:gridCol w:w="4253"/>
      </w:tblGrid>
      <w:tr w:rsidR="004C4761" w:rsidRPr="004C4761" w14:paraId="724E6312" w14:textId="77777777" w:rsidTr="004C4761">
        <w:trPr>
          <w:trHeight w:val="362"/>
          <w:jc w:val="right"/>
        </w:trPr>
        <w:tc>
          <w:tcPr>
            <w:tcW w:w="4253" w:type="dxa"/>
          </w:tcPr>
          <w:p w14:paraId="081A4179" w14:textId="5D8810FA" w:rsidR="004C4761" w:rsidRPr="004C4761" w:rsidRDefault="004C4761" w:rsidP="00A2279F">
            <w:pPr>
              <w:spacing w:after="100" w:afterAutospacing="1"/>
            </w:pPr>
            <w:r w:rsidRPr="004C4761">
              <w:lastRenderedPageBreak/>
              <w:t>202</w:t>
            </w:r>
            <w:r w:rsidR="00DD7F77">
              <w:t>3</w:t>
            </w:r>
            <w:r w:rsidRPr="004C4761">
              <w:t xml:space="preserve"> m. </w:t>
            </w:r>
            <w:r w:rsidR="00A2279F">
              <w:t xml:space="preserve">birželio </w:t>
            </w:r>
            <w:r w:rsidRPr="004C4761">
              <w:t>___</w:t>
            </w:r>
            <w:r w:rsidR="00A2279F">
              <w:t xml:space="preserve"> </w:t>
            </w:r>
            <w:r w:rsidRPr="004C4761">
              <w:t>d. Prekių pirkimo-pardavimo sutarties Nr._____</w:t>
            </w:r>
          </w:p>
        </w:tc>
      </w:tr>
      <w:tr w:rsidR="004C4761" w:rsidRPr="004C4761" w14:paraId="3D568D84" w14:textId="77777777" w:rsidTr="004C4761">
        <w:trPr>
          <w:trHeight w:val="358"/>
          <w:jc w:val="right"/>
        </w:trPr>
        <w:tc>
          <w:tcPr>
            <w:tcW w:w="4253" w:type="dxa"/>
          </w:tcPr>
          <w:p w14:paraId="443B9882" w14:textId="77777777" w:rsidR="004C4761" w:rsidRPr="004C4761" w:rsidRDefault="004C4761" w:rsidP="004C4761">
            <w:r w:rsidRPr="004C4761">
              <w:t>1 priedas</w:t>
            </w:r>
          </w:p>
        </w:tc>
      </w:tr>
    </w:tbl>
    <w:p w14:paraId="3C7FD612" w14:textId="77777777" w:rsidR="004C4761" w:rsidRPr="004C4761" w:rsidRDefault="004C4761" w:rsidP="004C4761">
      <w:pPr>
        <w:suppressAutoHyphens/>
        <w:jc w:val="both"/>
        <w:rPr>
          <w:rFonts w:eastAsia="Arial"/>
          <w:b/>
          <w:lang w:eastAsia="ar-SA"/>
        </w:rPr>
      </w:pPr>
    </w:p>
    <w:p w14:paraId="0F445792" w14:textId="77777777" w:rsidR="004C4761" w:rsidRPr="004C4761" w:rsidRDefault="004C4761" w:rsidP="004C4761">
      <w:pPr>
        <w:suppressAutoHyphens/>
        <w:jc w:val="both"/>
        <w:rPr>
          <w:rFonts w:eastAsia="Arial"/>
          <w:b/>
          <w:lang w:eastAsia="ar-SA"/>
        </w:rPr>
      </w:pPr>
    </w:p>
    <w:p w14:paraId="4BE02626" w14:textId="77777777" w:rsidR="004C4761" w:rsidRPr="004C4761" w:rsidRDefault="004C4761" w:rsidP="004C4761">
      <w:pPr>
        <w:jc w:val="center"/>
        <w:rPr>
          <w:b/>
        </w:rPr>
      </w:pPr>
      <w:r w:rsidRPr="004C4761">
        <w:rPr>
          <w:b/>
        </w:rPr>
        <w:t>PREKIŲ KIEKIAI IR ĮKAINIAI</w:t>
      </w:r>
    </w:p>
    <w:p w14:paraId="71245CCA" w14:textId="77777777" w:rsidR="004C4761" w:rsidRPr="004C4761" w:rsidRDefault="004C4761" w:rsidP="004C4761">
      <w:pPr>
        <w:suppressAutoHyphens/>
        <w:jc w:val="center"/>
        <w:rPr>
          <w:rFonts w:eastAsia="Arial"/>
          <w:b/>
          <w:lang w:eastAsia="ar-SA"/>
        </w:rPr>
      </w:pPr>
    </w:p>
    <w:p w14:paraId="1B089B2F" w14:textId="77777777" w:rsidR="004C4761" w:rsidRPr="004C4761" w:rsidRDefault="004C4761" w:rsidP="004C4761">
      <w:pPr>
        <w:suppressAutoHyphens/>
        <w:jc w:val="center"/>
        <w:rPr>
          <w:rFonts w:eastAsia="Arial"/>
          <w:b/>
          <w:lang w:eastAsia="ar-SA"/>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3402"/>
        <w:gridCol w:w="2097"/>
        <w:gridCol w:w="2013"/>
        <w:gridCol w:w="2665"/>
        <w:gridCol w:w="1871"/>
        <w:gridCol w:w="2381"/>
      </w:tblGrid>
      <w:tr w:rsidR="004F3A14" w:rsidRPr="004C4761" w14:paraId="25697AA3" w14:textId="77777777" w:rsidTr="000E0800">
        <w:trPr>
          <w:cantSplit/>
          <w:trHeight w:val="1254"/>
        </w:trPr>
        <w:tc>
          <w:tcPr>
            <w:tcW w:w="710" w:type="dxa"/>
            <w:tcBorders>
              <w:bottom w:val="single" w:sz="4" w:space="0" w:color="auto"/>
            </w:tcBorders>
            <w:shd w:val="clear" w:color="auto" w:fill="D9D9D9"/>
            <w:vAlign w:val="center"/>
          </w:tcPr>
          <w:p w14:paraId="34361FD5" w14:textId="77777777" w:rsidR="004F3A14" w:rsidRPr="004C4761" w:rsidRDefault="004F3A14" w:rsidP="004C4761">
            <w:pPr>
              <w:jc w:val="center"/>
              <w:rPr>
                <w:b/>
                <w:bCs/>
              </w:rPr>
            </w:pPr>
            <w:r w:rsidRPr="004C4761">
              <w:rPr>
                <w:b/>
                <w:bCs/>
              </w:rPr>
              <w:t>Eil.   Nr.</w:t>
            </w:r>
          </w:p>
        </w:tc>
        <w:tc>
          <w:tcPr>
            <w:tcW w:w="3402" w:type="dxa"/>
            <w:tcBorders>
              <w:bottom w:val="single" w:sz="4" w:space="0" w:color="auto"/>
            </w:tcBorders>
            <w:shd w:val="clear" w:color="auto" w:fill="D9D9D9"/>
            <w:vAlign w:val="center"/>
          </w:tcPr>
          <w:p w14:paraId="1B700C57" w14:textId="77777777" w:rsidR="004F3A14" w:rsidRPr="004C4761" w:rsidRDefault="004F3A14" w:rsidP="004C4761">
            <w:pPr>
              <w:jc w:val="center"/>
              <w:rPr>
                <w:b/>
                <w:bCs/>
              </w:rPr>
            </w:pPr>
            <w:r w:rsidRPr="004C4761">
              <w:rPr>
                <w:b/>
                <w:bCs/>
              </w:rPr>
              <w:t>Prekių pavadinimas</w:t>
            </w:r>
          </w:p>
        </w:tc>
        <w:tc>
          <w:tcPr>
            <w:tcW w:w="2097" w:type="dxa"/>
            <w:tcBorders>
              <w:bottom w:val="single" w:sz="4" w:space="0" w:color="auto"/>
            </w:tcBorders>
            <w:shd w:val="clear" w:color="auto" w:fill="D9D9D9"/>
            <w:vAlign w:val="center"/>
          </w:tcPr>
          <w:p w14:paraId="01C518D5" w14:textId="58C4E9A7" w:rsidR="004F3A14" w:rsidRPr="004C4761" w:rsidRDefault="000E0800" w:rsidP="001F1E32">
            <w:pPr>
              <w:jc w:val="center"/>
              <w:rPr>
                <w:b/>
                <w:bCs/>
              </w:rPr>
            </w:pPr>
            <w:r>
              <w:rPr>
                <w:b/>
                <w:bCs/>
              </w:rPr>
              <w:t>P</w:t>
            </w:r>
            <w:r w:rsidR="004F3A14" w:rsidRPr="004C4761">
              <w:rPr>
                <w:b/>
                <w:bCs/>
              </w:rPr>
              <w:t>erkamas kiekis vnt.</w:t>
            </w:r>
          </w:p>
        </w:tc>
        <w:tc>
          <w:tcPr>
            <w:tcW w:w="2013" w:type="dxa"/>
            <w:tcBorders>
              <w:bottom w:val="single" w:sz="4" w:space="0" w:color="auto"/>
            </w:tcBorders>
            <w:shd w:val="clear" w:color="auto" w:fill="D9D9D9"/>
            <w:vAlign w:val="center"/>
          </w:tcPr>
          <w:p w14:paraId="01565FDA" w14:textId="77777777" w:rsidR="004F3A14" w:rsidRPr="004C4761" w:rsidRDefault="004F3A14" w:rsidP="004C4761">
            <w:pPr>
              <w:jc w:val="center"/>
              <w:rPr>
                <w:b/>
                <w:bCs/>
              </w:rPr>
            </w:pPr>
            <w:r w:rsidRPr="004C4761">
              <w:rPr>
                <w:b/>
                <w:bCs/>
              </w:rPr>
              <w:t>Gamintojas</w:t>
            </w:r>
          </w:p>
        </w:tc>
        <w:tc>
          <w:tcPr>
            <w:tcW w:w="2665" w:type="dxa"/>
            <w:tcBorders>
              <w:bottom w:val="single" w:sz="4" w:space="0" w:color="auto"/>
            </w:tcBorders>
            <w:shd w:val="clear" w:color="auto" w:fill="D9D9D9"/>
            <w:vAlign w:val="center"/>
          </w:tcPr>
          <w:p w14:paraId="69A7D1B6" w14:textId="77777777" w:rsidR="004F3A14" w:rsidRPr="004C4761" w:rsidRDefault="004F3A14" w:rsidP="004C4761">
            <w:pPr>
              <w:jc w:val="center"/>
              <w:rPr>
                <w:b/>
                <w:bCs/>
              </w:rPr>
            </w:pPr>
            <w:r w:rsidRPr="004C4761">
              <w:rPr>
                <w:b/>
                <w:bCs/>
              </w:rPr>
              <w:t>Modelio pavadinimas</w:t>
            </w:r>
          </w:p>
        </w:tc>
        <w:tc>
          <w:tcPr>
            <w:tcW w:w="1871" w:type="dxa"/>
            <w:tcBorders>
              <w:bottom w:val="single" w:sz="4" w:space="0" w:color="auto"/>
            </w:tcBorders>
            <w:shd w:val="clear" w:color="auto" w:fill="D9D9D9"/>
            <w:vAlign w:val="center"/>
          </w:tcPr>
          <w:p w14:paraId="662527B3" w14:textId="77777777" w:rsidR="004F3A14" w:rsidRPr="004C4761" w:rsidRDefault="004F3A14" w:rsidP="004C4761">
            <w:pPr>
              <w:jc w:val="center"/>
              <w:rPr>
                <w:b/>
                <w:bCs/>
              </w:rPr>
            </w:pPr>
            <w:r w:rsidRPr="004C4761">
              <w:rPr>
                <w:rFonts w:eastAsia="Calibri"/>
                <w:b/>
                <w:bCs/>
                <w:lang w:eastAsia="en-US"/>
              </w:rPr>
              <w:t>Vieneto įkainis, EUR (be PVM)</w:t>
            </w:r>
          </w:p>
        </w:tc>
        <w:tc>
          <w:tcPr>
            <w:tcW w:w="2381" w:type="dxa"/>
            <w:tcBorders>
              <w:bottom w:val="single" w:sz="4" w:space="0" w:color="auto"/>
            </w:tcBorders>
            <w:shd w:val="clear" w:color="auto" w:fill="D9D9D9"/>
            <w:vAlign w:val="center"/>
          </w:tcPr>
          <w:p w14:paraId="16DC8866" w14:textId="60B9E1B5" w:rsidR="004F3A14" w:rsidRPr="004C4761" w:rsidRDefault="009C3E8C" w:rsidP="00444631">
            <w:pPr>
              <w:jc w:val="center"/>
              <w:rPr>
                <w:rFonts w:eastAsia="Calibri"/>
                <w:b/>
                <w:bCs/>
                <w:lang w:eastAsia="en-US"/>
              </w:rPr>
            </w:pPr>
            <w:r w:rsidRPr="009C3E8C">
              <w:rPr>
                <w:rFonts w:eastAsia="Calibri"/>
                <w:b/>
                <w:bCs/>
                <w:lang w:eastAsia="en-US"/>
              </w:rPr>
              <w:t>Bendra kaina EUR be PVM</w:t>
            </w:r>
          </w:p>
        </w:tc>
      </w:tr>
      <w:tr w:rsidR="004F3A14" w:rsidRPr="004C4761" w14:paraId="6502B53E" w14:textId="77777777" w:rsidTr="000E0800">
        <w:trPr>
          <w:cantSplit/>
          <w:trHeight w:val="352"/>
        </w:trPr>
        <w:tc>
          <w:tcPr>
            <w:tcW w:w="710" w:type="dxa"/>
            <w:shd w:val="clear" w:color="auto" w:fill="F2F2F2"/>
            <w:vAlign w:val="center"/>
          </w:tcPr>
          <w:p w14:paraId="5A9280ED" w14:textId="77777777" w:rsidR="004F3A14" w:rsidRPr="004C4761" w:rsidRDefault="004F3A14" w:rsidP="001F1E32">
            <w:pPr>
              <w:jc w:val="center"/>
              <w:rPr>
                <w:b/>
                <w:bCs/>
                <w:i/>
              </w:rPr>
            </w:pPr>
            <w:r w:rsidRPr="004C4761">
              <w:rPr>
                <w:b/>
                <w:bCs/>
                <w:i/>
              </w:rPr>
              <w:t>1</w:t>
            </w:r>
          </w:p>
        </w:tc>
        <w:tc>
          <w:tcPr>
            <w:tcW w:w="3402" w:type="dxa"/>
            <w:shd w:val="clear" w:color="auto" w:fill="F2F2F2"/>
            <w:vAlign w:val="center"/>
          </w:tcPr>
          <w:p w14:paraId="4168E967" w14:textId="77777777" w:rsidR="004F3A14" w:rsidRPr="004C4761" w:rsidRDefault="004F3A14" w:rsidP="001F1E32">
            <w:pPr>
              <w:jc w:val="center"/>
              <w:rPr>
                <w:b/>
                <w:bCs/>
                <w:i/>
              </w:rPr>
            </w:pPr>
            <w:r w:rsidRPr="004C4761">
              <w:rPr>
                <w:b/>
                <w:bCs/>
                <w:i/>
              </w:rPr>
              <w:t>2</w:t>
            </w:r>
          </w:p>
        </w:tc>
        <w:tc>
          <w:tcPr>
            <w:tcW w:w="2097" w:type="dxa"/>
            <w:shd w:val="clear" w:color="auto" w:fill="F2F2F2"/>
            <w:vAlign w:val="center"/>
          </w:tcPr>
          <w:p w14:paraId="4B2A4795" w14:textId="37D6C7D1" w:rsidR="004F3A14" w:rsidRPr="004C4761" w:rsidRDefault="004F3A14" w:rsidP="001F1E32">
            <w:pPr>
              <w:jc w:val="center"/>
              <w:rPr>
                <w:b/>
                <w:bCs/>
                <w:i/>
              </w:rPr>
            </w:pPr>
            <w:r w:rsidRPr="004C4761">
              <w:rPr>
                <w:b/>
                <w:bCs/>
                <w:i/>
              </w:rPr>
              <w:t>3</w:t>
            </w:r>
          </w:p>
        </w:tc>
        <w:tc>
          <w:tcPr>
            <w:tcW w:w="2013" w:type="dxa"/>
            <w:shd w:val="clear" w:color="auto" w:fill="F2F2F2"/>
            <w:vAlign w:val="center"/>
          </w:tcPr>
          <w:p w14:paraId="30090076" w14:textId="27292FE2" w:rsidR="004F3A14" w:rsidRPr="004C4761" w:rsidRDefault="004F3A14" w:rsidP="001F1E32">
            <w:pPr>
              <w:jc w:val="center"/>
              <w:rPr>
                <w:b/>
                <w:bCs/>
                <w:i/>
              </w:rPr>
            </w:pPr>
            <w:r w:rsidRPr="004C4761">
              <w:rPr>
                <w:b/>
                <w:bCs/>
                <w:i/>
              </w:rPr>
              <w:t>4</w:t>
            </w:r>
          </w:p>
        </w:tc>
        <w:tc>
          <w:tcPr>
            <w:tcW w:w="2665" w:type="dxa"/>
            <w:shd w:val="clear" w:color="auto" w:fill="F2F2F2"/>
            <w:vAlign w:val="center"/>
          </w:tcPr>
          <w:p w14:paraId="646386D5" w14:textId="1CDBD098" w:rsidR="004F3A14" w:rsidRPr="004C4761" w:rsidRDefault="004F3A14" w:rsidP="001F1E32">
            <w:pPr>
              <w:jc w:val="center"/>
              <w:rPr>
                <w:rFonts w:eastAsia="Calibri"/>
                <w:b/>
                <w:bCs/>
                <w:i/>
                <w:lang w:eastAsia="en-US"/>
              </w:rPr>
            </w:pPr>
            <w:r w:rsidRPr="004C4761">
              <w:rPr>
                <w:b/>
                <w:bCs/>
                <w:i/>
              </w:rPr>
              <w:t>5</w:t>
            </w:r>
          </w:p>
        </w:tc>
        <w:tc>
          <w:tcPr>
            <w:tcW w:w="1871" w:type="dxa"/>
            <w:shd w:val="clear" w:color="auto" w:fill="F2F2F2"/>
            <w:vAlign w:val="center"/>
          </w:tcPr>
          <w:p w14:paraId="59387CA8" w14:textId="5FE4F6F3" w:rsidR="004F3A14" w:rsidRPr="004C4761" w:rsidRDefault="004F3A14" w:rsidP="001F1E32">
            <w:pPr>
              <w:jc w:val="center"/>
              <w:rPr>
                <w:rFonts w:eastAsia="Calibri"/>
                <w:b/>
                <w:bCs/>
                <w:i/>
                <w:lang w:eastAsia="en-US"/>
              </w:rPr>
            </w:pPr>
            <w:r w:rsidRPr="004C4761">
              <w:rPr>
                <w:b/>
                <w:bCs/>
                <w:i/>
              </w:rPr>
              <w:t>6</w:t>
            </w:r>
          </w:p>
        </w:tc>
        <w:tc>
          <w:tcPr>
            <w:tcW w:w="2381" w:type="dxa"/>
            <w:shd w:val="clear" w:color="auto" w:fill="F2F2F2"/>
            <w:vAlign w:val="center"/>
          </w:tcPr>
          <w:p w14:paraId="65A77A10" w14:textId="14732804" w:rsidR="004F3A14" w:rsidRPr="004C4761" w:rsidRDefault="004F3A14" w:rsidP="001F1E32">
            <w:pPr>
              <w:jc w:val="center"/>
              <w:rPr>
                <w:rFonts w:eastAsia="Calibri"/>
                <w:b/>
                <w:bCs/>
                <w:i/>
                <w:lang w:eastAsia="en-US"/>
              </w:rPr>
            </w:pPr>
            <w:r w:rsidRPr="004C4761">
              <w:rPr>
                <w:rFonts w:eastAsia="Calibri"/>
                <w:b/>
                <w:bCs/>
                <w:i/>
                <w:lang w:eastAsia="en-US"/>
              </w:rPr>
              <w:t>7</w:t>
            </w:r>
          </w:p>
        </w:tc>
      </w:tr>
      <w:tr w:rsidR="004F3A14" w:rsidRPr="004C4761" w14:paraId="2EEE5D95" w14:textId="77777777" w:rsidTr="000E0800">
        <w:trPr>
          <w:cantSplit/>
          <w:trHeight w:val="315"/>
        </w:trPr>
        <w:tc>
          <w:tcPr>
            <w:tcW w:w="710" w:type="dxa"/>
            <w:shd w:val="clear" w:color="auto" w:fill="FFFFFF"/>
            <w:vAlign w:val="center"/>
          </w:tcPr>
          <w:p w14:paraId="33EFE7E9" w14:textId="77777777" w:rsidR="004F3A14" w:rsidRPr="004C4761" w:rsidRDefault="004F3A14" w:rsidP="004C4761">
            <w:pPr>
              <w:jc w:val="center"/>
              <w:rPr>
                <w:lang w:val="en-US"/>
              </w:rPr>
            </w:pPr>
            <w:r w:rsidRPr="004C4761">
              <w:rPr>
                <w:lang w:val="en-US"/>
              </w:rPr>
              <w:t>1.</w:t>
            </w:r>
          </w:p>
        </w:tc>
        <w:tc>
          <w:tcPr>
            <w:tcW w:w="3402" w:type="dxa"/>
            <w:shd w:val="clear" w:color="auto" w:fill="FFFFFF"/>
            <w:vAlign w:val="center"/>
          </w:tcPr>
          <w:p w14:paraId="15A0AE10" w14:textId="3A636C97" w:rsidR="004F3A14" w:rsidRPr="004C4761" w:rsidRDefault="000E0800" w:rsidP="009C3E8C">
            <w:pPr>
              <w:jc w:val="center"/>
            </w:pPr>
            <w:r w:rsidRPr="000E0800">
              <w:t>Raktų saugojimo įrenginys</w:t>
            </w:r>
          </w:p>
        </w:tc>
        <w:tc>
          <w:tcPr>
            <w:tcW w:w="2097" w:type="dxa"/>
            <w:shd w:val="clear" w:color="auto" w:fill="FFFFFF"/>
            <w:noWrap/>
            <w:vAlign w:val="center"/>
          </w:tcPr>
          <w:p w14:paraId="7FF3952A" w14:textId="5C4AF972" w:rsidR="004F3A14" w:rsidRPr="004C4761" w:rsidRDefault="000E0800" w:rsidP="009C3E8C">
            <w:pPr>
              <w:jc w:val="center"/>
            </w:pPr>
            <w:r>
              <w:t>2</w:t>
            </w:r>
          </w:p>
        </w:tc>
        <w:tc>
          <w:tcPr>
            <w:tcW w:w="2013" w:type="dxa"/>
            <w:shd w:val="clear" w:color="auto" w:fill="FFFFFF"/>
            <w:noWrap/>
            <w:vAlign w:val="center"/>
          </w:tcPr>
          <w:p w14:paraId="3EAE7AEC" w14:textId="43B05C15" w:rsidR="004F3A14" w:rsidRPr="004C4761" w:rsidRDefault="000E0800" w:rsidP="009C3E8C">
            <w:pPr>
              <w:jc w:val="center"/>
            </w:pPr>
            <w:r>
              <w:t xml:space="preserve">LOXTOP, </w:t>
            </w:r>
            <w:r w:rsidRPr="000E0800">
              <w:t>Vengrija</w:t>
            </w:r>
          </w:p>
        </w:tc>
        <w:tc>
          <w:tcPr>
            <w:tcW w:w="2665" w:type="dxa"/>
            <w:shd w:val="clear" w:color="auto" w:fill="FFFFFF"/>
            <w:noWrap/>
            <w:vAlign w:val="center"/>
          </w:tcPr>
          <w:p w14:paraId="46AE8394" w14:textId="65457E36" w:rsidR="004F3A14" w:rsidRPr="004C4761" w:rsidRDefault="000E0800" w:rsidP="009C3E8C">
            <w:pPr>
              <w:jc w:val="center"/>
            </w:pPr>
            <w:r w:rsidRPr="000E0800">
              <w:t>IQ 50</w:t>
            </w:r>
          </w:p>
        </w:tc>
        <w:tc>
          <w:tcPr>
            <w:tcW w:w="1871" w:type="dxa"/>
            <w:shd w:val="clear" w:color="auto" w:fill="FFFFFF"/>
            <w:noWrap/>
            <w:vAlign w:val="center"/>
          </w:tcPr>
          <w:p w14:paraId="2FFAA86C" w14:textId="1EBB8F8D" w:rsidR="004F3A14" w:rsidRPr="004C4761" w:rsidRDefault="000E0800" w:rsidP="009C3E8C">
            <w:pPr>
              <w:jc w:val="center"/>
            </w:pPr>
            <w:r>
              <w:t>6 395,00</w:t>
            </w:r>
          </w:p>
        </w:tc>
        <w:tc>
          <w:tcPr>
            <w:tcW w:w="2381" w:type="dxa"/>
            <w:shd w:val="clear" w:color="auto" w:fill="FFFFFF"/>
            <w:noWrap/>
            <w:vAlign w:val="center"/>
          </w:tcPr>
          <w:p w14:paraId="3FC97731" w14:textId="7967A2B0" w:rsidR="004F3A14" w:rsidRPr="004C4761" w:rsidRDefault="009C3E8C" w:rsidP="009C3E8C">
            <w:pPr>
              <w:jc w:val="center"/>
            </w:pPr>
            <w:r w:rsidRPr="009C3E8C">
              <w:t>12 790,00</w:t>
            </w:r>
          </w:p>
        </w:tc>
      </w:tr>
      <w:tr w:rsidR="009C3E8C" w:rsidRPr="004C4761" w14:paraId="70E7E36B" w14:textId="77777777" w:rsidTr="000E0800">
        <w:trPr>
          <w:cantSplit/>
          <w:trHeight w:val="305"/>
        </w:trPr>
        <w:tc>
          <w:tcPr>
            <w:tcW w:w="710" w:type="dxa"/>
            <w:shd w:val="clear" w:color="auto" w:fill="FFFFFF"/>
          </w:tcPr>
          <w:p w14:paraId="0988DB40" w14:textId="77777777" w:rsidR="009C3E8C" w:rsidRPr="004C4761" w:rsidRDefault="009C3E8C" w:rsidP="009C3E8C">
            <w:pPr>
              <w:jc w:val="center"/>
            </w:pPr>
          </w:p>
        </w:tc>
        <w:tc>
          <w:tcPr>
            <w:tcW w:w="12048" w:type="dxa"/>
            <w:gridSpan w:val="5"/>
            <w:shd w:val="clear" w:color="auto" w:fill="FFFFFF"/>
          </w:tcPr>
          <w:p w14:paraId="624FC99D" w14:textId="3A887DDA" w:rsidR="009C3E8C" w:rsidRPr="004C4761" w:rsidRDefault="009C3E8C" w:rsidP="009C3E8C">
            <w:pPr>
              <w:jc w:val="right"/>
              <w:rPr>
                <w:b/>
              </w:rPr>
            </w:pPr>
            <w:r w:rsidRPr="009C3E8C">
              <w:rPr>
                <w:b/>
              </w:rPr>
              <w:t>Bendra kaina</w:t>
            </w:r>
            <w:r w:rsidRPr="004C4761">
              <w:rPr>
                <w:b/>
              </w:rPr>
              <w:t xml:space="preserve"> (be 21%PVM):</w:t>
            </w:r>
          </w:p>
        </w:tc>
        <w:tc>
          <w:tcPr>
            <w:tcW w:w="2381" w:type="dxa"/>
            <w:shd w:val="clear" w:color="auto" w:fill="FFFFFF"/>
            <w:noWrap/>
          </w:tcPr>
          <w:p w14:paraId="29F6820D" w14:textId="1F96D4F3" w:rsidR="009C3E8C" w:rsidRPr="004C4761" w:rsidRDefault="009C3E8C" w:rsidP="009C3E8C">
            <w:pPr>
              <w:jc w:val="center"/>
              <w:rPr>
                <w:b/>
              </w:rPr>
            </w:pPr>
            <w:r w:rsidRPr="007E6D19">
              <w:t>12</w:t>
            </w:r>
            <w:r>
              <w:t> </w:t>
            </w:r>
            <w:r w:rsidRPr="007E6D19">
              <w:t>790</w:t>
            </w:r>
            <w:r>
              <w:t>,00</w:t>
            </w:r>
          </w:p>
        </w:tc>
      </w:tr>
      <w:tr w:rsidR="009C3E8C" w:rsidRPr="004C4761" w14:paraId="0C017418" w14:textId="77777777" w:rsidTr="000E0800">
        <w:trPr>
          <w:cantSplit/>
          <w:trHeight w:val="305"/>
        </w:trPr>
        <w:tc>
          <w:tcPr>
            <w:tcW w:w="710" w:type="dxa"/>
            <w:shd w:val="clear" w:color="auto" w:fill="FFFFFF"/>
          </w:tcPr>
          <w:p w14:paraId="0B0C70A4" w14:textId="77777777" w:rsidR="009C3E8C" w:rsidRPr="004C4761" w:rsidRDefault="009C3E8C" w:rsidP="009C3E8C">
            <w:pPr>
              <w:jc w:val="center"/>
            </w:pPr>
          </w:p>
        </w:tc>
        <w:tc>
          <w:tcPr>
            <w:tcW w:w="12048" w:type="dxa"/>
            <w:gridSpan w:val="5"/>
            <w:shd w:val="clear" w:color="auto" w:fill="FFFFFF"/>
          </w:tcPr>
          <w:p w14:paraId="774A054A" w14:textId="77777777" w:rsidR="009C3E8C" w:rsidRPr="004C4761" w:rsidRDefault="009C3E8C" w:rsidP="009C3E8C">
            <w:pPr>
              <w:jc w:val="right"/>
              <w:rPr>
                <w:b/>
                <w:lang w:val="en-US"/>
              </w:rPr>
            </w:pPr>
            <w:r>
              <w:rPr>
                <w:b/>
              </w:rPr>
              <w:t xml:space="preserve">PVM </w:t>
            </w:r>
            <w:r w:rsidRPr="004C4761">
              <w:rPr>
                <w:b/>
              </w:rPr>
              <w:t>21</w:t>
            </w:r>
            <w:r w:rsidRPr="004C4761">
              <w:rPr>
                <w:b/>
                <w:lang w:val="en-US"/>
              </w:rPr>
              <w:t>%</w:t>
            </w:r>
            <w:r>
              <w:rPr>
                <w:b/>
                <w:lang w:val="en-US"/>
              </w:rPr>
              <w:t>:</w:t>
            </w:r>
          </w:p>
        </w:tc>
        <w:tc>
          <w:tcPr>
            <w:tcW w:w="2381" w:type="dxa"/>
            <w:tcBorders>
              <w:bottom w:val="single" w:sz="12" w:space="0" w:color="auto"/>
            </w:tcBorders>
            <w:shd w:val="clear" w:color="auto" w:fill="FFFFFF"/>
            <w:noWrap/>
          </w:tcPr>
          <w:p w14:paraId="6DB9CD2F" w14:textId="63DFDB42" w:rsidR="009C3E8C" w:rsidRPr="004C4761" w:rsidRDefault="009C3E8C" w:rsidP="009C3E8C">
            <w:pPr>
              <w:jc w:val="center"/>
              <w:rPr>
                <w:b/>
              </w:rPr>
            </w:pPr>
            <w:r w:rsidRPr="007E6D19">
              <w:t>2</w:t>
            </w:r>
            <w:r>
              <w:t xml:space="preserve"> </w:t>
            </w:r>
            <w:r w:rsidRPr="007E6D19">
              <w:t>685,9</w:t>
            </w:r>
            <w:r>
              <w:t>0</w:t>
            </w:r>
          </w:p>
        </w:tc>
      </w:tr>
      <w:tr w:rsidR="009C3E8C" w:rsidRPr="004C4761" w14:paraId="49C07629" w14:textId="77777777" w:rsidTr="000E0800">
        <w:trPr>
          <w:cantSplit/>
          <w:trHeight w:val="305"/>
        </w:trPr>
        <w:tc>
          <w:tcPr>
            <w:tcW w:w="710" w:type="dxa"/>
            <w:shd w:val="clear" w:color="auto" w:fill="FFFFFF"/>
          </w:tcPr>
          <w:p w14:paraId="2ECF857A" w14:textId="77777777" w:rsidR="009C3E8C" w:rsidRPr="004C4761" w:rsidRDefault="009C3E8C" w:rsidP="009C3E8C">
            <w:pPr>
              <w:jc w:val="center"/>
            </w:pPr>
          </w:p>
        </w:tc>
        <w:tc>
          <w:tcPr>
            <w:tcW w:w="12048" w:type="dxa"/>
            <w:gridSpan w:val="5"/>
            <w:tcBorders>
              <w:right w:val="single" w:sz="12" w:space="0" w:color="auto"/>
            </w:tcBorders>
            <w:shd w:val="clear" w:color="auto" w:fill="FFFFFF"/>
          </w:tcPr>
          <w:p w14:paraId="6A405B1B" w14:textId="1C2E54F7" w:rsidR="009C3E8C" w:rsidRPr="004C4761" w:rsidRDefault="009C3E8C" w:rsidP="009C3E8C">
            <w:pPr>
              <w:jc w:val="right"/>
              <w:rPr>
                <w:b/>
              </w:rPr>
            </w:pPr>
            <w:r w:rsidRPr="009C3E8C">
              <w:rPr>
                <w:b/>
              </w:rPr>
              <w:t>Bendra kaina</w:t>
            </w:r>
            <w:r w:rsidRPr="004C4761">
              <w:rPr>
                <w:b/>
              </w:rPr>
              <w:t xml:space="preserve"> (su 21% PVM):</w:t>
            </w:r>
          </w:p>
        </w:tc>
        <w:tc>
          <w:tcPr>
            <w:tcW w:w="2381" w:type="dxa"/>
            <w:tcBorders>
              <w:top w:val="single" w:sz="12" w:space="0" w:color="auto"/>
              <w:left w:val="single" w:sz="12" w:space="0" w:color="auto"/>
              <w:bottom w:val="single" w:sz="12" w:space="0" w:color="auto"/>
              <w:right w:val="single" w:sz="12" w:space="0" w:color="auto"/>
            </w:tcBorders>
            <w:shd w:val="clear" w:color="auto" w:fill="FFFFFF"/>
            <w:noWrap/>
          </w:tcPr>
          <w:p w14:paraId="41F40715" w14:textId="4584A61A" w:rsidR="009C3E8C" w:rsidRPr="004C4761" w:rsidRDefault="009C3E8C" w:rsidP="009C3E8C">
            <w:pPr>
              <w:jc w:val="center"/>
              <w:rPr>
                <w:b/>
              </w:rPr>
            </w:pPr>
            <w:r w:rsidRPr="007E6D19">
              <w:t>15</w:t>
            </w:r>
            <w:r>
              <w:t xml:space="preserve"> </w:t>
            </w:r>
            <w:r w:rsidRPr="007E6D19">
              <w:t>475,9</w:t>
            </w:r>
            <w:r>
              <w:t>0</w:t>
            </w:r>
          </w:p>
        </w:tc>
      </w:tr>
    </w:tbl>
    <w:p w14:paraId="4F39C4B9" w14:textId="77777777" w:rsidR="004C4761" w:rsidRPr="004C4761" w:rsidRDefault="004C4761" w:rsidP="004C4761">
      <w:pPr>
        <w:suppressAutoHyphens/>
        <w:jc w:val="center"/>
        <w:rPr>
          <w:rFonts w:eastAsia="Arial"/>
          <w:b/>
          <w:lang w:eastAsia="ar-SA"/>
        </w:rPr>
      </w:pPr>
    </w:p>
    <w:p w14:paraId="7BFC85F7" w14:textId="4740BC12" w:rsidR="009C3E8C" w:rsidRPr="009C3E8C" w:rsidRDefault="009C3E8C" w:rsidP="001F1E32">
      <w:pPr>
        <w:suppressAutoHyphens/>
        <w:jc w:val="both"/>
        <w:rPr>
          <w:rFonts w:eastAsia="Arial"/>
          <w:lang w:eastAsia="ar-SA"/>
        </w:rPr>
      </w:pPr>
      <w:r w:rsidRPr="009C3E8C">
        <w:rPr>
          <w:rFonts w:eastAsia="Arial"/>
          <w:b/>
          <w:lang w:eastAsia="ar-SA"/>
        </w:rPr>
        <w:t>Bendra kaina EUR be PVM</w:t>
      </w:r>
      <w:r>
        <w:rPr>
          <w:rFonts w:eastAsia="Arial"/>
          <w:b/>
          <w:lang w:eastAsia="ar-SA"/>
        </w:rPr>
        <w:t xml:space="preserve"> –</w:t>
      </w:r>
      <w:r w:rsidRPr="009C3E8C">
        <w:rPr>
          <w:rFonts w:eastAsia="Arial"/>
          <w:lang w:eastAsia="ar-SA"/>
        </w:rPr>
        <w:t xml:space="preserve"> dvylika tūkstančių septyni šimtai devyniasdešimt eurų 00 ct.</w:t>
      </w:r>
    </w:p>
    <w:p w14:paraId="14FD656A" w14:textId="0E47279E" w:rsidR="004C4761" w:rsidRPr="004C4761" w:rsidRDefault="009C3E8C" w:rsidP="001F1E32">
      <w:pPr>
        <w:suppressAutoHyphens/>
        <w:jc w:val="both"/>
        <w:rPr>
          <w:rFonts w:eastAsia="Arial"/>
          <w:b/>
          <w:lang w:eastAsia="ar-SA"/>
        </w:rPr>
      </w:pPr>
      <w:r>
        <w:rPr>
          <w:b/>
        </w:rPr>
        <w:t xml:space="preserve">Bendra kaina EUR </w:t>
      </w:r>
      <w:r w:rsidR="004C4761" w:rsidRPr="004C4761">
        <w:rPr>
          <w:b/>
          <w:bCs/>
        </w:rPr>
        <w:t>su PVM</w:t>
      </w:r>
      <w:r w:rsidR="004C4761" w:rsidRPr="004C4761">
        <w:rPr>
          <w:bCs/>
        </w:rPr>
        <w:t xml:space="preserve"> </w:t>
      </w:r>
      <w:r w:rsidR="004C4761" w:rsidRPr="004C4761">
        <w:t xml:space="preserve">– </w:t>
      </w:r>
      <w:r>
        <w:t>penkiolika tūkstančių keturi šimtai septyniasdešimt penki eurai 90 ct.</w:t>
      </w:r>
    </w:p>
    <w:p w14:paraId="58284662" w14:textId="77777777" w:rsidR="004C4761" w:rsidRDefault="004C4761" w:rsidP="004C4761">
      <w:pPr>
        <w:rPr>
          <w:rFonts w:eastAsia="Arial"/>
          <w:b/>
          <w:lang w:eastAsia="ar-SA"/>
        </w:rPr>
      </w:pPr>
    </w:p>
    <w:p w14:paraId="1C210441" w14:textId="77777777" w:rsidR="004C4761" w:rsidRPr="004C4761" w:rsidRDefault="004C4761" w:rsidP="004C4761">
      <w:pPr>
        <w:rPr>
          <w:rFonts w:eastAsia="Arial"/>
          <w:b/>
          <w:lang w:eastAsia="ar-SA"/>
        </w:rPr>
      </w:pPr>
    </w:p>
    <w:tbl>
      <w:tblPr>
        <w:tblW w:w="0" w:type="auto"/>
        <w:tblInd w:w="3501" w:type="dxa"/>
        <w:tblLook w:val="04A0" w:firstRow="1" w:lastRow="0" w:firstColumn="1" w:lastColumn="0" w:noHBand="0" w:noVBand="1"/>
      </w:tblPr>
      <w:tblGrid>
        <w:gridCol w:w="4805"/>
        <w:gridCol w:w="4201"/>
      </w:tblGrid>
      <w:tr w:rsidR="009C3E8C" w:rsidRPr="009C3E8C" w14:paraId="2598BCE5" w14:textId="77777777" w:rsidTr="009C3E8C">
        <w:trPr>
          <w:trHeight w:val="315"/>
        </w:trPr>
        <w:tc>
          <w:tcPr>
            <w:tcW w:w="4805" w:type="dxa"/>
            <w:vAlign w:val="center"/>
            <w:hideMark/>
          </w:tcPr>
          <w:p w14:paraId="3B485B9A" w14:textId="77777777" w:rsidR="009C3E8C" w:rsidRPr="009C3E8C" w:rsidRDefault="009C3E8C" w:rsidP="009C3E8C">
            <w:pPr>
              <w:ind w:left="834"/>
              <w:jc w:val="both"/>
              <w:rPr>
                <w:b/>
                <w:bCs/>
                <w:color w:val="000000"/>
              </w:rPr>
            </w:pPr>
            <w:r w:rsidRPr="009C3E8C">
              <w:rPr>
                <w:b/>
                <w:bCs/>
                <w:color w:val="000000"/>
              </w:rPr>
              <w:t>PIRKĖJAS</w:t>
            </w:r>
          </w:p>
        </w:tc>
        <w:tc>
          <w:tcPr>
            <w:tcW w:w="4201" w:type="dxa"/>
            <w:vAlign w:val="center"/>
            <w:hideMark/>
          </w:tcPr>
          <w:p w14:paraId="61EEEA20" w14:textId="71578435" w:rsidR="009C3E8C" w:rsidRPr="009C3E8C" w:rsidRDefault="009C3E8C" w:rsidP="009C3E8C">
            <w:pPr>
              <w:ind w:left="834"/>
              <w:jc w:val="both"/>
              <w:rPr>
                <w:b/>
                <w:bCs/>
                <w:color w:val="000000"/>
              </w:rPr>
            </w:pPr>
            <w:r w:rsidRPr="00E159AD">
              <w:rPr>
                <w:b/>
              </w:rPr>
              <w:t>PARDAVĖJAS</w:t>
            </w:r>
          </w:p>
        </w:tc>
      </w:tr>
      <w:tr w:rsidR="009C3E8C" w:rsidRPr="009C3E8C" w14:paraId="21118B4F" w14:textId="77777777" w:rsidTr="009C3E8C">
        <w:trPr>
          <w:trHeight w:val="315"/>
        </w:trPr>
        <w:tc>
          <w:tcPr>
            <w:tcW w:w="4805" w:type="dxa"/>
            <w:noWrap/>
            <w:vAlign w:val="center"/>
            <w:hideMark/>
          </w:tcPr>
          <w:p w14:paraId="6F936CEA" w14:textId="77777777" w:rsidR="009C3E8C" w:rsidRPr="009C3E8C" w:rsidRDefault="009C3E8C" w:rsidP="009C3E8C">
            <w:pPr>
              <w:ind w:left="834"/>
              <w:rPr>
                <w:b/>
                <w:bCs/>
                <w:color w:val="000000"/>
              </w:rPr>
            </w:pPr>
          </w:p>
          <w:p w14:paraId="05C6310A" w14:textId="77777777" w:rsidR="009C3E8C" w:rsidRPr="009C3E8C" w:rsidRDefault="009C3E8C" w:rsidP="009C3E8C">
            <w:pPr>
              <w:ind w:left="834"/>
              <w:rPr>
                <w:b/>
                <w:bCs/>
                <w:color w:val="000000"/>
              </w:rPr>
            </w:pPr>
            <w:r w:rsidRPr="009C3E8C">
              <w:rPr>
                <w:b/>
                <w:bCs/>
                <w:color w:val="000000"/>
              </w:rPr>
              <w:t>Informacinių technologijų tarnyba</w:t>
            </w:r>
          </w:p>
        </w:tc>
        <w:tc>
          <w:tcPr>
            <w:tcW w:w="4201" w:type="dxa"/>
            <w:vMerge w:val="restart"/>
            <w:noWrap/>
            <w:vAlign w:val="center"/>
            <w:hideMark/>
          </w:tcPr>
          <w:p w14:paraId="1F5412FE" w14:textId="77777777" w:rsidR="009C3E8C" w:rsidRPr="009C3E8C" w:rsidRDefault="009C3E8C" w:rsidP="009C3E8C">
            <w:pPr>
              <w:ind w:left="834"/>
              <w:rPr>
                <w:b/>
                <w:bCs/>
                <w:color w:val="000000"/>
              </w:rPr>
            </w:pPr>
          </w:p>
          <w:p w14:paraId="77696340" w14:textId="48BDA32A" w:rsidR="009C3E8C" w:rsidRPr="009C3E8C" w:rsidRDefault="009C3E8C" w:rsidP="009C3E8C">
            <w:pPr>
              <w:ind w:left="834"/>
              <w:rPr>
                <w:b/>
                <w:bCs/>
                <w:color w:val="000000"/>
              </w:rPr>
            </w:pPr>
            <w:r w:rsidRPr="009C3E8C">
              <w:rPr>
                <w:b/>
              </w:rPr>
              <w:t>UAB SS Solutions</w:t>
            </w:r>
            <w:r w:rsidRPr="006D67A3">
              <w:t xml:space="preserve"> </w:t>
            </w:r>
          </w:p>
        </w:tc>
      </w:tr>
      <w:tr w:rsidR="009C3E8C" w:rsidRPr="009C3E8C" w14:paraId="702CE53D" w14:textId="77777777" w:rsidTr="009C3E8C">
        <w:trPr>
          <w:trHeight w:val="315"/>
        </w:trPr>
        <w:tc>
          <w:tcPr>
            <w:tcW w:w="4805" w:type="dxa"/>
            <w:noWrap/>
            <w:vAlign w:val="center"/>
            <w:hideMark/>
          </w:tcPr>
          <w:p w14:paraId="391A0F52" w14:textId="77777777" w:rsidR="009C3E8C" w:rsidRPr="009C3E8C" w:rsidRDefault="009C3E8C" w:rsidP="009C3E8C">
            <w:pPr>
              <w:ind w:left="834"/>
              <w:rPr>
                <w:b/>
                <w:bCs/>
                <w:color w:val="000000"/>
              </w:rPr>
            </w:pPr>
            <w:r w:rsidRPr="009C3E8C">
              <w:rPr>
                <w:b/>
                <w:bCs/>
                <w:color w:val="000000"/>
              </w:rPr>
              <w:t>prie Krašto apsaugos ministerijos</w:t>
            </w:r>
          </w:p>
        </w:tc>
        <w:tc>
          <w:tcPr>
            <w:tcW w:w="4201" w:type="dxa"/>
            <w:vMerge/>
            <w:noWrap/>
            <w:vAlign w:val="bottom"/>
            <w:hideMark/>
          </w:tcPr>
          <w:p w14:paraId="37CA8A6A" w14:textId="77777777" w:rsidR="009C3E8C" w:rsidRPr="009C3E8C" w:rsidRDefault="009C3E8C" w:rsidP="009C3E8C">
            <w:pPr>
              <w:rPr>
                <w:b/>
                <w:bCs/>
                <w:color w:val="000000"/>
              </w:rPr>
            </w:pPr>
          </w:p>
        </w:tc>
      </w:tr>
      <w:tr w:rsidR="009C3E8C" w:rsidRPr="009C3E8C" w14:paraId="3390ADBC" w14:textId="77777777" w:rsidTr="009C3E8C">
        <w:trPr>
          <w:trHeight w:val="315"/>
        </w:trPr>
        <w:tc>
          <w:tcPr>
            <w:tcW w:w="4805" w:type="dxa"/>
            <w:noWrap/>
            <w:vAlign w:val="center"/>
            <w:hideMark/>
          </w:tcPr>
          <w:p w14:paraId="0563421C" w14:textId="77777777" w:rsidR="009C3E8C" w:rsidRPr="009C3E8C" w:rsidRDefault="009C3E8C" w:rsidP="009C3E8C">
            <w:pPr>
              <w:rPr>
                <w:color w:val="000000"/>
              </w:rPr>
            </w:pPr>
          </w:p>
        </w:tc>
        <w:tc>
          <w:tcPr>
            <w:tcW w:w="4201" w:type="dxa"/>
            <w:noWrap/>
            <w:vAlign w:val="bottom"/>
            <w:hideMark/>
          </w:tcPr>
          <w:p w14:paraId="4BEBE3D8" w14:textId="77777777" w:rsidR="009C3E8C" w:rsidRPr="009C3E8C" w:rsidRDefault="009C3E8C" w:rsidP="009C3E8C">
            <w:pPr>
              <w:rPr>
                <w:sz w:val="20"/>
                <w:szCs w:val="20"/>
                <w:lang w:val="en-US" w:eastAsia="en-US"/>
              </w:rPr>
            </w:pPr>
          </w:p>
        </w:tc>
      </w:tr>
      <w:tr w:rsidR="009C3E8C" w:rsidRPr="009C3E8C" w14:paraId="4DD0CBE2" w14:textId="77777777" w:rsidTr="009C3E8C">
        <w:trPr>
          <w:trHeight w:val="315"/>
        </w:trPr>
        <w:tc>
          <w:tcPr>
            <w:tcW w:w="4805" w:type="dxa"/>
            <w:noWrap/>
            <w:vAlign w:val="center"/>
            <w:hideMark/>
          </w:tcPr>
          <w:p w14:paraId="5065DE16" w14:textId="77777777" w:rsidR="009C3E8C" w:rsidRPr="009C3E8C" w:rsidRDefault="009C3E8C" w:rsidP="009C3E8C">
            <w:pPr>
              <w:spacing w:line="256" w:lineRule="auto"/>
              <w:ind w:left="834"/>
              <w:rPr>
                <w:color w:val="000000"/>
              </w:rPr>
            </w:pPr>
            <w:r w:rsidRPr="009C3E8C">
              <w:rPr>
                <w:color w:val="000000"/>
              </w:rPr>
              <w:t>Direktorius</w:t>
            </w:r>
          </w:p>
        </w:tc>
        <w:tc>
          <w:tcPr>
            <w:tcW w:w="4201" w:type="dxa"/>
            <w:vAlign w:val="center"/>
            <w:hideMark/>
          </w:tcPr>
          <w:p w14:paraId="6F05D532" w14:textId="7294324E" w:rsidR="009C3E8C" w:rsidRPr="009C3E8C" w:rsidRDefault="009C3E8C" w:rsidP="009C3E8C">
            <w:pPr>
              <w:rPr>
                <w:color w:val="000000"/>
              </w:rPr>
            </w:pPr>
            <w:r>
              <w:rPr>
                <w:color w:val="000000"/>
              </w:rPr>
              <w:t xml:space="preserve">              D</w:t>
            </w:r>
            <w:r w:rsidRPr="009C3E8C">
              <w:rPr>
                <w:color w:val="000000"/>
              </w:rPr>
              <w:t>irektorius</w:t>
            </w:r>
          </w:p>
        </w:tc>
      </w:tr>
      <w:tr w:rsidR="009C3E8C" w:rsidRPr="009C3E8C" w14:paraId="2101FD9C" w14:textId="77777777" w:rsidTr="009C3E8C">
        <w:trPr>
          <w:trHeight w:val="315"/>
        </w:trPr>
        <w:tc>
          <w:tcPr>
            <w:tcW w:w="4805" w:type="dxa"/>
            <w:noWrap/>
            <w:vAlign w:val="center"/>
            <w:hideMark/>
          </w:tcPr>
          <w:p w14:paraId="5E2A8C85" w14:textId="77777777" w:rsidR="009C3E8C" w:rsidRPr="009C3E8C" w:rsidRDefault="009C3E8C" w:rsidP="009C3E8C">
            <w:pPr>
              <w:rPr>
                <w:color w:val="000000"/>
              </w:rPr>
            </w:pPr>
          </w:p>
        </w:tc>
        <w:tc>
          <w:tcPr>
            <w:tcW w:w="4201" w:type="dxa"/>
            <w:noWrap/>
            <w:vAlign w:val="bottom"/>
            <w:hideMark/>
          </w:tcPr>
          <w:p w14:paraId="215DA7FB" w14:textId="77777777" w:rsidR="009C3E8C" w:rsidRPr="009C3E8C" w:rsidRDefault="009C3E8C" w:rsidP="009C3E8C">
            <w:pPr>
              <w:rPr>
                <w:sz w:val="20"/>
                <w:szCs w:val="20"/>
                <w:lang w:val="en-US" w:eastAsia="en-US"/>
              </w:rPr>
            </w:pPr>
          </w:p>
        </w:tc>
      </w:tr>
      <w:tr w:rsidR="009C3E8C" w:rsidRPr="009C3E8C" w14:paraId="35DE532C" w14:textId="77777777" w:rsidTr="009C3E8C">
        <w:trPr>
          <w:trHeight w:val="70"/>
        </w:trPr>
        <w:tc>
          <w:tcPr>
            <w:tcW w:w="4805" w:type="dxa"/>
            <w:noWrap/>
            <w:vAlign w:val="center"/>
            <w:hideMark/>
          </w:tcPr>
          <w:p w14:paraId="646B10B4" w14:textId="77777777" w:rsidR="009C3E8C" w:rsidRPr="009C3E8C" w:rsidRDefault="009C3E8C" w:rsidP="009C3E8C">
            <w:pPr>
              <w:spacing w:line="256" w:lineRule="auto"/>
              <w:ind w:left="834"/>
              <w:rPr>
                <w:color w:val="000000"/>
              </w:rPr>
            </w:pPr>
            <w:r w:rsidRPr="009C3E8C">
              <w:rPr>
                <w:color w:val="000000"/>
              </w:rPr>
              <w:t>plk. ltn. Saulius Juškevičius</w:t>
            </w:r>
            <w:r w:rsidRPr="009C3E8C">
              <w:rPr>
                <w:color w:val="000000"/>
              </w:rPr>
              <w:tab/>
            </w:r>
          </w:p>
        </w:tc>
        <w:tc>
          <w:tcPr>
            <w:tcW w:w="4201" w:type="dxa"/>
            <w:vAlign w:val="center"/>
            <w:hideMark/>
          </w:tcPr>
          <w:p w14:paraId="7A6CAAB8" w14:textId="6E28C48B" w:rsidR="009C3E8C" w:rsidRPr="009C3E8C" w:rsidRDefault="009C3E8C" w:rsidP="009C3E8C">
            <w:pPr>
              <w:rPr>
                <w:color w:val="000000"/>
              </w:rPr>
            </w:pPr>
            <w:r w:rsidRPr="009C3E8C">
              <w:rPr>
                <w:color w:val="000000"/>
              </w:rPr>
              <w:t xml:space="preserve">              Mark Dubianskij</w:t>
            </w:r>
          </w:p>
        </w:tc>
      </w:tr>
    </w:tbl>
    <w:p w14:paraId="29E0A40A" w14:textId="77777777" w:rsidR="005C40AF" w:rsidRDefault="005C40AF" w:rsidP="004C4761">
      <w:pPr>
        <w:sectPr w:rsidR="005C40AF" w:rsidSect="001E1C6A">
          <w:pgSz w:w="16838" w:h="11906" w:orient="landscape"/>
          <w:pgMar w:top="1134" w:right="567" w:bottom="1134" w:left="1134" w:header="567" w:footer="567" w:gutter="0"/>
          <w:cols w:space="1296"/>
          <w:titlePg/>
          <w:docGrid w:linePitch="360"/>
        </w:sectPr>
      </w:pPr>
    </w:p>
    <w:tbl>
      <w:tblPr>
        <w:tblW w:w="4253" w:type="dxa"/>
        <w:jc w:val="right"/>
        <w:tblLook w:val="01E0" w:firstRow="1" w:lastRow="1" w:firstColumn="1" w:lastColumn="1" w:noHBand="0" w:noVBand="0"/>
      </w:tblPr>
      <w:tblGrid>
        <w:gridCol w:w="4253"/>
      </w:tblGrid>
      <w:tr w:rsidR="005C40AF" w:rsidRPr="004C4761" w14:paraId="5BAE8D11" w14:textId="77777777" w:rsidTr="009C3E8C">
        <w:trPr>
          <w:trHeight w:val="362"/>
          <w:jc w:val="right"/>
        </w:trPr>
        <w:tc>
          <w:tcPr>
            <w:tcW w:w="4253" w:type="dxa"/>
          </w:tcPr>
          <w:p w14:paraId="0C98C447" w14:textId="33BF5602" w:rsidR="005C40AF" w:rsidRPr="004C4761" w:rsidRDefault="005C40AF" w:rsidP="00A2279F">
            <w:pPr>
              <w:spacing w:after="100" w:afterAutospacing="1"/>
            </w:pPr>
            <w:r w:rsidRPr="004C4761">
              <w:lastRenderedPageBreak/>
              <w:t>202</w:t>
            </w:r>
            <w:r>
              <w:t>3</w:t>
            </w:r>
            <w:r w:rsidRPr="004C4761">
              <w:t xml:space="preserve"> m. </w:t>
            </w:r>
            <w:r w:rsidR="00A2279F">
              <w:t xml:space="preserve">birželio  ___  </w:t>
            </w:r>
            <w:r w:rsidRPr="004C4761">
              <w:t>d. Prekių pirkimo-pardavimo sutarties Nr._____</w:t>
            </w:r>
          </w:p>
        </w:tc>
      </w:tr>
      <w:tr w:rsidR="005C40AF" w:rsidRPr="004C4761" w14:paraId="46C6C46D" w14:textId="77777777" w:rsidTr="009C3E8C">
        <w:trPr>
          <w:trHeight w:val="358"/>
          <w:jc w:val="right"/>
        </w:trPr>
        <w:tc>
          <w:tcPr>
            <w:tcW w:w="4253" w:type="dxa"/>
          </w:tcPr>
          <w:p w14:paraId="5266A4A2" w14:textId="61274851" w:rsidR="005C40AF" w:rsidRPr="004C4761" w:rsidRDefault="005C40AF" w:rsidP="009C3E8C">
            <w:r>
              <w:t>2</w:t>
            </w:r>
            <w:r w:rsidRPr="004C4761">
              <w:t xml:space="preserve"> priedas</w:t>
            </w:r>
          </w:p>
        </w:tc>
      </w:tr>
    </w:tbl>
    <w:p w14:paraId="05A8405B" w14:textId="7470E3D0" w:rsidR="004C4761" w:rsidRDefault="004C4761" w:rsidP="004C4761"/>
    <w:p w14:paraId="2E289DA0" w14:textId="77777777" w:rsidR="005C40AF" w:rsidRDefault="005C40AF" w:rsidP="004C4761"/>
    <w:p w14:paraId="6733DFCF" w14:textId="6533F2D9" w:rsidR="005C40AF" w:rsidRDefault="005C40AF" w:rsidP="00A2279F">
      <w:pPr>
        <w:ind w:left="709"/>
        <w:jc w:val="center"/>
        <w:rPr>
          <w:b/>
        </w:rPr>
      </w:pPr>
      <w:r w:rsidRPr="005C40AF">
        <w:rPr>
          <w:b/>
        </w:rPr>
        <w:t>TECHNINĖ SPECIFIKACIJA</w:t>
      </w:r>
    </w:p>
    <w:p w14:paraId="27525CF3" w14:textId="77777777" w:rsidR="005C40AF" w:rsidRDefault="005C40AF" w:rsidP="005C40AF">
      <w:pPr>
        <w:jc w:val="center"/>
        <w:rPr>
          <w:b/>
        </w:rPr>
      </w:pPr>
    </w:p>
    <w:tbl>
      <w:tblPr>
        <w:tblStyle w:val="TableGrid1"/>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221"/>
      </w:tblGrid>
      <w:tr w:rsidR="005C40AF" w:rsidRPr="005C40AF" w14:paraId="35EF5693" w14:textId="77777777" w:rsidTr="005C40AF">
        <w:trPr>
          <w:trHeight w:val="315"/>
        </w:trPr>
        <w:tc>
          <w:tcPr>
            <w:tcW w:w="709" w:type="dxa"/>
            <w:vAlign w:val="center"/>
            <w:hideMark/>
          </w:tcPr>
          <w:p w14:paraId="14651094" w14:textId="77777777" w:rsidR="005C40AF" w:rsidRPr="005C40AF" w:rsidRDefault="005C40AF" w:rsidP="005C40AF">
            <w:pPr>
              <w:jc w:val="center"/>
              <w:rPr>
                <w:rFonts w:eastAsia="Calibri"/>
                <w:b/>
                <w:lang w:val="lt-LT"/>
              </w:rPr>
            </w:pPr>
            <w:r w:rsidRPr="005C40AF">
              <w:rPr>
                <w:rFonts w:eastAsia="Calibri"/>
                <w:b/>
                <w:lang w:val="lt-LT"/>
              </w:rPr>
              <w:t>1.</w:t>
            </w:r>
          </w:p>
        </w:tc>
        <w:tc>
          <w:tcPr>
            <w:tcW w:w="8221" w:type="dxa"/>
            <w:vAlign w:val="center"/>
            <w:hideMark/>
          </w:tcPr>
          <w:p w14:paraId="0439BC09" w14:textId="77777777" w:rsidR="005C40AF" w:rsidRPr="005C40AF" w:rsidRDefault="005C40AF" w:rsidP="005C40AF">
            <w:pPr>
              <w:jc w:val="both"/>
              <w:rPr>
                <w:rFonts w:eastAsia="Calibri"/>
                <w:b/>
                <w:lang w:val="lt-LT"/>
              </w:rPr>
            </w:pPr>
            <w:r w:rsidRPr="005C40AF">
              <w:rPr>
                <w:rFonts w:eastAsia="Calibri"/>
                <w:b/>
                <w:lang w:val="lt-LT"/>
              </w:rPr>
              <w:t>Bendrieji reikalavimai:</w:t>
            </w:r>
          </w:p>
        </w:tc>
      </w:tr>
      <w:tr w:rsidR="005C40AF" w:rsidRPr="005C40AF" w14:paraId="1AF71974" w14:textId="77777777" w:rsidTr="005C40AF">
        <w:trPr>
          <w:trHeight w:val="315"/>
        </w:trPr>
        <w:tc>
          <w:tcPr>
            <w:tcW w:w="709" w:type="dxa"/>
            <w:hideMark/>
          </w:tcPr>
          <w:p w14:paraId="39D90CCF" w14:textId="77777777" w:rsidR="005C40AF" w:rsidRPr="005C40AF" w:rsidRDefault="005C40AF" w:rsidP="005C40AF">
            <w:pPr>
              <w:jc w:val="center"/>
              <w:rPr>
                <w:rFonts w:eastAsia="Calibri"/>
                <w:lang w:val="lt-LT"/>
              </w:rPr>
            </w:pPr>
            <w:r w:rsidRPr="005C40AF">
              <w:rPr>
                <w:rFonts w:eastAsia="Calibri"/>
                <w:lang w:val="lt-LT"/>
              </w:rPr>
              <w:t>1.1.</w:t>
            </w:r>
          </w:p>
        </w:tc>
        <w:tc>
          <w:tcPr>
            <w:tcW w:w="8221" w:type="dxa"/>
            <w:vAlign w:val="center"/>
            <w:hideMark/>
          </w:tcPr>
          <w:p w14:paraId="56CD3F02" w14:textId="77777777" w:rsidR="005C40AF" w:rsidRPr="005C40AF" w:rsidRDefault="005C40AF" w:rsidP="005C40AF">
            <w:pPr>
              <w:jc w:val="both"/>
              <w:rPr>
                <w:rFonts w:eastAsia="Calibri"/>
                <w:lang w:val="lt-LT"/>
              </w:rPr>
            </w:pPr>
            <w:r w:rsidRPr="005C40AF">
              <w:rPr>
                <w:rFonts w:eastAsia="Calibri"/>
                <w:lang w:val="lt-LT"/>
              </w:rPr>
              <w:t>prekės privalo būti naujos (negali būti atnaujinta, restauruota (angl. refurbished),;</w:t>
            </w:r>
          </w:p>
        </w:tc>
      </w:tr>
      <w:tr w:rsidR="005C40AF" w:rsidRPr="005C40AF" w14:paraId="462F1E6B" w14:textId="77777777" w:rsidTr="005C40AF">
        <w:trPr>
          <w:trHeight w:val="315"/>
        </w:trPr>
        <w:tc>
          <w:tcPr>
            <w:tcW w:w="709" w:type="dxa"/>
          </w:tcPr>
          <w:p w14:paraId="149835EF" w14:textId="77777777" w:rsidR="005C40AF" w:rsidRPr="005C40AF" w:rsidRDefault="005C40AF" w:rsidP="005C40AF">
            <w:pPr>
              <w:jc w:val="center"/>
              <w:rPr>
                <w:rFonts w:eastAsia="Calibri"/>
                <w:lang w:val="lt-LT"/>
              </w:rPr>
            </w:pPr>
            <w:r w:rsidRPr="005C40AF">
              <w:rPr>
                <w:rFonts w:eastAsia="Calibri"/>
                <w:lang w:val="lt-LT"/>
              </w:rPr>
              <w:t>1.2.</w:t>
            </w:r>
          </w:p>
        </w:tc>
        <w:tc>
          <w:tcPr>
            <w:tcW w:w="8221" w:type="dxa"/>
            <w:vAlign w:val="center"/>
          </w:tcPr>
          <w:p w14:paraId="2E59CD8B" w14:textId="77777777" w:rsidR="005C40AF" w:rsidRPr="005C40AF" w:rsidRDefault="005C40AF" w:rsidP="005C40AF">
            <w:pPr>
              <w:jc w:val="both"/>
              <w:rPr>
                <w:rFonts w:eastAsia="Calibri"/>
                <w:lang w:val="lt-LT"/>
              </w:rPr>
            </w:pPr>
            <w:r w:rsidRPr="005C40AF">
              <w:rPr>
                <w:rFonts w:eastAsia="Calibri"/>
                <w:lang w:val="lt-LT"/>
              </w:rPr>
              <w:t>tiekėjas turi pateikti nuorodą į gamintojo puslapį, kuriame yra tiksli pasiūlymą atitinkančios prekės techninė specifikacija;</w:t>
            </w:r>
          </w:p>
        </w:tc>
      </w:tr>
      <w:tr w:rsidR="005C40AF" w:rsidRPr="005C40AF" w14:paraId="773CE826" w14:textId="77777777" w:rsidTr="005C40AF">
        <w:trPr>
          <w:trHeight w:val="315"/>
        </w:trPr>
        <w:tc>
          <w:tcPr>
            <w:tcW w:w="709" w:type="dxa"/>
            <w:hideMark/>
          </w:tcPr>
          <w:p w14:paraId="18AECF4E" w14:textId="77777777" w:rsidR="005C40AF" w:rsidRPr="005C40AF" w:rsidRDefault="005C40AF" w:rsidP="005C40AF">
            <w:pPr>
              <w:jc w:val="center"/>
              <w:rPr>
                <w:rFonts w:eastAsia="Calibri"/>
                <w:lang w:val="lt-LT"/>
              </w:rPr>
            </w:pPr>
            <w:r w:rsidRPr="005C40AF">
              <w:rPr>
                <w:rFonts w:eastAsia="Calibri"/>
                <w:lang w:val="lt-LT"/>
              </w:rPr>
              <w:t>1.3.</w:t>
            </w:r>
          </w:p>
        </w:tc>
        <w:tc>
          <w:tcPr>
            <w:tcW w:w="8221" w:type="dxa"/>
            <w:vAlign w:val="center"/>
            <w:hideMark/>
          </w:tcPr>
          <w:p w14:paraId="0553B46A" w14:textId="77777777" w:rsidR="005C40AF" w:rsidRPr="005C40AF" w:rsidRDefault="005C40AF" w:rsidP="005C40AF">
            <w:pPr>
              <w:tabs>
                <w:tab w:val="left" w:pos="757"/>
              </w:tabs>
              <w:jc w:val="both"/>
              <w:rPr>
                <w:rFonts w:eastAsia="Calibri"/>
                <w:lang w:val="lt-LT"/>
              </w:rPr>
            </w:pPr>
            <w:r w:rsidRPr="005C40AF">
              <w:rPr>
                <w:rFonts w:eastAsia="Calibri"/>
                <w:lang w:val="lt-LT"/>
              </w:rPr>
              <w:t xml:space="preserve">įrangos dokumentai turi būti lietuvių arba anglų kalba. Užrašai ant įrenginio ir jo dalių turi būti anglų arba lietuvių kalba. </w:t>
            </w:r>
          </w:p>
        </w:tc>
      </w:tr>
      <w:tr w:rsidR="005C40AF" w:rsidRPr="005C40AF" w14:paraId="176C6D57" w14:textId="77777777" w:rsidTr="005C40AF">
        <w:trPr>
          <w:trHeight w:val="315"/>
        </w:trPr>
        <w:tc>
          <w:tcPr>
            <w:tcW w:w="709" w:type="dxa"/>
          </w:tcPr>
          <w:p w14:paraId="76A2E8FF" w14:textId="77777777" w:rsidR="005C40AF" w:rsidRPr="005C40AF" w:rsidRDefault="005C40AF" w:rsidP="005C40AF">
            <w:pPr>
              <w:jc w:val="center"/>
              <w:rPr>
                <w:rFonts w:eastAsia="Calibri"/>
                <w:lang w:val="lt-LT"/>
              </w:rPr>
            </w:pPr>
            <w:r w:rsidRPr="005C40AF">
              <w:rPr>
                <w:rFonts w:eastAsia="Calibri"/>
                <w:lang w:val="lt-LT"/>
              </w:rPr>
              <w:t>1.4.</w:t>
            </w:r>
          </w:p>
        </w:tc>
        <w:tc>
          <w:tcPr>
            <w:tcW w:w="8221" w:type="dxa"/>
            <w:vAlign w:val="center"/>
          </w:tcPr>
          <w:p w14:paraId="62D16DC1" w14:textId="77777777" w:rsidR="005C40AF" w:rsidRPr="005C40AF" w:rsidRDefault="005C40AF" w:rsidP="005C40AF">
            <w:pPr>
              <w:jc w:val="both"/>
              <w:rPr>
                <w:bCs/>
                <w:lang w:val="lt-LT" w:eastAsia="lt-LT"/>
              </w:rPr>
            </w:pPr>
            <w:r w:rsidRPr="005C40AF">
              <w:rPr>
                <w:bCs/>
                <w:lang w:val="lt-LT" w:eastAsia="lt-LT"/>
              </w:rPr>
              <w:t xml:space="preserve">į pirkimo kainą įeina personalo apmokymas dirbti, programuoti, gauti ataskaitas iš sistemos. </w:t>
            </w:r>
          </w:p>
        </w:tc>
      </w:tr>
      <w:tr w:rsidR="005C40AF" w:rsidRPr="005C40AF" w14:paraId="21D1DD4D" w14:textId="77777777" w:rsidTr="005C40AF">
        <w:trPr>
          <w:trHeight w:val="315"/>
        </w:trPr>
        <w:tc>
          <w:tcPr>
            <w:tcW w:w="709" w:type="dxa"/>
          </w:tcPr>
          <w:p w14:paraId="35AB6F7C" w14:textId="77777777" w:rsidR="005C40AF" w:rsidRPr="005C40AF" w:rsidRDefault="005C40AF" w:rsidP="005C40AF">
            <w:pPr>
              <w:jc w:val="center"/>
              <w:rPr>
                <w:rFonts w:eastAsia="Calibri"/>
                <w:b/>
                <w:lang w:val="lt-LT"/>
              </w:rPr>
            </w:pPr>
            <w:r w:rsidRPr="005C40AF">
              <w:rPr>
                <w:rFonts w:eastAsia="Calibri"/>
                <w:b/>
                <w:lang w:val="lt-LT"/>
              </w:rPr>
              <w:t>2.</w:t>
            </w:r>
          </w:p>
        </w:tc>
        <w:tc>
          <w:tcPr>
            <w:tcW w:w="8221" w:type="dxa"/>
            <w:vAlign w:val="center"/>
          </w:tcPr>
          <w:p w14:paraId="0CE0A976" w14:textId="79EEF6A9" w:rsidR="005C40AF" w:rsidRPr="005C40AF" w:rsidRDefault="005C40AF" w:rsidP="005C40AF">
            <w:pPr>
              <w:jc w:val="both"/>
              <w:rPr>
                <w:b/>
                <w:bCs/>
                <w:lang w:val="lt-LT" w:eastAsia="lt-LT"/>
              </w:rPr>
            </w:pPr>
            <w:r w:rsidRPr="005C40AF">
              <w:rPr>
                <w:b/>
                <w:bCs/>
                <w:lang w:val="lt-LT" w:eastAsia="lt-LT"/>
              </w:rPr>
              <w:t>Raktų saugojimo įrenginys</w:t>
            </w:r>
            <w:r w:rsidRPr="005C40AF">
              <w:rPr>
                <w:rFonts w:eastAsia="Calibri"/>
                <w:b/>
                <w:lang w:val="lt-LT"/>
              </w:rPr>
              <w:t xml:space="preserve"> </w:t>
            </w:r>
          </w:p>
        </w:tc>
      </w:tr>
      <w:tr w:rsidR="005C40AF" w:rsidRPr="005C40AF" w14:paraId="16E2ABBB" w14:textId="77777777" w:rsidTr="005C40AF">
        <w:trPr>
          <w:trHeight w:val="57"/>
        </w:trPr>
        <w:tc>
          <w:tcPr>
            <w:tcW w:w="709" w:type="dxa"/>
          </w:tcPr>
          <w:p w14:paraId="0B2386C0" w14:textId="77777777" w:rsidR="005C40AF" w:rsidRPr="005C40AF" w:rsidRDefault="005C40AF" w:rsidP="005C40AF">
            <w:pPr>
              <w:ind w:hanging="25"/>
              <w:jc w:val="center"/>
              <w:rPr>
                <w:rFonts w:eastAsia="Calibri"/>
                <w:lang w:val="lt-LT"/>
              </w:rPr>
            </w:pPr>
            <w:r w:rsidRPr="005C40AF">
              <w:rPr>
                <w:rFonts w:eastAsia="Calibri"/>
                <w:lang w:val="lt-LT"/>
              </w:rPr>
              <w:t>2.1.</w:t>
            </w:r>
          </w:p>
        </w:tc>
        <w:tc>
          <w:tcPr>
            <w:tcW w:w="8221" w:type="dxa"/>
            <w:vAlign w:val="center"/>
          </w:tcPr>
          <w:p w14:paraId="6CF53AEE" w14:textId="77777777" w:rsidR="005C40AF" w:rsidRPr="005C40AF" w:rsidRDefault="005C40AF" w:rsidP="005C40AF">
            <w:pPr>
              <w:tabs>
                <w:tab w:val="left" w:pos="360"/>
                <w:tab w:val="left" w:pos="1134"/>
              </w:tabs>
              <w:suppressAutoHyphens/>
              <w:jc w:val="both"/>
              <w:rPr>
                <w:rFonts w:eastAsia="Calibri"/>
                <w:lang w:val="lt-LT" w:eastAsia="lt-LT"/>
              </w:rPr>
            </w:pPr>
            <w:r w:rsidRPr="005C40AF">
              <w:rPr>
                <w:rFonts w:eastAsia="Calibri"/>
                <w:lang w:val="lt-LT"/>
              </w:rPr>
              <w:t>Įrenginys skirtas 50 raktų saugojimui.</w:t>
            </w:r>
          </w:p>
        </w:tc>
      </w:tr>
      <w:tr w:rsidR="005C40AF" w:rsidRPr="005C40AF" w14:paraId="690556FC" w14:textId="77777777" w:rsidTr="005C40AF">
        <w:trPr>
          <w:trHeight w:val="250"/>
        </w:trPr>
        <w:tc>
          <w:tcPr>
            <w:tcW w:w="709" w:type="dxa"/>
          </w:tcPr>
          <w:p w14:paraId="10E2F4BC" w14:textId="77777777" w:rsidR="005C40AF" w:rsidRPr="005C40AF" w:rsidRDefault="005C40AF" w:rsidP="005C40AF">
            <w:pPr>
              <w:ind w:hanging="25"/>
              <w:jc w:val="center"/>
              <w:rPr>
                <w:rFonts w:eastAsia="Calibri"/>
                <w:lang w:val="lt-LT"/>
              </w:rPr>
            </w:pPr>
            <w:r w:rsidRPr="005C40AF">
              <w:rPr>
                <w:rFonts w:eastAsia="Calibri"/>
                <w:lang w:val="lt-LT"/>
              </w:rPr>
              <w:t>2.2.</w:t>
            </w:r>
          </w:p>
        </w:tc>
        <w:tc>
          <w:tcPr>
            <w:tcW w:w="8221" w:type="dxa"/>
            <w:vAlign w:val="center"/>
          </w:tcPr>
          <w:p w14:paraId="6DD394EE" w14:textId="77777777" w:rsidR="005C40AF" w:rsidRPr="005C40AF" w:rsidRDefault="005C40AF" w:rsidP="005C40AF">
            <w:pPr>
              <w:jc w:val="both"/>
              <w:rPr>
                <w:rFonts w:eastAsia="Calibri"/>
                <w:bCs/>
                <w:lang w:val="lt-LT"/>
              </w:rPr>
            </w:pPr>
            <w:r w:rsidRPr="005C40AF">
              <w:rPr>
                <w:rFonts w:eastAsia="Calibri"/>
                <w:lang w:val="lt-LT"/>
              </w:rPr>
              <w:t>Integruotas kompiuteris (valdymo sistema) su lietimui jautriu ekranu.</w:t>
            </w:r>
          </w:p>
        </w:tc>
      </w:tr>
      <w:tr w:rsidR="005C40AF" w:rsidRPr="005C40AF" w14:paraId="2BEE9EBD" w14:textId="77777777" w:rsidTr="005C40AF">
        <w:trPr>
          <w:trHeight w:val="213"/>
        </w:trPr>
        <w:tc>
          <w:tcPr>
            <w:tcW w:w="709" w:type="dxa"/>
          </w:tcPr>
          <w:p w14:paraId="0CE6EA60" w14:textId="77777777" w:rsidR="005C40AF" w:rsidRPr="005C40AF" w:rsidRDefault="005C40AF" w:rsidP="005C40AF">
            <w:pPr>
              <w:ind w:hanging="25"/>
              <w:jc w:val="center"/>
              <w:rPr>
                <w:rFonts w:eastAsia="Calibri"/>
                <w:lang w:val="lt-LT"/>
              </w:rPr>
            </w:pPr>
            <w:r w:rsidRPr="005C40AF">
              <w:rPr>
                <w:rFonts w:eastAsia="Calibri"/>
                <w:lang w:val="lt-LT"/>
              </w:rPr>
              <w:t>2.3.</w:t>
            </w:r>
          </w:p>
        </w:tc>
        <w:tc>
          <w:tcPr>
            <w:tcW w:w="8221" w:type="dxa"/>
            <w:vAlign w:val="center"/>
          </w:tcPr>
          <w:p w14:paraId="11BA1CC6" w14:textId="77777777" w:rsidR="005C40AF" w:rsidRPr="005C40AF" w:rsidRDefault="005C40AF" w:rsidP="005C40AF">
            <w:pPr>
              <w:jc w:val="both"/>
              <w:rPr>
                <w:rFonts w:eastAsia="Calibri"/>
                <w:lang w:val="lt-LT"/>
              </w:rPr>
            </w:pPr>
            <w:r w:rsidRPr="005C40AF">
              <w:rPr>
                <w:rFonts w:eastAsia="Calibri"/>
                <w:lang w:val="lt-LT"/>
              </w:rPr>
              <w:t>Asmenų identifikavimas nuskenavus RFID tipo elektroninę kortelę ir/ar surinkus skaitmeninį kodą.</w:t>
            </w:r>
          </w:p>
        </w:tc>
      </w:tr>
      <w:tr w:rsidR="005C40AF" w:rsidRPr="005C40AF" w14:paraId="28600906" w14:textId="77777777" w:rsidTr="005C40AF">
        <w:trPr>
          <w:trHeight w:val="213"/>
        </w:trPr>
        <w:tc>
          <w:tcPr>
            <w:tcW w:w="709" w:type="dxa"/>
          </w:tcPr>
          <w:p w14:paraId="7C4C8515" w14:textId="77777777" w:rsidR="005C40AF" w:rsidRPr="005C40AF" w:rsidRDefault="005C40AF" w:rsidP="005C40AF">
            <w:pPr>
              <w:ind w:hanging="25"/>
              <w:jc w:val="center"/>
              <w:rPr>
                <w:rFonts w:eastAsia="Calibri"/>
                <w:lang w:val="lt-LT"/>
              </w:rPr>
            </w:pPr>
            <w:r w:rsidRPr="005C40AF">
              <w:rPr>
                <w:rFonts w:eastAsia="Calibri"/>
                <w:lang w:val="lt-LT"/>
              </w:rPr>
              <w:t>2.4.</w:t>
            </w:r>
          </w:p>
        </w:tc>
        <w:tc>
          <w:tcPr>
            <w:tcW w:w="8221" w:type="dxa"/>
            <w:vAlign w:val="center"/>
          </w:tcPr>
          <w:p w14:paraId="1E9A8153" w14:textId="77777777" w:rsidR="005C40AF" w:rsidRPr="005C40AF" w:rsidRDefault="005C40AF" w:rsidP="005C40AF">
            <w:pPr>
              <w:jc w:val="both"/>
              <w:rPr>
                <w:rFonts w:eastAsia="Calibri"/>
                <w:lang w:val="lt-LT"/>
              </w:rPr>
            </w:pPr>
            <w:r w:rsidRPr="005C40AF">
              <w:rPr>
                <w:rFonts w:eastAsia="Calibri"/>
                <w:lang w:val="lt-LT"/>
              </w:rPr>
              <w:t>Galimybė priskirti atskirus raktus skirtingiems vartotojams.</w:t>
            </w:r>
          </w:p>
        </w:tc>
      </w:tr>
      <w:tr w:rsidR="005C40AF" w:rsidRPr="005C40AF" w14:paraId="22A11D75" w14:textId="77777777" w:rsidTr="005C40AF">
        <w:trPr>
          <w:trHeight w:val="213"/>
        </w:trPr>
        <w:tc>
          <w:tcPr>
            <w:tcW w:w="709" w:type="dxa"/>
          </w:tcPr>
          <w:p w14:paraId="0746E3AE" w14:textId="77777777" w:rsidR="005C40AF" w:rsidRPr="005C40AF" w:rsidRDefault="005C40AF" w:rsidP="005C40AF">
            <w:pPr>
              <w:ind w:hanging="25"/>
              <w:jc w:val="center"/>
              <w:rPr>
                <w:rFonts w:eastAsia="Calibri"/>
                <w:lang w:val="lt-LT"/>
              </w:rPr>
            </w:pPr>
            <w:r w:rsidRPr="005C40AF">
              <w:rPr>
                <w:rFonts w:eastAsia="Calibri"/>
                <w:lang w:val="lt-LT"/>
              </w:rPr>
              <w:t>2.6.</w:t>
            </w:r>
          </w:p>
        </w:tc>
        <w:tc>
          <w:tcPr>
            <w:tcW w:w="8221" w:type="dxa"/>
            <w:vAlign w:val="center"/>
          </w:tcPr>
          <w:p w14:paraId="45993C0A" w14:textId="77777777" w:rsidR="005C40AF" w:rsidRPr="005C40AF" w:rsidRDefault="005C40AF" w:rsidP="005C40AF">
            <w:pPr>
              <w:jc w:val="both"/>
              <w:rPr>
                <w:rFonts w:eastAsia="Calibri"/>
                <w:lang w:val="lt-LT"/>
              </w:rPr>
            </w:pPr>
            <w:r w:rsidRPr="005C40AF">
              <w:rPr>
                <w:rFonts w:eastAsia="Calibri"/>
                <w:lang w:val="lt-LT"/>
              </w:rPr>
              <w:t>Turint kelias spintas gali būti sujungtos į vieną sistemą, sinchronizuoti duomenis tarpusavyje.</w:t>
            </w:r>
          </w:p>
        </w:tc>
      </w:tr>
      <w:tr w:rsidR="005C40AF" w:rsidRPr="005C40AF" w14:paraId="166EF945" w14:textId="77777777" w:rsidTr="005C40AF">
        <w:trPr>
          <w:trHeight w:val="237"/>
        </w:trPr>
        <w:tc>
          <w:tcPr>
            <w:tcW w:w="709" w:type="dxa"/>
          </w:tcPr>
          <w:p w14:paraId="19F3D278" w14:textId="77777777" w:rsidR="005C40AF" w:rsidRPr="005C40AF" w:rsidRDefault="005C40AF" w:rsidP="005C40AF">
            <w:pPr>
              <w:ind w:hanging="25"/>
              <w:jc w:val="center"/>
              <w:rPr>
                <w:rFonts w:eastAsia="Calibri"/>
                <w:lang w:val="lt-LT"/>
              </w:rPr>
            </w:pPr>
            <w:r w:rsidRPr="005C40AF">
              <w:rPr>
                <w:rFonts w:eastAsia="Calibri"/>
                <w:lang w:val="lt-LT"/>
              </w:rPr>
              <w:t>2.7.</w:t>
            </w:r>
          </w:p>
        </w:tc>
        <w:tc>
          <w:tcPr>
            <w:tcW w:w="8221" w:type="dxa"/>
            <w:vAlign w:val="center"/>
          </w:tcPr>
          <w:p w14:paraId="39DE0B94" w14:textId="77777777" w:rsidR="005C40AF" w:rsidRPr="005C40AF" w:rsidRDefault="005C40AF" w:rsidP="005C40AF">
            <w:pPr>
              <w:jc w:val="both"/>
              <w:rPr>
                <w:rFonts w:eastAsia="Calibri"/>
                <w:lang w:val="lt-LT"/>
              </w:rPr>
            </w:pPr>
            <w:r w:rsidRPr="005C40AF">
              <w:rPr>
                <w:rFonts w:eastAsia="Calibri"/>
                <w:lang w:val="lt-LT"/>
              </w:rPr>
              <w:t>Raktų saugojimo įrenginys komplektuojamas su valdymo</w:t>
            </w:r>
            <w:r w:rsidRPr="005C40AF">
              <w:rPr>
                <w:rFonts w:eastAsia="Calibri"/>
                <w:color w:val="FF0000"/>
                <w:lang w:val="lt-LT"/>
              </w:rPr>
              <w:t xml:space="preserve"> </w:t>
            </w:r>
            <w:r w:rsidRPr="005C40AF">
              <w:rPr>
                <w:rFonts w:eastAsia="Calibri"/>
                <w:lang w:val="lt-LT"/>
              </w:rPr>
              <w:t>moduliu: prijungiamu prie raktų saugojimo įrenginio USB laidu arba per LAN; modulyje galima atlikti raktų priskyrimo planavimą ir prisijungus prie sistemos prekelti suprogramuotus duomenis į sistemą; modulio pagalba galima perkelti ataskaitas apie raktų panaudojimą/saugojimą į CD/DVD laikmeną Microsoft Excel ar CSV format.</w:t>
            </w:r>
          </w:p>
        </w:tc>
      </w:tr>
      <w:tr w:rsidR="005C40AF" w:rsidRPr="005C40AF" w14:paraId="6E32B088" w14:textId="77777777" w:rsidTr="005C40AF">
        <w:trPr>
          <w:trHeight w:val="227"/>
        </w:trPr>
        <w:tc>
          <w:tcPr>
            <w:tcW w:w="709" w:type="dxa"/>
          </w:tcPr>
          <w:p w14:paraId="3A5D9100" w14:textId="77777777" w:rsidR="005C40AF" w:rsidRPr="005C40AF" w:rsidRDefault="005C40AF" w:rsidP="005C40AF">
            <w:pPr>
              <w:ind w:hanging="25"/>
              <w:jc w:val="center"/>
              <w:rPr>
                <w:rFonts w:eastAsia="Calibri"/>
                <w:lang w:val="lt-LT"/>
              </w:rPr>
            </w:pPr>
            <w:r w:rsidRPr="005C40AF">
              <w:rPr>
                <w:rFonts w:eastAsia="Calibri"/>
                <w:lang w:val="lt-LT"/>
              </w:rPr>
              <w:t>2.8.</w:t>
            </w:r>
          </w:p>
        </w:tc>
        <w:tc>
          <w:tcPr>
            <w:tcW w:w="8221" w:type="dxa"/>
            <w:vAlign w:val="center"/>
          </w:tcPr>
          <w:p w14:paraId="32908B09" w14:textId="77777777" w:rsidR="005C40AF" w:rsidRPr="005C40AF" w:rsidRDefault="005C40AF" w:rsidP="005C40AF">
            <w:pPr>
              <w:jc w:val="both"/>
              <w:rPr>
                <w:rFonts w:eastAsia="Calibri"/>
                <w:lang w:val="lt-LT"/>
              </w:rPr>
            </w:pPr>
            <w:r w:rsidRPr="005C40AF">
              <w:rPr>
                <w:rFonts w:eastAsia="Calibri"/>
                <w:lang w:val="lt-LT"/>
              </w:rPr>
              <w:t>RFID raktų laikikliai.</w:t>
            </w:r>
          </w:p>
        </w:tc>
      </w:tr>
      <w:tr w:rsidR="005C40AF" w:rsidRPr="005C40AF" w14:paraId="7024E1C2" w14:textId="77777777" w:rsidTr="005C40AF">
        <w:trPr>
          <w:trHeight w:val="217"/>
        </w:trPr>
        <w:tc>
          <w:tcPr>
            <w:tcW w:w="709" w:type="dxa"/>
          </w:tcPr>
          <w:p w14:paraId="29AB5090" w14:textId="77777777" w:rsidR="005C40AF" w:rsidRPr="005C40AF" w:rsidRDefault="005C40AF" w:rsidP="005C40AF">
            <w:pPr>
              <w:ind w:hanging="25"/>
              <w:jc w:val="center"/>
              <w:rPr>
                <w:rFonts w:eastAsia="Calibri"/>
                <w:lang w:val="lt-LT"/>
              </w:rPr>
            </w:pPr>
            <w:r w:rsidRPr="005C40AF">
              <w:rPr>
                <w:rFonts w:eastAsia="Calibri"/>
                <w:lang w:val="lt-LT"/>
              </w:rPr>
              <w:t>2.9.</w:t>
            </w:r>
          </w:p>
        </w:tc>
        <w:tc>
          <w:tcPr>
            <w:tcW w:w="8221" w:type="dxa"/>
            <w:vAlign w:val="center"/>
          </w:tcPr>
          <w:p w14:paraId="2C3E613B" w14:textId="77777777" w:rsidR="005C40AF" w:rsidRPr="005C40AF" w:rsidRDefault="005C40AF" w:rsidP="005C40AF">
            <w:pPr>
              <w:jc w:val="both"/>
              <w:rPr>
                <w:rFonts w:eastAsia="Calibri"/>
                <w:lang w:val="lt-LT"/>
              </w:rPr>
            </w:pPr>
            <w:r w:rsidRPr="005C40AF">
              <w:rPr>
                <w:rFonts w:eastAsia="Calibri"/>
                <w:lang w:val="lt-LT"/>
              </w:rPr>
              <w:t>TCP/IP sąsaja.</w:t>
            </w:r>
          </w:p>
        </w:tc>
      </w:tr>
      <w:tr w:rsidR="005C40AF" w:rsidRPr="005C40AF" w14:paraId="65F920F9" w14:textId="77777777" w:rsidTr="005C40AF">
        <w:trPr>
          <w:trHeight w:val="222"/>
        </w:trPr>
        <w:tc>
          <w:tcPr>
            <w:tcW w:w="709" w:type="dxa"/>
          </w:tcPr>
          <w:p w14:paraId="51F5BAB3" w14:textId="77777777" w:rsidR="005C40AF" w:rsidRPr="005C40AF" w:rsidRDefault="005C40AF" w:rsidP="005C40AF">
            <w:pPr>
              <w:ind w:hanging="25"/>
              <w:jc w:val="center"/>
              <w:rPr>
                <w:rFonts w:eastAsia="Calibri"/>
                <w:lang w:val="lt-LT"/>
              </w:rPr>
            </w:pPr>
            <w:r w:rsidRPr="005C40AF">
              <w:rPr>
                <w:rFonts w:eastAsia="Calibri"/>
                <w:lang w:val="lt-LT"/>
              </w:rPr>
              <w:t>2.10.</w:t>
            </w:r>
          </w:p>
        </w:tc>
        <w:tc>
          <w:tcPr>
            <w:tcW w:w="8221" w:type="dxa"/>
            <w:vAlign w:val="center"/>
          </w:tcPr>
          <w:p w14:paraId="5B083C2B" w14:textId="77777777" w:rsidR="005C40AF" w:rsidRPr="005C40AF" w:rsidRDefault="005C40AF" w:rsidP="005C40AF">
            <w:pPr>
              <w:jc w:val="both"/>
              <w:rPr>
                <w:rFonts w:eastAsia="Calibri"/>
                <w:lang w:val="lt-LT"/>
              </w:rPr>
            </w:pPr>
            <w:r w:rsidRPr="005C40AF">
              <w:rPr>
                <w:rFonts w:eastAsia="Calibri"/>
                <w:lang w:val="lt-LT"/>
              </w:rPr>
              <w:t>Komplekte turi būti rezervinio maitinimo šaltinis palaikantis įrenginio funkcionavimą.</w:t>
            </w:r>
          </w:p>
        </w:tc>
      </w:tr>
      <w:tr w:rsidR="005C40AF" w:rsidRPr="005C40AF" w14:paraId="6F7CAAA7" w14:textId="77777777" w:rsidTr="005C40AF">
        <w:trPr>
          <w:trHeight w:val="225"/>
        </w:trPr>
        <w:tc>
          <w:tcPr>
            <w:tcW w:w="709" w:type="dxa"/>
          </w:tcPr>
          <w:p w14:paraId="2172EB1E" w14:textId="77777777" w:rsidR="005C40AF" w:rsidRPr="005C40AF" w:rsidRDefault="005C40AF" w:rsidP="005C40AF">
            <w:pPr>
              <w:ind w:hanging="25"/>
              <w:jc w:val="center"/>
              <w:rPr>
                <w:rFonts w:eastAsia="Calibri"/>
                <w:lang w:val="lt-LT"/>
              </w:rPr>
            </w:pPr>
            <w:r w:rsidRPr="005C40AF">
              <w:rPr>
                <w:rFonts w:eastAsia="Calibri"/>
                <w:lang w:val="lt-LT"/>
              </w:rPr>
              <w:t>2.11.</w:t>
            </w:r>
          </w:p>
        </w:tc>
        <w:tc>
          <w:tcPr>
            <w:tcW w:w="8221" w:type="dxa"/>
            <w:vAlign w:val="center"/>
          </w:tcPr>
          <w:p w14:paraId="50B29EA3" w14:textId="77777777" w:rsidR="005C40AF" w:rsidRPr="005C40AF" w:rsidRDefault="005C40AF" w:rsidP="005C40AF">
            <w:pPr>
              <w:jc w:val="both"/>
              <w:rPr>
                <w:rFonts w:eastAsia="Calibri"/>
                <w:lang w:val="lt-LT"/>
              </w:rPr>
            </w:pPr>
            <w:r w:rsidRPr="005C40AF">
              <w:rPr>
                <w:rFonts w:eastAsia="Calibri"/>
                <w:lang w:val="lt-LT"/>
              </w:rPr>
              <w:t>Raktų saugojimo įrenginyje numatytas avarinis raktų paėmimas.</w:t>
            </w:r>
          </w:p>
        </w:tc>
      </w:tr>
      <w:tr w:rsidR="005C40AF" w:rsidRPr="005C40AF" w14:paraId="4BD54620" w14:textId="77777777" w:rsidTr="005C40AF">
        <w:trPr>
          <w:trHeight w:val="243"/>
        </w:trPr>
        <w:tc>
          <w:tcPr>
            <w:tcW w:w="709" w:type="dxa"/>
          </w:tcPr>
          <w:p w14:paraId="1CABC7E6" w14:textId="77777777" w:rsidR="005C40AF" w:rsidRPr="005C40AF" w:rsidRDefault="005C40AF" w:rsidP="005C40AF">
            <w:pPr>
              <w:ind w:hanging="25"/>
              <w:jc w:val="center"/>
              <w:rPr>
                <w:rFonts w:eastAsia="Calibri"/>
                <w:lang w:val="lt-LT"/>
              </w:rPr>
            </w:pPr>
            <w:r w:rsidRPr="005C40AF">
              <w:rPr>
                <w:rFonts w:eastAsia="Calibri"/>
                <w:lang w:val="lt-LT"/>
              </w:rPr>
              <w:t>2.12.</w:t>
            </w:r>
          </w:p>
        </w:tc>
        <w:tc>
          <w:tcPr>
            <w:tcW w:w="8221" w:type="dxa"/>
            <w:vAlign w:val="center"/>
          </w:tcPr>
          <w:p w14:paraId="05208685" w14:textId="77777777" w:rsidR="005C40AF" w:rsidRPr="005C40AF" w:rsidRDefault="005C40AF" w:rsidP="005C40AF">
            <w:pPr>
              <w:jc w:val="both"/>
              <w:rPr>
                <w:rFonts w:eastAsia="Calibri"/>
                <w:lang w:val="lt-LT"/>
              </w:rPr>
            </w:pPr>
            <w:r w:rsidRPr="005C40AF">
              <w:rPr>
                <w:rFonts w:eastAsia="Calibri"/>
                <w:lang w:val="lt-LT"/>
              </w:rPr>
              <w:t xml:space="preserve">Montuojama ant sienos. </w:t>
            </w:r>
          </w:p>
        </w:tc>
      </w:tr>
      <w:tr w:rsidR="005C40AF" w:rsidRPr="005C40AF" w14:paraId="168AF869" w14:textId="77777777" w:rsidTr="005C40AF">
        <w:trPr>
          <w:trHeight w:val="106"/>
        </w:trPr>
        <w:tc>
          <w:tcPr>
            <w:tcW w:w="709" w:type="dxa"/>
          </w:tcPr>
          <w:p w14:paraId="4FF0211A" w14:textId="77777777" w:rsidR="005C40AF" w:rsidRPr="005C40AF" w:rsidRDefault="005C40AF" w:rsidP="005C40AF">
            <w:pPr>
              <w:ind w:hanging="25"/>
              <w:jc w:val="center"/>
              <w:rPr>
                <w:rFonts w:eastAsia="Calibri"/>
                <w:lang w:val="lt-LT"/>
              </w:rPr>
            </w:pPr>
            <w:r w:rsidRPr="005C40AF">
              <w:rPr>
                <w:rFonts w:eastAsia="Calibri"/>
                <w:lang w:val="lt-LT"/>
              </w:rPr>
              <w:t>2.13.</w:t>
            </w:r>
          </w:p>
        </w:tc>
        <w:tc>
          <w:tcPr>
            <w:tcW w:w="8221" w:type="dxa"/>
            <w:vAlign w:val="center"/>
          </w:tcPr>
          <w:p w14:paraId="4A32B65D" w14:textId="77777777" w:rsidR="005C40AF" w:rsidRPr="005C40AF" w:rsidRDefault="005C40AF" w:rsidP="005C40AF">
            <w:pPr>
              <w:jc w:val="both"/>
              <w:rPr>
                <w:rFonts w:eastAsia="Calibri"/>
                <w:lang w:val="lt-LT"/>
              </w:rPr>
            </w:pPr>
            <w:r w:rsidRPr="005C40AF">
              <w:rPr>
                <w:rFonts w:eastAsia="Calibri"/>
                <w:lang w:val="lt-LT"/>
              </w:rPr>
              <w:t>Rakinamos durys.</w:t>
            </w:r>
          </w:p>
        </w:tc>
      </w:tr>
      <w:tr w:rsidR="005C40AF" w:rsidRPr="005C40AF" w14:paraId="177EEF39" w14:textId="77777777" w:rsidTr="005C40AF">
        <w:trPr>
          <w:trHeight w:val="250"/>
        </w:trPr>
        <w:tc>
          <w:tcPr>
            <w:tcW w:w="709" w:type="dxa"/>
          </w:tcPr>
          <w:p w14:paraId="6C6899D3" w14:textId="77777777" w:rsidR="005C40AF" w:rsidRPr="005C40AF" w:rsidRDefault="005C40AF" w:rsidP="005C40AF">
            <w:pPr>
              <w:ind w:hanging="25"/>
              <w:jc w:val="center"/>
              <w:rPr>
                <w:rFonts w:eastAsia="Calibri"/>
                <w:lang w:val="lt-LT"/>
              </w:rPr>
            </w:pPr>
            <w:r w:rsidRPr="005C40AF">
              <w:rPr>
                <w:rFonts w:eastAsia="Calibri"/>
                <w:lang w:val="lt-LT"/>
              </w:rPr>
              <w:t>2.14.</w:t>
            </w:r>
          </w:p>
        </w:tc>
        <w:tc>
          <w:tcPr>
            <w:tcW w:w="8221" w:type="dxa"/>
            <w:vAlign w:val="center"/>
          </w:tcPr>
          <w:p w14:paraId="03E23103" w14:textId="77777777" w:rsidR="005C40AF" w:rsidRPr="005C40AF" w:rsidRDefault="005C40AF" w:rsidP="005C40AF">
            <w:pPr>
              <w:tabs>
                <w:tab w:val="left" w:pos="318"/>
                <w:tab w:val="left" w:pos="1134"/>
              </w:tabs>
              <w:suppressAutoHyphens/>
              <w:jc w:val="both"/>
              <w:rPr>
                <w:rFonts w:eastAsia="Calibri"/>
                <w:lang w:val="lt-LT"/>
              </w:rPr>
            </w:pPr>
            <w:r w:rsidRPr="005C40AF">
              <w:rPr>
                <w:rFonts w:eastAsia="Calibri"/>
                <w:lang w:val="lt-LT"/>
              </w:rPr>
              <w:t>Korpusas pagamintas iš plieno, padengtas milteliniu būdu.</w:t>
            </w:r>
          </w:p>
        </w:tc>
      </w:tr>
      <w:tr w:rsidR="005C40AF" w:rsidRPr="005C40AF" w14:paraId="472A19BF" w14:textId="77777777" w:rsidTr="005C40AF">
        <w:trPr>
          <w:trHeight w:val="70"/>
        </w:trPr>
        <w:tc>
          <w:tcPr>
            <w:tcW w:w="709" w:type="dxa"/>
          </w:tcPr>
          <w:p w14:paraId="7BAC1AD8" w14:textId="77777777" w:rsidR="005C40AF" w:rsidRPr="005C40AF" w:rsidRDefault="005C40AF" w:rsidP="005C40AF">
            <w:pPr>
              <w:numPr>
                <w:ilvl w:val="0"/>
                <w:numId w:val="6"/>
              </w:numPr>
              <w:tabs>
                <w:tab w:val="left" w:pos="993"/>
              </w:tabs>
              <w:spacing w:after="120"/>
              <w:ind w:left="0" w:firstLine="0"/>
              <w:contextualSpacing/>
              <w:jc w:val="center"/>
              <w:rPr>
                <w:rFonts w:eastAsia="Calibri"/>
                <w:b/>
                <w:lang w:val="lt-LT"/>
              </w:rPr>
            </w:pPr>
            <w:r w:rsidRPr="005C40AF">
              <w:rPr>
                <w:rFonts w:eastAsia="Calibri"/>
                <w:b/>
                <w:lang w:val="lt-LT"/>
              </w:rPr>
              <w:t>2</w:t>
            </w:r>
          </w:p>
        </w:tc>
        <w:tc>
          <w:tcPr>
            <w:tcW w:w="8221" w:type="dxa"/>
            <w:vAlign w:val="center"/>
          </w:tcPr>
          <w:p w14:paraId="148ED911" w14:textId="77777777" w:rsidR="005C40AF" w:rsidRPr="005C40AF" w:rsidRDefault="005C40AF" w:rsidP="005C40AF">
            <w:pPr>
              <w:tabs>
                <w:tab w:val="left" w:pos="993"/>
              </w:tabs>
              <w:spacing w:after="120"/>
              <w:jc w:val="both"/>
              <w:rPr>
                <w:rFonts w:eastAsia="Calibri"/>
                <w:b/>
                <w:lang w:val="lt-LT"/>
              </w:rPr>
            </w:pPr>
            <w:r w:rsidRPr="005C40AF">
              <w:rPr>
                <w:rFonts w:eastAsia="Calibri"/>
                <w:b/>
                <w:lang w:val="lt-LT"/>
              </w:rPr>
              <w:t>Aplinkosauginiai reikalavimai:</w:t>
            </w:r>
          </w:p>
        </w:tc>
      </w:tr>
      <w:tr w:rsidR="005C40AF" w:rsidRPr="005C40AF" w14:paraId="540C68A6" w14:textId="77777777" w:rsidTr="005C40AF">
        <w:trPr>
          <w:trHeight w:val="161"/>
        </w:trPr>
        <w:tc>
          <w:tcPr>
            <w:tcW w:w="709" w:type="dxa"/>
          </w:tcPr>
          <w:p w14:paraId="352A938C" w14:textId="77777777" w:rsidR="005C40AF" w:rsidRPr="005C40AF" w:rsidRDefault="005C40AF" w:rsidP="005C40AF">
            <w:pPr>
              <w:numPr>
                <w:ilvl w:val="1"/>
                <w:numId w:val="6"/>
              </w:numPr>
              <w:tabs>
                <w:tab w:val="left" w:pos="993"/>
              </w:tabs>
              <w:spacing w:after="120"/>
              <w:ind w:left="0" w:firstLine="0"/>
              <w:contextualSpacing/>
              <w:jc w:val="center"/>
              <w:rPr>
                <w:rFonts w:eastAsia="Calibri"/>
                <w:lang w:val="lt-LT"/>
              </w:rPr>
            </w:pPr>
          </w:p>
        </w:tc>
        <w:tc>
          <w:tcPr>
            <w:tcW w:w="8221" w:type="dxa"/>
            <w:vAlign w:val="center"/>
          </w:tcPr>
          <w:p w14:paraId="3D6B2F8F" w14:textId="77777777" w:rsidR="005C40AF" w:rsidRPr="005C40AF" w:rsidRDefault="005C40AF" w:rsidP="005C40AF">
            <w:pPr>
              <w:tabs>
                <w:tab w:val="left" w:pos="993"/>
              </w:tabs>
              <w:spacing w:after="120"/>
              <w:jc w:val="both"/>
              <w:rPr>
                <w:rFonts w:eastAsia="Calibri"/>
                <w:lang w:val="lt-LT"/>
              </w:rPr>
            </w:pPr>
            <w:r w:rsidRPr="005C40AF">
              <w:rPr>
                <w:kern w:val="1"/>
                <w:lang w:val="lt-LT" w:eastAsia="zh-CN" w:bidi="hi-IN"/>
              </w:rPr>
              <w:t>Raktų saugojimo įrenginyje turi būti elektrą tausojantys režimas (automatinis išsijungimas, eko. režimas ar pan.).</w:t>
            </w:r>
          </w:p>
        </w:tc>
      </w:tr>
    </w:tbl>
    <w:p w14:paraId="7BCB959D" w14:textId="77777777" w:rsidR="005C40AF" w:rsidRDefault="005C40AF" w:rsidP="005C40AF">
      <w:pPr>
        <w:jc w:val="center"/>
        <w:rPr>
          <w:b/>
        </w:rPr>
      </w:pPr>
    </w:p>
    <w:p w14:paraId="1AE402E0" w14:textId="11F85E56" w:rsidR="009C3E8C" w:rsidRDefault="009C3E8C" w:rsidP="009C3E8C">
      <w:pPr>
        <w:jc w:val="center"/>
        <w:rPr>
          <w:b/>
        </w:rPr>
      </w:pPr>
      <w:r>
        <w:rPr>
          <w:b/>
        </w:rPr>
        <w:t>________________________</w:t>
      </w:r>
    </w:p>
    <w:p w14:paraId="1FB6C0C4" w14:textId="410DDA06" w:rsidR="009C3E8C" w:rsidRDefault="009C3E8C" w:rsidP="009C3E8C"/>
    <w:tbl>
      <w:tblPr>
        <w:tblW w:w="8802" w:type="dxa"/>
        <w:tblInd w:w="847" w:type="dxa"/>
        <w:tblLook w:val="04A0" w:firstRow="1" w:lastRow="0" w:firstColumn="1" w:lastColumn="0" w:noHBand="0" w:noVBand="1"/>
      </w:tblPr>
      <w:tblGrid>
        <w:gridCol w:w="4833"/>
        <w:gridCol w:w="3969"/>
      </w:tblGrid>
      <w:tr w:rsidR="009C3E8C" w:rsidRPr="009C3E8C" w14:paraId="51E75B93" w14:textId="77777777" w:rsidTr="00292AD1">
        <w:trPr>
          <w:trHeight w:val="315"/>
        </w:trPr>
        <w:tc>
          <w:tcPr>
            <w:tcW w:w="4833" w:type="dxa"/>
            <w:vAlign w:val="center"/>
            <w:hideMark/>
          </w:tcPr>
          <w:p w14:paraId="1822F39D" w14:textId="77777777" w:rsidR="009C3E8C" w:rsidRDefault="009C3E8C" w:rsidP="009C3E8C">
            <w:pPr>
              <w:ind w:left="834"/>
              <w:jc w:val="both"/>
              <w:rPr>
                <w:b/>
                <w:bCs/>
                <w:color w:val="000000"/>
              </w:rPr>
            </w:pPr>
            <w:r w:rsidRPr="009C3E8C">
              <w:rPr>
                <w:b/>
                <w:bCs/>
                <w:color w:val="000000"/>
              </w:rPr>
              <w:t>PIRKĖJAS</w:t>
            </w:r>
          </w:p>
          <w:p w14:paraId="40E466D6" w14:textId="77777777" w:rsidR="00292AD1" w:rsidRPr="009C3E8C" w:rsidRDefault="00292AD1" w:rsidP="009C3E8C">
            <w:pPr>
              <w:ind w:left="834"/>
              <w:jc w:val="both"/>
              <w:rPr>
                <w:b/>
                <w:bCs/>
                <w:color w:val="000000"/>
              </w:rPr>
            </w:pPr>
          </w:p>
        </w:tc>
        <w:tc>
          <w:tcPr>
            <w:tcW w:w="3969" w:type="dxa"/>
            <w:vAlign w:val="center"/>
            <w:hideMark/>
          </w:tcPr>
          <w:p w14:paraId="1549F922" w14:textId="77777777" w:rsidR="009C3E8C" w:rsidRPr="009C3E8C" w:rsidRDefault="009C3E8C" w:rsidP="009C3E8C">
            <w:pPr>
              <w:ind w:left="834"/>
              <w:jc w:val="both"/>
              <w:rPr>
                <w:b/>
                <w:bCs/>
                <w:color w:val="000000"/>
              </w:rPr>
            </w:pPr>
            <w:r w:rsidRPr="00E159AD">
              <w:rPr>
                <w:b/>
              </w:rPr>
              <w:t>PARDAVĖJAS</w:t>
            </w:r>
          </w:p>
        </w:tc>
      </w:tr>
      <w:tr w:rsidR="009C3E8C" w:rsidRPr="009C3E8C" w14:paraId="5EC1F6DE" w14:textId="77777777" w:rsidTr="00292AD1">
        <w:trPr>
          <w:trHeight w:val="315"/>
        </w:trPr>
        <w:tc>
          <w:tcPr>
            <w:tcW w:w="4833" w:type="dxa"/>
            <w:noWrap/>
            <w:vAlign w:val="center"/>
            <w:hideMark/>
          </w:tcPr>
          <w:p w14:paraId="29A0A24C" w14:textId="77777777" w:rsidR="009C3E8C" w:rsidRPr="009C3E8C" w:rsidRDefault="009C3E8C" w:rsidP="009C3E8C">
            <w:pPr>
              <w:ind w:firstLine="616"/>
              <w:jc w:val="center"/>
              <w:rPr>
                <w:b/>
                <w:bCs/>
                <w:color w:val="000000"/>
              </w:rPr>
            </w:pPr>
            <w:r w:rsidRPr="009C3E8C">
              <w:rPr>
                <w:b/>
                <w:bCs/>
                <w:color w:val="000000"/>
              </w:rPr>
              <w:t>Informacinių technologijų tarnyba</w:t>
            </w:r>
          </w:p>
        </w:tc>
        <w:tc>
          <w:tcPr>
            <w:tcW w:w="3969" w:type="dxa"/>
            <w:vMerge w:val="restart"/>
            <w:noWrap/>
            <w:vAlign w:val="center"/>
            <w:hideMark/>
          </w:tcPr>
          <w:p w14:paraId="2C01DE82" w14:textId="77777777" w:rsidR="009C3E8C" w:rsidRPr="009C3E8C" w:rsidRDefault="009C3E8C" w:rsidP="009C3E8C">
            <w:pPr>
              <w:ind w:left="834"/>
              <w:rPr>
                <w:b/>
                <w:bCs/>
                <w:color w:val="000000"/>
              </w:rPr>
            </w:pPr>
            <w:r w:rsidRPr="009C3E8C">
              <w:rPr>
                <w:b/>
              </w:rPr>
              <w:t>UAB SS Solutions</w:t>
            </w:r>
            <w:r w:rsidRPr="006D67A3">
              <w:t xml:space="preserve"> </w:t>
            </w:r>
          </w:p>
        </w:tc>
      </w:tr>
      <w:tr w:rsidR="009C3E8C" w:rsidRPr="009C3E8C" w14:paraId="3E6DDF94" w14:textId="77777777" w:rsidTr="00292AD1">
        <w:trPr>
          <w:trHeight w:val="315"/>
        </w:trPr>
        <w:tc>
          <w:tcPr>
            <w:tcW w:w="4833" w:type="dxa"/>
            <w:noWrap/>
            <w:vAlign w:val="center"/>
            <w:hideMark/>
          </w:tcPr>
          <w:p w14:paraId="52289417" w14:textId="77777777" w:rsidR="009C3E8C" w:rsidRPr="009C3E8C" w:rsidRDefault="009C3E8C" w:rsidP="009C3E8C">
            <w:pPr>
              <w:ind w:left="834"/>
              <w:rPr>
                <w:b/>
                <w:bCs/>
                <w:color w:val="000000"/>
              </w:rPr>
            </w:pPr>
            <w:r w:rsidRPr="009C3E8C">
              <w:rPr>
                <w:b/>
                <w:bCs/>
                <w:color w:val="000000"/>
              </w:rPr>
              <w:t>prie Krašto apsaugos ministerijos</w:t>
            </w:r>
          </w:p>
        </w:tc>
        <w:tc>
          <w:tcPr>
            <w:tcW w:w="3969" w:type="dxa"/>
            <w:vMerge/>
            <w:noWrap/>
            <w:vAlign w:val="bottom"/>
            <w:hideMark/>
          </w:tcPr>
          <w:p w14:paraId="79C61057" w14:textId="77777777" w:rsidR="009C3E8C" w:rsidRPr="009C3E8C" w:rsidRDefault="009C3E8C" w:rsidP="009C3E8C">
            <w:pPr>
              <w:rPr>
                <w:b/>
                <w:bCs/>
                <w:color w:val="000000"/>
              </w:rPr>
            </w:pPr>
          </w:p>
        </w:tc>
      </w:tr>
      <w:tr w:rsidR="009C3E8C" w:rsidRPr="009C3E8C" w14:paraId="180D5442" w14:textId="77777777" w:rsidTr="00292AD1">
        <w:trPr>
          <w:trHeight w:val="133"/>
        </w:trPr>
        <w:tc>
          <w:tcPr>
            <w:tcW w:w="4833" w:type="dxa"/>
            <w:noWrap/>
            <w:vAlign w:val="center"/>
            <w:hideMark/>
          </w:tcPr>
          <w:p w14:paraId="182701EA" w14:textId="77777777" w:rsidR="009C3E8C" w:rsidRPr="009C3E8C" w:rsidRDefault="009C3E8C" w:rsidP="009C3E8C">
            <w:pPr>
              <w:rPr>
                <w:color w:val="000000"/>
              </w:rPr>
            </w:pPr>
          </w:p>
        </w:tc>
        <w:tc>
          <w:tcPr>
            <w:tcW w:w="3969" w:type="dxa"/>
            <w:noWrap/>
            <w:vAlign w:val="bottom"/>
            <w:hideMark/>
          </w:tcPr>
          <w:p w14:paraId="2B813CFC" w14:textId="77777777" w:rsidR="009C3E8C" w:rsidRPr="009C3E8C" w:rsidRDefault="009C3E8C" w:rsidP="009C3E8C">
            <w:pPr>
              <w:rPr>
                <w:sz w:val="20"/>
                <w:szCs w:val="20"/>
                <w:lang w:val="en-US" w:eastAsia="en-US"/>
              </w:rPr>
            </w:pPr>
          </w:p>
        </w:tc>
      </w:tr>
      <w:tr w:rsidR="009C3E8C" w:rsidRPr="009C3E8C" w14:paraId="274E495B" w14:textId="77777777" w:rsidTr="00292AD1">
        <w:trPr>
          <w:trHeight w:val="315"/>
        </w:trPr>
        <w:tc>
          <w:tcPr>
            <w:tcW w:w="4833" w:type="dxa"/>
            <w:noWrap/>
            <w:vAlign w:val="center"/>
            <w:hideMark/>
          </w:tcPr>
          <w:p w14:paraId="5266311B" w14:textId="77777777" w:rsidR="009C3E8C" w:rsidRPr="009C3E8C" w:rsidRDefault="009C3E8C" w:rsidP="009C3E8C">
            <w:pPr>
              <w:spacing w:line="256" w:lineRule="auto"/>
              <w:ind w:left="834"/>
              <w:rPr>
                <w:color w:val="000000"/>
              </w:rPr>
            </w:pPr>
            <w:r w:rsidRPr="009C3E8C">
              <w:rPr>
                <w:color w:val="000000"/>
              </w:rPr>
              <w:t>Direktorius</w:t>
            </w:r>
          </w:p>
        </w:tc>
        <w:tc>
          <w:tcPr>
            <w:tcW w:w="3969" w:type="dxa"/>
            <w:vAlign w:val="center"/>
            <w:hideMark/>
          </w:tcPr>
          <w:p w14:paraId="3576BD70" w14:textId="77777777" w:rsidR="009C3E8C" w:rsidRPr="009C3E8C" w:rsidRDefault="009C3E8C" w:rsidP="009C3E8C">
            <w:pPr>
              <w:rPr>
                <w:color w:val="000000"/>
              </w:rPr>
            </w:pPr>
            <w:r>
              <w:rPr>
                <w:color w:val="000000"/>
              </w:rPr>
              <w:t xml:space="preserve">              D</w:t>
            </w:r>
            <w:r w:rsidRPr="009C3E8C">
              <w:rPr>
                <w:color w:val="000000"/>
              </w:rPr>
              <w:t>irektorius</w:t>
            </w:r>
          </w:p>
        </w:tc>
      </w:tr>
      <w:tr w:rsidR="009C3E8C" w:rsidRPr="009C3E8C" w14:paraId="7A56175B" w14:textId="77777777" w:rsidTr="00292AD1">
        <w:trPr>
          <w:trHeight w:val="315"/>
        </w:trPr>
        <w:tc>
          <w:tcPr>
            <w:tcW w:w="4833" w:type="dxa"/>
            <w:noWrap/>
            <w:vAlign w:val="center"/>
            <w:hideMark/>
          </w:tcPr>
          <w:p w14:paraId="0160EF78" w14:textId="77777777" w:rsidR="009C3E8C" w:rsidRPr="009C3E8C" w:rsidRDefault="009C3E8C" w:rsidP="009C3E8C">
            <w:pPr>
              <w:rPr>
                <w:color w:val="000000"/>
              </w:rPr>
            </w:pPr>
          </w:p>
        </w:tc>
        <w:tc>
          <w:tcPr>
            <w:tcW w:w="3969" w:type="dxa"/>
            <w:noWrap/>
            <w:vAlign w:val="bottom"/>
            <w:hideMark/>
          </w:tcPr>
          <w:p w14:paraId="7ECF860A" w14:textId="77777777" w:rsidR="009C3E8C" w:rsidRPr="009C3E8C" w:rsidRDefault="009C3E8C" w:rsidP="009C3E8C">
            <w:pPr>
              <w:rPr>
                <w:sz w:val="20"/>
                <w:szCs w:val="20"/>
                <w:lang w:val="en-US" w:eastAsia="en-US"/>
              </w:rPr>
            </w:pPr>
          </w:p>
        </w:tc>
      </w:tr>
      <w:tr w:rsidR="009C3E8C" w:rsidRPr="009C3E8C" w14:paraId="444450E0" w14:textId="77777777" w:rsidTr="00292AD1">
        <w:trPr>
          <w:trHeight w:val="70"/>
        </w:trPr>
        <w:tc>
          <w:tcPr>
            <w:tcW w:w="4833" w:type="dxa"/>
            <w:noWrap/>
            <w:vAlign w:val="center"/>
            <w:hideMark/>
          </w:tcPr>
          <w:p w14:paraId="53CAEED3" w14:textId="77777777" w:rsidR="009C3E8C" w:rsidRPr="009C3E8C" w:rsidRDefault="009C3E8C" w:rsidP="009C3E8C">
            <w:pPr>
              <w:spacing w:line="256" w:lineRule="auto"/>
              <w:ind w:left="834"/>
              <w:rPr>
                <w:color w:val="000000"/>
              </w:rPr>
            </w:pPr>
            <w:r w:rsidRPr="009C3E8C">
              <w:rPr>
                <w:color w:val="000000"/>
              </w:rPr>
              <w:t>plk. ltn. Saulius Juškevičius</w:t>
            </w:r>
            <w:r w:rsidRPr="009C3E8C">
              <w:rPr>
                <w:color w:val="000000"/>
              </w:rPr>
              <w:tab/>
            </w:r>
          </w:p>
        </w:tc>
        <w:tc>
          <w:tcPr>
            <w:tcW w:w="3969" w:type="dxa"/>
            <w:vAlign w:val="center"/>
            <w:hideMark/>
          </w:tcPr>
          <w:p w14:paraId="2B38FCBB" w14:textId="77777777" w:rsidR="009C3E8C" w:rsidRPr="009C3E8C" w:rsidRDefault="009C3E8C" w:rsidP="009C3E8C">
            <w:pPr>
              <w:rPr>
                <w:color w:val="000000"/>
              </w:rPr>
            </w:pPr>
            <w:r w:rsidRPr="009C3E8C">
              <w:rPr>
                <w:color w:val="000000"/>
              </w:rPr>
              <w:t xml:space="preserve">              Mark Dubianskij</w:t>
            </w:r>
          </w:p>
        </w:tc>
      </w:tr>
    </w:tbl>
    <w:p w14:paraId="4B71E235" w14:textId="77777777" w:rsidR="009C3E8C" w:rsidRPr="009C3E8C" w:rsidRDefault="009C3E8C" w:rsidP="009C3E8C"/>
    <w:sectPr w:rsidR="009C3E8C" w:rsidRPr="009C3E8C" w:rsidSect="005C40AF">
      <w:pgSz w:w="11906" w:h="16838"/>
      <w:pgMar w:top="1135"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A3AC5" w14:textId="77777777" w:rsidR="00DA09AB" w:rsidRDefault="00DA09AB">
      <w:r>
        <w:separator/>
      </w:r>
    </w:p>
  </w:endnote>
  <w:endnote w:type="continuationSeparator" w:id="0">
    <w:p w14:paraId="34325D94" w14:textId="77777777" w:rsidR="00DA09AB" w:rsidRDefault="00DA0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684DB" w14:textId="77777777" w:rsidR="00DA09AB" w:rsidRDefault="00DA09AB">
      <w:r>
        <w:separator/>
      </w:r>
    </w:p>
  </w:footnote>
  <w:footnote w:type="continuationSeparator" w:id="0">
    <w:p w14:paraId="3CDD3AF4" w14:textId="77777777" w:rsidR="00DA09AB" w:rsidRDefault="00DA0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C9208" w14:textId="77777777" w:rsidR="009C3E8C" w:rsidRDefault="009C3E8C"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DAEA2A" w14:textId="77777777" w:rsidR="009C3E8C" w:rsidRDefault="009C3E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D4EE6" w14:textId="5CFB1B90" w:rsidR="009C3E8C" w:rsidRDefault="009C3E8C">
    <w:pPr>
      <w:pStyle w:val="Header"/>
      <w:jc w:val="center"/>
    </w:pPr>
    <w:r>
      <w:fldChar w:fldCharType="begin"/>
    </w:r>
    <w:r>
      <w:instrText>PAGE   \* MERGEFORMAT</w:instrText>
    </w:r>
    <w:r>
      <w:fldChar w:fldCharType="separate"/>
    </w:r>
    <w:r w:rsidR="00B37EC4">
      <w:rPr>
        <w:noProof/>
      </w:rPr>
      <w:t>4</w:t>
    </w:r>
    <w:r>
      <w:fldChar w:fldCharType="end"/>
    </w:r>
  </w:p>
  <w:p w14:paraId="3E487CAF" w14:textId="77777777" w:rsidR="009C3E8C" w:rsidRDefault="009C3E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F8640" w14:textId="1FDF5F01" w:rsidR="009C3E8C" w:rsidRDefault="009C3E8C">
    <w:pPr>
      <w:pStyle w:val="Header"/>
      <w:jc w:val="center"/>
    </w:pPr>
  </w:p>
  <w:p w14:paraId="25D971CF" w14:textId="77777777" w:rsidR="009C3E8C" w:rsidRDefault="009C3E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0A364C"/>
    <w:multiLevelType w:val="hybridMultilevel"/>
    <w:tmpl w:val="842E680E"/>
    <w:lvl w:ilvl="0" w:tplc="311A41B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52105"/>
    <w:multiLevelType w:val="hybridMultilevel"/>
    <w:tmpl w:val="AFA860F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D150179"/>
    <w:multiLevelType w:val="multilevel"/>
    <w:tmpl w:val="10B6623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5A7B"/>
    <w:rsid w:val="00005AA6"/>
    <w:rsid w:val="00006767"/>
    <w:rsid w:val="000070E5"/>
    <w:rsid w:val="00007FF1"/>
    <w:rsid w:val="0001011C"/>
    <w:rsid w:val="000104A7"/>
    <w:rsid w:val="00013118"/>
    <w:rsid w:val="00014F80"/>
    <w:rsid w:val="00022EF2"/>
    <w:rsid w:val="00023C61"/>
    <w:rsid w:val="00024413"/>
    <w:rsid w:val="000258E6"/>
    <w:rsid w:val="00026225"/>
    <w:rsid w:val="00032011"/>
    <w:rsid w:val="00033E54"/>
    <w:rsid w:val="00036FF7"/>
    <w:rsid w:val="000374BC"/>
    <w:rsid w:val="000379E6"/>
    <w:rsid w:val="00040B1C"/>
    <w:rsid w:val="00041F8F"/>
    <w:rsid w:val="0004215D"/>
    <w:rsid w:val="00052638"/>
    <w:rsid w:val="00054409"/>
    <w:rsid w:val="00054F84"/>
    <w:rsid w:val="000567EE"/>
    <w:rsid w:val="00056A9A"/>
    <w:rsid w:val="000677DD"/>
    <w:rsid w:val="000715E6"/>
    <w:rsid w:val="00072088"/>
    <w:rsid w:val="000760E7"/>
    <w:rsid w:val="0007692D"/>
    <w:rsid w:val="000810B4"/>
    <w:rsid w:val="00081861"/>
    <w:rsid w:val="00081D00"/>
    <w:rsid w:val="00085219"/>
    <w:rsid w:val="00085968"/>
    <w:rsid w:val="00085CD2"/>
    <w:rsid w:val="00090732"/>
    <w:rsid w:val="000917D8"/>
    <w:rsid w:val="00092783"/>
    <w:rsid w:val="000A3F61"/>
    <w:rsid w:val="000A5A62"/>
    <w:rsid w:val="000B3D8D"/>
    <w:rsid w:val="000B7794"/>
    <w:rsid w:val="000C0A2B"/>
    <w:rsid w:val="000C2EF7"/>
    <w:rsid w:val="000C37B9"/>
    <w:rsid w:val="000C3C8E"/>
    <w:rsid w:val="000D08D0"/>
    <w:rsid w:val="000D0CFD"/>
    <w:rsid w:val="000D1313"/>
    <w:rsid w:val="000E0800"/>
    <w:rsid w:val="000E29A0"/>
    <w:rsid w:val="000F2E26"/>
    <w:rsid w:val="00101088"/>
    <w:rsid w:val="0010187A"/>
    <w:rsid w:val="001026C4"/>
    <w:rsid w:val="00105715"/>
    <w:rsid w:val="0010702E"/>
    <w:rsid w:val="001116E4"/>
    <w:rsid w:val="00112066"/>
    <w:rsid w:val="00120A77"/>
    <w:rsid w:val="00121237"/>
    <w:rsid w:val="001218EE"/>
    <w:rsid w:val="0012239F"/>
    <w:rsid w:val="0012262D"/>
    <w:rsid w:val="001257B2"/>
    <w:rsid w:val="00125A29"/>
    <w:rsid w:val="00125AB8"/>
    <w:rsid w:val="00127849"/>
    <w:rsid w:val="00134EA0"/>
    <w:rsid w:val="0013714B"/>
    <w:rsid w:val="00140424"/>
    <w:rsid w:val="00140556"/>
    <w:rsid w:val="00140EF8"/>
    <w:rsid w:val="00151AA4"/>
    <w:rsid w:val="00153BD3"/>
    <w:rsid w:val="00154FBD"/>
    <w:rsid w:val="00155881"/>
    <w:rsid w:val="001608D7"/>
    <w:rsid w:val="00160ACA"/>
    <w:rsid w:val="00161C3F"/>
    <w:rsid w:val="00161EAC"/>
    <w:rsid w:val="0016281B"/>
    <w:rsid w:val="00164811"/>
    <w:rsid w:val="00164D40"/>
    <w:rsid w:val="00170B08"/>
    <w:rsid w:val="00170D3B"/>
    <w:rsid w:val="001768C8"/>
    <w:rsid w:val="0018028E"/>
    <w:rsid w:val="00180313"/>
    <w:rsid w:val="00180F6B"/>
    <w:rsid w:val="00182221"/>
    <w:rsid w:val="00184A4C"/>
    <w:rsid w:val="00190182"/>
    <w:rsid w:val="001913B1"/>
    <w:rsid w:val="00192AB9"/>
    <w:rsid w:val="001956A6"/>
    <w:rsid w:val="001968E9"/>
    <w:rsid w:val="001A1631"/>
    <w:rsid w:val="001A3760"/>
    <w:rsid w:val="001A4291"/>
    <w:rsid w:val="001A5304"/>
    <w:rsid w:val="001A7B7D"/>
    <w:rsid w:val="001B14A6"/>
    <w:rsid w:val="001B500B"/>
    <w:rsid w:val="001C1A9E"/>
    <w:rsid w:val="001C39A9"/>
    <w:rsid w:val="001C4405"/>
    <w:rsid w:val="001C5F03"/>
    <w:rsid w:val="001C756B"/>
    <w:rsid w:val="001D29C1"/>
    <w:rsid w:val="001D52B7"/>
    <w:rsid w:val="001E1C6A"/>
    <w:rsid w:val="001E1CA7"/>
    <w:rsid w:val="001E2C99"/>
    <w:rsid w:val="001E2FB7"/>
    <w:rsid w:val="001E58A3"/>
    <w:rsid w:val="001F1E32"/>
    <w:rsid w:val="002035B2"/>
    <w:rsid w:val="00204C0D"/>
    <w:rsid w:val="00207C02"/>
    <w:rsid w:val="00207DD3"/>
    <w:rsid w:val="00211220"/>
    <w:rsid w:val="0021235C"/>
    <w:rsid w:val="002127B9"/>
    <w:rsid w:val="002155AC"/>
    <w:rsid w:val="00215952"/>
    <w:rsid w:val="002166BE"/>
    <w:rsid w:val="00216B9D"/>
    <w:rsid w:val="0021713E"/>
    <w:rsid w:val="00224267"/>
    <w:rsid w:val="0022491F"/>
    <w:rsid w:val="00230596"/>
    <w:rsid w:val="002340B5"/>
    <w:rsid w:val="00240DE2"/>
    <w:rsid w:val="00240F69"/>
    <w:rsid w:val="0024125F"/>
    <w:rsid w:val="00245BE0"/>
    <w:rsid w:val="002460F0"/>
    <w:rsid w:val="00246F7A"/>
    <w:rsid w:val="0025011F"/>
    <w:rsid w:val="00251E19"/>
    <w:rsid w:val="002530CF"/>
    <w:rsid w:val="00254ADF"/>
    <w:rsid w:val="00256250"/>
    <w:rsid w:val="00256F1A"/>
    <w:rsid w:val="002577C7"/>
    <w:rsid w:val="00262E1F"/>
    <w:rsid w:val="00266459"/>
    <w:rsid w:val="00274A99"/>
    <w:rsid w:val="00275FE7"/>
    <w:rsid w:val="002761F1"/>
    <w:rsid w:val="00280798"/>
    <w:rsid w:val="0029153B"/>
    <w:rsid w:val="002915DC"/>
    <w:rsid w:val="00292AD1"/>
    <w:rsid w:val="002976AB"/>
    <w:rsid w:val="002A0421"/>
    <w:rsid w:val="002A177A"/>
    <w:rsid w:val="002A7AF3"/>
    <w:rsid w:val="002A7B79"/>
    <w:rsid w:val="002B0141"/>
    <w:rsid w:val="002B171D"/>
    <w:rsid w:val="002B5893"/>
    <w:rsid w:val="002B601C"/>
    <w:rsid w:val="002B6A7C"/>
    <w:rsid w:val="002B7628"/>
    <w:rsid w:val="002C5032"/>
    <w:rsid w:val="002D0E25"/>
    <w:rsid w:val="002D35A2"/>
    <w:rsid w:val="002D54CF"/>
    <w:rsid w:val="002D6F09"/>
    <w:rsid w:val="002E0CFE"/>
    <w:rsid w:val="002E12C2"/>
    <w:rsid w:val="002E158A"/>
    <w:rsid w:val="002E192F"/>
    <w:rsid w:val="002E2C5C"/>
    <w:rsid w:val="002F0E89"/>
    <w:rsid w:val="002F1458"/>
    <w:rsid w:val="002F6AC9"/>
    <w:rsid w:val="002F7051"/>
    <w:rsid w:val="002F7A63"/>
    <w:rsid w:val="00314E97"/>
    <w:rsid w:val="0031572C"/>
    <w:rsid w:val="003230E2"/>
    <w:rsid w:val="00324139"/>
    <w:rsid w:val="00324EE5"/>
    <w:rsid w:val="003263E6"/>
    <w:rsid w:val="003315AD"/>
    <w:rsid w:val="00331966"/>
    <w:rsid w:val="003341DB"/>
    <w:rsid w:val="00334A6A"/>
    <w:rsid w:val="00346970"/>
    <w:rsid w:val="00350ADC"/>
    <w:rsid w:val="003511D6"/>
    <w:rsid w:val="00353682"/>
    <w:rsid w:val="00354A22"/>
    <w:rsid w:val="00356308"/>
    <w:rsid w:val="00363A89"/>
    <w:rsid w:val="00364D48"/>
    <w:rsid w:val="003672FE"/>
    <w:rsid w:val="00372210"/>
    <w:rsid w:val="00375213"/>
    <w:rsid w:val="003763EA"/>
    <w:rsid w:val="0037682E"/>
    <w:rsid w:val="00377A6A"/>
    <w:rsid w:val="00386B69"/>
    <w:rsid w:val="00390740"/>
    <w:rsid w:val="00391C2C"/>
    <w:rsid w:val="00392BDF"/>
    <w:rsid w:val="00392D4A"/>
    <w:rsid w:val="00395ABF"/>
    <w:rsid w:val="003965A1"/>
    <w:rsid w:val="003A0C1D"/>
    <w:rsid w:val="003A259B"/>
    <w:rsid w:val="003A5F0A"/>
    <w:rsid w:val="003A7B63"/>
    <w:rsid w:val="003B34EE"/>
    <w:rsid w:val="003B6073"/>
    <w:rsid w:val="003B64FD"/>
    <w:rsid w:val="003C2FF9"/>
    <w:rsid w:val="003D14A2"/>
    <w:rsid w:val="003D211A"/>
    <w:rsid w:val="003D4CF4"/>
    <w:rsid w:val="003E04CF"/>
    <w:rsid w:val="003E14F0"/>
    <w:rsid w:val="003E1E1E"/>
    <w:rsid w:val="003E3C7A"/>
    <w:rsid w:val="003E3D28"/>
    <w:rsid w:val="003E426D"/>
    <w:rsid w:val="003E64E2"/>
    <w:rsid w:val="003F43C9"/>
    <w:rsid w:val="003F54A8"/>
    <w:rsid w:val="003F755B"/>
    <w:rsid w:val="004028C8"/>
    <w:rsid w:val="0040789E"/>
    <w:rsid w:val="0041227B"/>
    <w:rsid w:val="00423426"/>
    <w:rsid w:val="00424903"/>
    <w:rsid w:val="00424FE1"/>
    <w:rsid w:val="00426A51"/>
    <w:rsid w:val="00427FDA"/>
    <w:rsid w:val="00431B12"/>
    <w:rsid w:val="00434EAB"/>
    <w:rsid w:val="00435A03"/>
    <w:rsid w:val="00437AED"/>
    <w:rsid w:val="0044016F"/>
    <w:rsid w:val="00444631"/>
    <w:rsid w:val="00445E38"/>
    <w:rsid w:val="004500FB"/>
    <w:rsid w:val="004505DA"/>
    <w:rsid w:val="00453F50"/>
    <w:rsid w:val="00456821"/>
    <w:rsid w:val="00457AD3"/>
    <w:rsid w:val="004635A0"/>
    <w:rsid w:val="0046409F"/>
    <w:rsid w:val="00465C11"/>
    <w:rsid w:val="0047279C"/>
    <w:rsid w:val="00472B65"/>
    <w:rsid w:val="00474178"/>
    <w:rsid w:val="00481AA6"/>
    <w:rsid w:val="00485466"/>
    <w:rsid w:val="004876D3"/>
    <w:rsid w:val="00493A30"/>
    <w:rsid w:val="004A1813"/>
    <w:rsid w:val="004A472B"/>
    <w:rsid w:val="004A4A2B"/>
    <w:rsid w:val="004A79F8"/>
    <w:rsid w:val="004B08E7"/>
    <w:rsid w:val="004C17B9"/>
    <w:rsid w:val="004C18B5"/>
    <w:rsid w:val="004C46CE"/>
    <w:rsid w:val="004C4761"/>
    <w:rsid w:val="004D39DC"/>
    <w:rsid w:val="004D5396"/>
    <w:rsid w:val="004D6B00"/>
    <w:rsid w:val="004D7B28"/>
    <w:rsid w:val="004E1D41"/>
    <w:rsid w:val="004E31A6"/>
    <w:rsid w:val="004E367C"/>
    <w:rsid w:val="004E4A00"/>
    <w:rsid w:val="004F0014"/>
    <w:rsid w:val="004F1B35"/>
    <w:rsid w:val="004F3A14"/>
    <w:rsid w:val="004F4928"/>
    <w:rsid w:val="004F49C7"/>
    <w:rsid w:val="004F6375"/>
    <w:rsid w:val="004F672E"/>
    <w:rsid w:val="004F7C00"/>
    <w:rsid w:val="005033EE"/>
    <w:rsid w:val="00503F8D"/>
    <w:rsid w:val="00504A93"/>
    <w:rsid w:val="00505177"/>
    <w:rsid w:val="005061C4"/>
    <w:rsid w:val="005113CB"/>
    <w:rsid w:val="0051309D"/>
    <w:rsid w:val="00513960"/>
    <w:rsid w:val="00515FB4"/>
    <w:rsid w:val="00516509"/>
    <w:rsid w:val="00527251"/>
    <w:rsid w:val="00531948"/>
    <w:rsid w:val="00532EF5"/>
    <w:rsid w:val="00533271"/>
    <w:rsid w:val="00537250"/>
    <w:rsid w:val="00542ABC"/>
    <w:rsid w:val="00543EA4"/>
    <w:rsid w:val="00544942"/>
    <w:rsid w:val="00550A67"/>
    <w:rsid w:val="00550E07"/>
    <w:rsid w:val="00552873"/>
    <w:rsid w:val="005547C6"/>
    <w:rsid w:val="005565B3"/>
    <w:rsid w:val="00560810"/>
    <w:rsid w:val="00562B76"/>
    <w:rsid w:val="005656ED"/>
    <w:rsid w:val="005717F9"/>
    <w:rsid w:val="005749A9"/>
    <w:rsid w:val="005764B3"/>
    <w:rsid w:val="00580918"/>
    <w:rsid w:val="005828D0"/>
    <w:rsid w:val="005920C6"/>
    <w:rsid w:val="00592EAB"/>
    <w:rsid w:val="00596411"/>
    <w:rsid w:val="005A167F"/>
    <w:rsid w:val="005A1C01"/>
    <w:rsid w:val="005B5E33"/>
    <w:rsid w:val="005C18F5"/>
    <w:rsid w:val="005C2463"/>
    <w:rsid w:val="005C29A5"/>
    <w:rsid w:val="005C325F"/>
    <w:rsid w:val="005C40AF"/>
    <w:rsid w:val="005D029C"/>
    <w:rsid w:val="005D2D1C"/>
    <w:rsid w:val="005D5192"/>
    <w:rsid w:val="005D5E6A"/>
    <w:rsid w:val="005E1F5F"/>
    <w:rsid w:val="005E48ED"/>
    <w:rsid w:val="005E606E"/>
    <w:rsid w:val="005E627E"/>
    <w:rsid w:val="005E72B1"/>
    <w:rsid w:val="005F19EC"/>
    <w:rsid w:val="005F5F76"/>
    <w:rsid w:val="006035C7"/>
    <w:rsid w:val="00603D2E"/>
    <w:rsid w:val="00605AD6"/>
    <w:rsid w:val="006103E1"/>
    <w:rsid w:val="00615ED2"/>
    <w:rsid w:val="006179F7"/>
    <w:rsid w:val="006179FB"/>
    <w:rsid w:val="00622D50"/>
    <w:rsid w:val="00623015"/>
    <w:rsid w:val="006241CF"/>
    <w:rsid w:val="00627DD8"/>
    <w:rsid w:val="00630615"/>
    <w:rsid w:val="006363ED"/>
    <w:rsid w:val="006425E5"/>
    <w:rsid w:val="00643742"/>
    <w:rsid w:val="00647B1C"/>
    <w:rsid w:val="00647E19"/>
    <w:rsid w:val="00654BC4"/>
    <w:rsid w:val="00654EE2"/>
    <w:rsid w:val="00656B7D"/>
    <w:rsid w:val="006578B3"/>
    <w:rsid w:val="006644F0"/>
    <w:rsid w:val="00666F1E"/>
    <w:rsid w:val="0066705E"/>
    <w:rsid w:val="006778CB"/>
    <w:rsid w:val="00677CFB"/>
    <w:rsid w:val="00680071"/>
    <w:rsid w:val="0068306E"/>
    <w:rsid w:val="0068785C"/>
    <w:rsid w:val="00687E0C"/>
    <w:rsid w:val="00690634"/>
    <w:rsid w:val="00695321"/>
    <w:rsid w:val="0069689D"/>
    <w:rsid w:val="006A1B25"/>
    <w:rsid w:val="006A21C5"/>
    <w:rsid w:val="006A22E8"/>
    <w:rsid w:val="006A66D5"/>
    <w:rsid w:val="006B07C4"/>
    <w:rsid w:val="006B2A90"/>
    <w:rsid w:val="006B3F6B"/>
    <w:rsid w:val="006B4C3C"/>
    <w:rsid w:val="006B5064"/>
    <w:rsid w:val="006B57C4"/>
    <w:rsid w:val="006C1154"/>
    <w:rsid w:val="006C7A00"/>
    <w:rsid w:val="006D32E2"/>
    <w:rsid w:val="006D67A3"/>
    <w:rsid w:val="006D7CE7"/>
    <w:rsid w:val="006E6095"/>
    <w:rsid w:val="006E7E9C"/>
    <w:rsid w:val="007007F2"/>
    <w:rsid w:val="00704F63"/>
    <w:rsid w:val="007057FE"/>
    <w:rsid w:val="00706FF1"/>
    <w:rsid w:val="00716C90"/>
    <w:rsid w:val="00717B8D"/>
    <w:rsid w:val="007203B9"/>
    <w:rsid w:val="00720B51"/>
    <w:rsid w:val="007217E7"/>
    <w:rsid w:val="00722266"/>
    <w:rsid w:val="00726CD6"/>
    <w:rsid w:val="00731A7C"/>
    <w:rsid w:val="007404F0"/>
    <w:rsid w:val="0074128E"/>
    <w:rsid w:val="00743A91"/>
    <w:rsid w:val="007519A5"/>
    <w:rsid w:val="00751D78"/>
    <w:rsid w:val="00756B4F"/>
    <w:rsid w:val="00761264"/>
    <w:rsid w:val="00764763"/>
    <w:rsid w:val="007648E2"/>
    <w:rsid w:val="00771A25"/>
    <w:rsid w:val="0077218D"/>
    <w:rsid w:val="00775E3A"/>
    <w:rsid w:val="0078489C"/>
    <w:rsid w:val="00784AD2"/>
    <w:rsid w:val="00785C49"/>
    <w:rsid w:val="0079345C"/>
    <w:rsid w:val="007936E4"/>
    <w:rsid w:val="00796BED"/>
    <w:rsid w:val="007A29B2"/>
    <w:rsid w:val="007A2C84"/>
    <w:rsid w:val="007A7C0B"/>
    <w:rsid w:val="007A7C7C"/>
    <w:rsid w:val="007B1CB8"/>
    <w:rsid w:val="007B22BD"/>
    <w:rsid w:val="007B421F"/>
    <w:rsid w:val="007B5959"/>
    <w:rsid w:val="007B6244"/>
    <w:rsid w:val="007B667E"/>
    <w:rsid w:val="007B66DB"/>
    <w:rsid w:val="007B6B43"/>
    <w:rsid w:val="007C0AFD"/>
    <w:rsid w:val="007C38A3"/>
    <w:rsid w:val="007C738A"/>
    <w:rsid w:val="007C7567"/>
    <w:rsid w:val="007D0D5D"/>
    <w:rsid w:val="007D28EB"/>
    <w:rsid w:val="007D4A83"/>
    <w:rsid w:val="007D7542"/>
    <w:rsid w:val="007E3FBB"/>
    <w:rsid w:val="007E58F0"/>
    <w:rsid w:val="007F0ACB"/>
    <w:rsid w:val="007F3FDA"/>
    <w:rsid w:val="007F723F"/>
    <w:rsid w:val="008007EA"/>
    <w:rsid w:val="00803CFE"/>
    <w:rsid w:val="008046F2"/>
    <w:rsid w:val="008051A9"/>
    <w:rsid w:val="00805CE1"/>
    <w:rsid w:val="00813FBA"/>
    <w:rsid w:val="00817D4E"/>
    <w:rsid w:val="00817E7F"/>
    <w:rsid w:val="00820E76"/>
    <w:rsid w:val="00820F7D"/>
    <w:rsid w:val="00824FD9"/>
    <w:rsid w:val="00827AA3"/>
    <w:rsid w:val="00832A48"/>
    <w:rsid w:val="00835DCA"/>
    <w:rsid w:val="00837D2A"/>
    <w:rsid w:val="0084509B"/>
    <w:rsid w:val="00847DF7"/>
    <w:rsid w:val="008548CF"/>
    <w:rsid w:val="008567BF"/>
    <w:rsid w:val="00857575"/>
    <w:rsid w:val="008576F2"/>
    <w:rsid w:val="00860F29"/>
    <w:rsid w:val="0087099C"/>
    <w:rsid w:val="008743D0"/>
    <w:rsid w:val="00875399"/>
    <w:rsid w:val="00875534"/>
    <w:rsid w:val="00875FFE"/>
    <w:rsid w:val="0087784C"/>
    <w:rsid w:val="00880BB5"/>
    <w:rsid w:val="00882525"/>
    <w:rsid w:val="00886962"/>
    <w:rsid w:val="008902AC"/>
    <w:rsid w:val="00893E50"/>
    <w:rsid w:val="00894413"/>
    <w:rsid w:val="008A091A"/>
    <w:rsid w:val="008A1F9D"/>
    <w:rsid w:val="008A2864"/>
    <w:rsid w:val="008B25CA"/>
    <w:rsid w:val="008B6661"/>
    <w:rsid w:val="008B677C"/>
    <w:rsid w:val="008C047E"/>
    <w:rsid w:val="008C0C0A"/>
    <w:rsid w:val="008C6D2F"/>
    <w:rsid w:val="008D1081"/>
    <w:rsid w:val="008D2668"/>
    <w:rsid w:val="008D2997"/>
    <w:rsid w:val="008D634E"/>
    <w:rsid w:val="008D6848"/>
    <w:rsid w:val="008E117F"/>
    <w:rsid w:val="008E30AE"/>
    <w:rsid w:val="008E4F1B"/>
    <w:rsid w:val="008F0847"/>
    <w:rsid w:val="008F30C9"/>
    <w:rsid w:val="008F3933"/>
    <w:rsid w:val="008F3B0A"/>
    <w:rsid w:val="008F694D"/>
    <w:rsid w:val="008F6C22"/>
    <w:rsid w:val="008F7769"/>
    <w:rsid w:val="00902A94"/>
    <w:rsid w:val="009116C2"/>
    <w:rsid w:val="00911DDC"/>
    <w:rsid w:val="00911EE3"/>
    <w:rsid w:val="00914129"/>
    <w:rsid w:val="00916404"/>
    <w:rsid w:val="00921672"/>
    <w:rsid w:val="009222E1"/>
    <w:rsid w:val="0092315D"/>
    <w:rsid w:val="00923760"/>
    <w:rsid w:val="00923A29"/>
    <w:rsid w:val="00923EE3"/>
    <w:rsid w:val="00924461"/>
    <w:rsid w:val="00926D94"/>
    <w:rsid w:val="00930586"/>
    <w:rsid w:val="0094102D"/>
    <w:rsid w:val="00944948"/>
    <w:rsid w:val="00945821"/>
    <w:rsid w:val="009479F2"/>
    <w:rsid w:val="00953375"/>
    <w:rsid w:val="00953DB6"/>
    <w:rsid w:val="00955E11"/>
    <w:rsid w:val="00960D97"/>
    <w:rsid w:val="009617FC"/>
    <w:rsid w:val="00961A1A"/>
    <w:rsid w:val="00961C75"/>
    <w:rsid w:val="00965008"/>
    <w:rsid w:val="009650AD"/>
    <w:rsid w:val="009671C1"/>
    <w:rsid w:val="00971626"/>
    <w:rsid w:val="00976AA4"/>
    <w:rsid w:val="009777C4"/>
    <w:rsid w:val="00977A8D"/>
    <w:rsid w:val="009845AC"/>
    <w:rsid w:val="00985A5F"/>
    <w:rsid w:val="00990D9C"/>
    <w:rsid w:val="00994A62"/>
    <w:rsid w:val="009956BF"/>
    <w:rsid w:val="009960A3"/>
    <w:rsid w:val="009974E2"/>
    <w:rsid w:val="009A27D5"/>
    <w:rsid w:val="009A6FFB"/>
    <w:rsid w:val="009B0A4F"/>
    <w:rsid w:val="009B4B0D"/>
    <w:rsid w:val="009B50F0"/>
    <w:rsid w:val="009B5F15"/>
    <w:rsid w:val="009C0895"/>
    <w:rsid w:val="009C2878"/>
    <w:rsid w:val="009C3E8C"/>
    <w:rsid w:val="009C4586"/>
    <w:rsid w:val="009C5E4A"/>
    <w:rsid w:val="009D1B3B"/>
    <w:rsid w:val="009D270B"/>
    <w:rsid w:val="009D526C"/>
    <w:rsid w:val="009D7713"/>
    <w:rsid w:val="009D7D63"/>
    <w:rsid w:val="009E13FB"/>
    <w:rsid w:val="009E1DE7"/>
    <w:rsid w:val="009E5C55"/>
    <w:rsid w:val="009E6B4A"/>
    <w:rsid w:val="009F1E59"/>
    <w:rsid w:val="009F2282"/>
    <w:rsid w:val="009F2518"/>
    <w:rsid w:val="00A00364"/>
    <w:rsid w:val="00A07057"/>
    <w:rsid w:val="00A1048F"/>
    <w:rsid w:val="00A1106D"/>
    <w:rsid w:val="00A12D20"/>
    <w:rsid w:val="00A170FF"/>
    <w:rsid w:val="00A179BF"/>
    <w:rsid w:val="00A21228"/>
    <w:rsid w:val="00A2279F"/>
    <w:rsid w:val="00A307D6"/>
    <w:rsid w:val="00A374B7"/>
    <w:rsid w:val="00A418A3"/>
    <w:rsid w:val="00A41B92"/>
    <w:rsid w:val="00A46006"/>
    <w:rsid w:val="00A46EFB"/>
    <w:rsid w:val="00A47B36"/>
    <w:rsid w:val="00A53097"/>
    <w:rsid w:val="00A550B4"/>
    <w:rsid w:val="00A567E1"/>
    <w:rsid w:val="00A5680A"/>
    <w:rsid w:val="00A607CF"/>
    <w:rsid w:val="00A64A50"/>
    <w:rsid w:val="00A663AD"/>
    <w:rsid w:val="00A66F5C"/>
    <w:rsid w:val="00A67526"/>
    <w:rsid w:val="00A67A7B"/>
    <w:rsid w:val="00A745FB"/>
    <w:rsid w:val="00A747F2"/>
    <w:rsid w:val="00A77A6E"/>
    <w:rsid w:val="00A84F67"/>
    <w:rsid w:val="00A85070"/>
    <w:rsid w:val="00A85B88"/>
    <w:rsid w:val="00A87C53"/>
    <w:rsid w:val="00A90953"/>
    <w:rsid w:val="00A90D21"/>
    <w:rsid w:val="00A9208F"/>
    <w:rsid w:val="00A92302"/>
    <w:rsid w:val="00A972C2"/>
    <w:rsid w:val="00AA331D"/>
    <w:rsid w:val="00AA6705"/>
    <w:rsid w:val="00AB1663"/>
    <w:rsid w:val="00AB39FF"/>
    <w:rsid w:val="00AB3D04"/>
    <w:rsid w:val="00AB4BB5"/>
    <w:rsid w:val="00AB5A3C"/>
    <w:rsid w:val="00AB5FFB"/>
    <w:rsid w:val="00AC7FAF"/>
    <w:rsid w:val="00AD36EF"/>
    <w:rsid w:val="00AD3C1D"/>
    <w:rsid w:val="00AD5C52"/>
    <w:rsid w:val="00AD7ADD"/>
    <w:rsid w:val="00AD7FA9"/>
    <w:rsid w:val="00AE4A7D"/>
    <w:rsid w:val="00AF32A7"/>
    <w:rsid w:val="00AF6247"/>
    <w:rsid w:val="00AF670D"/>
    <w:rsid w:val="00B019FD"/>
    <w:rsid w:val="00B041F9"/>
    <w:rsid w:val="00B06782"/>
    <w:rsid w:val="00B07DF8"/>
    <w:rsid w:val="00B07F8F"/>
    <w:rsid w:val="00B10F5E"/>
    <w:rsid w:val="00B12138"/>
    <w:rsid w:val="00B127E9"/>
    <w:rsid w:val="00B2260B"/>
    <w:rsid w:val="00B22DC1"/>
    <w:rsid w:val="00B273ED"/>
    <w:rsid w:val="00B31155"/>
    <w:rsid w:val="00B32241"/>
    <w:rsid w:val="00B342D8"/>
    <w:rsid w:val="00B370F3"/>
    <w:rsid w:val="00B37EC4"/>
    <w:rsid w:val="00B4075B"/>
    <w:rsid w:val="00B41D7D"/>
    <w:rsid w:val="00B427B1"/>
    <w:rsid w:val="00B4406D"/>
    <w:rsid w:val="00B509D9"/>
    <w:rsid w:val="00B5367F"/>
    <w:rsid w:val="00B54971"/>
    <w:rsid w:val="00B54ACF"/>
    <w:rsid w:val="00B5511A"/>
    <w:rsid w:val="00B628E0"/>
    <w:rsid w:val="00B704A3"/>
    <w:rsid w:val="00B84F26"/>
    <w:rsid w:val="00B864DA"/>
    <w:rsid w:val="00B9181F"/>
    <w:rsid w:val="00B92DED"/>
    <w:rsid w:val="00B9579B"/>
    <w:rsid w:val="00BA3959"/>
    <w:rsid w:val="00BA4756"/>
    <w:rsid w:val="00BA5E6F"/>
    <w:rsid w:val="00BA6671"/>
    <w:rsid w:val="00BA66CE"/>
    <w:rsid w:val="00BB4449"/>
    <w:rsid w:val="00BB485F"/>
    <w:rsid w:val="00BB5EA8"/>
    <w:rsid w:val="00BB7253"/>
    <w:rsid w:val="00BB7558"/>
    <w:rsid w:val="00BC24AF"/>
    <w:rsid w:val="00BC289E"/>
    <w:rsid w:val="00BC6383"/>
    <w:rsid w:val="00BC7840"/>
    <w:rsid w:val="00BD02C3"/>
    <w:rsid w:val="00BD0C86"/>
    <w:rsid w:val="00BD36A3"/>
    <w:rsid w:val="00BD5856"/>
    <w:rsid w:val="00BD6350"/>
    <w:rsid w:val="00BE16AC"/>
    <w:rsid w:val="00BE2AC2"/>
    <w:rsid w:val="00BE3144"/>
    <w:rsid w:val="00BE3D80"/>
    <w:rsid w:val="00BE5B23"/>
    <w:rsid w:val="00BE5FA9"/>
    <w:rsid w:val="00BE6357"/>
    <w:rsid w:val="00BE6F53"/>
    <w:rsid w:val="00BE797F"/>
    <w:rsid w:val="00BF4176"/>
    <w:rsid w:val="00BF7E2D"/>
    <w:rsid w:val="00C011C7"/>
    <w:rsid w:val="00C06AEE"/>
    <w:rsid w:val="00C10DE4"/>
    <w:rsid w:val="00C1268A"/>
    <w:rsid w:val="00C12B7E"/>
    <w:rsid w:val="00C13092"/>
    <w:rsid w:val="00C17187"/>
    <w:rsid w:val="00C20C89"/>
    <w:rsid w:val="00C22ADF"/>
    <w:rsid w:val="00C24169"/>
    <w:rsid w:val="00C24272"/>
    <w:rsid w:val="00C32040"/>
    <w:rsid w:val="00C3591A"/>
    <w:rsid w:val="00C36692"/>
    <w:rsid w:val="00C36FF4"/>
    <w:rsid w:val="00C43123"/>
    <w:rsid w:val="00C44F18"/>
    <w:rsid w:val="00C54FC5"/>
    <w:rsid w:val="00C551B6"/>
    <w:rsid w:val="00C559E3"/>
    <w:rsid w:val="00C57282"/>
    <w:rsid w:val="00C57775"/>
    <w:rsid w:val="00C57B4B"/>
    <w:rsid w:val="00C6015A"/>
    <w:rsid w:val="00C61937"/>
    <w:rsid w:val="00C645D7"/>
    <w:rsid w:val="00C652FC"/>
    <w:rsid w:val="00C708D3"/>
    <w:rsid w:val="00C71507"/>
    <w:rsid w:val="00C72A1F"/>
    <w:rsid w:val="00C72AA5"/>
    <w:rsid w:val="00C74146"/>
    <w:rsid w:val="00C759E7"/>
    <w:rsid w:val="00C848FF"/>
    <w:rsid w:val="00C87F0F"/>
    <w:rsid w:val="00C90106"/>
    <w:rsid w:val="00C979AE"/>
    <w:rsid w:val="00CA0391"/>
    <w:rsid w:val="00CA6A55"/>
    <w:rsid w:val="00CB6354"/>
    <w:rsid w:val="00CB7CA7"/>
    <w:rsid w:val="00CC559A"/>
    <w:rsid w:val="00CC7120"/>
    <w:rsid w:val="00CC766E"/>
    <w:rsid w:val="00CD02C3"/>
    <w:rsid w:val="00CD6D1C"/>
    <w:rsid w:val="00CD73D7"/>
    <w:rsid w:val="00CD770E"/>
    <w:rsid w:val="00CD779A"/>
    <w:rsid w:val="00CE3FF1"/>
    <w:rsid w:val="00CF25C0"/>
    <w:rsid w:val="00CF3086"/>
    <w:rsid w:val="00CF3387"/>
    <w:rsid w:val="00CF44BB"/>
    <w:rsid w:val="00D03519"/>
    <w:rsid w:val="00D035DC"/>
    <w:rsid w:val="00D14114"/>
    <w:rsid w:val="00D14F83"/>
    <w:rsid w:val="00D16644"/>
    <w:rsid w:val="00D16B17"/>
    <w:rsid w:val="00D20519"/>
    <w:rsid w:val="00D219FA"/>
    <w:rsid w:val="00D2213B"/>
    <w:rsid w:val="00D22855"/>
    <w:rsid w:val="00D32DD6"/>
    <w:rsid w:val="00D34651"/>
    <w:rsid w:val="00D349BF"/>
    <w:rsid w:val="00D34CA8"/>
    <w:rsid w:val="00D35A56"/>
    <w:rsid w:val="00D37D1B"/>
    <w:rsid w:val="00D40A49"/>
    <w:rsid w:val="00D41FD9"/>
    <w:rsid w:val="00D451A7"/>
    <w:rsid w:val="00D53604"/>
    <w:rsid w:val="00D53F1A"/>
    <w:rsid w:val="00D60E4E"/>
    <w:rsid w:val="00D632AB"/>
    <w:rsid w:val="00D64D72"/>
    <w:rsid w:val="00D66A8C"/>
    <w:rsid w:val="00D721FD"/>
    <w:rsid w:val="00D74486"/>
    <w:rsid w:val="00D7765A"/>
    <w:rsid w:val="00D82ADB"/>
    <w:rsid w:val="00D83C3F"/>
    <w:rsid w:val="00D86795"/>
    <w:rsid w:val="00D87ADF"/>
    <w:rsid w:val="00D90050"/>
    <w:rsid w:val="00D91471"/>
    <w:rsid w:val="00D97659"/>
    <w:rsid w:val="00DA09AB"/>
    <w:rsid w:val="00DA2A98"/>
    <w:rsid w:val="00DA3CC9"/>
    <w:rsid w:val="00DA3F35"/>
    <w:rsid w:val="00DB0AE3"/>
    <w:rsid w:val="00DB1288"/>
    <w:rsid w:val="00DB2386"/>
    <w:rsid w:val="00DB25C9"/>
    <w:rsid w:val="00DC3DC5"/>
    <w:rsid w:val="00DC4026"/>
    <w:rsid w:val="00DC71E5"/>
    <w:rsid w:val="00DD13EF"/>
    <w:rsid w:val="00DD19CA"/>
    <w:rsid w:val="00DD35CB"/>
    <w:rsid w:val="00DD4220"/>
    <w:rsid w:val="00DD5EDE"/>
    <w:rsid w:val="00DD6723"/>
    <w:rsid w:val="00DD7B50"/>
    <w:rsid w:val="00DD7F77"/>
    <w:rsid w:val="00DE080E"/>
    <w:rsid w:val="00DE12A5"/>
    <w:rsid w:val="00DE41CF"/>
    <w:rsid w:val="00DE6679"/>
    <w:rsid w:val="00DE7356"/>
    <w:rsid w:val="00DF052B"/>
    <w:rsid w:val="00DF0994"/>
    <w:rsid w:val="00DF1FD7"/>
    <w:rsid w:val="00DF317C"/>
    <w:rsid w:val="00DF5C90"/>
    <w:rsid w:val="00DF6DD7"/>
    <w:rsid w:val="00E02B41"/>
    <w:rsid w:val="00E0683B"/>
    <w:rsid w:val="00E079CC"/>
    <w:rsid w:val="00E07BD7"/>
    <w:rsid w:val="00E07FD1"/>
    <w:rsid w:val="00E119DB"/>
    <w:rsid w:val="00E159AD"/>
    <w:rsid w:val="00E17920"/>
    <w:rsid w:val="00E2047B"/>
    <w:rsid w:val="00E2149A"/>
    <w:rsid w:val="00E272B2"/>
    <w:rsid w:val="00E27F78"/>
    <w:rsid w:val="00E32F82"/>
    <w:rsid w:val="00E36032"/>
    <w:rsid w:val="00E451C4"/>
    <w:rsid w:val="00E45F66"/>
    <w:rsid w:val="00E6390D"/>
    <w:rsid w:val="00E65793"/>
    <w:rsid w:val="00E662FF"/>
    <w:rsid w:val="00E70C4B"/>
    <w:rsid w:val="00E72321"/>
    <w:rsid w:val="00E73BE5"/>
    <w:rsid w:val="00E7532E"/>
    <w:rsid w:val="00E762D3"/>
    <w:rsid w:val="00E8116B"/>
    <w:rsid w:val="00E83BAA"/>
    <w:rsid w:val="00E83E52"/>
    <w:rsid w:val="00E8442E"/>
    <w:rsid w:val="00E8496A"/>
    <w:rsid w:val="00E86C82"/>
    <w:rsid w:val="00E91CCA"/>
    <w:rsid w:val="00EA1B44"/>
    <w:rsid w:val="00EB452D"/>
    <w:rsid w:val="00EB76D5"/>
    <w:rsid w:val="00EC508C"/>
    <w:rsid w:val="00EC609D"/>
    <w:rsid w:val="00EC707E"/>
    <w:rsid w:val="00EC767A"/>
    <w:rsid w:val="00EC7AF4"/>
    <w:rsid w:val="00ED0614"/>
    <w:rsid w:val="00ED44C8"/>
    <w:rsid w:val="00ED6167"/>
    <w:rsid w:val="00ED7207"/>
    <w:rsid w:val="00EE2297"/>
    <w:rsid w:val="00EE3988"/>
    <w:rsid w:val="00EE7021"/>
    <w:rsid w:val="00EE7AD9"/>
    <w:rsid w:val="00EF17BE"/>
    <w:rsid w:val="00EF23F2"/>
    <w:rsid w:val="00EF2ECD"/>
    <w:rsid w:val="00EF31D0"/>
    <w:rsid w:val="00EF4C75"/>
    <w:rsid w:val="00EF7AFC"/>
    <w:rsid w:val="00F06B1C"/>
    <w:rsid w:val="00F06FC8"/>
    <w:rsid w:val="00F11110"/>
    <w:rsid w:val="00F11A95"/>
    <w:rsid w:val="00F147DD"/>
    <w:rsid w:val="00F14BD1"/>
    <w:rsid w:val="00F168AD"/>
    <w:rsid w:val="00F16EB6"/>
    <w:rsid w:val="00F205F6"/>
    <w:rsid w:val="00F22000"/>
    <w:rsid w:val="00F22DFD"/>
    <w:rsid w:val="00F23B76"/>
    <w:rsid w:val="00F25701"/>
    <w:rsid w:val="00F257B6"/>
    <w:rsid w:val="00F26CB7"/>
    <w:rsid w:val="00F3053F"/>
    <w:rsid w:val="00F3211C"/>
    <w:rsid w:val="00F32AF9"/>
    <w:rsid w:val="00F35721"/>
    <w:rsid w:val="00F364CE"/>
    <w:rsid w:val="00F3762D"/>
    <w:rsid w:val="00F4417E"/>
    <w:rsid w:val="00F46ED5"/>
    <w:rsid w:val="00F5086E"/>
    <w:rsid w:val="00F548F2"/>
    <w:rsid w:val="00F6455F"/>
    <w:rsid w:val="00F647DB"/>
    <w:rsid w:val="00F6527D"/>
    <w:rsid w:val="00F66872"/>
    <w:rsid w:val="00F71302"/>
    <w:rsid w:val="00F71B2D"/>
    <w:rsid w:val="00F7463F"/>
    <w:rsid w:val="00F7497D"/>
    <w:rsid w:val="00F7593F"/>
    <w:rsid w:val="00F76FAE"/>
    <w:rsid w:val="00F80B7A"/>
    <w:rsid w:val="00F80E77"/>
    <w:rsid w:val="00F80F86"/>
    <w:rsid w:val="00F829B1"/>
    <w:rsid w:val="00F82A53"/>
    <w:rsid w:val="00F8791E"/>
    <w:rsid w:val="00F91255"/>
    <w:rsid w:val="00F917A5"/>
    <w:rsid w:val="00F96887"/>
    <w:rsid w:val="00F96C38"/>
    <w:rsid w:val="00FA0609"/>
    <w:rsid w:val="00FA214E"/>
    <w:rsid w:val="00FA26A4"/>
    <w:rsid w:val="00FA27FD"/>
    <w:rsid w:val="00FA4D97"/>
    <w:rsid w:val="00FA5A24"/>
    <w:rsid w:val="00FA6927"/>
    <w:rsid w:val="00FB0438"/>
    <w:rsid w:val="00FB618A"/>
    <w:rsid w:val="00FC684D"/>
    <w:rsid w:val="00FC7CF8"/>
    <w:rsid w:val="00FD1114"/>
    <w:rsid w:val="00FD1637"/>
    <w:rsid w:val="00FD36E1"/>
    <w:rsid w:val="00FD6779"/>
    <w:rsid w:val="00FD7FDF"/>
    <w:rsid w:val="00FE218A"/>
    <w:rsid w:val="00FE2630"/>
    <w:rsid w:val="00FE3BF2"/>
    <w:rsid w:val="00FE4CBE"/>
    <w:rsid w:val="00FE691F"/>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01F2B4"/>
  <w15:chartTrackingRefBased/>
  <w15:docId w15:val="{E5F1239C-9928-493C-A365-C22B1692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0AF"/>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CB6354"/>
    <w:rPr>
      <w:color w:val="0563C1"/>
      <w:u w:val="single"/>
    </w:rPr>
  </w:style>
  <w:style w:type="table" w:customStyle="1" w:styleId="TableGrid1">
    <w:name w:val="Table Grid1"/>
    <w:basedOn w:val="TableNormal"/>
    <w:next w:val="TableGrid"/>
    <w:uiPriority w:val="59"/>
    <w:rsid w:val="005C40AF"/>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t@ka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C68BC-F54C-4642-8E4F-FBBAF44A2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8874</Words>
  <Characters>50588</Characters>
  <Application>Microsoft Office Word</Application>
  <DocSecurity>4</DocSecurity>
  <Lines>421</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59344</CharactersWithSpaces>
  <SharedDoc>false</SharedDoc>
  <HLinks>
    <vt:vector size="6" baseType="variant">
      <vt:variant>
        <vt:i4>1376305</vt:i4>
      </vt:variant>
      <vt:variant>
        <vt:i4>0</vt:i4>
      </vt:variant>
      <vt:variant>
        <vt:i4>0</vt:i4>
      </vt:variant>
      <vt:variant>
        <vt:i4>5</vt:i4>
      </vt:variant>
      <vt:variant>
        <vt:lpwstr>mailto:itt@kam.lt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2</cp:revision>
  <cp:lastPrinted>2021-04-06T11:11:00Z</cp:lastPrinted>
  <dcterms:created xsi:type="dcterms:W3CDTF">2023-07-03T07:02:00Z</dcterms:created>
  <dcterms:modified xsi:type="dcterms:W3CDTF">2023-07-03T07:02:00Z</dcterms:modified>
</cp:coreProperties>
</file>