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51B7A" w14:textId="77777777" w:rsidR="00F723AB" w:rsidRPr="00C2201B" w:rsidRDefault="00F723AB" w:rsidP="00A66550">
      <w:pPr>
        <w:pStyle w:val="NormalWeb"/>
        <w:spacing w:before="0" w:beforeAutospacing="0" w:after="40" w:afterAutospacing="0"/>
        <w:jc w:val="both"/>
        <w:rPr>
          <w:color w:val="000000" w:themeColor="text1"/>
          <w:sz w:val="20"/>
          <w:szCs w:val="20"/>
        </w:rPr>
      </w:pPr>
    </w:p>
    <w:p w14:paraId="00ADD04E" w14:textId="4137581F" w:rsidR="00652437" w:rsidRPr="00C2201B" w:rsidRDefault="00652437" w:rsidP="00652437">
      <w:pPr>
        <w:widowControl w:val="0"/>
        <w:jc w:val="center"/>
        <w:rPr>
          <w:i/>
          <w:lang w:val="lt-LT"/>
        </w:rPr>
      </w:pPr>
      <w:r w:rsidRPr="00C2201B">
        <w:rPr>
          <w:b/>
          <w:lang w:val="lt-LT"/>
        </w:rPr>
        <w:t>VIEŠOJO PIRKIMO–PARDAVIMO SUTARTIS Nr.</w:t>
      </w:r>
      <w:r w:rsidRPr="00C2201B">
        <w:rPr>
          <w:lang w:val="lt-LT"/>
        </w:rPr>
        <w:t xml:space="preserve"> </w:t>
      </w:r>
    </w:p>
    <w:p w14:paraId="271CEB59" w14:textId="77777777" w:rsidR="00652437" w:rsidRPr="00C2201B" w:rsidRDefault="00652437" w:rsidP="00652437">
      <w:pPr>
        <w:widowControl w:val="0"/>
        <w:jc w:val="center"/>
        <w:rPr>
          <w:sz w:val="22"/>
          <w:szCs w:val="22"/>
          <w:lang w:val="lt-LT"/>
        </w:rPr>
      </w:pPr>
    </w:p>
    <w:p w14:paraId="1B7D72DA" w14:textId="3F64ACA1" w:rsidR="00652437" w:rsidRPr="00C2201B" w:rsidRDefault="00652437" w:rsidP="00652437">
      <w:pPr>
        <w:widowControl w:val="0"/>
        <w:rPr>
          <w:sz w:val="22"/>
          <w:szCs w:val="22"/>
          <w:lang w:val="lt-LT"/>
        </w:rPr>
      </w:pPr>
      <w:r w:rsidRPr="00C2201B">
        <w:rPr>
          <w:sz w:val="22"/>
          <w:szCs w:val="22"/>
          <w:lang w:val="lt-LT"/>
        </w:rPr>
        <w:t>Vilnius,</w:t>
      </w:r>
      <w:r w:rsidRPr="00C2201B">
        <w:rPr>
          <w:sz w:val="22"/>
          <w:szCs w:val="22"/>
          <w:lang w:val="lt-LT"/>
        </w:rPr>
        <w:tab/>
      </w:r>
      <w:r w:rsidRPr="00C2201B">
        <w:rPr>
          <w:sz w:val="22"/>
          <w:szCs w:val="22"/>
          <w:lang w:val="lt-LT"/>
        </w:rPr>
        <w:tab/>
      </w:r>
      <w:r w:rsidRPr="00C2201B">
        <w:rPr>
          <w:sz w:val="22"/>
          <w:szCs w:val="22"/>
          <w:lang w:val="lt-LT"/>
        </w:rPr>
        <w:tab/>
      </w:r>
      <w:r w:rsidRPr="00C2201B">
        <w:rPr>
          <w:sz w:val="22"/>
          <w:szCs w:val="22"/>
          <w:lang w:val="lt-LT"/>
        </w:rPr>
        <w:tab/>
      </w:r>
      <w:r w:rsidRPr="00C2201B">
        <w:rPr>
          <w:sz w:val="22"/>
          <w:szCs w:val="22"/>
          <w:lang w:val="lt-LT"/>
        </w:rPr>
        <w:tab/>
        <w:t xml:space="preserve">                </w:t>
      </w:r>
      <w:r w:rsidRPr="00C2201B">
        <w:rPr>
          <w:sz w:val="22"/>
          <w:szCs w:val="22"/>
          <w:lang w:val="lt-LT"/>
        </w:rPr>
        <w:tab/>
      </w:r>
      <w:r w:rsidRPr="00C2201B">
        <w:rPr>
          <w:sz w:val="22"/>
          <w:szCs w:val="22"/>
          <w:lang w:val="lt-LT"/>
        </w:rPr>
        <w:tab/>
      </w:r>
      <w:r w:rsidRPr="00C2201B">
        <w:rPr>
          <w:sz w:val="22"/>
          <w:szCs w:val="22"/>
          <w:lang w:val="lt-LT"/>
        </w:rPr>
        <w:tab/>
      </w:r>
      <w:r w:rsidRPr="00C2201B">
        <w:rPr>
          <w:sz w:val="22"/>
          <w:szCs w:val="22"/>
          <w:lang w:val="lt-LT"/>
        </w:rPr>
        <w:tab/>
        <w:t>20</w:t>
      </w:r>
      <w:r w:rsidR="00F47215" w:rsidRPr="00C2201B">
        <w:rPr>
          <w:sz w:val="22"/>
          <w:szCs w:val="22"/>
          <w:lang w:val="lt-LT"/>
        </w:rPr>
        <w:t>2</w:t>
      </w:r>
      <w:r w:rsidR="00E56E90" w:rsidRPr="00C2201B">
        <w:rPr>
          <w:sz w:val="22"/>
          <w:szCs w:val="22"/>
          <w:lang w:val="lt-LT"/>
        </w:rPr>
        <w:t>3</w:t>
      </w:r>
      <w:r w:rsidRPr="00C2201B">
        <w:rPr>
          <w:sz w:val="22"/>
          <w:szCs w:val="22"/>
          <w:lang w:val="lt-LT"/>
        </w:rPr>
        <w:t xml:space="preserve"> m. __________</w:t>
      </w:r>
    </w:p>
    <w:p w14:paraId="36ABD90B" w14:textId="77777777" w:rsidR="00652437" w:rsidRPr="00C2201B" w:rsidRDefault="00652437" w:rsidP="00652437">
      <w:pPr>
        <w:widowControl w:val="0"/>
        <w:spacing w:line="360" w:lineRule="auto"/>
        <w:rPr>
          <w:sz w:val="20"/>
          <w:szCs w:val="20"/>
          <w:lang w:val="lt-LT"/>
        </w:rPr>
      </w:pPr>
    </w:p>
    <w:p w14:paraId="79B253E5" w14:textId="79DE5DE2" w:rsidR="00652437" w:rsidRPr="00C2201B" w:rsidRDefault="00652437" w:rsidP="00916AB9">
      <w:pPr>
        <w:jc w:val="both"/>
        <w:rPr>
          <w:lang w:val="lt-LT"/>
        </w:rPr>
      </w:pPr>
      <w:r w:rsidRPr="00C2201B">
        <w:rPr>
          <w:lang w:val="lt-LT"/>
        </w:rPr>
        <w:t xml:space="preserve">Viešoji įstaiga Vilniaus universiteto ligoninė Santaros klinikos, toliau vadinama </w:t>
      </w:r>
      <w:r w:rsidRPr="00C2201B">
        <w:rPr>
          <w:b/>
          <w:lang w:val="lt-LT"/>
        </w:rPr>
        <w:t>Pirkėju,</w:t>
      </w:r>
      <w:r w:rsidRPr="00C2201B">
        <w:rPr>
          <w:lang w:val="lt-LT"/>
        </w:rPr>
        <w:t xml:space="preserve"> atstovaujama generalinio direktoriaus </w:t>
      </w:r>
      <w:r w:rsidR="00E91140" w:rsidRPr="00C2201B">
        <w:rPr>
          <w:lang w:val="lt-LT"/>
        </w:rPr>
        <w:t xml:space="preserve">Felikso Jankevičiaus, veikiančio pagal įstaigos įstatus </w:t>
      </w:r>
      <w:r w:rsidR="00E60C12" w:rsidRPr="00C2201B">
        <w:rPr>
          <w:lang w:val="lt-LT"/>
        </w:rPr>
        <w:t>ir UAB „Arbor Medical Corporation LT“</w:t>
      </w:r>
      <w:r w:rsidRPr="00C2201B">
        <w:rPr>
          <w:lang w:val="lt-LT"/>
        </w:rPr>
        <w:t xml:space="preserve">, toliau vadinama </w:t>
      </w:r>
      <w:r w:rsidRPr="00C2201B">
        <w:rPr>
          <w:b/>
          <w:lang w:val="lt-LT"/>
        </w:rPr>
        <w:t>Tiekėju</w:t>
      </w:r>
      <w:r w:rsidRPr="00C2201B">
        <w:rPr>
          <w:lang w:val="lt-LT"/>
        </w:rPr>
        <w:t>, a</w:t>
      </w:r>
      <w:r w:rsidR="00E60C12" w:rsidRPr="00C2201B">
        <w:rPr>
          <w:lang w:val="lt-LT"/>
        </w:rPr>
        <w:t>tstovaujama direktoriaus Mindaugo Daugėlos</w:t>
      </w:r>
      <w:r w:rsidRPr="00C2201B">
        <w:rPr>
          <w:lang w:val="lt-LT"/>
        </w:rPr>
        <w:t>, laimėjusi 20</w:t>
      </w:r>
      <w:r w:rsidR="00857500" w:rsidRPr="00C2201B">
        <w:rPr>
          <w:lang w:val="lt-LT"/>
        </w:rPr>
        <w:t>2</w:t>
      </w:r>
      <w:r w:rsidR="00AE03ED" w:rsidRPr="00C2201B">
        <w:rPr>
          <w:lang w:val="lt-LT"/>
        </w:rPr>
        <w:t>3</w:t>
      </w:r>
      <w:r w:rsidRPr="00C2201B">
        <w:rPr>
          <w:lang w:val="lt-LT"/>
        </w:rPr>
        <w:t>m.</w:t>
      </w:r>
      <w:r w:rsidR="003B3064" w:rsidRPr="00C2201B">
        <w:rPr>
          <w:lang w:val="lt-LT"/>
        </w:rPr>
        <w:t xml:space="preserve"> </w:t>
      </w:r>
      <w:r w:rsidR="00E60C12" w:rsidRPr="00C2201B">
        <w:rPr>
          <w:lang w:val="lt-LT"/>
        </w:rPr>
        <w:t>balandžio 2</w:t>
      </w:r>
      <w:r w:rsidR="00CC5A4A" w:rsidRPr="00C2201B">
        <w:rPr>
          <w:lang w:val="lt-LT"/>
        </w:rPr>
        <w:t>7</w:t>
      </w:r>
      <w:r w:rsidRPr="00C2201B">
        <w:rPr>
          <w:lang w:val="lt-LT"/>
        </w:rPr>
        <w:t xml:space="preserve"> d. skelbtą atvirą konkursą </w:t>
      </w:r>
      <w:r w:rsidR="009213C2" w:rsidRPr="00C2201B">
        <w:rPr>
          <w:b/>
          <w:lang w:val="lt-LT"/>
        </w:rPr>
        <w:t>Medicininė ir operacinė įranga</w:t>
      </w:r>
      <w:r w:rsidR="009213C2" w:rsidRPr="00C2201B">
        <w:rPr>
          <w:lang w:val="lt-LT"/>
        </w:rPr>
        <w:t xml:space="preserve"> </w:t>
      </w:r>
      <w:r w:rsidR="00AE19DE" w:rsidRPr="00C2201B">
        <w:rPr>
          <w:rFonts w:eastAsia="Times New Roman"/>
          <w:b/>
          <w:bCs/>
          <w:color w:val="000000" w:themeColor="text1"/>
          <w:lang w:val="lt-LT"/>
        </w:rPr>
        <w:t>(</w:t>
      </w:r>
      <w:r w:rsidR="00A710C0" w:rsidRPr="00C2201B">
        <w:rPr>
          <w:rFonts w:eastAsia="Times New Roman"/>
          <w:b/>
          <w:bCs/>
          <w:color w:val="000000" w:themeColor="text1"/>
          <w:lang w:val="lt-LT"/>
        </w:rPr>
        <w:t>616</w:t>
      </w:r>
      <w:r w:rsidR="009213C2" w:rsidRPr="00C2201B">
        <w:rPr>
          <w:rFonts w:eastAsia="Times New Roman"/>
          <w:b/>
          <w:bCs/>
          <w:color w:val="000000" w:themeColor="text1"/>
          <w:lang w:val="lt-LT"/>
        </w:rPr>
        <w:t>6</w:t>
      </w:r>
      <w:r w:rsidR="0006510B" w:rsidRPr="00C2201B">
        <w:rPr>
          <w:rFonts w:eastAsia="Times New Roman"/>
          <w:b/>
          <w:bCs/>
          <w:color w:val="000000" w:themeColor="text1"/>
          <w:lang w:val="lt-LT"/>
        </w:rPr>
        <w:t xml:space="preserve">), </w:t>
      </w:r>
      <w:r w:rsidR="009B5AB4" w:rsidRPr="00C2201B">
        <w:rPr>
          <w:b/>
          <w:lang w:val="lt-LT"/>
        </w:rPr>
        <w:t>vykdant iš</w:t>
      </w:r>
      <w:r w:rsidR="0006510B" w:rsidRPr="00C2201B">
        <w:rPr>
          <w:b/>
          <w:lang w:val="lt-LT"/>
        </w:rPr>
        <w:t xml:space="preserve"> ES </w:t>
      </w:r>
      <w:r w:rsidR="009B5AB4" w:rsidRPr="00C2201B">
        <w:rPr>
          <w:b/>
          <w:lang w:val="lt-LT"/>
        </w:rPr>
        <w:t>struktūrinių fondų lėšų bendrai finansuojamą projektą</w:t>
      </w:r>
      <w:r w:rsidR="0006510B" w:rsidRPr="00C2201B">
        <w:rPr>
          <w:b/>
          <w:lang w:val="lt-LT"/>
        </w:rPr>
        <w:t xml:space="preserve"> N</w:t>
      </w:r>
      <w:r w:rsidR="009B5AB4" w:rsidRPr="00C2201B">
        <w:rPr>
          <w:b/>
          <w:lang w:val="lt-LT"/>
        </w:rPr>
        <w:t>r</w:t>
      </w:r>
      <w:r w:rsidR="0006510B" w:rsidRPr="00C2201B">
        <w:rPr>
          <w:b/>
          <w:lang w:val="lt-LT"/>
        </w:rPr>
        <w:t xml:space="preserve">. </w:t>
      </w:r>
      <w:r w:rsidR="0069171D" w:rsidRPr="00C2201B">
        <w:rPr>
          <w:rFonts w:eastAsia="Times New Roman"/>
          <w:b/>
          <w:color w:val="000000" w:themeColor="text1"/>
          <w:lang w:val="lt-LT"/>
        </w:rPr>
        <w:t>13.1.1-CPVA-V-610-01-0001</w:t>
      </w:r>
      <w:r w:rsidRPr="00C2201B">
        <w:rPr>
          <w:b/>
          <w:bCs/>
          <w:lang w:val="lt-LT"/>
        </w:rPr>
        <w:t xml:space="preserve"> </w:t>
      </w:r>
      <w:r w:rsidRPr="00C2201B">
        <w:rPr>
          <w:lang w:val="lt-LT"/>
        </w:rPr>
        <w:t>(CVP IS pirkimo</w:t>
      </w:r>
      <w:r w:rsidR="00A33600" w:rsidRPr="00C2201B">
        <w:rPr>
          <w:lang w:val="lt-LT"/>
        </w:rPr>
        <w:t xml:space="preserve"> </w:t>
      </w:r>
      <w:r w:rsidRPr="00C2201B">
        <w:rPr>
          <w:lang w:val="lt-LT"/>
        </w:rPr>
        <w:t xml:space="preserve">Nr. </w:t>
      </w:r>
      <w:r w:rsidR="00106390" w:rsidRPr="00C2201B">
        <w:rPr>
          <w:lang w:val="lt-LT"/>
        </w:rPr>
        <w:t>665884</w:t>
      </w:r>
      <w:r w:rsidRPr="00C2201B">
        <w:rPr>
          <w:lang w:val="lt-LT"/>
        </w:rPr>
        <w:t>), sudarė šią sutartį:</w:t>
      </w:r>
    </w:p>
    <w:p w14:paraId="39C5BC1A" w14:textId="77777777" w:rsidR="007552A0" w:rsidRPr="00C2201B" w:rsidRDefault="007552A0" w:rsidP="00916AB9">
      <w:pPr>
        <w:pStyle w:val="BodyText3"/>
        <w:widowControl w:val="0"/>
        <w:tabs>
          <w:tab w:val="left" w:pos="6825"/>
        </w:tabs>
        <w:rPr>
          <w:sz w:val="20"/>
          <w:szCs w:val="20"/>
          <w:lang w:val="lt-LT"/>
        </w:rPr>
      </w:pPr>
    </w:p>
    <w:p w14:paraId="22B66B34" w14:textId="77777777" w:rsidR="00652437" w:rsidRPr="00C2201B" w:rsidRDefault="00652437" w:rsidP="00916AB9">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0" w:firstLine="0"/>
        <w:jc w:val="center"/>
        <w:rPr>
          <w:b/>
          <w:lang w:val="lt-LT"/>
        </w:rPr>
      </w:pPr>
      <w:r w:rsidRPr="00C2201B">
        <w:rPr>
          <w:b/>
          <w:lang w:val="lt-LT"/>
        </w:rPr>
        <w:t>SUTARTIES DALYKAS</w:t>
      </w:r>
    </w:p>
    <w:p w14:paraId="4B3B5E31" w14:textId="77777777" w:rsidR="00652437" w:rsidRPr="00C2201B" w:rsidRDefault="00652437" w:rsidP="00916AB9">
      <w:pPr>
        <w:widowControl w:val="0"/>
        <w:ind w:left="1440"/>
        <w:rPr>
          <w:sz w:val="20"/>
          <w:szCs w:val="20"/>
          <w:lang w:val="lt-LT"/>
        </w:rPr>
      </w:pPr>
    </w:p>
    <w:p w14:paraId="3F994F66" w14:textId="5020B391" w:rsidR="00652437" w:rsidRPr="00C2201B" w:rsidRDefault="00652437" w:rsidP="00916AB9">
      <w:pPr>
        <w:widowControl w:val="0"/>
        <w:jc w:val="both"/>
        <w:rPr>
          <w:lang w:val="lt-LT"/>
        </w:rPr>
      </w:pPr>
      <w:r w:rsidRPr="00C2201B">
        <w:rPr>
          <w:lang w:val="lt-LT"/>
        </w:rPr>
        <w:t xml:space="preserve">1.1. Sutarties dalykas yra </w:t>
      </w:r>
      <w:r w:rsidR="00686E80" w:rsidRPr="00C2201B">
        <w:rPr>
          <w:lang w:val="lt-LT"/>
        </w:rPr>
        <w:t xml:space="preserve">paciento monitoriaus </w:t>
      </w:r>
      <w:r w:rsidR="00E60C12" w:rsidRPr="00C2201B">
        <w:rPr>
          <w:lang w:val="lt-LT"/>
        </w:rPr>
        <w:t>Philips Healthcare,  "IntelliVue MX750", "IntelliVue X3",</w:t>
      </w:r>
      <w:r w:rsidR="00220F2F" w:rsidRPr="00C2201B">
        <w:rPr>
          <w:lang w:val="lt-LT"/>
        </w:rPr>
        <w:t xml:space="preserve"> </w:t>
      </w:r>
      <w:r w:rsidR="00E60C12" w:rsidRPr="00C2201B">
        <w:rPr>
          <w:lang w:val="lt-LT"/>
        </w:rPr>
        <w:t>3vnt.</w:t>
      </w:r>
      <w:r w:rsidR="00220F2F" w:rsidRPr="00C2201B">
        <w:rPr>
          <w:lang w:val="lt-LT"/>
        </w:rPr>
        <w:t xml:space="preserve"> </w:t>
      </w:r>
      <w:r w:rsidRPr="00C2201B">
        <w:rPr>
          <w:lang w:val="lt-LT"/>
        </w:rPr>
        <w:t xml:space="preserve">(toliau – Prekės) pirkimas–pardavimas, </w:t>
      </w:r>
      <w:r w:rsidR="009F1BD7" w:rsidRPr="00C2201B">
        <w:rPr>
          <w:lang w:val="lt-LT"/>
        </w:rPr>
        <w:t>įrangos pristatymas į VšĮ Vilniaus universiteto ligoninės Santaros klinikų sandėlį, pervežimas iš sandėlio į instaliavimo vietą, instaliavimas, po instaliavimo likusių įpakavimo medžiagų išvežimas (utilizavimas) ir personalo apmokymas</w:t>
      </w:r>
      <w:r w:rsidR="004A2D14" w:rsidRPr="00C2201B">
        <w:rPr>
          <w:lang w:val="lt-LT"/>
        </w:rPr>
        <w:t xml:space="preserve">, </w:t>
      </w:r>
      <w:r w:rsidRPr="00C2201B">
        <w:rPr>
          <w:lang w:val="lt-LT"/>
        </w:rPr>
        <w:t>kurių asortimentas bei kainos nurodytos Sutarties 1 priede „Prekių sąrašas</w:t>
      </w:r>
      <w:r w:rsidR="00A97CE3" w:rsidRPr="00C2201B">
        <w:rPr>
          <w:lang w:val="lt-LT"/>
        </w:rPr>
        <w:t xml:space="preserve"> ir techninė specifikacija</w:t>
      </w:r>
      <w:r w:rsidRPr="00C2201B">
        <w:rPr>
          <w:lang w:val="lt-LT"/>
        </w:rPr>
        <w:t>“.</w:t>
      </w:r>
    </w:p>
    <w:p w14:paraId="7787CE79" w14:textId="77777777" w:rsidR="00652437" w:rsidRPr="00C2201B" w:rsidRDefault="00652437" w:rsidP="00916AB9">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lang w:val="lt-LT"/>
        </w:rPr>
      </w:pPr>
      <w:r w:rsidRPr="00C2201B">
        <w:rPr>
          <w:lang w:val="lt-LT"/>
        </w:rPr>
        <w:t>1.1.1. Prekių kokybė turi atitikti toms Prekėms taikomus kokybės reikalavimus;</w:t>
      </w:r>
    </w:p>
    <w:p w14:paraId="3008F0AB" w14:textId="77777777" w:rsidR="00652437" w:rsidRPr="00C2201B" w:rsidRDefault="00652437" w:rsidP="00916AB9">
      <w:pPr>
        <w:jc w:val="both"/>
        <w:rPr>
          <w:lang w:val="lt-LT"/>
        </w:rPr>
      </w:pPr>
      <w:r w:rsidRPr="00C2201B">
        <w:rPr>
          <w:lang w:val="lt-LT"/>
        </w:rPr>
        <w:t>1.1.2. Prekių komplektiškumas turi atitikti suderinto asortimento reikalavimus;</w:t>
      </w:r>
    </w:p>
    <w:p w14:paraId="0B1FA337" w14:textId="57C53711" w:rsidR="00EB051E" w:rsidRPr="00C2201B" w:rsidRDefault="00EB051E" w:rsidP="00916AB9">
      <w:pPr>
        <w:jc w:val="both"/>
        <w:rPr>
          <w:lang w:val="lt-LT"/>
        </w:rPr>
      </w:pPr>
      <w:r w:rsidRPr="00C2201B">
        <w:rPr>
          <w:lang w:val="lt-LT"/>
        </w:rPr>
        <w:t>1.1.3. Prekės turi būti naujos, nenaudotos;</w:t>
      </w:r>
    </w:p>
    <w:p w14:paraId="62059B92" w14:textId="5251CB6B" w:rsidR="00652437" w:rsidRPr="00C2201B" w:rsidRDefault="00652437" w:rsidP="00916AB9">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lang w:val="lt-LT"/>
        </w:rPr>
      </w:pPr>
      <w:r w:rsidRPr="00C2201B">
        <w:rPr>
          <w:lang w:val="lt-LT"/>
        </w:rPr>
        <w:t>1.1.</w:t>
      </w:r>
      <w:r w:rsidR="005317C1" w:rsidRPr="00C2201B">
        <w:rPr>
          <w:lang w:val="lt-LT"/>
        </w:rPr>
        <w:t>4</w:t>
      </w:r>
      <w:r w:rsidRPr="00C2201B">
        <w:rPr>
          <w:lang w:val="lt-LT"/>
        </w:rPr>
        <w:t xml:space="preserve">. </w:t>
      </w:r>
      <w:r w:rsidR="000317B1" w:rsidRPr="00C2201B">
        <w:rPr>
          <w:lang w:val="lt-LT"/>
        </w:rPr>
        <w:t>Prekės pristatomos sukomplektuotos su visais būtinais priedais, ir dokumentais, nurodytais sutarties 3.10. punkte.</w:t>
      </w:r>
    </w:p>
    <w:p w14:paraId="0C2E2CE0" w14:textId="679EF20D" w:rsidR="00652437" w:rsidRPr="00C2201B" w:rsidRDefault="00652437" w:rsidP="00916AB9">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lang w:val="lt-LT"/>
        </w:rPr>
      </w:pPr>
      <w:r w:rsidRPr="00C2201B">
        <w:rPr>
          <w:lang w:val="lt-LT"/>
        </w:rPr>
        <w:t>1.1.</w:t>
      </w:r>
      <w:r w:rsidR="005317C1" w:rsidRPr="00C2201B">
        <w:rPr>
          <w:lang w:val="lt-LT"/>
        </w:rPr>
        <w:t>5</w:t>
      </w:r>
      <w:r w:rsidRPr="00C2201B">
        <w:rPr>
          <w:lang w:val="lt-LT"/>
        </w:rPr>
        <w:t>. į visus Prekių komplektus turi įeiti visos detalės ir kitos sudedamosios dalys bei medžiagos, reikalingos normaliam Prekių naudojimui;</w:t>
      </w:r>
    </w:p>
    <w:p w14:paraId="3F7483B0" w14:textId="760414B4" w:rsidR="00652437" w:rsidRPr="00C2201B" w:rsidRDefault="00652437" w:rsidP="00E60C12">
      <w:pPr>
        <w:pBdr>
          <w:top w:val="none" w:sz="0" w:space="0" w:color="auto"/>
          <w:left w:val="none" w:sz="0" w:space="0" w:color="auto"/>
          <w:bottom w:val="none" w:sz="0" w:space="0" w:color="auto"/>
          <w:right w:val="none" w:sz="0" w:space="0" w:color="auto"/>
          <w:between w:val="none" w:sz="0" w:space="0" w:color="auto"/>
          <w:bar w:val="none" w:sz="0" w:color="auto"/>
        </w:pBdr>
        <w:tabs>
          <w:tab w:val="num" w:pos="720"/>
        </w:tabs>
        <w:jc w:val="both"/>
        <w:rPr>
          <w:lang w:val="lt-LT"/>
        </w:rPr>
      </w:pPr>
      <w:r w:rsidRPr="00C2201B">
        <w:rPr>
          <w:lang w:val="lt-LT"/>
        </w:rPr>
        <w:t>1.1.</w:t>
      </w:r>
      <w:r w:rsidR="005317C1" w:rsidRPr="00C2201B">
        <w:rPr>
          <w:lang w:val="lt-LT"/>
        </w:rPr>
        <w:t>6</w:t>
      </w:r>
      <w:r w:rsidRPr="00C2201B">
        <w:rPr>
          <w:lang w:val="lt-LT"/>
        </w:rPr>
        <w:t>. Tiekėjas, Pirkėjui raštu išreiškus sutikimą, gali pakeisti tiekiamų prekių modelius į tokių pačių ar geresnių charakteristikų (nekeičiant kainos), jeigu sutartyje numatyta įranga taptų nebegaminama (nepalaikoma gamintojo) ar atsirastų kitos objektyvios priežastys dėl ko ji negalėtų būti tiekiama</w:t>
      </w:r>
      <w:r w:rsidR="00596B6C" w:rsidRPr="00C2201B">
        <w:rPr>
          <w:lang w:val="lt-LT"/>
        </w:rPr>
        <w:t>, o tiekėjas pateiktų susiklosčiusias aplinkybes pagrindžiančius dokumentus</w:t>
      </w:r>
      <w:r w:rsidRPr="00C2201B">
        <w:rPr>
          <w:lang w:val="lt-LT"/>
        </w:rPr>
        <w:t>.</w:t>
      </w:r>
    </w:p>
    <w:p w14:paraId="73ECC7B5" w14:textId="0AC5E38D" w:rsidR="00652437" w:rsidRPr="00C2201B" w:rsidRDefault="00E60C12" w:rsidP="00916AB9">
      <w:pPr>
        <w:jc w:val="both"/>
        <w:rPr>
          <w:lang w:val="lt-LT"/>
        </w:rPr>
      </w:pPr>
      <w:r w:rsidRPr="00C2201B">
        <w:rPr>
          <w:lang w:val="lt-LT"/>
        </w:rPr>
        <w:t>1.2</w:t>
      </w:r>
      <w:r w:rsidR="00652437" w:rsidRPr="00C2201B">
        <w:rPr>
          <w:lang w:val="lt-LT"/>
        </w:rPr>
        <w:t>. Tiekėjas turi imtis visų priemonių, kad nekiltų ar nesitęstų situacija, galinti pakenkti nešališkam ir objektyviam Sutarties vykdymui. Galimi interesų konflikto šaltiniai – bendri ekonominiai ar profesiniai interesai, giminystės ar svainystės ryšiai ar kitos sąsajos ir bendri interesai. Apie bet kokį interesų konfliktą, kilusį vykdant Sutartį, turi būti nedelsiant raštu pranešta Pirkėjui</w:t>
      </w:r>
      <w:r w:rsidR="00652437" w:rsidRPr="00C2201B">
        <w:rPr>
          <w:b/>
          <w:lang w:val="lt-LT"/>
        </w:rPr>
        <w:t>.</w:t>
      </w:r>
    </w:p>
    <w:p w14:paraId="11490807" w14:textId="77777777" w:rsidR="007552A0" w:rsidRPr="00C2201B" w:rsidRDefault="007552A0" w:rsidP="00916AB9">
      <w:pPr>
        <w:jc w:val="both"/>
        <w:rPr>
          <w:sz w:val="20"/>
          <w:szCs w:val="20"/>
          <w:lang w:val="lt-LT"/>
        </w:rPr>
      </w:pPr>
    </w:p>
    <w:p w14:paraId="3918576D" w14:textId="77777777" w:rsidR="00652437" w:rsidRPr="00C2201B" w:rsidRDefault="00652437" w:rsidP="00916AB9">
      <w:pPr>
        <w:pStyle w:val="ListParagraph"/>
        <w:widowControl w:val="0"/>
        <w:numPr>
          <w:ilvl w:val="1"/>
          <w:numId w:val="9"/>
        </w:numPr>
        <w:suppressAutoHyphens/>
        <w:jc w:val="center"/>
        <w:rPr>
          <w:lang w:val="lt-LT"/>
        </w:rPr>
      </w:pPr>
      <w:r w:rsidRPr="00C2201B">
        <w:rPr>
          <w:b/>
          <w:lang w:val="lt-LT"/>
        </w:rPr>
        <w:t>PRADINĖ SUTARTIES VERTĖ</w:t>
      </w:r>
    </w:p>
    <w:p w14:paraId="388995EA" w14:textId="77777777" w:rsidR="007552A0" w:rsidRPr="00C2201B" w:rsidRDefault="007552A0" w:rsidP="007552A0">
      <w:pPr>
        <w:pStyle w:val="ListParagraph"/>
        <w:widowControl w:val="0"/>
        <w:suppressAutoHyphens/>
        <w:ind w:left="1440"/>
        <w:rPr>
          <w:sz w:val="20"/>
          <w:szCs w:val="20"/>
          <w:lang w:val="lt-LT"/>
        </w:rPr>
      </w:pPr>
    </w:p>
    <w:p w14:paraId="75DEBED2" w14:textId="7812029A" w:rsidR="00652437" w:rsidRPr="00C2201B" w:rsidRDefault="00652437" w:rsidP="00BF258D">
      <w:pPr>
        <w:widowControl w:val="0"/>
        <w:jc w:val="both"/>
        <w:rPr>
          <w:lang w:val="lt-LT"/>
        </w:rPr>
      </w:pPr>
      <w:r w:rsidRPr="00C2201B">
        <w:rPr>
          <w:lang w:val="lt-LT"/>
        </w:rPr>
        <w:t>2.1. Pradinė (maksim</w:t>
      </w:r>
      <w:r w:rsidR="00E60C12" w:rsidRPr="00C2201B">
        <w:rPr>
          <w:lang w:val="lt-LT"/>
        </w:rPr>
        <w:t xml:space="preserve">ali) sutarties vertė be PVM 60.350,01 </w:t>
      </w:r>
      <w:r w:rsidRPr="00C2201B">
        <w:rPr>
          <w:lang w:val="lt-LT"/>
        </w:rPr>
        <w:t>Eur</w:t>
      </w:r>
      <w:r w:rsidR="00E60C12" w:rsidRPr="00C2201B">
        <w:rPr>
          <w:lang w:val="lt-LT"/>
        </w:rPr>
        <w:t xml:space="preserve"> (šešiasdešimt tūkstančių trys šimtai penkiasdešimt eurų</w:t>
      </w:r>
      <w:r w:rsidR="00205C05" w:rsidRPr="00C2201B">
        <w:rPr>
          <w:lang w:val="lt-LT"/>
        </w:rPr>
        <w:t>,</w:t>
      </w:r>
      <w:r w:rsidR="00E60C12" w:rsidRPr="00C2201B">
        <w:rPr>
          <w:lang w:val="lt-LT"/>
        </w:rPr>
        <w:t xml:space="preserve"> vienas centas</w:t>
      </w:r>
      <w:r w:rsidRPr="00C2201B">
        <w:rPr>
          <w:lang w:val="lt-LT"/>
        </w:rPr>
        <w:t>)</w:t>
      </w:r>
    </w:p>
    <w:p w14:paraId="7D4B7067" w14:textId="3996ED89" w:rsidR="00652437" w:rsidRPr="00C2201B" w:rsidRDefault="00652437" w:rsidP="00BF258D">
      <w:pPr>
        <w:widowControl w:val="0"/>
        <w:ind w:left="5041" w:firstLine="720"/>
        <w:jc w:val="both"/>
        <w:rPr>
          <w:sz w:val="16"/>
          <w:szCs w:val="16"/>
          <w:lang w:val="lt-LT"/>
        </w:rPr>
      </w:pPr>
      <w:r w:rsidRPr="00C2201B">
        <w:rPr>
          <w:sz w:val="16"/>
          <w:szCs w:val="16"/>
          <w:lang w:val="lt-LT"/>
        </w:rPr>
        <w:t xml:space="preserve">             </w:t>
      </w:r>
    </w:p>
    <w:p w14:paraId="522411D5" w14:textId="5E0BE448" w:rsidR="00652437" w:rsidRPr="00C2201B" w:rsidRDefault="00652437" w:rsidP="00BF258D">
      <w:pPr>
        <w:widowControl w:val="0"/>
        <w:tabs>
          <w:tab w:val="left" w:pos="5715"/>
        </w:tabs>
        <w:jc w:val="both"/>
        <w:rPr>
          <w:lang w:val="lt-LT"/>
        </w:rPr>
      </w:pPr>
      <w:r w:rsidRPr="00C2201B">
        <w:rPr>
          <w:lang w:val="lt-LT"/>
        </w:rPr>
        <w:t xml:space="preserve">        </w:t>
      </w:r>
      <w:r w:rsidR="00D67109" w:rsidRPr="00C2201B">
        <w:rPr>
          <w:lang w:val="lt-LT"/>
        </w:rPr>
        <w:t>PVM suma 12.673,50</w:t>
      </w:r>
      <w:r w:rsidRPr="00C2201B">
        <w:rPr>
          <w:lang w:val="lt-LT"/>
        </w:rPr>
        <w:t xml:space="preserve"> </w:t>
      </w:r>
      <w:r w:rsidR="00D67109" w:rsidRPr="00C2201B">
        <w:rPr>
          <w:lang w:val="lt-LT"/>
        </w:rPr>
        <w:t xml:space="preserve">Eur (dvylika tūkstančių šeši šimtai septyniasdešimt trys </w:t>
      </w:r>
      <w:r w:rsidR="00205C05" w:rsidRPr="00C2201B">
        <w:rPr>
          <w:lang w:val="lt-LT"/>
        </w:rPr>
        <w:t>eurai</w:t>
      </w:r>
      <w:r w:rsidR="00D67109" w:rsidRPr="00C2201B">
        <w:rPr>
          <w:lang w:val="lt-LT"/>
        </w:rPr>
        <w:t>, penkiasdešimt centų</w:t>
      </w:r>
      <w:r w:rsidRPr="00C2201B">
        <w:rPr>
          <w:lang w:val="lt-LT"/>
        </w:rPr>
        <w:t>)</w:t>
      </w:r>
    </w:p>
    <w:p w14:paraId="4CCD004E" w14:textId="38A995EC" w:rsidR="00652437" w:rsidRPr="00C2201B" w:rsidRDefault="00652437" w:rsidP="00BF258D">
      <w:pPr>
        <w:widowControl w:val="0"/>
        <w:jc w:val="both"/>
        <w:rPr>
          <w:sz w:val="16"/>
          <w:szCs w:val="16"/>
          <w:lang w:val="lt-LT"/>
        </w:rPr>
      </w:pPr>
      <w:r w:rsidRPr="00C2201B">
        <w:rPr>
          <w:lang w:val="lt-LT"/>
        </w:rPr>
        <w:tab/>
      </w:r>
      <w:r w:rsidRPr="00C2201B">
        <w:rPr>
          <w:lang w:val="lt-LT"/>
        </w:rPr>
        <w:tab/>
      </w:r>
      <w:r w:rsidRPr="00C2201B">
        <w:rPr>
          <w:lang w:val="lt-LT"/>
        </w:rPr>
        <w:tab/>
      </w:r>
      <w:r w:rsidRPr="00C2201B">
        <w:rPr>
          <w:lang w:val="lt-LT"/>
        </w:rPr>
        <w:tab/>
      </w:r>
      <w:r w:rsidRPr="00C2201B">
        <w:rPr>
          <w:lang w:val="lt-LT"/>
        </w:rPr>
        <w:tab/>
      </w:r>
      <w:r w:rsidRPr="00C2201B">
        <w:rPr>
          <w:lang w:val="lt-LT"/>
        </w:rPr>
        <w:tab/>
      </w:r>
    </w:p>
    <w:p w14:paraId="6F9187B3" w14:textId="6B780F15" w:rsidR="00652437" w:rsidRPr="00C2201B" w:rsidRDefault="00652437" w:rsidP="00BF258D">
      <w:pPr>
        <w:widowControl w:val="0"/>
        <w:jc w:val="both"/>
        <w:rPr>
          <w:lang w:val="lt-LT"/>
        </w:rPr>
      </w:pPr>
      <w:r w:rsidRPr="00C2201B">
        <w:rPr>
          <w:lang w:val="lt-LT"/>
        </w:rPr>
        <w:t xml:space="preserve">        Pradinė (m</w:t>
      </w:r>
      <w:r w:rsidR="00D67109" w:rsidRPr="00C2201B">
        <w:rPr>
          <w:lang w:val="lt-LT"/>
        </w:rPr>
        <w:t>aksimali) sutarties vertė su 73.023,51 Eur (septyniasdešimt trys tūkstančiai dvidešimt trys eurai, penkiasdešimt vienas centas</w:t>
      </w:r>
      <w:r w:rsidRPr="00C2201B">
        <w:rPr>
          <w:lang w:val="lt-LT"/>
        </w:rPr>
        <w:t>).</w:t>
      </w:r>
    </w:p>
    <w:p w14:paraId="3D0FD64A" w14:textId="73E931AD" w:rsidR="00652437" w:rsidRPr="00C2201B" w:rsidRDefault="00652437" w:rsidP="00916AB9">
      <w:pPr>
        <w:widowControl w:val="0"/>
        <w:ind w:left="5041" w:firstLine="720"/>
        <w:jc w:val="both"/>
        <w:rPr>
          <w:sz w:val="16"/>
          <w:szCs w:val="16"/>
          <w:lang w:val="lt-LT"/>
        </w:rPr>
      </w:pPr>
      <w:r w:rsidRPr="00C2201B">
        <w:rPr>
          <w:sz w:val="16"/>
          <w:szCs w:val="16"/>
          <w:lang w:val="lt-LT"/>
        </w:rPr>
        <w:t xml:space="preserve">               </w:t>
      </w:r>
    </w:p>
    <w:p w14:paraId="239C9CE4" w14:textId="77777777" w:rsidR="00652437" w:rsidRPr="00C2201B" w:rsidRDefault="00652437" w:rsidP="00916AB9">
      <w:pPr>
        <w:widowControl w:val="0"/>
        <w:jc w:val="both"/>
        <w:rPr>
          <w:sz w:val="20"/>
          <w:szCs w:val="20"/>
          <w:lang w:val="lt-LT"/>
        </w:rPr>
      </w:pPr>
    </w:p>
    <w:p w14:paraId="4A3B9FA8" w14:textId="1DA02B05" w:rsidR="00652437" w:rsidRPr="00C2201B" w:rsidRDefault="00652437" w:rsidP="00916AB9">
      <w:pPr>
        <w:jc w:val="both"/>
        <w:rPr>
          <w:lang w:val="lt-LT"/>
        </w:rPr>
      </w:pPr>
      <w:r w:rsidRPr="00C2201B">
        <w:rPr>
          <w:lang w:val="lt-LT"/>
        </w:rPr>
        <w:t>2.2. Sutarčiai taikomas fiksuotos kainos kainodaros metodas. Sutartyje nustatyta fiksuota Prekių kaina, kuri sutarties vykdymo laikotarpiu negalės būti keičiama per visą sutarties vykdymo laikotarpį</w:t>
      </w:r>
      <w:r w:rsidRPr="00C2201B">
        <w:rPr>
          <w:i/>
          <w:lang w:val="lt-LT"/>
        </w:rPr>
        <w:t xml:space="preserve">, </w:t>
      </w:r>
      <w:r w:rsidRPr="00C2201B">
        <w:rPr>
          <w:lang w:val="lt-LT"/>
        </w:rPr>
        <w:t xml:space="preserve">išskyrus atvejus, kai pasikeičia mokesčiai. Mokestis, kuriam pasikeitus gali būti perskaičiuojama kaina – pridėtinės vertės mokestis (PVM). Perskaičiavimas vykdomas po Lietuvos Respublikos pridėtinės vertės mokesčio įstatymo, kuriuo keičiasi mokesčio tarifas, įsigaliojimo. Pasikeitus PVM tarifo dydžiui, nepateiktų Prekių kaina keičiama (mažinama ar didinama) proporcingai PVM pasikeitusio tarifo dydžiu. Kainos pakeitimas įforminamas papildomu susitarimu. </w:t>
      </w:r>
    </w:p>
    <w:p w14:paraId="60B0DE8E" w14:textId="77777777" w:rsidR="003D1290" w:rsidRPr="00C2201B" w:rsidRDefault="003D1290" w:rsidP="003D129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val="lt-LT"/>
        </w:rPr>
      </w:pPr>
      <w:r w:rsidRPr="00C2201B">
        <w:rPr>
          <w:rFonts w:eastAsia="Times New Roman"/>
          <w:bdr w:val="none" w:sz="0" w:space="0" w:color="auto"/>
          <w:lang w:val="lt-LT"/>
        </w:rPr>
        <w:t>Padidėjus arba sumažėjus PVM tarifui, Sutarties kaina atitinkamai didinama arba mažinama. Kainos perskaičiavimo formulė pasikeitus PVM tarifui:</w:t>
      </w:r>
    </w:p>
    <w:p w14:paraId="7C56DEE0" w14:textId="77777777" w:rsidR="003D1290" w:rsidRPr="00C2201B" w:rsidRDefault="003D1290" w:rsidP="003D1290">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sz w:val="20"/>
          <w:szCs w:val="20"/>
          <w:bdr w:val="none" w:sz="0" w:space="0" w:color="auto"/>
          <w:lang w:val="lt-LT"/>
        </w:rPr>
      </w:pPr>
      <w:r w:rsidRPr="00C2201B">
        <w:rPr>
          <w:rFonts w:eastAsia="Times New Roman"/>
          <w:position w:val="-56"/>
          <w:sz w:val="20"/>
          <w:szCs w:val="20"/>
          <w:bdr w:val="none" w:sz="0" w:space="0" w:color="auto"/>
          <w:lang w:val="lt-LT"/>
        </w:rPr>
        <w:object w:dxaOrig="2940" w:dyaOrig="960" w14:anchorId="58312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85pt;height:45.2pt" o:ole="">
            <v:imagedata r:id="rId11" o:title=""/>
          </v:shape>
          <o:OLEObject Type="Embed" ProgID="Equation.3" ShapeID="_x0000_i1025" DrawAspect="Content" ObjectID="_1750518036" r:id="rId12"/>
        </w:object>
      </w:r>
    </w:p>
    <w:p w14:paraId="2BB129CB" w14:textId="77777777" w:rsidR="003D1290" w:rsidRPr="00C2201B" w:rsidRDefault="003D1290" w:rsidP="003D1290">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bdr w:val="none" w:sz="0" w:space="0" w:color="auto"/>
          <w:lang w:val="lt-LT"/>
        </w:rPr>
      </w:pPr>
      <w:r w:rsidRPr="00C2201B">
        <w:rPr>
          <w:rFonts w:eastAsia="Times New Roman"/>
          <w:sz w:val="20"/>
          <w:szCs w:val="20"/>
          <w:bdr w:val="none" w:sz="0" w:space="0" w:color="auto"/>
          <w:lang w:val="lt-LT"/>
        </w:rPr>
        <w:tab/>
      </w:r>
      <w:r w:rsidRPr="00C2201B">
        <w:rPr>
          <w:rFonts w:eastAsia="Times New Roman"/>
          <w:position w:val="-12"/>
          <w:bdr w:val="none" w:sz="0" w:space="0" w:color="auto"/>
          <w:lang w:val="lt-LT"/>
        </w:rPr>
        <w:object w:dxaOrig="340" w:dyaOrig="360" w14:anchorId="71752C05">
          <v:shape id="_x0000_i1026" type="#_x0000_t75" style="width:17.6pt;height:17.6pt" o:ole="">
            <v:imagedata r:id="rId13" o:title=""/>
          </v:shape>
          <o:OLEObject Type="Embed" ProgID="Equation.3" ShapeID="_x0000_i1026" DrawAspect="Content" ObjectID="_1750518037" r:id="rId14"/>
        </w:object>
      </w:r>
      <w:r w:rsidRPr="00C2201B">
        <w:rPr>
          <w:rFonts w:eastAsia="Times New Roman"/>
          <w:bdr w:val="none" w:sz="0" w:space="0" w:color="auto"/>
          <w:lang w:val="lt-LT"/>
        </w:rPr>
        <w:t xml:space="preserve"> – Perskaičiuota Sutarties kaina (su PVM)</w:t>
      </w:r>
    </w:p>
    <w:p w14:paraId="469D124F" w14:textId="77777777" w:rsidR="003D1290" w:rsidRPr="00C2201B" w:rsidRDefault="003D1290" w:rsidP="003D1290">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bdr w:val="none" w:sz="0" w:space="0" w:color="auto"/>
          <w:lang w:val="lt-LT"/>
        </w:rPr>
      </w:pPr>
      <w:r w:rsidRPr="00C2201B">
        <w:rPr>
          <w:rFonts w:eastAsia="Times New Roman"/>
          <w:bdr w:val="none" w:sz="0" w:space="0" w:color="auto"/>
          <w:lang w:val="lt-LT"/>
        </w:rPr>
        <w:tab/>
      </w:r>
      <w:r w:rsidRPr="00C2201B">
        <w:rPr>
          <w:rFonts w:eastAsia="Times New Roman"/>
          <w:position w:val="-12"/>
          <w:bdr w:val="none" w:sz="0" w:space="0" w:color="auto"/>
          <w:lang w:val="lt-LT"/>
        </w:rPr>
        <w:object w:dxaOrig="300" w:dyaOrig="360" w14:anchorId="3726A877">
          <v:shape id="_x0000_i1027" type="#_x0000_t75" style="width:15.05pt;height:17.6pt" o:ole="">
            <v:imagedata r:id="rId15" o:title=""/>
          </v:shape>
          <o:OLEObject Type="Embed" ProgID="Equation.3" ShapeID="_x0000_i1027" DrawAspect="Content" ObjectID="_1750518038" r:id="rId16"/>
        </w:object>
      </w:r>
      <w:r w:rsidRPr="00C2201B">
        <w:rPr>
          <w:rFonts w:eastAsia="Times New Roman"/>
          <w:bdr w:val="none" w:sz="0" w:space="0" w:color="auto"/>
          <w:lang w:val="lt-LT"/>
        </w:rPr>
        <w:t xml:space="preserve"> – Sutarties kaina (su PVM) iki perskaičiavimo</w:t>
      </w:r>
    </w:p>
    <w:p w14:paraId="12D43812" w14:textId="77777777" w:rsidR="003D1290" w:rsidRPr="00C2201B" w:rsidRDefault="003D1290" w:rsidP="003D1290">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bdr w:val="none" w:sz="0" w:space="0" w:color="auto"/>
          <w:lang w:val="lt-LT"/>
        </w:rPr>
      </w:pPr>
      <w:r w:rsidRPr="00C2201B">
        <w:rPr>
          <w:rFonts w:eastAsia="Times New Roman"/>
          <w:bdr w:val="none" w:sz="0" w:space="0" w:color="auto"/>
          <w:lang w:val="lt-LT"/>
        </w:rPr>
        <w:tab/>
        <w:t>A – pristatytų Prekių kaina (su PVM) iki perskaičiavimo</w:t>
      </w:r>
    </w:p>
    <w:p w14:paraId="7277B612" w14:textId="77777777" w:rsidR="003D1290" w:rsidRPr="00C2201B" w:rsidRDefault="003D1290" w:rsidP="003D1290">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bdr w:val="none" w:sz="0" w:space="0" w:color="auto"/>
          <w:lang w:val="lt-LT"/>
        </w:rPr>
      </w:pPr>
      <w:r w:rsidRPr="00C2201B">
        <w:rPr>
          <w:rFonts w:eastAsia="Times New Roman"/>
          <w:bdr w:val="none" w:sz="0" w:space="0" w:color="auto"/>
          <w:lang w:val="lt-LT"/>
        </w:rPr>
        <w:tab/>
      </w:r>
      <w:r w:rsidRPr="00C2201B">
        <w:rPr>
          <w:rFonts w:eastAsia="Times New Roman"/>
          <w:position w:val="-12"/>
          <w:bdr w:val="none" w:sz="0" w:space="0" w:color="auto"/>
          <w:lang w:val="lt-LT"/>
        </w:rPr>
        <w:object w:dxaOrig="280" w:dyaOrig="360" w14:anchorId="61199F64">
          <v:shape id="_x0000_i1028" type="#_x0000_t75" style="width:15.05pt;height:17.6pt" o:ole="">
            <v:imagedata r:id="rId17" o:title=""/>
          </v:shape>
          <o:OLEObject Type="Embed" ProgID="Equation.3" ShapeID="_x0000_i1028" DrawAspect="Content" ObjectID="_1750518039" r:id="rId18"/>
        </w:object>
      </w:r>
      <w:r w:rsidRPr="00C2201B">
        <w:rPr>
          <w:rFonts w:eastAsia="Times New Roman"/>
          <w:bdr w:val="none" w:sz="0" w:space="0" w:color="auto"/>
          <w:lang w:val="lt-LT"/>
        </w:rPr>
        <w:t xml:space="preserve"> – senas PVM tarifas (procentais)</w:t>
      </w:r>
    </w:p>
    <w:p w14:paraId="7590BED5" w14:textId="77777777" w:rsidR="003D1290" w:rsidRPr="00C2201B" w:rsidRDefault="003D1290" w:rsidP="003D1290">
      <w:pPr>
        <w:pBdr>
          <w:top w:val="none" w:sz="0" w:space="0" w:color="auto"/>
          <w:left w:val="none" w:sz="0" w:space="0" w:color="auto"/>
          <w:bottom w:val="none" w:sz="0" w:space="0" w:color="auto"/>
          <w:right w:val="none" w:sz="0" w:space="0" w:color="auto"/>
          <w:between w:val="none" w:sz="0" w:space="0" w:color="auto"/>
          <w:bar w:val="none" w:sz="0" w:color="auto"/>
        </w:pBdr>
        <w:ind w:firstLine="567"/>
        <w:rPr>
          <w:rFonts w:eastAsia="Times New Roman"/>
          <w:bdr w:val="none" w:sz="0" w:space="0" w:color="auto"/>
          <w:lang w:val="lt-LT"/>
        </w:rPr>
      </w:pPr>
      <w:r w:rsidRPr="00C2201B">
        <w:rPr>
          <w:rFonts w:eastAsia="Times New Roman"/>
          <w:bdr w:val="none" w:sz="0" w:space="0" w:color="auto"/>
          <w:lang w:val="lt-LT"/>
        </w:rPr>
        <w:tab/>
      </w:r>
      <w:r w:rsidRPr="00C2201B">
        <w:rPr>
          <w:rFonts w:eastAsia="Times New Roman"/>
          <w:position w:val="-12"/>
          <w:bdr w:val="none" w:sz="0" w:space="0" w:color="auto"/>
          <w:lang w:val="lt-LT"/>
        </w:rPr>
        <w:object w:dxaOrig="320" w:dyaOrig="360" w14:anchorId="2F04A814">
          <v:shape id="_x0000_i1029" type="#_x0000_t75" style="width:15.05pt;height:17.6pt" o:ole="">
            <v:imagedata r:id="rId19" o:title=""/>
          </v:shape>
          <o:OLEObject Type="Embed" ProgID="Equation.3" ShapeID="_x0000_i1029" DrawAspect="Content" ObjectID="_1750518040" r:id="rId20"/>
        </w:object>
      </w:r>
      <w:r w:rsidRPr="00C2201B">
        <w:rPr>
          <w:rFonts w:eastAsia="Times New Roman"/>
          <w:bdr w:val="none" w:sz="0" w:space="0" w:color="auto"/>
          <w:lang w:val="lt-LT"/>
        </w:rPr>
        <w:t xml:space="preserve"> – naujas PVM tarifas (procentais)</w:t>
      </w:r>
    </w:p>
    <w:p w14:paraId="6C68DF26" w14:textId="77777777" w:rsidR="00652437" w:rsidRPr="00C2201B" w:rsidRDefault="00652437" w:rsidP="00916AB9">
      <w:pPr>
        <w:widowControl w:val="0"/>
        <w:jc w:val="both"/>
        <w:rPr>
          <w:lang w:val="lt-LT"/>
        </w:rPr>
      </w:pPr>
      <w:r w:rsidRPr="00C2201B">
        <w:rPr>
          <w:lang w:val="lt-LT"/>
        </w:rPr>
        <w:t xml:space="preserve">2.3. </w:t>
      </w:r>
      <w:r w:rsidRPr="00C2201B">
        <w:rPr>
          <w:bCs/>
          <w:color w:val="000000"/>
          <w:spacing w:val="1"/>
          <w:lang w:val="lt-LT"/>
        </w:rPr>
        <w:t>Su</w:t>
      </w:r>
      <w:r w:rsidRPr="00C2201B">
        <w:rPr>
          <w:bCs/>
          <w:color w:val="000000"/>
          <w:lang w:val="lt-LT"/>
        </w:rPr>
        <w:t>ta</w:t>
      </w:r>
      <w:r w:rsidRPr="00C2201B">
        <w:rPr>
          <w:bCs/>
          <w:color w:val="000000"/>
          <w:spacing w:val="-2"/>
          <w:lang w:val="lt-LT"/>
        </w:rPr>
        <w:t>r</w:t>
      </w:r>
      <w:r w:rsidRPr="00C2201B">
        <w:rPr>
          <w:bCs/>
          <w:color w:val="000000"/>
          <w:lang w:val="lt-LT"/>
        </w:rPr>
        <w:t>ti</w:t>
      </w:r>
      <w:r w:rsidRPr="00C2201B">
        <w:rPr>
          <w:bCs/>
          <w:color w:val="000000"/>
          <w:spacing w:val="-1"/>
          <w:lang w:val="lt-LT"/>
        </w:rPr>
        <w:t>e</w:t>
      </w:r>
      <w:r w:rsidRPr="00C2201B">
        <w:rPr>
          <w:bCs/>
          <w:color w:val="000000"/>
          <w:lang w:val="lt-LT"/>
        </w:rPr>
        <w:t xml:space="preserve">s </w:t>
      </w:r>
      <w:r w:rsidRPr="00C2201B">
        <w:rPr>
          <w:bCs/>
          <w:color w:val="000000"/>
          <w:spacing w:val="1"/>
          <w:lang w:val="lt-LT"/>
        </w:rPr>
        <w:t>k</w:t>
      </w:r>
      <w:r w:rsidRPr="00C2201B">
        <w:rPr>
          <w:bCs/>
          <w:color w:val="000000"/>
          <w:lang w:val="lt-LT"/>
        </w:rPr>
        <w:t>ai</w:t>
      </w:r>
      <w:r w:rsidRPr="00C2201B">
        <w:rPr>
          <w:bCs/>
          <w:color w:val="000000"/>
          <w:spacing w:val="1"/>
          <w:lang w:val="lt-LT"/>
        </w:rPr>
        <w:t>n</w:t>
      </w:r>
      <w:r w:rsidRPr="00C2201B">
        <w:rPr>
          <w:bCs/>
          <w:color w:val="000000"/>
          <w:lang w:val="lt-LT"/>
        </w:rPr>
        <w:t>a</w:t>
      </w:r>
      <w:r w:rsidRPr="00C2201B">
        <w:rPr>
          <w:b/>
          <w:bCs/>
          <w:color w:val="000000"/>
          <w:spacing w:val="-6"/>
          <w:lang w:val="lt-LT"/>
        </w:rPr>
        <w:t xml:space="preserve"> </w:t>
      </w:r>
      <w:r w:rsidRPr="00C2201B">
        <w:rPr>
          <w:color w:val="000000"/>
          <w:lang w:val="lt-LT"/>
        </w:rPr>
        <w:t>– už Prekes, paslaugas ir (ar) darbus pagal sutartį t</w:t>
      </w:r>
      <w:r w:rsidRPr="00C2201B">
        <w:rPr>
          <w:color w:val="000000"/>
          <w:spacing w:val="1"/>
          <w:lang w:val="lt-LT"/>
        </w:rPr>
        <w:t>i</w:t>
      </w:r>
      <w:r w:rsidRPr="00C2201B">
        <w:rPr>
          <w:color w:val="000000"/>
          <w:spacing w:val="-1"/>
          <w:lang w:val="lt-LT"/>
        </w:rPr>
        <w:t>e</w:t>
      </w:r>
      <w:r w:rsidRPr="00C2201B">
        <w:rPr>
          <w:color w:val="000000"/>
          <w:lang w:val="lt-LT"/>
        </w:rPr>
        <w:t>k</w:t>
      </w:r>
      <w:r w:rsidRPr="00C2201B">
        <w:rPr>
          <w:color w:val="000000"/>
          <w:spacing w:val="-1"/>
          <w:lang w:val="lt-LT"/>
        </w:rPr>
        <w:t>ė</w:t>
      </w:r>
      <w:r w:rsidRPr="00C2201B">
        <w:rPr>
          <w:color w:val="000000"/>
          <w:lang w:val="lt-LT"/>
        </w:rPr>
        <w:t>jo gaunama ekonominė nauda. Į sutarties kainą turi būti įskaičiuoti visi mokesčiai ir kitos tiekėjo patiriamos su sutarties vykdymu susijusios</w:t>
      </w:r>
      <w:r w:rsidRPr="00C2201B">
        <w:rPr>
          <w:b/>
          <w:bCs/>
          <w:color w:val="000000"/>
          <w:lang w:val="lt-LT"/>
        </w:rPr>
        <w:t> </w:t>
      </w:r>
      <w:r w:rsidRPr="00C2201B">
        <w:rPr>
          <w:color w:val="000000"/>
          <w:lang w:val="lt-LT"/>
        </w:rPr>
        <w:t>išlaidos.</w:t>
      </w:r>
    </w:p>
    <w:p w14:paraId="0E459CF5" w14:textId="77777777" w:rsidR="00652437" w:rsidRPr="00C2201B" w:rsidRDefault="00652437" w:rsidP="00916AB9">
      <w:pPr>
        <w:jc w:val="both"/>
        <w:rPr>
          <w:lang w:val="lt-LT"/>
        </w:rPr>
      </w:pPr>
      <w:r w:rsidRPr="00C2201B">
        <w:rPr>
          <w:lang w:val="lt-LT"/>
        </w:rPr>
        <w:t xml:space="preserve">2.4. </w:t>
      </w:r>
      <w:r w:rsidRPr="00C2201B">
        <w:rPr>
          <w:lang w:val="lt-LT" w:eastAsia="lt-LT"/>
        </w:rPr>
        <w:t>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r w:rsidRPr="00C2201B">
        <w:rPr>
          <w:lang w:val="lt-LT"/>
        </w:rPr>
        <w:t xml:space="preserve">. </w:t>
      </w:r>
    </w:p>
    <w:p w14:paraId="71CDF6D4" w14:textId="77777777" w:rsidR="007552A0" w:rsidRPr="00C2201B" w:rsidRDefault="007552A0" w:rsidP="00916AB9">
      <w:pPr>
        <w:jc w:val="both"/>
        <w:rPr>
          <w:sz w:val="20"/>
          <w:szCs w:val="20"/>
          <w:lang w:val="lt-LT"/>
        </w:rPr>
      </w:pPr>
    </w:p>
    <w:p w14:paraId="516B1E48" w14:textId="77777777" w:rsidR="00652437" w:rsidRPr="00C2201B" w:rsidRDefault="00652437" w:rsidP="00916AB9">
      <w:pPr>
        <w:pStyle w:val="ListParagraph"/>
        <w:numPr>
          <w:ilvl w:val="1"/>
          <w:numId w:val="9"/>
        </w:numPr>
        <w:suppressAutoHyphens/>
        <w:jc w:val="center"/>
        <w:rPr>
          <w:b/>
          <w:lang w:val="lt-LT"/>
        </w:rPr>
      </w:pPr>
      <w:r w:rsidRPr="00C2201B">
        <w:rPr>
          <w:b/>
          <w:lang w:val="lt-LT"/>
        </w:rPr>
        <w:t>PREKIŲ PRISTATYMO TVARKA</w:t>
      </w:r>
    </w:p>
    <w:p w14:paraId="15759756" w14:textId="77777777" w:rsidR="00652437" w:rsidRPr="00C2201B" w:rsidRDefault="00652437" w:rsidP="00916AB9">
      <w:pPr>
        <w:jc w:val="center"/>
        <w:rPr>
          <w:b/>
          <w:sz w:val="20"/>
          <w:szCs w:val="20"/>
          <w:lang w:val="lt-LT"/>
        </w:rPr>
      </w:pPr>
    </w:p>
    <w:p w14:paraId="5B3B764A" w14:textId="31FD1773" w:rsidR="00652437" w:rsidRPr="00C2201B" w:rsidRDefault="00652437" w:rsidP="00916AB9">
      <w:pPr>
        <w:jc w:val="both"/>
        <w:rPr>
          <w:lang w:val="lt-LT"/>
        </w:rPr>
      </w:pPr>
      <w:r w:rsidRPr="00C2201B">
        <w:rPr>
          <w:lang w:val="lt-LT"/>
        </w:rPr>
        <w:t xml:space="preserve">3.1. Pardavėjas įsipareigoja pristatyti Prekes per </w:t>
      </w:r>
      <w:r w:rsidR="003600E9" w:rsidRPr="00C2201B">
        <w:rPr>
          <w:lang w:val="lt-LT"/>
        </w:rPr>
        <w:t>6</w:t>
      </w:r>
      <w:r w:rsidR="005F4870" w:rsidRPr="00C2201B">
        <w:rPr>
          <w:lang w:val="lt-LT"/>
        </w:rPr>
        <w:t>0</w:t>
      </w:r>
      <w:r w:rsidRPr="00C2201B">
        <w:rPr>
          <w:lang w:val="lt-LT"/>
        </w:rPr>
        <w:t xml:space="preserve"> (</w:t>
      </w:r>
      <w:r w:rsidR="003600E9" w:rsidRPr="00C2201B">
        <w:rPr>
          <w:lang w:val="lt-LT"/>
        </w:rPr>
        <w:t>šešiasdešimt</w:t>
      </w:r>
      <w:r w:rsidRPr="00C2201B">
        <w:rPr>
          <w:lang w:val="lt-LT"/>
        </w:rPr>
        <w:t xml:space="preserve">) </w:t>
      </w:r>
      <w:r w:rsidR="005F4870" w:rsidRPr="00C2201B">
        <w:rPr>
          <w:lang w:val="lt-LT"/>
        </w:rPr>
        <w:t xml:space="preserve">dienų nuo </w:t>
      </w:r>
      <w:r w:rsidR="007559E4" w:rsidRPr="00C2201B">
        <w:rPr>
          <w:lang w:val="lt-LT"/>
        </w:rPr>
        <w:t xml:space="preserve">užsakymo pateikimo dienos, jas instaliuoti, išvežti po instaliavimo likusias įpakavimo medžiagas ir apmokyti personalą. Užsakymą planuojam pateikti per 30 (trisdešimt) dienų nuo </w:t>
      </w:r>
      <w:r w:rsidR="009B5471" w:rsidRPr="00C2201B">
        <w:rPr>
          <w:lang w:val="lt-LT"/>
        </w:rPr>
        <w:t>sutarties pasirašymo ir įsigaliojimo</w:t>
      </w:r>
      <w:r w:rsidR="003E5582" w:rsidRPr="00C2201B">
        <w:rPr>
          <w:lang w:val="lt-LT"/>
        </w:rPr>
        <w:t xml:space="preserve"> dienos</w:t>
      </w:r>
      <w:r w:rsidR="0029778C" w:rsidRPr="00C2201B">
        <w:rPr>
          <w:lang w:val="lt-LT"/>
        </w:rPr>
        <w:t xml:space="preserve">. </w:t>
      </w:r>
      <w:r w:rsidRPr="00C2201B">
        <w:rPr>
          <w:lang w:val="lt-LT"/>
        </w:rPr>
        <w:t>Prekių pristatymo, instaliavimo/įdiegimo data yra Pirkėjo pasirašymo Prekių perdavimo–priė</w:t>
      </w:r>
      <w:r w:rsidR="00C97D0F" w:rsidRPr="00C2201B">
        <w:rPr>
          <w:lang w:val="lt-LT"/>
        </w:rPr>
        <w:t>mimo ir instaliavimo akte data.</w:t>
      </w:r>
    </w:p>
    <w:p w14:paraId="774F74B2" w14:textId="2F88C7C7" w:rsidR="0089765B" w:rsidRPr="00C2201B" w:rsidRDefault="00652437" w:rsidP="00916AB9">
      <w:pPr>
        <w:jc w:val="both"/>
        <w:rPr>
          <w:lang w:val="lt-LT"/>
        </w:rPr>
      </w:pPr>
      <w:r w:rsidRPr="00C2201B">
        <w:rPr>
          <w:lang w:val="lt-LT"/>
        </w:rPr>
        <w:t xml:space="preserve">3.2. </w:t>
      </w:r>
      <w:r w:rsidR="00C97D0F" w:rsidRPr="00C2201B">
        <w:rPr>
          <w:lang w:val="lt-LT"/>
        </w:rPr>
        <w:t>Esant nenumatytoms aplinkybėms, t. y. objektyvioms, nuo Tiekėjo valios nepriklausančioms aplinkybėms, kurių protingas Tiekėjas negalėjo numatyti pirkimo procedūrų vykdymo ir/ar Sutarties sudarymo metu (pavyzdžiui, Tiekėjo pasitelkto gamintojo ar transporto paslaugų teikėjo laikini veiklos sutrikimai) prekių pristatymo terminas rašytiniu šalių susitarimu gali būti pratęstas, bet ne ilgiau kaip 1 (vieną) kartą iki 30 (trisdešimt) dienų laikotarpiui. Tiekėjas apie tai nedelsdamas privalo informuoti Pirkėją, pateikdamas informaciją ir dokumentus, įrodančius sutartinių įsipareigojimų vykdymo laikinas nenumatytas aplinkybes. Šis susitarimas tampa neatskiriama sutarties dalimi.</w:t>
      </w:r>
    </w:p>
    <w:p w14:paraId="1335C9A1" w14:textId="26A911E3" w:rsidR="00652437" w:rsidRPr="00C2201B" w:rsidRDefault="0089765B" w:rsidP="00916AB9">
      <w:pPr>
        <w:jc w:val="both"/>
        <w:rPr>
          <w:lang w:val="lt-LT"/>
        </w:rPr>
      </w:pPr>
      <w:r w:rsidRPr="00C2201B">
        <w:rPr>
          <w:lang w:val="lt-LT"/>
        </w:rPr>
        <w:t xml:space="preserve">3.3. </w:t>
      </w:r>
      <w:r w:rsidR="00652437" w:rsidRPr="00C2201B">
        <w:rPr>
          <w:lang w:val="lt-LT"/>
        </w:rPr>
        <w:t>Tiekėjui pristačius Prekes, Pirkėjas kartu su Tiekėju įsipareigoja patikrinti Prekių kokybę ir komplektiškumą bei pasirašyti Prekių perdavimo–priėmimo ir instaliavimo aktą, kuriame pažymimi trūkumai ar pažeidimai, jei tokie nustatyti.</w:t>
      </w:r>
    </w:p>
    <w:p w14:paraId="1184E9AD" w14:textId="55E98210" w:rsidR="00652437" w:rsidRPr="00C2201B" w:rsidRDefault="00652437" w:rsidP="00916AB9">
      <w:pPr>
        <w:jc w:val="both"/>
        <w:rPr>
          <w:lang w:val="lt-LT"/>
        </w:rPr>
      </w:pPr>
      <w:r w:rsidRPr="00C2201B">
        <w:rPr>
          <w:lang w:val="lt-LT"/>
        </w:rPr>
        <w:t>3.</w:t>
      </w:r>
      <w:r w:rsidR="0089765B" w:rsidRPr="00C2201B">
        <w:rPr>
          <w:lang w:val="lt-LT"/>
        </w:rPr>
        <w:t>4</w:t>
      </w:r>
      <w:r w:rsidRPr="00C2201B">
        <w:rPr>
          <w:lang w:val="lt-LT"/>
        </w:rPr>
        <w:t xml:space="preserve">. Tiekėjas privalo ne vėliau kaip prieš 7 (septynias) darbo dienas įspėti Pirkėją raštu </w:t>
      </w:r>
      <w:r w:rsidR="00DF484B" w:rsidRPr="00C2201B">
        <w:rPr>
          <w:lang w:val="lt-LT"/>
        </w:rPr>
        <w:t>andrius.malvicas@santa.lt</w:t>
      </w:r>
      <w:r w:rsidRPr="00C2201B">
        <w:rPr>
          <w:lang w:val="lt-LT"/>
        </w:rPr>
        <w:t xml:space="preserve"> apie ketinimą pristatyti Prekes, kad Pirkėjas galėtų tinkamai pasiruošti Prekių priėmimui. Tiekėjas su Pirkėju raštu suderina Prekių pristatymo grafiką.</w:t>
      </w:r>
    </w:p>
    <w:p w14:paraId="33055090" w14:textId="148C8174" w:rsidR="00652437" w:rsidRPr="00C2201B" w:rsidRDefault="00652437" w:rsidP="00916AB9">
      <w:pPr>
        <w:jc w:val="both"/>
        <w:rPr>
          <w:i/>
          <w:iCs/>
          <w:lang w:val="lt-LT"/>
        </w:rPr>
      </w:pPr>
      <w:r w:rsidRPr="00C2201B">
        <w:rPr>
          <w:lang w:val="lt-LT"/>
        </w:rPr>
        <w:t>3.</w:t>
      </w:r>
      <w:r w:rsidR="0089765B" w:rsidRPr="00C2201B">
        <w:rPr>
          <w:lang w:val="lt-LT"/>
        </w:rPr>
        <w:t>5</w:t>
      </w:r>
      <w:r w:rsidRPr="00C2201B">
        <w:rPr>
          <w:lang w:val="lt-LT"/>
        </w:rPr>
        <w:t xml:space="preserve">. Prekes Pirkėjas priima tik darbo dienomis nuo 8 iki 15 </w:t>
      </w:r>
      <w:r w:rsidRPr="00C2201B">
        <w:rPr>
          <w:iCs/>
          <w:lang w:val="lt-LT"/>
        </w:rPr>
        <w:t>val</w:t>
      </w:r>
      <w:r w:rsidRPr="00C2201B">
        <w:rPr>
          <w:i/>
          <w:iCs/>
          <w:lang w:val="lt-LT"/>
        </w:rPr>
        <w:t>.</w:t>
      </w:r>
    </w:p>
    <w:p w14:paraId="7A2F8423" w14:textId="20F2CF3A" w:rsidR="00DF484B" w:rsidRPr="00C2201B" w:rsidRDefault="00652437" w:rsidP="00916AB9">
      <w:pPr>
        <w:jc w:val="both"/>
        <w:rPr>
          <w:iCs/>
          <w:lang w:val="lt-LT"/>
        </w:rPr>
      </w:pPr>
      <w:r w:rsidRPr="00C2201B">
        <w:rPr>
          <w:iCs/>
          <w:lang w:val="lt-LT"/>
        </w:rPr>
        <w:t>3.</w:t>
      </w:r>
      <w:r w:rsidR="0089765B" w:rsidRPr="00C2201B">
        <w:rPr>
          <w:iCs/>
          <w:lang w:val="lt-LT"/>
        </w:rPr>
        <w:t>6</w:t>
      </w:r>
      <w:r w:rsidRPr="00C2201B">
        <w:rPr>
          <w:iCs/>
          <w:lang w:val="lt-LT"/>
        </w:rPr>
        <w:t xml:space="preserve">. </w:t>
      </w:r>
      <w:r w:rsidR="00DF484B" w:rsidRPr="00C2201B">
        <w:rPr>
          <w:iCs/>
          <w:lang w:val="lt-LT"/>
        </w:rPr>
        <w:t xml:space="preserve">Paskirtas Pirkėjo už sutarties vykdymą atsakingas asmuo – </w:t>
      </w:r>
      <w:r w:rsidR="005C12C2" w:rsidRPr="005C12C2">
        <w:rPr>
          <w:iCs/>
          <w:highlight w:val="lightGray"/>
          <w:lang w:val="lt-LT"/>
        </w:rPr>
        <w:t>XXXXXXX</w:t>
      </w:r>
      <w:r w:rsidR="005C12C2">
        <w:rPr>
          <w:iCs/>
          <w:lang w:val="lt-LT"/>
        </w:rPr>
        <w:t>.</w:t>
      </w:r>
    </w:p>
    <w:p w14:paraId="0ED7B204" w14:textId="77777777" w:rsidR="005C12C2" w:rsidRDefault="00652437" w:rsidP="00916AB9">
      <w:pPr>
        <w:jc w:val="both"/>
        <w:rPr>
          <w:iCs/>
          <w:lang w:val="lt-LT"/>
        </w:rPr>
      </w:pPr>
      <w:r w:rsidRPr="00C2201B">
        <w:rPr>
          <w:iCs/>
          <w:lang w:val="lt-LT"/>
        </w:rPr>
        <w:t xml:space="preserve">Paskirtas </w:t>
      </w:r>
      <w:r w:rsidR="00DF484B" w:rsidRPr="00C2201B">
        <w:rPr>
          <w:iCs/>
          <w:lang w:val="lt-LT"/>
        </w:rPr>
        <w:t xml:space="preserve">Pardavėjo </w:t>
      </w:r>
      <w:r w:rsidRPr="00C2201B">
        <w:rPr>
          <w:iCs/>
          <w:lang w:val="lt-LT"/>
        </w:rPr>
        <w:t xml:space="preserve">už sutarties vykdymą atsakingas asmuo </w:t>
      </w:r>
      <w:r w:rsidR="005C12C2" w:rsidRPr="005C12C2">
        <w:rPr>
          <w:iCs/>
          <w:highlight w:val="lightGray"/>
          <w:lang w:val="lt-LT"/>
        </w:rPr>
        <w:t>XXXXXXX</w:t>
      </w:r>
      <w:r w:rsidR="005C12C2" w:rsidRPr="00C2201B">
        <w:rPr>
          <w:iCs/>
          <w:lang w:val="lt-LT"/>
        </w:rPr>
        <w:t xml:space="preserve"> </w:t>
      </w:r>
      <w:r w:rsidR="005C12C2">
        <w:rPr>
          <w:iCs/>
          <w:lang w:val="lt-LT"/>
        </w:rPr>
        <w:t>.</w:t>
      </w:r>
    </w:p>
    <w:p w14:paraId="3E554DA4" w14:textId="05C2D6F6" w:rsidR="00652437" w:rsidRPr="00C2201B" w:rsidRDefault="00652437" w:rsidP="00916AB9">
      <w:pPr>
        <w:jc w:val="both"/>
        <w:rPr>
          <w:lang w:val="lt-LT"/>
        </w:rPr>
      </w:pPr>
      <w:r w:rsidRPr="00C2201B">
        <w:rPr>
          <w:iCs/>
          <w:lang w:val="lt-LT"/>
        </w:rPr>
        <w:t>3.</w:t>
      </w:r>
      <w:r w:rsidR="0089765B" w:rsidRPr="00C2201B">
        <w:rPr>
          <w:iCs/>
          <w:lang w:val="lt-LT"/>
        </w:rPr>
        <w:t>7</w:t>
      </w:r>
      <w:r w:rsidRPr="00C2201B">
        <w:rPr>
          <w:iCs/>
          <w:lang w:val="lt-LT"/>
        </w:rPr>
        <w:t>. Už sutarties ir pakeitimų paskelbimą atsakingas asmuo</w:t>
      </w:r>
      <w:r w:rsidR="00B1749C" w:rsidRPr="00C2201B">
        <w:rPr>
          <w:iCs/>
          <w:lang w:val="lt-LT"/>
        </w:rPr>
        <w:t>:</w:t>
      </w:r>
      <w:r w:rsidR="00E7199A" w:rsidRPr="00C2201B">
        <w:rPr>
          <w:iCs/>
          <w:lang w:val="lt-LT"/>
        </w:rPr>
        <w:t xml:space="preserve"> </w:t>
      </w:r>
      <w:r w:rsidR="005C12C2" w:rsidRPr="005C12C2">
        <w:rPr>
          <w:iCs/>
          <w:highlight w:val="lightGray"/>
          <w:lang w:val="lt-LT"/>
        </w:rPr>
        <w:t>XXXXXXX</w:t>
      </w:r>
      <w:r w:rsidR="005C12C2">
        <w:rPr>
          <w:iCs/>
          <w:lang w:val="lt-LT"/>
        </w:rPr>
        <w:t>.</w:t>
      </w:r>
    </w:p>
    <w:p w14:paraId="69906CB5" w14:textId="5242843C" w:rsidR="00652437" w:rsidRPr="00C2201B" w:rsidRDefault="00652437" w:rsidP="00916AB9">
      <w:pPr>
        <w:jc w:val="both"/>
        <w:rPr>
          <w:lang w:val="lt-LT"/>
        </w:rPr>
      </w:pPr>
      <w:r w:rsidRPr="00C2201B">
        <w:rPr>
          <w:lang w:val="lt-LT"/>
        </w:rPr>
        <w:t>3.</w:t>
      </w:r>
      <w:r w:rsidR="0089765B" w:rsidRPr="00C2201B">
        <w:rPr>
          <w:lang w:val="lt-LT"/>
        </w:rPr>
        <w:t>8</w:t>
      </w:r>
      <w:r w:rsidRPr="00C2201B">
        <w:rPr>
          <w:lang w:val="lt-LT"/>
        </w:rPr>
        <w:t>. Tiekėjas įsipareigoja perduoti Pirkėjui Sutarties Prekių sąraše ir techninėje specifikacijoje nurodytas Prekes, Pirkėjas įsipareigoja priimti tvarkingas ir kokybiškas Prekes, o Pirkėjas įsipareigoja sumokėti Tiekėjui Sutartyje numatytą kainą Sutartyje numatytomis sąlygomis ir terminais.</w:t>
      </w:r>
    </w:p>
    <w:p w14:paraId="22E481D3" w14:textId="633D7971" w:rsidR="006D1E2A" w:rsidRPr="00C2201B" w:rsidRDefault="00652437" w:rsidP="006D1E2A">
      <w:pPr>
        <w:pStyle w:val="ListParagraph"/>
        <w:widowControl w:val="0"/>
        <w:ind w:left="0"/>
        <w:jc w:val="both"/>
        <w:rPr>
          <w:lang w:val="lt-LT"/>
        </w:rPr>
      </w:pPr>
      <w:r w:rsidRPr="00C2201B">
        <w:rPr>
          <w:lang w:val="lt-LT"/>
        </w:rPr>
        <w:t>3.</w:t>
      </w:r>
      <w:r w:rsidR="0089765B" w:rsidRPr="00C2201B">
        <w:rPr>
          <w:lang w:val="lt-LT"/>
        </w:rPr>
        <w:t>9</w:t>
      </w:r>
      <w:r w:rsidRPr="00C2201B">
        <w:rPr>
          <w:lang w:val="lt-LT"/>
        </w:rPr>
        <w:t>. Prekių pristatymo vieta –</w:t>
      </w:r>
      <w:r w:rsidR="00A72881" w:rsidRPr="00C2201B">
        <w:rPr>
          <w:lang w:val="lt-LT"/>
        </w:rPr>
        <w:t xml:space="preserve"> </w:t>
      </w:r>
      <w:r w:rsidR="006D1E2A" w:rsidRPr="00C2201B">
        <w:rPr>
          <w:color w:val="000000" w:themeColor="text1"/>
          <w:lang w:val="lt-LT"/>
        </w:rPr>
        <w:t>VšĮ Vilniaus universiteto ligoninė Santaros klinikos (</w:t>
      </w:r>
      <w:r w:rsidR="00A72881" w:rsidRPr="00C2201B">
        <w:rPr>
          <w:color w:val="000000" w:themeColor="text1"/>
          <w:lang w:val="lt-LT"/>
        </w:rPr>
        <w:t>Santariškių g. 2</w:t>
      </w:r>
      <w:r w:rsidR="006D1E2A" w:rsidRPr="00C2201B">
        <w:rPr>
          <w:color w:val="000000" w:themeColor="text1"/>
          <w:lang w:val="lt-LT"/>
        </w:rPr>
        <w:t>, LT-0</w:t>
      </w:r>
      <w:r w:rsidR="00A72881" w:rsidRPr="00C2201B">
        <w:rPr>
          <w:color w:val="000000" w:themeColor="text1"/>
          <w:lang w:val="lt-LT"/>
        </w:rPr>
        <w:t>8661</w:t>
      </w:r>
      <w:r w:rsidR="006D1E2A" w:rsidRPr="00C2201B">
        <w:rPr>
          <w:color w:val="000000" w:themeColor="text1"/>
          <w:lang w:val="lt-LT"/>
        </w:rPr>
        <w:t xml:space="preserve"> Vilnius). </w:t>
      </w:r>
    </w:p>
    <w:p w14:paraId="393E24B9" w14:textId="720B7014" w:rsidR="00652437" w:rsidRPr="00C2201B" w:rsidRDefault="00652437" w:rsidP="00916AB9">
      <w:pPr>
        <w:jc w:val="both"/>
        <w:rPr>
          <w:lang w:val="lt-LT"/>
        </w:rPr>
      </w:pPr>
      <w:r w:rsidRPr="00C2201B">
        <w:rPr>
          <w:lang w:val="lt-LT"/>
        </w:rPr>
        <w:t>3.</w:t>
      </w:r>
      <w:r w:rsidR="0089765B" w:rsidRPr="00C2201B">
        <w:rPr>
          <w:lang w:val="lt-LT"/>
        </w:rPr>
        <w:t>1</w:t>
      </w:r>
      <w:r w:rsidR="00B96275" w:rsidRPr="00C2201B">
        <w:rPr>
          <w:lang w:val="lt-LT"/>
        </w:rPr>
        <w:t>0</w:t>
      </w:r>
      <w:r w:rsidRPr="00C2201B">
        <w:rPr>
          <w:lang w:val="lt-LT"/>
        </w:rPr>
        <w:t>. Kartu su pristatomomis Prekėmis, Pardavėjas perduoda Pirkėjui:</w:t>
      </w:r>
    </w:p>
    <w:p w14:paraId="2013A40D" w14:textId="72F7AA26" w:rsidR="00652437" w:rsidRPr="00C2201B" w:rsidRDefault="00652437" w:rsidP="00916AB9">
      <w:pPr>
        <w:jc w:val="both"/>
        <w:rPr>
          <w:lang w:val="lt-LT"/>
        </w:rPr>
      </w:pPr>
      <w:r w:rsidRPr="00C2201B">
        <w:rPr>
          <w:lang w:val="lt-LT"/>
        </w:rPr>
        <w:t>3.</w:t>
      </w:r>
      <w:r w:rsidR="0089765B" w:rsidRPr="00C2201B">
        <w:rPr>
          <w:lang w:val="lt-LT"/>
        </w:rPr>
        <w:t>10</w:t>
      </w:r>
      <w:r w:rsidRPr="00C2201B">
        <w:rPr>
          <w:lang w:val="lt-LT"/>
        </w:rPr>
        <w:t xml:space="preserve">.1. </w:t>
      </w:r>
      <w:r w:rsidR="00A936D1" w:rsidRPr="00C2201B">
        <w:rPr>
          <w:color w:val="000000"/>
          <w:lang w:val="lt-LT"/>
        </w:rPr>
        <w:t>Naudojimo instrukcija lietuvių kalba</w:t>
      </w:r>
      <w:r w:rsidR="00C73F1F" w:rsidRPr="00C2201B">
        <w:rPr>
          <w:lang w:val="lt-LT"/>
        </w:rPr>
        <w:t>;</w:t>
      </w:r>
    </w:p>
    <w:p w14:paraId="2C894E35" w14:textId="697F2584" w:rsidR="00652437" w:rsidRPr="00C2201B" w:rsidRDefault="00652437" w:rsidP="00916AB9">
      <w:pPr>
        <w:jc w:val="both"/>
        <w:rPr>
          <w:lang w:val="lt-LT"/>
        </w:rPr>
      </w:pPr>
      <w:r w:rsidRPr="00C2201B">
        <w:rPr>
          <w:lang w:val="lt-LT"/>
        </w:rPr>
        <w:t>3.</w:t>
      </w:r>
      <w:r w:rsidR="0089765B" w:rsidRPr="00C2201B">
        <w:rPr>
          <w:lang w:val="lt-LT"/>
        </w:rPr>
        <w:t>10</w:t>
      </w:r>
      <w:r w:rsidRPr="00C2201B">
        <w:rPr>
          <w:lang w:val="lt-LT"/>
        </w:rPr>
        <w:t xml:space="preserve">.2. </w:t>
      </w:r>
      <w:r w:rsidR="00A936D1" w:rsidRPr="00C2201B">
        <w:rPr>
          <w:color w:val="000000"/>
          <w:lang w:val="lt-LT"/>
        </w:rPr>
        <w:t>Serviso dokumentacija lietuvių arba anglų kalba</w:t>
      </w:r>
      <w:r w:rsidR="00E76D68" w:rsidRPr="00C2201B">
        <w:rPr>
          <w:lang w:val="lt-LT"/>
        </w:rPr>
        <w:t xml:space="preserve"> </w:t>
      </w:r>
      <w:r w:rsidRPr="00C2201B">
        <w:rPr>
          <w:lang w:val="lt-LT"/>
        </w:rPr>
        <w:t>;</w:t>
      </w:r>
    </w:p>
    <w:p w14:paraId="1FF4B289" w14:textId="39F35799" w:rsidR="008B617C" w:rsidRPr="00C2201B" w:rsidRDefault="008B617C" w:rsidP="00916AB9">
      <w:pPr>
        <w:jc w:val="both"/>
        <w:rPr>
          <w:lang w:val="lt-LT"/>
        </w:rPr>
      </w:pPr>
      <w:r w:rsidRPr="00C2201B">
        <w:rPr>
          <w:lang w:val="lt-LT"/>
        </w:rPr>
        <w:t>3.10.</w:t>
      </w:r>
      <w:r w:rsidR="008F520F" w:rsidRPr="00C2201B">
        <w:rPr>
          <w:lang w:val="lt-LT"/>
        </w:rPr>
        <w:t>3</w:t>
      </w:r>
      <w:r w:rsidRPr="00C2201B">
        <w:rPr>
          <w:lang w:val="lt-LT"/>
        </w:rPr>
        <w:t>.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C0856BA" w14:textId="7B309B78" w:rsidR="00652437" w:rsidRPr="00C2201B" w:rsidRDefault="00652437" w:rsidP="00916AB9">
      <w:pPr>
        <w:jc w:val="both"/>
        <w:rPr>
          <w:lang w:val="lt-LT"/>
        </w:rPr>
      </w:pPr>
      <w:r w:rsidRPr="00C2201B">
        <w:rPr>
          <w:lang w:val="lt-LT"/>
        </w:rPr>
        <w:t>3.1</w:t>
      </w:r>
      <w:r w:rsidR="0089765B" w:rsidRPr="00C2201B">
        <w:rPr>
          <w:lang w:val="lt-LT"/>
        </w:rPr>
        <w:t>1</w:t>
      </w:r>
      <w:r w:rsidRPr="00C2201B">
        <w:rPr>
          <w:lang w:val="lt-LT"/>
        </w:rPr>
        <w:t>. Tiekėjui pristačius Prekes, Pirkėjas kartu su Tiekėju įsipareigoja patikrinti Prekių kokybę ir komplektiškumą bei pasirašyti Prekių perdavimo–priėmimo ir instaliavimo aktą, kuriame pažymimi trūkumai ar pažeidimai, jei tokie nustatyti. Tiekėjas atlieka pristatytos Prekės techninių rodiklių atitikimo specifikacijai demonstracija (demonstracija turi būti atliekama Prekės instaliavimo metu).</w:t>
      </w:r>
    </w:p>
    <w:p w14:paraId="05830480" w14:textId="77777777" w:rsidR="007552A0" w:rsidRPr="00C2201B" w:rsidRDefault="007552A0" w:rsidP="00916AB9">
      <w:pPr>
        <w:pStyle w:val="ListParagraph"/>
        <w:widowControl w:val="0"/>
        <w:ind w:left="0"/>
        <w:jc w:val="both"/>
        <w:rPr>
          <w:rFonts w:eastAsia="Arial Unicode MS"/>
          <w:sz w:val="20"/>
          <w:szCs w:val="20"/>
          <w:bdr w:val="nil"/>
          <w:lang w:val="lt-LT"/>
        </w:rPr>
      </w:pPr>
    </w:p>
    <w:p w14:paraId="4467F6DB" w14:textId="77777777" w:rsidR="00652437" w:rsidRPr="00C2201B" w:rsidRDefault="00652437" w:rsidP="00916AB9">
      <w:pPr>
        <w:pStyle w:val="Footer"/>
        <w:widowControl w:val="0"/>
        <w:tabs>
          <w:tab w:val="left" w:pos="426"/>
          <w:tab w:val="left" w:pos="2552"/>
          <w:tab w:val="left" w:pos="4111"/>
        </w:tabs>
        <w:jc w:val="center"/>
        <w:rPr>
          <w:b/>
          <w:lang w:val="lt-LT"/>
        </w:rPr>
      </w:pPr>
      <w:r w:rsidRPr="00C2201B">
        <w:rPr>
          <w:b/>
          <w:lang w:val="lt-LT"/>
        </w:rPr>
        <w:lastRenderedPageBreak/>
        <w:t>4. PREKĖS KOKYBĖ IR GARANTIJOS</w:t>
      </w:r>
    </w:p>
    <w:p w14:paraId="6376123D" w14:textId="77777777" w:rsidR="00652437" w:rsidRPr="00C2201B" w:rsidRDefault="00652437" w:rsidP="00916AB9">
      <w:pPr>
        <w:pStyle w:val="Footer"/>
        <w:widowControl w:val="0"/>
        <w:tabs>
          <w:tab w:val="left" w:pos="1296"/>
        </w:tabs>
        <w:jc w:val="center"/>
        <w:rPr>
          <w:sz w:val="20"/>
          <w:szCs w:val="20"/>
          <w:lang w:val="lt-LT"/>
        </w:rPr>
      </w:pPr>
    </w:p>
    <w:p w14:paraId="43A69077" w14:textId="77777777" w:rsidR="00652437" w:rsidRPr="00C2201B" w:rsidRDefault="00652437" w:rsidP="00916AB9">
      <w:pPr>
        <w:pStyle w:val="BodyText3"/>
        <w:widowControl w:val="0"/>
        <w:jc w:val="both"/>
        <w:rPr>
          <w:sz w:val="24"/>
          <w:lang w:val="lt-LT"/>
        </w:rPr>
      </w:pPr>
      <w:r w:rsidRPr="00C2201B">
        <w:rPr>
          <w:sz w:val="24"/>
          <w:lang w:val="lt-LT"/>
        </w:rPr>
        <w:t xml:space="preserve">4.1. Pardavėjas garantuoja, kad parduodamos prekės yra be defektų ir jų kokybė atitinka tai prekių grupei keliamas technines sąlygas ir standartus. </w:t>
      </w:r>
    </w:p>
    <w:p w14:paraId="68010B0E" w14:textId="42B97C2D" w:rsidR="00652437" w:rsidRPr="00C2201B" w:rsidRDefault="00652437" w:rsidP="00916AB9">
      <w:pPr>
        <w:pStyle w:val="BodyText3"/>
        <w:widowControl w:val="0"/>
        <w:jc w:val="both"/>
        <w:rPr>
          <w:sz w:val="24"/>
          <w:lang w:val="lt-LT"/>
        </w:rPr>
      </w:pPr>
      <w:r w:rsidRPr="00C2201B">
        <w:rPr>
          <w:sz w:val="24"/>
          <w:lang w:val="lt-LT"/>
        </w:rPr>
        <w:t xml:space="preserve">4.2. </w:t>
      </w:r>
      <w:r w:rsidR="00C0735F" w:rsidRPr="00C2201B">
        <w:rPr>
          <w:sz w:val="24"/>
          <w:lang w:val="lt-LT"/>
        </w:rPr>
        <w:t xml:space="preserve">Prekių garantinis aptarnavimo terminas ne trumpesnis kaip </w:t>
      </w:r>
      <w:r w:rsidR="007D31E1" w:rsidRPr="00C2201B">
        <w:rPr>
          <w:sz w:val="24"/>
          <w:lang w:val="lt-LT"/>
        </w:rPr>
        <w:t>24</w:t>
      </w:r>
      <w:r w:rsidR="00C0735F" w:rsidRPr="00C2201B">
        <w:rPr>
          <w:sz w:val="24"/>
          <w:lang w:val="lt-LT"/>
        </w:rPr>
        <w:t xml:space="preserve"> (</w:t>
      </w:r>
      <w:r w:rsidR="007D31E1" w:rsidRPr="00C2201B">
        <w:rPr>
          <w:sz w:val="24"/>
          <w:lang w:val="lt-LT"/>
        </w:rPr>
        <w:t>dvidešimt keturi</w:t>
      </w:r>
      <w:r w:rsidR="00C0735F" w:rsidRPr="00C2201B">
        <w:rPr>
          <w:sz w:val="24"/>
          <w:lang w:val="lt-LT"/>
        </w:rPr>
        <w:t>) mėnesi</w:t>
      </w:r>
      <w:r w:rsidR="00B7458B" w:rsidRPr="00C2201B">
        <w:rPr>
          <w:sz w:val="24"/>
          <w:lang w:val="lt-LT"/>
        </w:rPr>
        <w:t>ai</w:t>
      </w:r>
      <w:r w:rsidR="00C0735F" w:rsidRPr="00C2201B">
        <w:rPr>
          <w:sz w:val="24"/>
          <w:lang w:val="lt-LT"/>
        </w:rPr>
        <w:t xml:space="preserve"> nuo Prekių perdavimo–priėmimo ir instaliavimo akto pasirašymo dienos. </w:t>
      </w:r>
      <w:r w:rsidR="008B617C" w:rsidRPr="00C2201B">
        <w:rPr>
          <w:sz w:val="24"/>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3ECE12DB" w14:textId="37BEF6C0" w:rsidR="008B617C" w:rsidRPr="00C2201B" w:rsidRDefault="00652437" w:rsidP="00916AB9">
      <w:pPr>
        <w:tabs>
          <w:tab w:val="left" w:pos="567"/>
        </w:tabs>
        <w:suppressAutoHyphens/>
        <w:jc w:val="both"/>
        <w:rPr>
          <w:lang w:val="lt-LT"/>
        </w:rPr>
      </w:pPr>
      <w:r w:rsidRPr="00C2201B">
        <w:rPr>
          <w:lang w:val="lt-LT"/>
        </w:rPr>
        <w:t xml:space="preserve">4.3. Prekes garantijos laikotarpiu remontuoja Pardavėjas arba Pardavėjo įgaliojimą turinti įmonė Pardavėjo lėšomis. Pardavėjas arba Pardavėjo įgaliojimą turinti įmonė užtikrina </w:t>
      </w:r>
      <w:r w:rsidR="008C7785" w:rsidRPr="00C2201B">
        <w:rPr>
          <w:lang w:val="lt-LT"/>
        </w:rPr>
        <w:t>perkamų objektų/</w:t>
      </w:r>
      <w:r w:rsidRPr="00C2201B">
        <w:rPr>
          <w:lang w:val="lt-LT"/>
        </w:rPr>
        <w:t xml:space="preserve"> gedimo</w:t>
      </w:r>
      <w:r w:rsidR="008C7785" w:rsidRPr="00C2201B">
        <w:rPr>
          <w:lang w:val="lt-LT"/>
        </w:rPr>
        <w:t>//lūžimų/deformavimų</w:t>
      </w:r>
      <w:r w:rsidRPr="00C2201B">
        <w:rPr>
          <w:lang w:val="lt-LT"/>
        </w:rPr>
        <w:t xml:space="preserve"> diagnostiką ne ilgiau, kaip per </w:t>
      </w:r>
      <w:r w:rsidR="002A5AB8" w:rsidRPr="00C2201B">
        <w:rPr>
          <w:lang w:val="lt-LT"/>
        </w:rPr>
        <w:t>48</w:t>
      </w:r>
      <w:r w:rsidRPr="00C2201B">
        <w:rPr>
          <w:lang w:val="lt-LT"/>
        </w:rPr>
        <w:t xml:space="preserve"> valandas, o nustatytų gedimų</w:t>
      </w:r>
      <w:r w:rsidR="008C7785" w:rsidRPr="00C2201B">
        <w:rPr>
          <w:lang w:val="lt-LT"/>
        </w:rPr>
        <w:t>/lūžimų/deformavimų</w:t>
      </w:r>
      <w:r w:rsidRPr="00C2201B">
        <w:rPr>
          <w:lang w:val="lt-LT"/>
        </w:rPr>
        <w:t xml:space="preserve"> šalinimą ne ilgiau, kaip per </w:t>
      </w:r>
      <w:r w:rsidR="008C7785" w:rsidRPr="00C2201B">
        <w:rPr>
          <w:lang w:val="lt-LT"/>
        </w:rPr>
        <w:t>96</w:t>
      </w:r>
      <w:r w:rsidRPr="00C2201B">
        <w:rPr>
          <w:lang w:val="lt-LT"/>
        </w:rPr>
        <w:t xml:space="preserve"> valandas nuo raštiško pranešimo apie gedimą</w:t>
      </w:r>
      <w:r w:rsidR="008C7785" w:rsidRPr="00C2201B">
        <w:rPr>
          <w:lang w:val="lt-LT"/>
        </w:rPr>
        <w:t>//lūžimus/deformavimą</w:t>
      </w:r>
      <w:r w:rsidRPr="00C2201B">
        <w:rPr>
          <w:lang w:val="lt-LT"/>
        </w:rPr>
        <w:t xml:space="preserve"> per visą garantijos laikotarpį. </w:t>
      </w:r>
    </w:p>
    <w:p w14:paraId="49006765" w14:textId="3ADF47D9" w:rsidR="00652437" w:rsidRPr="00C2201B" w:rsidRDefault="00652437" w:rsidP="00AB5847">
      <w:pPr>
        <w:pStyle w:val="BodyText3"/>
        <w:widowControl w:val="0"/>
        <w:jc w:val="both"/>
        <w:rPr>
          <w:sz w:val="24"/>
          <w:lang w:val="lt-LT"/>
        </w:rPr>
      </w:pPr>
      <w:r w:rsidRPr="00C2201B">
        <w:rPr>
          <w:sz w:val="24"/>
          <w:lang w:val="lt-LT"/>
        </w:rPr>
        <w:t>4.</w:t>
      </w:r>
      <w:r w:rsidR="00D55FCB" w:rsidRPr="00C2201B">
        <w:rPr>
          <w:sz w:val="24"/>
          <w:lang w:val="lt-LT"/>
        </w:rPr>
        <w:t>4</w:t>
      </w:r>
      <w:r w:rsidRPr="00C2201B">
        <w:rPr>
          <w:sz w:val="24"/>
          <w:lang w:val="lt-LT"/>
        </w:rPr>
        <w:t>. Prekių kokybės dokumentai saugomi pas Pardavėją, kuris Pirkėjui pateikia dokumentų kopijas.</w:t>
      </w:r>
    </w:p>
    <w:p w14:paraId="0E50621E" w14:textId="77777777" w:rsidR="007552A0" w:rsidRPr="00C2201B" w:rsidRDefault="007552A0" w:rsidP="00916AB9">
      <w:pPr>
        <w:widowControl w:val="0"/>
        <w:ind w:left="426"/>
        <w:jc w:val="both"/>
        <w:rPr>
          <w:sz w:val="20"/>
          <w:szCs w:val="20"/>
          <w:lang w:val="lt-LT"/>
        </w:rPr>
      </w:pPr>
    </w:p>
    <w:p w14:paraId="11BF21B4" w14:textId="77777777" w:rsidR="00652437" w:rsidRPr="00C2201B" w:rsidRDefault="00652437" w:rsidP="00916AB9">
      <w:pPr>
        <w:widowControl w:val="0"/>
        <w:tabs>
          <w:tab w:val="left" w:pos="426"/>
        </w:tabs>
        <w:jc w:val="center"/>
        <w:rPr>
          <w:b/>
          <w:lang w:val="lt-LT"/>
        </w:rPr>
      </w:pPr>
      <w:r w:rsidRPr="00C2201B">
        <w:rPr>
          <w:b/>
          <w:lang w:val="lt-LT"/>
        </w:rPr>
        <w:t>5. ATSISKAITYMAS TARP ŠALIŲ</w:t>
      </w:r>
    </w:p>
    <w:p w14:paraId="6C7CA9B7" w14:textId="77777777" w:rsidR="00652437" w:rsidRPr="00C2201B" w:rsidRDefault="00652437" w:rsidP="00916AB9">
      <w:pPr>
        <w:widowControl w:val="0"/>
        <w:jc w:val="center"/>
        <w:rPr>
          <w:sz w:val="20"/>
          <w:szCs w:val="20"/>
          <w:lang w:val="lt-LT"/>
        </w:rPr>
      </w:pPr>
    </w:p>
    <w:p w14:paraId="1D38869B" w14:textId="0611EFEE" w:rsidR="004450BE" w:rsidRPr="00C2201B" w:rsidRDefault="00652437" w:rsidP="00D67109">
      <w:pPr>
        <w:jc w:val="both"/>
        <w:rPr>
          <w:lang w:val="lt-LT"/>
        </w:rPr>
      </w:pPr>
      <w:r w:rsidRPr="00C2201B">
        <w:rPr>
          <w:lang w:val="lt-LT"/>
        </w:rPr>
        <w:t xml:space="preserve">5.1. </w:t>
      </w:r>
      <w:r w:rsidR="008E36CF" w:rsidRPr="00C2201B">
        <w:rPr>
          <w:color w:val="000000"/>
          <w:shd w:val="clear" w:color="auto" w:fill="FFFFFF"/>
          <w:lang w:val="lt-LT"/>
        </w:rPr>
        <w:t>Šią sutartį numatoma finansuoti iš ES SF lėšų naudojant sąskaitų apmokėjimo būdą pagal Projektų administravimo ir finansavimo taisykles, patvirtintas Lietuvos Respublikos finansų ministro 2014 m. spalio 8 d. įsakymu Nr. 1K-316, kuriam reikalingi ilgesni nei 30 d. apmokėjimo terminai. Todėl numatoma kad Pirkėjas privalo mokėti Pardavėjui sumą, patvirtintą Pardavėjo pateiktuose mokėjimo dokumentuose ne vėliau kaip per 60 (šešiasdešimt) dienų nuo tinkamų mokėjimo dokumentų gavimo dienos. </w:t>
      </w:r>
    </w:p>
    <w:p w14:paraId="4333FE66" w14:textId="7A5940E6" w:rsidR="00652437" w:rsidRPr="00C2201B" w:rsidRDefault="004450BE" w:rsidP="00916AB9">
      <w:pPr>
        <w:pStyle w:val="BodyText1"/>
        <w:tabs>
          <w:tab w:val="left" w:pos="567"/>
        </w:tabs>
        <w:ind w:firstLine="0"/>
        <w:rPr>
          <w:rFonts w:ascii="Times New Roman" w:eastAsia="Calibri" w:hAnsi="Times New Roman"/>
          <w:sz w:val="24"/>
          <w:szCs w:val="24"/>
          <w:lang w:val="lt-LT"/>
        </w:rPr>
      </w:pPr>
      <w:r w:rsidRPr="00C2201B">
        <w:rPr>
          <w:rFonts w:ascii="Times New Roman" w:hAnsi="Times New Roman"/>
          <w:sz w:val="24"/>
          <w:szCs w:val="24"/>
          <w:lang w:val="lt-LT"/>
        </w:rPr>
        <w:t xml:space="preserve">5.3. </w:t>
      </w:r>
      <w:r w:rsidR="00652437" w:rsidRPr="00C2201B">
        <w:rPr>
          <w:rFonts w:ascii="Times New Roman" w:eastAsia="Calibri" w:hAnsi="Times New Roman"/>
          <w:sz w:val="24"/>
          <w:szCs w:val="24"/>
          <w:lang w:val="lt-LT"/>
        </w:rPr>
        <w:t>Pridėtinės vertės mokesčio sąskaitos faktūros, sąskaitos faktūros, kreditiniai ir debetiniai dokumentai turi būti teikiami naudojantis informacinės sistemos „E. sąskaita“ priemonėmis. Mokėjimo dokumentų nepateikus „E. sąskaita“ priemonėmis, Pirkėjas turi teisę neatlikti mokėjimo.</w:t>
      </w:r>
    </w:p>
    <w:p w14:paraId="3CD0D48B" w14:textId="77777777" w:rsidR="007552A0" w:rsidRPr="00C2201B" w:rsidRDefault="007552A0" w:rsidP="00916AB9">
      <w:pPr>
        <w:widowControl w:val="0"/>
        <w:jc w:val="both"/>
        <w:rPr>
          <w:sz w:val="20"/>
          <w:szCs w:val="20"/>
          <w:lang w:val="lt-LT"/>
        </w:rPr>
      </w:pPr>
    </w:p>
    <w:p w14:paraId="47F1A034" w14:textId="77777777" w:rsidR="00652437" w:rsidRPr="00C2201B" w:rsidRDefault="00652437" w:rsidP="00916AB9">
      <w:pPr>
        <w:widowControl w:val="0"/>
        <w:jc w:val="center"/>
        <w:rPr>
          <w:b/>
          <w:lang w:val="lt-LT"/>
        </w:rPr>
      </w:pPr>
      <w:r w:rsidRPr="00C2201B">
        <w:rPr>
          <w:b/>
          <w:lang w:val="lt-LT"/>
        </w:rPr>
        <w:t>6. SUTARTIES ĮVYKDYMO UŽTIKRINIMAS, ATSAKOMYBĖ</w:t>
      </w:r>
    </w:p>
    <w:p w14:paraId="1B9BB9B8" w14:textId="77777777" w:rsidR="00652437" w:rsidRPr="00C2201B" w:rsidRDefault="00652437" w:rsidP="00916AB9">
      <w:pPr>
        <w:widowControl w:val="0"/>
        <w:jc w:val="center"/>
        <w:rPr>
          <w:sz w:val="20"/>
          <w:szCs w:val="20"/>
          <w:lang w:val="lt-LT"/>
        </w:rPr>
      </w:pPr>
    </w:p>
    <w:p w14:paraId="217303E6" w14:textId="0849945A" w:rsidR="00652437" w:rsidRPr="00C2201B" w:rsidRDefault="00652437" w:rsidP="00916AB9">
      <w:pPr>
        <w:jc w:val="both"/>
        <w:rPr>
          <w:lang w:val="lt-LT"/>
        </w:rPr>
      </w:pPr>
      <w:r w:rsidRPr="00C2201B">
        <w:rPr>
          <w:lang w:val="lt-LT"/>
        </w:rPr>
        <w:t>6.</w:t>
      </w:r>
      <w:r w:rsidR="00347DC7" w:rsidRPr="00C2201B">
        <w:rPr>
          <w:lang w:val="lt-LT"/>
        </w:rPr>
        <w:t>1</w:t>
      </w:r>
      <w:r w:rsidRPr="00C2201B">
        <w:rPr>
          <w:lang w:val="lt-LT"/>
        </w:rPr>
        <w:t>. Neatlikus apmokėjimo nustatytais terminais, Tiekėjo rašytiniu pareikalavimu, Pirkėjas privalo sumokėti Tiekėjui už kiekvieną uždelstą dieną 0,02 % delspinigių nuo laiku neapmokėtos sumos.</w:t>
      </w:r>
    </w:p>
    <w:p w14:paraId="546955E3" w14:textId="1475A80B" w:rsidR="00652437" w:rsidRPr="00C2201B" w:rsidRDefault="00652437" w:rsidP="00916AB9">
      <w:pPr>
        <w:jc w:val="both"/>
        <w:rPr>
          <w:lang w:val="lt-LT"/>
        </w:rPr>
      </w:pPr>
      <w:r w:rsidRPr="00C2201B">
        <w:rPr>
          <w:lang w:val="lt-LT"/>
        </w:rPr>
        <w:t>6.</w:t>
      </w:r>
      <w:r w:rsidR="00347DC7" w:rsidRPr="00C2201B">
        <w:rPr>
          <w:lang w:val="lt-LT"/>
        </w:rPr>
        <w:t>2</w:t>
      </w:r>
      <w:r w:rsidRPr="00C2201B">
        <w:rPr>
          <w:lang w:val="lt-LT"/>
        </w:rPr>
        <w:t>. Jei Tiekėjas nepristato Prekių nustatytu terminu, įskaitant pratęsimus (jei tokių buvo), Pirkėjas turi teisę, be oficialaus įspėjimo pradėti skaičiuoti 0,02 % dydžio delspinigius nuo laiku nepatiektų Prekių kainos už kiekvieną termino praleidimo dieną, delspinigiai negali viršyti 1 % (</w:t>
      </w:r>
      <w:r w:rsidR="001E1A79" w:rsidRPr="00C2201B">
        <w:rPr>
          <w:lang w:val="lt-LT"/>
        </w:rPr>
        <w:t>vieno</w:t>
      </w:r>
      <w:r w:rsidRPr="00C2201B">
        <w:rPr>
          <w:lang w:val="lt-LT"/>
        </w:rPr>
        <w:t xml:space="preserve"> procent</w:t>
      </w:r>
      <w:r w:rsidR="001E1A79" w:rsidRPr="00C2201B">
        <w:rPr>
          <w:lang w:val="lt-LT"/>
        </w:rPr>
        <w:t>o</w:t>
      </w:r>
      <w:r w:rsidRPr="00C2201B">
        <w:rPr>
          <w:lang w:val="lt-LT"/>
        </w:rPr>
        <w:t xml:space="preserve">) bendros Sutarties kainos. Pirkėjui raštu pareikalavus, Tiekėjas privalo sumokėti Pirkėjui iki Prekės pristatymo arba Sutarties nutraukimo apskaičiuotus delspinigius.  </w:t>
      </w:r>
    </w:p>
    <w:p w14:paraId="6E68CB7D" w14:textId="245A0517" w:rsidR="00652437" w:rsidRPr="00C2201B" w:rsidRDefault="00652437" w:rsidP="00916AB9">
      <w:pPr>
        <w:jc w:val="both"/>
        <w:rPr>
          <w:lang w:val="lt-LT"/>
        </w:rPr>
      </w:pPr>
      <w:r w:rsidRPr="00C2201B">
        <w:rPr>
          <w:lang w:val="lt-LT"/>
        </w:rPr>
        <w:t>6.</w:t>
      </w:r>
      <w:r w:rsidR="00347DC7" w:rsidRPr="00C2201B">
        <w:rPr>
          <w:lang w:val="lt-LT"/>
        </w:rPr>
        <w:t>3</w:t>
      </w:r>
      <w:r w:rsidRPr="00C2201B">
        <w:rPr>
          <w:lang w:val="lt-LT"/>
        </w:rPr>
        <w:t>. Jei apskaičiuoti delspinigiai viršija 1 % (</w:t>
      </w:r>
      <w:r w:rsidR="00D01E6B" w:rsidRPr="00C2201B">
        <w:rPr>
          <w:lang w:val="lt-LT"/>
        </w:rPr>
        <w:t>vieną</w:t>
      </w:r>
      <w:r w:rsidRPr="00C2201B">
        <w:rPr>
          <w:lang w:val="lt-LT"/>
        </w:rPr>
        <w:t xml:space="preserve"> procent</w:t>
      </w:r>
      <w:r w:rsidR="00D01E6B" w:rsidRPr="00C2201B">
        <w:rPr>
          <w:lang w:val="lt-LT"/>
        </w:rPr>
        <w:t>ą</w:t>
      </w:r>
      <w:r w:rsidRPr="00C2201B">
        <w:rPr>
          <w:lang w:val="lt-LT"/>
        </w:rPr>
        <w:t>)</w:t>
      </w:r>
      <w:r w:rsidRPr="00C2201B">
        <w:rPr>
          <w:i/>
          <w:iCs/>
          <w:lang w:val="lt-LT"/>
        </w:rPr>
        <w:t xml:space="preserve"> </w:t>
      </w:r>
      <w:r w:rsidRPr="00C2201B">
        <w:rPr>
          <w:lang w:val="lt-LT"/>
        </w:rPr>
        <w:t>bendros Sutarties</w:t>
      </w:r>
      <w:r w:rsidRPr="00C2201B">
        <w:rPr>
          <w:i/>
          <w:iCs/>
          <w:lang w:val="lt-LT"/>
        </w:rPr>
        <w:t xml:space="preserve"> </w:t>
      </w:r>
      <w:r w:rsidRPr="00C2201B">
        <w:rPr>
          <w:lang w:val="lt-LT"/>
        </w:rPr>
        <w:t>kainos, Pirkėjas, prieš tai raštu įspėjęs Tiekėją, gali vienašališkai nutraukti Sutartį;</w:t>
      </w:r>
    </w:p>
    <w:p w14:paraId="45536003" w14:textId="6F1FF80D" w:rsidR="00652437" w:rsidRPr="00C2201B" w:rsidRDefault="00652437" w:rsidP="00916AB9">
      <w:pPr>
        <w:jc w:val="both"/>
        <w:rPr>
          <w:lang w:val="lt-LT"/>
        </w:rPr>
      </w:pPr>
      <w:r w:rsidRPr="00C2201B">
        <w:rPr>
          <w:lang w:val="lt-LT"/>
        </w:rPr>
        <w:t>6.</w:t>
      </w:r>
      <w:r w:rsidR="006A0325" w:rsidRPr="00C2201B">
        <w:rPr>
          <w:lang w:val="lt-LT"/>
        </w:rPr>
        <w:t>4</w:t>
      </w:r>
      <w:r w:rsidR="00E43097" w:rsidRPr="00C2201B">
        <w:rPr>
          <w:lang w:val="lt-LT"/>
        </w:rPr>
        <w:t xml:space="preserve">. </w:t>
      </w:r>
      <w:r w:rsidRPr="00C2201B">
        <w:rPr>
          <w:lang w:val="lt-LT"/>
        </w:rPr>
        <w:t>Jei Tiekėjas Sutarties galiojimo metu atsisako pristatyti Pirkėjui Prekę pagal Sutarties sąlygas ir dėl šios priežasties Pirkėjas priverstas nutraukti Sutartį, Tiekėjas moka Pirkėjui 20 % (dvidešimt procentų) Sutarties vertės dydžio baudą.</w:t>
      </w:r>
    </w:p>
    <w:p w14:paraId="3276A274" w14:textId="77777777" w:rsidR="007552A0" w:rsidRPr="00C2201B" w:rsidRDefault="007552A0" w:rsidP="00916AB9">
      <w:pPr>
        <w:widowControl w:val="0"/>
        <w:jc w:val="both"/>
        <w:rPr>
          <w:sz w:val="20"/>
          <w:szCs w:val="20"/>
          <w:lang w:val="lt-LT"/>
        </w:rPr>
      </w:pPr>
    </w:p>
    <w:p w14:paraId="0663E3F6" w14:textId="77777777" w:rsidR="00652437" w:rsidRPr="00C2201B" w:rsidRDefault="00652437" w:rsidP="00916AB9">
      <w:pPr>
        <w:widowControl w:val="0"/>
        <w:jc w:val="center"/>
        <w:rPr>
          <w:b/>
          <w:lang w:val="lt-LT"/>
        </w:rPr>
      </w:pPr>
      <w:r w:rsidRPr="00C2201B">
        <w:rPr>
          <w:b/>
          <w:lang w:val="lt-LT"/>
        </w:rPr>
        <w:t xml:space="preserve">7. </w:t>
      </w:r>
      <w:r w:rsidRPr="00C2201B">
        <w:rPr>
          <w:b/>
          <w:i/>
          <w:lang w:val="lt-LT"/>
        </w:rPr>
        <w:t>FORCE MAJEURE</w:t>
      </w:r>
    </w:p>
    <w:p w14:paraId="412D10AF" w14:textId="77777777" w:rsidR="00652437" w:rsidRPr="00C2201B" w:rsidRDefault="00652437" w:rsidP="00916AB9">
      <w:pPr>
        <w:widowControl w:val="0"/>
        <w:jc w:val="center"/>
        <w:rPr>
          <w:sz w:val="20"/>
          <w:szCs w:val="20"/>
          <w:lang w:val="lt-LT"/>
        </w:rPr>
      </w:pPr>
    </w:p>
    <w:p w14:paraId="78E5EBE1" w14:textId="77777777" w:rsidR="00652437" w:rsidRPr="00C2201B" w:rsidRDefault="00652437" w:rsidP="00916AB9">
      <w:pPr>
        <w:widowControl w:val="0"/>
        <w:jc w:val="both"/>
        <w:rPr>
          <w:lang w:val="lt-LT"/>
        </w:rPr>
      </w:pPr>
      <w:r w:rsidRPr="00C2201B">
        <w:rPr>
          <w:lang w:val="lt-LT"/>
        </w:rPr>
        <w:t xml:space="preserve">7.1. </w:t>
      </w:r>
      <w:r w:rsidRPr="00C2201B">
        <w:rPr>
          <w:i/>
          <w:lang w:val="lt-LT"/>
        </w:rPr>
        <w:t>Force Majeure</w:t>
      </w:r>
      <w:r w:rsidRPr="00C2201B">
        <w:rPr>
          <w:lang w:val="lt-LT"/>
        </w:rPr>
        <w:t xml:space="preserve"> sąlygos taikomos vadovaujantis LR Vyriausybės 1996 m. liepos 15 d. nutarimu Nr. 840 patvirtintomis „Atleidimo nuo atsakomybės dėl nenugalimos jėgos (</w:t>
      </w:r>
      <w:r w:rsidRPr="00C2201B">
        <w:rPr>
          <w:i/>
          <w:lang w:val="lt-LT"/>
        </w:rPr>
        <w:t>Force majeure</w:t>
      </w:r>
      <w:r w:rsidRPr="00C2201B">
        <w:rPr>
          <w:lang w:val="lt-LT"/>
        </w:rPr>
        <w:t>) aplinkybėmis“, taisyklėmis.</w:t>
      </w:r>
    </w:p>
    <w:p w14:paraId="0C42FA56" w14:textId="77777777" w:rsidR="007552A0" w:rsidRPr="00C2201B" w:rsidRDefault="007552A0" w:rsidP="00916AB9">
      <w:pPr>
        <w:widowControl w:val="0"/>
        <w:jc w:val="center"/>
        <w:rPr>
          <w:b/>
          <w:sz w:val="20"/>
          <w:szCs w:val="20"/>
          <w:lang w:val="lt-LT"/>
        </w:rPr>
      </w:pPr>
    </w:p>
    <w:p w14:paraId="66641AD1" w14:textId="77777777" w:rsidR="00652437" w:rsidRPr="00C2201B" w:rsidRDefault="00652437" w:rsidP="00916AB9">
      <w:pPr>
        <w:widowControl w:val="0"/>
        <w:jc w:val="center"/>
        <w:rPr>
          <w:b/>
          <w:lang w:val="lt-LT"/>
        </w:rPr>
      </w:pPr>
      <w:r w:rsidRPr="00C2201B">
        <w:rPr>
          <w:b/>
          <w:lang w:val="lt-LT"/>
        </w:rPr>
        <w:t>8. SUTARTIES GALIOJIMAS IR NUTRAUKIMAS</w:t>
      </w:r>
    </w:p>
    <w:p w14:paraId="2965C375" w14:textId="77777777" w:rsidR="00652437" w:rsidRPr="00C2201B" w:rsidRDefault="00652437" w:rsidP="00916AB9">
      <w:pPr>
        <w:widowControl w:val="0"/>
        <w:jc w:val="center"/>
        <w:rPr>
          <w:lang w:val="lt-LT"/>
        </w:rPr>
      </w:pPr>
    </w:p>
    <w:p w14:paraId="400818D3" w14:textId="447016C9" w:rsidR="00652437" w:rsidRPr="00C2201B" w:rsidRDefault="00652437" w:rsidP="00916AB9">
      <w:pPr>
        <w:widowControl w:val="0"/>
        <w:jc w:val="both"/>
        <w:rPr>
          <w:lang w:val="lt-LT"/>
        </w:rPr>
      </w:pPr>
      <w:r w:rsidRPr="00C2201B">
        <w:rPr>
          <w:lang w:val="lt-LT"/>
        </w:rPr>
        <w:t xml:space="preserve">8.1. Ši Sutartis įsigalioja nuo jos pasirašymo bei galioja </w:t>
      </w:r>
      <w:r w:rsidR="00570394" w:rsidRPr="00C2201B">
        <w:rPr>
          <w:lang w:val="lt-LT"/>
        </w:rPr>
        <w:t>6</w:t>
      </w:r>
      <w:r w:rsidR="00660FAF" w:rsidRPr="00C2201B">
        <w:rPr>
          <w:lang w:val="lt-LT"/>
        </w:rPr>
        <w:t xml:space="preserve"> </w:t>
      </w:r>
      <w:r w:rsidRPr="00C2201B">
        <w:rPr>
          <w:lang w:val="lt-LT"/>
        </w:rPr>
        <w:t>(</w:t>
      </w:r>
      <w:r w:rsidR="00570394" w:rsidRPr="00C2201B">
        <w:rPr>
          <w:lang w:val="lt-LT"/>
        </w:rPr>
        <w:t>šešis</w:t>
      </w:r>
      <w:r w:rsidRPr="00C2201B">
        <w:rPr>
          <w:lang w:val="lt-LT"/>
        </w:rPr>
        <w:t xml:space="preserve">) </w:t>
      </w:r>
      <w:r w:rsidR="00660FAF" w:rsidRPr="00C2201B">
        <w:rPr>
          <w:lang w:val="lt-LT"/>
        </w:rPr>
        <w:t>mėnesi</w:t>
      </w:r>
      <w:r w:rsidR="00570394" w:rsidRPr="00C2201B">
        <w:rPr>
          <w:lang w:val="lt-LT"/>
        </w:rPr>
        <w:t>us</w:t>
      </w:r>
      <w:r w:rsidRPr="00C2201B">
        <w:rPr>
          <w:i/>
          <w:iCs/>
          <w:lang w:val="lt-LT"/>
        </w:rPr>
        <w:t xml:space="preserve">, </w:t>
      </w:r>
      <w:r w:rsidRPr="00C2201B">
        <w:rPr>
          <w:iCs/>
          <w:lang w:val="lt-LT"/>
        </w:rPr>
        <w:t>išskyrus Tiekėjo įsipareigojimus, susijusius su Prekių garantiniu aptarnavimu</w:t>
      </w:r>
      <w:r w:rsidR="00085907" w:rsidRPr="00C2201B">
        <w:rPr>
          <w:iCs/>
          <w:lang w:val="lt-LT"/>
        </w:rPr>
        <w:t>.</w:t>
      </w:r>
    </w:p>
    <w:p w14:paraId="11AD2EC5" w14:textId="77777777" w:rsidR="00652437" w:rsidRPr="00C2201B" w:rsidRDefault="00652437" w:rsidP="00916AB9">
      <w:pPr>
        <w:jc w:val="both"/>
        <w:rPr>
          <w:lang w:val="lt-LT"/>
        </w:rPr>
      </w:pPr>
      <w:r w:rsidRPr="00C2201B">
        <w:rPr>
          <w:lang w:val="lt-LT"/>
        </w:rPr>
        <w:t>8.2. Pirkėjas turi teisę vienašališkai nutraukti Sutartį, jeigu Pardavėjas ją iš esmės pažeidė:</w:t>
      </w:r>
    </w:p>
    <w:p w14:paraId="3BE8066C" w14:textId="77777777" w:rsidR="00652437" w:rsidRPr="00C2201B" w:rsidRDefault="00652437" w:rsidP="00916AB9">
      <w:pPr>
        <w:jc w:val="both"/>
        <w:rPr>
          <w:lang w:val="lt-LT"/>
        </w:rPr>
      </w:pPr>
      <w:r w:rsidRPr="00C2201B">
        <w:rPr>
          <w:lang w:val="lt-LT"/>
        </w:rPr>
        <w:t>8.2.1. parduota Prekė yra netinkamos kokybės ir jos trūkumų neįmanoma pašalinti per Pirkėjui priimtiną terminą;</w:t>
      </w:r>
    </w:p>
    <w:p w14:paraId="4F4B2251" w14:textId="57E51DA3" w:rsidR="00652437" w:rsidRPr="00C2201B" w:rsidRDefault="00652437" w:rsidP="00916AB9">
      <w:pPr>
        <w:jc w:val="both"/>
        <w:rPr>
          <w:lang w:val="lt-LT"/>
        </w:rPr>
      </w:pPr>
      <w:r w:rsidRPr="00C2201B">
        <w:rPr>
          <w:lang w:val="lt-LT"/>
        </w:rPr>
        <w:lastRenderedPageBreak/>
        <w:t>8.2.2. Pardavėjas nurodytu terminu, įskaitant pratęsimus (jei tokių buvo) ir vėlavimą pristatyti Prekes iki 6.</w:t>
      </w:r>
      <w:r w:rsidR="005667A7" w:rsidRPr="00C2201B">
        <w:rPr>
          <w:lang w:val="lt-LT"/>
        </w:rPr>
        <w:t>3</w:t>
      </w:r>
      <w:r w:rsidRPr="00C2201B">
        <w:rPr>
          <w:lang w:val="lt-LT"/>
        </w:rPr>
        <w:t xml:space="preserve">.p. nurodyto delspinigių susidarymo termino, Prekių nepristatė. </w:t>
      </w:r>
    </w:p>
    <w:p w14:paraId="10706967" w14:textId="77777777" w:rsidR="00652437" w:rsidRPr="00C2201B" w:rsidRDefault="00652437" w:rsidP="00916AB9">
      <w:pPr>
        <w:jc w:val="both"/>
        <w:rPr>
          <w:lang w:val="lt-LT"/>
        </w:rPr>
      </w:pPr>
      <w:r w:rsidRPr="00C2201B">
        <w:rPr>
          <w:lang w:val="lt-LT"/>
        </w:rPr>
        <w:t>8.3. Pardavėjas turi teisę vienašališkai nutraukti Sutartį, jeigu Pirkėjas ją iš esmės pažeidė:</w:t>
      </w:r>
    </w:p>
    <w:p w14:paraId="43883E14" w14:textId="77777777" w:rsidR="00652437" w:rsidRPr="00C2201B" w:rsidRDefault="00652437" w:rsidP="00916AB9">
      <w:pPr>
        <w:jc w:val="both"/>
        <w:rPr>
          <w:lang w:val="lt-LT"/>
        </w:rPr>
      </w:pPr>
      <w:r w:rsidRPr="00C2201B">
        <w:rPr>
          <w:lang w:val="lt-LT"/>
        </w:rPr>
        <w:t>8.3.1. Pirkėjas daugiau kaip tris mėnesius vėluoja sumokėti už Prekes Sutartyje nustatyta tvarka, kai jos buvo perduotos nustatytais terminais;</w:t>
      </w:r>
    </w:p>
    <w:p w14:paraId="5CC25ECE" w14:textId="77777777" w:rsidR="00652437" w:rsidRPr="00C2201B" w:rsidRDefault="00652437" w:rsidP="00916AB9">
      <w:pPr>
        <w:jc w:val="both"/>
        <w:rPr>
          <w:lang w:val="lt-LT"/>
        </w:rPr>
      </w:pPr>
      <w:r w:rsidRPr="00C2201B">
        <w:rPr>
          <w:lang w:val="lt-LT"/>
        </w:rPr>
        <w:t>8.3.2. Pirkėjas daugiau kaip du kartus nepriėmė tinkamos kokybės Prekių, kai jos buvo perduotos nustatytais terminais.</w:t>
      </w:r>
    </w:p>
    <w:p w14:paraId="27BBE100" w14:textId="77777777" w:rsidR="00652437" w:rsidRPr="00C2201B" w:rsidRDefault="00652437" w:rsidP="00916AB9">
      <w:pPr>
        <w:jc w:val="both"/>
        <w:rPr>
          <w:lang w:val="lt-LT"/>
        </w:rPr>
      </w:pPr>
      <w:r w:rsidRPr="00C2201B">
        <w:rPr>
          <w:lang w:val="lt-LT"/>
        </w:rPr>
        <w:t>8.4. Sutartis taip pat gali būti nutraukta Šalių raštišku susitarimu.</w:t>
      </w:r>
    </w:p>
    <w:p w14:paraId="6DB38082" w14:textId="77777777" w:rsidR="00652437" w:rsidRPr="00C2201B" w:rsidRDefault="00652437" w:rsidP="00916AB9">
      <w:pPr>
        <w:jc w:val="both"/>
        <w:rPr>
          <w:lang w:val="lt-LT"/>
        </w:rPr>
      </w:pPr>
      <w:r w:rsidRPr="00C2201B">
        <w:rPr>
          <w:lang w:val="lt-LT"/>
        </w:rPr>
        <w:t>8.5. Pirkėjas turi teisę nutraukti Sutartį prieš 15 darbo dienų apie tai raštu įspėjęs Pardavėją. Užsakymai, kurie buvo pateikti iki tokio įspėjimo išsiuntimo dienos, turi būti įvykdyti ir už juos tinkamai atsiskaityta.</w:t>
      </w:r>
    </w:p>
    <w:p w14:paraId="008A5F95" w14:textId="77777777" w:rsidR="007552A0" w:rsidRPr="00C2201B" w:rsidRDefault="007552A0" w:rsidP="00916AB9">
      <w:pPr>
        <w:jc w:val="both"/>
        <w:rPr>
          <w:sz w:val="20"/>
          <w:szCs w:val="20"/>
          <w:lang w:val="lt-LT"/>
        </w:rPr>
      </w:pPr>
    </w:p>
    <w:p w14:paraId="6DA47343" w14:textId="77777777" w:rsidR="00652437" w:rsidRPr="00C2201B" w:rsidRDefault="00652437" w:rsidP="00916AB9">
      <w:pPr>
        <w:widowControl w:val="0"/>
        <w:jc w:val="center"/>
        <w:rPr>
          <w:b/>
          <w:lang w:val="lt-LT"/>
        </w:rPr>
      </w:pPr>
      <w:r w:rsidRPr="00C2201B">
        <w:rPr>
          <w:b/>
          <w:lang w:val="lt-LT"/>
        </w:rPr>
        <w:t>9. KITOS SĄLYGOS</w:t>
      </w:r>
    </w:p>
    <w:p w14:paraId="58E6C960" w14:textId="77777777" w:rsidR="00652437" w:rsidRPr="00C2201B" w:rsidRDefault="00652437" w:rsidP="00916AB9">
      <w:pPr>
        <w:widowControl w:val="0"/>
        <w:jc w:val="center"/>
        <w:rPr>
          <w:sz w:val="20"/>
          <w:szCs w:val="20"/>
          <w:lang w:val="lt-LT"/>
        </w:rPr>
      </w:pPr>
    </w:p>
    <w:p w14:paraId="28C8416B" w14:textId="77777777" w:rsidR="00652437" w:rsidRPr="00C2201B" w:rsidRDefault="00652437" w:rsidP="00916AB9">
      <w:pPr>
        <w:widowControl w:val="0"/>
        <w:jc w:val="both"/>
        <w:rPr>
          <w:lang w:val="lt-LT"/>
        </w:rPr>
      </w:pPr>
      <w:r w:rsidRPr="00C2201B">
        <w:rPr>
          <w:lang w:val="lt-LT"/>
        </w:rPr>
        <w:t>9.1. Sutarties vykdymo metu Pardavėjo gauta informacija ir dokumentai yra konfidencialūs. Be išankstinio raštiško Pirkėjo leidimo Pardavėjas neskelbia ir neatskleidžia jokių sutarties nuostatų, išskyrus atvejus, kai tai būtina vykdant sutartį.</w:t>
      </w:r>
    </w:p>
    <w:p w14:paraId="25825BAC" w14:textId="77777777" w:rsidR="00652437" w:rsidRPr="00C2201B" w:rsidRDefault="00652437" w:rsidP="00916AB9">
      <w:pPr>
        <w:widowControl w:val="0"/>
        <w:jc w:val="both"/>
        <w:rPr>
          <w:lang w:val="lt-LT"/>
        </w:rPr>
      </w:pPr>
      <w:r w:rsidRPr="00C2201B">
        <w:rPr>
          <w:lang w:val="lt-LT"/>
        </w:rPr>
        <w:t xml:space="preserve">9.2. Ginčai, kylantys tarp šalių, sprendžiami šalių derybomis, o nepavykus jų išspręsti – teismine tvarka Lietuvos Respublikos teismuose. </w:t>
      </w:r>
    </w:p>
    <w:p w14:paraId="150398FF" w14:textId="77777777" w:rsidR="00652437" w:rsidRPr="00C2201B" w:rsidRDefault="00652437" w:rsidP="00916AB9">
      <w:pPr>
        <w:widowControl w:val="0"/>
        <w:jc w:val="both"/>
        <w:rPr>
          <w:lang w:val="lt-LT"/>
        </w:rPr>
      </w:pPr>
      <w:r w:rsidRPr="00C2201B">
        <w:rPr>
          <w:lang w:val="lt-LT"/>
        </w:rPr>
        <w:t>9.3. Sutartis sudaryta dviem egzemplioriais, po vieną šalims, lietuvių kalba. Abu egzemplioriai turi vienodą juridinę galią.</w:t>
      </w:r>
    </w:p>
    <w:p w14:paraId="46113B5D" w14:textId="77777777" w:rsidR="00652437" w:rsidRPr="00C2201B" w:rsidRDefault="00652437" w:rsidP="00916AB9">
      <w:pPr>
        <w:widowControl w:val="0"/>
        <w:jc w:val="both"/>
        <w:rPr>
          <w:lang w:val="lt-LT"/>
        </w:rPr>
      </w:pPr>
      <w:r w:rsidRPr="00C2201B">
        <w:rPr>
          <w:lang w:val="lt-LT"/>
        </w:rPr>
        <w:t>9.4. Pardavėjas patvirtina, kad į parduodamas Prekes tretieji asmenys neturi jokių teisių.</w:t>
      </w:r>
    </w:p>
    <w:p w14:paraId="1E1F38A0" w14:textId="77777777" w:rsidR="00652437" w:rsidRPr="00C2201B" w:rsidRDefault="00652437" w:rsidP="00916AB9">
      <w:pPr>
        <w:widowControl w:val="0"/>
        <w:jc w:val="both"/>
        <w:rPr>
          <w:sz w:val="20"/>
          <w:szCs w:val="20"/>
          <w:lang w:val="lt-LT"/>
        </w:rPr>
      </w:pPr>
    </w:p>
    <w:p w14:paraId="2ECC23CC" w14:textId="77777777" w:rsidR="00652437" w:rsidRPr="00C2201B" w:rsidRDefault="00652437" w:rsidP="00916AB9">
      <w:pPr>
        <w:widowControl w:val="0"/>
        <w:jc w:val="both"/>
        <w:rPr>
          <w:lang w:val="lt-LT"/>
        </w:rPr>
      </w:pPr>
      <w:r w:rsidRPr="00C2201B">
        <w:rPr>
          <w:lang w:val="lt-LT"/>
        </w:rPr>
        <w:t>PRIDEDAMA:</w:t>
      </w:r>
    </w:p>
    <w:p w14:paraId="6886227F" w14:textId="0C94A628" w:rsidR="00652437" w:rsidRPr="00C2201B" w:rsidRDefault="00652437" w:rsidP="00916AB9">
      <w:pPr>
        <w:widowControl w:val="0"/>
        <w:jc w:val="both"/>
        <w:rPr>
          <w:lang w:val="lt-LT"/>
        </w:rPr>
      </w:pPr>
      <w:r w:rsidRPr="00C2201B">
        <w:rPr>
          <w:lang w:val="lt-LT"/>
        </w:rPr>
        <w:t>1. Prekių sąrašas</w:t>
      </w:r>
      <w:r w:rsidR="004D03D0" w:rsidRPr="00C2201B">
        <w:rPr>
          <w:lang w:val="lt-LT"/>
        </w:rPr>
        <w:t xml:space="preserve"> ir Techninė specifikacija</w:t>
      </w:r>
    </w:p>
    <w:p w14:paraId="2B99E953" w14:textId="3FE31763" w:rsidR="00652437" w:rsidRPr="00C2201B" w:rsidRDefault="00652437" w:rsidP="00916AB9">
      <w:pPr>
        <w:widowControl w:val="0"/>
        <w:jc w:val="both"/>
        <w:rPr>
          <w:lang w:val="lt-LT"/>
        </w:rPr>
      </w:pPr>
      <w:r w:rsidRPr="00C2201B">
        <w:rPr>
          <w:lang w:val="lt-LT"/>
        </w:rPr>
        <w:t>2.</w:t>
      </w:r>
      <w:r w:rsidR="004D03D0" w:rsidRPr="00C2201B">
        <w:rPr>
          <w:lang w:val="lt-LT"/>
        </w:rPr>
        <w:t xml:space="preserve"> </w:t>
      </w:r>
      <w:r w:rsidR="00826413" w:rsidRPr="00C2201B">
        <w:rPr>
          <w:lang w:val="lt-LT"/>
        </w:rPr>
        <w:t>Tiekėjo pasiūlymas (yra CVP IS, atskirai nepridedamas)</w:t>
      </w:r>
      <w:r w:rsidRPr="00C2201B">
        <w:rPr>
          <w:lang w:val="lt-LT"/>
        </w:rPr>
        <w:t>.</w:t>
      </w:r>
    </w:p>
    <w:p w14:paraId="57817C4B" w14:textId="77777777" w:rsidR="007552A0" w:rsidRPr="00C2201B" w:rsidRDefault="007552A0" w:rsidP="00916AB9">
      <w:pPr>
        <w:widowControl w:val="0"/>
        <w:jc w:val="both"/>
        <w:rPr>
          <w:sz w:val="20"/>
          <w:szCs w:val="20"/>
          <w:lang w:val="lt-LT"/>
        </w:rPr>
      </w:pPr>
    </w:p>
    <w:p w14:paraId="66046FBD" w14:textId="77777777" w:rsidR="00652437" w:rsidRPr="00C2201B" w:rsidRDefault="00652437" w:rsidP="00652437">
      <w:pPr>
        <w:widowControl w:val="0"/>
        <w:spacing w:line="276" w:lineRule="auto"/>
        <w:jc w:val="center"/>
        <w:rPr>
          <w:b/>
          <w:lang w:val="lt-LT"/>
        </w:rPr>
      </w:pPr>
      <w:r w:rsidRPr="00C2201B">
        <w:rPr>
          <w:b/>
          <w:lang w:val="lt-LT"/>
        </w:rPr>
        <w:t>10. ŠALIŲ ADRESAI IR REKVIZITAI</w:t>
      </w:r>
    </w:p>
    <w:p w14:paraId="533F9C6C" w14:textId="77777777" w:rsidR="00652437" w:rsidRPr="00C2201B" w:rsidRDefault="00652437" w:rsidP="00652437">
      <w:pPr>
        <w:spacing w:line="276" w:lineRule="auto"/>
        <w:jc w:val="both"/>
        <w:rPr>
          <w:b/>
          <w:sz w:val="16"/>
          <w:szCs w:val="16"/>
          <w:lang w:val="lt-LT"/>
        </w:rPr>
      </w:pPr>
    </w:p>
    <w:tbl>
      <w:tblPr>
        <w:tblW w:w="9900" w:type="dxa"/>
        <w:tblInd w:w="108" w:type="dxa"/>
        <w:tblLayout w:type="fixed"/>
        <w:tblLook w:val="0000" w:firstRow="0" w:lastRow="0" w:firstColumn="0" w:lastColumn="0" w:noHBand="0" w:noVBand="0"/>
      </w:tblPr>
      <w:tblGrid>
        <w:gridCol w:w="4145"/>
        <w:gridCol w:w="5755"/>
      </w:tblGrid>
      <w:tr w:rsidR="00652437" w:rsidRPr="00C2201B" w14:paraId="19C7909A" w14:textId="77777777" w:rsidTr="00FF73BC">
        <w:trPr>
          <w:trHeight w:val="80"/>
        </w:trPr>
        <w:tc>
          <w:tcPr>
            <w:tcW w:w="4145" w:type="dxa"/>
          </w:tcPr>
          <w:p w14:paraId="4A60B140" w14:textId="469A1A60" w:rsidR="00652437" w:rsidRPr="00C2201B" w:rsidRDefault="00652437" w:rsidP="00FF73BC">
            <w:pPr>
              <w:spacing w:line="276" w:lineRule="auto"/>
              <w:jc w:val="both"/>
              <w:rPr>
                <w:b/>
                <w:bCs/>
                <w:lang w:val="lt-LT"/>
              </w:rPr>
            </w:pPr>
            <w:r w:rsidRPr="00C2201B">
              <w:rPr>
                <w:b/>
                <w:bCs/>
                <w:lang w:val="lt-LT"/>
              </w:rPr>
              <w:t xml:space="preserve">Pardavėjas </w:t>
            </w:r>
          </w:p>
          <w:p w14:paraId="30775B11" w14:textId="77777777" w:rsidR="00543D5D" w:rsidRPr="00C2201B" w:rsidRDefault="00543D5D" w:rsidP="00A837E3">
            <w:pPr>
              <w:suppressAutoHyphens/>
              <w:spacing w:line="276" w:lineRule="auto"/>
              <w:jc w:val="both"/>
              <w:rPr>
                <w:rFonts w:eastAsia="Times New Roman"/>
                <w:b/>
                <w:sz w:val="20"/>
                <w:lang w:val="lt-LT" w:eastAsia="ar-SA"/>
              </w:rPr>
            </w:pPr>
            <w:r w:rsidRPr="00C2201B">
              <w:rPr>
                <w:b/>
                <w:sz w:val="22"/>
                <w:lang w:val="lt-LT" w:eastAsia="ar-SA"/>
              </w:rPr>
              <w:t>UAB „Arbor Medical Corporation LT“</w:t>
            </w:r>
          </w:p>
          <w:p w14:paraId="6DED6DAB" w14:textId="77777777" w:rsidR="00543D5D" w:rsidRPr="00C2201B" w:rsidRDefault="00543D5D" w:rsidP="00A837E3">
            <w:pPr>
              <w:snapToGrid w:val="0"/>
              <w:spacing w:line="276" w:lineRule="auto"/>
              <w:jc w:val="both"/>
              <w:rPr>
                <w:lang w:val="lt-LT" w:eastAsia="ar-SA"/>
              </w:rPr>
            </w:pPr>
            <w:r w:rsidRPr="00C2201B">
              <w:rPr>
                <w:lang w:val="lt-LT" w:eastAsia="ar-SA"/>
              </w:rPr>
              <w:t>Baltų pr. 145, LT-47125, Kaunas</w:t>
            </w:r>
          </w:p>
          <w:p w14:paraId="5E50F0CE" w14:textId="77777777" w:rsidR="00543D5D" w:rsidRPr="00C2201B" w:rsidRDefault="00543D5D" w:rsidP="00A837E3">
            <w:pPr>
              <w:snapToGrid w:val="0"/>
              <w:spacing w:line="276" w:lineRule="auto"/>
              <w:jc w:val="both"/>
              <w:rPr>
                <w:lang w:val="lt-LT" w:eastAsia="ar-SA"/>
              </w:rPr>
            </w:pPr>
            <w:r w:rsidRPr="00C2201B">
              <w:rPr>
                <w:lang w:val="lt-LT" w:eastAsia="ar-SA"/>
              </w:rPr>
              <w:t>Įm.k. 301577716</w:t>
            </w:r>
          </w:p>
          <w:p w14:paraId="623300CD" w14:textId="77777777" w:rsidR="00543D5D" w:rsidRPr="00C2201B" w:rsidRDefault="00543D5D" w:rsidP="00A837E3">
            <w:pPr>
              <w:snapToGrid w:val="0"/>
              <w:spacing w:line="276" w:lineRule="auto"/>
              <w:jc w:val="both"/>
              <w:rPr>
                <w:lang w:val="lt-LT" w:eastAsia="ar-SA"/>
              </w:rPr>
            </w:pPr>
            <w:r w:rsidRPr="00C2201B">
              <w:rPr>
                <w:lang w:val="lt-LT" w:eastAsia="ar-SA"/>
              </w:rPr>
              <w:t>PVM mok.k.: LT100003878313</w:t>
            </w:r>
          </w:p>
          <w:p w14:paraId="59B29CE0" w14:textId="77777777" w:rsidR="00543D5D" w:rsidRPr="00C2201B" w:rsidRDefault="00543D5D" w:rsidP="00A837E3">
            <w:pPr>
              <w:snapToGrid w:val="0"/>
              <w:spacing w:line="276" w:lineRule="auto"/>
              <w:jc w:val="both"/>
              <w:rPr>
                <w:lang w:val="lt-LT" w:eastAsia="ar-SA"/>
              </w:rPr>
            </w:pPr>
            <w:r w:rsidRPr="00C2201B">
              <w:rPr>
                <w:lang w:val="lt-LT" w:eastAsia="ar-SA"/>
              </w:rPr>
              <w:t xml:space="preserve">A/S </w:t>
            </w:r>
            <w:r w:rsidRPr="00C2201B">
              <w:rPr>
                <w:rFonts w:eastAsia="Calibri"/>
                <w:lang w:val="lt-LT" w:eastAsia="zh-CN"/>
              </w:rPr>
              <w:t>Nr.</w:t>
            </w:r>
            <w:r w:rsidRPr="00C2201B">
              <w:rPr>
                <w:lang w:val="lt-LT" w:eastAsia="ar-SA"/>
              </w:rPr>
              <w:t xml:space="preserve"> LT317044060007635671</w:t>
            </w:r>
          </w:p>
          <w:p w14:paraId="7A7CD22B" w14:textId="0F86D046" w:rsidR="00652437" w:rsidRPr="00C2201B" w:rsidRDefault="00543D5D" w:rsidP="00A837E3">
            <w:pPr>
              <w:spacing w:line="276" w:lineRule="auto"/>
              <w:jc w:val="both"/>
              <w:rPr>
                <w:lang w:val="lt-LT"/>
              </w:rPr>
            </w:pPr>
            <w:r w:rsidRPr="00C2201B">
              <w:rPr>
                <w:lang w:val="lt-LT" w:eastAsia="ar-SA"/>
              </w:rPr>
              <w:t>AB SEB bankas, b. k. 70440</w:t>
            </w:r>
          </w:p>
          <w:p w14:paraId="3A60B363" w14:textId="77777777" w:rsidR="00A837E3" w:rsidRPr="00C2201B" w:rsidRDefault="00A837E3" w:rsidP="00A837E3">
            <w:pPr>
              <w:snapToGrid w:val="0"/>
              <w:spacing w:line="276" w:lineRule="auto"/>
              <w:jc w:val="both"/>
              <w:rPr>
                <w:szCs w:val="20"/>
                <w:lang w:val="lt-LT" w:eastAsia="ar-SA"/>
              </w:rPr>
            </w:pPr>
            <w:r w:rsidRPr="00C2201B">
              <w:rPr>
                <w:rFonts w:eastAsia="Calibri"/>
                <w:lang w:val="lt-LT"/>
              </w:rPr>
              <w:t xml:space="preserve">Tel.: </w:t>
            </w:r>
            <w:r w:rsidRPr="00C2201B">
              <w:rPr>
                <w:lang w:val="lt-LT" w:eastAsia="ar-SA"/>
              </w:rPr>
              <w:t>+370 37 464460</w:t>
            </w:r>
          </w:p>
          <w:p w14:paraId="2ACEC2A5" w14:textId="77777777" w:rsidR="00A837E3" w:rsidRPr="00C2201B" w:rsidRDefault="00A837E3" w:rsidP="00A837E3">
            <w:pPr>
              <w:snapToGrid w:val="0"/>
              <w:spacing w:line="276" w:lineRule="auto"/>
              <w:jc w:val="both"/>
              <w:rPr>
                <w:lang w:val="lt-LT" w:eastAsia="ar-SA"/>
              </w:rPr>
            </w:pPr>
            <w:r w:rsidRPr="00C2201B">
              <w:rPr>
                <w:lang w:val="lt-LT" w:eastAsia="ar-SA"/>
              </w:rPr>
              <w:t xml:space="preserve">El.p.: </w:t>
            </w:r>
            <w:hyperlink r:id="rId21" w:history="1">
              <w:r w:rsidRPr="00C2201B">
                <w:rPr>
                  <w:rStyle w:val="Hyperlink"/>
                  <w:lang w:val="lt-LT" w:eastAsia="ar-SA"/>
                </w:rPr>
                <w:t>info@arborlt.lt</w:t>
              </w:r>
            </w:hyperlink>
          </w:p>
          <w:p w14:paraId="4E3A89CD" w14:textId="77777777" w:rsidR="000C0479" w:rsidRPr="00C2201B" w:rsidRDefault="000C0479" w:rsidP="00A837E3">
            <w:pPr>
              <w:spacing w:line="276" w:lineRule="auto"/>
              <w:jc w:val="both"/>
              <w:rPr>
                <w:lang w:val="lt-LT"/>
              </w:rPr>
            </w:pPr>
          </w:p>
          <w:p w14:paraId="2197A75F" w14:textId="590DFA13" w:rsidR="00652437" w:rsidRPr="00C2201B" w:rsidRDefault="00A837E3" w:rsidP="00A837E3">
            <w:pPr>
              <w:spacing w:line="276" w:lineRule="auto"/>
              <w:jc w:val="both"/>
              <w:rPr>
                <w:lang w:val="lt-LT"/>
              </w:rPr>
            </w:pPr>
            <w:r w:rsidRPr="00C2201B">
              <w:rPr>
                <w:lang w:val="lt-LT"/>
              </w:rPr>
              <w:t xml:space="preserve">Direktorius </w:t>
            </w:r>
          </w:p>
          <w:p w14:paraId="083F8558" w14:textId="5FFB7827" w:rsidR="00A837E3" w:rsidRPr="00C2201B" w:rsidRDefault="00A837E3" w:rsidP="00A837E3">
            <w:pPr>
              <w:spacing w:line="276" w:lineRule="auto"/>
              <w:jc w:val="both"/>
              <w:rPr>
                <w:lang w:val="lt-LT"/>
              </w:rPr>
            </w:pPr>
            <w:r w:rsidRPr="00C2201B">
              <w:rPr>
                <w:lang w:val="lt-LT"/>
              </w:rPr>
              <w:t>Mindaugas Daugėla</w:t>
            </w:r>
          </w:p>
          <w:p w14:paraId="4D3D6009" w14:textId="563FC759" w:rsidR="00A837E3" w:rsidRPr="00C2201B" w:rsidRDefault="00A837E3" w:rsidP="00A837E3">
            <w:pPr>
              <w:spacing w:line="276" w:lineRule="auto"/>
              <w:jc w:val="both"/>
              <w:rPr>
                <w:lang w:val="lt-LT"/>
              </w:rPr>
            </w:pPr>
            <w:r w:rsidRPr="00C2201B">
              <w:rPr>
                <w:lang w:val="lt-LT"/>
              </w:rPr>
              <w:t>A.V.</w:t>
            </w:r>
          </w:p>
          <w:p w14:paraId="51FCA2C7" w14:textId="77777777" w:rsidR="00652437" w:rsidRPr="00C2201B" w:rsidRDefault="00652437" w:rsidP="00FF73BC">
            <w:pPr>
              <w:spacing w:line="276" w:lineRule="auto"/>
              <w:jc w:val="both"/>
              <w:rPr>
                <w:lang w:val="lt-LT"/>
              </w:rPr>
            </w:pPr>
          </w:p>
          <w:p w14:paraId="0D4ACB2B" w14:textId="77777777" w:rsidR="00652437" w:rsidRPr="00C2201B" w:rsidRDefault="00652437" w:rsidP="00FF73BC">
            <w:pPr>
              <w:spacing w:line="276" w:lineRule="auto"/>
              <w:jc w:val="both"/>
              <w:rPr>
                <w:lang w:val="lt-LT"/>
              </w:rPr>
            </w:pPr>
          </w:p>
        </w:tc>
        <w:tc>
          <w:tcPr>
            <w:tcW w:w="5755" w:type="dxa"/>
          </w:tcPr>
          <w:p w14:paraId="0960F6E8" w14:textId="77777777" w:rsidR="00652437" w:rsidRPr="00C2201B" w:rsidRDefault="00652437" w:rsidP="00FF73BC">
            <w:pPr>
              <w:spacing w:line="276" w:lineRule="auto"/>
              <w:jc w:val="both"/>
              <w:rPr>
                <w:b/>
                <w:bCs/>
                <w:lang w:val="lt-LT"/>
              </w:rPr>
            </w:pPr>
            <w:r w:rsidRPr="00C2201B">
              <w:rPr>
                <w:b/>
                <w:bCs/>
                <w:lang w:val="lt-LT"/>
              </w:rPr>
              <w:t>Pirkėjas</w:t>
            </w:r>
          </w:p>
          <w:p w14:paraId="67ECE44A" w14:textId="77777777" w:rsidR="00652437" w:rsidRPr="00C2201B" w:rsidRDefault="00652437" w:rsidP="00FF73BC">
            <w:pPr>
              <w:spacing w:line="276" w:lineRule="auto"/>
              <w:jc w:val="both"/>
              <w:rPr>
                <w:lang w:val="lt-LT"/>
              </w:rPr>
            </w:pPr>
            <w:r w:rsidRPr="00C2201B">
              <w:rPr>
                <w:lang w:val="lt-LT"/>
              </w:rPr>
              <w:t>VšĮ Vilniaus universiteto ligoninė Santaros klinikos</w:t>
            </w:r>
          </w:p>
          <w:p w14:paraId="05FEEC10" w14:textId="77777777" w:rsidR="00652437" w:rsidRPr="00C2201B" w:rsidRDefault="00652437" w:rsidP="00FF73BC">
            <w:pPr>
              <w:spacing w:line="276" w:lineRule="auto"/>
              <w:jc w:val="both"/>
              <w:rPr>
                <w:lang w:val="lt-LT"/>
              </w:rPr>
            </w:pPr>
            <w:r w:rsidRPr="00C2201B">
              <w:rPr>
                <w:lang w:val="lt-LT"/>
              </w:rPr>
              <w:t xml:space="preserve">Santariškių g. 2, LT-08661 Vilnius </w:t>
            </w:r>
          </w:p>
          <w:p w14:paraId="1FB2DAFC" w14:textId="77777777" w:rsidR="00652437" w:rsidRPr="00C2201B" w:rsidRDefault="00652437" w:rsidP="00FF73BC">
            <w:pPr>
              <w:spacing w:line="276" w:lineRule="auto"/>
              <w:jc w:val="both"/>
              <w:rPr>
                <w:lang w:val="lt-LT"/>
              </w:rPr>
            </w:pPr>
            <w:r w:rsidRPr="00C2201B">
              <w:rPr>
                <w:lang w:val="lt-LT"/>
              </w:rPr>
              <w:t xml:space="preserve">Įmonės kodas 124364561 </w:t>
            </w:r>
          </w:p>
          <w:p w14:paraId="2B87BFBA" w14:textId="77777777" w:rsidR="00652437" w:rsidRPr="00C2201B" w:rsidRDefault="00652437" w:rsidP="00FF73BC">
            <w:pPr>
              <w:spacing w:line="276" w:lineRule="auto"/>
              <w:jc w:val="both"/>
              <w:rPr>
                <w:lang w:val="lt-LT"/>
              </w:rPr>
            </w:pPr>
            <w:r w:rsidRPr="00C2201B">
              <w:rPr>
                <w:lang w:val="lt-LT"/>
              </w:rPr>
              <w:t>PVM mok. kodas LT243645610</w:t>
            </w:r>
          </w:p>
          <w:p w14:paraId="11D315AB" w14:textId="77777777" w:rsidR="00652437" w:rsidRPr="00C2201B" w:rsidRDefault="00652437" w:rsidP="00FF73BC">
            <w:pPr>
              <w:spacing w:line="276" w:lineRule="auto"/>
              <w:jc w:val="both"/>
              <w:rPr>
                <w:lang w:val="lt-LT"/>
              </w:rPr>
            </w:pPr>
            <w:r w:rsidRPr="00C2201B">
              <w:rPr>
                <w:lang w:val="lt-LT"/>
              </w:rPr>
              <w:t>Swedbank AB, b/k 73000</w:t>
            </w:r>
          </w:p>
          <w:p w14:paraId="69F30574" w14:textId="77777777" w:rsidR="00652437" w:rsidRPr="00C2201B" w:rsidRDefault="00652437" w:rsidP="00FF73BC">
            <w:pPr>
              <w:spacing w:line="276" w:lineRule="auto"/>
              <w:jc w:val="both"/>
              <w:rPr>
                <w:lang w:val="lt-LT"/>
              </w:rPr>
            </w:pPr>
            <w:r w:rsidRPr="00C2201B">
              <w:rPr>
                <w:lang w:val="lt-LT"/>
              </w:rPr>
              <w:t xml:space="preserve">A.s. </w:t>
            </w:r>
            <w:r w:rsidRPr="00C2201B">
              <w:rPr>
                <w:color w:val="000000"/>
                <w:lang w:val="lt-LT"/>
              </w:rPr>
              <w:t>LT457300010035680793</w:t>
            </w:r>
          </w:p>
          <w:p w14:paraId="2B252628" w14:textId="77777777" w:rsidR="00652437" w:rsidRPr="00C2201B" w:rsidRDefault="00652437" w:rsidP="00FF73BC">
            <w:pPr>
              <w:spacing w:line="276" w:lineRule="auto"/>
              <w:jc w:val="both"/>
              <w:rPr>
                <w:lang w:val="lt-LT"/>
              </w:rPr>
            </w:pPr>
            <w:r w:rsidRPr="00C2201B">
              <w:rPr>
                <w:lang w:val="lt-LT"/>
              </w:rPr>
              <w:t>Tel. (8 5) 236 5000, faks. (8 5) 236 5111</w:t>
            </w:r>
          </w:p>
          <w:p w14:paraId="4B359F67" w14:textId="77777777" w:rsidR="00652437" w:rsidRPr="00C2201B" w:rsidRDefault="00652437" w:rsidP="00FF73BC">
            <w:pPr>
              <w:spacing w:line="276" w:lineRule="auto"/>
              <w:jc w:val="both"/>
              <w:rPr>
                <w:sz w:val="14"/>
                <w:szCs w:val="14"/>
                <w:lang w:val="lt-LT"/>
              </w:rPr>
            </w:pPr>
          </w:p>
          <w:p w14:paraId="36C55D28" w14:textId="77777777" w:rsidR="000C0479" w:rsidRPr="00C2201B" w:rsidRDefault="000C0479" w:rsidP="00FF73BC">
            <w:pPr>
              <w:spacing w:line="276" w:lineRule="auto"/>
              <w:jc w:val="both"/>
              <w:rPr>
                <w:lang w:val="lt-LT"/>
              </w:rPr>
            </w:pPr>
          </w:p>
          <w:p w14:paraId="63310836" w14:textId="5EA357AB" w:rsidR="00652437" w:rsidRPr="00C2201B" w:rsidRDefault="00CE268E" w:rsidP="00FF73BC">
            <w:pPr>
              <w:spacing w:line="276" w:lineRule="auto"/>
              <w:jc w:val="both"/>
              <w:rPr>
                <w:lang w:val="lt-LT"/>
              </w:rPr>
            </w:pPr>
            <w:r w:rsidRPr="00C2201B">
              <w:rPr>
                <w:lang w:val="lt-LT"/>
              </w:rPr>
              <w:t>Generalinis direktorius</w:t>
            </w:r>
          </w:p>
          <w:p w14:paraId="3B671376" w14:textId="3412FF89" w:rsidR="00CE268E" w:rsidRPr="00C2201B" w:rsidRDefault="00CE268E" w:rsidP="00FF73BC">
            <w:pPr>
              <w:spacing w:line="276" w:lineRule="auto"/>
              <w:jc w:val="both"/>
              <w:rPr>
                <w:lang w:val="lt-LT"/>
              </w:rPr>
            </w:pPr>
            <w:r w:rsidRPr="00C2201B">
              <w:rPr>
                <w:lang w:val="lt-LT"/>
              </w:rPr>
              <w:t>Feliksas Jank</w:t>
            </w:r>
            <w:r w:rsidR="00C7141B" w:rsidRPr="00C2201B">
              <w:rPr>
                <w:lang w:val="lt-LT"/>
              </w:rPr>
              <w:t>e</w:t>
            </w:r>
            <w:r w:rsidRPr="00C2201B">
              <w:rPr>
                <w:lang w:val="lt-LT"/>
              </w:rPr>
              <w:t>vičius</w:t>
            </w:r>
          </w:p>
          <w:p w14:paraId="6B14D8A1" w14:textId="77777777" w:rsidR="00652437" w:rsidRPr="00C2201B" w:rsidRDefault="00652437" w:rsidP="00FF73BC">
            <w:pPr>
              <w:spacing w:line="276" w:lineRule="auto"/>
              <w:jc w:val="both"/>
              <w:rPr>
                <w:lang w:val="lt-LT"/>
              </w:rPr>
            </w:pPr>
            <w:r w:rsidRPr="00C2201B">
              <w:rPr>
                <w:lang w:val="lt-LT"/>
              </w:rPr>
              <w:t>A.V.</w:t>
            </w:r>
          </w:p>
        </w:tc>
      </w:tr>
    </w:tbl>
    <w:p w14:paraId="55CEB57E" w14:textId="77777777" w:rsidR="00636607" w:rsidRPr="00C2201B" w:rsidRDefault="00636607" w:rsidP="00652437">
      <w:pPr>
        <w:widowControl w:val="0"/>
        <w:spacing w:line="276" w:lineRule="auto"/>
        <w:jc w:val="both"/>
        <w:rPr>
          <w:sz w:val="22"/>
          <w:szCs w:val="22"/>
          <w:lang w:val="lt-LT"/>
        </w:rPr>
      </w:pPr>
    </w:p>
    <w:p w14:paraId="41F8FCAA" w14:textId="67D37EDA" w:rsidR="00A84169" w:rsidRPr="00C2201B" w:rsidRDefault="00652437" w:rsidP="00652437">
      <w:pPr>
        <w:widowControl w:val="0"/>
        <w:spacing w:line="276" w:lineRule="auto"/>
        <w:jc w:val="both"/>
        <w:rPr>
          <w:sz w:val="22"/>
          <w:szCs w:val="22"/>
          <w:lang w:val="lt-LT"/>
        </w:rPr>
      </w:pPr>
      <w:r w:rsidRPr="00C2201B">
        <w:rPr>
          <w:sz w:val="22"/>
          <w:szCs w:val="22"/>
          <w:lang w:val="lt-LT"/>
        </w:rPr>
        <w:br w:type="page"/>
      </w:r>
      <w:r w:rsidR="00A84169" w:rsidRPr="00C2201B">
        <w:rPr>
          <w:sz w:val="22"/>
          <w:szCs w:val="22"/>
          <w:lang w:val="lt-LT"/>
        </w:rPr>
        <w:lastRenderedPageBreak/>
        <w:t xml:space="preserve">                                                                                                                                              </w:t>
      </w:r>
    </w:p>
    <w:p w14:paraId="18031E04" w14:textId="0801E6DE" w:rsidR="00652437" w:rsidRPr="00C2201B" w:rsidRDefault="00652437" w:rsidP="00740E9A">
      <w:pPr>
        <w:widowControl w:val="0"/>
        <w:spacing w:line="276" w:lineRule="auto"/>
        <w:jc w:val="right"/>
        <w:rPr>
          <w:sz w:val="22"/>
          <w:szCs w:val="22"/>
          <w:lang w:val="lt-LT"/>
        </w:rPr>
      </w:pPr>
      <w:r w:rsidRPr="00C2201B">
        <w:rPr>
          <w:sz w:val="22"/>
          <w:szCs w:val="22"/>
          <w:lang w:val="lt-LT"/>
        </w:rPr>
        <w:t>1 Sutarties priedas</w:t>
      </w:r>
    </w:p>
    <w:p w14:paraId="4AA35086" w14:textId="7A8FA60F" w:rsidR="00652437" w:rsidRPr="00C2201B" w:rsidRDefault="00652437" w:rsidP="006E0653">
      <w:pPr>
        <w:pStyle w:val="Heading1"/>
        <w:keepNext w:val="0"/>
        <w:widowControl w:val="0"/>
        <w:numPr>
          <w:ilvl w:val="0"/>
          <w:numId w:val="0"/>
        </w:numPr>
        <w:spacing w:line="276" w:lineRule="auto"/>
        <w:rPr>
          <w:b/>
          <w:sz w:val="22"/>
          <w:szCs w:val="22"/>
        </w:rPr>
      </w:pPr>
      <w:r w:rsidRPr="00C2201B">
        <w:rPr>
          <w:b/>
          <w:sz w:val="22"/>
          <w:szCs w:val="22"/>
        </w:rPr>
        <w:t>PREKIŲ SĄRAŠAS</w:t>
      </w:r>
      <w:r w:rsidR="0087127C" w:rsidRPr="00C2201B">
        <w:rPr>
          <w:b/>
          <w:sz w:val="22"/>
          <w:szCs w:val="22"/>
        </w:rPr>
        <w:t xml:space="preserve"> IR TECHNINĖ SPECIFIKACIJA</w:t>
      </w:r>
    </w:p>
    <w:p w14:paraId="7655130C" w14:textId="77777777" w:rsidR="00652437" w:rsidRPr="00C2201B" w:rsidRDefault="00652437" w:rsidP="00652437">
      <w:pPr>
        <w:spacing w:line="276" w:lineRule="auto"/>
        <w:rPr>
          <w:sz w:val="22"/>
          <w:szCs w:val="22"/>
          <w:lang w:val="lt-LT" w:eastAsia="lt-LT"/>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
        <w:gridCol w:w="2466"/>
        <w:gridCol w:w="850"/>
        <w:gridCol w:w="1134"/>
        <w:gridCol w:w="1101"/>
        <w:gridCol w:w="600"/>
        <w:gridCol w:w="1134"/>
        <w:gridCol w:w="1134"/>
        <w:gridCol w:w="1134"/>
      </w:tblGrid>
      <w:tr w:rsidR="00652437" w:rsidRPr="00C2201B" w14:paraId="2FBB2E3F" w14:textId="77777777" w:rsidTr="002C6CD5">
        <w:tc>
          <w:tcPr>
            <w:tcW w:w="653" w:type="dxa"/>
            <w:vMerge w:val="restart"/>
            <w:vAlign w:val="center"/>
          </w:tcPr>
          <w:p w14:paraId="38C8A28E"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Eil. Nr.</w:t>
            </w:r>
          </w:p>
        </w:tc>
        <w:tc>
          <w:tcPr>
            <w:tcW w:w="2466" w:type="dxa"/>
            <w:vMerge w:val="restart"/>
            <w:vAlign w:val="center"/>
          </w:tcPr>
          <w:p w14:paraId="0410EA58"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Prekės pavadinimas, modelis, gamintojas</w:t>
            </w:r>
          </w:p>
        </w:tc>
        <w:tc>
          <w:tcPr>
            <w:tcW w:w="850" w:type="dxa"/>
            <w:vMerge w:val="restart"/>
            <w:vAlign w:val="center"/>
          </w:tcPr>
          <w:p w14:paraId="17FAF3C2" w14:textId="77777777" w:rsidR="00652437" w:rsidRPr="00C2201B" w:rsidRDefault="00652437" w:rsidP="00FF73BC">
            <w:pPr>
              <w:spacing w:line="276" w:lineRule="auto"/>
              <w:ind w:right="-108"/>
              <w:jc w:val="center"/>
              <w:rPr>
                <w:b/>
                <w:bCs/>
                <w:sz w:val="22"/>
                <w:szCs w:val="22"/>
                <w:lang w:val="lt-LT"/>
              </w:rPr>
            </w:pPr>
            <w:r w:rsidRPr="00C2201B">
              <w:rPr>
                <w:b/>
                <w:bCs/>
                <w:sz w:val="22"/>
                <w:szCs w:val="22"/>
                <w:lang w:val="lt-LT"/>
              </w:rPr>
              <w:t>Kiekis, vnt.</w:t>
            </w:r>
          </w:p>
        </w:tc>
        <w:tc>
          <w:tcPr>
            <w:tcW w:w="2235" w:type="dxa"/>
            <w:gridSpan w:val="2"/>
            <w:vAlign w:val="center"/>
          </w:tcPr>
          <w:p w14:paraId="11661F63"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Vnt. kaina, Eur</w:t>
            </w:r>
          </w:p>
        </w:tc>
        <w:tc>
          <w:tcPr>
            <w:tcW w:w="1734" w:type="dxa"/>
            <w:gridSpan w:val="2"/>
            <w:vAlign w:val="center"/>
          </w:tcPr>
          <w:p w14:paraId="15CEDE80"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PVM</w:t>
            </w:r>
          </w:p>
        </w:tc>
        <w:tc>
          <w:tcPr>
            <w:tcW w:w="2268" w:type="dxa"/>
            <w:gridSpan w:val="2"/>
            <w:vAlign w:val="center"/>
          </w:tcPr>
          <w:p w14:paraId="3C3A9D8E"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Bendra kaina Eur</w:t>
            </w:r>
          </w:p>
        </w:tc>
      </w:tr>
      <w:tr w:rsidR="00652437" w:rsidRPr="00C2201B" w14:paraId="0E8D0B6F" w14:textId="77777777" w:rsidTr="002C6CD5">
        <w:tc>
          <w:tcPr>
            <w:tcW w:w="653" w:type="dxa"/>
            <w:vMerge/>
            <w:vAlign w:val="center"/>
          </w:tcPr>
          <w:p w14:paraId="3AEA02AD" w14:textId="77777777" w:rsidR="00652437" w:rsidRPr="00C2201B" w:rsidRDefault="00652437" w:rsidP="00FF73BC">
            <w:pPr>
              <w:spacing w:line="276" w:lineRule="auto"/>
              <w:jc w:val="center"/>
              <w:rPr>
                <w:b/>
                <w:bCs/>
                <w:sz w:val="22"/>
                <w:szCs w:val="22"/>
                <w:lang w:val="lt-LT"/>
              </w:rPr>
            </w:pPr>
          </w:p>
        </w:tc>
        <w:tc>
          <w:tcPr>
            <w:tcW w:w="2466" w:type="dxa"/>
            <w:vMerge/>
            <w:vAlign w:val="center"/>
          </w:tcPr>
          <w:p w14:paraId="3E756DE1" w14:textId="77777777" w:rsidR="00652437" w:rsidRPr="00C2201B" w:rsidRDefault="00652437" w:rsidP="00FF73BC">
            <w:pPr>
              <w:spacing w:line="276" w:lineRule="auto"/>
              <w:jc w:val="center"/>
              <w:rPr>
                <w:b/>
                <w:bCs/>
                <w:sz w:val="22"/>
                <w:szCs w:val="22"/>
                <w:lang w:val="lt-LT"/>
              </w:rPr>
            </w:pPr>
          </w:p>
        </w:tc>
        <w:tc>
          <w:tcPr>
            <w:tcW w:w="850" w:type="dxa"/>
            <w:vMerge/>
            <w:vAlign w:val="center"/>
          </w:tcPr>
          <w:p w14:paraId="3A053212" w14:textId="77777777" w:rsidR="00652437" w:rsidRPr="00C2201B" w:rsidRDefault="00652437" w:rsidP="00FF73BC">
            <w:pPr>
              <w:spacing w:line="276" w:lineRule="auto"/>
              <w:jc w:val="center"/>
              <w:rPr>
                <w:b/>
                <w:bCs/>
                <w:sz w:val="22"/>
                <w:szCs w:val="22"/>
                <w:lang w:val="lt-LT"/>
              </w:rPr>
            </w:pPr>
          </w:p>
        </w:tc>
        <w:tc>
          <w:tcPr>
            <w:tcW w:w="1134" w:type="dxa"/>
            <w:vAlign w:val="center"/>
          </w:tcPr>
          <w:p w14:paraId="745EB481"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Be PVM</w:t>
            </w:r>
          </w:p>
        </w:tc>
        <w:tc>
          <w:tcPr>
            <w:tcW w:w="1101" w:type="dxa"/>
            <w:vAlign w:val="center"/>
          </w:tcPr>
          <w:p w14:paraId="703F9C24"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Su PVM</w:t>
            </w:r>
          </w:p>
        </w:tc>
        <w:tc>
          <w:tcPr>
            <w:tcW w:w="600" w:type="dxa"/>
            <w:vAlign w:val="center"/>
          </w:tcPr>
          <w:p w14:paraId="535604D7" w14:textId="77777777" w:rsidR="00652437" w:rsidRPr="00C2201B" w:rsidRDefault="00652437" w:rsidP="00FF73BC">
            <w:pPr>
              <w:spacing w:line="276" w:lineRule="auto"/>
              <w:ind w:left="-75" w:right="-108"/>
              <w:jc w:val="center"/>
              <w:rPr>
                <w:b/>
                <w:bCs/>
                <w:sz w:val="22"/>
                <w:szCs w:val="22"/>
                <w:lang w:val="lt-LT"/>
              </w:rPr>
            </w:pPr>
            <w:r w:rsidRPr="00C2201B">
              <w:rPr>
                <w:b/>
                <w:bCs/>
                <w:sz w:val="22"/>
                <w:szCs w:val="22"/>
                <w:lang w:val="lt-LT"/>
              </w:rPr>
              <w:t>Dydis %</w:t>
            </w:r>
          </w:p>
        </w:tc>
        <w:tc>
          <w:tcPr>
            <w:tcW w:w="1134" w:type="dxa"/>
            <w:vAlign w:val="center"/>
          </w:tcPr>
          <w:p w14:paraId="26049E5F"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Suma Eur</w:t>
            </w:r>
          </w:p>
        </w:tc>
        <w:tc>
          <w:tcPr>
            <w:tcW w:w="1134" w:type="dxa"/>
            <w:vAlign w:val="center"/>
          </w:tcPr>
          <w:p w14:paraId="1A3C7C6E"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Be PVM</w:t>
            </w:r>
          </w:p>
        </w:tc>
        <w:tc>
          <w:tcPr>
            <w:tcW w:w="1134" w:type="dxa"/>
            <w:vAlign w:val="center"/>
          </w:tcPr>
          <w:p w14:paraId="1D7E3A3E" w14:textId="77777777" w:rsidR="00652437" w:rsidRPr="00C2201B" w:rsidRDefault="00652437" w:rsidP="00FF73BC">
            <w:pPr>
              <w:spacing w:line="276" w:lineRule="auto"/>
              <w:jc w:val="center"/>
              <w:rPr>
                <w:b/>
                <w:bCs/>
                <w:sz w:val="22"/>
                <w:szCs w:val="22"/>
                <w:lang w:val="lt-LT"/>
              </w:rPr>
            </w:pPr>
            <w:r w:rsidRPr="00C2201B">
              <w:rPr>
                <w:b/>
                <w:bCs/>
                <w:sz w:val="22"/>
                <w:szCs w:val="22"/>
                <w:lang w:val="lt-LT"/>
              </w:rPr>
              <w:t>Su PVM</w:t>
            </w:r>
          </w:p>
        </w:tc>
      </w:tr>
      <w:tr w:rsidR="00652437" w:rsidRPr="00C2201B" w14:paraId="6372A576" w14:textId="77777777" w:rsidTr="002C6CD5">
        <w:tc>
          <w:tcPr>
            <w:tcW w:w="653" w:type="dxa"/>
            <w:vAlign w:val="center"/>
          </w:tcPr>
          <w:p w14:paraId="53FC498F" w14:textId="67CF8FD9" w:rsidR="00652437" w:rsidRPr="00C2201B" w:rsidRDefault="00A837E3" w:rsidP="00FF73BC">
            <w:pPr>
              <w:spacing w:line="276" w:lineRule="auto"/>
              <w:jc w:val="center"/>
              <w:rPr>
                <w:sz w:val="22"/>
                <w:szCs w:val="22"/>
                <w:lang w:val="lt-LT"/>
              </w:rPr>
            </w:pPr>
            <w:r w:rsidRPr="00C2201B">
              <w:rPr>
                <w:sz w:val="22"/>
                <w:szCs w:val="22"/>
                <w:lang w:val="lt-LT"/>
              </w:rPr>
              <w:t>1.</w:t>
            </w:r>
          </w:p>
        </w:tc>
        <w:tc>
          <w:tcPr>
            <w:tcW w:w="2466" w:type="dxa"/>
            <w:vAlign w:val="center"/>
          </w:tcPr>
          <w:p w14:paraId="1195B166" w14:textId="306FE063" w:rsidR="00686E80" w:rsidRPr="00C2201B" w:rsidRDefault="00686E80" w:rsidP="00A837E3">
            <w:pPr>
              <w:spacing w:line="276" w:lineRule="auto"/>
              <w:rPr>
                <w:sz w:val="22"/>
                <w:szCs w:val="22"/>
                <w:lang w:val="lt-LT"/>
              </w:rPr>
            </w:pPr>
            <w:r w:rsidRPr="00C2201B">
              <w:rPr>
                <w:sz w:val="22"/>
                <w:szCs w:val="22"/>
                <w:lang w:val="lt-LT"/>
              </w:rPr>
              <w:t>Paciento monitorius</w:t>
            </w:r>
          </w:p>
          <w:p w14:paraId="36C342DD" w14:textId="77777777" w:rsidR="00686E80" w:rsidRPr="00C2201B" w:rsidRDefault="00686E80" w:rsidP="00A837E3">
            <w:pPr>
              <w:spacing w:line="276" w:lineRule="auto"/>
              <w:rPr>
                <w:sz w:val="22"/>
                <w:szCs w:val="22"/>
                <w:lang w:val="lt-LT"/>
              </w:rPr>
            </w:pPr>
          </w:p>
          <w:p w14:paraId="109EE18C" w14:textId="4D7AA0BF" w:rsidR="00652437" w:rsidRPr="00C2201B" w:rsidRDefault="00A837E3" w:rsidP="00A837E3">
            <w:pPr>
              <w:spacing w:line="276" w:lineRule="auto"/>
              <w:rPr>
                <w:sz w:val="22"/>
                <w:szCs w:val="22"/>
                <w:lang w:val="lt-LT"/>
              </w:rPr>
            </w:pPr>
            <w:r w:rsidRPr="00C2201B">
              <w:rPr>
                <w:sz w:val="22"/>
                <w:szCs w:val="22"/>
                <w:lang w:val="lt-LT"/>
              </w:rPr>
              <w:t>Philips Healthcare "IntelliVue MX750", "IntelliVue X3", Nyderlandai</w:t>
            </w:r>
          </w:p>
        </w:tc>
        <w:tc>
          <w:tcPr>
            <w:tcW w:w="850" w:type="dxa"/>
            <w:vAlign w:val="center"/>
          </w:tcPr>
          <w:p w14:paraId="3A3F6F3B" w14:textId="7475B0D3" w:rsidR="00652437" w:rsidRPr="00C2201B" w:rsidRDefault="00A837E3" w:rsidP="00FF73BC">
            <w:pPr>
              <w:spacing w:line="276" w:lineRule="auto"/>
              <w:jc w:val="center"/>
              <w:rPr>
                <w:sz w:val="22"/>
                <w:szCs w:val="22"/>
                <w:lang w:val="lt-LT"/>
              </w:rPr>
            </w:pPr>
            <w:r w:rsidRPr="00C2201B">
              <w:rPr>
                <w:sz w:val="22"/>
                <w:szCs w:val="22"/>
                <w:lang w:val="lt-LT"/>
              </w:rPr>
              <w:t>3</w:t>
            </w:r>
          </w:p>
        </w:tc>
        <w:tc>
          <w:tcPr>
            <w:tcW w:w="1134" w:type="dxa"/>
            <w:vAlign w:val="center"/>
          </w:tcPr>
          <w:p w14:paraId="2E9B0D31" w14:textId="3D33F90C" w:rsidR="00652437" w:rsidRPr="00C2201B" w:rsidRDefault="00A837E3" w:rsidP="00FF73BC">
            <w:pPr>
              <w:spacing w:line="276" w:lineRule="auto"/>
              <w:jc w:val="center"/>
              <w:rPr>
                <w:sz w:val="22"/>
                <w:szCs w:val="22"/>
                <w:lang w:val="lt-LT"/>
              </w:rPr>
            </w:pPr>
            <w:r w:rsidRPr="00C2201B">
              <w:rPr>
                <w:sz w:val="22"/>
                <w:szCs w:val="22"/>
                <w:lang w:val="lt-LT"/>
              </w:rPr>
              <w:t>20.116,67</w:t>
            </w:r>
          </w:p>
        </w:tc>
        <w:tc>
          <w:tcPr>
            <w:tcW w:w="1101" w:type="dxa"/>
            <w:vAlign w:val="center"/>
          </w:tcPr>
          <w:p w14:paraId="0D55D3B7" w14:textId="0DE6197A" w:rsidR="00652437" w:rsidRPr="00C2201B" w:rsidRDefault="00A837E3" w:rsidP="00FF73BC">
            <w:pPr>
              <w:spacing w:line="276" w:lineRule="auto"/>
              <w:jc w:val="center"/>
              <w:rPr>
                <w:sz w:val="22"/>
                <w:szCs w:val="22"/>
                <w:lang w:val="lt-LT"/>
              </w:rPr>
            </w:pPr>
            <w:r w:rsidRPr="00C2201B">
              <w:rPr>
                <w:sz w:val="22"/>
                <w:szCs w:val="22"/>
                <w:lang w:val="lt-LT"/>
              </w:rPr>
              <w:t>24.341,17</w:t>
            </w:r>
          </w:p>
        </w:tc>
        <w:tc>
          <w:tcPr>
            <w:tcW w:w="600" w:type="dxa"/>
            <w:vAlign w:val="center"/>
          </w:tcPr>
          <w:p w14:paraId="30A7CED3" w14:textId="4F6C282C" w:rsidR="00652437" w:rsidRPr="00C2201B" w:rsidRDefault="00A837E3" w:rsidP="00FF73BC">
            <w:pPr>
              <w:spacing w:line="276" w:lineRule="auto"/>
              <w:jc w:val="center"/>
              <w:rPr>
                <w:sz w:val="22"/>
                <w:szCs w:val="22"/>
                <w:lang w:val="lt-LT"/>
              </w:rPr>
            </w:pPr>
            <w:r w:rsidRPr="00C2201B">
              <w:rPr>
                <w:sz w:val="22"/>
                <w:szCs w:val="22"/>
                <w:lang w:val="lt-LT"/>
              </w:rPr>
              <w:t>21</w:t>
            </w:r>
          </w:p>
        </w:tc>
        <w:tc>
          <w:tcPr>
            <w:tcW w:w="1134" w:type="dxa"/>
            <w:vAlign w:val="center"/>
          </w:tcPr>
          <w:p w14:paraId="30B64919" w14:textId="50DD7BA8" w:rsidR="00652437" w:rsidRPr="00C2201B" w:rsidRDefault="002C6CD5" w:rsidP="00FF73BC">
            <w:pPr>
              <w:spacing w:line="276" w:lineRule="auto"/>
              <w:jc w:val="center"/>
              <w:rPr>
                <w:sz w:val="22"/>
                <w:szCs w:val="22"/>
                <w:lang w:val="lt-LT"/>
              </w:rPr>
            </w:pPr>
            <w:r w:rsidRPr="00C2201B">
              <w:rPr>
                <w:sz w:val="22"/>
                <w:szCs w:val="22"/>
                <w:lang w:val="lt-LT"/>
              </w:rPr>
              <w:t>12.673,50</w:t>
            </w:r>
          </w:p>
        </w:tc>
        <w:tc>
          <w:tcPr>
            <w:tcW w:w="1134" w:type="dxa"/>
            <w:vAlign w:val="center"/>
          </w:tcPr>
          <w:p w14:paraId="5C1F12C1" w14:textId="3D8EAEDA" w:rsidR="00652437" w:rsidRPr="00C2201B" w:rsidRDefault="00A837E3" w:rsidP="00FF73BC">
            <w:pPr>
              <w:spacing w:line="276" w:lineRule="auto"/>
              <w:jc w:val="center"/>
              <w:rPr>
                <w:sz w:val="22"/>
                <w:szCs w:val="22"/>
                <w:lang w:val="lt-LT"/>
              </w:rPr>
            </w:pPr>
            <w:r w:rsidRPr="00C2201B">
              <w:rPr>
                <w:sz w:val="22"/>
                <w:szCs w:val="22"/>
                <w:lang w:val="lt-LT"/>
              </w:rPr>
              <w:t>60.350,01</w:t>
            </w:r>
          </w:p>
        </w:tc>
        <w:tc>
          <w:tcPr>
            <w:tcW w:w="1134" w:type="dxa"/>
            <w:vAlign w:val="center"/>
          </w:tcPr>
          <w:p w14:paraId="2F1F6BAD" w14:textId="377954F9" w:rsidR="00652437" w:rsidRPr="00C2201B" w:rsidRDefault="00A837E3" w:rsidP="00FF73BC">
            <w:pPr>
              <w:spacing w:line="276" w:lineRule="auto"/>
              <w:jc w:val="center"/>
              <w:rPr>
                <w:sz w:val="22"/>
                <w:szCs w:val="22"/>
                <w:lang w:val="lt-LT"/>
              </w:rPr>
            </w:pPr>
            <w:r w:rsidRPr="00C2201B">
              <w:rPr>
                <w:sz w:val="22"/>
                <w:szCs w:val="22"/>
                <w:lang w:val="lt-LT"/>
              </w:rPr>
              <w:t>73.023,51</w:t>
            </w:r>
          </w:p>
        </w:tc>
      </w:tr>
      <w:tr w:rsidR="00652437" w:rsidRPr="00C2201B" w14:paraId="1499D03A" w14:textId="77777777" w:rsidTr="002C6CD5">
        <w:tc>
          <w:tcPr>
            <w:tcW w:w="6804" w:type="dxa"/>
            <w:gridSpan w:val="6"/>
            <w:tcBorders>
              <w:top w:val="single" w:sz="4" w:space="0" w:color="auto"/>
              <w:left w:val="single" w:sz="4" w:space="0" w:color="auto"/>
              <w:bottom w:val="single" w:sz="4" w:space="0" w:color="auto"/>
              <w:right w:val="single" w:sz="4" w:space="0" w:color="auto"/>
            </w:tcBorders>
            <w:vAlign w:val="center"/>
          </w:tcPr>
          <w:p w14:paraId="404282FF" w14:textId="77777777" w:rsidR="00652437" w:rsidRPr="00C2201B" w:rsidRDefault="00652437" w:rsidP="00FF73BC">
            <w:pPr>
              <w:spacing w:line="276" w:lineRule="auto"/>
              <w:jc w:val="right"/>
              <w:rPr>
                <w:b/>
                <w:bCs/>
                <w:sz w:val="22"/>
                <w:szCs w:val="22"/>
                <w:lang w:val="lt-LT"/>
              </w:rPr>
            </w:pPr>
            <w:r w:rsidRPr="00C2201B">
              <w:rPr>
                <w:b/>
                <w:sz w:val="22"/>
                <w:szCs w:val="22"/>
                <w:lang w:val="lt-LT"/>
              </w:rPr>
              <w:t xml:space="preserve">Pradinė (maksimali) sutarties vertė, </w:t>
            </w:r>
            <w:r w:rsidRPr="00C2201B">
              <w:rPr>
                <w:b/>
                <w:bCs/>
                <w:sz w:val="22"/>
                <w:szCs w:val="22"/>
                <w:lang w:val="lt-LT"/>
              </w:rPr>
              <w:t>Eur</w:t>
            </w:r>
          </w:p>
        </w:tc>
        <w:tc>
          <w:tcPr>
            <w:tcW w:w="1134" w:type="dxa"/>
            <w:tcBorders>
              <w:top w:val="single" w:sz="4" w:space="0" w:color="auto"/>
              <w:left w:val="single" w:sz="4" w:space="0" w:color="auto"/>
              <w:bottom w:val="single" w:sz="4" w:space="0" w:color="auto"/>
              <w:right w:val="single" w:sz="4" w:space="0" w:color="auto"/>
            </w:tcBorders>
            <w:vAlign w:val="center"/>
          </w:tcPr>
          <w:p w14:paraId="52A85663" w14:textId="2807115A" w:rsidR="00652437" w:rsidRPr="00C2201B" w:rsidRDefault="002C6CD5" w:rsidP="00FF73BC">
            <w:pPr>
              <w:spacing w:line="276" w:lineRule="auto"/>
              <w:rPr>
                <w:b/>
                <w:sz w:val="22"/>
                <w:szCs w:val="22"/>
                <w:lang w:val="lt-LT"/>
              </w:rPr>
            </w:pPr>
            <w:r w:rsidRPr="00C2201B">
              <w:rPr>
                <w:b/>
                <w:sz w:val="22"/>
                <w:szCs w:val="22"/>
                <w:lang w:val="lt-LT"/>
              </w:rPr>
              <w:t>12.673,50</w:t>
            </w:r>
          </w:p>
        </w:tc>
        <w:tc>
          <w:tcPr>
            <w:tcW w:w="1134" w:type="dxa"/>
            <w:tcBorders>
              <w:top w:val="single" w:sz="4" w:space="0" w:color="auto"/>
              <w:left w:val="single" w:sz="4" w:space="0" w:color="auto"/>
              <w:bottom w:val="single" w:sz="4" w:space="0" w:color="auto"/>
              <w:right w:val="single" w:sz="4" w:space="0" w:color="auto"/>
            </w:tcBorders>
            <w:vAlign w:val="center"/>
          </w:tcPr>
          <w:p w14:paraId="1F07076F" w14:textId="2DA1820E" w:rsidR="00652437" w:rsidRPr="00C2201B" w:rsidRDefault="002C6CD5" w:rsidP="00FF73BC">
            <w:pPr>
              <w:spacing w:line="276" w:lineRule="auto"/>
              <w:rPr>
                <w:b/>
                <w:sz w:val="22"/>
                <w:szCs w:val="22"/>
                <w:lang w:val="lt-LT"/>
              </w:rPr>
            </w:pPr>
            <w:r w:rsidRPr="00C2201B">
              <w:rPr>
                <w:b/>
                <w:sz w:val="22"/>
                <w:szCs w:val="22"/>
                <w:lang w:val="lt-LT"/>
              </w:rPr>
              <w:t>60.350,01</w:t>
            </w:r>
          </w:p>
        </w:tc>
        <w:tc>
          <w:tcPr>
            <w:tcW w:w="1134" w:type="dxa"/>
            <w:tcBorders>
              <w:top w:val="single" w:sz="4" w:space="0" w:color="auto"/>
              <w:left w:val="single" w:sz="4" w:space="0" w:color="auto"/>
              <w:bottom w:val="single" w:sz="4" w:space="0" w:color="auto"/>
              <w:right w:val="single" w:sz="4" w:space="0" w:color="auto"/>
            </w:tcBorders>
            <w:vAlign w:val="center"/>
          </w:tcPr>
          <w:p w14:paraId="6BB4DD47" w14:textId="44BD98CB" w:rsidR="00652437" w:rsidRPr="00C2201B" w:rsidRDefault="00A837E3" w:rsidP="00FF73BC">
            <w:pPr>
              <w:spacing w:line="276" w:lineRule="auto"/>
              <w:rPr>
                <w:b/>
                <w:sz w:val="22"/>
                <w:szCs w:val="22"/>
                <w:lang w:val="lt-LT"/>
              </w:rPr>
            </w:pPr>
            <w:r w:rsidRPr="00C2201B">
              <w:rPr>
                <w:b/>
                <w:sz w:val="22"/>
                <w:szCs w:val="22"/>
                <w:lang w:val="lt-LT"/>
              </w:rPr>
              <w:t>73.023,51</w:t>
            </w:r>
          </w:p>
        </w:tc>
      </w:tr>
    </w:tbl>
    <w:p w14:paraId="6BD5F60B" w14:textId="77777777" w:rsidR="00652437" w:rsidRPr="00C2201B" w:rsidRDefault="00652437" w:rsidP="00652437">
      <w:pPr>
        <w:spacing w:line="276" w:lineRule="auto"/>
        <w:rPr>
          <w:sz w:val="22"/>
          <w:szCs w:val="22"/>
          <w:lang w:val="lt-LT" w:eastAsia="lt-LT"/>
        </w:rPr>
      </w:pPr>
    </w:p>
    <w:p w14:paraId="259C8359" w14:textId="77777777" w:rsidR="00E72171" w:rsidRPr="00C2201B" w:rsidRDefault="00E72171" w:rsidP="00652437">
      <w:pPr>
        <w:spacing w:line="276" w:lineRule="auto"/>
        <w:rPr>
          <w:sz w:val="22"/>
          <w:szCs w:val="22"/>
          <w:lang w:val="lt-LT" w:eastAsia="lt-LT"/>
        </w:rPr>
      </w:pPr>
    </w:p>
    <w:tbl>
      <w:tblPr>
        <w:tblStyle w:val="TableGrid"/>
        <w:tblW w:w="0" w:type="auto"/>
        <w:tblInd w:w="-176" w:type="dxa"/>
        <w:tblLayout w:type="fixed"/>
        <w:tblLook w:val="04A0" w:firstRow="1" w:lastRow="0" w:firstColumn="1" w:lastColumn="0" w:noHBand="0" w:noVBand="1"/>
      </w:tblPr>
      <w:tblGrid>
        <w:gridCol w:w="851"/>
        <w:gridCol w:w="3828"/>
        <w:gridCol w:w="2527"/>
        <w:gridCol w:w="3668"/>
      </w:tblGrid>
      <w:tr w:rsidR="00A837E3" w:rsidRPr="00C2201B" w14:paraId="0EC97C19" w14:textId="77777777" w:rsidTr="008453D4">
        <w:trPr>
          <w:trHeight w:val="546"/>
        </w:trPr>
        <w:tc>
          <w:tcPr>
            <w:tcW w:w="851" w:type="dxa"/>
            <w:vAlign w:val="center"/>
            <w:hideMark/>
          </w:tcPr>
          <w:p w14:paraId="7329DB9F" w14:textId="107E5511" w:rsidR="00A837E3" w:rsidRPr="00C2201B" w:rsidRDefault="00A837E3" w:rsidP="008453D4">
            <w:pPr>
              <w:pStyle w:val="Header"/>
              <w:spacing w:line="276" w:lineRule="auto"/>
              <w:rPr>
                <w:b/>
                <w:bCs/>
                <w:sz w:val="22"/>
                <w:szCs w:val="22"/>
                <w:lang w:val="lt-LT"/>
              </w:rPr>
            </w:pPr>
            <w:r w:rsidRPr="00C2201B">
              <w:rPr>
                <w:b/>
                <w:bCs/>
                <w:sz w:val="22"/>
                <w:szCs w:val="22"/>
                <w:lang w:val="lt-LT"/>
              </w:rPr>
              <w:t xml:space="preserve">Eil. </w:t>
            </w:r>
            <w:r w:rsidR="008453D4" w:rsidRPr="00C2201B">
              <w:rPr>
                <w:b/>
                <w:bCs/>
                <w:sz w:val="22"/>
                <w:szCs w:val="22"/>
                <w:lang w:val="lt-LT"/>
              </w:rPr>
              <w:t>N</w:t>
            </w:r>
            <w:r w:rsidRPr="00C2201B">
              <w:rPr>
                <w:b/>
                <w:bCs/>
                <w:sz w:val="22"/>
                <w:szCs w:val="22"/>
                <w:lang w:val="lt-LT"/>
              </w:rPr>
              <w:t>r.</w:t>
            </w:r>
          </w:p>
        </w:tc>
        <w:tc>
          <w:tcPr>
            <w:tcW w:w="3828" w:type="dxa"/>
            <w:vAlign w:val="center"/>
            <w:hideMark/>
          </w:tcPr>
          <w:p w14:paraId="27DB5CF9"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Parametrai</w:t>
            </w:r>
          </w:p>
        </w:tc>
        <w:tc>
          <w:tcPr>
            <w:tcW w:w="2527" w:type="dxa"/>
            <w:vAlign w:val="center"/>
            <w:hideMark/>
          </w:tcPr>
          <w:p w14:paraId="258A79D3"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Reikalaujamo parametro reikšmė</w:t>
            </w:r>
          </w:p>
        </w:tc>
        <w:tc>
          <w:tcPr>
            <w:tcW w:w="3668" w:type="dxa"/>
            <w:vAlign w:val="center"/>
            <w:hideMark/>
          </w:tcPr>
          <w:p w14:paraId="4C70646D" w14:textId="5A7AD74A" w:rsidR="00A837E3" w:rsidRPr="00C2201B" w:rsidRDefault="00A837E3" w:rsidP="00A837E3">
            <w:pPr>
              <w:pStyle w:val="Header"/>
              <w:spacing w:line="276" w:lineRule="auto"/>
              <w:rPr>
                <w:b/>
                <w:bCs/>
                <w:sz w:val="22"/>
                <w:szCs w:val="22"/>
                <w:lang w:val="lt-LT"/>
              </w:rPr>
            </w:pPr>
            <w:r w:rsidRPr="00C2201B">
              <w:rPr>
                <w:b/>
                <w:bCs/>
                <w:sz w:val="22"/>
                <w:szCs w:val="22"/>
                <w:lang w:val="lt-LT"/>
              </w:rPr>
              <w:t xml:space="preserve">Tiekėjo siūlomos prekės parametrų reikšmės </w:t>
            </w:r>
          </w:p>
        </w:tc>
      </w:tr>
      <w:tr w:rsidR="00A837E3" w:rsidRPr="00C2201B" w14:paraId="196B46DD" w14:textId="77777777" w:rsidTr="00B06A1A">
        <w:trPr>
          <w:trHeight w:val="639"/>
        </w:trPr>
        <w:tc>
          <w:tcPr>
            <w:tcW w:w="851" w:type="dxa"/>
            <w:vAlign w:val="center"/>
            <w:hideMark/>
          </w:tcPr>
          <w:p w14:paraId="62AA7E08" w14:textId="77777777" w:rsidR="00A837E3" w:rsidRPr="00C2201B" w:rsidRDefault="00A837E3" w:rsidP="00A837E3">
            <w:pPr>
              <w:pStyle w:val="Header"/>
              <w:spacing w:line="276" w:lineRule="auto"/>
              <w:rPr>
                <w:sz w:val="22"/>
                <w:szCs w:val="22"/>
                <w:lang w:val="lt-LT"/>
              </w:rPr>
            </w:pPr>
            <w:r w:rsidRPr="00C2201B">
              <w:rPr>
                <w:sz w:val="22"/>
                <w:szCs w:val="22"/>
                <w:lang w:val="lt-LT"/>
              </w:rPr>
              <w:t>1.</w:t>
            </w:r>
          </w:p>
        </w:tc>
        <w:tc>
          <w:tcPr>
            <w:tcW w:w="3828" w:type="dxa"/>
            <w:vAlign w:val="center"/>
            <w:hideMark/>
          </w:tcPr>
          <w:p w14:paraId="41B1E687" w14:textId="3E180731" w:rsidR="00A837E3" w:rsidRPr="00C2201B" w:rsidRDefault="00A12660" w:rsidP="00A12660">
            <w:pPr>
              <w:pStyle w:val="Header"/>
              <w:spacing w:line="276" w:lineRule="auto"/>
              <w:rPr>
                <w:sz w:val="22"/>
                <w:szCs w:val="22"/>
                <w:lang w:val="lt-LT"/>
              </w:rPr>
            </w:pPr>
            <w:r w:rsidRPr="00C2201B">
              <w:rPr>
                <w:sz w:val="22"/>
                <w:szCs w:val="22"/>
                <w:lang w:val="lt-LT"/>
              </w:rPr>
              <w:t xml:space="preserve">Siūlomų prekių pavadinimai </w:t>
            </w:r>
          </w:p>
        </w:tc>
        <w:tc>
          <w:tcPr>
            <w:tcW w:w="2527" w:type="dxa"/>
            <w:vAlign w:val="center"/>
            <w:hideMark/>
          </w:tcPr>
          <w:p w14:paraId="60E598EA" w14:textId="77777777" w:rsidR="00A837E3" w:rsidRPr="00C2201B" w:rsidRDefault="00A837E3" w:rsidP="00A837E3">
            <w:pPr>
              <w:pStyle w:val="Header"/>
              <w:spacing w:line="276" w:lineRule="auto"/>
              <w:rPr>
                <w:sz w:val="22"/>
                <w:szCs w:val="22"/>
                <w:lang w:val="lt-LT"/>
              </w:rPr>
            </w:pPr>
            <w:r w:rsidRPr="00C2201B">
              <w:rPr>
                <w:sz w:val="22"/>
                <w:szCs w:val="22"/>
                <w:lang w:val="lt-LT"/>
              </w:rPr>
              <w:t>Nurodyti</w:t>
            </w:r>
          </w:p>
        </w:tc>
        <w:tc>
          <w:tcPr>
            <w:tcW w:w="3668" w:type="dxa"/>
            <w:vAlign w:val="center"/>
            <w:hideMark/>
          </w:tcPr>
          <w:p w14:paraId="63283AF9" w14:textId="77777777" w:rsidR="00A837E3" w:rsidRPr="00C2201B" w:rsidRDefault="00A837E3" w:rsidP="00A837E3">
            <w:pPr>
              <w:pStyle w:val="Header"/>
              <w:spacing w:line="276" w:lineRule="auto"/>
              <w:rPr>
                <w:sz w:val="22"/>
                <w:szCs w:val="22"/>
                <w:lang w:val="lt-LT"/>
              </w:rPr>
            </w:pPr>
            <w:r w:rsidRPr="00C2201B">
              <w:rPr>
                <w:sz w:val="22"/>
                <w:szCs w:val="22"/>
                <w:lang w:val="lt-LT"/>
              </w:rPr>
              <w:t>Philips Healthcare "IntelliVue MX750", "IntelliVue X3", Nyderlandai</w:t>
            </w:r>
          </w:p>
        </w:tc>
      </w:tr>
      <w:tr w:rsidR="00A837E3" w:rsidRPr="00C2201B" w14:paraId="4DE5712C" w14:textId="77777777" w:rsidTr="008453D4">
        <w:trPr>
          <w:trHeight w:val="312"/>
        </w:trPr>
        <w:tc>
          <w:tcPr>
            <w:tcW w:w="851" w:type="dxa"/>
            <w:vAlign w:val="center"/>
            <w:hideMark/>
          </w:tcPr>
          <w:p w14:paraId="438A4F0C"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2.</w:t>
            </w:r>
          </w:p>
        </w:tc>
        <w:tc>
          <w:tcPr>
            <w:tcW w:w="3828" w:type="dxa"/>
            <w:vAlign w:val="center"/>
            <w:hideMark/>
          </w:tcPr>
          <w:p w14:paraId="2C075321"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Bendra informacija</w:t>
            </w:r>
          </w:p>
        </w:tc>
        <w:tc>
          <w:tcPr>
            <w:tcW w:w="2527" w:type="dxa"/>
            <w:vAlign w:val="center"/>
            <w:hideMark/>
          </w:tcPr>
          <w:p w14:paraId="300CF5AD"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c>
          <w:tcPr>
            <w:tcW w:w="3668" w:type="dxa"/>
            <w:vAlign w:val="center"/>
            <w:hideMark/>
          </w:tcPr>
          <w:p w14:paraId="7C39BBC5"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2F70DB07" w14:textId="77777777" w:rsidTr="00B06A1A">
        <w:trPr>
          <w:trHeight w:val="131"/>
        </w:trPr>
        <w:tc>
          <w:tcPr>
            <w:tcW w:w="851" w:type="dxa"/>
            <w:vAlign w:val="center"/>
            <w:hideMark/>
          </w:tcPr>
          <w:p w14:paraId="76338185" w14:textId="77777777" w:rsidR="00A837E3" w:rsidRPr="00C2201B" w:rsidRDefault="00A837E3" w:rsidP="00A837E3">
            <w:pPr>
              <w:pStyle w:val="Header"/>
              <w:spacing w:line="276" w:lineRule="auto"/>
              <w:rPr>
                <w:sz w:val="22"/>
                <w:szCs w:val="22"/>
                <w:lang w:val="lt-LT"/>
              </w:rPr>
            </w:pPr>
            <w:r w:rsidRPr="00C2201B">
              <w:rPr>
                <w:sz w:val="22"/>
                <w:szCs w:val="22"/>
                <w:lang w:val="lt-LT"/>
              </w:rPr>
              <w:t>2.1</w:t>
            </w:r>
          </w:p>
        </w:tc>
        <w:tc>
          <w:tcPr>
            <w:tcW w:w="3828" w:type="dxa"/>
            <w:vAlign w:val="center"/>
            <w:hideMark/>
          </w:tcPr>
          <w:p w14:paraId="30FCB1AB" w14:textId="77777777" w:rsidR="00A837E3" w:rsidRPr="00C2201B" w:rsidRDefault="00A837E3" w:rsidP="00A837E3">
            <w:pPr>
              <w:pStyle w:val="Header"/>
              <w:spacing w:line="276" w:lineRule="auto"/>
              <w:rPr>
                <w:sz w:val="22"/>
                <w:szCs w:val="22"/>
                <w:lang w:val="lt-LT"/>
              </w:rPr>
            </w:pPr>
            <w:r w:rsidRPr="00C2201B">
              <w:rPr>
                <w:sz w:val="22"/>
                <w:szCs w:val="22"/>
                <w:lang w:val="lt-LT"/>
              </w:rPr>
              <w:t>Elektros maitinimo šaltinis</w:t>
            </w:r>
          </w:p>
        </w:tc>
        <w:tc>
          <w:tcPr>
            <w:tcW w:w="2527" w:type="dxa"/>
            <w:vAlign w:val="center"/>
            <w:hideMark/>
          </w:tcPr>
          <w:p w14:paraId="6938CBC1" w14:textId="77777777" w:rsidR="00A837E3" w:rsidRPr="00C2201B" w:rsidRDefault="00A837E3" w:rsidP="00A837E3">
            <w:pPr>
              <w:pStyle w:val="Header"/>
              <w:spacing w:line="276" w:lineRule="auto"/>
              <w:rPr>
                <w:sz w:val="22"/>
                <w:szCs w:val="22"/>
                <w:lang w:val="lt-LT"/>
              </w:rPr>
            </w:pPr>
            <w:r w:rsidRPr="00C2201B">
              <w:rPr>
                <w:sz w:val="22"/>
                <w:szCs w:val="22"/>
                <w:lang w:val="lt-LT"/>
              </w:rPr>
              <w:t>220 V ± 10%, 50Hz</w:t>
            </w:r>
          </w:p>
        </w:tc>
        <w:tc>
          <w:tcPr>
            <w:tcW w:w="3668" w:type="dxa"/>
            <w:vAlign w:val="center"/>
            <w:hideMark/>
          </w:tcPr>
          <w:p w14:paraId="42ED94C3" w14:textId="1BB793D2" w:rsidR="00A837E3" w:rsidRPr="00C2201B" w:rsidRDefault="00A12660" w:rsidP="00A12660">
            <w:pPr>
              <w:pStyle w:val="Header"/>
              <w:spacing w:line="276" w:lineRule="auto"/>
              <w:rPr>
                <w:sz w:val="22"/>
                <w:szCs w:val="22"/>
                <w:lang w:val="lt-LT"/>
              </w:rPr>
            </w:pPr>
            <w:r w:rsidRPr="00C2201B">
              <w:rPr>
                <w:sz w:val="22"/>
                <w:szCs w:val="22"/>
                <w:lang w:val="lt-LT"/>
              </w:rPr>
              <w:t>230 V, 50 Hz</w:t>
            </w:r>
          </w:p>
        </w:tc>
      </w:tr>
      <w:tr w:rsidR="00A837E3" w:rsidRPr="00C2201B" w14:paraId="25EF6468" w14:textId="77777777" w:rsidTr="008453D4">
        <w:trPr>
          <w:trHeight w:val="624"/>
        </w:trPr>
        <w:tc>
          <w:tcPr>
            <w:tcW w:w="851" w:type="dxa"/>
            <w:vMerge w:val="restart"/>
            <w:noWrap/>
            <w:vAlign w:val="center"/>
            <w:hideMark/>
          </w:tcPr>
          <w:p w14:paraId="178F5B62" w14:textId="77777777" w:rsidR="00A837E3" w:rsidRPr="00C2201B" w:rsidRDefault="00A837E3" w:rsidP="00A837E3">
            <w:pPr>
              <w:pStyle w:val="Header"/>
              <w:spacing w:line="276" w:lineRule="auto"/>
              <w:rPr>
                <w:sz w:val="22"/>
                <w:szCs w:val="22"/>
                <w:lang w:val="lt-LT"/>
              </w:rPr>
            </w:pPr>
            <w:r w:rsidRPr="00C2201B">
              <w:rPr>
                <w:sz w:val="22"/>
                <w:szCs w:val="22"/>
                <w:lang w:val="lt-LT"/>
              </w:rPr>
              <w:t>2.2</w:t>
            </w:r>
          </w:p>
        </w:tc>
        <w:tc>
          <w:tcPr>
            <w:tcW w:w="3828" w:type="dxa"/>
            <w:vMerge w:val="restart"/>
            <w:vAlign w:val="center"/>
            <w:hideMark/>
          </w:tcPr>
          <w:p w14:paraId="71B18F26" w14:textId="77777777" w:rsidR="00A837E3" w:rsidRPr="00C2201B" w:rsidRDefault="00A837E3" w:rsidP="00A837E3">
            <w:pPr>
              <w:pStyle w:val="Header"/>
              <w:spacing w:line="276" w:lineRule="auto"/>
              <w:rPr>
                <w:sz w:val="22"/>
                <w:szCs w:val="22"/>
                <w:lang w:val="lt-LT"/>
              </w:rPr>
            </w:pPr>
            <w:r w:rsidRPr="00C2201B">
              <w:rPr>
                <w:sz w:val="22"/>
                <w:szCs w:val="22"/>
                <w:lang w:val="lt-LT"/>
              </w:rPr>
              <w:t>Monitoriaus parametrų valdymas</w:t>
            </w:r>
          </w:p>
        </w:tc>
        <w:tc>
          <w:tcPr>
            <w:tcW w:w="2527" w:type="dxa"/>
            <w:vAlign w:val="center"/>
            <w:hideMark/>
          </w:tcPr>
          <w:p w14:paraId="43CD88C2" w14:textId="77777777" w:rsidR="00A837E3" w:rsidRPr="00C2201B" w:rsidRDefault="00A837E3" w:rsidP="00A837E3">
            <w:pPr>
              <w:pStyle w:val="Header"/>
              <w:spacing w:line="276" w:lineRule="auto"/>
              <w:rPr>
                <w:sz w:val="22"/>
                <w:szCs w:val="22"/>
                <w:lang w:val="lt-LT"/>
              </w:rPr>
            </w:pPr>
            <w:r w:rsidRPr="00C2201B">
              <w:rPr>
                <w:sz w:val="22"/>
                <w:szCs w:val="22"/>
                <w:lang w:val="lt-LT"/>
              </w:rPr>
              <w:t>1. Lietimui jautriu monitoriaus ekranu („touchscreen“),</w:t>
            </w:r>
          </w:p>
        </w:tc>
        <w:tc>
          <w:tcPr>
            <w:tcW w:w="3668" w:type="dxa"/>
            <w:vAlign w:val="center"/>
            <w:hideMark/>
          </w:tcPr>
          <w:p w14:paraId="3F04604E" w14:textId="4FC2E6BB" w:rsidR="00A837E3" w:rsidRPr="00C2201B" w:rsidRDefault="00A837E3" w:rsidP="00A12660">
            <w:pPr>
              <w:pStyle w:val="Header"/>
              <w:spacing w:line="276" w:lineRule="auto"/>
              <w:rPr>
                <w:sz w:val="22"/>
                <w:szCs w:val="22"/>
                <w:lang w:val="lt-LT"/>
              </w:rPr>
            </w:pPr>
            <w:r w:rsidRPr="00C2201B">
              <w:rPr>
                <w:sz w:val="22"/>
                <w:szCs w:val="22"/>
                <w:lang w:val="lt-LT"/>
              </w:rPr>
              <w:t>1. Lieti</w:t>
            </w:r>
            <w:r w:rsidR="00A12660" w:rsidRPr="00C2201B">
              <w:rPr>
                <w:sz w:val="22"/>
                <w:szCs w:val="22"/>
                <w:lang w:val="lt-LT"/>
              </w:rPr>
              <w:t>mui jautrus monitoriaus ekranas</w:t>
            </w:r>
          </w:p>
        </w:tc>
      </w:tr>
      <w:tr w:rsidR="00A837E3" w:rsidRPr="00C2201B" w14:paraId="1ECE2CDF" w14:textId="77777777" w:rsidTr="008453D4">
        <w:trPr>
          <w:trHeight w:val="936"/>
        </w:trPr>
        <w:tc>
          <w:tcPr>
            <w:tcW w:w="851" w:type="dxa"/>
            <w:vMerge/>
            <w:vAlign w:val="center"/>
            <w:hideMark/>
          </w:tcPr>
          <w:p w14:paraId="6BEBBBFA"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4D9749A0"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3FF056DE" w14:textId="77777777" w:rsidR="00A837E3" w:rsidRPr="00C2201B" w:rsidRDefault="00A837E3" w:rsidP="00A837E3">
            <w:pPr>
              <w:pStyle w:val="Header"/>
              <w:spacing w:line="276" w:lineRule="auto"/>
              <w:rPr>
                <w:sz w:val="22"/>
                <w:szCs w:val="22"/>
                <w:lang w:val="lt-LT"/>
              </w:rPr>
            </w:pPr>
            <w:r w:rsidRPr="00C2201B">
              <w:rPr>
                <w:sz w:val="22"/>
                <w:szCs w:val="22"/>
                <w:lang w:val="lt-LT"/>
              </w:rPr>
              <w:t>2. Parametrų valdymo ratuku arba interaktyviomis piktogarmomis lietimui jautraus ekrano apačioje.</w:t>
            </w:r>
          </w:p>
        </w:tc>
        <w:tc>
          <w:tcPr>
            <w:tcW w:w="3668" w:type="dxa"/>
            <w:vAlign w:val="center"/>
            <w:hideMark/>
          </w:tcPr>
          <w:p w14:paraId="02415107" w14:textId="274E4C5C" w:rsidR="00A837E3" w:rsidRPr="00C2201B" w:rsidRDefault="00A837E3" w:rsidP="00A12660">
            <w:pPr>
              <w:pStyle w:val="Header"/>
              <w:spacing w:line="276" w:lineRule="auto"/>
              <w:rPr>
                <w:sz w:val="22"/>
                <w:szCs w:val="22"/>
                <w:lang w:val="lt-LT"/>
              </w:rPr>
            </w:pPr>
            <w:r w:rsidRPr="00C2201B">
              <w:rPr>
                <w:sz w:val="22"/>
                <w:szCs w:val="22"/>
                <w:lang w:val="lt-LT"/>
              </w:rPr>
              <w:t>2. Interaktyvios piktogramos lietimui jautraus ekrano apačioje</w:t>
            </w:r>
          </w:p>
        </w:tc>
      </w:tr>
      <w:tr w:rsidR="00A837E3" w:rsidRPr="00C2201B" w14:paraId="0D68F713" w14:textId="77777777" w:rsidTr="00B06A1A">
        <w:trPr>
          <w:trHeight w:val="466"/>
        </w:trPr>
        <w:tc>
          <w:tcPr>
            <w:tcW w:w="851" w:type="dxa"/>
            <w:vMerge w:val="restart"/>
            <w:noWrap/>
            <w:vAlign w:val="center"/>
            <w:hideMark/>
          </w:tcPr>
          <w:p w14:paraId="669C2ABF" w14:textId="77777777" w:rsidR="00A837E3" w:rsidRPr="00C2201B" w:rsidRDefault="00A837E3" w:rsidP="00A837E3">
            <w:pPr>
              <w:pStyle w:val="Header"/>
              <w:spacing w:line="276" w:lineRule="auto"/>
              <w:rPr>
                <w:sz w:val="22"/>
                <w:szCs w:val="22"/>
                <w:lang w:val="lt-LT"/>
              </w:rPr>
            </w:pPr>
            <w:r w:rsidRPr="00C2201B">
              <w:rPr>
                <w:sz w:val="22"/>
                <w:szCs w:val="22"/>
                <w:lang w:val="lt-LT"/>
              </w:rPr>
              <w:t>2.3</w:t>
            </w:r>
          </w:p>
        </w:tc>
        <w:tc>
          <w:tcPr>
            <w:tcW w:w="3828" w:type="dxa"/>
            <w:vMerge w:val="restart"/>
            <w:vAlign w:val="center"/>
            <w:hideMark/>
          </w:tcPr>
          <w:p w14:paraId="1020DA06" w14:textId="77777777" w:rsidR="00A837E3" w:rsidRPr="00C2201B" w:rsidRDefault="00A837E3" w:rsidP="00A837E3">
            <w:pPr>
              <w:pStyle w:val="Header"/>
              <w:spacing w:line="276" w:lineRule="auto"/>
              <w:rPr>
                <w:sz w:val="22"/>
                <w:szCs w:val="22"/>
                <w:lang w:val="lt-LT"/>
              </w:rPr>
            </w:pPr>
            <w:r w:rsidRPr="00C2201B">
              <w:rPr>
                <w:sz w:val="22"/>
                <w:szCs w:val="22"/>
                <w:lang w:val="lt-LT"/>
              </w:rPr>
              <w:t>Monitoriaus ekranas</w:t>
            </w:r>
          </w:p>
        </w:tc>
        <w:tc>
          <w:tcPr>
            <w:tcW w:w="2527" w:type="dxa"/>
            <w:vAlign w:val="center"/>
            <w:hideMark/>
          </w:tcPr>
          <w:p w14:paraId="5758DC97" w14:textId="77777777" w:rsidR="00A837E3" w:rsidRPr="00C2201B" w:rsidRDefault="00A837E3" w:rsidP="00A837E3">
            <w:pPr>
              <w:pStyle w:val="Header"/>
              <w:spacing w:line="276" w:lineRule="auto"/>
              <w:rPr>
                <w:sz w:val="22"/>
                <w:szCs w:val="22"/>
                <w:lang w:val="lt-LT"/>
              </w:rPr>
            </w:pPr>
            <w:r w:rsidRPr="00C2201B">
              <w:rPr>
                <w:sz w:val="22"/>
                <w:szCs w:val="22"/>
                <w:lang w:val="lt-LT"/>
              </w:rPr>
              <w:t>1. Ekrano įstrižainė ne mažesnė kaip 19“,</w:t>
            </w:r>
          </w:p>
        </w:tc>
        <w:tc>
          <w:tcPr>
            <w:tcW w:w="3668" w:type="dxa"/>
            <w:vAlign w:val="center"/>
            <w:hideMark/>
          </w:tcPr>
          <w:p w14:paraId="0713607B" w14:textId="79B1428A" w:rsidR="00A837E3" w:rsidRPr="00C2201B" w:rsidRDefault="00A12660" w:rsidP="00A12660">
            <w:pPr>
              <w:pStyle w:val="Header"/>
              <w:spacing w:line="276" w:lineRule="auto"/>
              <w:rPr>
                <w:sz w:val="22"/>
                <w:szCs w:val="22"/>
                <w:lang w:val="lt-LT"/>
              </w:rPr>
            </w:pPr>
            <w:r w:rsidRPr="00C2201B">
              <w:rPr>
                <w:sz w:val="22"/>
                <w:szCs w:val="22"/>
                <w:lang w:val="lt-LT"/>
              </w:rPr>
              <w:t>1. Ekrano įstrižainė 19"</w:t>
            </w:r>
          </w:p>
        </w:tc>
      </w:tr>
      <w:tr w:rsidR="00A837E3" w:rsidRPr="00C2201B" w14:paraId="6AE862E2" w14:textId="77777777" w:rsidTr="00B06A1A">
        <w:trPr>
          <w:trHeight w:val="432"/>
        </w:trPr>
        <w:tc>
          <w:tcPr>
            <w:tcW w:w="851" w:type="dxa"/>
            <w:vMerge/>
            <w:vAlign w:val="center"/>
            <w:hideMark/>
          </w:tcPr>
          <w:p w14:paraId="0EDB43B6"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0CC14C40"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6E96F064" w14:textId="77777777" w:rsidR="00A837E3" w:rsidRPr="00C2201B" w:rsidRDefault="00A837E3" w:rsidP="00A837E3">
            <w:pPr>
              <w:pStyle w:val="Header"/>
              <w:spacing w:line="276" w:lineRule="auto"/>
              <w:rPr>
                <w:sz w:val="22"/>
                <w:szCs w:val="22"/>
                <w:lang w:val="lt-LT"/>
              </w:rPr>
            </w:pPr>
            <w:r w:rsidRPr="00C2201B">
              <w:rPr>
                <w:sz w:val="22"/>
                <w:szCs w:val="22"/>
                <w:lang w:val="lt-LT"/>
              </w:rPr>
              <w:t>2. Ekrano rezoliucija ne mažesnė 1920 x 1080.</w:t>
            </w:r>
          </w:p>
        </w:tc>
        <w:tc>
          <w:tcPr>
            <w:tcW w:w="3668" w:type="dxa"/>
            <w:vAlign w:val="center"/>
            <w:hideMark/>
          </w:tcPr>
          <w:p w14:paraId="2F910E8F" w14:textId="26640846" w:rsidR="00A837E3" w:rsidRPr="00C2201B" w:rsidRDefault="00A837E3" w:rsidP="00A12660">
            <w:pPr>
              <w:pStyle w:val="Header"/>
              <w:spacing w:line="276" w:lineRule="auto"/>
              <w:rPr>
                <w:sz w:val="22"/>
                <w:szCs w:val="22"/>
                <w:lang w:val="lt-LT"/>
              </w:rPr>
            </w:pPr>
            <w:r w:rsidRPr="00C2201B">
              <w:rPr>
                <w:sz w:val="22"/>
                <w:szCs w:val="22"/>
                <w:lang w:val="lt-LT"/>
              </w:rPr>
              <w:t>2.</w:t>
            </w:r>
            <w:r w:rsidR="00A12660" w:rsidRPr="00C2201B">
              <w:rPr>
                <w:sz w:val="22"/>
                <w:szCs w:val="22"/>
                <w:lang w:val="lt-LT"/>
              </w:rPr>
              <w:t xml:space="preserve"> Ekrano rezoliucija 1920 x 1080</w:t>
            </w:r>
          </w:p>
        </w:tc>
      </w:tr>
      <w:tr w:rsidR="00A837E3" w:rsidRPr="00C2201B" w14:paraId="34AFF0F3" w14:textId="77777777" w:rsidTr="00B06A1A">
        <w:trPr>
          <w:trHeight w:val="1546"/>
        </w:trPr>
        <w:tc>
          <w:tcPr>
            <w:tcW w:w="851" w:type="dxa"/>
            <w:noWrap/>
            <w:vAlign w:val="center"/>
            <w:hideMark/>
          </w:tcPr>
          <w:p w14:paraId="70265742" w14:textId="77777777" w:rsidR="00A837E3" w:rsidRPr="00C2201B" w:rsidRDefault="00A837E3" w:rsidP="00A837E3">
            <w:pPr>
              <w:pStyle w:val="Header"/>
              <w:spacing w:line="276" w:lineRule="auto"/>
              <w:rPr>
                <w:sz w:val="22"/>
                <w:szCs w:val="22"/>
                <w:lang w:val="lt-LT"/>
              </w:rPr>
            </w:pPr>
            <w:r w:rsidRPr="00C2201B">
              <w:rPr>
                <w:sz w:val="22"/>
                <w:szCs w:val="22"/>
                <w:lang w:val="lt-LT"/>
              </w:rPr>
              <w:t>2.4</w:t>
            </w:r>
          </w:p>
        </w:tc>
        <w:tc>
          <w:tcPr>
            <w:tcW w:w="3828" w:type="dxa"/>
            <w:vAlign w:val="center"/>
            <w:hideMark/>
          </w:tcPr>
          <w:p w14:paraId="09EE7332" w14:textId="77777777" w:rsidR="00A837E3" w:rsidRPr="00C2201B" w:rsidRDefault="00A837E3" w:rsidP="00A837E3">
            <w:pPr>
              <w:pStyle w:val="Header"/>
              <w:spacing w:line="276" w:lineRule="auto"/>
              <w:rPr>
                <w:sz w:val="22"/>
                <w:szCs w:val="22"/>
                <w:lang w:val="lt-LT"/>
              </w:rPr>
            </w:pPr>
            <w:r w:rsidRPr="00C2201B">
              <w:rPr>
                <w:sz w:val="22"/>
                <w:szCs w:val="22"/>
                <w:lang w:val="lt-LT"/>
              </w:rPr>
              <w:t>Galimybė pasirinkti skaitinių parametrų reikšmių (ne mažiau kaip 4 parametrai) stebėjimą ekrane dideliu šriftu</w:t>
            </w:r>
          </w:p>
        </w:tc>
        <w:tc>
          <w:tcPr>
            <w:tcW w:w="2527" w:type="dxa"/>
            <w:vAlign w:val="center"/>
            <w:hideMark/>
          </w:tcPr>
          <w:p w14:paraId="1BC5EE27"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134E0F5C" w14:textId="77B74003" w:rsidR="00A837E3" w:rsidRPr="00C2201B" w:rsidRDefault="00A837E3" w:rsidP="00A12660">
            <w:pPr>
              <w:pStyle w:val="Header"/>
              <w:spacing w:line="276" w:lineRule="auto"/>
              <w:rPr>
                <w:sz w:val="22"/>
                <w:szCs w:val="22"/>
                <w:lang w:val="lt-LT"/>
              </w:rPr>
            </w:pPr>
            <w:r w:rsidRPr="00C2201B">
              <w:rPr>
                <w:sz w:val="22"/>
                <w:szCs w:val="22"/>
                <w:lang w:val="lt-LT"/>
              </w:rPr>
              <w:t>Galimybė pasirinkti 4 skaitinių parametrų reikšmių stebėjimą ekrane dideliu šriftu (Dideliu šriftu  vaizduojamas: ŠSD, SpO2, AKS, CO2 (arba kitas pasirinktas</w:t>
            </w:r>
            <w:r w:rsidR="00A12660" w:rsidRPr="00C2201B">
              <w:rPr>
                <w:sz w:val="22"/>
                <w:szCs w:val="22"/>
                <w:lang w:val="lt-LT"/>
              </w:rPr>
              <w:t xml:space="preserve"> parametras pvz.: Temperatūra))</w:t>
            </w:r>
          </w:p>
        </w:tc>
      </w:tr>
      <w:tr w:rsidR="00A837E3" w:rsidRPr="00C2201B" w14:paraId="42559DA1" w14:textId="77777777" w:rsidTr="008453D4">
        <w:trPr>
          <w:trHeight w:val="624"/>
        </w:trPr>
        <w:tc>
          <w:tcPr>
            <w:tcW w:w="851" w:type="dxa"/>
            <w:noWrap/>
            <w:vAlign w:val="center"/>
            <w:hideMark/>
          </w:tcPr>
          <w:p w14:paraId="5CBB5A6A" w14:textId="77777777" w:rsidR="00A837E3" w:rsidRPr="00C2201B" w:rsidRDefault="00A837E3" w:rsidP="00A837E3">
            <w:pPr>
              <w:pStyle w:val="Header"/>
              <w:spacing w:line="276" w:lineRule="auto"/>
              <w:rPr>
                <w:sz w:val="22"/>
                <w:szCs w:val="22"/>
                <w:lang w:val="lt-LT"/>
              </w:rPr>
            </w:pPr>
            <w:r w:rsidRPr="00C2201B">
              <w:rPr>
                <w:sz w:val="22"/>
                <w:szCs w:val="22"/>
                <w:lang w:val="lt-LT"/>
              </w:rPr>
              <w:t>2.5</w:t>
            </w:r>
          </w:p>
        </w:tc>
        <w:tc>
          <w:tcPr>
            <w:tcW w:w="3828" w:type="dxa"/>
            <w:vAlign w:val="center"/>
            <w:hideMark/>
          </w:tcPr>
          <w:p w14:paraId="1A8880EF" w14:textId="77777777" w:rsidR="00A837E3" w:rsidRPr="00C2201B" w:rsidRDefault="00A837E3" w:rsidP="00A837E3">
            <w:pPr>
              <w:pStyle w:val="Header"/>
              <w:spacing w:line="276" w:lineRule="auto"/>
              <w:rPr>
                <w:sz w:val="22"/>
                <w:szCs w:val="22"/>
                <w:lang w:val="lt-LT"/>
              </w:rPr>
            </w:pPr>
            <w:r w:rsidRPr="00C2201B">
              <w:rPr>
                <w:sz w:val="22"/>
                <w:szCs w:val="22"/>
                <w:lang w:val="lt-LT"/>
              </w:rPr>
              <w:t>Kreivių skaičius ekrane vienu metu</w:t>
            </w:r>
          </w:p>
        </w:tc>
        <w:tc>
          <w:tcPr>
            <w:tcW w:w="2527" w:type="dxa"/>
            <w:vAlign w:val="center"/>
            <w:hideMark/>
          </w:tcPr>
          <w:p w14:paraId="01C6FDEF" w14:textId="77777777" w:rsidR="00A837E3" w:rsidRPr="00C2201B" w:rsidRDefault="00A837E3" w:rsidP="00A837E3">
            <w:pPr>
              <w:pStyle w:val="Header"/>
              <w:spacing w:line="276" w:lineRule="auto"/>
              <w:rPr>
                <w:sz w:val="22"/>
                <w:szCs w:val="22"/>
                <w:lang w:val="lt-LT"/>
              </w:rPr>
            </w:pPr>
            <w:r w:rsidRPr="00C2201B">
              <w:rPr>
                <w:sz w:val="22"/>
                <w:szCs w:val="22"/>
                <w:lang w:val="lt-LT"/>
              </w:rPr>
              <w:t>Ne mažiau kaip 10</w:t>
            </w:r>
          </w:p>
        </w:tc>
        <w:tc>
          <w:tcPr>
            <w:tcW w:w="3668" w:type="dxa"/>
            <w:vAlign w:val="center"/>
            <w:hideMark/>
          </w:tcPr>
          <w:p w14:paraId="4A087AA3" w14:textId="697D854B" w:rsidR="00A837E3" w:rsidRPr="00C2201B" w:rsidRDefault="00A12660" w:rsidP="00A12660">
            <w:pPr>
              <w:pStyle w:val="Header"/>
              <w:spacing w:line="276" w:lineRule="auto"/>
              <w:rPr>
                <w:sz w:val="22"/>
                <w:szCs w:val="22"/>
                <w:lang w:val="lt-LT"/>
              </w:rPr>
            </w:pPr>
            <w:r w:rsidRPr="00C2201B">
              <w:rPr>
                <w:sz w:val="22"/>
                <w:szCs w:val="22"/>
                <w:lang w:val="lt-LT"/>
              </w:rPr>
              <w:t>12 kreivių ekrane vienu metu</w:t>
            </w:r>
          </w:p>
        </w:tc>
      </w:tr>
      <w:tr w:rsidR="00A837E3" w:rsidRPr="00C2201B" w14:paraId="6BC5268A" w14:textId="77777777" w:rsidTr="00B06A1A">
        <w:trPr>
          <w:trHeight w:val="702"/>
        </w:trPr>
        <w:tc>
          <w:tcPr>
            <w:tcW w:w="851" w:type="dxa"/>
            <w:noWrap/>
            <w:vAlign w:val="center"/>
            <w:hideMark/>
          </w:tcPr>
          <w:p w14:paraId="698CEEDF" w14:textId="77777777" w:rsidR="00A837E3" w:rsidRPr="00C2201B" w:rsidRDefault="00A837E3" w:rsidP="00A837E3">
            <w:pPr>
              <w:pStyle w:val="Header"/>
              <w:spacing w:line="276" w:lineRule="auto"/>
              <w:rPr>
                <w:sz w:val="22"/>
                <w:szCs w:val="22"/>
                <w:lang w:val="lt-LT"/>
              </w:rPr>
            </w:pPr>
            <w:r w:rsidRPr="00C2201B">
              <w:rPr>
                <w:sz w:val="22"/>
                <w:szCs w:val="22"/>
                <w:lang w:val="lt-LT"/>
              </w:rPr>
              <w:t>2.6</w:t>
            </w:r>
          </w:p>
        </w:tc>
        <w:tc>
          <w:tcPr>
            <w:tcW w:w="3828" w:type="dxa"/>
            <w:vAlign w:val="center"/>
            <w:hideMark/>
          </w:tcPr>
          <w:p w14:paraId="5EB4C27E" w14:textId="77777777" w:rsidR="00A837E3" w:rsidRPr="00C2201B" w:rsidRDefault="00A837E3" w:rsidP="00A837E3">
            <w:pPr>
              <w:pStyle w:val="Header"/>
              <w:spacing w:line="276" w:lineRule="auto"/>
              <w:rPr>
                <w:sz w:val="22"/>
                <w:szCs w:val="22"/>
                <w:lang w:val="lt-LT"/>
              </w:rPr>
            </w:pPr>
            <w:r w:rsidRPr="00C2201B">
              <w:rPr>
                <w:sz w:val="22"/>
                <w:szCs w:val="22"/>
                <w:lang w:val="lt-LT"/>
              </w:rPr>
              <w:t>Monitoriaus matuojamų parametrų atmintis</w:t>
            </w:r>
          </w:p>
        </w:tc>
        <w:tc>
          <w:tcPr>
            <w:tcW w:w="2527" w:type="dxa"/>
            <w:vAlign w:val="center"/>
            <w:hideMark/>
          </w:tcPr>
          <w:p w14:paraId="579641AD" w14:textId="77777777" w:rsidR="00A837E3" w:rsidRPr="00C2201B" w:rsidRDefault="00A837E3" w:rsidP="00A837E3">
            <w:pPr>
              <w:pStyle w:val="Header"/>
              <w:spacing w:line="276" w:lineRule="auto"/>
              <w:rPr>
                <w:sz w:val="22"/>
                <w:szCs w:val="22"/>
                <w:lang w:val="lt-LT"/>
              </w:rPr>
            </w:pPr>
            <w:r w:rsidRPr="00C2201B">
              <w:rPr>
                <w:sz w:val="22"/>
                <w:szCs w:val="22"/>
                <w:lang w:val="lt-LT"/>
              </w:rPr>
              <w:t>Ne mažiau 72 val. grafinės ir skaitmeninės informacijos.</w:t>
            </w:r>
          </w:p>
        </w:tc>
        <w:tc>
          <w:tcPr>
            <w:tcW w:w="3668" w:type="dxa"/>
            <w:vAlign w:val="center"/>
            <w:hideMark/>
          </w:tcPr>
          <w:p w14:paraId="3A6264E3" w14:textId="72FCADEA" w:rsidR="00A837E3" w:rsidRPr="00C2201B" w:rsidRDefault="00A837E3" w:rsidP="00A12660">
            <w:pPr>
              <w:pStyle w:val="Header"/>
              <w:spacing w:line="276" w:lineRule="auto"/>
              <w:rPr>
                <w:sz w:val="22"/>
                <w:szCs w:val="22"/>
                <w:lang w:val="lt-LT"/>
              </w:rPr>
            </w:pPr>
            <w:r w:rsidRPr="00C2201B">
              <w:rPr>
                <w:sz w:val="22"/>
                <w:szCs w:val="22"/>
                <w:lang w:val="lt-LT"/>
              </w:rPr>
              <w:t>Monitoriaus matuojamų parametrų atmintis: 96 val. grafinė</w:t>
            </w:r>
            <w:r w:rsidR="00A12660" w:rsidRPr="00C2201B">
              <w:rPr>
                <w:sz w:val="22"/>
                <w:szCs w:val="22"/>
                <w:lang w:val="lt-LT"/>
              </w:rPr>
              <w:t>s ir skaitmeninės informacijos.</w:t>
            </w:r>
          </w:p>
        </w:tc>
      </w:tr>
      <w:tr w:rsidR="00A837E3" w:rsidRPr="00C2201B" w14:paraId="0F76171C" w14:textId="77777777" w:rsidTr="00B06A1A">
        <w:trPr>
          <w:trHeight w:val="332"/>
        </w:trPr>
        <w:tc>
          <w:tcPr>
            <w:tcW w:w="851" w:type="dxa"/>
            <w:noWrap/>
            <w:vAlign w:val="center"/>
            <w:hideMark/>
          </w:tcPr>
          <w:p w14:paraId="05646051"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3.</w:t>
            </w:r>
          </w:p>
        </w:tc>
        <w:tc>
          <w:tcPr>
            <w:tcW w:w="3828" w:type="dxa"/>
            <w:vAlign w:val="center"/>
            <w:hideMark/>
          </w:tcPr>
          <w:p w14:paraId="76CFB15B"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Reikalavimai multiparametrų moduliui</w:t>
            </w:r>
          </w:p>
        </w:tc>
        <w:tc>
          <w:tcPr>
            <w:tcW w:w="2527" w:type="dxa"/>
            <w:vAlign w:val="center"/>
            <w:hideMark/>
          </w:tcPr>
          <w:p w14:paraId="18D3D72A"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c>
          <w:tcPr>
            <w:tcW w:w="3668" w:type="dxa"/>
            <w:vAlign w:val="center"/>
            <w:hideMark/>
          </w:tcPr>
          <w:p w14:paraId="11F21757"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6D772688" w14:textId="77777777" w:rsidTr="00B06A1A">
        <w:trPr>
          <w:trHeight w:val="70"/>
        </w:trPr>
        <w:tc>
          <w:tcPr>
            <w:tcW w:w="851" w:type="dxa"/>
            <w:vMerge w:val="restart"/>
            <w:noWrap/>
            <w:vAlign w:val="center"/>
            <w:hideMark/>
          </w:tcPr>
          <w:p w14:paraId="406150FB" w14:textId="77777777" w:rsidR="00A837E3" w:rsidRPr="00C2201B" w:rsidRDefault="00A837E3" w:rsidP="00A837E3">
            <w:pPr>
              <w:pStyle w:val="Header"/>
              <w:spacing w:line="276" w:lineRule="auto"/>
              <w:rPr>
                <w:sz w:val="22"/>
                <w:szCs w:val="22"/>
                <w:lang w:val="lt-LT"/>
              </w:rPr>
            </w:pPr>
            <w:r w:rsidRPr="00C2201B">
              <w:rPr>
                <w:sz w:val="22"/>
                <w:szCs w:val="22"/>
                <w:lang w:val="lt-LT"/>
              </w:rPr>
              <w:t>3.1</w:t>
            </w:r>
          </w:p>
        </w:tc>
        <w:tc>
          <w:tcPr>
            <w:tcW w:w="3828" w:type="dxa"/>
            <w:vMerge w:val="restart"/>
            <w:vAlign w:val="center"/>
            <w:hideMark/>
          </w:tcPr>
          <w:p w14:paraId="706C95C8" w14:textId="77777777" w:rsidR="00A837E3" w:rsidRPr="00C2201B" w:rsidRDefault="00A837E3" w:rsidP="00A837E3">
            <w:pPr>
              <w:pStyle w:val="Header"/>
              <w:spacing w:line="276" w:lineRule="auto"/>
              <w:rPr>
                <w:sz w:val="22"/>
                <w:szCs w:val="22"/>
                <w:lang w:val="lt-LT"/>
              </w:rPr>
            </w:pPr>
            <w:r w:rsidRPr="00C2201B">
              <w:rPr>
                <w:sz w:val="22"/>
                <w:szCs w:val="22"/>
                <w:lang w:val="lt-LT"/>
              </w:rPr>
              <w:t>Matuojami parametrai</w:t>
            </w:r>
          </w:p>
        </w:tc>
        <w:tc>
          <w:tcPr>
            <w:tcW w:w="2527" w:type="dxa"/>
            <w:vAlign w:val="center"/>
            <w:hideMark/>
          </w:tcPr>
          <w:p w14:paraId="10BB0961" w14:textId="77777777" w:rsidR="00A837E3" w:rsidRPr="00C2201B" w:rsidRDefault="00A837E3" w:rsidP="00A837E3">
            <w:pPr>
              <w:pStyle w:val="Header"/>
              <w:spacing w:line="276" w:lineRule="auto"/>
              <w:rPr>
                <w:sz w:val="22"/>
                <w:szCs w:val="22"/>
                <w:lang w:val="lt-LT"/>
              </w:rPr>
            </w:pPr>
            <w:r w:rsidRPr="00C2201B">
              <w:rPr>
                <w:sz w:val="22"/>
                <w:szCs w:val="22"/>
                <w:lang w:val="lt-LT"/>
              </w:rPr>
              <w:t>1. EKG,</w:t>
            </w:r>
          </w:p>
        </w:tc>
        <w:tc>
          <w:tcPr>
            <w:tcW w:w="3668" w:type="dxa"/>
            <w:vAlign w:val="center"/>
            <w:hideMark/>
          </w:tcPr>
          <w:p w14:paraId="72637B1E" w14:textId="13051AF8" w:rsidR="00A837E3" w:rsidRPr="00C2201B" w:rsidRDefault="00A12660" w:rsidP="00A12660">
            <w:pPr>
              <w:pStyle w:val="Header"/>
              <w:spacing w:line="276" w:lineRule="auto"/>
              <w:rPr>
                <w:sz w:val="22"/>
                <w:szCs w:val="22"/>
                <w:lang w:val="lt-LT"/>
              </w:rPr>
            </w:pPr>
            <w:r w:rsidRPr="00C2201B">
              <w:rPr>
                <w:sz w:val="22"/>
                <w:szCs w:val="22"/>
                <w:lang w:val="lt-LT"/>
              </w:rPr>
              <w:t>1. EKG</w:t>
            </w:r>
          </w:p>
        </w:tc>
      </w:tr>
      <w:tr w:rsidR="00A837E3" w:rsidRPr="00C2201B" w14:paraId="2A6E5478" w14:textId="77777777" w:rsidTr="00B06A1A">
        <w:trPr>
          <w:trHeight w:val="128"/>
        </w:trPr>
        <w:tc>
          <w:tcPr>
            <w:tcW w:w="851" w:type="dxa"/>
            <w:vMerge/>
            <w:vAlign w:val="center"/>
            <w:hideMark/>
          </w:tcPr>
          <w:p w14:paraId="0F0E1A55"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2B14EA26"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5C678147" w14:textId="77777777" w:rsidR="00A837E3" w:rsidRPr="00C2201B" w:rsidRDefault="00A837E3" w:rsidP="00A837E3">
            <w:pPr>
              <w:pStyle w:val="Header"/>
              <w:spacing w:line="276" w:lineRule="auto"/>
              <w:rPr>
                <w:sz w:val="22"/>
                <w:szCs w:val="22"/>
                <w:lang w:val="lt-LT"/>
              </w:rPr>
            </w:pPr>
            <w:r w:rsidRPr="00C2201B">
              <w:rPr>
                <w:sz w:val="22"/>
                <w:szCs w:val="22"/>
                <w:lang w:val="lt-LT"/>
              </w:rPr>
              <w:t>2. Kvėpavimas,</w:t>
            </w:r>
          </w:p>
        </w:tc>
        <w:tc>
          <w:tcPr>
            <w:tcW w:w="3668" w:type="dxa"/>
            <w:vAlign w:val="center"/>
            <w:hideMark/>
          </w:tcPr>
          <w:p w14:paraId="09D779F5" w14:textId="34037E48" w:rsidR="00A837E3" w:rsidRPr="00C2201B" w:rsidRDefault="00A12660" w:rsidP="00A12660">
            <w:pPr>
              <w:pStyle w:val="Header"/>
              <w:spacing w:line="276" w:lineRule="auto"/>
              <w:rPr>
                <w:sz w:val="22"/>
                <w:szCs w:val="22"/>
                <w:lang w:val="lt-LT"/>
              </w:rPr>
            </w:pPr>
            <w:r w:rsidRPr="00C2201B">
              <w:rPr>
                <w:sz w:val="22"/>
                <w:szCs w:val="22"/>
                <w:lang w:val="lt-LT"/>
              </w:rPr>
              <w:t>2. Kvėpavimas</w:t>
            </w:r>
          </w:p>
        </w:tc>
      </w:tr>
      <w:tr w:rsidR="00A837E3" w:rsidRPr="00C2201B" w14:paraId="418D2293" w14:textId="77777777" w:rsidTr="00B06A1A">
        <w:trPr>
          <w:trHeight w:val="70"/>
        </w:trPr>
        <w:tc>
          <w:tcPr>
            <w:tcW w:w="851" w:type="dxa"/>
            <w:vMerge/>
            <w:vAlign w:val="center"/>
            <w:hideMark/>
          </w:tcPr>
          <w:p w14:paraId="65AB365D"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74518585"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767C2331" w14:textId="77777777" w:rsidR="00A837E3" w:rsidRPr="00C2201B" w:rsidRDefault="00A837E3" w:rsidP="00A837E3">
            <w:pPr>
              <w:pStyle w:val="Header"/>
              <w:spacing w:line="276" w:lineRule="auto"/>
              <w:rPr>
                <w:sz w:val="22"/>
                <w:szCs w:val="22"/>
                <w:lang w:val="lt-LT"/>
              </w:rPr>
            </w:pPr>
            <w:r w:rsidRPr="00C2201B">
              <w:rPr>
                <w:sz w:val="22"/>
                <w:szCs w:val="22"/>
                <w:lang w:val="lt-LT"/>
              </w:rPr>
              <w:t>3. SpO2,</w:t>
            </w:r>
          </w:p>
        </w:tc>
        <w:tc>
          <w:tcPr>
            <w:tcW w:w="3668" w:type="dxa"/>
            <w:vAlign w:val="center"/>
            <w:hideMark/>
          </w:tcPr>
          <w:p w14:paraId="135F13F4" w14:textId="68D1C7F5" w:rsidR="00A837E3" w:rsidRPr="00C2201B" w:rsidRDefault="00A12660" w:rsidP="00A12660">
            <w:pPr>
              <w:pStyle w:val="Header"/>
              <w:spacing w:line="276" w:lineRule="auto"/>
              <w:rPr>
                <w:sz w:val="22"/>
                <w:szCs w:val="22"/>
                <w:lang w:val="lt-LT"/>
              </w:rPr>
            </w:pPr>
            <w:r w:rsidRPr="00C2201B">
              <w:rPr>
                <w:sz w:val="22"/>
                <w:szCs w:val="22"/>
                <w:lang w:val="lt-LT"/>
              </w:rPr>
              <w:t>3. SpO2</w:t>
            </w:r>
          </w:p>
        </w:tc>
      </w:tr>
      <w:tr w:rsidR="00A837E3" w:rsidRPr="00C2201B" w14:paraId="67911C71" w14:textId="77777777" w:rsidTr="008453D4">
        <w:trPr>
          <w:trHeight w:val="624"/>
        </w:trPr>
        <w:tc>
          <w:tcPr>
            <w:tcW w:w="851" w:type="dxa"/>
            <w:vMerge/>
            <w:vAlign w:val="center"/>
            <w:hideMark/>
          </w:tcPr>
          <w:p w14:paraId="5E743E50"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2C8765E5"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615CCC12" w14:textId="77777777" w:rsidR="00A837E3" w:rsidRPr="00C2201B" w:rsidRDefault="00A837E3" w:rsidP="00A837E3">
            <w:pPr>
              <w:pStyle w:val="Header"/>
              <w:spacing w:line="276" w:lineRule="auto"/>
              <w:rPr>
                <w:sz w:val="22"/>
                <w:szCs w:val="22"/>
                <w:lang w:val="lt-LT"/>
              </w:rPr>
            </w:pPr>
            <w:r w:rsidRPr="00C2201B">
              <w:rPr>
                <w:sz w:val="22"/>
                <w:szCs w:val="22"/>
                <w:lang w:val="lt-LT"/>
              </w:rPr>
              <w:t>4. Neinvazinis kraujospūdis -1 kanalas,</w:t>
            </w:r>
          </w:p>
        </w:tc>
        <w:tc>
          <w:tcPr>
            <w:tcW w:w="3668" w:type="dxa"/>
            <w:vAlign w:val="center"/>
            <w:hideMark/>
          </w:tcPr>
          <w:p w14:paraId="400DAC20" w14:textId="6F63CECD" w:rsidR="00A837E3" w:rsidRPr="00C2201B" w:rsidRDefault="00A837E3" w:rsidP="00A12660">
            <w:pPr>
              <w:pStyle w:val="Header"/>
              <w:spacing w:line="276" w:lineRule="auto"/>
              <w:rPr>
                <w:sz w:val="22"/>
                <w:szCs w:val="22"/>
                <w:lang w:val="lt-LT"/>
              </w:rPr>
            </w:pPr>
            <w:r w:rsidRPr="00C2201B">
              <w:rPr>
                <w:sz w:val="22"/>
                <w:szCs w:val="22"/>
                <w:lang w:val="lt-LT"/>
              </w:rPr>
              <w:t>4. Nein</w:t>
            </w:r>
            <w:r w:rsidR="00A12660" w:rsidRPr="00C2201B">
              <w:rPr>
                <w:sz w:val="22"/>
                <w:szCs w:val="22"/>
                <w:lang w:val="lt-LT"/>
              </w:rPr>
              <w:t>vazinis kraujospūdis -1 kanalas</w:t>
            </w:r>
          </w:p>
        </w:tc>
      </w:tr>
      <w:tr w:rsidR="00A837E3" w:rsidRPr="00C2201B" w14:paraId="5669D171" w14:textId="77777777" w:rsidTr="00B06A1A">
        <w:trPr>
          <w:trHeight w:val="198"/>
        </w:trPr>
        <w:tc>
          <w:tcPr>
            <w:tcW w:w="851" w:type="dxa"/>
            <w:vMerge/>
            <w:vAlign w:val="center"/>
            <w:hideMark/>
          </w:tcPr>
          <w:p w14:paraId="44FD0C91"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3AD7F7A2"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0A43DD58" w14:textId="77777777" w:rsidR="00A837E3" w:rsidRPr="00C2201B" w:rsidRDefault="00A837E3" w:rsidP="00A837E3">
            <w:pPr>
              <w:pStyle w:val="Header"/>
              <w:spacing w:line="276" w:lineRule="auto"/>
              <w:rPr>
                <w:sz w:val="22"/>
                <w:szCs w:val="22"/>
                <w:lang w:val="lt-LT"/>
              </w:rPr>
            </w:pPr>
            <w:r w:rsidRPr="00C2201B">
              <w:rPr>
                <w:sz w:val="22"/>
                <w:szCs w:val="22"/>
                <w:lang w:val="lt-LT"/>
              </w:rPr>
              <w:t>5. Invazinis kraujospūdis – 2 kanalai,</w:t>
            </w:r>
          </w:p>
        </w:tc>
        <w:tc>
          <w:tcPr>
            <w:tcW w:w="3668" w:type="dxa"/>
            <w:vAlign w:val="center"/>
            <w:hideMark/>
          </w:tcPr>
          <w:p w14:paraId="688F2420" w14:textId="1CA934F2" w:rsidR="00A837E3" w:rsidRPr="00C2201B" w:rsidRDefault="00A837E3" w:rsidP="00A12660">
            <w:pPr>
              <w:pStyle w:val="Header"/>
              <w:spacing w:line="276" w:lineRule="auto"/>
              <w:rPr>
                <w:sz w:val="22"/>
                <w:szCs w:val="22"/>
                <w:lang w:val="lt-LT"/>
              </w:rPr>
            </w:pPr>
            <w:r w:rsidRPr="00C2201B">
              <w:rPr>
                <w:sz w:val="22"/>
                <w:szCs w:val="22"/>
                <w:lang w:val="lt-LT"/>
              </w:rPr>
              <w:t>5. Inv</w:t>
            </w:r>
            <w:r w:rsidR="00A12660" w:rsidRPr="00C2201B">
              <w:rPr>
                <w:sz w:val="22"/>
                <w:szCs w:val="22"/>
                <w:lang w:val="lt-LT"/>
              </w:rPr>
              <w:t>azinis kraujospūdis – 2 kanalai</w:t>
            </w:r>
          </w:p>
        </w:tc>
      </w:tr>
      <w:tr w:rsidR="00A837E3" w:rsidRPr="00C2201B" w14:paraId="4725AE3C" w14:textId="77777777" w:rsidTr="00B06A1A">
        <w:trPr>
          <w:trHeight w:val="447"/>
        </w:trPr>
        <w:tc>
          <w:tcPr>
            <w:tcW w:w="851" w:type="dxa"/>
            <w:vMerge/>
            <w:vAlign w:val="center"/>
            <w:hideMark/>
          </w:tcPr>
          <w:p w14:paraId="3494B285"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47916352"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2F9C13D0" w14:textId="77777777" w:rsidR="00A837E3" w:rsidRPr="00C2201B" w:rsidRDefault="00A837E3" w:rsidP="00A837E3">
            <w:pPr>
              <w:pStyle w:val="Header"/>
              <w:spacing w:line="276" w:lineRule="auto"/>
              <w:rPr>
                <w:sz w:val="22"/>
                <w:szCs w:val="22"/>
                <w:lang w:val="lt-LT"/>
              </w:rPr>
            </w:pPr>
            <w:r w:rsidRPr="00C2201B">
              <w:rPr>
                <w:sz w:val="22"/>
                <w:szCs w:val="22"/>
                <w:lang w:val="lt-LT"/>
              </w:rPr>
              <w:t>6. Temperatūra (ne mažiau) - 1 kanalas (-ai),</w:t>
            </w:r>
          </w:p>
        </w:tc>
        <w:tc>
          <w:tcPr>
            <w:tcW w:w="3668" w:type="dxa"/>
            <w:vAlign w:val="center"/>
            <w:hideMark/>
          </w:tcPr>
          <w:p w14:paraId="11B0CFEF" w14:textId="7B1E4C3C" w:rsidR="00A837E3" w:rsidRPr="00C2201B" w:rsidRDefault="00A12660" w:rsidP="00A12660">
            <w:pPr>
              <w:pStyle w:val="Header"/>
              <w:spacing w:line="276" w:lineRule="auto"/>
              <w:rPr>
                <w:sz w:val="22"/>
                <w:szCs w:val="22"/>
                <w:lang w:val="lt-LT"/>
              </w:rPr>
            </w:pPr>
            <w:r w:rsidRPr="00C2201B">
              <w:rPr>
                <w:sz w:val="22"/>
                <w:szCs w:val="22"/>
                <w:lang w:val="lt-LT"/>
              </w:rPr>
              <w:t>6. Temperatūra - 1 kanalas</w:t>
            </w:r>
          </w:p>
        </w:tc>
      </w:tr>
      <w:tr w:rsidR="00A837E3" w:rsidRPr="00C2201B" w14:paraId="58E3939C" w14:textId="77777777" w:rsidTr="008453D4">
        <w:trPr>
          <w:trHeight w:val="936"/>
        </w:trPr>
        <w:tc>
          <w:tcPr>
            <w:tcW w:w="851" w:type="dxa"/>
            <w:vMerge/>
            <w:vAlign w:val="center"/>
            <w:hideMark/>
          </w:tcPr>
          <w:p w14:paraId="0B9A064C"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2EF04490"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52830F92" w14:textId="77777777" w:rsidR="00A837E3" w:rsidRPr="00C2201B" w:rsidRDefault="00A837E3" w:rsidP="00A837E3">
            <w:pPr>
              <w:pStyle w:val="Header"/>
              <w:spacing w:line="276" w:lineRule="auto"/>
              <w:rPr>
                <w:sz w:val="22"/>
                <w:szCs w:val="22"/>
                <w:lang w:val="lt-LT"/>
              </w:rPr>
            </w:pPr>
            <w:r w:rsidRPr="00C2201B">
              <w:rPr>
                <w:sz w:val="22"/>
                <w:szCs w:val="22"/>
                <w:lang w:val="lt-LT"/>
              </w:rPr>
              <w:t>7. Kapnometrija (gali būti naudojamas papildomas modulis, statomas į pagrindinį paciento monitorių),</w:t>
            </w:r>
          </w:p>
        </w:tc>
        <w:tc>
          <w:tcPr>
            <w:tcW w:w="3668" w:type="dxa"/>
            <w:vAlign w:val="center"/>
            <w:hideMark/>
          </w:tcPr>
          <w:p w14:paraId="08F923EB" w14:textId="34B52CD0" w:rsidR="00A837E3" w:rsidRPr="00C2201B" w:rsidRDefault="00A12660" w:rsidP="00A12660">
            <w:pPr>
              <w:pStyle w:val="Header"/>
              <w:spacing w:line="276" w:lineRule="auto"/>
              <w:rPr>
                <w:sz w:val="22"/>
                <w:szCs w:val="22"/>
                <w:lang w:val="lt-LT"/>
              </w:rPr>
            </w:pPr>
            <w:r w:rsidRPr="00C2201B">
              <w:rPr>
                <w:sz w:val="22"/>
                <w:szCs w:val="22"/>
                <w:lang w:val="lt-LT"/>
              </w:rPr>
              <w:t>7. Kapnometrija</w:t>
            </w:r>
          </w:p>
        </w:tc>
      </w:tr>
      <w:tr w:rsidR="00A837E3" w:rsidRPr="00C2201B" w14:paraId="318C7EAD" w14:textId="77777777" w:rsidTr="00B06A1A">
        <w:trPr>
          <w:trHeight w:val="802"/>
        </w:trPr>
        <w:tc>
          <w:tcPr>
            <w:tcW w:w="851" w:type="dxa"/>
            <w:vMerge/>
            <w:vAlign w:val="center"/>
            <w:hideMark/>
          </w:tcPr>
          <w:p w14:paraId="2DA2AC14"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54B03E07"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08486651" w14:textId="77777777" w:rsidR="00A837E3" w:rsidRPr="00C2201B" w:rsidRDefault="00A837E3" w:rsidP="00A837E3">
            <w:pPr>
              <w:pStyle w:val="Header"/>
              <w:spacing w:line="276" w:lineRule="auto"/>
              <w:rPr>
                <w:sz w:val="22"/>
                <w:szCs w:val="22"/>
                <w:lang w:val="lt-LT"/>
              </w:rPr>
            </w:pPr>
            <w:r w:rsidRPr="00C2201B">
              <w:rPr>
                <w:sz w:val="22"/>
                <w:szCs w:val="22"/>
                <w:lang w:val="lt-LT"/>
              </w:rPr>
              <w:t>8. Minutinio tūrio monitoravimas arba skaičiavimas.</w:t>
            </w:r>
          </w:p>
        </w:tc>
        <w:tc>
          <w:tcPr>
            <w:tcW w:w="3668" w:type="dxa"/>
            <w:vAlign w:val="center"/>
            <w:hideMark/>
          </w:tcPr>
          <w:p w14:paraId="5C89E7BF" w14:textId="1FA60ED0" w:rsidR="00A837E3" w:rsidRPr="00C2201B" w:rsidRDefault="00A837E3" w:rsidP="00A12660">
            <w:pPr>
              <w:pStyle w:val="Header"/>
              <w:spacing w:line="276" w:lineRule="auto"/>
              <w:rPr>
                <w:sz w:val="22"/>
                <w:szCs w:val="22"/>
                <w:lang w:val="lt-LT"/>
              </w:rPr>
            </w:pPr>
            <w:r w:rsidRPr="00C2201B">
              <w:rPr>
                <w:sz w:val="22"/>
                <w:szCs w:val="22"/>
                <w:lang w:val="lt-LT"/>
              </w:rPr>
              <w:t>8</w:t>
            </w:r>
            <w:r w:rsidR="00A12660" w:rsidRPr="00C2201B">
              <w:rPr>
                <w:sz w:val="22"/>
                <w:szCs w:val="22"/>
                <w:lang w:val="lt-LT"/>
              </w:rPr>
              <w:t>. Minutinio tūrio monitoravimas</w:t>
            </w:r>
          </w:p>
        </w:tc>
      </w:tr>
      <w:tr w:rsidR="00A837E3" w:rsidRPr="00C2201B" w14:paraId="60EA6C74" w14:textId="77777777" w:rsidTr="00B06A1A">
        <w:trPr>
          <w:trHeight w:val="475"/>
        </w:trPr>
        <w:tc>
          <w:tcPr>
            <w:tcW w:w="851" w:type="dxa"/>
            <w:noWrap/>
            <w:vAlign w:val="center"/>
            <w:hideMark/>
          </w:tcPr>
          <w:p w14:paraId="75E48916" w14:textId="77777777" w:rsidR="00A837E3" w:rsidRPr="00C2201B" w:rsidRDefault="00A837E3" w:rsidP="00A837E3">
            <w:pPr>
              <w:pStyle w:val="Header"/>
              <w:spacing w:line="276" w:lineRule="auto"/>
              <w:rPr>
                <w:sz w:val="22"/>
                <w:szCs w:val="22"/>
                <w:lang w:val="lt-LT"/>
              </w:rPr>
            </w:pPr>
            <w:r w:rsidRPr="00C2201B">
              <w:rPr>
                <w:sz w:val="22"/>
                <w:szCs w:val="22"/>
                <w:lang w:val="lt-LT"/>
              </w:rPr>
              <w:t>3.2</w:t>
            </w:r>
          </w:p>
        </w:tc>
        <w:tc>
          <w:tcPr>
            <w:tcW w:w="3828" w:type="dxa"/>
            <w:vAlign w:val="center"/>
            <w:hideMark/>
          </w:tcPr>
          <w:p w14:paraId="5B6C13D1" w14:textId="77777777" w:rsidR="00A837E3" w:rsidRPr="00C2201B" w:rsidRDefault="00A837E3" w:rsidP="00A837E3">
            <w:pPr>
              <w:pStyle w:val="Header"/>
              <w:spacing w:line="276" w:lineRule="auto"/>
              <w:rPr>
                <w:sz w:val="22"/>
                <w:szCs w:val="22"/>
                <w:lang w:val="lt-LT"/>
              </w:rPr>
            </w:pPr>
            <w:r w:rsidRPr="00C2201B">
              <w:rPr>
                <w:sz w:val="22"/>
                <w:szCs w:val="22"/>
                <w:lang w:val="lt-LT"/>
              </w:rPr>
              <w:t>Modulis gali būti naudojamas su visais siūlomais monitoriais</w:t>
            </w:r>
          </w:p>
        </w:tc>
        <w:tc>
          <w:tcPr>
            <w:tcW w:w="2527" w:type="dxa"/>
            <w:vAlign w:val="center"/>
            <w:hideMark/>
          </w:tcPr>
          <w:p w14:paraId="5C411875"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4854310C" w14:textId="17C071E6" w:rsidR="00A837E3" w:rsidRPr="00C2201B" w:rsidRDefault="00A837E3" w:rsidP="00A12660">
            <w:pPr>
              <w:pStyle w:val="Header"/>
              <w:spacing w:line="276" w:lineRule="auto"/>
              <w:rPr>
                <w:sz w:val="22"/>
                <w:szCs w:val="22"/>
                <w:lang w:val="lt-LT"/>
              </w:rPr>
            </w:pPr>
            <w:r w:rsidRPr="00C2201B">
              <w:rPr>
                <w:sz w:val="22"/>
                <w:szCs w:val="22"/>
                <w:lang w:val="lt-LT"/>
              </w:rPr>
              <w:t>Modulis gali būti naudojamas su visais siūlomais m</w:t>
            </w:r>
            <w:r w:rsidR="00A12660" w:rsidRPr="00C2201B">
              <w:rPr>
                <w:sz w:val="22"/>
                <w:szCs w:val="22"/>
                <w:lang w:val="lt-LT"/>
              </w:rPr>
              <w:t>onitoriais</w:t>
            </w:r>
          </w:p>
        </w:tc>
      </w:tr>
      <w:tr w:rsidR="00A837E3" w:rsidRPr="00C2201B" w14:paraId="0EB889A5" w14:textId="77777777" w:rsidTr="00B06A1A">
        <w:trPr>
          <w:trHeight w:val="327"/>
        </w:trPr>
        <w:tc>
          <w:tcPr>
            <w:tcW w:w="851" w:type="dxa"/>
            <w:noWrap/>
            <w:vAlign w:val="center"/>
            <w:hideMark/>
          </w:tcPr>
          <w:p w14:paraId="1C4F88D7" w14:textId="77777777" w:rsidR="00A837E3" w:rsidRPr="00C2201B" w:rsidRDefault="00A837E3" w:rsidP="00A837E3">
            <w:pPr>
              <w:pStyle w:val="Header"/>
              <w:spacing w:line="276" w:lineRule="auto"/>
              <w:rPr>
                <w:sz w:val="22"/>
                <w:szCs w:val="22"/>
                <w:lang w:val="lt-LT"/>
              </w:rPr>
            </w:pPr>
            <w:r w:rsidRPr="00C2201B">
              <w:rPr>
                <w:sz w:val="22"/>
                <w:szCs w:val="22"/>
                <w:lang w:val="lt-LT"/>
              </w:rPr>
              <w:t>4.</w:t>
            </w:r>
          </w:p>
        </w:tc>
        <w:tc>
          <w:tcPr>
            <w:tcW w:w="3828" w:type="dxa"/>
            <w:vAlign w:val="center"/>
            <w:hideMark/>
          </w:tcPr>
          <w:p w14:paraId="32416CC2"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Reikalavimai EKG/ kvėpavimo registravimo kanalui</w:t>
            </w:r>
          </w:p>
        </w:tc>
        <w:tc>
          <w:tcPr>
            <w:tcW w:w="2527" w:type="dxa"/>
            <w:vAlign w:val="center"/>
            <w:hideMark/>
          </w:tcPr>
          <w:p w14:paraId="12F6215A"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c>
          <w:tcPr>
            <w:tcW w:w="3668" w:type="dxa"/>
            <w:vAlign w:val="center"/>
            <w:hideMark/>
          </w:tcPr>
          <w:p w14:paraId="076A2921"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3B60A934" w14:textId="77777777" w:rsidTr="001C3AC3">
        <w:trPr>
          <w:trHeight w:val="151"/>
        </w:trPr>
        <w:tc>
          <w:tcPr>
            <w:tcW w:w="851" w:type="dxa"/>
            <w:noWrap/>
            <w:vAlign w:val="center"/>
            <w:hideMark/>
          </w:tcPr>
          <w:p w14:paraId="58852A53" w14:textId="77777777" w:rsidR="00A837E3" w:rsidRPr="00C2201B" w:rsidRDefault="00A837E3" w:rsidP="00A837E3">
            <w:pPr>
              <w:pStyle w:val="Header"/>
              <w:spacing w:line="276" w:lineRule="auto"/>
              <w:rPr>
                <w:sz w:val="22"/>
                <w:szCs w:val="22"/>
                <w:lang w:val="lt-LT"/>
              </w:rPr>
            </w:pPr>
            <w:r w:rsidRPr="00C2201B">
              <w:rPr>
                <w:sz w:val="22"/>
                <w:szCs w:val="22"/>
                <w:lang w:val="lt-LT"/>
              </w:rPr>
              <w:t>4.1</w:t>
            </w:r>
          </w:p>
        </w:tc>
        <w:tc>
          <w:tcPr>
            <w:tcW w:w="3828" w:type="dxa"/>
            <w:vAlign w:val="center"/>
            <w:hideMark/>
          </w:tcPr>
          <w:p w14:paraId="07B59284" w14:textId="77777777" w:rsidR="00A837E3" w:rsidRPr="00C2201B" w:rsidRDefault="00A837E3" w:rsidP="00A837E3">
            <w:pPr>
              <w:pStyle w:val="Header"/>
              <w:spacing w:line="276" w:lineRule="auto"/>
              <w:rPr>
                <w:sz w:val="22"/>
                <w:szCs w:val="22"/>
                <w:lang w:val="lt-LT"/>
              </w:rPr>
            </w:pPr>
            <w:r w:rsidRPr="00C2201B">
              <w:rPr>
                <w:sz w:val="22"/>
                <w:szCs w:val="22"/>
                <w:lang w:val="lt-LT"/>
              </w:rPr>
              <w:t>Gyvybei pavojingų aritmijų analizė</w:t>
            </w:r>
          </w:p>
        </w:tc>
        <w:tc>
          <w:tcPr>
            <w:tcW w:w="2527" w:type="dxa"/>
            <w:vAlign w:val="center"/>
            <w:hideMark/>
          </w:tcPr>
          <w:p w14:paraId="5BC275B1"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4E29F9CA" w14:textId="025E94E5" w:rsidR="00A837E3" w:rsidRPr="00C2201B" w:rsidRDefault="00A837E3" w:rsidP="00A12660">
            <w:pPr>
              <w:pStyle w:val="Header"/>
              <w:spacing w:line="276" w:lineRule="auto"/>
              <w:rPr>
                <w:sz w:val="22"/>
                <w:szCs w:val="22"/>
                <w:lang w:val="lt-LT"/>
              </w:rPr>
            </w:pPr>
            <w:r w:rsidRPr="00C2201B">
              <w:rPr>
                <w:sz w:val="22"/>
                <w:szCs w:val="22"/>
                <w:lang w:val="lt-LT"/>
              </w:rPr>
              <w:t>Gyv</w:t>
            </w:r>
            <w:r w:rsidR="00A12660" w:rsidRPr="00C2201B">
              <w:rPr>
                <w:sz w:val="22"/>
                <w:szCs w:val="22"/>
                <w:lang w:val="lt-LT"/>
              </w:rPr>
              <w:t>ybei pavojingų aritmijų analizė</w:t>
            </w:r>
          </w:p>
        </w:tc>
      </w:tr>
      <w:tr w:rsidR="00A837E3" w:rsidRPr="00C2201B" w14:paraId="2A363794" w14:textId="77777777" w:rsidTr="001C3AC3">
        <w:trPr>
          <w:trHeight w:val="411"/>
        </w:trPr>
        <w:tc>
          <w:tcPr>
            <w:tcW w:w="851" w:type="dxa"/>
            <w:noWrap/>
            <w:vAlign w:val="center"/>
            <w:hideMark/>
          </w:tcPr>
          <w:p w14:paraId="0647FC2C" w14:textId="77777777" w:rsidR="00A837E3" w:rsidRPr="00C2201B" w:rsidRDefault="00A837E3" w:rsidP="00A837E3">
            <w:pPr>
              <w:pStyle w:val="Header"/>
              <w:spacing w:line="276" w:lineRule="auto"/>
              <w:rPr>
                <w:sz w:val="22"/>
                <w:szCs w:val="22"/>
                <w:lang w:val="lt-LT"/>
              </w:rPr>
            </w:pPr>
            <w:r w:rsidRPr="00C2201B">
              <w:rPr>
                <w:sz w:val="22"/>
                <w:szCs w:val="22"/>
                <w:lang w:val="lt-LT"/>
              </w:rPr>
              <w:t>4.2</w:t>
            </w:r>
          </w:p>
        </w:tc>
        <w:tc>
          <w:tcPr>
            <w:tcW w:w="3828" w:type="dxa"/>
            <w:vAlign w:val="center"/>
            <w:hideMark/>
          </w:tcPr>
          <w:p w14:paraId="12A1D404" w14:textId="77777777" w:rsidR="00A837E3" w:rsidRPr="00C2201B" w:rsidRDefault="00A837E3" w:rsidP="00A837E3">
            <w:pPr>
              <w:pStyle w:val="Header"/>
              <w:spacing w:line="276" w:lineRule="auto"/>
              <w:rPr>
                <w:sz w:val="22"/>
                <w:szCs w:val="22"/>
                <w:lang w:val="lt-LT"/>
              </w:rPr>
            </w:pPr>
            <w:r w:rsidRPr="00C2201B">
              <w:rPr>
                <w:sz w:val="22"/>
                <w:szCs w:val="22"/>
                <w:lang w:val="lt-LT"/>
              </w:rPr>
              <w:t>Aritmijų indentifikavimas monitoriaus ekrane</w:t>
            </w:r>
          </w:p>
        </w:tc>
        <w:tc>
          <w:tcPr>
            <w:tcW w:w="2527" w:type="dxa"/>
            <w:vAlign w:val="center"/>
            <w:hideMark/>
          </w:tcPr>
          <w:p w14:paraId="654F617C"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315BCF8E" w14:textId="5D3FFCC2" w:rsidR="00A837E3" w:rsidRPr="00C2201B" w:rsidRDefault="00A837E3" w:rsidP="00A12660">
            <w:pPr>
              <w:pStyle w:val="Header"/>
              <w:spacing w:line="276" w:lineRule="auto"/>
              <w:rPr>
                <w:sz w:val="22"/>
                <w:szCs w:val="22"/>
                <w:lang w:val="lt-LT"/>
              </w:rPr>
            </w:pPr>
            <w:r w:rsidRPr="00C2201B">
              <w:rPr>
                <w:sz w:val="22"/>
                <w:szCs w:val="22"/>
                <w:lang w:val="lt-LT"/>
              </w:rPr>
              <w:t>Aritmijų inde</w:t>
            </w:r>
            <w:r w:rsidR="00A12660" w:rsidRPr="00C2201B">
              <w:rPr>
                <w:sz w:val="22"/>
                <w:szCs w:val="22"/>
                <w:lang w:val="lt-LT"/>
              </w:rPr>
              <w:t>ntifikavimas monitoriaus ekrane</w:t>
            </w:r>
          </w:p>
        </w:tc>
      </w:tr>
      <w:tr w:rsidR="00A837E3" w:rsidRPr="00C2201B" w14:paraId="04F38AF0" w14:textId="77777777" w:rsidTr="001C3AC3">
        <w:trPr>
          <w:trHeight w:val="391"/>
        </w:trPr>
        <w:tc>
          <w:tcPr>
            <w:tcW w:w="851" w:type="dxa"/>
            <w:noWrap/>
            <w:vAlign w:val="center"/>
            <w:hideMark/>
          </w:tcPr>
          <w:p w14:paraId="7CFEFD0E" w14:textId="77777777" w:rsidR="00A837E3" w:rsidRPr="00C2201B" w:rsidRDefault="00A837E3" w:rsidP="00A837E3">
            <w:pPr>
              <w:pStyle w:val="Header"/>
              <w:spacing w:line="276" w:lineRule="auto"/>
              <w:rPr>
                <w:sz w:val="22"/>
                <w:szCs w:val="22"/>
                <w:lang w:val="lt-LT"/>
              </w:rPr>
            </w:pPr>
            <w:r w:rsidRPr="00C2201B">
              <w:rPr>
                <w:sz w:val="22"/>
                <w:szCs w:val="22"/>
                <w:lang w:val="lt-LT"/>
              </w:rPr>
              <w:t>4.3</w:t>
            </w:r>
          </w:p>
        </w:tc>
        <w:tc>
          <w:tcPr>
            <w:tcW w:w="3828" w:type="dxa"/>
            <w:vAlign w:val="center"/>
            <w:hideMark/>
          </w:tcPr>
          <w:p w14:paraId="5D3F0F8D" w14:textId="77777777" w:rsidR="00A837E3" w:rsidRPr="00C2201B" w:rsidRDefault="00A837E3" w:rsidP="00A837E3">
            <w:pPr>
              <w:pStyle w:val="Header"/>
              <w:spacing w:line="276" w:lineRule="auto"/>
              <w:rPr>
                <w:sz w:val="22"/>
                <w:szCs w:val="22"/>
                <w:lang w:val="lt-LT"/>
              </w:rPr>
            </w:pPr>
            <w:r w:rsidRPr="00C2201B">
              <w:rPr>
                <w:sz w:val="22"/>
                <w:szCs w:val="22"/>
                <w:lang w:val="lt-LT"/>
              </w:rPr>
              <w:t>Aritmijų analizės algoritmas naudoja ne mažiau kaip 2 EKG derivacijas</w:t>
            </w:r>
          </w:p>
        </w:tc>
        <w:tc>
          <w:tcPr>
            <w:tcW w:w="2527" w:type="dxa"/>
            <w:vAlign w:val="center"/>
            <w:hideMark/>
          </w:tcPr>
          <w:p w14:paraId="57446BAA"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76E3319F" w14:textId="61FDCD2D" w:rsidR="00A837E3" w:rsidRPr="00C2201B" w:rsidRDefault="00A837E3" w:rsidP="00A12660">
            <w:pPr>
              <w:pStyle w:val="Header"/>
              <w:spacing w:line="276" w:lineRule="auto"/>
              <w:rPr>
                <w:sz w:val="22"/>
                <w:szCs w:val="22"/>
                <w:lang w:val="lt-LT"/>
              </w:rPr>
            </w:pPr>
            <w:r w:rsidRPr="00C2201B">
              <w:rPr>
                <w:sz w:val="22"/>
                <w:szCs w:val="22"/>
                <w:lang w:val="lt-LT"/>
              </w:rPr>
              <w:t>Aritmijų analizės algor</w:t>
            </w:r>
            <w:r w:rsidR="00A12660" w:rsidRPr="00C2201B">
              <w:rPr>
                <w:sz w:val="22"/>
                <w:szCs w:val="22"/>
                <w:lang w:val="lt-LT"/>
              </w:rPr>
              <w:t>itmas naudoja 2 EKG derivacijas</w:t>
            </w:r>
          </w:p>
        </w:tc>
      </w:tr>
      <w:tr w:rsidR="00A837E3" w:rsidRPr="00C2201B" w14:paraId="5D2F5E8C" w14:textId="77777777" w:rsidTr="001C3AC3">
        <w:trPr>
          <w:trHeight w:val="74"/>
        </w:trPr>
        <w:tc>
          <w:tcPr>
            <w:tcW w:w="851" w:type="dxa"/>
            <w:noWrap/>
            <w:vAlign w:val="center"/>
            <w:hideMark/>
          </w:tcPr>
          <w:p w14:paraId="0E25DB81" w14:textId="77777777" w:rsidR="00A837E3" w:rsidRPr="00C2201B" w:rsidRDefault="00A837E3" w:rsidP="00A837E3">
            <w:pPr>
              <w:pStyle w:val="Header"/>
              <w:spacing w:line="276" w:lineRule="auto"/>
              <w:rPr>
                <w:sz w:val="22"/>
                <w:szCs w:val="22"/>
                <w:lang w:val="lt-LT"/>
              </w:rPr>
            </w:pPr>
            <w:r w:rsidRPr="00C2201B">
              <w:rPr>
                <w:sz w:val="22"/>
                <w:szCs w:val="22"/>
                <w:lang w:val="lt-LT"/>
              </w:rPr>
              <w:t>4.4</w:t>
            </w:r>
          </w:p>
        </w:tc>
        <w:tc>
          <w:tcPr>
            <w:tcW w:w="3828" w:type="dxa"/>
            <w:vAlign w:val="center"/>
            <w:hideMark/>
          </w:tcPr>
          <w:p w14:paraId="5D628DD2" w14:textId="77777777" w:rsidR="00A837E3" w:rsidRPr="00C2201B" w:rsidRDefault="00A837E3" w:rsidP="00A837E3">
            <w:pPr>
              <w:pStyle w:val="Header"/>
              <w:spacing w:line="276" w:lineRule="auto"/>
              <w:rPr>
                <w:sz w:val="22"/>
                <w:szCs w:val="22"/>
                <w:lang w:val="lt-LT"/>
              </w:rPr>
            </w:pPr>
            <w:r w:rsidRPr="00C2201B">
              <w:rPr>
                <w:sz w:val="22"/>
                <w:szCs w:val="22"/>
                <w:lang w:val="lt-LT"/>
              </w:rPr>
              <w:t>ST segmento analizė</w:t>
            </w:r>
          </w:p>
        </w:tc>
        <w:tc>
          <w:tcPr>
            <w:tcW w:w="2527" w:type="dxa"/>
            <w:vAlign w:val="center"/>
            <w:hideMark/>
          </w:tcPr>
          <w:p w14:paraId="28E7A6B4"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59F31311" w14:textId="20A0C72D" w:rsidR="00A837E3" w:rsidRPr="00C2201B" w:rsidRDefault="00A12660" w:rsidP="00A12660">
            <w:pPr>
              <w:pStyle w:val="Header"/>
              <w:spacing w:line="276" w:lineRule="auto"/>
              <w:rPr>
                <w:sz w:val="22"/>
                <w:szCs w:val="22"/>
                <w:lang w:val="lt-LT"/>
              </w:rPr>
            </w:pPr>
            <w:r w:rsidRPr="00C2201B">
              <w:rPr>
                <w:sz w:val="22"/>
                <w:szCs w:val="22"/>
                <w:lang w:val="lt-LT"/>
              </w:rPr>
              <w:t>ST segmento analizė</w:t>
            </w:r>
          </w:p>
        </w:tc>
      </w:tr>
      <w:tr w:rsidR="00A837E3" w:rsidRPr="00C2201B" w14:paraId="572CC3B4" w14:textId="77777777" w:rsidTr="001C3AC3">
        <w:trPr>
          <w:trHeight w:val="489"/>
        </w:trPr>
        <w:tc>
          <w:tcPr>
            <w:tcW w:w="851" w:type="dxa"/>
            <w:noWrap/>
            <w:vAlign w:val="center"/>
            <w:hideMark/>
          </w:tcPr>
          <w:p w14:paraId="7D4B05DC" w14:textId="77777777" w:rsidR="00A837E3" w:rsidRPr="00C2201B" w:rsidRDefault="00A837E3" w:rsidP="00A837E3">
            <w:pPr>
              <w:pStyle w:val="Header"/>
              <w:spacing w:line="276" w:lineRule="auto"/>
              <w:rPr>
                <w:sz w:val="22"/>
                <w:szCs w:val="22"/>
                <w:lang w:val="lt-LT"/>
              </w:rPr>
            </w:pPr>
            <w:r w:rsidRPr="00C2201B">
              <w:rPr>
                <w:sz w:val="22"/>
                <w:szCs w:val="22"/>
                <w:lang w:val="lt-LT"/>
              </w:rPr>
              <w:t>4.5</w:t>
            </w:r>
          </w:p>
        </w:tc>
        <w:tc>
          <w:tcPr>
            <w:tcW w:w="3828" w:type="dxa"/>
            <w:vAlign w:val="center"/>
            <w:hideMark/>
          </w:tcPr>
          <w:p w14:paraId="422CC36E" w14:textId="77777777" w:rsidR="00A837E3" w:rsidRPr="00C2201B" w:rsidRDefault="00A837E3" w:rsidP="00A837E3">
            <w:pPr>
              <w:pStyle w:val="Header"/>
              <w:spacing w:line="276" w:lineRule="auto"/>
              <w:rPr>
                <w:sz w:val="22"/>
                <w:szCs w:val="22"/>
                <w:lang w:val="lt-LT"/>
              </w:rPr>
            </w:pPr>
            <w:r w:rsidRPr="00C2201B">
              <w:rPr>
                <w:sz w:val="22"/>
                <w:szCs w:val="22"/>
                <w:lang w:val="lt-LT"/>
              </w:rPr>
              <w:t xml:space="preserve">Širdies susitraukimų matavimo ribos (diapazonas ne siauresnis už nurodytą) </w:t>
            </w:r>
          </w:p>
        </w:tc>
        <w:tc>
          <w:tcPr>
            <w:tcW w:w="2527" w:type="dxa"/>
            <w:vAlign w:val="center"/>
            <w:hideMark/>
          </w:tcPr>
          <w:p w14:paraId="4A522C33" w14:textId="77777777" w:rsidR="00A837E3" w:rsidRPr="00C2201B" w:rsidRDefault="00A837E3" w:rsidP="00A837E3">
            <w:pPr>
              <w:pStyle w:val="Header"/>
              <w:spacing w:line="276" w:lineRule="auto"/>
              <w:rPr>
                <w:sz w:val="22"/>
                <w:szCs w:val="22"/>
                <w:lang w:val="lt-LT"/>
              </w:rPr>
            </w:pPr>
            <w:r w:rsidRPr="00C2201B">
              <w:rPr>
                <w:sz w:val="22"/>
                <w:szCs w:val="22"/>
                <w:lang w:val="lt-LT"/>
              </w:rPr>
              <w:t>30 - 300 kartų/min.</w:t>
            </w:r>
          </w:p>
        </w:tc>
        <w:tc>
          <w:tcPr>
            <w:tcW w:w="3668" w:type="dxa"/>
            <w:vAlign w:val="center"/>
            <w:hideMark/>
          </w:tcPr>
          <w:p w14:paraId="4D76872E" w14:textId="1A2EF28E" w:rsidR="00A837E3" w:rsidRPr="00C2201B" w:rsidRDefault="00A12660" w:rsidP="00A12660">
            <w:pPr>
              <w:pStyle w:val="Header"/>
              <w:spacing w:line="276" w:lineRule="auto"/>
              <w:rPr>
                <w:sz w:val="22"/>
                <w:szCs w:val="22"/>
                <w:lang w:val="lt-LT"/>
              </w:rPr>
            </w:pPr>
            <w:r w:rsidRPr="00C2201B">
              <w:rPr>
                <w:sz w:val="22"/>
                <w:szCs w:val="22"/>
                <w:lang w:val="lt-LT"/>
              </w:rPr>
              <w:t>15 - 350 kartų/min.</w:t>
            </w:r>
          </w:p>
        </w:tc>
      </w:tr>
      <w:tr w:rsidR="00A837E3" w:rsidRPr="00C2201B" w14:paraId="1FCA1FBB" w14:textId="77777777" w:rsidTr="001C3AC3">
        <w:trPr>
          <w:trHeight w:val="469"/>
        </w:trPr>
        <w:tc>
          <w:tcPr>
            <w:tcW w:w="851" w:type="dxa"/>
            <w:noWrap/>
            <w:vAlign w:val="center"/>
            <w:hideMark/>
          </w:tcPr>
          <w:p w14:paraId="6B5CC1FB" w14:textId="77777777" w:rsidR="00A837E3" w:rsidRPr="00C2201B" w:rsidRDefault="00A837E3" w:rsidP="00A837E3">
            <w:pPr>
              <w:pStyle w:val="Header"/>
              <w:spacing w:line="276" w:lineRule="auto"/>
              <w:rPr>
                <w:sz w:val="22"/>
                <w:szCs w:val="22"/>
                <w:lang w:val="lt-LT"/>
              </w:rPr>
            </w:pPr>
            <w:r w:rsidRPr="00C2201B">
              <w:rPr>
                <w:sz w:val="22"/>
                <w:szCs w:val="22"/>
                <w:lang w:val="lt-LT"/>
              </w:rPr>
              <w:t>4.6</w:t>
            </w:r>
          </w:p>
        </w:tc>
        <w:tc>
          <w:tcPr>
            <w:tcW w:w="3828" w:type="dxa"/>
            <w:vAlign w:val="center"/>
            <w:hideMark/>
          </w:tcPr>
          <w:p w14:paraId="608AA21C" w14:textId="77777777" w:rsidR="00A837E3" w:rsidRPr="00C2201B" w:rsidRDefault="00A837E3" w:rsidP="00A837E3">
            <w:pPr>
              <w:pStyle w:val="Header"/>
              <w:spacing w:line="276" w:lineRule="auto"/>
              <w:rPr>
                <w:sz w:val="22"/>
                <w:szCs w:val="22"/>
                <w:lang w:val="lt-LT"/>
              </w:rPr>
            </w:pPr>
            <w:r w:rsidRPr="00C2201B">
              <w:rPr>
                <w:sz w:val="22"/>
                <w:szCs w:val="22"/>
                <w:lang w:val="lt-LT"/>
              </w:rPr>
              <w:t xml:space="preserve">Kvėpavimo dažnio ribos (diapazonas ne siauresnis už nurodytą) </w:t>
            </w:r>
          </w:p>
        </w:tc>
        <w:tc>
          <w:tcPr>
            <w:tcW w:w="2527" w:type="dxa"/>
            <w:vAlign w:val="center"/>
            <w:hideMark/>
          </w:tcPr>
          <w:p w14:paraId="4179E39D" w14:textId="77777777" w:rsidR="00A837E3" w:rsidRPr="00C2201B" w:rsidRDefault="00A837E3" w:rsidP="00A837E3">
            <w:pPr>
              <w:pStyle w:val="Header"/>
              <w:spacing w:line="276" w:lineRule="auto"/>
              <w:rPr>
                <w:sz w:val="22"/>
                <w:szCs w:val="22"/>
                <w:lang w:val="lt-LT"/>
              </w:rPr>
            </w:pPr>
            <w:r w:rsidRPr="00C2201B">
              <w:rPr>
                <w:sz w:val="22"/>
                <w:szCs w:val="22"/>
                <w:lang w:val="lt-LT"/>
              </w:rPr>
              <w:t>4 - 120 kartų/min</w:t>
            </w:r>
          </w:p>
        </w:tc>
        <w:tc>
          <w:tcPr>
            <w:tcW w:w="3668" w:type="dxa"/>
            <w:vAlign w:val="center"/>
            <w:hideMark/>
          </w:tcPr>
          <w:p w14:paraId="7C1DD6E6" w14:textId="5A945A67" w:rsidR="00A837E3" w:rsidRPr="00C2201B" w:rsidRDefault="00A12660" w:rsidP="00A12660">
            <w:pPr>
              <w:pStyle w:val="Header"/>
              <w:spacing w:line="276" w:lineRule="auto"/>
              <w:rPr>
                <w:sz w:val="22"/>
                <w:szCs w:val="22"/>
                <w:lang w:val="lt-LT"/>
              </w:rPr>
            </w:pPr>
            <w:r w:rsidRPr="00C2201B">
              <w:rPr>
                <w:sz w:val="22"/>
                <w:szCs w:val="22"/>
                <w:lang w:val="lt-LT"/>
              </w:rPr>
              <w:t>0 - 170 kartų/min</w:t>
            </w:r>
          </w:p>
        </w:tc>
      </w:tr>
      <w:tr w:rsidR="00A837E3" w:rsidRPr="00C2201B" w14:paraId="781632A1" w14:textId="77777777" w:rsidTr="008453D4">
        <w:trPr>
          <w:trHeight w:val="312"/>
        </w:trPr>
        <w:tc>
          <w:tcPr>
            <w:tcW w:w="851" w:type="dxa"/>
            <w:vAlign w:val="center"/>
            <w:hideMark/>
          </w:tcPr>
          <w:p w14:paraId="28300B3F"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5</w:t>
            </w:r>
          </w:p>
        </w:tc>
        <w:tc>
          <w:tcPr>
            <w:tcW w:w="3828" w:type="dxa"/>
            <w:vAlign w:val="center"/>
            <w:hideMark/>
          </w:tcPr>
          <w:p w14:paraId="562C4035"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Reikalavimai SpO2 kanalui</w:t>
            </w:r>
          </w:p>
        </w:tc>
        <w:tc>
          <w:tcPr>
            <w:tcW w:w="2527" w:type="dxa"/>
            <w:vAlign w:val="center"/>
            <w:hideMark/>
          </w:tcPr>
          <w:p w14:paraId="7AA826AA"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 </w:t>
            </w:r>
          </w:p>
        </w:tc>
        <w:tc>
          <w:tcPr>
            <w:tcW w:w="3668" w:type="dxa"/>
            <w:vAlign w:val="center"/>
            <w:hideMark/>
          </w:tcPr>
          <w:p w14:paraId="1FE039CD"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2718F80A" w14:textId="77777777" w:rsidTr="00A11E46">
        <w:trPr>
          <w:trHeight w:val="411"/>
        </w:trPr>
        <w:tc>
          <w:tcPr>
            <w:tcW w:w="851" w:type="dxa"/>
            <w:vAlign w:val="center"/>
            <w:hideMark/>
          </w:tcPr>
          <w:p w14:paraId="06A13D6F" w14:textId="77777777" w:rsidR="00A837E3" w:rsidRPr="00C2201B" w:rsidRDefault="00A837E3" w:rsidP="00A837E3">
            <w:pPr>
              <w:pStyle w:val="Header"/>
              <w:spacing w:line="276" w:lineRule="auto"/>
              <w:rPr>
                <w:sz w:val="22"/>
                <w:szCs w:val="22"/>
                <w:lang w:val="lt-LT"/>
              </w:rPr>
            </w:pPr>
            <w:r w:rsidRPr="00C2201B">
              <w:rPr>
                <w:sz w:val="22"/>
                <w:szCs w:val="22"/>
                <w:lang w:val="lt-LT"/>
              </w:rPr>
              <w:t>5.1</w:t>
            </w:r>
          </w:p>
        </w:tc>
        <w:tc>
          <w:tcPr>
            <w:tcW w:w="3828" w:type="dxa"/>
            <w:vAlign w:val="center"/>
            <w:hideMark/>
          </w:tcPr>
          <w:p w14:paraId="72BE7103" w14:textId="77777777" w:rsidR="00A837E3" w:rsidRPr="00C2201B" w:rsidRDefault="00A837E3" w:rsidP="00A837E3">
            <w:pPr>
              <w:pStyle w:val="Header"/>
              <w:spacing w:line="276" w:lineRule="auto"/>
              <w:rPr>
                <w:sz w:val="22"/>
                <w:szCs w:val="22"/>
                <w:lang w:val="lt-LT"/>
              </w:rPr>
            </w:pPr>
            <w:r w:rsidRPr="00C2201B">
              <w:rPr>
                <w:sz w:val="22"/>
                <w:szCs w:val="22"/>
                <w:lang w:val="lt-LT"/>
              </w:rPr>
              <w:t xml:space="preserve">SpO2 matavimo diapazonas (diapazonas ne siauresnis už nurodytą) </w:t>
            </w:r>
          </w:p>
        </w:tc>
        <w:tc>
          <w:tcPr>
            <w:tcW w:w="2527" w:type="dxa"/>
            <w:vAlign w:val="center"/>
            <w:hideMark/>
          </w:tcPr>
          <w:p w14:paraId="0F0267F2" w14:textId="77777777" w:rsidR="00A837E3" w:rsidRPr="00C2201B" w:rsidRDefault="00A837E3" w:rsidP="00A837E3">
            <w:pPr>
              <w:pStyle w:val="Header"/>
              <w:spacing w:line="276" w:lineRule="auto"/>
              <w:rPr>
                <w:sz w:val="22"/>
                <w:szCs w:val="22"/>
                <w:lang w:val="lt-LT"/>
              </w:rPr>
            </w:pPr>
            <w:r w:rsidRPr="00C2201B">
              <w:rPr>
                <w:sz w:val="22"/>
                <w:szCs w:val="22"/>
                <w:lang w:val="lt-LT"/>
              </w:rPr>
              <w:t>30 - 100 %</w:t>
            </w:r>
          </w:p>
        </w:tc>
        <w:tc>
          <w:tcPr>
            <w:tcW w:w="3668" w:type="dxa"/>
            <w:vAlign w:val="center"/>
            <w:hideMark/>
          </w:tcPr>
          <w:p w14:paraId="6A5A5919" w14:textId="2272CC6E" w:rsidR="00A837E3" w:rsidRPr="00C2201B" w:rsidRDefault="00A12660" w:rsidP="00A12660">
            <w:pPr>
              <w:pStyle w:val="Header"/>
              <w:spacing w:line="276" w:lineRule="auto"/>
              <w:rPr>
                <w:sz w:val="22"/>
                <w:szCs w:val="22"/>
                <w:lang w:val="lt-LT"/>
              </w:rPr>
            </w:pPr>
            <w:r w:rsidRPr="00C2201B">
              <w:rPr>
                <w:sz w:val="22"/>
                <w:szCs w:val="22"/>
                <w:lang w:val="lt-LT"/>
              </w:rPr>
              <w:t>0 - 100%</w:t>
            </w:r>
          </w:p>
        </w:tc>
      </w:tr>
      <w:tr w:rsidR="00A837E3" w:rsidRPr="00C2201B" w14:paraId="2E7ED102" w14:textId="77777777" w:rsidTr="00A11E46">
        <w:trPr>
          <w:trHeight w:val="377"/>
        </w:trPr>
        <w:tc>
          <w:tcPr>
            <w:tcW w:w="851" w:type="dxa"/>
            <w:vAlign w:val="center"/>
            <w:hideMark/>
          </w:tcPr>
          <w:p w14:paraId="03F056F4" w14:textId="77777777" w:rsidR="00A837E3" w:rsidRPr="00C2201B" w:rsidRDefault="00A837E3" w:rsidP="00A837E3">
            <w:pPr>
              <w:pStyle w:val="Header"/>
              <w:spacing w:line="276" w:lineRule="auto"/>
              <w:rPr>
                <w:sz w:val="22"/>
                <w:szCs w:val="22"/>
                <w:lang w:val="lt-LT"/>
              </w:rPr>
            </w:pPr>
            <w:r w:rsidRPr="00C2201B">
              <w:rPr>
                <w:sz w:val="22"/>
                <w:szCs w:val="22"/>
                <w:lang w:val="lt-LT"/>
              </w:rPr>
              <w:t>5.2</w:t>
            </w:r>
          </w:p>
        </w:tc>
        <w:tc>
          <w:tcPr>
            <w:tcW w:w="3828" w:type="dxa"/>
            <w:vAlign w:val="center"/>
            <w:hideMark/>
          </w:tcPr>
          <w:p w14:paraId="36446E69" w14:textId="77777777" w:rsidR="00A837E3" w:rsidRPr="00C2201B" w:rsidRDefault="00A837E3" w:rsidP="00A837E3">
            <w:pPr>
              <w:pStyle w:val="Header"/>
              <w:spacing w:line="276" w:lineRule="auto"/>
              <w:rPr>
                <w:sz w:val="22"/>
                <w:szCs w:val="22"/>
                <w:lang w:val="lt-LT"/>
              </w:rPr>
            </w:pPr>
            <w:r w:rsidRPr="00C2201B">
              <w:rPr>
                <w:sz w:val="22"/>
                <w:szCs w:val="22"/>
                <w:lang w:val="lt-LT"/>
              </w:rPr>
              <w:t>Matavimo paklaida</w:t>
            </w:r>
          </w:p>
        </w:tc>
        <w:tc>
          <w:tcPr>
            <w:tcW w:w="2527" w:type="dxa"/>
            <w:vAlign w:val="center"/>
            <w:hideMark/>
          </w:tcPr>
          <w:p w14:paraId="7A4C8C94" w14:textId="77777777" w:rsidR="00A837E3" w:rsidRPr="00C2201B" w:rsidRDefault="00A837E3" w:rsidP="00A837E3">
            <w:pPr>
              <w:pStyle w:val="Header"/>
              <w:spacing w:line="276" w:lineRule="auto"/>
              <w:rPr>
                <w:sz w:val="22"/>
                <w:szCs w:val="22"/>
                <w:lang w:val="lt-LT"/>
              </w:rPr>
            </w:pPr>
            <w:r w:rsidRPr="00C2201B">
              <w:rPr>
                <w:sz w:val="22"/>
                <w:szCs w:val="22"/>
                <w:lang w:val="lt-LT"/>
              </w:rPr>
              <w:t>ne didesnė kaip ± 2,0 % diapazone 70-100%</w:t>
            </w:r>
          </w:p>
        </w:tc>
        <w:tc>
          <w:tcPr>
            <w:tcW w:w="3668" w:type="dxa"/>
            <w:vAlign w:val="center"/>
            <w:hideMark/>
          </w:tcPr>
          <w:p w14:paraId="65BA132F" w14:textId="7077A643" w:rsidR="00A837E3" w:rsidRPr="00C2201B" w:rsidRDefault="00A12660" w:rsidP="00A12660">
            <w:pPr>
              <w:pStyle w:val="Header"/>
              <w:spacing w:line="276" w:lineRule="auto"/>
              <w:rPr>
                <w:sz w:val="22"/>
                <w:szCs w:val="22"/>
                <w:lang w:val="lt-LT"/>
              </w:rPr>
            </w:pPr>
            <w:r w:rsidRPr="00C2201B">
              <w:rPr>
                <w:sz w:val="22"/>
                <w:szCs w:val="22"/>
                <w:lang w:val="lt-LT"/>
              </w:rPr>
              <w:t>± 2,0 % diapazone 70-100%</w:t>
            </w:r>
          </w:p>
        </w:tc>
      </w:tr>
      <w:tr w:rsidR="00A837E3" w:rsidRPr="00C2201B" w14:paraId="44B45A47" w14:textId="77777777" w:rsidTr="00A11E46">
        <w:trPr>
          <w:trHeight w:val="357"/>
        </w:trPr>
        <w:tc>
          <w:tcPr>
            <w:tcW w:w="851" w:type="dxa"/>
            <w:vAlign w:val="center"/>
            <w:hideMark/>
          </w:tcPr>
          <w:p w14:paraId="522518E2" w14:textId="77777777" w:rsidR="00A837E3" w:rsidRPr="00C2201B" w:rsidRDefault="00A837E3" w:rsidP="00A837E3">
            <w:pPr>
              <w:pStyle w:val="Header"/>
              <w:spacing w:line="276" w:lineRule="auto"/>
              <w:rPr>
                <w:sz w:val="22"/>
                <w:szCs w:val="22"/>
                <w:lang w:val="lt-LT"/>
              </w:rPr>
            </w:pPr>
            <w:r w:rsidRPr="00C2201B">
              <w:rPr>
                <w:sz w:val="22"/>
                <w:szCs w:val="22"/>
                <w:lang w:val="lt-LT"/>
              </w:rPr>
              <w:t>5.3</w:t>
            </w:r>
          </w:p>
        </w:tc>
        <w:tc>
          <w:tcPr>
            <w:tcW w:w="3828" w:type="dxa"/>
            <w:vAlign w:val="center"/>
            <w:hideMark/>
          </w:tcPr>
          <w:p w14:paraId="74388A2A" w14:textId="77777777" w:rsidR="00A837E3" w:rsidRPr="00C2201B" w:rsidRDefault="00A837E3" w:rsidP="00A837E3">
            <w:pPr>
              <w:pStyle w:val="Header"/>
              <w:spacing w:line="276" w:lineRule="auto"/>
              <w:rPr>
                <w:sz w:val="22"/>
                <w:szCs w:val="22"/>
                <w:lang w:val="lt-LT"/>
              </w:rPr>
            </w:pPr>
            <w:r w:rsidRPr="00C2201B">
              <w:rPr>
                <w:sz w:val="22"/>
                <w:szCs w:val="22"/>
                <w:lang w:val="lt-LT"/>
              </w:rPr>
              <w:t>Perfuzijoas indeksas rodomas monitoriaus ekrane (PI)</w:t>
            </w:r>
          </w:p>
        </w:tc>
        <w:tc>
          <w:tcPr>
            <w:tcW w:w="2527" w:type="dxa"/>
            <w:vAlign w:val="center"/>
            <w:hideMark/>
          </w:tcPr>
          <w:p w14:paraId="381954F6"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3EDD23D4" w14:textId="2B185C24" w:rsidR="00A837E3" w:rsidRPr="00C2201B" w:rsidRDefault="00A837E3" w:rsidP="00A12660">
            <w:pPr>
              <w:pStyle w:val="Header"/>
              <w:spacing w:line="276" w:lineRule="auto"/>
              <w:rPr>
                <w:sz w:val="22"/>
                <w:szCs w:val="22"/>
                <w:lang w:val="lt-LT"/>
              </w:rPr>
            </w:pPr>
            <w:r w:rsidRPr="00C2201B">
              <w:rPr>
                <w:sz w:val="22"/>
                <w:szCs w:val="22"/>
                <w:lang w:val="lt-LT"/>
              </w:rPr>
              <w:t>Perfuzijoas indeksas rodomas monitoriaus ekrane (P</w:t>
            </w:r>
            <w:r w:rsidR="00A12660" w:rsidRPr="00C2201B">
              <w:rPr>
                <w:sz w:val="22"/>
                <w:szCs w:val="22"/>
                <w:lang w:val="lt-LT"/>
              </w:rPr>
              <w:t>I)</w:t>
            </w:r>
          </w:p>
        </w:tc>
      </w:tr>
      <w:tr w:rsidR="00A837E3" w:rsidRPr="00C2201B" w14:paraId="0CC7B03C" w14:textId="77777777" w:rsidTr="00A11E46">
        <w:trPr>
          <w:trHeight w:val="762"/>
        </w:trPr>
        <w:tc>
          <w:tcPr>
            <w:tcW w:w="851" w:type="dxa"/>
            <w:vAlign w:val="center"/>
            <w:hideMark/>
          </w:tcPr>
          <w:p w14:paraId="55F81C99" w14:textId="77777777" w:rsidR="00A837E3" w:rsidRPr="00C2201B" w:rsidRDefault="00A837E3" w:rsidP="00A837E3">
            <w:pPr>
              <w:pStyle w:val="Header"/>
              <w:spacing w:line="276" w:lineRule="auto"/>
              <w:rPr>
                <w:sz w:val="22"/>
                <w:szCs w:val="22"/>
                <w:lang w:val="lt-LT"/>
              </w:rPr>
            </w:pPr>
            <w:r w:rsidRPr="00C2201B">
              <w:rPr>
                <w:sz w:val="22"/>
                <w:szCs w:val="22"/>
                <w:lang w:val="lt-LT"/>
              </w:rPr>
              <w:t>5.4</w:t>
            </w:r>
          </w:p>
        </w:tc>
        <w:tc>
          <w:tcPr>
            <w:tcW w:w="3828" w:type="dxa"/>
            <w:vAlign w:val="center"/>
            <w:hideMark/>
          </w:tcPr>
          <w:p w14:paraId="2A6E0C60" w14:textId="77777777" w:rsidR="00A837E3" w:rsidRPr="00C2201B" w:rsidRDefault="00A837E3" w:rsidP="00A837E3">
            <w:pPr>
              <w:pStyle w:val="Header"/>
              <w:spacing w:line="276" w:lineRule="auto"/>
              <w:rPr>
                <w:sz w:val="22"/>
                <w:szCs w:val="22"/>
                <w:lang w:val="lt-LT"/>
              </w:rPr>
            </w:pPr>
            <w:r w:rsidRPr="00C2201B">
              <w:rPr>
                <w:sz w:val="22"/>
                <w:szCs w:val="22"/>
                <w:lang w:val="lt-LT"/>
              </w:rPr>
              <w:t>ŠSD matavimo diapazonas (ne siauresnis už nurodytą) matuojant iš SpO</w:t>
            </w:r>
            <w:r w:rsidRPr="00C2201B">
              <w:rPr>
                <w:sz w:val="22"/>
                <w:szCs w:val="22"/>
                <w:vertAlign w:val="subscript"/>
                <w:lang w:val="lt-LT"/>
              </w:rPr>
              <w:t>2</w:t>
            </w:r>
          </w:p>
        </w:tc>
        <w:tc>
          <w:tcPr>
            <w:tcW w:w="2527" w:type="dxa"/>
            <w:vAlign w:val="center"/>
            <w:hideMark/>
          </w:tcPr>
          <w:p w14:paraId="5ADD7CD7" w14:textId="77777777" w:rsidR="00A837E3" w:rsidRPr="00C2201B" w:rsidRDefault="00A837E3" w:rsidP="00A837E3">
            <w:pPr>
              <w:pStyle w:val="Header"/>
              <w:spacing w:line="276" w:lineRule="auto"/>
              <w:rPr>
                <w:sz w:val="22"/>
                <w:szCs w:val="22"/>
                <w:lang w:val="lt-LT"/>
              </w:rPr>
            </w:pPr>
            <w:r w:rsidRPr="00C2201B">
              <w:rPr>
                <w:sz w:val="22"/>
                <w:szCs w:val="22"/>
                <w:lang w:val="lt-LT"/>
              </w:rPr>
              <w:t>30 – 300 kartų/min</w:t>
            </w:r>
          </w:p>
        </w:tc>
        <w:tc>
          <w:tcPr>
            <w:tcW w:w="3668" w:type="dxa"/>
            <w:vAlign w:val="center"/>
            <w:hideMark/>
          </w:tcPr>
          <w:p w14:paraId="7E0B2642" w14:textId="126ED10A" w:rsidR="00A837E3" w:rsidRPr="00C2201B" w:rsidRDefault="00A12660" w:rsidP="00A12660">
            <w:pPr>
              <w:pStyle w:val="Header"/>
              <w:spacing w:line="276" w:lineRule="auto"/>
              <w:rPr>
                <w:sz w:val="22"/>
                <w:szCs w:val="22"/>
                <w:lang w:val="lt-LT"/>
              </w:rPr>
            </w:pPr>
            <w:r w:rsidRPr="00C2201B">
              <w:rPr>
                <w:sz w:val="22"/>
                <w:szCs w:val="22"/>
                <w:lang w:val="lt-LT"/>
              </w:rPr>
              <w:t>30 - 300 kartų/min.</w:t>
            </w:r>
          </w:p>
        </w:tc>
      </w:tr>
      <w:tr w:rsidR="00A837E3" w:rsidRPr="00C2201B" w14:paraId="4E9A9D43" w14:textId="77777777" w:rsidTr="00A11E46">
        <w:trPr>
          <w:trHeight w:val="165"/>
        </w:trPr>
        <w:tc>
          <w:tcPr>
            <w:tcW w:w="851" w:type="dxa"/>
            <w:vAlign w:val="center"/>
            <w:hideMark/>
          </w:tcPr>
          <w:p w14:paraId="63C0A3D1"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6</w:t>
            </w:r>
          </w:p>
        </w:tc>
        <w:tc>
          <w:tcPr>
            <w:tcW w:w="3828" w:type="dxa"/>
            <w:vAlign w:val="center"/>
            <w:hideMark/>
          </w:tcPr>
          <w:p w14:paraId="705987B4"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Reikalavimai neinvazinio kraujospūdžio kanalui</w:t>
            </w:r>
          </w:p>
        </w:tc>
        <w:tc>
          <w:tcPr>
            <w:tcW w:w="2527" w:type="dxa"/>
            <w:vAlign w:val="center"/>
            <w:hideMark/>
          </w:tcPr>
          <w:p w14:paraId="35B7EB1E"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 </w:t>
            </w:r>
          </w:p>
        </w:tc>
        <w:tc>
          <w:tcPr>
            <w:tcW w:w="3668" w:type="dxa"/>
            <w:vAlign w:val="center"/>
            <w:hideMark/>
          </w:tcPr>
          <w:p w14:paraId="6BC3B8EF"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06F83AEA" w14:textId="77777777" w:rsidTr="008453D4">
        <w:trPr>
          <w:trHeight w:val="936"/>
        </w:trPr>
        <w:tc>
          <w:tcPr>
            <w:tcW w:w="851" w:type="dxa"/>
            <w:vAlign w:val="center"/>
            <w:hideMark/>
          </w:tcPr>
          <w:p w14:paraId="1C8FF7AC" w14:textId="77777777" w:rsidR="00A837E3" w:rsidRPr="00C2201B" w:rsidRDefault="00A837E3" w:rsidP="00A837E3">
            <w:pPr>
              <w:pStyle w:val="Header"/>
              <w:spacing w:line="276" w:lineRule="auto"/>
              <w:rPr>
                <w:sz w:val="22"/>
                <w:szCs w:val="22"/>
                <w:lang w:val="lt-LT"/>
              </w:rPr>
            </w:pPr>
            <w:r w:rsidRPr="00C2201B">
              <w:rPr>
                <w:sz w:val="22"/>
                <w:szCs w:val="22"/>
                <w:lang w:val="lt-LT"/>
              </w:rPr>
              <w:t>6.1</w:t>
            </w:r>
          </w:p>
        </w:tc>
        <w:tc>
          <w:tcPr>
            <w:tcW w:w="3828" w:type="dxa"/>
            <w:vAlign w:val="center"/>
            <w:hideMark/>
          </w:tcPr>
          <w:p w14:paraId="5A1D3D47" w14:textId="77777777" w:rsidR="00A837E3" w:rsidRPr="00C2201B" w:rsidRDefault="00A837E3" w:rsidP="00A837E3">
            <w:pPr>
              <w:pStyle w:val="Header"/>
              <w:spacing w:line="276" w:lineRule="auto"/>
              <w:rPr>
                <w:sz w:val="22"/>
                <w:szCs w:val="22"/>
                <w:lang w:val="lt-LT"/>
              </w:rPr>
            </w:pPr>
            <w:r w:rsidRPr="00C2201B">
              <w:rPr>
                <w:sz w:val="22"/>
                <w:szCs w:val="22"/>
                <w:lang w:val="lt-LT"/>
              </w:rPr>
              <w:t>Sistolinio kraujospūdžio matavimo diapazonas suaugusiems (diapazonas ne siauresnis už nurodytą)</w:t>
            </w:r>
          </w:p>
        </w:tc>
        <w:tc>
          <w:tcPr>
            <w:tcW w:w="2527" w:type="dxa"/>
            <w:vAlign w:val="center"/>
            <w:hideMark/>
          </w:tcPr>
          <w:p w14:paraId="2EC4A4AF" w14:textId="77777777" w:rsidR="00A837E3" w:rsidRPr="00C2201B" w:rsidRDefault="00A837E3" w:rsidP="00A837E3">
            <w:pPr>
              <w:pStyle w:val="Header"/>
              <w:spacing w:line="276" w:lineRule="auto"/>
              <w:rPr>
                <w:sz w:val="22"/>
                <w:szCs w:val="22"/>
                <w:lang w:val="lt-LT"/>
              </w:rPr>
            </w:pPr>
            <w:r w:rsidRPr="00C2201B">
              <w:rPr>
                <w:sz w:val="22"/>
                <w:szCs w:val="22"/>
                <w:lang w:val="lt-LT"/>
              </w:rPr>
              <w:t>30 - 240 mmHg</w:t>
            </w:r>
          </w:p>
        </w:tc>
        <w:tc>
          <w:tcPr>
            <w:tcW w:w="3668" w:type="dxa"/>
            <w:vAlign w:val="center"/>
            <w:hideMark/>
          </w:tcPr>
          <w:p w14:paraId="48EEA9E3" w14:textId="28C8BF1A" w:rsidR="00A837E3" w:rsidRPr="00C2201B" w:rsidRDefault="00A12660" w:rsidP="00A12660">
            <w:pPr>
              <w:pStyle w:val="Header"/>
              <w:spacing w:line="276" w:lineRule="auto"/>
              <w:rPr>
                <w:sz w:val="22"/>
                <w:szCs w:val="22"/>
                <w:lang w:val="lt-LT"/>
              </w:rPr>
            </w:pPr>
            <w:r w:rsidRPr="00C2201B">
              <w:rPr>
                <w:sz w:val="22"/>
                <w:szCs w:val="22"/>
                <w:lang w:val="lt-LT"/>
              </w:rPr>
              <w:t>30 - 270 mmHg</w:t>
            </w:r>
          </w:p>
        </w:tc>
      </w:tr>
      <w:tr w:rsidR="00A837E3" w:rsidRPr="00C2201B" w14:paraId="712CB095" w14:textId="77777777" w:rsidTr="00A11E46">
        <w:trPr>
          <w:trHeight w:val="315"/>
        </w:trPr>
        <w:tc>
          <w:tcPr>
            <w:tcW w:w="851" w:type="dxa"/>
            <w:vAlign w:val="center"/>
            <w:hideMark/>
          </w:tcPr>
          <w:p w14:paraId="7BF8E77D" w14:textId="77777777" w:rsidR="00A837E3" w:rsidRPr="00C2201B" w:rsidRDefault="00A837E3" w:rsidP="00A837E3">
            <w:pPr>
              <w:pStyle w:val="Header"/>
              <w:spacing w:line="276" w:lineRule="auto"/>
              <w:rPr>
                <w:sz w:val="22"/>
                <w:szCs w:val="22"/>
                <w:lang w:val="lt-LT"/>
              </w:rPr>
            </w:pPr>
            <w:r w:rsidRPr="00C2201B">
              <w:rPr>
                <w:sz w:val="22"/>
                <w:szCs w:val="22"/>
                <w:lang w:val="lt-LT"/>
              </w:rPr>
              <w:t>6.2</w:t>
            </w:r>
          </w:p>
        </w:tc>
        <w:tc>
          <w:tcPr>
            <w:tcW w:w="3828" w:type="dxa"/>
            <w:vAlign w:val="center"/>
            <w:hideMark/>
          </w:tcPr>
          <w:p w14:paraId="16D5A75D" w14:textId="77777777" w:rsidR="00A837E3" w:rsidRPr="00C2201B" w:rsidRDefault="00A837E3" w:rsidP="00A837E3">
            <w:pPr>
              <w:pStyle w:val="Header"/>
              <w:spacing w:line="276" w:lineRule="auto"/>
              <w:rPr>
                <w:sz w:val="22"/>
                <w:szCs w:val="22"/>
                <w:lang w:val="lt-LT"/>
              </w:rPr>
            </w:pPr>
            <w:r w:rsidRPr="00C2201B">
              <w:rPr>
                <w:sz w:val="22"/>
                <w:szCs w:val="22"/>
                <w:lang w:val="lt-LT"/>
              </w:rPr>
              <w:t>Vidutinio kraujospūdžio matavimo diapazonas suaugusiems (diapazonas ne siauresnis už nurodytą)</w:t>
            </w:r>
          </w:p>
        </w:tc>
        <w:tc>
          <w:tcPr>
            <w:tcW w:w="2527" w:type="dxa"/>
            <w:vAlign w:val="center"/>
            <w:hideMark/>
          </w:tcPr>
          <w:p w14:paraId="1D82657E" w14:textId="77777777" w:rsidR="00A837E3" w:rsidRPr="00C2201B" w:rsidRDefault="00A837E3" w:rsidP="00A837E3">
            <w:pPr>
              <w:pStyle w:val="Header"/>
              <w:spacing w:line="276" w:lineRule="auto"/>
              <w:rPr>
                <w:sz w:val="22"/>
                <w:szCs w:val="22"/>
                <w:lang w:val="lt-LT"/>
              </w:rPr>
            </w:pPr>
            <w:r w:rsidRPr="00C2201B">
              <w:rPr>
                <w:sz w:val="22"/>
                <w:szCs w:val="22"/>
                <w:lang w:val="lt-LT"/>
              </w:rPr>
              <w:t>20-215 mmHg</w:t>
            </w:r>
          </w:p>
        </w:tc>
        <w:tc>
          <w:tcPr>
            <w:tcW w:w="3668" w:type="dxa"/>
            <w:vAlign w:val="center"/>
            <w:hideMark/>
          </w:tcPr>
          <w:p w14:paraId="2E7C49EC" w14:textId="6332414E" w:rsidR="00A837E3" w:rsidRPr="00C2201B" w:rsidRDefault="00A837E3" w:rsidP="00A12660">
            <w:pPr>
              <w:pStyle w:val="Header"/>
              <w:spacing w:line="276" w:lineRule="auto"/>
              <w:rPr>
                <w:sz w:val="22"/>
                <w:szCs w:val="22"/>
                <w:lang w:val="lt-LT"/>
              </w:rPr>
            </w:pPr>
            <w:r w:rsidRPr="00C2201B">
              <w:rPr>
                <w:sz w:val="22"/>
                <w:szCs w:val="22"/>
                <w:lang w:val="lt-LT"/>
              </w:rPr>
              <w:t>20 -</w:t>
            </w:r>
            <w:r w:rsidR="00A12660" w:rsidRPr="00C2201B">
              <w:rPr>
                <w:sz w:val="22"/>
                <w:szCs w:val="22"/>
                <w:lang w:val="lt-LT"/>
              </w:rPr>
              <w:t xml:space="preserve"> 255 mmHg</w:t>
            </w:r>
          </w:p>
        </w:tc>
      </w:tr>
      <w:tr w:rsidR="00A837E3" w:rsidRPr="00C2201B" w14:paraId="43DB4C78" w14:textId="77777777" w:rsidTr="008453D4">
        <w:trPr>
          <w:trHeight w:val="936"/>
        </w:trPr>
        <w:tc>
          <w:tcPr>
            <w:tcW w:w="851" w:type="dxa"/>
            <w:vAlign w:val="center"/>
            <w:hideMark/>
          </w:tcPr>
          <w:p w14:paraId="5A7F39C4" w14:textId="77777777" w:rsidR="00A837E3" w:rsidRPr="00C2201B" w:rsidRDefault="00A837E3" w:rsidP="00A837E3">
            <w:pPr>
              <w:pStyle w:val="Header"/>
              <w:spacing w:line="276" w:lineRule="auto"/>
              <w:rPr>
                <w:sz w:val="22"/>
                <w:szCs w:val="22"/>
                <w:lang w:val="lt-LT"/>
              </w:rPr>
            </w:pPr>
            <w:r w:rsidRPr="00C2201B">
              <w:rPr>
                <w:sz w:val="22"/>
                <w:szCs w:val="22"/>
                <w:lang w:val="lt-LT"/>
              </w:rPr>
              <w:t>6.3</w:t>
            </w:r>
          </w:p>
        </w:tc>
        <w:tc>
          <w:tcPr>
            <w:tcW w:w="3828" w:type="dxa"/>
            <w:vAlign w:val="center"/>
            <w:hideMark/>
          </w:tcPr>
          <w:p w14:paraId="5DD7F4EF" w14:textId="77777777" w:rsidR="00A837E3" w:rsidRPr="00C2201B" w:rsidRDefault="00A837E3" w:rsidP="00A837E3">
            <w:pPr>
              <w:pStyle w:val="Header"/>
              <w:spacing w:line="276" w:lineRule="auto"/>
              <w:rPr>
                <w:sz w:val="22"/>
                <w:szCs w:val="22"/>
                <w:lang w:val="lt-LT"/>
              </w:rPr>
            </w:pPr>
            <w:r w:rsidRPr="00C2201B">
              <w:rPr>
                <w:sz w:val="22"/>
                <w:szCs w:val="22"/>
                <w:lang w:val="lt-LT"/>
              </w:rPr>
              <w:t>Diastolinio kraujospūdžio matavimo diapazonas suaugusiems (diapazonas ne siauresnis už nurodytą)</w:t>
            </w:r>
          </w:p>
        </w:tc>
        <w:tc>
          <w:tcPr>
            <w:tcW w:w="2527" w:type="dxa"/>
            <w:vAlign w:val="center"/>
            <w:hideMark/>
          </w:tcPr>
          <w:p w14:paraId="40DC61C5" w14:textId="77777777" w:rsidR="00A837E3" w:rsidRPr="00C2201B" w:rsidRDefault="00A837E3" w:rsidP="00A837E3">
            <w:pPr>
              <w:pStyle w:val="Header"/>
              <w:spacing w:line="276" w:lineRule="auto"/>
              <w:rPr>
                <w:sz w:val="22"/>
                <w:szCs w:val="22"/>
                <w:lang w:val="lt-LT"/>
              </w:rPr>
            </w:pPr>
            <w:r w:rsidRPr="00C2201B">
              <w:rPr>
                <w:sz w:val="22"/>
                <w:szCs w:val="22"/>
                <w:lang w:val="lt-LT"/>
              </w:rPr>
              <w:t>15-200 mmHg</w:t>
            </w:r>
          </w:p>
        </w:tc>
        <w:tc>
          <w:tcPr>
            <w:tcW w:w="3668" w:type="dxa"/>
            <w:vAlign w:val="center"/>
            <w:hideMark/>
          </w:tcPr>
          <w:p w14:paraId="619FA073" w14:textId="0D3F37CE" w:rsidR="00A837E3" w:rsidRPr="00C2201B" w:rsidRDefault="00A12660" w:rsidP="00A12660">
            <w:pPr>
              <w:pStyle w:val="Header"/>
              <w:spacing w:line="276" w:lineRule="auto"/>
              <w:rPr>
                <w:sz w:val="22"/>
                <w:szCs w:val="22"/>
                <w:lang w:val="lt-LT"/>
              </w:rPr>
            </w:pPr>
            <w:r w:rsidRPr="00C2201B">
              <w:rPr>
                <w:sz w:val="22"/>
                <w:szCs w:val="22"/>
                <w:lang w:val="lt-LT"/>
              </w:rPr>
              <w:t>10 - 245 mmHg</w:t>
            </w:r>
          </w:p>
        </w:tc>
      </w:tr>
      <w:tr w:rsidR="00A837E3" w:rsidRPr="00C2201B" w14:paraId="7BE936AF" w14:textId="77777777" w:rsidTr="00A11E46">
        <w:trPr>
          <w:trHeight w:val="70"/>
        </w:trPr>
        <w:tc>
          <w:tcPr>
            <w:tcW w:w="851" w:type="dxa"/>
            <w:vAlign w:val="center"/>
            <w:hideMark/>
          </w:tcPr>
          <w:p w14:paraId="4F1178A0"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lastRenderedPageBreak/>
              <w:t>7</w:t>
            </w:r>
          </w:p>
        </w:tc>
        <w:tc>
          <w:tcPr>
            <w:tcW w:w="3828" w:type="dxa"/>
            <w:vAlign w:val="center"/>
            <w:hideMark/>
          </w:tcPr>
          <w:p w14:paraId="6C4D7494"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Reikalavimai invazinio kraujospūdžio kanalui</w:t>
            </w:r>
          </w:p>
        </w:tc>
        <w:tc>
          <w:tcPr>
            <w:tcW w:w="2527" w:type="dxa"/>
            <w:vAlign w:val="center"/>
            <w:hideMark/>
          </w:tcPr>
          <w:p w14:paraId="727E4587"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 </w:t>
            </w:r>
          </w:p>
        </w:tc>
        <w:tc>
          <w:tcPr>
            <w:tcW w:w="3668" w:type="dxa"/>
            <w:vAlign w:val="center"/>
            <w:hideMark/>
          </w:tcPr>
          <w:p w14:paraId="713E3E4E"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0ED67827" w14:textId="77777777" w:rsidTr="00573AEB">
        <w:trPr>
          <w:trHeight w:val="391"/>
        </w:trPr>
        <w:tc>
          <w:tcPr>
            <w:tcW w:w="851" w:type="dxa"/>
            <w:vAlign w:val="center"/>
            <w:hideMark/>
          </w:tcPr>
          <w:p w14:paraId="3CE3DD9F" w14:textId="77777777" w:rsidR="00A837E3" w:rsidRPr="00C2201B" w:rsidRDefault="00A837E3" w:rsidP="00A837E3">
            <w:pPr>
              <w:pStyle w:val="Header"/>
              <w:spacing w:line="276" w:lineRule="auto"/>
              <w:rPr>
                <w:sz w:val="22"/>
                <w:szCs w:val="22"/>
                <w:lang w:val="lt-LT"/>
              </w:rPr>
            </w:pPr>
            <w:r w:rsidRPr="00C2201B">
              <w:rPr>
                <w:sz w:val="22"/>
                <w:szCs w:val="22"/>
                <w:lang w:val="lt-LT"/>
              </w:rPr>
              <w:t>7.1</w:t>
            </w:r>
          </w:p>
        </w:tc>
        <w:tc>
          <w:tcPr>
            <w:tcW w:w="3828" w:type="dxa"/>
            <w:vAlign w:val="center"/>
            <w:hideMark/>
          </w:tcPr>
          <w:p w14:paraId="0CB9F4F5" w14:textId="77777777" w:rsidR="00A837E3" w:rsidRPr="00C2201B" w:rsidRDefault="00A837E3" w:rsidP="00A837E3">
            <w:pPr>
              <w:pStyle w:val="Header"/>
              <w:spacing w:line="276" w:lineRule="auto"/>
              <w:rPr>
                <w:sz w:val="22"/>
                <w:szCs w:val="22"/>
                <w:lang w:val="lt-LT"/>
              </w:rPr>
            </w:pPr>
            <w:r w:rsidRPr="00C2201B">
              <w:rPr>
                <w:sz w:val="22"/>
                <w:szCs w:val="22"/>
                <w:lang w:val="lt-LT"/>
              </w:rPr>
              <w:t>Matavimo ribos (ne siauresnės už nurodytas)</w:t>
            </w:r>
          </w:p>
        </w:tc>
        <w:tc>
          <w:tcPr>
            <w:tcW w:w="2527" w:type="dxa"/>
            <w:vAlign w:val="center"/>
            <w:hideMark/>
          </w:tcPr>
          <w:p w14:paraId="54F70676" w14:textId="77777777" w:rsidR="00A837E3" w:rsidRPr="00C2201B" w:rsidRDefault="00A837E3" w:rsidP="00A837E3">
            <w:pPr>
              <w:pStyle w:val="Header"/>
              <w:spacing w:line="276" w:lineRule="auto"/>
              <w:rPr>
                <w:sz w:val="22"/>
                <w:szCs w:val="22"/>
                <w:lang w:val="lt-LT"/>
              </w:rPr>
            </w:pPr>
            <w:r w:rsidRPr="00C2201B">
              <w:rPr>
                <w:sz w:val="22"/>
                <w:szCs w:val="22"/>
                <w:lang w:val="lt-LT"/>
              </w:rPr>
              <w:t>Nuo -40 iki +320 mmHg</w:t>
            </w:r>
          </w:p>
        </w:tc>
        <w:tc>
          <w:tcPr>
            <w:tcW w:w="3668" w:type="dxa"/>
            <w:vAlign w:val="center"/>
            <w:hideMark/>
          </w:tcPr>
          <w:p w14:paraId="23BFC432" w14:textId="306A72D9" w:rsidR="00A837E3" w:rsidRPr="00C2201B" w:rsidRDefault="00A12660" w:rsidP="00A12660">
            <w:pPr>
              <w:pStyle w:val="Header"/>
              <w:spacing w:line="276" w:lineRule="auto"/>
              <w:rPr>
                <w:sz w:val="22"/>
                <w:szCs w:val="22"/>
                <w:lang w:val="lt-LT"/>
              </w:rPr>
            </w:pPr>
            <w:r w:rsidRPr="00C2201B">
              <w:rPr>
                <w:sz w:val="22"/>
                <w:szCs w:val="22"/>
                <w:lang w:val="lt-LT"/>
              </w:rPr>
              <w:t>Nuo -40 iki 360 mmHg</w:t>
            </w:r>
            <w:r w:rsidR="00A837E3" w:rsidRPr="00C2201B">
              <w:rPr>
                <w:i/>
                <w:iCs/>
                <w:sz w:val="22"/>
                <w:szCs w:val="22"/>
                <w:lang w:val="lt-LT"/>
              </w:rPr>
              <w:t>.</w:t>
            </w:r>
          </w:p>
        </w:tc>
      </w:tr>
      <w:tr w:rsidR="00A837E3" w:rsidRPr="00C2201B" w14:paraId="209F0BBA" w14:textId="77777777" w:rsidTr="008453D4">
        <w:trPr>
          <w:trHeight w:val="624"/>
        </w:trPr>
        <w:tc>
          <w:tcPr>
            <w:tcW w:w="851" w:type="dxa"/>
            <w:vAlign w:val="center"/>
            <w:hideMark/>
          </w:tcPr>
          <w:p w14:paraId="54CC164E" w14:textId="77777777" w:rsidR="00A837E3" w:rsidRPr="00C2201B" w:rsidRDefault="00A837E3" w:rsidP="00A837E3">
            <w:pPr>
              <w:pStyle w:val="Header"/>
              <w:spacing w:line="276" w:lineRule="auto"/>
              <w:rPr>
                <w:sz w:val="22"/>
                <w:szCs w:val="22"/>
                <w:lang w:val="lt-LT"/>
              </w:rPr>
            </w:pPr>
            <w:r w:rsidRPr="00C2201B">
              <w:rPr>
                <w:sz w:val="22"/>
                <w:szCs w:val="22"/>
                <w:lang w:val="lt-LT"/>
              </w:rPr>
              <w:t>7.2</w:t>
            </w:r>
          </w:p>
        </w:tc>
        <w:tc>
          <w:tcPr>
            <w:tcW w:w="3828" w:type="dxa"/>
            <w:vAlign w:val="center"/>
            <w:hideMark/>
          </w:tcPr>
          <w:p w14:paraId="348099A2" w14:textId="77777777" w:rsidR="00A837E3" w:rsidRPr="00C2201B" w:rsidRDefault="00A837E3" w:rsidP="00A837E3">
            <w:pPr>
              <w:pStyle w:val="Header"/>
              <w:spacing w:line="276" w:lineRule="auto"/>
              <w:rPr>
                <w:sz w:val="22"/>
                <w:szCs w:val="22"/>
                <w:lang w:val="lt-LT"/>
              </w:rPr>
            </w:pPr>
            <w:r w:rsidRPr="00C2201B">
              <w:rPr>
                <w:sz w:val="22"/>
                <w:szCs w:val="22"/>
                <w:lang w:val="lt-LT"/>
              </w:rPr>
              <w:t>Matavimo paklaida</w:t>
            </w:r>
          </w:p>
        </w:tc>
        <w:tc>
          <w:tcPr>
            <w:tcW w:w="2527" w:type="dxa"/>
            <w:vAlign w:val="center"/>
            <w:hideMark/>
          </w:tcPr>
          <w:p w14:paraId="4492B9E3" w14:textId="77777777" w:rsidR="00A837E3" w:rsidRPr="00C2201B" w:rsidRDefault="00A837E3" w:rsidP="00A837E3">
            <w:pPr>
              <w:pStyle w:val="Header"/>
              <w:spacing w:line="276" w:lineRule="auto"/>
              <w:rPr>
                <w:sz w:val="22"/>
                <w:szCs w:val="22"/>
                <w:lang w:val="lt-LT"/>
              </w:rPr>
            </w:pPr>
            <w:r w:rsidRPr="00C2201B">
              <w:rPr>
                <w:sz w:val="22"/>
                <w:szCs w:val="22"/>
                <w:lang w:val="lt-LT"/>
              </w:rPr>
              <w:t>Ne daugiau ± 5 % arba ± 5 mmHg (priklausomai kuris yra didesnis)</w:t>
            </w:r>
          </w:p>
        </w:tc>
        <w:tc>
          <w:tcPr>
            <w:tcW w:w="3668" w:type="dxa"/>
            <w:vAlign w:val="center"/>
            <w:hideMark/>
          </w:tcPr>
          <w:p w14:paraId="4BF211BB" w14:textId="7C7F38BE" w:rsidR="00A837E3" w:rsidRPr="00C2201B" w:rsidRDefault="00A12660" w:rsidP="00A12660">
            <w:pPr>
              <w:pStyle w:val="Header"/>
              <w:spacing w:line="276" w:lineRule="auto"/>
              <w:rPr>
                <w:sz w:val="22"/>
                <w:szCs w:val="22"/>
                <w:lang w:val="lt-LT"/>
              </w:rPr>
            </w:pPr>
            <w:r w:rsidRPr="00C2201B">
              <w:rPr>
                <w:sz w:val="22"/>
                <w:szCs w:val="22"/>
                <w:lang w:val="lt-LT"/>
              </w:rPr>
              <w:t>± 4%</w:t>
            </w:r>
          </w:p>
        </w:tc>
      </w:tr>
      <w:tr w:rsidR="00A837E3" w:rsidRPr="00C2201B" w14:paraId="5CF8879E" w14:textId="77777777" w:rsidTr="00573AEB">
        <w:trPr>
          <w:trHeight w:val="327"/>
        </w:trPr>
        <w:tc>
          <w:tcPr>
            <w:tcW w:w="851" w:type="dxa"/>
            <w:vAlign w:val="center"/>
            <w:hideMark/>
          </w:tcPr>
          <w:p w14:paraId="10919B6A"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8</w:t>
            </w:r>
          </w:p>
        </w:tc>
        <w:tc>
          <w:tcPr>
            <w:tcW w:w="3828" w:type="dxa"/>
            <w:vAlign w:val="center"/>
            <w:hideMark/>
          </w:tcPr>
          <w:p w14:paraId="3D03F7DE"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Reikalavimai temperatūros matavimo kanalui</w:t>
            </w:r>
          </w:p>
        </w:tc>
        <w:tc>
          <w:tcPr>
            <w:tcW w:w="2527" w:type="dxa"/>
            <w:vAlign w:val="center"/>
            <w:hideMark/>
          </w:tcPr>
          <w:p w14:paraId="5C48C8A1"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 </w:t>
            </w:r>
          </w:p>
        </w:tc>
        <w:tc>
          <w:tcPr>
            <w:tcW w:w="3668" w:type="dxa"/>
            <w:vAlign w:val="center"/>
            <w:hideMark/>
          </w:tcPr>
          <w:p w14:paraId="6F459F2E"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31C09BF6" w14:textId="77777777" w:rsidTr="00573AEB">
        <w:trPr>
          <w:trHeight w:val="449"/>
        </w:trPr>
        <w:tc>
          <w:tcPr>
            <w:tcW w:w="851" w:type="dxa"/>
            <w:vAlign w:val="center"/>
            <w:hideMark/>
          </w:tcPr>
          <w:p w14:paraId="4577A56B" w14:textId="77777777" w:rsidR="00A837E3" w:rsidRPr="00C2201B" w:rsidRDefault="00A837E3" w:rsidP="00A837E3">
            <w:pPr>
              <w:pStyle w:val="Header"/>
              <w:spacing w:line="276" w:lineRule="auto"/>
              <w:rPr>
                <w:sz w:val="22"/>
                <w:szCs w:val="22"/>
                <w:lang w:val="lt-LT"/>
              </w:rPr>
            </w:pPr>
            <w:r w:rsidRPr="00C2201B">
              <w:rPr>
                <w:sz w:val="22"/>
                <w:szCs w:val="22"/>
                <w:lang w:val="lt-LT"/>
              </w:rPr>
              <w:t>8.1</w:t>
            </w:r>
          </w:p>
        </w:tc>
        <w:tc>
          <w:tcPr>
            <w:tcW w:w="3828" w:type="dxa"/>
            <w:vAlign w:val="center"/>
            <w:hideMark/>
          </w:tcPr>
          <w:p w14:paraId="1A11DEBA" w14:textId="77777777" w:rsidR="00A837E3" w:rsidRPr="00C2201B" w:rsidRDefault="00A837E3" w:rsidP="00A837E3">
            <w:pPr>
              <w:pStyle w:val="Header"/>
              <w:spacing w:line="276" w:lineRule="auto"/>
              <w:rPr>
                <w:sz w:val="22"/>
                <w:szCs w:val="22"/>
                <w:lang w:val="lt-LT"/>
              </w:rPr>
            </w:pPr>
            <w:r w:rsidRPr="00C2201B">
              <w:rPr>
                <w:sz w:val="22"/>
                <w:szCs w:val="22"/>
                <w:lang w:val="lt-LT"/>
              </w:rPr>
              <w:t>Temperatūros matavimo ribos (ne siauresnės už nurodytas)</w:t>
            </w:r>
          </w:p>
        </w:tc>
        <w:tc>
          <w:tcPr>
            <w:tcW w:w="2527" w:type="dxa"/>
            <w:vAlign w:val="center"/>
            <w:hideMark/>
          </w:tcPr>
          <w:p w14:paraId="3A9A4BC7" w14:textId="77777777" w:rsidR="00A837E3" w:rsidRPr="00C2201B" w:rsidRDefault="00A837E3" w:rsidP="00A837E3">
            <w:pPr>
              <w:pStyle w:val="Header"/>
              <w:spacing w:line="276" w:lineRule="auto"/>
              <w:rPr>
                <w:sz w:val="22"/>
                <w:szCs w:val="22"/>
                <w:lang w:val="lt-LT"/>
              </w:rPr>
            </w:pPr>
            <w:r w:rsidRPr="00C2201B">
              <w:rPr>
                <w:sz w:val="22"/>
                <w:szCs w:val="22"/>
                <w:lang w:val="lt-LT"/>
              </w:rPr>
              <w:t>10-45 °C</w:t>
            </w:r>
          </w:p>
        </w:tc>
        <w:tc>
          <w:tcPr>
            <w:tcW w:w="3668" w:type="dxa"/>
            <w:vAlign w:val="center"/>
            <w:hideMark/>
          </w:tcPr>
          <w:p w14:paraId="4C59F2B3" w14:textId="1FD53331" w:rsidR="00A837E3" w:rsidRPr="00C2201B" w:rsidRDefault="00A12660" w:rsidP="00A12660">
            <w:pPr>
              <w:pStyle w:val="Header"/>
              <w:spacing w:line="276" w:lineRule="auto"/>
              <w:rPr>
                <w:sz w:val="22"/>
                <w:szCs w:val="22"/>
                <w:lang w:val="lt-LT"/>
              </w:rPr>
            </w:pPr>
            <w:r w:rsidRPr="00C2201B">
              <w:rPr>
                <w:sz w:val="22"/>
                <w:szCs w:val="22"/>
                <w:lang w:val="lt-LT"/>
              </w:rPr>
              <w:t>Nuo -1 iki 45 °C</w:t>
            </w:r>
          </w:p>
        </w:tc>
      </w:tr>
      <w:tr w:rsidR="00A837E3" w:rsidRPr="00C2201B" w14:paraId="7F806E2A" w14:textId="77777777" w:rsidTr="00573AEB">
        <w:trPr>
          <w:trHeight w:val="131"/>
        </w:trPr>
        <w:tc>
          <w:tcPr>
            <w:tcW w:w="851" w:type="dxa"/>
            <w:vAlign w:val="center"/>
            <w:hideMark/>
          </w:tcPr>
          <w:p w14:paraId="452C0B87" w14:textId="77777777" w:rsidR="00A837E3" w:rsidRPr="00C2201B" w:rsidRDefault="00A837E3" w:rsidP="00A837E3">
            <w:pPr>
              <w:pStyle w:val="Header"/>
              <w:spacing w:line="276" w:lineRule="auto"/>
              <w:rPr>
                <w:sz w:val="22"/>
                <w:szCs w:val="22"/>
                <w:lang w:val="lt-LT"/>
              </w:rPr>
            </w:pPr>
            <w:r w:rsidRPr="00C2201B">
              <w:rPr>
                <w:sz w:val="22"/>
                <w:szCs w:val="22"/>
                <w:lang w:val="lt-LT"/>
              </w:rPr>
              <w:t>8.2</w:t>
            </w:r>
          </w:p>
        </w:tc>
        <w:tc>
          <w:tcPr>
            <w:tcW w:w="3828" w:type="dxa"/>
            <w:vAlign w:val="center"/>
            <w:hideMark/>
          </w:tcPr>
          <w:p w14:paraId="45C307BE" w14:textId="77777777" w:rsidR="00A837E3" w:rsidRPr="00C2201B" w:rsidRDefault="00A837E3" w:rsidP="00A837E3">
            <w:pPr>
              <w:pStyle w:val="Header"/>
              <w:spacing w:line="276" w:lineRule="auto"/>
              <w:rPr>
                <w:sz w:val="22"/>
                <w:szCs w:val="22"/>
                <w:lang w:val="lt-LT"/>
              </w:rPr>
            </w:pPr>
            <w:r w:rsidRPr="00C2201B">
              <w:rPr>
                <w:sz w:val="22"/>
                <w:szCs w:val="22"/>
                <w:lang w:val="lt-LT"/>
              </w:rPr>
              <w:t>Temperatūros matavimo paklaida</w:t>
            </w:r>
          </w:p>
        </w:tc>
        <w:tc>
          <w:tcPr>
            <w:tcW w:w="2527" w:type="dxa"/>
            <w:vAlign w:val="center"/>
            <w:hideMark/>
          </w:tcPr>
          <w:p w14:paraId="660CEBB9" w14:textId="77777777" w:rsidR="00A837E3" w:rsidRPr="00C2201B" w:rsidRDefault="00A837E3" w:rsidP="00A837E3">
            <w:pPr>
              <w:pStyle w:val="Header"/>
              <w:spacing w:line="276" w:lineRule="auto"/>
              <w:rPr>
                <w:sz w:val="22"/>
                <w:szCs w:val="22"/>
                <w:lang w:val="lt-LT"/>
              </w:rPr>
            </w:pPr>
            <w:r w:rsidRPr="00C2201B">
              <w:rPr>
                <w:sz w:val="22"/>
                <w:szCs w:val="22"/>
                <w:lang w:val="lt-LT"/>
              </w:rPr>
              <w:t>Ne daugiau ± 0,1 °C</w:t>
            </w:r>
          </w:p>
        </w:tc>
        <w:tc>
          <w:tcPr>
            <w:tcW w:w="3668" w:type="dxa"/>
            <w:vAlign w:val="center"/>
            <w:hideMark/>
          </w:tcPr>
          <w:p w14:paraId="18BC0109" w14:textId="65575AD9" w:rsidR="00A837E3" w:rsidRPr="00C2201B" w:rsidRDefault="00A12660" w:rsidP="00A12660">
            <w:pPr>
              <w:pStyle w:val="Header"/>
              <w:spacing w:line="276" w:lineRule="auto"/>
              <w:rPr>
                <w:sz w:val="22"/>
                <w:szCs w:val="22"/>
                <w:lang w:val="lt-LT"/>
              </w:rPr>
            </w:pPr>
            <w:r w:rsidRPr="00C2201B">
              <w:rPr>
                <w:sz w:val="22"/>
                <w:szCs w:val="22"/>
                <w:lang w:val="lt-LT"/>
              </w:rPr>
              <w:t>± 0,1 °C</w:t>
            </w:r>
          </w:p>
        </w:tc>
      </w:tr>
      <w:tr w:rsidR="00A837E3" w:rsidRPr="00C2201B" w14:paraId="34DC4467" w14:textId="77777777" w:rsidTr="00573AEB">
        <w:trPr>
          <w:trHeight w:val="263"/>
        </w:trPr>
        <w:tc>
          <w:tcPr>
            <w:tcW w:w="851" w:type="dxa"/>
            <w:vAlign w:val="center"/>
            <w:hideMark/>
          </w:tcPr>
          <w:p w14:paraId="7D0F2E6D"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9</w:t>
            </w:r>
          </w:p>
        </w:tc>
        <w:tc>
          <w:tcPr>
            <w:tcW w:w="3828" w:type="dxa"/>
            <w:vAlign w:val="center"/>
            <w:hideMark/>
          </w:tcPr>
          <w:p w14:paraId="4A74FE76"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Reikalavimai kapnometrijos matavimo moduliui</w:t>
            </w:r>
          </w:p>
        </w:tc>
        <w:tc>
          <w:tcPr>
            <w:tcW w:w="2527" w:type="dxa"/>
            <w:vAlign w:val="center"/>
            <w:hideMark/>
          </w:tcPr>
          <w:p w14:paraId="0552E03E"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 </w:t>
            </w:r>
          </w:p>
        </w:tc>
        <w:tc>
          <w:tcPr>
            <w:tcW w:w="3668" w:type="dxa"/>
            <w:vAlign w:val="center"/>
            <w:hideMark/>
          </w:tcPr>
          <w:p w14:paraId="5771692A"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4D123271" w14:textId="77777777" w:rsidTr="00DC0CA9">
        <w:trPr>
          <w:trHeight w:val="243"/>
        </w:trPr>
        <w:tc>
          <w:tcPr>
            <w:tcW w:w="851" w:type="dxa"/>
            <w:vAlign w:val="center"/>
            <w:hideMark/>
          </w:tcPr>
          <w:p w14:paraId="0138FC96" w14:textId="77777777" w:rsidR="00A837E3" w:rsidRPr="00C2201B" w:rsidRDefault="00A837E3" w:rsidP="00A837E3">
            <w:pPr>
              <w:pStyle w:val="Header"/>
              <w:spacing w:line="276" w:lineRule="auto"/>
              <w:rPr>
                <w:sz w:val="22"/>
                <w:szCs w:val="22"/>
                <w:lang w:val="lt-LT"/>
              </w:rPr>
            </w:pPr>
            <w:r w:rsidRPr="00C2201B">
              <w:rPr>
                <w:sz w:val="22"/>
                <w:szCs w:val="22"/>
                <w:lang w:val="lt-LT"/>
              </w:rPr>
              <w:t>9.1</w:t>
            </w:r>
          </w:p>
        </w:tc>
        <w:tc>
          <w:tcPr>
            <w:tcW w:w="3828" w:type="dxa"/>
            <w:vAlign w:val="center"/>
            <w:hideMark/>
          </w:tcPr>
          <w:p w14:paraId="023EBFD1" w14:textId="77777777" w:rsidR="00A837E3" w:rsidRPr="00C2201B" w:rsidRDefault="00A837E3" w:rsidP="00A837E3">
            <w:pPr>
              <w:pStyle w:val="Header"/>
              <w:spacing w:line="276" w:lineRule="auto"/>
              <w:rPr>
                <w:sz w:val="22"/>
                <w:szCs w:val="22"/>
                <w:lang w:val="lt-LT"/>
              </w:rPr>
            </w:pPr>
            <w:r w:rsidRPr="00C2201B">
              <w:rPr>
                <w:sz w:val="22"/>
                <w:szCs w:val="22"/>
                <w:lang w:val="lt-LT"/>
              </w:rPr>
              <w:t>Matavimo metodika</w:t>
            </w:r>
          </w:p>
        </w:tc>
        <w:tc>
          <w:tcPr>
            <w:tcW w:w="2527" w:type="dxa"/>
            <w:vAlign w:val="center"/>
            <w:hideMark/>
          </w:tcPr>
          <w:p w14:paraId="3C5166AE" w14:textId="77777777" w:rsidR="00A837E3" w:rsidRPr="00C2201B" w:rsidRDefault="00A837E3" w:rsidP="00A837E3">
            <w:pPr>
              <w:pStyle w:val="Header"/>
              <w:spacing w:line="276" w:lineRule="auto"/>
              <w:rPr>
                <w:sz w:val="22"/>
                <w:szCs w:val="22"/>
                <w:lang w:val="lt-LT"/>
              </w:rPr>
            </w:pPr>
            <w:r w:rsidRPr="00C2201B">
              <w:rPr>
                <w:sz w:val="22"/>
                <w:szCs w:val="22"/>
                <w:lang w:val="lt-LT"/>
              </w:rPr>
              <w:t xml:space="preserve">Šoninės tėkmės arba lygiavertė technologija </w:t>
            </w:r>
          </w:p>
        </w:tc>
        <w:tc>
          <w:tcPr>
            <w:tcW w:w="3668" w:type="dxa"/>
            <w:vAlign w:val="center"/>
            <w:hideMark/>
          </w:tcPr>
          <w:p w14:paraId="19DCF791" w14:textId="1BBDA0FC" w:rsidR="00A837E3" w:rsidRPr="00C2201B" w:rsidRDefault="00A837E3" w:rsidP="00A12660">
            <w:pPr>
              <w:pStyle w:val="Header"/>
              <w:spacing w:line="276" w:lineRule="auto"/>
              <w:rPr>
                <w:sz w:val="22"/>
                <w:szCs w:val="22"/>
                <w:lang w:val="lt-LT"/>
              </w:rPr>
            </w:pPr>
            <w:r w:rsidRPr="00C2201B">
              <w:rPr>
                <w:sz w:val="22"/>
                <w:szCs w:val="22"/>
                <w:lang w:val="lt-LT"/>
              </w:rPr>
              <w:t>Microstrea</w:t>
            </w:r>
            <w:r w:rsidR="00A12660" w:rsidRPr="00C2201B">
              <w:rPr>
                <w:sz w:val="22"/>
                <w:szCs w:val="22"/>
                <w:lang w:val="lt-LT"/>
              </w:rPr>
              <w:t>m (Šoninės tėkmės technologija)</w:t>
            </w:r>
          </w:p>
        </w:tc>
      </w:tr>
      <w:tr w:rsidR="00A837E3" w:rsidRPr="00C2201B" w14:paraId="7E6F1A81" w14:textId="77777777" w:rsidTr="00DC0CA9">
        <w:trPr>
          <w:trHeight w:val="350"/>
        </w:trPr>
        <w:tc>
          <w:tcPr>
            <w:tcW w:w="851" w:type="dxa"/>
            <w:vAlign w:val="center"/>
            <w:hideMark/>
          </w:tcPr>
          <w:p w14:paraId="4E25FECE" w14:textId="77777777" w:rsidR="00A837E3" w:rsidRPr="00C2201B" w:rsidRDefault="00A837E3" w:rsidP="00A837E3">
            <w:pPr>
              <w:pStyle w:val="Header"/>
              <w:spacing w:line="276" w:lineRule="auto"/>
              <w:rPr>
                <w:sz w:val="22"/>
                <w:szCs w:val="22"/>
                <w:lang w:val="lt-LT"/>
              </w:rPr>
            </w:pPr>
            <w:r w:rsidRPr="00C2201B">
              <w:rPr>
                <w:sz w:val="22"/>
                <w:szCs w:val="22"/>
                <w:lang w:val="lt-LT"/>
              </w:rPr>
              <w:t>9.2</w:t>
            </w:r>
          </w:p>
        </w:tc>
        <w:tc>
          <w:tcPr>
            <w:tcW w:w="3828" w:type="dxa"/>
            <w:vAlign w:val="center"/>
            <w:hideMark/>
          </w:tcPr>
          <w:p w14:paraId="22ACF1F0" w14:textId="77777777" w:rsidR="00A837E3" w:rsidRPr="00C2201B" w:rsidRDefault="00A837E3" w:rsidP="00A837E3">
            <w:pPr>
              <w:pStyle w:val="Header"/>
              <w:spacing w:line="276" w:lineRule="auto"/>
              <w:rPr>
                <w:sz w:val="22"/>
                <w:szCs w:val="22"/>
                <w:lang w:val="lt-LT"/>
              </w:rPr>
            </w:pPr>
            <w:r w:rsidRPr="00C2201B">
              <w:rPr>
                <w:sz w:val="22"/>
                <w:szCs w:val="22"/>
                <w:lang w:val="lt-LT"/>
              </w:rPr>
              <w:t>CO2 matavimo ribos (ne siauresniame diapazone už nurodytą)</w:t>
            </w:r>
          </w:p>
        </w:tc>
        <w:tc>
          <w:tcPr>
            <w:tcW w:w="2527" w:type="dxa"/>
            <w:vAlign w:val="center"/>
            <w:hideMark/>
          </w:tcPr>
          <w:p w14:paraId="5FCA5A81" w14:textId="77777777" w:rsidR="00A837E3" w:rsidRPr="00C2201B" w:rsidRDefault="00A837E3" w:rsidP="00A837E3">
            <w:pPr>
              <w:pStyle w:val="Header"/>
              <w:spacing w:line="276" w:lineRule="auto"/>
              <w:rPr>
                <w:sz w:val="22"/>
                <w:szCs w:val="22"/>
                <w:lang w:val="lt-LT"/>
              </w:rPr>
            </w:pPr>
            <w:r w:rsidRPr="00C2201B">
              <w:rPr>
                <w:sz w:val="22"/>
                <w:szCs w:val="22"/>
                <w:lang w:val="lt-LT"/>
              </w:rPr>
              <w:t>0-150 mmHg</w:t>
            </w:r>
          </w:p>
        </w:tc>
        <w:tc>
          <w:tcPr>
            <w:tcW w:w="3668" w:type="dxa"/>
            <w:vAlign w:val="center"/>
            <w:hideMark/>
          </w:tcPr>
          <w:p w14:paraId="70FEEA4A" w14:textId="39A01EC9" w:rsidR="00A837E3" w:rsidRPr="00C2201B" w:rsidRDefault="00A12660" w:rsidP="00A12660">
            <w:pPr>
              <w:pStyle w:val="Header"/>
              <w:spacing w:line="276" w:lineRule="auto"/>
              <w:rPr>
                <w:sz w:val="22"/>
                <w:szCs w:val="22"/>
                <w:lang w:val="lt-LT"/>
              </w:rPr>
            </w:pPr>
            <w:r w:rsidRPr="00C2201B">
              <w:rPr>
                <w:sz w:val="22"/>
                <w:szCs w:val="22"/>
                <w:lang w:val="lt-LT"/>
              </w:rPr>
              <w:t>0 - 150 mmHg</w:t>
            </w:r>
          </w:p>
        </w:tc>
      </w:tr>
      <w:tr w:rsidR="00A837E3" w:rsidRPr="00C2201B" w14:paraId="13C10C48" w14:textId="77777777" w:rsidTr="00573AEB">
        <w:trPr>
          <w:trHeight w:val="472"/>
        </w:trPr>
        <w:tc>
          <w:tcPr>
            <w:tcW w:w="851" w:type="dxa"/>
            <w:vAlign w:val="center"/>
            <w:hideMark/>
          </w:tcPr>
          <w:p w14:paraId="0758D05C"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10</w:t>
            </w:r>
          </w:p>
        </w:tc>
        <w:tc>
          <w:tcPr>
            <w:tcW w:w="3828" w:type="dxa"/>
            <w:vAlign w:val="center"/>
            <w:hideMark/>
          </w:tcPr>
          <w:p w14:paraId="753E18E2"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Transportinis hemodinaminių parametrų monitoravimo modulis</w:t>
            </w:r>
          </w:p>
        </w:tc>
        <w:tc>
          <w:tcPr>
            <w:tcW w:w="2527" w:type="dxa"/>
            <w:vAlign w:val="center"/>
            <w:hideMark/>
          </w:tcPr>
          <w:p w14:paraId="6A4D9088"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1 vnt.</w:t>
            </w:r>
          </w:p>
        </w:tc>
        <w:tc>
          <w:tcPr>
            <w:tcW w:w="3668" w:type="dxa"/>
            <w:vAlign w:val="center"/>
            <w:hideMark/>
          </w:tcPr>
          <w:p w14:paraId="3CAEAA1E"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0B221130" w14:textId="77777777" w:rsidTr="00573AEB">
        <w:trPr>
          <w:trHeight w:val="70"/>
        </w:trPr>
        <w:tc>
          <w:tcPr>
            <w:tcW w:w="851" w:type="dxa"/>
            <w:vAlign w:val="center"/>
            <w:hideMark/>
          </w:tcPr>
          <w:p w14:paraId="7000CF4A" w14:textId="77777777" w:rsidR="00A837E3" w:rsidRPr="00C2201B" w:rsidRDefault="00A837E3" w:rsidP="00A837E3">
            <w:pPr>
              <w:pStyle w:val="Header"/>
              <w:spacing w:line="276" w:lineRule="auto"/>
              <w:rPr>
                <w:sz w:val="22"/>
                <w:szCs w:val="22"/>
                <w:lang w:val="lt-LT"/>
              </w:rPr>
            </w:pPr>
            <w:r w:rsidRPr="00C2201B">
              <w:rPr>
                <w:sz w:val="22"/>
                <w:szCs w:val="22"/>
                <w:lang w:val="lt-LT"/>
              </w:rPr>
              <w:t>10.1</w:t>
            </w:r>
          </w:p>
        </w:tc>
        <w:tc>
          <w:tcPr>
            <w:tcW w:w="3828" w:type="dxa"/>
            <w:vAlign w:val="center"/>
            <w:hideMark/>
          </w:tcPr>
          <w:p w14:paraId="6A1D3F5E" w14:textId="77777777" w:rsidR="00A837E3" w:rsidRPr="00C2201B" w:rsidRDefault="00A837E3" w:rsidP="00A837E3">
            <w:pPr>
              <w:pStyle w:val="Header"/>
              <w:spacing w:line="276" w:lineRule="auto"/>
              <w:rPr>
                <w:sz w:val="22"/>
                <w:szCs w:val="22"/>
                <w:lang w:val="lt-LT"/>
              </w:rPr>
            </w:pPr>
            <w:r w:rsidRPr="00C2201B">
              <w:rPr>
                <w:sz w:val="22"/>
                <w:szCs w:val="22"/>
                <w:lang w:val="lt-LT"/>
              </w:rPr>
              <w:t>Ekrano įstrižainė</w:t>
            </w:r>
          </w:p>
        </w:tc>
        <w:tc>
          <w:tcPr>
            <w:tcW w:w="2527" w:type="dxa"/>
            <w:vAlign w:val="center"/>
            <w:hideMark/>
          </w:tcPr>
          <w:p w14:paraId="7F14F227" w14:textId="77777777" w:rsidR="00A837E3" w:rsidRPr="00C2201B" w:rsidRDefault="00A837E3" w:rsidP="00A837E3">
            <w:pPr>
              <w:pStyle w:val="Header"/>
              <w:spacing w:line="276" w:lineRule="auto"/>
              <w:rPr>
                <w:sz w:val="22"/>
                <w:szCs w:val="22"/>
                <w:lang w:val="lt-LT"/>
              </w:rPr>
            </w:pPr>
            <w:r w:rsidRPr="00C2201B">
              <w:rPr>
                <w:sz w:val="22"/>
                <w:szCs w:val="22"/>
                <w:lang w:val="lt-LT"/>
              </w:rPr>
              <w:t>≥ 6“</w:t>
            </w:r>
          </w:p>
        </w:tc>
        <w:tc>
          <w:tcPr>
            <w:tcW w:w="3668" w:type="dxa"/>
            <w:vAlign w:val="center"/>
            <w:hideMark/>
          </w:tcPr>
          <w:p w14:paraId="619ACFC8" w14:textId="5F7C4F81" w:rsidR="00A837E3" w:rsidRPr="00C2201B" w:rsidRDefault="00A12660" w:rsidP="00A12660">
            <w:pPr>
              <w:pStyle w:val="Header"/>
              <w:spacing w:line="276" w:lineRule="auto"/>
              <w:rPr>
                <w:sz w:val="22"/>
                <w:szCs w:val="22"/>
                <w:lang w:val="lt-LT"/>
              </w:rPr>
            </w:pPr>
            <w:r w:rsidRPr="00C2201B">
              <w:rPr>
                <w:sz w:val="22"/>
                <w:szCs w:val="22"/>
                <w:lang w:val="lt-LT"/>
              </w:rPr>
              <w:t>6.1"</w:t>
            </w:r>
          </w:p>
        </w:tc>
      </w:tr>
      <w:tr w:rsidR="00A837E3" w:rsidRPr="00C2201B" w14:paraId="418714FC" w14:textId="77777777" w:rsidTr="008453D4">
        <w:trPr>
          <w:trHeight w:val="413"/>
        </w:trPr>
        <w:tc>
          <w:tcPr>
            <w:tcW w:w="851" w:type="dxa"/>
            <w:vAlign w:val="center"/>
            <w:hideMark/>
          </w:tcPr>
          <w:p w14:paraId="34FA16A2" w14:textId="77777777" w:rsidR="00A837E3" w:rsidRPr="00C2201B" w:rsidRDefault="00A837E3" w:rsidP="00A837E3">
            <w:pPr>
              <w:pStyle w:val="Header"/>
              <w:spacing w:line="276" w:lineRule="auto"/>
              <w:rPr>
                <w:sz w:val="22"/>
                <w:szCs w:val="22"/>
                <w:lang w:val="lt-LT"/>
              </w:rPr>
            </w:pPr>
            <w:r w:rsidRPr="00C2201B">
              <w:rPr>
                <w:sz w:val="22"/>
                <w:szCs w:val="22"/>
                <w:lang w:val="lt-LT"/>
              </w:rPr>
              <w:t>10.2</w:t>
            </w:r>
          </w:p>
        </w:tc>
        <w:tc>
          <w:tcPr>
            <w:tcW w:w="3828" w:type="dxa"/>
            <w:vAlign w:val="center"/>
            <w:hideMark/>
          </w:tcPr>
          <w:p w14:paraId="79432787" w14:textId="77777777" w:rsidR="00A837E3" w:rsidRPr="00C2201B" w:rsidRDefault="00A837E3" w:rsidP="00A837E3">
            <w:pPr>
              <w:pStyle w:val="Header"/>
              <w:spacing w:line="276" w:lineRule="auto"/>
              <w:rPr>
                <w:sz w:val="22"/>
                <w:szCs w:val="22"/>
                <w:lang w:val="lt-LT"/>
              </w:rPr>
            </w:pPr>
            <w:r w:rsidRPr="00C2201B">
              <w:rPr>
                <w:sz w:val="22"/>
                <w:szCs w:val="22"/>
                <w:lang w:val="lt-LT"/>
              </w:rPr>
              <w:t xml:space="preserve">Kreivių skaičius ekrane vienu metu </w:t>
            </w:r>
          </w:p>
        </w:tc>
        <w:tc>
          <w:tcPr>
            <w:tcW w:w="2527" w:type="dxa"/>
            <w:vAlign w:val="center"/>
            <w:hideMark/>
          </w:tcPr>
          <w:p w14:paraId="20506EB7" w14:textId="77777777" w:rsidR="00A837E3" w:rsidRPr="00C2201B" w:rsidRDefault="00A837E3" w:rsidP="00A837E3">
            <w:pPr>
              <w:pStyle w:val="Header"/>
              <w:spacing w:line="276" w:lineRule="auto"/>
              <w:rPr>
                <w:sz w:val="22"/>
                <w:szCs w:val="22"/>
                <w:lang w:val="lt-LT"/>
              </w:rPr>
            </w:pPr>
            <w:r w:rsidRPr="00C2201B">
              <w:rPr>
                <w:sz w:val="22"/>
                <w:szCs w:val="22"/>
                <w:lang w:val="lt-LT"/>
              </w:rPr>
              <w:t>Ne mažiau kaip 4</w:t>
            </w:r>
          </w:p>
        </w:tc>
        <w:tc>
          <w:tcPr>
            <w:tcW w:w="3668" w:type="dxa"/>
            <w:vAlign w:val="center"/>
            <w:hideMark/>
          </w:tcPr>
          <w:p w14:paraId="48B421F2" w14:textId="5EF88D9B" w:rsidR="00A837E3" w:rsidRPr="00C2201B" w:rsidRDefault="00A12660" w:rsidP="00A12660">
            <w:pPr>
              <w:pStyle w:val="Header"/>
              <w:spacing w:line="276" w:lineRule="auto"/>
              <w:rPr>
                <w:sz w:val="22"/>
                <w:szCs w:val="22"/>
                <w:lang w:val="lt-LT"/>
              </w:rPr>
            </w:pPr>
            <w:r w:rsidRPr="00C2201B">
              <w:rPr>
                <w:sz w:val="22"/>
                <w:szCs w:val="22"/>
                <w:lang w:val="lt-LT"/>
              </w:rPr>
              <w:t>4 kreivės ekrane vienu metu</w:t>
            </w:r>
          </w:p>
        </w:tc>
      </w:tr>
      <w:tr w:rsidR="00A837E3" w:rsidRPr="00C2201B" w14:paraId="288155E3" w14:textId="77777777" w:rsidTr="00DC0CA9">
        <w:trPr>
          <w:trHeight w:val="293"/>
        </w:trPr>
        <w:tc>
          <w:tcPr>
            <w:tcW w:w="851" w:type="dxa"/>
            <w:vAlign w:val="center"/>
            <w:hideMark/>
          </w:tcPr>
          <w:p w14:paraId="763CD9BD" w14:textId="77777777" w:rsidR="00A837E3" w:rsidRPr="00C2201B" w:rsidRDefault="00A837E3" w:rsidP="00A837E3">
            <w:pPr>
              <w:pStyle w:val="Header"/>
              <w:spacing w:line="276" w:lineRule="auto"/>
              <w:rPr>
                <w:sz w:val="22"/>
                <w:szCs w:val="22"/>
                <w:lang w:val="lt-LT"/>
              </w:rPr>
            </w:pPr>
            <w:r w:rsidRPr="00C2201B">
              <w:rPr>
                <w:sz w:val="22"/>
                <w:szCs w:val="22"/>
                <w:lang w:val="lt-LT"/>
              </w:rPr>
              <w:t>10.3</w:t>
            </w:r>
          </w:p>
        </w:tc>
        <w:tc>
          <w:tcPr>
            <w:tcW w:w="3828" w:type="dxa"/>
            <w:vAlign w:val="center"/>
            <w:hideMark/>
          </w:tcPr>
          <w:p w14:paraId="177A31D5" w14:textId="77777777" w:rsidR="00A837E3" w:rsidRPr="00C2201B" w:rsidRDefault="00A837E3" w:rsidP="00A837E3">
            <w:pPr>
              <w:pStyle w:val="Header"/>
              <w:spacing w:line="276" w:lineRule="auto"/>
              <w:rPr>
                <w:sz w:val="22"/>
                <w:szCs w:val="22"/>
                <w:lang w:val="lt-LT"/>
              </w:rPr>
            </w:pPr>
            <w:r w:rsidRPr="00C2201B">
              <w:rPr>
                <w:sz w:val="22"/>
                <w:szCs w:val="22"/>
                <w:lang w:val="lt-LT"/>
              </w:rPr>
              <w:t>Monitoriaus valdymas prisilietimui jautrus ekranas („Touchscreen“)</w:t>
            </w:r>
          </w:p>
        </w:tc>
        <w:tc>
          <w:tcPr>
            <w:tcW w:w="2527" w:type="dxa"/>
            <w:vAlign w:val="center"/>
            <w:hideMark/>
          </w:tcPr>
          <w:p w14:paraId="45D669C2"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4DA405DA" w14:textId="229BC299" w:rsidR="00A837E3" w:rsidRPr="00C2201B" w:rsidRDefault="00A837E3" w:rsidP="00A12660">
            <w:pPr>
              <w:pStyle w:val="Header"/>
              <w:spacing w:line="276" w:lineRule="auto"/>
              <w:rPr>
                <w:sz w:val="22"/>
                <w:szCs w:val="22"/>
                <w:lang w:val="lt-LT"/>
              </w:rPr>
            </w:pPr>
            <w:r w:rsidRPr="00C2201B">
              <w:rPr>
                <w:sz w:val="22"/>
                <w:szCs w:val="22"/>
                <w:lang w:val="lt-LT"/>
              </w:rPr>
              <w:t>Monitoriaus valdym</w:t>
            </w:r>
            <w:r w:rsidR="00A12660" w:rsidRPr="00C2201B">
              <w:rPr>
                <w:sz w:val="22"/>
                <w:szCs w:val="22"/>
                <w:lang w:val="lt-LT"/>
              </w:rPr>
              <w:t>as prisilietimui jautriu ekranu</w:t>
            </w:r>
          </w:p>
        </w:tc>
      </w:tr>
      <w:tr w:rsidR="00A837E3" w:rsidRPr="00C2201B" w14:paraId="0A98B19A" w14:textId="77777777" w:rsidTr="00DC0CA9">
        <w:trPr>
          <w:trHeight w:val="132"/>
        </w:trPr>
        <w:tc>
          <w:tcPr>
            <w:tcW w:w="851" w:type="dxa"/>
            <w:vAlign w:val="center"/>
            <w:hideMark/>
          </w:tcPr>
          <w:p w14:paraId="04C8A934" w14:textId="77777777" w:rsidR="00A837E3" w:rsidRPr="00C2201B" w:rsidRDefault="00A837E3" w:rsidP="00A837E3">
            <w:pPr>
              <w:pStyle w:val="Header"/>
              <w:spacing w:line="276" w:lineRule="auto"/>
              <w:rPr>
                <w:sz w:val="22"/>
                <w:szCs w:val="22"/>
                <w:lang w:val="lt-LT"/>
              </w:rPr>
            </w:pPr>
            <w:r w:rsidRPr="00C2201B">
              <w:rPr>
                <w:sz w:val="22"/>
                <w:szCs w:val="22"/>
                <w:lang w:val="lt-LT"/>
              </w:rPr>
              <w:t>10.4</w:t>
            </w:r>
          </w:p>
        </w:tc>
        <w:tc>
          <w:tcPr>
            <w:tcW w:w="3828" w:type="dxa"/>
            <w:vAlign w:val="center"/>
            <w:hideMark/>
          </w:tcPr>
          <w:p w14:paraId="210FEB29" w14:textId="77777777" w:rsidR="00A837E3" w:rsidRPr="00C2201B" w:rsidRDefault="00A837E3" w:rsidP="00A837E3">
            <w:pPr>
              <w:pStyle w:val="Header"/>
              <w:spacing w:line="276" w:lineRule="auto"/>
              <w:rPr>
                <w:sz w:val="22"/>
                <w:szCs w:val="22"/>
                <w:lang w:val="lt-LT"/>
              </w:rPr>
            </w:pPr>
            <w:r w:rsidRPr="00C2201B">
              <w:rPr>
                <w:sz w:val="22"/>
                <w:szCs w:val="22"/>
                <w:lang w:val="lt-LT"/>
              </w:rPr>
              <w:t>Modulio veikimas nuo akumuliatoriaus</w:t>
            </w:r>
          </w:p>
        </w:tc>
        <w:tc>
          <w:tcPr>
            <w:tcW w:w="2527" w:type="dxa"/>
            <w:vAlign w:val="center"/>
            <w:hideMark/>
          </w:tcPr>
          <w:p w14:paraId="7ABD515E" w14:textId="77777777" w:rsidR="00A837E3" w:rsidRPr="00C2201B" w:rsidRDefault="00A837E3" w:rsidP="00A837E3">
            <w:pPr>
              <w:pStyle w:val="Header"/>
              <w:spacing w:line="276" w:lineRule="auto"/>
              <w:rPr>
                <w:sz w:val="22"/>
                <w:szCs w:val="22"/>
                <w:lang w:val="lt-LT"/>
              </w:rPr>
            </w:pPr>
            <w:r w:rsidRPr="00C2201B">
              <w:rPr>
                <w:sz w:val="22"/>
                <w:szCs w:val="22"/>
                <w:lang w:val="lt-LT"/>
              </w:rPr>
              <w:t>Ne mažiau kaip 5 val.</w:t>
            </w:r>
          </w:p>
        </w:tc>
        <w:tc>
          <w:tcPr>
            <w:tcW w:w="3668" w:type="dxa"/>
            <w:vAlign w:val="center"/>
            <w:hideMark/>
          </w:tcPr>
          <w:p w14:paraId="4BE77C4F" w14:textId="0A87A27D" w:rsidR="00A837E3" w:rsidRPr="00C2201B" w:rsidRDefault="00A12660" w:rsidP="00A12660">
            <w:pPr>
              <w:pStyle w:val="Header"/>
              <w:spacing w:line="276" w:lineRule="auto"/>
              <w:rPr>
                <w:sz w:val="22"/>
                <w:szCs w:val="22"/>
                <w:lang w:val="lt-LT"/>
              </w:rPr>
            </w:pPr>
            <w:r w:rsidRPr="00C2201B">
              <w:rPr>
                <w:sz w:val="22"/>
                <w:szCs w:val="22"/>
                <w:lang w:val="lt-LT"/>
              </w:rPr>
              <w:t>5 val</w:t>
            </w:r>
            <w:r w:rsidR="00A837E3" w:rsidRPr="00C2201B">
              <w:rPr>
                <w:sz w:val="22"/>
                <w:szCs w:val="22"/>
                <w:lang w:val="lt-LT"/>
              </w:rPr>
              <w:t>.</w:t>
            </w:r>
          </w:p>
        </w:tc>
      </w:tr>
      <w:tr w:rsidR="00A837E3" w:rsidRPr="00C2201B" w14:paraId="3CB1B06C" w14:textId="77777777" w:rsidTr="00DC0CA9">
        <w:trPr>
          <w:trHeight w:val="249"/>
        </w:trPr>
        <w:tc>
          <w:tcPr>
            <w:tcW w:w="851" w:type="dxa"/>
            <w:vAlign w:val="center"/>
            <w:hideMark/>
          </w:tcPr>
          <w:p w14:paraId="1EE21EB0" w14:textId="77777777" w:rsidR="00A837E3" w:rsidRPr="00C2201B" w:rsidRDefault="00A837E3" w:rsidP="00A837E3">
            <w:pPr>
              <w:pStyle w:val="Header"/>
              <w:spacing w:line="276" w:lineRule="auto"/>
              <w:rPr>
                <w:sz w:val="22"/>
                <w:szCs w:val="22"/>
                <w:lang w:val="lt-LT"/>
              </w:rPr>
            </w:pPr>
            <w:r w:rsidRPr="00C2201B">
              <w:rPr>
                <w:sz w:val="22"/>
                <w:szCs w:val="22"/>
                <w:lang w:val="lt-LT"/>
              </w:rPr>
              <w:t>10.5</w:t>
            </w:r>
          </w:p>
        </w:tc>
        <w:tc>
          <w:tcPr>
            <w:tcW w:w="3828" w:type="dxa"/>
            <w:vAlign w:val="center"/>
            <w:hideMark/>
          </w:tcPr>
          <w:p w14:paraId="63C01330" w14:textId="77777777" w:rsidR="00A837E3" w:rsidRPr="00C2201B" w:rsidRDefault="00A837E3" w:rsidP="00A837E3">
            <w:pPr>
              <w:pStyle w:val="Header"/>
              <w:spacing w:line="276" w:lineRule="auto"/>
              <w:rPr>
                <w:sz w:val="22"/>
                <w:szCs w:val="22"/>
                <w:lang w:val="lt-LT"/>
              </w:rPr>
            </w:pPr>
            <w:r w:rsidRPr="00C2201B">
              <w:rPr>
                <w:sz w:val="22"/>
                <w:szCs w:val="22"/>
                <w:lang w:val="lt-LT"/>
              </w:rPr>
              <w:t>Modulio apsauga (ne žemesnė negu)</w:t>
            </w:r>
          </w:p>
        </w:tc>
        <w:tc>
          <w:tcPr>
            <w:tcW w:w="2527" w:type="dxa"/>
            <w:vAlign w:val="center"/>
            <w:hideMark/>
          </w:tcPr>
          <w:p w14:paraId="5AACFCB1" w14:textId="77777777" w:rsidR="00A837E3" w:rsidRPr="00C2201B" w:rsidRDefault="00A837E3" w:rsidP="00A837E3">
            <w:pPr>
              <w:pStyle w:val="Header"/>
              <w:spacing w:line="276" w:lineRule="auto"/>
              <w:rPr>
                <w:sz w:val="22"/>
                <w:szCs w:val="22"/>
                <w:lang w:val="lt-LT"/>
              </w:rPr>
            </w:pPr>
            <w:r w:rsidRPr="00C2201B">
              <w:rPr>
                <w:sz w:val="22"/>
                <w:szCs w:val="22"/>
                <w:lang w:val="lt-LT"/>
              </w:rPr>
              <w:t>IPX1 (arba lygiavertė)</w:t>
            </w:r>
          </w:p>
        </w:tc>
        <w:tc>
          <w:tcPr>
            <w:tcW w:w="3668" w:type="dxa"/>
            <w:vAlign w:val="center"/>
            <w:hideMark/>
          </w:tcPr>
          <w:p w14:paraId="3966ED7D" w14:textId="2445CA57" w:rsidR="00A837E3" w:rsidRPr="00C2201B" w:rsidRDefault="00A12660" w:rsidP="00A12660">
            <w:pPr>
              <w:pStyle w:val="Header"/>
              <w:spacing w:line="276" w:lineRule="auto"/>
              <w:rPr>
                <w:sz w:val="22"/>
                <w:szCs w:val="22"/>
                <w:lang w:val="lt-LT"/>
              </w:rPr>
            </w:pPr>
            <w:r w:rsidRPr="00C2201B">
              <w:rPr>
                <w:sz w:val="22"/>
                <w:szCs w:val="22"/>
                <w:lang w:val="lt-LT"/>
              </w:rPr>
              <w:t>IP33</w:t>
            </w:r>
          </w:p>
        </w:tc>
      </w:tr>
      <w:tr w:rsidR="00A837E3" w:rsidRPr="00C2201B" w14:paraId="6CE6DA8A" w14:textId="77777777" w:rsidTr="00DC0CA9">
        <w:trPr>
          <w:trHeight w:val="97"/>
        </w:trPr>
        <w:tc>
          <w:tcPr>
            <w:tcW w:w="851" w:type="dxa"/>
            <w:vMerge w:val="restart"/>
            <w:vAlign w:val="center"/>
            <w:hideMark/>
          </w:tcPr>
          <w:p w14:paraId="07C9FB2D" w14:textId="77777777" w:rsidR="00A837E3" w:rsidRPr="00C2201B" w:rsidRDefault="00A837E3" w:rsidP="00A837E3">
            <w:pPr>
              <w:pStyle w:val="Header"/>
              <w:spacing w:line="276" w:lineRule="auto"/>
              <w:rPr>
                <w:sz w:val="22"/>
                <w:szCs w:val="22"/>
                <w:lang w:val="lt-LT"/>
              </w:rPr>
            </w:pPr>
            <w:r w:rsidRPr="00C2201B">
              <w:rPr>
                <w:sz w:val="22"/>
                <w:szCs w:val="22"/>
                <w:lang w:val="lt-LT"/>
              </w:rPr>
              <w:t>10.6</w:t>
            </w:r>
          </w:p>
        </w:tc>
        <w:tc>
          <w:tcPr>
            <w:tcW w:w="3828" w:type="dxa"/>
            <w:vMerge w:val="restart"/>
            <w:vAlign w:val="center"/>
            <w:hideMark/>
          </w:tcPr>
          <w:p w14:paraId="6AB59BF3" w14:textId="77777777" w:rsidR="00A837E3" w:rsidRPr="00C2201B" w:rsidRDefault="00A837E3" w:rsidP="00A837E3">
            <w:pPr>
              <w:pStyle w:val="Header"/>
              <w:spacing w:line="276" w:lineRule="auto"/>
              <w:rPr>
                <w:sz w:val="22"/>
                <w:szCs w:val="22"/>
                <w:lang w:val="lt-LT"/>
              </w:rPr>
            </w:pPr>
            <w:r w:rsidRPr="00C2201B">
              <w:rPr>
                <w:sz w:val="22"/>
                <w:szCs w:val="22"/>
                <w:lang w:val="lt-LT"/>
              </w:rPr>
              <w:t>Monitoruojami parametrai</w:t>
            </w:r>
          </w:p>
        </w:tc>
        <w:tc>
          <w:tcPr>
            <w:tcW w:w="2527" w:type="dxa"/>
            <w:vAlign w:val="center"/>
            <w:hideMark/>
          </w:tcPr>
          <w:p w14:paraId="542CB8BB" w14:textId="77777777" w:rsidR="00A837E3" w:rsidRPr="00C2201B" w:rsidRDefault="00A837E3" w:rsidP="00A837E3">
            <w:pPr>
              <w:pStyle w:val="Header"/>
              <w:spacing w:line="276" w:lineRule="auto"/>
              <w:rPr>
                <w:sz w:val="22"/>
                <w:szCs w:val="22"/>
                <w:lang w:val="lt-LT"/>
              </w:rPr>
            </w:pPr>
            <w:r w:rsidRPr="00C2201B">
              <w:rPr>
                <w:sz w:val="22"/>
                <w:szCs w:val="22"/>
                <w:lang w:val="lt-LT"/>
              </w:rPr>
              <w:t>1. EKG,</w:t>
            </w:r>
          </w:p>
        </w:tc>
        <w:tc>
          <w:tcPr>
            <w:tcW w:w="3668" w:type="dxa"/>
            <w:vAlign w:val="center"/>
            <w:hideMark/>
          </w:tcPr>
          <w:p w14:paraId="52B7B6A6" w14:textId="56483D7D" w:rsidR="00A837E3" w:rsidRPr="00C2201B" w:rsidRDefault="00A12660" w:rsidP="00A12660">
            <w:pPr>
              <w:pStyle w:val="Header"/>
              <w:spacing w:line="276" w:lineRule="auto"/>
              <w:rPr>
                <w:sz w:val="22"/>
                <w:szCs w:val="22"/>
                <w:lang w:val="lt-LT"/>
              </w:rPr>
            </w:pPr>
            <w:r w:rsidRPr="00C2201B">
              <w:rPr>
                <w:sz w:val="22"/>
                <w:szCs w:val="22"/>
                <w:lang w:val="lt-LT"/>
              </w:rPr>
              <w:t>1. EKG</w:t>
            </w:r>
          </w:p>
        </w:tc>
      </w:tr>
      <w:tr w:rsidR="00A837E3" w:rsidRPr="00C2201B" w14:paraId="059AA291" w14:textId="77777777" w:rsidTr="00DC0CA9">
        <w:trPr>
          <w:trHeight w:val="229"/>
        </w:trPr>
        <w:tc>
          <w:tcPr>
            <w:tcW w:w="851" w:type="dxa"/>
            <w:vMerge/>
            <w:vAlign w:val="center"/>
            <w:hideMark/>
          </w:tcPr>
          <w:p w14:paraId="6F5AD0F9"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0A0FCF94"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1B9B22A1" w14:textId="77777777" w:rsidR="00A837E3" w:rsidRPr="00C2201B" w:rsidRDefault="00A837E3" w:rsidP="00A837E3">
            <w:pPr>
              <w:pStyle w:val="Header"/>
              <w:spacing w:line="276" w:lineRule="auto"/>
              <w:rPr>
                <w:sz w:val="22"/>
                <w:szCs w:val="22"/>
                <w:lang w:val="lt-LT"/>
              </w:rPr>
            </w:pPr>
            <w:r w:rsidRPr="00C2201B">
              <w:rPr>
                <w:sz w:val="22"/>
                <w:szCs w:val="22"/>
                <w:lang w:val="lt-LT"/>
              </w:rPr>
              <w:t>2. Kvėpavimas,</w:t>
            </w:r>
          </w:p>
        </w:tc>
        <w:tc>
          <w:tcPr>
            <w:tcW w:w="3668" w:type="dxa"/>
            <w:vAlign w:val="center"/>
            <w:hideMark/>
          </w:tcPr>
          <w:p w14:paraId="298C475E" w14:textId="304B629A" w:rsidR="00A837E3" w:rsidRPr="00C2201B" w:rsidRDefault="00A12660" w:rsidP="00A12660">
            <w:pPr>
              <w:pStyle w:val="Header"/>
              <w:spacing w:line="276" w:lineRule="auto"/>
              <w:rPr>
                <w:sz w:val="22"/>
                <w:szCs w:val="22"/>
                <w:lang w:val="lt-LT"/>
              </w:rPr>
            </w:pPr>
            <w:r w:rsidRPr="00C2201B">
              <w:rPr>
                <w:sz w:val="22"/>
                <w:szCs w:val="22"/>
                <w:lang w:val="lt-LT"/>
              </w:rPr>
              <w:t>2. Kvėpavimas</w:t>
            </w:r>
          </w:p>
        </w:tc>
      </w:tr>
      <w:tr w:rsidR="00A837E3" w:rsidRPr="00C2201B" w14:paraId="51AF6978" w14:textId="77777777" w:rsidTr="00DC0CA9">
        <w:trPr>
          <w:trHeight w:val="70"/>
        </w:trPr>
        <w:tc>
          <w:tcPr>
            <w:tcW w:w="851" w:type="dxa"/>
            <w:vMerge/>
            <w:vAlign w:val="center"/>
            <w:hideMark/>
          </w:tcPr>
          <w:p w14:paraId="185B37BF"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7E764E29"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1BA16871" w14:textId="77777777" w:rsidR="00A837E3" w:rsidRPr="00C2201B" w:rsidRDefault="00A837E3" w:rsidP="00A837E3">
            <w:pPr>
              <w:pStyle w:val="Header"/>
              <w:spacing w:line="276" w:lineRule="auto"/>
              <w:rPr>
                <w:sz w:val="22"/>
                <w:szCs w:val="22"/>
                <w:lang w:val="lt-LT"/>
              </w:rPr>
            </w:pPr>
            <w:r w:rsidRPr="00C2201B">
              <w:rPr>
                <w:sz w:val="22"/>
                <w:szCs w:val="22"/>
                <w:lang w:val="lt-LT"/>
              </w:rPr>
              <w:t>3. SpO2,</w:t>
            </w:r>
          </w:p>
        </w:tc>
        <w:tc>
          <w:tcPr>
            <w:tcW w:w="3668" w:type="dxa"/>
            <w:vAlign w:val="center"/>
            <w:hideMark/>
          </w:tcPr>
          <w:p w14:paraId="1A30801C" w14:textId="6E9BECFB" w:rsidR="00A837E3" w:rsidRPr="00C2201B" w:rsidRDefault="00A12660" w:rsidP="00A12660">
            <w:pPr>
              <w:pStyle w:val="Header"/>
              <w:spacing w:line="276" w:lineRule="auto"/>
              <w:rPr>
                <w:sz w:val="22"/>
                <w:szCs w:val="22"/>
                <w:lang w:val="lt-LT"/>
              </w:rPr>
            </w:pPr>
            <w:r w:rsidRPr="00C2201B">
              <w:rPr>
                <w:sz w:val="22"/>
                <w:szCs w:val="22"/>
                <w:lang w:val="lt-LT"/>
              </w:rPr>
              <w:t>3. SpO2</w:t>
            </w:r>
          </w:p>
        </w:tc>
      </w:tr>
      <w:tr w:rsidR="00A837E3" w:rsidRPr="00C2201B" w14:paraId="74964BE9" w14:textId="77777777" w:rsidTr="00DC0CA9">
        <w:trPr>
          <w:trHeight w:val="181"/>
        </w:trPr>
        <w:tc>
          <w:tcPr>
            <w:tcW w:w="851" w:type="dxa"/>
            <w:vMerge/>
            <w:vAlign w:val="center"/>
            <w:hideMark/>
          </w:tcPr>
          <w:p w14:paraId="516DFC61"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037802A3"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2E09E22F" w14:textId="77777777" w:rsidR="00A837E3" w:rsidRPr="00C2201B" w:rsidRDefault="00A837E3" w:rsidP="00A837E3">
            <w:pPr>
              <w:pStyle w:val="Header"/>
              <w:spacing w:line="276" w:lineRule="auto"/>
              <w:rPr>
                <w:sz w:val="22"/>
                <w:szCs w:val="22"/>
                <w:lang w:val="lt-LT"/>
              </w:rPr>
            </w:pPr>
            <w:r w:rsidRPr="00C2201B">
              <w:rPr>
                <w:sz w:val="22"/>
                <w:szCs w:val="22"/>
                <w:lang w:val="lt-LT"/>
              </w:rPr>
              <w:t>4. Neinvazinis kraujospūdis -1 kanalas,</w:t>
            </w:r>
          </w:p>
        </w:tc>
        <w:tc>
          <w:tcPr>
            <w:tcW w:w="3668" w:type="dxa"/>
            <w:vAlign w:val="center"/>
            <w:hideMark/>
          </w:tcPr>
          <w:p w14:paraId="4C36FD0A" w14:textId="455734F9" w:rsidR="00A837E3" w:rsidRPr="00C2201B" w:rsidRDefault="00A837E3" w:rsidP="00A12660">
            <w:pPr>
              <w:pStyle w:val="Header"/>
              <w:spacing w:line="276" w:lineRule="auto"/>
              <w:rPr>
                <w:sz w:val="22"/>
                <w:szCs w:val="22"/>
                <w:lang w:val="lt-LT"/>
              </w:rPr>
            </w:pPr>
            <w:r w:rsidRPr="00C2201B">
              <w:rPr>
                <w:sz w:val="22"/>
                <w:szCs w:val="22"/>
                <w:lang w:val="lt-LT"/>
              </w:rPr>
              <w:t>4. Nein</w:t>
            </w:r>
            <w:r w:rsidR="00A12660" w:rsidRPr="00C2201B">
              <w:rPr>
                <w:sz w:val="22"/>
                <w:szCs w:val="22"/>
                <w:lang w:val="lt-LT"/>
              </w:rPr>
              <w:t>vazinis kraujospūdis -1 kanalas</w:t>
            </w:r>
          </w:p>
        </w:tc>
      </w:tr>
      <w:tr w:rsidR="00A837E3" w:rsidRPr="00C2201B" w14:paraId="2EDB493D" w14:textId="77777777" w:rsidTr="00DC0CA9">
        <w:trPr>
          <w:trHeight w:val="444"/>
        </w:trPr>
        <w:tc>
          <w:tcPr>
            <w:tcW w:w="851" w:type="dxa"/>
            <w:vMerge/>
            <w:vAlign w:val="center"/>
            <w:hideMark/>
          </w:tcPr>
          <w:p w14:paraId="44EB1D55"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0AD1311B"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16558984" w14:textId="77777777" w:rsidR="00A837E3" w:rsidRPr="00C2201B" w:rsidRDefault="00A837E3" w:rsidP="00A837E3">
            <w:pPr>
              <w:pStyle w:val="Header"/>
              <w:spacing w:line="276" w:lineRule="auto"/>
              <w:rPr>
                <w:sz w:val="22"/>
                <w:szCs w:val="22"/>
                <w:lang w:val="lt-LT"/>
              </w:rPr>
            </w:pPr>
            <w:r w:rsidRPr="00C2201B">
              <w:rPr>
                <w:sz w:val="22"/>
                <w:szCs w:val="22"/>
                <w:lang w:val="lt-LT"/>
              </w:rPr>
              <w:t>5. Invazinis kraujospūdis – 2 kanalai,</w:t>
            </w:r>
          </w:p>
        </w:tc>
        <w:tc>
          <w:tcPr>
            <w:tcW w:w="3668" w:type="dxa"/>
            <w:vAlign w:val="center"/>
            <w:hideMark/>
          </w:tcPr>
          <w:p w14:paraId="6A8942F9" w14:textId="3B002988" w:rsidR="00A837E3" w:rsidRPr="00C2201B" w:rsidRDefault="00A837E3" w:rsidP="00A12660">
            <w:pPr>
              <w:pStyle w:val="Header"/>
              <w:spacing w:line="276" w:lineRule="auto"/>
              <w:rPr>
                <w:sz w:val="22"/>
                <w:szCs w:val="22"/>
                <w:lang w:val="lt-LT"/>
              </w:rPr>
            </w:pPr>
            <w:r w:rsidRPr="00C2201B">
              <w:rPr>
                <w:sz w:val="22"/>
                <w:szCs w:val="22"/>
                <w:lang w:val="lt-LT"/>
              </w:rPr>
              <w:t>5. Inv</w:t>
            </w:r>
            <w:r w:rsidR="00A12660" w:rsidRPr="00C2201B">
              <w:rPr>
                <w:sz w:val="22"/>
                <w:szCs w:val="22"/>
                <w:lang w:val="lt-LT"/>
              </w:rPr>
              <w:t>azinis kraujospūdis – 2 kanalai</w:t>
            </w:r>
          </w:p>
        </w:tc>
      </w:tr>
      <w:tr w:rsidR="00A837E3" w:rsidRPr="00C2201B" w14:paraId="117B383E" w14:textId="77777777" w:rsidTr="00DC0CA9">
        <w:trPr>
          <w:trHeight w:val="411"/>
        </w:trPr>
        <w:tc>
          <w:tcPr>
            <w:tcW w:w="851" w:type="dxa"/>
            <w:vMerge/>
            <w:vAlign w:val="center"/>
            <w:hideMark/>
          </w:tcPr>
          <w:p w14:paraId="2D956986"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57FE14A4"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496AC50C" w14:textId="77777777" w:rsidR="00A837E3" w:rsidRPr="00C2201B" w:rsidRDefault="00A837E3" w:rsidP="00A837E3">
            <w:pPr>
              <w:pStyle w:val="Header"/>
              <w:spacing w:line="276" w:lineRule="auto"/>
              <w:rPr>
                <w:sz w:val="22"/>
                <w:szCs w:val="22"/>
                <w:lang w:val="lt-LT"/>
              </w:rPr>
            </w:pPr>
            <w:r w:rsidRPr="00C2201B">
              <w:rPr>
                <w:sz w:val="22"/>
                <w:szCs w:val="22"/>
                <w:lang w:val="lt-LT"/>
              </w:rPr>
              <w:t>6. Temperatūra (ne mažiau) - 2 kanalai,</w:t>
            </w:r>
          </w:p>
        </w:tc>
        <w:tc>
          <w:tcPr>
            <w:tcW w:w="3668" w:type="dxa"/>
            <w:vAlign w:val="center"/>
            <w:hideMark/>
          </w:tcPr>
          <w:p w14:paraId="201645A9" w14:textId="05B0A736" w:rsidR="00A837E3" w:rsidRPr="00C2201B" w:rsidRDefault="00A12660" w:rsidP="00A12660">
            <w:pPr>
              <w:pStyle w:val="Header"/>
              <w:spacing w:line="276" w:lineRule="auto"/>
              <w:rPr>
                <w:sz w:val="22"/>
                <w:szCs w:val="22"/>
                <w:lang w:val="lt-LT"/>
              </w:rPr>
            </w:pPr>
            <w:r w:rsidRPr="00C2201B">
              <w:rPr>
                <w:sz w:val="22"/>
                <w:szCs w:val="22"/>
                <w:lang w:val="lt-LT"/>
              </w:rPr>
              <w:t>6. Temperatūra - 2 kanalai</w:t>
            </w:r>
          </w:p>
        </w:tc>
      </w:tr>
      <w:tr w:rsidR="00A837E3" w:rsidRPr="00C2201B" w14:paraId="76FBBA09" w14:textId="77777777" w:rsidTr="00DC0CA9">
        <w:trPr>
          <w:trHeight w:val="108"/>
        </w:trPr>
        <w:tc>
          <w:tcPr>
            <w:tcW w:w="851" w:type="dxa"/>
            <w:vMerge/>
            <w:vAlign w:val="center"/>
            <w:hideMark/>
          </w:tcPr>
          <w:p w14:paraId="3F295FD1"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314D9EBB"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09CF428E" w14:textId="77777777" w:rsidR="00A837E3" w:rsidRPr="00C2201B" w:rsidRDefault="00A837E3" w:rsidP="00A837E3">
            <w:pPr>
              <w:pStyle w:val="Header"/>
              <w:spacing w:line="276" w:lineRule="auto"/>
              <w:rPr>
                <w:sz w:val="22"/>
                <w:szCs w:val="22"/>
                <w:lang w:val="lt-LT"/>
              </w:rPr>
            </w:pPr>
            <w:r w:rsidRPr="00C2201B">
              <w:rPr>
                <w:sz w:val="22"/>
                <w:szCs w:val="22"/>
                <w:lang w:val="lt-LT"/>
              </w:rPr>
              <w:t>7. Kapnometrija.</w:t>
            </w:r>
          </w:p>
        </w:tc>
        <w:tc>
          <w:tcPr>
            <w:tcW w:w="3668" w:type="dxa"/>
            <w:vAlign w:val="center"/>
            <w:hideMark/>
          </w:tcPr>
          <w:p w14:paraId="6F38F429" w14:textId="362A37EF" w:rsidR="00A837E3" w:rsidRPr="00C2201B" w:rsidRDefault="00A12660" w:rsidP="00A12660">
            <w:pPr>
              <w:pStyle w:val="Header"/>
              <w:spacing w:line="276" w:lineRule="auto"/>
              <w:rPr>
                <w:sz w:val="22"/>
                <w:szCs w:val="22"/>
                <w:lang w:val="lt-LT"/>
              </w:rPr>
            </w:pPr>
            <w:r w:rsidRPr="00C2201B">
              <w:rPr>
                <w:sz w:val="22"/>
                <w:szCs w:val="22"/>
                <w:lang w:val="lt-LT"/>
              </w:rPr>
              <w:t>7. Kapnometrija</w:t>
            </w:r>
          </w:p>
        </w:tc>
      </w:tr>
      <w:tr w:rsidR="00A837E3" w:rsidRPr="00C2201B" w14:paraId="2C64F3E6" w14:textId="77777777" w:rsidTr="008453D4">
        <w:trPr>
          <w:trHeight w:val="312"/>
        </w:trPr>
        <w:tc>
          <w:tcPr>
            <w:tcW w:w="851" w:type="dxa"/>
            <w:vAlign w:val="center"/>
            <w:hideMark/>
          </w:tcPr>
          <w:p w14:paraId="321CCFE6"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11.</w:t>
            </w:r>
          </w:p>
        </w:tc>
        <w:tc>
          <w:tcPr>
            <w:tcW w:w="3828" w:type="dxa"/>
            <w:vAlign w:val="center"/>
            <w:hideMark/>
          </w:tcPr>
          <w:p w14:paraId="1660824C"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Centrinė monitoravimo stotis</w:t>
            </w:r>
          </w:p>
        </w:tc>
        <w:tc>
          <w:tcPr>
            <w:tcW w:w="2527" w:type="dxa"/>
            <w:vAlign w:val="center"/>
            <w:hideMark/>
          </w:tcPr>
          <w:p w14:paraId="0F736BFD"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1 vnt.</w:t>
            </w:r>
          </w:p>
        </w:tc>
        <w:tc>
          <w:tcPr>
            <w:tcW w:w="3668" w:type="dxa"/>
            <w:vAlign w:val="center"/>
            <w:hideMark/>
          </w:tcPr>
          <w:p w14:paraId="5A027C3C"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1 vnt.</w:t>
            </w:r>
          </w:p>
        </w:tc>
      </w:tr>
      <w:tr w:rsidR="00A837E3" w:rsidRPr="00C2201B" w14:paraId="08671D9C" w14:textId="77777777" w:rsidTr="00DC0CA9">
        <w:trPr>
          <w:trHeight w:val="627"/>
        </w:trPr>
        <w:tc>
          <w:tcPr>
            <w:tcW w:w="851" w:type="dxa"/>
            <w:vAlign w:val="center"/>
            <w:hideMark/>
          </w:tcPr>
          <w:p w14:paraId="37ED79D3" w14:textId="77777777" w:rsidR="00A837E3" w:rsidRPr="00C2201B" w:rsidRDefault="00A837E3" w:rsidP="00A837E3">
            <w:pPr>
              <w:pStyle w:val="Header"/>
              <w:spacing w:line="276" w:lineRule="auto"/>
              <w:rPr>
                <w:sz w:val="22"/>
                <w:szCs w:val="22"/>
                <w:lang w:val="lt-LT"/>
              </w:rPr>
            </w:pPr>
            <w:r w:rsidRPr="00C2201B">
              <w:rPr>
                <w:sz w:val="22"/>
                <w:szCs w:val="22"/>
                <w:lang w:val="lt-LT"/>
              </w:rPr>
              <w:t>11.1</w:t>
            </w:r>
          </w:p>
        </w:tc>
        <w:tc>
          <w:tcPr>
            <w:tcW w:w="3828" w:type="dxa"/>
            <w:vAlign w:val="center"/>
            <w:hideMark/>
          </w:tcPr>
          <w:p w14:paraId="2C676121" w14:textId="77777777" w:rsidR="00A837E3" w:rsidRPr="00C2201B" w:rsidRDefault="00A837E3" w:rsidP="00A837E3">
            <w:pPr>
              <w:pStyle w:val="Header"/>
              <w:spacing w:line="276" w:lineRule="auto"/>
              <w:rPr>
                <w:sz w:val="22"/>
                <w:szCs w:val="22"/>
                <w:lang w:val="lt-LT"/>
              </w:rPr>
            </w:pPr>
            <w:r w:rsidRPr="00C2201B">
              <w:rPr>
                <w:sz w:val="22"/>
                <w:szCs w:val="22"/>
                <w:lang w:val="lt-LT"/>
              </w:rPr>
              <w:t>Siūlomos prekės pavadinimas (modelis, konkreti modifikacija), gamintojas, kilmės šalis</w:t>
            </w:r>
          </w:p>
        </w:tc>
        <w:tc>
          <w:tcPr>
            <w:tcW w:w="2527" w:type="dxa"/>
            <w:vAlign w:val="center"/>
            <w:hideMark/>
          </w:tcPr>
          <w:p w14:paraId="150601C9" w14:textId="77777777" w:rsidR="00A837E3" w:rsidRPr="00C2201B" w:rsidRDefault="00A837E3" w:rsidP="00A837E3">
            <w:pPr>
              <w:pStyle w:val="Header"/>
              <w:spacing w:line="276" w:lineRule="auto"/>
              <w:rPr>
                <w:sz w:val="22"/>
                <w:szCs w:val="22"/>
                <w:lang w:val="lt-LT"/>
              </w:rPr>
            </w:pPr>
            <w:r w:rsidRPr="00C2201B">
              <w:rPr>
                <w:sz w:val="22"/>
                <w:szCs w:val="22"/>
                <w:lang w:val="lt-LT"/>
              </w:rPr>
              <w:t>Nurodyti</w:t>
            </w:r>
          </w:p>
        </w:tc>
        <w:tc>
          <w:tcPr>
            <w:tcW w:w="3668" w:type="dxa"/>
            <w:vAlign w:val="center"/>
            <w:hideMark/>
          </w:tcPr>
          <w:p w14:paraId="227F4AD9" w14:textId="77777777" w:rsidR="00A837E3" w:rsidRPr="00C2201B" w:rsidRDefault="00A837E3" w:rsidP="00A837E3">
            <w:pPr>
              <w:pStyle w:val="Header"/>
              <w:spacing w:line="276" w:lineRule="auto"/>
              <w:rPr>
                <w:sz w:val="22"/>
                <w:szCs w:val="22"/>
                <w:lang w:val="lt-LT"/>
              </w:rPr>
            </w:pPr>
            <w:r w:rsidRPr="00C2201B">
              <w:rPr>
                <w:sz w:val="22"/>
                <w:szCs w:val="22"/>
                <w:lang w:val="lt-LT"/>
              </w:rPr>
              <w:t>Philips Healthcare "PIC iX", Nyderlandai</w:t>
            </w:r>
          </w:p>
        </w:tc>
      </w:tr>
      <w:tr w:rsidR="00A837E3" w:rsidRPr="00C2201B" w14:paraId="2CAD3DEB" w14:textId="77777777" w:rsidTr="00DC0CA9">
        <w:trPr>
          <w:trHeight w:val="1589"/>
        </w:trPr>
        <w:tc>
          <w:tcPr>
            <w:tcW w:w="851" w:type="dxa"/>
            <w:vAlign w:val="center"/>
            <w:hideMark/>
          </w:tcPr>
          <w:p w14:paraId="76E794AD" w14:textId="77777777" w:rsidR="00A837E3" w:rsidRPr="00C2201B" w:rsidRDefault="00A837E3" w:rsidP="00A837E3">
            <w:pPr>
              <w:pStyle w:val="Header"/>
              <w:spacing w:line="276" w:lineRule="auto"/>
              <w:rPr>
                <w:sz w:val="22"/>
                <w:szCs w:val="22"/>
                <w:lang w:val="lt-LT"/>
              </w:rPr>
            </w:pPr>
            <w:r w:rsidRPr="00C2201B">
              <w:rPr>
                <w:sz w:val="22"/>
                <w:szCs w:val="22"/>
                <w:lang w:val="lt-LT"/>
              </w:rPr>
              <w:t>11.2</w:t>
            </w:r>
          </w:p>
        </w:tc>
        <w:tc>
          <w:tcPr>
            <w:tcW w:w="3828" w:type="dxa"/>
            <w:vAlign w:val="center"/>
            <w:hideMark/>
          </w:tcPr>
          <w:p w14:paraId="2D3FBB18" w14:textId="77777777" w:rsidR="00A837E3" w:rsidRPr="00C2201B" w:rsidRDefault="00A837E3" w:rsidP="00A837E3">
            <w:pPr>
              <w:pStyle w:val="Header"/>
              <w:spacing w:line="276" w:lineRule="auto"/>
              <w:rPr>
                <w:sz w:val="22"/>
                <w:szCs w:val="22"/>
                <w:lang w:val="lt-LT"/>
              </w:rPr>
            </w:pPr>
            <w:r w:rsidRPr="00C2201B">
              <w:rPr>
                <w:sz w:val="22"/>
                <w:szCs w:val="22"/>
                <w:lang w:val="lt-LT"/>
              </w:rPr>
              <w:t>Paskirtis</w:t>
            </w:r>
          </w:p>
        </w:tc>
        <w:tc>
          <w:tcPr>
            <w:tcW w:w="2527" w:type="dxa"/>
            <w:vAlign w:val="center"/>
            <w:hideMark/>
          </w:tcPr>
          <w:p w14:paraId="00F94025" w14:textId="77777777" w:rsidR="00A837E3" w:rsidRPr="00C2201B" w:rsidRDefault="00A837E3" w:rsidP="00A837E3">
            <w:pPr>
              <w:pStyle w:val="Header"/>
              <w:spacing w:line="276" w:lineRule="auto"/>
              <w:rPr>
                <w:sz w:val="22"/>
                <w:szCs w:val="22"/>
                <w:lang w:val="lt-LT"/>
              </w:rPr>
            </w:pPr>
            <w:r w:rsidRPr="00C2201B">
              <w:rPr>
                <w:sz w:val="22"/>
                <w:szCs w:val="22"/>
                <w:lang w:val="lt-LT"/>
              </w:rPr>
              <w:t>Turi apjungti į bendrą tinklą pacientų gyvybinių funkcijų monitorius, esančius ligoninės skyriuje, bei užtikrinti nuotolinį jų valdymą.</w:t>
            </w:r>
          </w:p>
        </w:tc>
        <w:tc>
          <w:tcPr>
            <w:tcW w:w="3668" w:type="dxa"/>
            <w:vAlign w:val="center"/>
            <w:hideMark/>
          </w:tcPr>
          <w:p w14:paraId="751E764C" w14:textId="6F8667AE" w:rsidR="00A837E3" w:rsidRPr="00C2201B" w:rsidRDefault="00A837E3" w:rsidP="00A12660">
            <w:pPr>
              <w:pStyle w:val="Header"/>
              <w:spacing w:line="276" w:lineRule="auto"/>
              <w:rPr>
                <w:sz w:val="22"/>
                <w:szCs w:val="22"/>
                <w:lang w:val="lt-LT"/>
              </w:rPr>
            </w:pPr>
            <w:r w:rsidRPr="00C2201B">
              <w:rPr>
                <w:sz w:val="22"/>
                <w:szCs w:val="22"/>
                <w:lang w:val="lt-LT"/>
              </w:rPr>
              <w:t>Apjungia į bendrą tinklą pacientų gyvybinių funkcijų monitorius, esančius ligoninės skyriuje, bei</w:t>
            </w:r>
            <w:r w:rsidR="00A12660" w:rsidRPr="00C2201B">
              <w:rPr>
                <w:sz w:val="22"/>
                <w:szCs w:val="22"/>
                <w:lang w:val="lt-LT"/>
              </w:rPr>
              <w:t xml:space="preserve"> užtikrina nuotolinį jų valdymą</w:t>
            </w:r>
          </w:p>
        </w:tc>
      </w:tr>
      <w:tr w:rsidR="00A837E3" w:rsidRPr="00C2201B" w14:paraId="501371A0" w14:textId="77777777" w:rsidTr="008453D4">
        <w:trPr>
          <w:trHeight w:val="1248"/>
        </w:trPr>
        <w:tc>
          <w:tcPr>
            <w:tcW w:w="851" w:type="dxa"/>
            <w:vAlign w:val="center"/>
            <w:hideMark/>
          </w:tcPr>
          <w:p w14:paraId="0D2D2C94" w14:textId="77777777" w:rsidR="00A837E3" w:rsidRPr="00C2201B" w:rsidRDefault="00A837E3" w:rsidP="00A837E3">
            <w:pPr>
              <w:pStyle w:val="Header"/>
              <w:spacing w:line="276" w:lineRule="auto"/>
              <w:rPr>
                <w:sz w:val="22"/>
                <w:szCs w:val="22"/>
                <w:lang w:val="lt-LT"/>
              </w:rPr>
            </w:pPr>
            <w:r w:rsidRPr="00C2201B">
              <w:rPr>
                <w:sz w:val="22"/>
                <w:szCs w:val="22"/>
                <w:lang w:val="lt-LT"/>
              </w:rPr>
              <w:t>11.3</w:t>
            </w:r>
          </w:p>
        </w:tc>
        <w:tc>
          <w:tcPr>
            <w:tcW w:w="3828" w:type="dxa"/>
            <w:vAlign w:val="center"/>
            <w:hideMark/>
          </w:tcPr>
          <w:p w14:paraId="1913D2D4" w14:textId="77777777" w:rsidR="00A837E3" w:rsidRPr="00C2201B" w:rsidRDefault="00A837E3" w:rsidP="00A837E3">
            <w:pPr>
              <w:pStyle w:val="Header"/>
              <w:spacing w:line="276" w:lineRule="auto"/>
              <w:rPr>
                <w:sz w:val="22"/>
                <w:szCs w:val="22"/>
                <w:lang w:val="lt-LT"/>
              </w:rPr>
            </w:pPr>
            <w:r w:rsidRPr="00C2201B">
              <w:rPr>
                <w:sz w:val="22"/>
                <w:szCs w:val="22"/>
                <w:lang w:val="lt-LT"/>
              </w:rPr>
              <w:t>Monitoriaus ekrane vienu metu galima stebėti ne mažiau kaip 16-os pacientų hemodinamikos parametrus ir kreives realiu laiku</w:t>
            </w:r>
          </w:p>
        </w:tc>
        <w:tc>
          <w:tcPr>
            <w:tcW w:w="2527" w:type="dxa"/>
            <w:vAlign w:val="center"/>
            <w:hideMark/>
          </w:tcPr>
          <w:p w14:paraId="288BD72C"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17CA89C1" w14:textId="74EA62E0" w:rsidR="00A837E3" w:rsidRPr="00C2201B" w:rsidRDefault="00A837E3" w:rsidP="00C2201B">
            <w:pPr>
              <w:pStyle w:val="Header"/>
              <w:spacing w:line="276" w:lineRule="auto"/>
              <w:rPr>
                <w:sz w:val="22"/>
                <w:szCs w:val="22"/>
                <w:lang w:val="lt-LT"/>
              </w:rPr>
            </w:pPr>
            <w:r w:rsidRPr="00C2201B">
              <w:rPr>
                <w:sz w:val="22"/>
                <w:szCs w:val="22"/>
                <w:lang w:val="lt-LT"/>
              </w:rPr>
              <w:t>Monitoriaus ekrane vienu metu galima stebėti 32 pacientų hemodinamikos parametrus ir kreives realiu laiku</w:t>
            </w:r>
          </w:p>
        </w:tc>
      </w:tr>
      <w:tr w:rsidR="00A837E3" w:rsidRPr="00C2201B" w14:paraId="28583243" w14:textId="77777777" w:rsidTr="00DC0CA9">
        <w:trPr>
          <w:trHeight w:val="412"/>
        </w:trPr>
        <w:tc>
          <w:tcPr>
            <w:tcW w:w="851" w:type="dxa"/>
            <w:vAlign w:val="center"/>
            <w:hideMark/>
          </w:tcPr>
          <w:p w14:paraId="14FAF007" w14:textId="77777777" w:rsidR="00A837E3" w:rsidRPr="00C2201B" w:rsidRDefault="00A837E3" w:rsidP="00A837E3">
            <w:pPr>
              <w:pStyle w:val="Header"/>
              <w:spacing w:line="276" w:lineRule="auto"/>
              <w:rPr>
                <w:sz w:val="22"/>
                <w:szCs w:val="22"/>
                <w:lang w:val="lt-LT"/>
              </w:rPr>
            </w:pPr>
            <w:r w:rsidRPr="00C2201B">
              <w:rPr>
                <w:sz w:val="22"/>
                <w:szCs w:val="22"/>
                <w:lang w:val="lt-LT"/>
              </w:rPr>
              <w:lastRenderedPageBreak/>
              <w:t>11.4</w:t>
            </w:r>
          </w:p>
        </w:tc>
        <w:tc>
          <w:tcPr>
            <w:tcW w:w="3828" w:type="dxa"/>
            <w:vAlign w:val="center"/>
            <w:hideMark/>
          </w:tcPr>
          <w:p w14:paraId="79D6FB68" w14:textId="77777777" w:rsidR="00A837E3" w:rsidRPr="00C2201B" w:rsidRDefault="00A837E3" w:rsidP="00A837E3">
            <w:pPr>
              <w:pStyle w:val="Header"/>
              <w:spacing w:line="276" w:lineRule="auto"/>
              <w:rPr>
                <w:sz w:val="22"/>
                <w:szCs w:val="22"/>
                <w:lang w:val="lt-LT"/>
              </w:rPr>
            </w:pPr>
            <w:r w:rsidRPr="00C2201B">
              <w:rPr>
                <w:sz w:val="22"/>
                <w:szCs w:val="22"/>
                <w:lang w:val="lt-LT"/>
              </w:rPr>
              <w:t>Matavimo kreivių atvaizdavimo trukmė</w:t>
            </w:r>
          </w:p>
        </w:tc>
        <w:tc>
          <w:tcPr>
            <w:tcW w:w="2527" w:type="dxa"/>
            <w:vAlign w:val="center"/>
            <w:hideMark/>
          </w:tcPr>
          <w:p w14:paraId="4777ADD5" w14:textId="77777777" w:rsidR="00A837E3" w:rsidRPr="00C2201B" w:rsidRDefault="00A837E3" w:rsidP="00A837E3">
            <w:pPr>
              <w:pStyle w:val="Header"/>
              <w:spacing w:line="276" w:lineRule="auto"/>
              <w:rPr>
                <w:sz w:val="22"/>
                <w:szCs w:val="22"/>
                <w:lang w:val="lt-LT"/>
              </w:rPr>
            </w:pPr>
            <w:r w:rsidRPr="00C2201B">
              <w:rPr>
                <w:sz w:val="22"/>
                <w:szCs w:val="22"/>
                <w:lang w:val="lt-LT"/>
              </w:rPr>
              <w:t>≥10 sekundžių</w:t>
            </w:r>
          </w:p>
        </w:tc>
        <w:tc>
          <w:tcPr>
            <w:tcW w:w="3668" w:type="dxa"/>
            <w:vAlign w:val="center"/>
            <w:hideMark/>
          </w:tcPr>
          <w:p w14:paraId="55549154" w14:textId="5E745EF6" w:rsidR="00A837E3" w:rsidRPr="00C2201B" w:rsidRDefault="00A837E3" w:rsidP="00A12660">
            <w:pPr>
              <w:pStyle w:val="Header"/>
              <w:spacing w:line="276" w:lineRule="auto"/>
              <w:rPr>
                <w:sz w:val="22"/>
                <w:szCs w:val="22"/>
                <w:lang w:val="lt-LT"/>
              </w:rPr>
            </w:pPr>
            <w:r w:rsidRPr="00C2201B">
              <w:rPr>
                <w:sz w:val="22"/>
                <w:szCs w:val="22"/>
                <w:lang w:val="lt-LT"/>
              </w:rPr>
              <w:t>Matavimo kreivių a</w:t>
            </w:r>
            <w:r w:rsidR="00A12660" w:rsidRPr="00C2201B">
              <w:rPr>
                <w:sz w:val="22"/>
                <w:szCs w:val="22"/>
                <w:lang w:val="lt-LT"/>
              </w:rPr>
              <w:t>tvaizdavimo trukmė 12 sekundžių</w:t>
            </w:r>
          </w:p>
        </w:tc>
      </w:tr>
      <w:tr w:rsidR="00A837E3" w:rsidRPr="00C2201B" w14:paraId="62CDC104" w14:textId="77777777" w:rsidTr="00DC0CA9">
        <w:trPr>
          <w:trHeight w:val="249"/>
        </w:trPr>
        <w:tc>
          <w:tcPr>
            <w:tcW w:w="851" w:type="dxa"/>
            <w:vAlign w:val="center"/>
            <w:hideMark/>
          </w:tcPr>
          <w:p w14:paraId="5A8CF9A6" w14:textId="77777777" w:rsidR="00A837E3" w:rsidRPr="00C2201B" w:rsidRDefault="00A837E3" w:rsidP="00A837E3">
            <w:pPr>
              <w:pStyle w:val="Header"/>
              <w:spacing w:line="276" w:lineRule="auto"/>
              <w:rPr>
                <w:sz w:val="22"/>
                <w:szCs w:val="22"/>
                <w:lang w:val="lt-LT"/>
              </w:rPr>
            </w:pPr>
            <w:r w:rsidRPr="00C2201B">
              <w:rPr>
                <w:sz w:val="22"/>
                <w:szCs w:val="22"/>
                <w:lang w:val="lt-LT"/>
              </w:rPr>
              <w:t>11.5</w:t>
            </w:r>
          </w:p>
        </w:tc>
        <w:tc>
          <w:tcPr>
            <w:tcW w:w="3828" w:type="dxa"/>
            <w:vAlign w:val="center"/>
            <w:hideMark/>
          </w:tcPr>
          <w:p w14:paraId="6D522FD1" w14:textId="77777777" w:rsidR="00A837E3" w:rsidRPr="00C2201B" w:rsidRDefault="00A837E3" w:rsidP="00A837E3">
            <w:pPr>
              <w:pStyle w:val="Header"/>
              <w:spacing w:line="276" w:lineRule="auto"/>
              <w:rPr>
                <w:sz w:val="22"/>
                <w:szCs w:val="22"/>
                <w:lang w:val="lt-LT"/>
              </w:rPr>
            </w:pPr>
            <w:r w:rsidRPr="00C2201B">
              <w:rPr>
                <w:sz w:val="22"/>
                <w:szCs w:val="22"/>
                <w:lang w:val="lt-LT"/>
              </w:rPr>
              <w:t>Tendencijų duomenys ekrane pateikiami skaičių arba kreivių pagalba</w:t>
            </w:r>
          </w:p>
        </w:tc>
        <w:tc>
          <w:tcPr>
            <w:tcW w:w="2527" w:type="dxa"/>
            <w:vAlign w:val="center"/>
            <w:hideMark/>
          </w:tcPr>
          <w:p w14:paraId="05014EF4"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1E3E9B05" w14:textId="6ADBB861" w:rsidR="00A837E3" w:rsidRPr="00C2201B" w:rsidRDefault="00A837E3" w:rsidP="00A12660">
            <w:pPr>
              <w:pStyle w:val="Header"/>
              <w:spacing w:line="276" w:lineRule="auto"/>
              <w:rPr>
                <w:sz w:val="22"/>
                <w:szCs w:val="22"/>
                <w:lang w:val="lt-LT"/>
              </w:rPr>
            </w:pPr>
            <w:r w:rsidRPr="00C2201B">
              <w:rPr>
                <w:sz w:val="22"/>
                <w:szCs w:val="22"/>
                <w:lang w:val="lt-LT"/>
              </w:rPr>
              <w:t>Tendencijų duomenys ekrane pateikia</w:t>
            </w:r>
            <w:r w:rsidR="00A12660" w:rsidRPr="00C2201B">
              <w:rPr>
                <w:sz w:val="22"/>
                <w:szCs w:val="22"/>
                <w:lang w:val="lt-LT"/>
              </w:rPr>
              <w:t>mi skaičių arba kreivių pagalba</w:t>
            </w:r>
          </w:p>
        </w:tc>
      </w:tr>
      <w:tr w:rsidR="00A837E3" w:rsidRPr="00C2201B" w14:paraId="3BBA56FA" w14:textId="77777777" w:rsidTr="00DC0CA9">
        <w:trPr>
          <w:trHeight w:val="503"/>
        </w:trPr>
        <w:tc>
          <w:tcPr>
            <w:tcW w:w="851" w:type="dxa"/>
            <w:vAlign w:val="center"/>
            <w:hideMark/>
          </w:tcPr>
          <w:p w14:paraId="0A72AB1F" w14:textId="77777777" w:rsidR="00A837E3" w:rsidRPr="00C2201B" w:rsidRDefault="00A837E3" w:rsidP="00A837E3">
            <w:pPr>
              <w:pStyle w:val="Header"/>
              <w:spacing w:line="276" w:lineRule="auto"/>
              <w:rPr>
                <w:sz w:val="22"/>
                <w:szCs w:val="22"/>
                <w:lang w:val="lt-LT"/>
              </w:rPr>
            </w:pPr>
            <w:r w:rsidRPr="00C2201B">
              <w:rPr>
                <w:sz w:val="22"/>
                <w:szCs w:val="22"/>
                <w:lang w:val="lt-LT"/>
              </w:rPr>
              <w:t>11.6</w:t>
            </w:r>
          </w:p>
        </w:tc>
        <w:tc>
          <w:tcPr>
            <w:tcW w:w="3828" w:type="dxa"/>
            <w:vAlign w:val="center"/>
            <w:hideMark/>
          </w:tcPr>
          <w:p w14:paraId="6C1B709E" w14:textId="77777777" w:rsidR="00A837E3" w:rsidRPr="00C2201B" w:rsidRDefault="00A837E3" w:rsidP="00A837E3">
            <w:pPr>
              <w:pStyle w:val="Header"/>
              <w:spacing w:line="276" w:lineRule="auto"/>
              <w:rPr>
                <w:sz w:val="22"/>
                <w:szCs w:val="22"/>
                <w:lang w:val="lt-LT"/>
              </w:rPr>
            </w:pPr>
            <w:r w:rsidRPr="00C2201B">
              <w:rPr>
                <w:sz w:val="22"/>
                <w:szCs w:val="22"/>
                <w:lang w:val="lt-LT"/>
              </w:rPr>
              <w:t>Perspėjimo signalai centriniame pulte turi dubliuoti paciento monitorių perspėjimo signalus</w:t>
            </w:r>
          </w:p>
        </w:tc>
        <w:tc>
          <w:tcPr>
            <w:tcW w:w="2527" w:type="dxa"/>
            <w:vAlign w:val="center"/>
            <w:hideMark/>
          </w:tcPr>
          <w:p w14:paraId="73BC4B9D" w14:textId="77777777" w:rsidR="00A837E3" w:rsidRPr="00C2201B" w:rsidRDefault="00A837E3" w:rsidP="00A837E3">
            <w:pPr>
              <w:pStyle w:val="Header"/>
              <w:spacing w:line="276" w:lineRule="auto"/>
              <w:rPr>
                <w:sz w:val="22"/>
                <w:szCs w:val="22"/>
                <w:lang w:val="lt-LT"/>
              </w:rPr>
            </w:pPr>
            <w:r w:rsidRPr="00C2201B">
              <w:rPr>
                <w:sz w:val="22"/>
                <w:szCs w:val="22"/>
                <w:lang w:val="lt-LT"/>
              </w:rPr>
              <w:t>Būtina. Garsiniai ir vizualūs perspėjimo signalai.</w:t>
            </w:r>
          </w:p>
        </w:tc>
        <w:tc>
          <w:tcPr>
            <w:tcW w:w="3668" w:type="dxa"/>
            <w:vAlign w:val="center"/>
            <w:hideMark/>
          </w:tcPr>
          <w:p w14:paraId="19ADCDBC" w14:textId="1F3B41E0" w:rsidR="00A837E3" w:rsidRPr="00C2201B" w:rsidRDefault="00A837E3" w:rsidP="00A12660">
            <w:pPr>
              <w:pStyle w:val="Header"/>
              <w:spacing w:line="276" w:lineRule="auto"/>
              <w:rPr>
                <w:sz w:val="22"/>
                <w:szCs w:val="22"/>
                <w:lang w:val="lt-LT"/>
              </w:rPr>
            </w:pPr>
            <w:r w:rsidRPr="00C2201B">
              <w:rPr>
                <w:sz w:val="22"/>
                <w:szCs w:val="22"/>
                <w:lang w:val="lt-LT"/>
              </w:rPr>
              <w:t xml:space="preserve">Garsiniai </w:t>
            </w:r>
            <w:r w:rsidR="00A12660" w:rsidRPr="00C2201B">
              <w:rPr>
                <w:sz w:val="22"/>
                <w:szCs w:val="22"/>
                <w:lang w:val="lt-LT"/>
              </w:rPr>
              <w:t>ir vizualūs perspėjimo signalai</w:t>
            </w:r>
          </w:p>
        </w:tc>
      </w:tr>
      <w:tr w:rsidR="00A837E3" w:rsidRPr="00C2201B" w14:paraId="4355B072" w14:textId="77777777" w:rsidTr="00DC0CA9">
        <w:trPr>
          <w:trHeight w:val="898"/>
        </w:trPr>
        <w:tc>
          <w:tcPr>
            <w:tcW w:w="851" w:type="dxa"/>
            <w:vAlign w:val="center"/>
            <w:hideMark/>
          </w:tcPr>
          <w:p w14:paraId="76A778B4" w14:textId="77777777" w:rsidR="00A837E3" w:rsidRPr="00C2201B" w:rsidRDefault="00A837E3" w:rsidP="00A837E3">
            <w:pPr>
              <w:pStyle w:val="Header"/>
              <w:spacing w:line="276" w:lineRule="auto"/>
              <w:rPr>
                <w:sz w:val="22"/>
                <w:szCs w:val="22"/>
                <w:lang w:val="lt-LT"/>
              </w:rPr>
            </w:pPr>
            <w:r w:rsidRPr="00C2201B">
              <w:rPr>
                <w:sz w:val="22"/>
                <w:szCs w:val="22"/>
                <w:lang w:val="lt-LT"/>
              </w:rPr>
              <w:t>11.7</w:t>
            </w:r>
          </w:p>
        </w:tc>
        <w:tc>
          <w:tcPr>
            <w:tcW w:w="3828" w:type="dxa"/>
            <w:vAlign w:val="center"/>
            <w:hideMark/>
          </w:tcPr>
          <w:p w14:paraId="11CE80F6" w14:textId="77777777" w:rsidR="00A837E3" w:rsidRPr="00C2201B" w:rsidRDefault="00A837E3" w:rsidP="00A837E3">
            <w:pPr>
              <w:pStyle w:val="Header"/>
              <w:spacing w:line="276" w:lineRule="auto"/>
              <w:rPr>
                <w:sz w:val="22"/>
                <w:szCs w:val="22"/>
                <w:lang w:val="lt-LT"/>
              </w:rPr>
            </w:pPr>
            <w:r w:rsidRPr="00C2201B">
              <w:rPr>
                <w:sz w:val="22"/>
                <w:szCs w:val="22"/>
                <w:lang w:val="lt-LT"/>
              </w:rPr>
              <w:t>Galimybė peržiūrėti paciento hemodinamikos parametrus (ECG, SpO2, kvėpavimo ir tiesioginio kraujo spaudimo) ir kreives</w:t>
            </w:r>
          </w:p>
        </w:tc>
        <w:tc>
          <w:tcPr>
            <w:tcW w:w="2527" w:type="dxa"/>
            <w:vAlign w:val="center"/>
            <w:hideMark/>
          </w:tcPr>
          <w:p w14:paraId="3A3622AD" w14:textId="77777777" w:rsidR="00A837E3" w:rsidRPr="00C2201B" w:rsidRDefault="00A837E3" w:rsidP="00A837E3">
            <w:pPr>
              <w:pStyle w:val="Header"/>
              <w:spacing w:line="276" w:lineRule="auto"/>
              <w:rPr>
                <w:sz w:val="22"/>
                <w:szCs w:val="22"/>
                <w:lang w:val="lt-LT"/>
              </w:rPr>
            </w:pPr>
            <w:r w:rsidRPr="00C2201B">
              <w:rPr>
                <w:sz w:val="22"/>
                <w:szCs w:val="22"/>
                <w:lang w:val="lt-LT"/>
              </w:rPr>
              <w:t>Būtina, ne mažiau kaip iki 96 val.</w:t>
            </w:r>
          </w:p>
        </w:tc>
        <w:tc>
          <w:tcPr>
            <w:tcW w:w="3668" w:type="dxa"/>
            <w:vAlign w:val="center"/>
            <w:hideMark/>
          </w:tcPr>
          <w:p w14:paraId="49DD215C" w14:textId="5EE01625" w:rsidR="00A837E3" w:rsidRPr="00C2201B" w:rsidRDefault="00A837E3" w:rsidP="00C2201B">
            <w:pPr>
              <w:pStyle w:val="Header"/>
              <w:spacing w:line="276" w:lineRule="auto"/>
              <w:rPr>
                <w:sz w:val="22"/>
                <w:szCs w:val="22"/>
                <w:lang w:val="lt-LT"/>
              </w:rPr>
            </w:pPr>
            <w:r w:rsidRPr="00C2201B">
              <w:rPr>
                <w:sz w:val="22"/>
                <w:szCs w:val="22"/>
                <w:lang w:val="lt-LT"/>
              </w:rPr>
              <w:t>168 val.</w:t>
            </w:r>
          </w:p>
        </w:tc>
      </w:tr>
      <w:tr w:rsidR="00A837E3" w:rsidRPr="00C2201B" w14:paraId="1C24FAD3" w14:textId="77777777" w:rsidTr="00DC0CA9">
        <w:trPr>
          <w:trHeight w:val="70"/>
        </w:trPr>
        <w:tc>
          <w:tcPr>
            <w:tcW w:w="851" w:type="dxa"/>
            <w:vAlign w:val="center"/>
            <w:hideMark/>
          </w:tcPr>
          <w:p w14:paraId="495EE014" w14:textId="77777777" w:rsidR="00A837E3" w:rsidRPr="00C2201B" w:rsidRDefault="00A837E3" w:rsidP="00A837E3">
            <w:pPr>
              <w:pStyle w:val="Header"/>
              <w:spacing w:line="276" w:lineRule="auto"/>
              <w:rPr>
                <w:sz w:val="22"/>
                <w:szCs w:val="22"/>
                <w:lang w:val="lt-LT"/>
              </w:rPr>
            </w:pPr>
            <w:r w:rsidRPr="00C2201B">
              <w:rPr>
                <w:sz w:val="22"/>
                <w:szCs w:val="22"/>
                <w:lang w:val="lt-LT"/>
              </w:rPr>
              <w:t>11.8</w:t>
            </w:r>
          </w:p>
        </w:tc>
        <w:tc>
          <w:tcPr>
            <w:tcW w:w="3828" w:type="dxa"/>
            <w:vAlign w:val="center"/>
            <w:hideMark/>
          </w:tcPr>
          <w:p w14:paraId="57C730DD" w14:textId="77777777" w:rsidR="00A837E3" w:rsidRPr="00C2201B" w:rsidRDefault="00A837E3" w:rsidP="00A837E3">
            <w:pPr>
              <w:pStyle w:val="Header"/>
              <w:spacing w:line="276" w:lineRule="auto"/>
              <w:rPr>
                <w:sz w:val="22"/>
                <w:szCs w:val="22"/>
                <w:lang w:val="lt-LT"/>
              </w:rPr>
            </w:pPr>
            <w:r w:rsidRPr="00C2201B">
              <w:rPr>
                <w:sz w:val="22"/>
                <w:szCs w:val="22"/>
                <w:lang w:val="lt-LT"/>
              </w:rPr>
              <w:t>Galimybė atspausdinti stebėjimo rezultatus, kreives, parametrus</w:t>
            </w:r>
          </w:p>
        </w:tc>
        <w:tc>
          <w:tcPr>
            <w:tcW w:w="2527" w:type="dxa"/>
            <w:vAlign w:val="center"/>
            <w:hideMark/>
          </w:tcPr>
          <w:p w14:paraId="0FAA60B6" w14:textId="77777777" w:rsidR="00A837E3" w:rsidRPr="00C2201B" w:rsidRDefault="00A837E3" w:rsidP="00A837E3">
            <w:pPr>
              <w:pStyle w:val="Header"/>
              <w:spacing w:line="276" w:lineRule="auto"/>
              <w:rPr>
                <w:sz w:val="22"/>
                <w:szCs w:val="22"/>
                <w:lang w:val="lt-LT"/>
              </w:rPr>
            </w:pPr>
            <w:r w:rsidRPr="00C2201B">
              <w:rPr>
                <w:sz w:val="22"/>
                <w:szCs w:val="22"/>
                <w:lang w:val="lt-LT"/>
              </w:rPr>
              <w:t>Būtina</w:t>
            </w:r>
          </w:p>
        </w:tc>
        <w:tc>
          <w:tcPr>
            <w:tcW w:w="3668" w:type="dxa"/>
            <w:vAlign w:val="center"/>
            <w:hideMark/>
          </w:tcPr>
          <w:p w14:paraId="164CD21A" w14:textId="6B501BC9" w:rsidR="00A837E3" w:rsidRPr="00C2201B" w:rsidRDefault="00A837E3" w:rsidP="00A12660">
            <w:pPr>
              <w:pStyle w:val="Header"/>
              <w:spacing w:line="276" w:lineRule="auto"/>
              <w:rPr>
                <w:sz w:val="22"/>
                <w:szCs w:val="22"/>
                <w:lang w:val="lt-LT"/>
              </w:rPr>
            </w:pPr>
            <w:r w:rsidRPr="00C2201B">
              <w:rPr>
                <w:sz w:val="22"/>
                <w:szCs w:val="22"/>
                <w:lang w:val="lt-LT"/>
              </w:rPr>
              <w:t xml:space="preserve">Galimybė atspausdinti stebėjimo </w:t>
            </w:r>
            <w:r w:rsidR="00A12660" w:rsidRPr="00C2201B">
              <w:rPr>
                <w:sz w:val="22"/>
                <w:szCs w:val="22"/>
                <w:lang w:val="lt-LT"/>
              </w:rPr>
              <w:t>rezultatus, kreives, parametrus</w:t>
            </w:r>
          </w:p>
        </w:tc>
      </w:tr>
      <w:tr w:rsidR="00A837E3" w:rsidRPr="00C2201B" w14:paraId="61FF9883" w14:textId="77777777" w:rsidTr="00DC0CA9">
        <w:trPr>
          <w:trHeight w:val="257"/>
        </w:trPr>
        <w:tc>
          <w:tcPr>
            <w:tcW w:w="851" w:type="dxa"/>
            <w:vAlign w:val="center"/>
            <w:hideMark/>
          </w:tcPr>
          <w:p w14:paraId="51B74027" w14:textId="77777777" w:rsidR="00A837E3" w:rsidRPr="00C2201B" w:rsidRDefault="00A837E3" w:rsidP="00A837E3">
            <w:pPr>
              <w:pStyle w:val="Header"/>
              <w:spacing w:line="276" w:lineRule="auto"/>
              <w:rPr>
                <w:sz w:val="22"/>
                <w:szCs w:val="22"/>
                <w:lang w:val="lt-LT"/>
              </w:rPr>
            </w:pPr>
            <w:r w:rsidRPr="00C2201B">
              <w:rPr>
                <w:sz w:val="22"/>
                <w:szCs w:val="22"/>
                <w:lang w:val="lt-LT"/>
              </w:rPr>
              <w:t>11.9</w:t>
            </w:r>
          </w:p>
        </w:tc>
        <w:tc>
          <w:tcPr>
            <w:tcW w:w="3828" w:type="dxa"/>
            <w:vAlign w:val="center"/>
            <w:hideMark/>
          </w:tcPr>
          <w:p w14:paraId="7E24E74A" w14:textId="77777777" w:rsidR="00A837E3" w:rsidRPr="00C2201B" w:rsidRDefault="00A837E3" w:rsidP="00A837E3">
            <w:pPr>
              <w:pStyle w:val="Header"/>
              <w:spacing w:line="276" w:lineRule="auto"/>
              <w:rPr>
                <w:sz w:val="22"/>
                <w:szCs w:val="22"/>
                <w:lang w:val="lt-LT"/>
              </w:rPr>
            </w:pPr>
            <w:r w:rsidRPr="00C2201B">
              <w:rPr>
                <w:sz w:val="22"/>
                <w:szCs w:val="22"/>
                <w:lang w:val="lt-LT"/>
              </w:rPr>
              <w:t>Centrinės stoties kompiuteris, bei periferinė įranga</w:t>
            </w:r>
          </w:p>
        </w:tc>
        <w:tc>
          <w:tcPr>
            <w:tcW w:w="2527" w:type="dxa"/>
            <w:vAlign w:val="center"/>
            <w:hideMark/>
          </w:tcPr>
          <w:p w14:paraId="68C9FAE4"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 </w:t>
            </w:r>
          </w:p>
        </w:tc>
        <w:tc>
          <w:tcPr>
            <w:tcW w:w="3668" w:type="dxa"/>
            <w:vAlign w:val="center"/>
            <w:hideMark/>
          </w:tcPr>
          <w:p w14:paraId="27AAE428"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2F5B0AC0" w14:textId="77777777" w:rsidTr="00DC0CA9">
        <w:trPr>
          <w:trHeight w:val="7041"/>
        </w:trPr>
        <w:tc>
          <w:tcPr>
            <w:tcW w:w="851" w:type="dxa"/>
            <w:vMerge w:val="restart"/>
            <w:vAlign w:val="center"/>
            <w:hideMark/>
          </w:tcPr>
          <w:p w14:paraId="258ACC75" w14:textId="77777777" w:rsidR="00A837E3" w:rsidRPr="00C2201B" w:rsidRDefault="00A837E3" w:rsidP="00A837E3">
            <w:pPr>
              <w:pStyle w:val="Header"/>
              <w:spacing w:line="276" w:lineRule="auto"/>
              <w:rPr>
                <w:sz w:val="22"/>
                <w:szCs w:val="22"/>
                <w:lang w:val="lt-LT"/>
              </w:rPr>
            </w:pPr>
            <w:r w:rsidRPr="00C2201B">
              <w:rPr>
                <w:sz w:val="22"/>
                <w:szCs w:val="22"/>
                <w:lang w:val="lt-LT"/>
              </w:rPr>
              <w:t>11.9.1</w:t>
            </w:r>
          </w:p>
        </w:tc>
        <w:tc>
          <w:tcPr>
            <w:tcW w:w="3828" w:type="dxa"/>
            <w:vMerge w:val="restart"/>
            <w:vAlign w:val="center"/>
            <w:hideMark/>
          </w:tcPr>
          <w:p w14:paraId="58D26970" w14:textId="77777777" w:rsidR="00A837E3" w:rsidRPr="00C2201B" w:rsidRDefault="00A837E3" w:rsidP="00A837E3">
            <w:pPr>
              <w:pStyle w:val="Header"/>
              <w:spacing w:line="276" w:lineRule="auto"/>
              <w:rPr>
                <w:sz w:val="22"/>
                <w:szCs w:val="22"/>
                <w:lang w:val="lt-LT"/>
              </w:rPr>
            </w:pPr>
            <w:r w:rsidRPr="00C2201B">
              <w:rPr>
                <w:sz w:val="22"/>
                <w:szCs w:val="22"/>
                <w:lang w:val="lt-LT"/>
              </w:rPr>
              <w:t>Kompiuteris</w:t>
            </w:r>
          </w:p>
        </w:tc>
        <w:tc>
          <w:tcPr>
            <w:tcW w:w="2527" w:type="dxa"/>
            <w:vAlign w:val="center"/>
            <w:hideMark/>
          </w:tcPr>
          <w:p w14:paraId="1B23CBBA" w14:textId="77777777" w:rsidR="00A837E3" w:rsidRPr="00C2201B" w:rsidRDefault="00A837E3" w:rsidP="00A837E3">
            <w:pPr>
              <w:pStyle w:val="Header"/>
              <w:spacing w:line="276" w:lineRule="auto"/>
              <w:rPr>
                <w:sz w:val="22"/>
                <w:szCs w:val="22"/>
                <w:lang w:val="lt-LT"/>
              </w:rPr>
            </w:pPr>
            <w:r w:rsidRPr="00C2201B">
              <w:rPr>
                <w:sz w:val="22"/>
                <w:szCs w:val="22"/>
                <w:lang w:val="lt-LT"/>
              </w:rPr>
              <w:t>1. Procesorius turi būti ne mažiau kaip dviejų branduolių, turi palaikyti 64 bitų operacines sistemas ir taikomąsias programas, dažnis ne mažesnis kaip 3,2 GHz. Procesoriaus našumas turi būti ne mažiau kaip 10000 pagal „Passmark CPU Mark“. Siūlomo procesoriaus našumo parametras turi būti skelbiamas http://www.cpubenchmark.net/cpu_list.php. Nurodyti procesoriaus gamintoją, tipą, pavadinimą, dažnį, sparčiosios atminties dydį, sisteminės magistralės dažnį. Procesoriaus našumas negali būti dirbtinai padidintas,</w:t>
            </w:r>
          </w:p>
        </w:tc>
        <w:tc>
          <w:tcPr>
            <w:tcW w:w="3668" w:type="dxa"/>
            <w:vAlign w:val="center"/>
            <w:hideMark/>
          </w:tcPr>
          <w:p w14:paraId="474B5079" w14:textId="2BC4A888" w:rsidR="00A837E3" w:rsidRPr="00C2201B" w:rsidRDefault="00A837E3" w:rsidP="00617ACF">
            <w:pPr>
              <w:pStyle w:val="Header"/>
              <w:spacing w:line="276" w:lineRule="auto"/>
              <w:rPr>
                <w:sz w:val="22"/>
                <w:szCs w:val="22"/>
                <w:lang w:val="lt-LT"/>
              </w:rPr>
            </w:pPr>
            <w:r w:rsidRPr="00C2201B">
              <w:rPr>
                <w:sz w:val="22"/>
                <w:szCs w:val="22"/>
                <w:lang w:val="lt-LT"/>
              </w:rPr>
              <w:t>1. Procesorius keturių branduolių,</w:t>
            </w:r>
            <w:r w:rsidRPr="00C2201B">
              <w:rPr>
                <w:sz w:val="22"/>
                <w:szCs w:val="22"/>
                <w:lang w:val="lt-LT"/>
              </w:rPr>
              <w:br/>
              <w:t>palaiko 64 bitų operacines sistemas ir</w:t>
            </w:r>
            <w:r w:rsidRPr="00C2201B">
              <w:rPr>
                <w:sz w:val="22"/>
                <w:szCs w:val="22"/>
                <w:lang w:val="lt-LT"/>
              </w:rPr>
              <w:br/>
              <w:t>taikomąsias programas, dažnis 3,3</w:t>
            </w:r>
            <w:r w:rsidRPr="00C2201B">
              <w:rPr>
                <w:sz w:val="22"/>
                <w:szCs w:val="22"/>
                <w:lang w:val="lt-LT"/>
              </w:rPr>
              <w:br/>
              <w:t>GHz. Procesoriaus našumas 13830</w:t>
            </w:r>
            <w:r w:rsidRPr="00C2201B">
              <w:rPr>
                <w:sz w:val="22"/>
                <w:szCs w:val="22"/>
                <w:lang w:val="lt-LT"/>
              </w:rPr>
              <w:br/>
              <w:t>pagal „Passmark CPU Mark“.</w:t>
            </w:r>
            <w:r w:rsidRPr="00C2201B">
              <w:rPr>
                <w:sz w:val="22"/>
                <w:szCs w:val="22"/>
                <w:lang w:val="lt-LT"/>
              </w:rPr>
              <w:br/>
              <w:t>Procesoriaus našumas nėra dirbtinai</w:t>
            </w:r>
            <w:r w:rsidRPr="00C2201B">
              <w:rPr>
                <w:sz w:val="22"/>
                <w:szCs w:val="22"/>
                <w:lang w:val="lt-LT"/>
              </w:rPr>
              <w:br/>
              <w:t>padidintas</w:t>
            </w:r>
          </w:p>
        </w:tc>
      </w:tr>
      <w:tr w:rsidR="00A837E3" w:rsidRPr="00C2201B" w14:paraId="6C65C7FD" w14:textId="77777777" w:rsidTr="008453D4">
        <w:trPr>
          <w:trHeight w:val="936"/>
        </w:trPr>
        <w:tc>
          <w:tcPr>
            <w:tcW w:w="851" w:type="dxa"/>
            <w:vMerge/>
            <w:vAlign w:val="center"/>
            <w:hideMark/>
          </w:tcPr>
          <w:p w14:paraId="52B82497"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7D60A193"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7F2373BE" w14:textId="77777777" w:rsidR="00A837E3" w:rsidRPr="00C2201B" w:rsidRDefault="00A837E3" w:rsidP="00A837E3">
            <w:pPr>
              <w:pStyle w:val="Header"/>
              <w:spacing w:line="276" w:lineRule="auto"/>
              <w:rPr>
                <w:sz w:val="22"/>
                <w:szCs w:val="22"/>
                <w:lang w:val="lt-LT"/>
              </w:rPr>
            </w:pPr>
            <w:r w:rsidRPr="00C2201B">
              <w:rPr>
                <w:sz w:val="22"/>
                <w:szCs w:val="22"/>
                <w:lang w:val="lt-LT"/>
              </w:rPr>
              <w:t>2. Komplektuojamas su Windows 10 Pro 64 arba lygiaverte operacine sistema,</w:t>
            </w:r>
          </w:p>
        </w:tc>
        <w:tc>
          <w:tcPr>
            <w:tcW w:w="3668" w:type="dxa"/>
            <w:vAlign w:val="center"/>
            <w:hideMark/>
          </w:tcPr>
          <w:p w14:paraId="0E1C3D3B" w14:textId="1DC29726" w:rsidR="00A837E3" w:rsidRPr="00C2201B" w:rsidRDefault="00A837E3" w:rsidP="009E42EF">
            <w:pPr>
              <w:pStyle w:val="Header"/>
              <w:spacing w:line="276" w:lineRule="auto"/>
              <w:rPr>
                <w:sz w:val="22"/>
                <w:szCs w:val="22"/>
                <w:lang w:val="lt-LT"/>
              </w:rPr>
            </w:pPr>
            <w:r w:rsidRPr="00C2201B">
              <w:rPr>
                <w:sz w:val="22"/>
                <w:szCs w:val="22"/>
                <w:lang w:val="lt-LT"/>
              </w:rPr>
              <w:t>2. Komplektuojamas su Windows</w:t>
            </w:r>
            <w:r w:rsidR="009E42EF">
              <w:rPr>
                <w:sz w:val="22"/>
                <w:szCs w:val="22"/>
                <w:lang w:val="lt-LT"/>
              </w:rPr>
              <w:t xml:space="preserve"> </w:t>
            </w:r>
            <w:r w:rsidRPr="00C2201B">
              <w:rPr>
                <w:sz w:val="22"/>
                <w:szCs w:val="22"/>
                <w:lang w:val="lt-LT"/>
              </w:rPr>
              <w:t>10 Pro 64 OS</w:t>
            </w:r>
          </w:p>
        </w:tc>
      </w:tr>
      <w:tr w:rsidR="00A837E3" w:rsidRPr="00C2201B" w14:paraId="2AA74B0C" w14:textId="77777777" w:rsidTr="008453D4">
        <w:trPr>
          <w:trHeight w:val="1248"/>
        </w:trPr>
        <w:tc>
          <w:tcPr>
            <w:tcW w:w="851" w:type="dxa"/>
            <w:vMerge/>
            <w:vAlign w:val="center"/>
            <w:hideMark/>
          </w:tcPr>
          <w:p w14:paraId="17B620A9"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410FAEAA"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11AC7D3D" w14:textId="77777777" w:rsidR="00A837E3" w:rsidRPr="00C2201B" w:rsidRDefault="00A837E3" w:rsidP="00A837E3">
            <w:pPr>
              <w:pStyle w:val="Header"/>
              <w:spacing w:line="276" w:lineRule="auto"/>
              <w:rPr>
                <w:sz w:val="22"/>
                <w:szCs w:val="22"/>
                <w:lang w:val="lt-LT"/>
              </w:rPr>
            </w:pPr>
            <w:r w:rsidRPr="00C2201B">
              <w:rPr>
                <w:sz w:val="22"/>
                <w:szCs w:val="22"/>
                <w:lang w:val="lt-LT"/>
              </w:rPr>
              <w:t>3. Atmintinė - ne mažiau 8 GB DDR4-2400. Turi būti ne mažiau kaip 2 atmintinės lizdai, vienas iš jų turi būti laisvas,</w:t>
            </w:r>
          </w:p>
        </w:tc>
        <w:tc>
          <w:tcPr>
            <w:tcW w:w="3668" w:type="dxa"/>
            <w:vAlign w:val="center"/>
            <w:hideMark/>
          </w:tcPr>
          <w:p w14:paraId="214D3998" w14:textId="088519D2" w:rsidR="00A837E3" w:rsidRPr="00C2201B" w:rsidRDefault="00A837E3" w:rsidP="00A27AE7">
            <w:pPr>
              <w:pStyle w:val="Header"/>
              <w:spacing w:line="276" w:lineRule="auto"/>
              <w:rPr>
                <w:sz w:val="22"/>
                <w:szCs w:val="22"/>
                <w:lang w:val="lt-LT"/>
              </w:rPr>
            </w:pPr>
            <w:r w:rsidRPr="00C2201B">
              <w:rPr>
                <w:sz w:val="22"/>
                <w:szCs w:val="22"/>
                <w:lang w:val="lt-LT"/>
              </w:rPr>
              <w:t>3. Atmintinė - 8 GB DDR4-2666.</w:t>
            </w:r>
            <w:r w:rsidRPr="00C2201B">
              <w:rPr>
                <w:sz w:val="22"/>
                <w:szCs w:val="22"/>
                <w:lang w:val="lt-LT"/>
              </w:rPr>
              <w:br/>
              <w:t>4 atmintinės lizdai, trys iš jų laisvi</w:t>
            </w:r>
          </w:p>
        </w:tc>
      </w:tr>
      <w:tr w:rsidR="00A837E3" w:rsidRPr="00C2201B" w14:paraId="54800D6D" w14:textId="77777777" w:rsidTr="008453D4">
        <w:trPr>
          <w:trHeight w:val="936"/>
        </w:trPr>
        <w:tc>
          <w:tcPr>
            <w:tcW w:w="851" w:type="dxa"/>
            <w:vMerge/>
            <w:vAlign w:val="center"/>
            <w:hideMark/>
          </w:tcPr>
          <w:p w14:paraId="6EF6C221"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0B8263BA"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2438943D" w14:textId="77777777" w:rsidR="00A837E3" w:rsidRPr="00C2201B" w:rsidRDefault="00A837E3" w:rsidP="00A837E3">
            <w:pPr>
              <w:pStyle w:val="Header"/>
              <w:spacing w:line="276" w:lineRule="auto"/>
              <w:rPr>
                <w:sz w:val="22"/>
                <w:szCs w:val="22"/>
                <w:lang w:val="lt-LT"/>
              </w:rPr>
            </w:pPr>
            <w:r w:rsidRPr="00C2201B">
              <w:rPr>
                <w:sz w:val="22"/>
                <w:szCs w:val="22"/>
                <w:lang w:val="lt-LT"/>
              </w:rPr>
              <w:t>4. Vidinis kietas diskas - ne mažiau kaip 256 GB SATA (6 Gb/s) SSD arba lygiaverčio tipo,</w:t>
            </w:r>
          </w:p>
        </w:tc>
        <w:tc>
          <w:tcPr>
            <w:tcW w:w="3668" w:type="dxa"/>
            <w:vAlign w:val="center"/>
            <w:hideMark/>
          </w:tcPr>
          <w:p w14:paraId="299BAE72" w14:textId="2505FFEF" w:rsidR="00A837E3" w:rsidRPr="00C2201B" w:rsidRDefault="00A837E3" w:rsidP="00A27AE7">
            <w:pPr>
              <w:pStyle w:val="Header"/>
              <w:spacing w:line="276" w:lineRule="auto"/>
              <w:rPr>
                <w:sz w:val="22"/>
                <w:szCs w:val="22"/>
                <w:lang w:val="lt-LT"/>
              </w:rPr>
            </w:pPr>
            <w:r w:rsidRPr="00C2201B">
              <w:rPr>
                <w:sz w:val="22"/>
                <w:szCs w:val="22"/>
                <w:lang w:val="lt-LT"/>
              </w:rPr>
              <w:t>4. Vidinis kietas diskas - 256 GB</w:t>
            </w:r>
            <w:r w:rsidRPr="00C2201B">
              <w:rPr>
                <w:sz w:val="22"/>
                <w:szCs w:val="22"/>
                <w:lang w:val="lt-LT"/>
              </w:rPr>
              <w:br/>
              <w:t>SATA SSD</w:t>
            </w:r>
          </w:p>
        </w:tc>
      </w:tr>
      <w:tr w:rsidR="00A837E3" w:rsidRPr="00C2201B" w14:paraId="178111EF" w14:textId="77777777" w:rsidTr="00DC0CA9">
        <w:trPr>
          <w:trHeight w:val="2086"/>
        </w:trPr>
        <w:tc>
          <w:tcPr>
            <w:tcW w:w="851" w:type="dxa"/>
            <w:vMerge/>
            <w:vAlign w:val="center"/>
            <w:hideMark/>
          </w:tcPr>
          <w:p w14:paraId="4F8FE969"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5EFA40AD"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41901D64" w14:textId="77777777" w:rsidR="00A837E3" w:rsidRPr="00C2201B" w:rsidRDefault="00A837E3" w:rsidP="00A837E3">
            <w:pPr>
              <w:pStyle w:val="Header"/>
              <w:spacing w:line="276" w:lineRule="auto"/>
              <w:rPr>
                <w:sz w:val="22"/>
                <w:szCs w:val="22"/>
                <w:lang w:val="lt-LT"/>
              </w:rPr>
            </w:pPr>
            <w:r w:rsidRPr="00C2201B">
              <w:rPr>
                <w:sz w:val="22"/>
                <w:szCs w:val="22"/>
                <w:lang w:val="lt-LT"/>
              </w:rPr>
              <w:t>5. Integruota vaizdo posistemė, palaikanti DirectX 12.1, OpenGL 4.4, Clear Video HD Technology arba geresnė ir palaikanti darbą su ne mažiau kaip dviem monitoriais vienu metu,</w:t>
            </w:r>
          </w:p>
        </w:tc>
        <w:tc>
          <w:tcPr>
            <w:tcW w:w="3668" w:type="dxa"/>
            <w:vAlign w:val="center"/>
            <w:hideMark/>
          </w:tcPr>
          <w:p w14:paraId="50C4586C" w14:textId="72384A83" w:rsidR="00A837E3" w:rsidRPr="00C2201B" w:rsidRDefault="00A837E3" w:rsidP="00A27AE7">
            <w:pPr>
              <w:pStyle w:val="Header"/>
              <w:spacing w:line="276" w:lineRule="auto"/>
              <w:rPr>
                <w:sz w:val="22"/>
                <w:szCs w:val="22"/>
                <w:lang w:val="lt-LT"/>
              </w:rPr>
            </w:pPr>
            <w:r w:rsidRPr="00C2201B">
              <w:rPr>
                <w:sz w:val="22"/>
                <w:szCs w:val="22"/>
                <w:lang w:val="lt-LT"/>
              </w:rPr>
              <w:t>5. Integruota vaizdo posistemė,</w:t>
            </w:r>
            <w:r w:rsidRPr="00C2201B">
              <w:rPr>
                <w:sz w:val="22"/>
                <w:szCs w:val="22"/>
                <w:lang w:val="lt-LT"/>
              </w:rPr>
              <w:br/>
              <w:t>palaikanti DirectX 12.1, OpenGL</w:t>
            </w:r>
            <w:r w:rsidRPr="00C2201B">
              <w:rPr>
                <w:sz w:val="22"/>
                <w:szCs w:val="22"/>
                <w:lang w:val="lt-LT"/>
              </w:rPr>
              <w:br/>
              <w:t>4.6, Clear Video HD Technology</w:t>
            </w:r>
            <w:r w:rsidRPr="00C2201B">
              <w:rPr>
                <w:sz w:val="22"/>
                <w:szCs w:val="22"/>
                <w:lang w:val="lt-LT"/>
              </w:rPr>
              <w:br/>
              <w:t>palaikanti darbą s</w:t>
            </w:r>
            <w:r w:rsidR="00A12660" w:rsidRPr="00C2201B">
              <w:rPr>
                <w:sz w:val="22"/>
                <w:szCs w:val="22"/>
                <w:lang w:val="lt-LT"/>
              </w:rPr>
              <w:t>u dviem monitoriais</w:t>
            </w:r>
            <w:r w:rsidR="00A12660" w:rsidRPr="00C2201B">
              <w:rPr>
                <w:sz w:val="22"/>
                <w:szCs w:val="22"/>
                <w:lang w:val="lt-LT"/>
              </w:rPr>
              <w:br/>
              <w:t>vienu metu</w:t>
            </w:r>
          </w:p>
        </w:tc>
      </w:tr>
      <w:tr w:rsidR="00A837E3" w:rsidRPr="00C2201B" w14:paraId="0C5EB58C" w14:textId="77777777" w:rsidTr="00DC0CA9">
        <w:trPr>
          <w:trHeight w:val="305"/>
        </w:trPr>
        <w:tc>
          <w:tcPr>
            <w:tcW w:w="851" w:type="dxa"/>
            <w:vMerge/>
            <w:vAlign w:val="center"/>
            <w:hideMark/>
          </w:tcPr>
          <w:p w14:paraId="4D99CA7A"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1FF97D31"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41449698" w14:textId="77777777" w:rsidR="00A837E3" w:rsidRPr="00C2201B" w:rsidRDefault="00A837E3" w:rsidP="00A837E3">
            <w:pPr>
              <w:pStyle w:val="Header"/>
              <w:spacing w:line="276" w:lineRule="auto"/>
              <w:rPr>
                <w:sz w:val="22"/>
                <w:szCs w:val="22"/>
                <w:lang w:val="lt-LT"/>
              </w:rPr>
            </w:pPr>
            <w:r w:rsidRPr="00C2201B">
              <w:rPr>
                <w:sz w:val="22"/>
                <w:szCs w:val="22"/>
                <w:lang w:val="lt-LT"/>
              </w:rPr>
              <w:t>6. Integruotos garso kolonėlės.</w:t>
            </w:r>
          </w:p>
        </w:tc>
        <w:tc>
          <w:tcPr>
            <w:tcW w:w="3668" w:type="dxa"/>
            <w:vAlign w:val="center"/>
            <w:hideMark/>
          </w:tcPr>
          <w:p w14:paraId="7F521E3B" w14:textId="41A8A9F1" w:rsidR="00A837E3" w:rsidRPr="00C2201B" w:rsidRDefault="00A837E3" w:rsidP="00A27AE7">
            <w:pPr>
              <w:pStyle w:val="Header"/>
              <w:spacing w:line="276" w:lineRule="auto"/>
              <w:rPr>
                <w:sz w:val="22"/>
                <w:szCs w:val="22"/>
                <w:lang w:val="lt-LT"/>
              </w:rPr>
            </w:pPr>
            <w:r w:rsidRPr="00C2201B">
              <w:rPr>
                <w:sz w:val="22"/>
                <w:szCs w:val="22"/>
                <w:lang w:val="lt-LT"/>
              </w:rPr>
              <w:t>6. Integruotos garso kolonėlės</w:t>
            </w:r>
          </w:p>
        </w:tc>
      </w:tr>
      <w:tr w:rsidR="00A837E3" w:rsidRPr="00C2201B" w14:paraId="279BD662" w14:textId="77777777" w:rsidTr="00DC0CA9">
        <w:trPr>
          <w:trHeight w:val="413"/>
        </w:trPr>
        <w:tc>
          <w:tcPr>
            <w:tcW w:w="851" w:type="dxa"/>
            <w:vMerge w:val="restart"/>
            <w:vAlign w:val="center"/>
            <w:hideMark/>
          </w:tcPr>
          <w:p w14:paraId="286775EE" w14:textId="77777777" w:rsidR="00A837E3" w:rsidRPr="00C2201B" w:rsidRDefault="00A837E3" w:rsidP="00A837E3">
            <w:pPr>
              <w:pStyle w:val="Header"/>
              <w:spacing w:line="276" w:lineRule="auto"/>
              <w:rPr>
                <w:sz w:val="22"/>
                <w:szCs w:val="22"/>
                <w:lang w:val="lt-LT"/>
              </w:rPr>
            </w:pPr>
            <w:r w:rsidRPr="00C2201B">
              <w:rPr>
                <w:sz w:val="22"/>
                <w:szCs w:val="22"/>
                <w:lang w:val="lt-LT"/>
              </w:rPr>
              <w:t>11.9.2</w:t>
            </w:r>
          </w:p>
        </w:tc>
        <w:tc>
          <w:tcPr>
            <w:tcW w:w="3828" w:type="dxa"/>
            <w:vMerge w:val="restart"/>
            <w:vAlign w:val="center"/>
            <w:hideMark/>
          </w:tcPr>
          <w:p w14:paraId="2423FC89" w14:textId="77777777" w:rsidR="00A837E3" w:rsidRPr="00C2201B" w:rsidRDefault="00A837E3" w:rsidP="00A837E3">
            <w:pPr>
              <w:pStyle w:val="Header"/>
              <w:spacing w:line="276" w:lineRule="auto"/>
              <w:rPr>
                <w:sz w:val="22"/>
                <w:szCs w:val="22"/>
                <w:lang w:val="lt-LT"/>
              </w:rPr>
            </w:pPr>
            <w:r w:rsidRPr="00C2201B">
              <w:rPr>
                <w:sz w:val="22"/>
                <w:szCs w:val="22"/>
                <w:lang w:val="lt-LT"/>
              </w:rPr>
              <w:t>Monitorius</w:t>
            </w:r>
          </w:p>
        </w:tc>
        <w:tc>
          <w:tcPr>
            <w:tcW w:w="2527" w:type="dxa"/>
            <w:vAlign w:val="center"/>
            <w:hideMark/>
          </w:tcPr>
          <w:p w14:paraId="139BDBC7" w14:textId="77777777" w:rsidR="00A837E3" w:rsidRPr="00C2201B" w:rsidRDefault="00A837E3" w:rsidP="00A837E3">
            <w:pPr>
              <w:pStyle w:val="Header"/>
              <w:spacing w:line="276" w:lineRule="auto"/>
              <w:rPr>
                <w:sz w:val="22"/>
                <w:szCs w:val="22"/>
                <w:lang w:val="lt-LT"/>
              </w:rPr>
            </w:pPr>
            <w:r w:rsidRPr="00C2201B">
              <w:rPr>
                <w:sz w:val="22"/>
                <w:szCs w:val="22"/>
                <w:lang w:val="lt-LT"/>
              </w:rPr>
              <w:t xml:space="preserve">≥ 1920x1080 taškų skiriamosios gebos, </w:t>
            </w:r>
          </w:p>
        </w:tc>
        <w:tc>
          <w:tcPr>
            <w:tcW w:w="3668" w:type="dxa"/>
            <w:vAlign w:val="center"/>
            <w:hideMark/>
          </w:tcPr>
          <w:p w14:paraId="5D4B2A1F" w14:textId="6B6AA6DC" w:rsidR="00A837E3" w:rsidRPr="00C2201B" w:rsidRDefault="00A837E3" w:rsidP="00A27AE7">
            <w:pPr>
              <w:pStyle w:val="Header"/>
              <w:spacing w:line="276" w:lineRule="auto"/>
              <w:rPr>
                <w:sz w:val="22"/>
                <w:szCs w:val="22"/>
                <w:lang w:val="lt-LT"/>
              </w:rPr>
            </w:pPr>
            <w:r w:rsidRPr="00C2201B">
              <w:rPr>
                <w:sz w:val="22"/>
                <w:szCs w:val="22"/>
                <w:lang w:val="lt-LT"/>
              </w:rPr>
              <w:t>1920x1080 taškų skiriamosios gebos</w:t>
            </w:r>
          </w:p>
        </w:tc>
      </w:tr>
      <w:tr w:rsidR="00A837E3" w:rsidRPr="00C2201B" w14:paraId="157B0B82" w14:textId="77777777" w:rsidTr="00DC0CA9">
        <w:trPr>
          <w:trHeight w:val="70"/>
        </w:trPr>
        <w:tc>
          <w:tcPr>
            <w:tcW w:w="851" w:type="dxa"/>
            <w:vMerge/>
            <w:vAlign w:val="center"/>
            <w:hideMark/>
          </w:tcPr>
          <w:p w14:paraId="207C2F64"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5732D53C"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542B4AB1" w14:textId="77777777" w:rsidR="00A837E3" w:rsidRPr="00C2201B" w:rsidRDefault="00A837E3" w:rsidP="00A837E3">
            <w:pPr>
              <w:pStyle w:val="Header"/>
              <w:spacing w:line="276" w:lineRule="auto"/>
              <w:rPr>
                <w:sz w:val="22"/>
                <w:szCs w:val="22"/>
                <w:lang w:val="lt-LT"/>
              </w:rPr>
            </w:pPr>
            <w:r w:rsidRPr="00C2201B">
              <w:rPr>
                <w:sz w:val="22"/>
                <w:szCs w:val="22"/>
                <w:lang w:val="lt-LT"/>
              </w:rPr>
              <w:t>≥ 21” (54 cm) įstrižainės.</w:t>
            </w:r>
          </w:p>
        </w:tc>
        <w:tc>
          <w:tcPr>
            <w:tcW w:w="3668" w:type="dxa"/>
            <w:vAlign w:val="center"/>
            <w:hideMark/>
          </w:tcPr>
          <w:p w14:paraId="1BDD57B9" w14:textId="35A94761" w:rsidR="00A837E3" w:rsidRPr="00C2201B" w:rsidRDefault="00A837E3" w:rsidP="00A27AE7">
            <w:pPr>
              <w:pStyle w:val="Header"/>
              <w:spacing w:line="276" w:lineRule="auto"/>
              <w:rPr>
                <w:sz w:val="22"/>
                <w:szCs w:val="22"/>
                <w:lang w:val="lt-LT"/>
              </w:rPr>
            </w:pPr>
            <w:r w:rsidRPr="00C2201B">
              <w:rPr>
                <w:sz w:val="22"/>
                <w:szCs w:val="22"/>
                <w:lang w:val="lt-LT"/>
              </w:rPr>
              <w:t>24” (60.5 cm) įstrižainės</w:t>
            </w:r>
          </w:p>
        </w:tc>
      </w:tr>
      <w:tr w:rsidR="00A837E3" w:rsidRPr="00C2201B" w14:paraId="2E37EA3F" w14:textId="77777777" w:rsidTr="00DC0CA9">
        <w:trPr>
          <w:trHeight w:val="100"/>
        </w:trPr>
        <w:tc>
          <w:tcPr>
            <w:tcW w:w="851" w:type="dxa"/>
            <w:vAlign w:val="center"/>
            <w:hideMark/>
          </w:tcPr>
          <w:p w14:paraId="2C752FA7" w14:textId="77777777" w:rsidR="00A837E3" w:rsidRPr="00C2201B" w:rsidRDefault="00A837E3" w:rsidP="00A837E3">
            <w:pPr>
              <w:pStyle w:val="Header"/>
              <w:spacing w:line="276" w:lineRule="auto"/>
              <w:rPr>
                <w:sz w:val="22"/>
                <w:szCs w:val="22"/>
                <w:lang w:val="lt-LT"/>
              </w:rPr>
            </w:pPr>
            <w:r w:rsidRPr="00C2201B">
              <w:rPr>
                <w:sz w:val="22"/>
                <w:szCs w:val="22"/>
                <w:lang w:val="lt-LT"/>
              </w:rPr>
              <w:t>11.9.3</w:t>
            </w:r>
          </w:p>
        </w:tc>
        <w:tc>
          <w:tcPr>
            <w:tcW w:w="3828" w:type="dxa"/>
            <w:vAlign w:val="center"/>
            <w:hideMark/>
          </w:tcPr>
          <w:p w14:paraId="26B1E0B4" w14:textId="77777777" w:rsidR="00A837E3" w:rsidRPr="00C2201B" w:rsidRDefault="00A837E3" w:rsidP="00A837E3">
            <w:pPr>
              <w:pStyle w:val="Header"/>
              <w:spacing w:line="276" w:lineRule="auto"/>
              <w:rPr>
                <w:sz w:val="22"/>
                <w:szCs w:val="22"/>
                <w:lang w:val="lt-LT"/>
              </w:rPr>
            </w:pPr>
            <w:r w:rsidRPr="00C2201B">
              <w:rPr>
                <w:sz w:val="22"/>
                <w:szCs w:val="22"/>
                <w:lang w:val="lt-LT"/>
              </w:rPr>
              <w:t>Lazerinis spausdintuvas</w:t>
            </w:r>
          </w:p>
        </w:tc>
        <w:tc>
          <w:tcPr>
            <w:tcW w:w="2527" w:type="dxa"/>
            <w:vAlign w:val="center"/>
            <w:hideMark/>
          </w:tcPr>
          <w:p w14:paraId="1106145D" w14:textId="77777777" w:rsidR="00A837E3" w:rsidRPr="00C2201B" w:rsidRDefault="00A837E3" w:rsidP="00A837E3">
            <w:pPr>
              <w:pStyle w:val="Header"/>
              <w:spacing w:line="276" w:lineRule="auto"/>
              <w:rPr>
                <w:sz w:val="22"/>
                <w:szCs w:val="22"/>
                <w:lang w:val="lt-LT"/>
              </w:rPr>
            </w:pPr>
            <w:r w:rsidRPr="00C2201B">
              <w:rPr>
                <w:sz w:val="22"/>
                <w:szCs w:val="22"/>
                <w:lang w:val="lt-LT"/>
              </w:rPr>
              <w:t>Būtina, 1 vnt.</w:t>
            </w:r>
          </w:p>
        </w:tc>
        <w:tc>
          <w:tcPr>
            <w:tcW w:w="3668" w:type="dxa"/>
            <w:vAlign w:val="center"/>
            <w:hideMark/>
          </w:tcPr>
          <w:p w14:paraId="3147E564" w14:textId="1FC3E223" w:rsidR="00A837E3" w:rsidRPr="00C2201B" w:rsidRDefault="00324639" w:rsidP="00324639">
            <w:pPr>
              <w:pStyle w:val="Header"/>
              <w:spacing w:line="276" w:lineRule="auto"/>
              <w:rPr>
                <w:sz w:val="22"/>
                <w:szCs w:val="22"/>
                <w:lang w:val="lt-LT"/>
              </w:rPr>
            </w:pPr>
            <w:r w:rsidRPr="00C2201B">
              <w:rPr>
                <w:sz w:val="22"/>
                <w:szCs w:val="22"/>
                <w:lang w:val="lt-LT"/>
              </w:rPr>
              <w:t>Lazerinis spausdintuvas. 1 vnt.</w:t>
            </w:r>
          </w:p>
        </w:tc>
      </w:tr>
      <w:tr w:rsidR="00A837E3" w:rsidRPr="00C2201B" w14:paraId="6C874A00" w14:textId="77777777" w:rsidTr="00DC0CA9">
        <w:trPr>
          <w:trHeight w:val="75"/>
        </w:trPr>
        <w:tc>
          <w:tcPr>
            <w:tcW w:w="851" w:type="dxa"/>
            <w:vMerge w:val="restart"/>
            <w:vAlign w:val="center"/>
            <w:hideMark/>
          </w:tcPr>
          <w:p w14:paraId="32224037" w14:textId="77777777" w:rsidR="00A837E3" w:rsidRPr="00C2201B" w:rsidRDefault="00A837E3" w:rsidP="00A837E3">
            <w:pPr>
              <w:pStyle w:val="Header"/>
              <w:spacing w:line="276" w:lineRule="auto"/>
              <w:rPr>
                <w:sz w:val="22"/>
                <w:szCs w:val="22"/>
                <w:lang w:val="lt-LT"/>
              </w:rPr>
            </w:pPr>
            <w:r w:rsidRPr="00C2201B">
              <w:rPr>
                <w:sz w:val="22"/>
                <w:szCs w:val="22"/>
                <w:lang w:val="lt-LT"/>
              </w:rPr>
              <w:t>11.9.4</w:t>
            </w:r>
          </w:p>
        </w:tc>
        <w:tc>
          <w:tcPr>
            <w:tcW w:w="3828" w:type="dxa"/>
            <w:vMerge w:val="restart"/>
            <w:vAlign w:val="center"/>
            <w:hideMark/>
          </w:tcPr>
          <w:p w14:paraId="670642D6" w14:textId="77777777" w:rsidR="00A837E3" w:rsidRPr="00C2201B" w:rsidRDefault="00A837E3" w:rsidP="00A837E3">
            <w:pPr>
              <w:pStyle w:val="Header"/>
              <w:spacing w:line="276" w:lineRule="auto"/>
              <w:rPr>
                <w:sz w:val="22"/>
                <w:szCs w:val="22"/>
                <w:lang w:val="lt-LT"/>
              </w:rPr>
            </w:pPr>
            <w:r w:rsidRPr="00C2201B">
              <w:rPr>
                <w:sz w:val="22"/>
                <w:szCs w:val="22"/>
                <w:lang w:val="lt-LT"/>
              </w:rPr>
              <w:t>Papildomai komplekuojama</w:t>
            </w:r>
          </w:p>
        </w:tc>
        <w:tc>
          <w:tcPr>
            <w:tcW w:w="2527" w:type="dxa"/>
            <w:vAlign w:val="center"/>
            <w:hideMark/>
          </w:tcPr>
          <w:p w14:paraId="763F092B" w14:textId="77777777" w:rsidR="00A837E3" w:rsidRPr="00C2201B" w:rsidRDefault="00A837E3" w:rsidP="00A837E3">
            <w:pPr>
              <w:pStyle w:val="Header"/>
              <w:spacing w:line="276" w:lineRule="auto"/>
              <w:rPr>
                <w:sz w:val="22"/>
                <w:szCs w:val="22"/>
                <w:lang w:val="lt-LT"/>
              </w:rPr>
            </w:pPr>
            <w:r w:rsidRPr="00C2201B">
              <w:rPr>
                <w:sz w:val="22"/>
                <w:szCs w:val="22"/>
                <w:lang w:val="lt-LT"/>
              </w:rPr>
              <w:t>1. Klaviatūra, 1 vnt,</w:t>
            </w:r>
          </w:p>
        </w:tc>
        <w:tc>
          <w:tcPr>
            <w:tcW w:w="3668" w:type="dxa"/>
            <w:vAlign w:val="center"/>
            <w:hideMark/>
          </w:tcPr>
          <w:p w14:paraId="6B4FB95E" w14:textId="657B2BBA" w:rsidR="00A837E3" w:rsidRPr="00C2201B" w:rsidRDefault="00324639" w:rsidP="00324639">
            <w:pPr>
              <w:pStyle w:val="Header"/>
              <w:spacing w:line="276" w:lineRule="auto"/>
              <w:rPr>
                <w:sz w:val="22"/>
                <w:szCs w:val="22"/>
                <w:lang w:val="lt-LT"/>
              </w:rPr>
            </w:pPr>
            <w:r w:rsidRPr="00C2201B">
              <w:rPr>
                <w:sz w:val="22"/>
                <w:szCs w:val="22"/>
                <w:lang w:val="lt-LT"/>
              </w:rPr>
              <w:t>1. Klaviatūra, 1 vnt,</w:t>
            </w:r>
          </w:p>
        </w:tc>
      </w:tr>
      <w:tr w:rsidR="00A837E3" w:rsidRPr="00C2201B" w14:paraId="35DB4295" w14:textId="77777777" w:rsidTr="00DC0CA9">
        <w:trPr>
          <w:trHeight w:val="70"/>
        </w:trPr>
        <w:tc>
          <w:tcPr>
            <w:tcW w:w="851" w:type="dxa"/>
            <w:vMerge/>
            <w:vAlign w:val="center"/>
            <w:hideMark/>
          </w:tcPr>
          <w:p w14:paraId="1D2ECFC6" w14:textId="77777777" w:rsidR="00A837E3" w:rsidRPr="00C2201B" w:rsidRDefault="00A837E3" w:rsidP="00A837E3">
            <w:pPr>
              <w:pStyle w:val="Header"/>
              <w:spacing w:line="276" w:lineRule="auto"/>
              <w:rPr>
                <w:sz w:val="22"/>
                <w:szCs w:val="22"/>
                <w:lang w:val="lt-LT"/>
              </w:rPr>
            </w:pPr>
          </w:p>
        </w:tc>
        <w:tc>
          <w:tcPr>
            <w:tcW w:w="3828" w:type="dxa"/>
            <w:vMerge/>
            <w:vAlign w:val="center"/>
            <w:hideMark/>
          </w:tcPr>
          <w:p w14:paraId="27E59674" w14:textId="77777777" w:rsidR="00A837E3" w:rsidRPr="00C2201B" w:rsidRDefault="00A837E3" w:rsidP="00A837E3">
            <w:pPr>
              <w:pStyle w:val="Header"/>
              <w:spacing w:line="276" w:lineRule="auto"/>
              <w:rPr>
                <w:sz w:val="22"/>
                <w:szCs w:val="22"/>
                <w:lang w:val="lt-LT"/>
              </w:rPr>
            </w:pPr>
          </w:p>
        </w:tc>
        <w:tc>
          <w:tcPr>
            <w:tcW w:w="2527" w:type="dxa"/>
            <w:vAlign w:val="center"/>
            <w:hideMark/>
          </w:tcPr>
          <w:p w14:paraId="2DC9AA79" w14:textId="77777777" w:rsidR="00A837E3" w:rsidRPr="00C2201B" w:rsidRDefault="00A837E3" w:rsidP="00A837E3">
            <w:pPr>
              <w:pStyle w:val="Header"/>
              <w:spacing w:line="276" w:lineRule="auto"/>
              <w:rPr>
                <w:sz w:val="22"/>
                <w:szCs w:val="22"/>
                <w:lang w:val="lt-LT"/>
              </w:rPr>
            </w:pPr>
            <w:r w:rsidRPr="00C2201B">
              <w:rPr>
                <w:sz w:val="22"/>
                <w:szCs w:val="22"/>
                <w:lang w:val="lt-LT"/>
              </w:rPr>
              <w:t>2. Pelė 1 vnt.</w:t>
            </w:r>
          </w:p>
        </w:tc>
        <w:tc>
          <w:tcPr>
            <w:tcW w:w="3668" w:type="dxa"/>
            <w:vAlign w:val="center"/>
            <w:hideMark/>
          </w:tcPr>
          <w:p w14:paraId="2C9D9EA1" w14:textId="519BF425" w:rsidR="00A837E3" w:rsidRPr="00C2201B" w:rsidRDefault="00324639" w:rsidP="00324639">
            <w:pPr>
              <w:pStyle w:val="Header"/>
              <w:spacing w:line="276" w:lineRule="auto"/>
              <w:rPr>
                <w:sz w:val="22"/>
                <w:szCs w:val="22"/>
                <w:lang w:val="lt-LT"/>
              </w:rPr>
            </w:pPr>
            <w:r w:rsidRPr="00C2201B">
              <w:rPr>
                <w:sz w:val="22"/>
                <w:szCs w:val="22"/>
                <w:lang w:val="lt-LT"/>
              </w:rPr>
              <w:t>2. Pelė 1 vnt.</w:t>
            </w:r>
          </w:p>
        </w:tc>
      </w:tr>
      <w:tr w:rsidR="00A837E3" w:rsidRPr="00C2201B" w14:paraId="5AB41110" w14:textId="77777777" w:rsidTr="008453D4">
        <w:trPr>
          <w:trHeight w:val="1829"/>
        </w:trPr>
        <w:tc>
          <w:tcPr>
            <w:tcW w:w="851" w:type="dxa"/>
            <w:vAlign w:val="center"/>
            <w:hideMark/>
          </w:tcPr>
          <w:p w14:paraId="37961B88" w14:textId="77777777" w:rsidR="00A837E3" w:rsidRPr="00C2201B" w:rsidRDefault="00A837E3" w:rsidP="00A837E3">
            <w:pPr>
              <w:pStyle w:val="Header"/>
              <w:spacing w:line="276" w:lineRule="auto"/>
              <w:rPr>
                <w:sz w:val="22"/>
                <w:szCs w:val="22"/>
                <w:lang w:val="lt-LT"/>
              </w:rPr>
            </w:pPr>
            <w:r w:rsidRPr="00C2201B">
              <w:rPr>
                <w:sz w:val="22"/>
                <w:szCs w:val="22"/>
                <w:lang w:val="lt-LT"/>
              </w:rPr>
              <w:t>11.9.5</w:t>
            </w:r>
          </w:p>
        </w:tc>
        <w:tc>
          <w:tcPr>
            <w:tcW w:w="3828" w:type="dxa"/>
            <w:vAlign w:val="center"/>
            <w:hideMark/>
          </w:tcPr>
          <w:p w14:paraId="14AAFC3D" w14:textId="77777777" w:rsidR="00A837E3" w:rsidRPr="00C2201B" w:rsidRDefault="00A837E3" w:rsidP="00A837E3">
            <w:pPr>
              <w:pStyle w:val="Header"/>
              <w:spacing w:line="276" w:lineRule="auto"/>
              <w:rPr>
                <w:sz w:val="22"/>
                <w:szCs w:val="22"/>
                <w:lang w:val="lt-LT"/>
              </w:rPr>
            </w:pPr>
            <w:r w:rsidRPr="00C2201B">
              <w:rPr>
                <w:sz w:val="22"/>
                <w:szCs w:val="22"/>
                <w:lang w:val="lt-LT"/>
              </w:rPr>
              <w:t>Prisijungimas nuotoliniam pacientų parametrų stebėjimui</w:t>
            </w:r>
          </w:p>
        </w:tc>
        <w:tc>
          <w:tcPr>
            <w:tcW w:w="2527" w:type="dxa"/>
            <w:vAlign w:val="center"/>
            <w:hideMark/>
          </w:tcPr>
          <w:p w14:paraId="7E9B5CBD" w14:textId="77777777" w:rsidR="00A837E3" w:rsidRPr="00C2201B" w:rsidRDefault="00A837E3" w:rsidP="00A837E3">
            <w:pPr>
              <w:pStyle w:val="Header"/>
              <w:spacing w:line="276" w:lineRule="auto"/>
              <w:rPr>
                <w:sz w:val="22"/>
                <w:szCs w:val="22"/>
                <w:lang w:val="lt-LT"/>
              </w:rPr>
            </w:pPr>
            <w:r w:rsidRPr="00C2201B">
              <w:rPr>
                <w:sz w:val="22"/>
                <w:szCs w:val="22"/>
                <w:lang w:val="lt-LT"/>
              </w:rPr>
              <w:t>Būtina. Prisijungiama naudojant interneto naršyklę arba specializuotą siūlomos įrangos gamintojo programinę įrangą. Prisijungimas turi veikti vietiniame gyvybinių funkcijų monitorių sistemos tinkle arba Perkančiosios organizacijos vietiniame kompiuteriniame tinkle. Prieiga prie Interneto, sprendimo veikimui, neturi būti privaloma. Pacientų fiziologinių parametrų skaitinių reikšmių, kreivių ir retrospektyvinių duomenų stebėjimas.</w:t>
            </w:r>
          </w:p>
        </w:tc>
        <w:tc>
          <w:tcPr>
            <w:tcW w:w="3668" w:type="dxa"/>
            <w:vAlign w:val="center"/>
            <w:hideMark/>
          </w:tcPr>
          <w:p w14:paraId="2941C1C9" w14:textId="3A242EAD" w:rsidR="00A837E3" w:rsidRPr="00C2201B" w:rsidRDefault="00A837E3" w:rsidP="00A27AE7">
            <w:pPr>
              <w:pStyle w:val="Header"/>
              <w:spacing w:line="276" w:lineRule="auto"/>
              <w:rPr>
                <w:sz w:val="22"/>
                <w:szCs w:val="22"/>
                <w:lang w:val="lt-LT"/>
              </w:rPr>
            </w:pPr>
            <w:r w:rsidRPr="00C2201B">
              <w:rPr>
                <w:sz w:val="22"/>
                <w:szCs w:val="22"/>
                <w:lang w:val="lt-LT"/>
              </w:rPr>
              <w:t>Prisijungiama naudojant interneto naršyklę. Prisijungimas veikia vietiniame gyvybinių funkcijų monitorių sistemos tinkle arba Perkančiosios organizacijos vietiniame kompiuteriniame tinkle. Prieiga prie Interneto, sprendimo veikimui, neprivaloma. Pacientų fiziologinių parametrų skaitinių reikšmių, kreivių ir retrospektyvinių duomenų stebėjimas.</w:t>
            </w:r>
          </w:p>
        </w:tc>
      </w:tr>
      <w:tr w:rsidR="00A837E3" w:rsidRPr="00C2201B" w14:paraId="341907AA" w14:textId="77777777" w:rsidTr="008453D4">
        <w:trPr>
          <w:trHeight w:val="312"/>
        </w:trPr>
        <w:tc>
          <w:tcPr>
            <w:tcW w:w="851" w:type="dxa"/>
            <w:vAlign w:val="center"/>
            <w:hideMark/>
          </w:tcPr>
          <w:p w14:paraId="48FF72DF"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12</w:t>
            </w:r>
          </w:p>
        </w:tc>
        <w:tc>
          <w:tcPr>
            <w:tcW w:w="3828" w:type="dxa"/>
            <w:vAlign w:val="center"/>
            <w:hideMark/>
          </w:tcPr>
          <w:p w14:paraId="0AE6A99C"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Komplektacija</w:t>
            </w:r>
          </w:p>
        </w:tc>
        <w:tc>
          <w:tcPr>
            <w:tcW w:w="2527" w:type="dxa"/>
            <w:vAlign w:val="center"/>
            <w:hideMark/>
          </w:tcPr>
          <w:p w14:paraId="4E057BEB" w14:textId="77777777" w:rsidR="00A837E3" w:rsidRPr="00C2201B" w:rsidRDefault="00A837E3" w:rsidP="00A837E3">
            <w:pPr>
              <w:pStyle w:val="Header"/>
              <w:spacing w:line="276" w:lineRule="auto"/>
              <w:rPr>
                <w:b/>
                <w:bCs/>
                <w:sz w:val="22"/>
                <w:szCs w:val="22"/>
                <w:lang w:val="lt-LT"/>
              </w:rPr>
            </w:pPr>
            <w:r w:rsidRPr="00C2201B">
              <w:rPr>
                <w:b/>
                <w:bCs/>
                <w:sz w:val="22"/>
                <w:szCs w:val="22"/>
                <w:lang w:val="lt-LT"/>
              </w:rPr>
              <w:t> </w:t>
            </w:r>
          </w:p>
        </w:tc>
        <w:tc>
          <w:tcPr>
            <w:tcW w:w="3668" w:type="dxa"/>
            <w:vAlign w:val="center"/>
            <w:hideMark/>
          </w:tcPr>
          <w:p w14:paraId="436FD3B1" w14:textId="77777777" w:rsidR="00A837E3" w:rsidRPr="00C2201B" w:rsidRDefault="00A837E3" w:rsidP="00A837E3">
            <w:pPr>
              <w:pStyle w:val="Header"/>
              <w:spacing w:line="276" w:lineRule="auto"/>
              <w:rPr>
                <w:sz w:val="22"/>
                <w:szCs w:val="22"/>
                <w:lang w:val="lt-LT"/>
              </w:rPr>
            </w:pPr>
            <w:r w:rsidRPr="00C2201B">
              <w:rPr>
                <w:sz w:val="22"/>
                <w:szCs w:val="22"/>
                <w:lang w:val="lt-LT"/>
              </w:rPr>
              <w:t> </w:t>
            </w:r>
          </w:p>
        </w:tc>
      </w:tr>
      <w:tr w:rsidR="00A837E3" w:rsidRPr="00C2201B" w14:paraId="7309D5AD" w14:textId="77777777" w:rsidTr="008453D4">
        <w:trPr>
          <w:trHeight w:val="312"/>
        </w:trPr>
        <w:tc>
          <w:tcPr>
            <w:tcW w:w="851" w:type="dxa"/>
            <w:vAlign w:val="center"/>
            <w:hideMark/>
          </w:tcPr>
          <w:p w14:paraId="3F47E0D8" w14:textId="77777777" w:rsidR="00A837E3" w:rsidRPr="00C2201B" w:rsidRDefault="00A837E3" w:rsidP="00A837E3">
            <w:pPr>
              <w:pStyle w:val="Header"/>
              <w:spacing w:line="276" w:lineRule="auto"/>
              <w:rPr>
                <w:sz w:val="22"/>
                <w:szCs w:val="22"/>
                <w:lang w:val="lt-LT"/>
              </w:rPr>
            </w:pPr>
            <w:r w:rsidRPr="00C2201B">
              <w:rPr>
                <w:sz w:val="22"/>
                <w:szCs w:val="22"/>
                <w:lang w:val="lt-LT"/>
              </w:rPr>
              <w:t>12.1</w:t>
            </w:r>
          </w:p>
        </w:tc>
        <w:tc>
          <w:tcPr>
            <w:tcW w:w="3828" w:type="dxa"/>
            <w:vAlign w:val="center"/>
            <w:hideMark/>
          </w:tcPr>
          <w:p w14:paraId="4389A160" w14:textId="77777777" w:rsidR="00A837E3" w:rsidRPr="00C2201B" w:rsidRDefault="00A837E3" w:rsidP="00A837E3">
            <w:pPr>
              <w:pStyle w:val="Header"/>
              <w:spacing w:line="276" w:lineRule="auto"/>
              <w:rPr>
                <w:sz w:val="22"/>
                <w:szCs w:val="22"/>
                <w:lang w:val="lt-LT"/>
              </w:rPr>
            </w:pPr>
            <w:r w:rsidRPr="00C2201B">
              <w:rPr>
                <w:sz w:val="22"/>
                <w:szCs w:val="22"/>
                <w:lang w:val="lt-LT"/>
              </w:rPr>
              <w:t>Modulinis paciento monitorius</w:t>
            </w:r>
          </w:p>
        </w:tc>
        <w:tc>
          <w:tcPr>
            <w:tcW w:w="2527" w:type="dxa"/>
            <w:vAlign w:val="center"/>
            <w:hideMark/>
          </w:tcPr>
          <w:p w14:paraId="1200B0BA"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3F8882AC"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0875D3A6" w14:textId="77777777" w:rsidTr="008453D4">
        <w:trPr>
          <w:trHeight w:val="624"/>
        </w:trPr>
        <w:tc>
          <w:tcPr>
            <w:tcW w:w="851" w:type="dxa"/>
            <w:vAlign w:val="center"/>
            <w:hideMark/>
          </w:tcPr>
          <w:p w14:paraId="5B573BD7" w14:textId="77777777" w:rsidR="00A837E3" w:rsidRPr="00C2201B" w:rsidRDefault="00A837E3" w:rsidP="00A837E3">
            <w:pPr>
              <w:pStyle w:val="Header"/>
              <w:spacing w:line="276" w:lineRule="auto"/>
              <w:rPr>
                <w:sz w:val="22"/>
                <w:szCs w:val="22"/>
                <w:lang w:val="lt-LT"/>
              </w:rPr>
            </w:pPr>
            <w:r w:rsidRPr="00C2201B">
              <w:rPr>
                <w:sz w:val="22"/>
                <w:szCs w:val="22"/>
                <w:lang w:val="lt-LT"/>
              </w:rPr>
              <w:t>12.2</w:t>
            </w:r>
          </w:p>
        </w:tc>
        <w:tc>
          <w:tcPr>
            <w:tcW w:w="3828" w:type="dxa"/>
            <w:vAlign w:val="center"/>
            <w:hideMark/>
          </w:tcPr>
          <w:p w14:paraId="3C9F99D2" w14:textId="77777777" w:rsidR="00A837E3" w:rsidRPr="00C2201B" w:rsidRDefault="00A837E3" w:rsidP="00A837E3">
            <w:pPr>
              <w:pStyle w:val="Header"/>
              <w:spacing w:line="276" w:lineRule="auto"/>
              <w:rPr>
                <w:sz w:val="22"/>
                <w:szCs w:val="22"/>
                <w:lang w:val="lt-LT"/>
              </w:rPr>
            </w:pPr>
            <w:r w:rsidRPr="00C2201B">
              <w:rPr>
                <w:sz w:val="22"/>
                <w:szCs w:val="22"/>
                <w:lang w:val="lt-LT"/>
              </w:rPr>
              <w:t>Transportinis hemodinaminių parametrų monitoravimo modulis</w:t>
            </w:r>
          </w:p>
        </w:tc>
        <w:tc>
          <w:tcPr>
            <w:tcW w:w="2527" w:type="dxa"/>
            <w:vAlign w:val="center"/>
            <w:hideMark/>
          </w:tcPr>
          <w:p w14:paraId="51DCEAA6"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2322C895"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5DC3117F" w14:textId="77777777" w:rsidTr="008453D4">
        <w:trPr>
          <w:trHeight w:val="312"/>
        </w:trPr>
        <w:tc>
          <w:tcPr>
            <w:tcW w:w="851" w:type="dxa"/>
            <w:vAlign w:val="center"/>
            <w:hideMark/>
          </w:tcPr>
          <w:p w14:paraId="2B4540C7" w14:textId="77777777" w:rsidR="00A837E3" w:rsidRPr="00C2201B" w:rsidRDefault="00A837E3" w:rsidP="00A837E3">
            <w:pPr>
              <w:pStyle w:val="Header"/>
              <w:spacing w:line="276" w:lineRule="auto"/>
              <w:rPr>
                <w:sz w:val="22"/>
                <w:szCs w:val="22"/>
                <w:lang w:val="lt-LT"/>
              </w:rPr>
            </w:pPr>
            <w:r w:rsidRPr="00C2201B">
              <w:rPr>
                <w:sz w:val="22"/>
                <w:szCs w:val="22"/>
                <w:lang w:val="lt-LT"/>
              </w:rPr>
              <w:t>12.3</w:t>
            </w:r>
          </w:p>
        </w:tc>
        <w:tc>
          <w:tcPr>
            <w:tcW w:w="3828" w:type="dxa"/>
            <w:vAlign w:val="center"/>
            <w:hideMark/>
          </w:tcPr>
          <w:p w14:paraId="1AD2D1FC" w14:textId="77777777" w:rsidR="00A837E3" w:rsidRPr="00C2201B" w:rsidRDefault="00A837E3" w:rsidP="00A837E3">
            <w:pPr>
              <w:pStyle w:val="Header"/>
              <w:spacing w:line="276" w:lineRule="auto"/>
              <w:rPr>
                <w:sz w:val="22"/>
                <w:szCs w:val="22"/>
                <w:lang w:val="lt-LT"/>
              </w:rPr>
            </w:pPr>
            <w:r w:rsidRPr="00C2201B">
              <w:rPr>
                <w:sz w:val="22"/>
                <w:szCs w:val="22"/>
                <w:lang w:val="lt-LT"/>
              </w:rPr>
              <w:t>Multiparametrų modulis</w:t>
            </w:r>
          </w:p>
        </w:tc>
        <w:tc>
          <w:tcPr>
            <w:tcW w:w="2527" w:type="dxa"/>
            <w:vAlign w:val="center"/>
            <w:hideMark/>
          </w:tcPr>
          <w:p w14:paraId="24CE7329"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1F24B1BB"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431AAE5D" w14:textId="77777777" w:rsidTr="00DC0CA9">
        <w:trPr>
          <w:trHeight w:val="123"/>
        </w:trPr>
        <w:tc>
          <w:tcPr>
            <w:tcW w:w="851" w:type="dxa"/>
            <w:vAlign w:val="center"/>
            <w:hideMark/>
          </w:tcPr>
          <w:p w14:paraId="1F8328AE" w14:textId="77777777" w:rsidR="00A837E3" w:rsidRPr="00C2201B" w:rsidRDefault="00A837E3" w:rsidP="00A837E3">
            <w:pPr>
              <w:pStyle w:val="Header"/>
              <w:spacing w:line="276" w:lineRule="auto"/>
              <w:rPr>
                <w:sz w:val="22"/>
                <w:szCs w:val="22"/>
                <w:lang w:val="lt-LT"/>
              </w:rPr>
            </w:pPr>
            <w:r w:rsidRPr="00C2201B">
              <w:rPr>
                <w:sz w:val="22"/>
                <w:szCs w:val="22"/>
                <w:lang w:val="lt-LT"/>
              </w:rPr>
              <w:t>12.4</w:t>
            </w:r>
          </w:p>
        </w:tc>
        <w:tc>
          <w:tcPr>
            <w:tcW w:w="3828" w:type="dxa"/>
            <w:vAlign w:val="center"/>
            <w:hideMark/>
          </w:tcPr>
          <w:p w14:paraId="05BC5223" w14:textId="77777777" w:rsidR="00A837E3" w:rsidRPr="00C2201B" w:rsidRDefault="00A837E3" w:rsidP="00A837E3">
            <w:pPr>
              <w:pStyle w:val="Header"/>
              <w:spacing w:line="276" w:lineRule="auto"/>
              <w:rPr>
                <w:sz w:val="22"/>
                <w:szCs w:val="22"/>
                <w:lang w:val="lt-LT"/>
              </w:rPr>
            </w:pPr>
            <w:r w:rsidRPr="00C2201B">
              <w:rPr>
                <w:sz w:val="22"/>
                <w:szCs w:val="22"/>
                <w:lang w:val="lt-LT"/>
              </w:rPr>
              <w:t>Kapnometrijos modulis su priedais</w:t>
            </w:r>
          </w:p>
        </w:tc>
        <w:tc>
          <w:tcPr>
            <w:tcW w:w="2527" w:type="dxa"/>
            <w:vAlign w:val="center"/>
            <w:hideMark/>
          </w:tcPr>
          <w:p w14:paraId="24A7C1AA"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52BD4C08"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77BE0BF5" w14:textId="77777777" w:rsidTr="00DC0CA9">
        <w:trPr>
          <w:trHeight w:val="369"/>
        </w:trPr>
        <w:tc>
          <w:tcPr>
            <w:tcW w:w="851" w:type="dxa"/>
            <w:vAlign w:val="center"/>
            <w:hideMark/>
          </w:tcPr>
          <w:p w14:paraId="71A00F5B" w14:textId="77777777" w:rsidR="00A837E3" w:rsidRPr="00C2201B" w:rsidRDefault="00A837E3" w:rsidP="00A837E3">
            <w:pPr>
              <w:pStyle w:val="Header"/>
              <w:spacing w:line="276" w:lineRule="auto"/>
              <w:rPr>
                <w:sz w:val="22"/>
                <w:szCs w:val="22"/>
                <w:lang w:val="lt-LT"/>
              </w:rPr>
            </w:pPr>
            <w:r w:rsidRPr="00C2201B">
              <w:rPr>
                <w:sz w:val="22"/>
                <w:szCs w:val="22"/>
                <w:lang w:val="lt-LT"/>
              </w:rPr>
              <w:t>12.5</w:t>
            </w:r>
          </w:p>
        </w:tc>
        <w:tc>
          <w:tcPr>
            <w:tcW w:w="3828" w:type="dxa"/>
            <w:vAlign w:val="center"/>
            <w:hideMark/>
          </w:tcPr>
          <w:p w14:paraId="247A13A4" w14:textId="77777777" w:rsidR="00A837E3" w:rsidRPr="00C2201B" w:rsidRDefault="00A837E3" w:rsidP="00A837E3">
            <w:pPr>
              <w:pStyle w:val="Header"/>
              <w:spacing w:line="276" w:lineRule="auto"/>
              <w:rPr>
                <w:sz w:val="22"/>
                <w:szCs w:val="22"/>
                <w:lang w:val="lt-LT"/>
              </w:rPr>
            </w:pPr>
            <w:r w:rsidRPr="00C2201B">
              <w:rPr>
                <w:sz w:val="22"/>
                <w:szCs w:val="22"/>
                <w:lang w:val="lt-LT"/>
              </w:rPr>
              <w:t xml:space="preserve">Invazinipo kraujospūdžio matavimo modulis su priedais </w:t>
            </w:r>
          </w:p>
        </w:tc>
        <w:tc>
          <w:tcPr>
            <w:tcW w:w="2527" w:type="dxa"/>
            <w:vAlign w:val="center"/>
            <w:hideMark/>
          </w:tcPr>
          <w:p w14:paraId="7A503E89"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737C044E"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01EC8F07" w14:textId="77777777" w:rsidTr="00DC0CA9">
        <w:trPr>
          <w:trHeight w:val="151"/>
        </w:trPr>
        <w:tc>
          <w:tcPr>
            <w:tcW w:w="851" w:type="dxa"/>
            <w:vAlign w:val="center"/>
            <w:hideMark/>
          </w:tcPr>
          <w:p w14:paraId="50DDBE4C" w14:textId="77777777" w:rsidR="00A837E3" w:rsidRPr="00C2201B" w:rsidRDefault="00A837E3" w:rsidP="00A837E3">
            <w:pPr>
              <w:pStyle w:val="Header"/>
              <w:spacing w:line="276" w:lineRule="auto"/>
              <w:rPr>
                <w:sz w:val="22"/>
                <w:szCs w:val="22"/>
                <w:lang w:val="lt-LT"/>
              </w:rPr>
            </w:pPr>
            <w:r w:rsidRPr="00C2201B">
              <w:rPr>
                <w:sz w:val="22"/>
                <w:szCs w:val="22"/>
                <w:lang w:val="lt-LT"/>
              </w:rPr>
              <w:t>12.6</w:t>
            </w:r>
          </w:p>
        </w:tc>
        <w:tc>
          <w:tcPr>
            <w:tcW w:w="3828" w:type="dxa"/>
            <w:vAlign w:val="center"/>
            <w:hideMark/>
          </w:tcPr>
          <w:p w14:paraId="65DA5308" w14:textId="77777777" w:rsidR="00A837E3" w:rsidRPr="00C2201B" w:rsidRDefault="00A837E3" w:rsidP="00A837E3">
            <w:pPr>
              <w:pStyle w:val="Header"/>
              <w:spacing w:line="276" w:lineRule="auto"/>
              <w:rPr>
                <w:sz w:val="22"/>
                <w:szCs w:val="22"/>
                <w:lang w:val="lt-LT"/>
              </w:rPr>
            </w:pPr>
            <w:r w:rsidRPr="00C2201B">
              <w:rPr>
                <w:sz w:val="22"/>
                <w:szCs w:val="22"/>
                <w:lang w:val="lt-LT"/>
              </w:rPr>
              <w:t>EKG paciento kabelis, 5 laidų</w:t>
            </w:r>
          </w:p>
        </w:tc>
        <w:tc>
          <w:tcPr>
            <w:tcW w:w="2527" w:type="dxa"/>
            <w:vAlign w:val="center"/>
            <w:hideMark/>
          </w:tcPr>
          <w:p w14:paraId="03B0498E"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1D02726D"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7D655405" w14:textId="77777777" w:rsidTr="00DC0CA9">
        <w:trPr>
          <w:trHeight w:val="113"/>
        </w:trPr>
        <w:tc>
          <w:tcPr>
            <w:tcW w:w="851" w:type="dxa"/>
            <w:vAlign w:val="center"/>
            <w:hideMark/>
          </w:tcPr>
          <w:p w14:paraId="6B37A155" w14:textId="77777777" w:rsidR="00A837E3" w:rsidRPr="00C2201B" w:rsidRDefault="00A837E3" w:rsidP="00A837E3">
            <w:pPr>
              <w:pStyle w:val="Header"/>
              <w:spacing w:line="276" w:lineRule="auto"/>
              <w:rPr>
                <w:sz w:val="22"/>
                <w:szCs w:val="22"/>
                <w:lang w:val="lt-LT"/>
              </w:rPr>
            </w:pPr>
            <w:r w:rsidRPr="00C2201B">
              <w:rPr>
                <w:sz w:val="22"/>
                <w:szCs w:val="22"/>
                <w:lang w:val="lt-LT"/>
              </w:rPr>
              <w:t>12.7</w:t>
            </w:r>
          </w:p>
        </w:tc>
        <w:tc>
          <w:tcPr>
            <w:tcW w:w="3828" w:type="dxa"/>
            <w:vAlign w:val="center"/>
            <w:hideMark/>
          </w:tcPr>
          <w:p w14:paraId="50353703" w14:textId="77777777" w:rsidR="00A837E3" w:rsidRPr="00C2201B" w:rsidRDefault="00A837E3" w:rsidP="00A837E3">
            <w:pPr>
              <w:pStyle w:val="Header"/>
              <w:spacing w:line="276" w:lineRule="auto"/>
              <w:rPr>
                <w:sz w:val="22"/>
                <w:szCs w:val="22"/>
                <w:lang w:val="lt-LT"/>
              </w:rPr>
            </w:pPr>
            <w:r w:rsidRPr="00C2201B">
              <w:rPr>
                <w:sz w:val="22"/>
                <w:szCs w:val="22"/>
                <w:lang w:val="lt-LT"/>
              </w:rPr>
              <w:t>EKG paciento kabelis, 3 laidų</w:t>
            </w:r>
          </w:p>
        </w:tc>
        <w:tc>
          <w:tcPr>
            <w:tcW w:w="2527" w:type="dxa"/>
            <w:vAlign w:val="center"/>
            <w:hideMark/>
          </w:tcPr>
          <w:p w14:paraId="248C45AF"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345A0B03"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7366E2A4" w14:textId="77777777" w:rsidTr="008453D4">
        <w:trPr>
          <w:trHeight w:val="312"/>
        </w:trPr>
        <w:tc>
          <w:tcPr>
            <w:tcW w:w="851" w:type="dxa"/>
            <w:vAlign w:val="center"/>
            <w:hideMark/>
          </w:tcPr>
          <w:p w14:paraId="33552D2B" w14:textId="77777777" w:rsidR="00A837E3" w:rsidRPr="00C2201B" w:rsidRDefault="00A837E3" w:rsidP="00A837E3">
            <w:pPr>
              <w:pStyle w:val="Header"/>
              <w:spacing w:line="276" w:lineRule="auto"/>
              <w:rPr>
                <w:sz w:val="22"/>
                <w:szCs w:val="22"/>
                <w:lang w:val="lt-LT"/>
              </w:rPr>
            </w:pPr>
            <w:r w:rsidRPr="00C2201B">
              <w:rPr>
                <w:sz w:val="22"/>
                <w:szCs w:val="22"/>
                <w:lang w:val="lt-LT"/>
              </w:rPr>
              <w:t>12.8</w:t>
            </w:r>
          </w:p>
        </w:tc>
        <w:tc>
          <w:tcPr>
            <w:tcW w:w="3828" w:type="dxa"/>
            <w:vAlign w:val="center"/>
            <w:hideMark/>
          </w:tcPr>
          <w:p w14:paraId="65B28D15" w14:textId="77777777" w:rsidR="00A837E3" w:rsidRPr="00C2201B" w:rsidRDefault="00A837E3" w:rsidP="00A837E3">
            <w:pPr>
              <w:pStyle w:val="Header"/>
              <w:spacing w:line="276" w:lineRule="auto"/>
              <w:rPr>
                <w:sz w:val="22"/>
                <w:szCs w:val="22"/>
                <w:lang w:val="lt-LT"/>
              </w:rPr>
            </w:pPr>
            <w:r w:rsidRPr="00C2201B">
              <w:rPr>
                <w:sz w:val="22"/>
                <w:szCs w:val="22"/>
                <w:lang w:val="lt-LT"/>
              </w:rPr>
              <w:t>SpO2 daviklis (pirštinis, silikoninis)</w:t>
            </w:r>
          </w:p>
        </w:tc>
        <w:tc>
          <w:tcPr>
            <w:tcW w:w="2527" w:type="dxa"/>
            <w:vAlign w:val="center"/>
            <w:hideMark/>
          </w:tcPr>
          <w:p w14:paraId="0DDB3CE4" w14:textId="77777777" w:rsidR="00A837E3" w:rsidRPr="00C2201B" w:rsidRDefault="00A837E3" w:rsidP="00A837E3">
            <w:pPr>
              <w:pStyle w:val="Header"/>
              <w:spacing w:line="276" w:lineRule="auto"/>
              <w:rPr>
                <w:sz w:val="22"/>
                <w:szCs w:val="22"/>
                <w:lang w:val="lt-LT"/>
              </w:rPr>
            </w:pPr>
            <w:r w:rsidRPr="00C2201B">
              <w:rPr>
                <w:sz w:val="22"/>
                <w:szCs w:val="22"/>
                <w:lang w:val="lt-LT"/>
              </w:rPr>
              <w:t>1 kompl.</w:t>
            </w:r>
          </w:p>
        </w:tc>
        <w:tc>
          <w:tcPr>
            <w:tcW w:w="3668" w:type="dxa"/>
            <w:vAlign w:val="center"/>
            <w:hideMark/>
          </w:tcPr>
          <w:p w14:paraId="2EBBBDA3" w14:textId="77777777" w:rsidR="00A837E3" w:rsidRPr="00C2201B" w:rsidRDefault="00A837E3" w:rsidP="00A837E3">
            <w:pPr>
              <w:pStyle w:val="Header"/>
              <w:spacing w:line="276" w:lineRule="auto"/>
              <w:rPr>
                <w:sz w:val="22"/>
                <w:szCs w:val="22"/>
                <w:lang w:val="lt-LT"/>
              </w:rPr>
            </w:pPr>
            <w:r w:rsidRPr="00C2201B">
              <w:rPr>
                <w:sz w:val="22"/>
                <w:szCs w:val="22"/>
                <w:lang w:val="lt-LT"/>
              </w:rPr>
              <w:t>1 kompl.</w:t>
            </w:r>
          </w:p>
        </w:tc>
      </w:tr>
      <w:tr w:rsidR="00A837E3" w:rsidRPr="00C2201B" w14:paraId="674201EA" w14:textId="77777777" w:rsidTr="00DC0CA9">
        <w:trPr>
          <w:trHeight w:val="695"/>
        </w:trPr>
        <w:tc>
          <w:tcPr>
            <w:tcW w:w="851" w:type="dxa"/>
            <w:vAlign w:val="center"/>
            <w:hideMark/>
          </w:tcPr>
          <w:p w14:paraId="4D1191E8" w14:textId="77777777" w:rsidR="00A837E3" w:rsidRPr="00C2201B" w:rsidRDefault="00A837E3" w:rsidP="00A837E3">
            <w:pPr>
              <w:pStyle w:val="Header"/>
              <w:spacing w:line="276" w:lineRule="auto"/>
              <w:rPr>
                <w:sz w:val="22"/>
                <w:szCs w:val="22"/>
                <w:lang w:val="lt-LT"/>
              </w:rPr>
            </w:pPr>
            <w:r w:rsidRPr="00C2201B">
              <w:rPr>
                <w:sz w:val="22"/>
                <w:szCs w:val="22"/>
                <w:lang w:val="lt-LT"/>
              </w:rPr>
              <w:lastRenderedPageBreak/>
              <w:t>12.9</w:t>
            </w:r>
          </w:p>
        </w:tc>
        <w:tc>
          <w:tcPr>
            <w:tcW w:w="3828" w:type="dxa"/>
            <w:vAlign w:val="center"/>
            <w:hideMark/>
          </w:tcPr>
          <w:p w14:paraId="36175383" w14:textId="77777777" w:rsidR="00A837E3" w:rsidRPr="00C2201B" w:rsidRDefault="00A837E3" w:rsidP="00A837E3">
            <w:pPr>
              <w:pStyle w:val="Header"/>
              <w:spacing w:line="276" w:lineRule="auto"/>
              <w:rPr>
                <w:sz w:val="22"/>
                <w:szCs w:val="22"/>
                <w:lang w:val="lt-LT"/>
              </w:rPr>
            </w:pPr>
            <w:r w:rsidRPr="00C2201B">
              <w:rPr>
                <w:sz w:val="22"/>
                <w:szCs w:val="22"/>
                <w:lang w:val="lt-LT"/>
              </w:rPr>
              <w:t>Manžetės neinvazinio kraujospūdžio matavimui komplektas iš 4 vnt. skirtingų dydžių</w:t>
            </w:r>
          </w:p>
        </w:tc>
        <w:tc>
          <w:tcPr>
            <w:tcW w:w="2527" w:type="dxa"/>
            <w:vAlign w:val="center"/>
            <w:hideMark/>
          </w:tcPr>
          <w:p w14:paraId="37EBA773"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6683BEF7"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217EB448" w14:textId="77777777" w:rsidTr="008453D4">
        <w:trPr>
          <w:trHeight w:val="312"/>
        </w:trPr>
        <w:tc>
          <w:tcPr>
            <w:tcW w:w="851" w:type="dxa"/>
            <w:vAlign w:val="center"/>
            <w:hideMark/>
          </w:tcPr>
          <w:p w14:paraId="6A505555" w14:textId="77777777" w:rsidR="00A837E3" w:rsidRPr="00C2201B" w:rsidRDefault="00A837E3" w:rsidP="00A837E3">
            <w:pPr>
              <w:pStyle w:val="Header"/>
              <w:spacing w:line="276" w:lineRule="auto"/>
              <w:rPr>
                <w:sz w:val="22"/>
                <w:szCs w:val="22"/>
                <w:lang w:val="lt-LT"/>
              </w:rPr>
            </w:pPr>
            <w:r w:rsidRPr="00C2201B">
              <w:rPr>
                <w:sz w:val="22"/>
                <w:szCs w:val="22"/>
                <w:lang w:val="lt-LT"/>
              </w:rPr>
              <w:t>12.10</w:t>
            </w:r>
          </w:p>
        </w:tc>
        <w:tc>
          <w:tcPr>
            <w:tcW w:w="3828" w:type="dxa"/>
            <w:vAlign w:val="center"/>
            <w:hideMark/>
          </w:tcPr>
          <w:p w14:paraId="26E68A3A" w14:textId="77777777" w:rsidR="00A837E3" w:rsidRPr="00C2201B" w:rsidRDefault="00A837E3" w:rsidP="00A837E3">
            <w:pPr>
              <w:pStyle w:val="Header"/>
              <w:spacing w:line="276" w:lineRule="auto"/>
              <w:rPr>
                <w:sz w:val="22"/>
                <w:szCs w:val="22"/>
                <w:lang w:val="lt-LT"/>
              </w:rPr>
            </w:pPr>
            <w:r w:rsidRPr="00C2201B">
              <w:rPr>
                <w:sz w:val="22"/>
                <w:szCs w:val="22"/>
                <w:lang w:val="lt-LT"/>
              </w:rPr>
              <w:t xml:space="preserve">Odos temperatūrinis jutiklis </w:t>
            </w:r>
          </w:p>
        </w:tc>
        <w:tc>
          <w:tcPr>
            <w:tcW w:w="2527" w:type="dxa"/>
            <w:vAlign w:val="center"/>
            <w:hideMark/>
          </w:tcPr>
          <w:p w14:paraId="75519F92"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57638F56"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42990735" w14:textId="77777777" w:rsidTr="00DC0CA9">
        <w:trPr>
          <w:trHeight w:val="201"/>
        </w:trPr>
        <w:tc>
          <w:tcPr>
            <w:tcW w:w="851" w:type="dxa"/>
            <w:vAlign w:val="center"/>
            <w:hideMark/>
          </w:tcPr>
          <w:p w14:paraId="14D6E010" w14:textId="77777777" w:rsidR="00A837E3" w:rsidRPr="00C2201B" w:rsidRDefault="00A837E3" w:rsidP="00A837E3">
            <w:pPr>
              <w:pStyle w:val="Header"/>
              <w:spacing w:line="276" w:lineRule="auto"/>
              <w:rPr>
                <w:sz w:val="22"/>
                <w:szCs w:val="22"/>
                <w:lang w:val="lt-LT"/>
              </w:rPr>
            </w:pPr>
            <w:r w:rsidRPr="00C2201B">
              <w:rPr>
                <w:sz w:val="22"/>
                <w:szCs w:val="22"/>
                <w:lang w:val="lt-LT"/>
              </w:rPr>
              <w:t>12.11</w:t>
            </w:r>
          </w:p>
        </w:tc>
        <w:tc>
          <w:tcPr>
            <w:tcW w:w="3828" w:type="dxa"/>
            <w:vAlign w:val="center"/>
            <w:hideMark/>
          </w:tcPr>
          <w:p w14:paraId="125E783E" w14:textId="77777777" w:rsidR="00A837E3" w:rsidRPr="00C2201B" w:rsidRDefault="00A837E3" w:rsidP="00A837E3">
            <w:pPr>
              <w:pStyle w:val="Header"/>
              <w:spacing w:line="276" w:lineRule="auto"/>
              <w:rPr>
                <w:sz w:val="22"/>
                <w:szCs w:val="22"/>
                <w:lang w:val="lt-LT"/>
              </w:rPr>
            </w:pPr>
            <w:r w:rsidRPr="00C2201B">
              <w:rPr>
                <w:sz w:val="22"/>
                <w:szCs w:val="22"/>
                <w:lang w:val="lt-LT"/>
              </w:rPr>
              <w:t>Ertminis temperatūrinis jutiklis, vaikiškas</w:t>
            </w:r>
          </w:p>
        </w:tc>
        <w:tc>
          <w:tcPr>
            <w:tcW w:w="2527" w:type="dxa"/>
            <w:vAlign w:val="center"/>
            <w:hideMark/>
          </w:tcPr>
          <w:p w14:paraId="4D379F5D"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69E99F81"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r w:rsidR="00A837E3" w:rsidRPr="00C2201B" w14:paraId="7D70EAF1" w14:textId="77777777" w:rsidTr="008453D4">
        <w:trPr>
          <w:trHeight w:val="624"/>
        </w:trPr>
        <w:tc>
          <w:tcPr>
            <w:tcW w:w="851" w:type="dxa"/>
            <w:vAlign w:val="center"/>
            <w:hideMark/>
          </w:tcPr>
          <w:p w14:paraId="03B652F3" w14:textId="77777777" w:rsidR="00A837E3" w:rsidRPr="00C2201B" w:rsidRDefault="00A837E3" w:rsidP="00A837E3">
            <w:pPr>
              <w:pStyle w:val="Header"/>
              <w:spacing w:line="276" w:lineRule="auto"/>
              <w:rPr>
                <w:sz w:val="22"/>
                <w:szCs w:val="22"/>
                <w:lang w:val="lt-LT"/>
              </w:rPr>
            </w:pPr>
            <w:r w:rsidRPr="00C2201B">
              <w:rPr>
                <w:sz w:val="22"/>
                <w:szCs w:val="22"/>
                <w:lang w:val="lt-LT"/>
              </w:rPr>
              <w:t>12.12</w:t>
            </w:r>
          </w:p>
        </w:tc>
        <w:tc>
          <w:tcPr>
            <w:tcW w:w="3828" w:type="dxa"/>
            <w:vAlign w:val="center"/>
            <w:hideMark/>
          </w:tcPr>
          <w:p w14:paraId="0498EDD4" w14:textId="77777777" w:rsidR="00A837E3" w:rsidRPr="00C2201B" w:rsidRDefault="00A837E3" w:rsidP="00A837E3">
            <w:pPr>
              <w:pStyle w:val="Header"/>
              <w:spacing w:line="276" w:lineRule="auto"/>
              <w:rPr>
                <w:sz w:val="22"/>
                <w:szCs w:val="22"/>
                <w:lang w:val="lt-LT"/>
              </w:rPr>
            </w:pPr>
            <w:r w:rsidRPr="00C2201B">
              <w:rPr>
                <w:sz w:val="22"/>
                <w:szCs w:val="22"/>
                <w:lang w:val="lt-LT"/>
              </w:rPr>
              <w:t>Centrinė monitoravimo stotis (licencija, kompiuteris, kt. priedai)</w:t>
            </w:r>
          </w:p>
        </w:tc>
        <w:tc>
          <w:tcPr>
            <w:tcW w:w="2527" w:type="dxa"/>
            <w:vAlign w:val="center"/>
            <w:hideMark/>
          </w:tcPr>
          <w:p w14:paraId="79E87E4E"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c>
          <w:tcPr>
            <w:tcW w:w="3668" w:type="dxa"/>
            <w:vAlign w:val="center"/>
            <w:hideMark/>
          </w:tcPr>
          <w:p w14:paraId="6742818D" w14:textId="77777777" w:rsidR="00A837E3" w:rsidRPr="00C2201B" w:rsidRDefault="00A837E3" w:rsidP="00A837E3">
            <w:pPr>
              <w:pStyle w:val="Header"/>
              <w:spacing w:line="276" w:lineRule="auto"/>
              <w:rPr>
                <w:sz w:val="22"/>
                <w:szCs w:val="22"/>
                <w:lang w:val="lt-LT"/>
              </w:rPr>
            </w:pPr>
            <w:r w:rsidRPr="00C2201B">
              <w:rPr>
                <w:sz w:val="22"/>
                <w:szCs w:val="22"/>
                <w:lang w:val="lt-LT"/>
              </w:rPr>
              <w:t>1 vnt.</w:t>
            </w:r>
          </w:p>
        </w:tc>
      </w:tr>
    </w:tbl>
    <w:p w14:paraId="0A4CEDF3" w14:textId="77777777" w:rsidR="00652437" w:rsidRPr="00C2201B" w:rsidRDefault="00652437" w:rsidP="00DC0CA9">
      <w:pPr>
        <w:pStyle w:val="Header"/>
        <w:spacing w:line="276" w:lineRule="auto"/>
        <w:rPr>
          <w:sz w:val="22"/>
          <w:szCs w:val="22"/>
          <w:lang w:val="lt-LT"/>
        </w:rPr>
      </w:pPr>
    </w:p>
    <w:p w14:paraId="21DB301B" w14:textId="77777777" w:rsidR="00E72171" w:rsidRPr="00C2201B" w:rsidRDefault="00E72171" w:rsidP="00DC0CA9">
      <w:pPr>
        <w:pStyle w:val="Header"/>
        <w:spacing w:line="276" w:lineRule="auto"/>
        <w:rPr>
          <w:sz w:val="22"/>
          <w:szCs w:val="22"/>
          <w:lang w:val="lt-LT"/>
        </w:rPr>
      </w:pPr>
    </w:p>
    <w:tbl>
      <w:tblPr>
        <w:tblW w:w="9900" w:type="dxa"/>
        <w:tblInd w:w="108" w:type="dxa"/>
        <w:tblLayout w:type="fixed"/>
        <w:tblLook w:val="0000" w:firstRow="0" w:lastRow="0" w:firstColumn="0" w:lastColumn="0" w:noHBand="0" w:noVBand="0"/>
      </w:tblPr>
      <w:tblGrid>
        <w:gridCol w:w="4003"/>
        <w:gridCol w:w="5897"/>
      </w:tblGrid>
      <w:tr w:rsidR="00652437" w:rsidRPr="00C2201B" w14:paraId="62527BCF" w14:textId="77777777" w:rsidTr="00324639">
        <w:trPr>
          <w:trHeight w:val="3996"/>
        </w:trPr>
        <w:tc>
          <w:tcPr>
            <w:tcW w:w="4003" w:type="dxa"/>
          </w:tcPr>
          <w:p w14:paraId="445130C2" w14:textId="77777777" w:rsidR="00652437" w:rsidRPr="00C2201B" w:rsidRDefault="00652437" w:rsidP="00FF73BC">
            <w:pPr>
              <w:spacing w:line="276" w:lineRule="auto"/>
              <w:jc w:val="both"/>
              <w:rPr>
                <w:b/>
                <w:bCs/>
                <w:lang w:val="lt-LT"/>
              </w:rPr>
            </w:pPr>
            <w:r w:rsidRPr="00C2201B">
              <w:rPr>
                <w:b/>
                <w:bCs/>
                <w:lang w:val="lt-LT"/>
              </w:rPr>
              <w:t xml:space="preserve">Pardavėjas </w:t>
            </w:r>
          </w:p>
          <w:p w14:paraId="784E94CB" w14:textId="77777777" w:rsidR="00A837E3" w:rsidRPr="00C2201B" w:rsidRDefault="00A837E3" w:rsidP="00A837E3">
            <w:pPr>
              <w:suppressAutoHyphens/>
              <w:spacing w:line="276" w:lineRule="auto"/>
              <w:jc w:val="both"/>
              <w:rPr>
                <w:rFonts w:eastAsia="Times New Roman"/>
                <w:b/>
                <w:sz w:val="20"/>
                <w:lang w:val="lt-LT" w:eastAsia="ar-SA"/>
              </w:rPr>
            </w:pPr>
            <w:r w:rsidRPr="00C2201B">
              <w:rPr>
                <w:b/>
                <w:sz w:val="22"/>
                <w:lang w:val="lt-LT" w:eastAsia="ar-SA"/>
              </w:rPr>
              <w:t>UAB „Arbor Medical Corporation LT“</w:t>
            </w:r>
          </w:p>
          <w:p w14:paraId="79AF2AC6" w14:textId="77777777" w:rsidR="00A837E3" w:rsidRPr="00C2201B" w:rsidRDefault="00A837E3" w:rsidP="00A837E3">
            <w:pPr>
              <w:snapToGrid w:val="0"/>
              <w:spacing w:line="276" w:lineRule="auto"/>
              <w:jc w:val="both"/>
              <w:rPr>
                <w:lang w:val="lt-LT" w:eastAsia="ar-SA"/>
              </w:rPr>
            </w:pPr>
            <w:r w:rsidRPr="00C2201B">
              <w:rPr>
                <w:lang w:val="lt-LT" w:eastAsia="ar-SA"/>
              </w:rPr>
              <w:t>Baltų pr. 145, LT-47125, Kaunas</w:t>
            </w:r>
          </w:p>
          <w:p w14:paraId="5008F806" w14:textId="77777777" w:rsidR="00A837E3" w:rsidRPr="00C2201B" w:rsidRDefault="00A837E3" w:rsidP="00A837E3">
            <w:pPr>
              <w:snapToGrid w:val="0"/>
              <w:spacing w:line="276" w:lineRule="auto"/>
              <w:jc w:val="both"/>
              <w:rPr>
                <w:lang w:val="lt-LT" w:eastAsia="ar-SA"/>
              </w:rPr>
            </w:pPr>
            <w:r w:rsidRPr="00C2201B">
              <w:rPr>
                <w:lang w:val="lt-LT" w:eastAsia="ar-SA"/>
              </w:rPr>
              <w:t>Įm.k. 301577716</w:t>
            </w:r>
          </w:p>
          <w:p w14:paraId="031FCF08" w14:textId="77777777" w:rsidR="00A837E3" w:rsidRPr="00C2201B" w:rsidRDefault="00A837E3" w:rsidP="00A837E3">
            <w:pPr>
              <w:snapToGrid w:val="0"/>
              <w:spacing w:line="276" w:lineRule="auto"/>
              <w:jc w:val="both"/>
              <w:rPr>
                <w:lang w:val="lt-LT" w:eastAsia="ar-SA"/>
              </w:rPr>
            </w:pPr>
            <w:r w:rsidRPr="00C2201B">
              <w:rPr>
                <w:lang w:val="lt-LT" w:eastAsia="ar-SA"/>
              </w:rPr>
              <w:t>PVM mok.k.: LT100003878313</w:t>
            </w:r>
          </w:p>
          <w:p w14:paraId="76561901" w14:textId="77777777" w:rsidR="00A837E3" w:rsidRPr="00C2201B" w:rsidRDefault="00A837E3" w:rsidP="00A837E3">
            <w:pPr>
              <w:snapToGrid w:val="0"/>
              <w:spacing w:line="276" w:lineRule="auto"/>
              <w:jc w:val="both"/>
              <w:rPr>
                <w:lang w:val="lt-LT" w:eastAsia="ar-SA"/>
              </w:rPr>
            </w:pPr>
            <w:r w:rsidRPr="00C2201B">
              <w:rPr>
                <w:lang w:val="lt-LT" w:eastAsia="ar-SA"/>
              </w:rPr>
              <w:t xml:space="preserve">A/S </w:t>
            </w:r>
            <w:r w:rsidRPr="00C2201B">
              <w:rPr>
                <w:rFonts w:eastAsia="Calibri"/>
                <w:lang w:val="lt-LT" w:eastAsia="zh-CN"/>
              </w:rPr>
              <w:t>Nr.</w:t>
            </w:r>
            <w:r w:rsidRPr="00C2201B">
              <w:rPr>
                <w:lang w:val="lt-LT" w:eastAsia="ar-SA"/>
              </w:rPr>
              <w:t xml:space="preserve"> LT317044060007635671</w:t>
            </w:r>
          </w:p>
          <w:p w14:paraId="600A36EC" w14:textId="77777777" w:rsidR="00A837E3" w:rsidRPr="00C2201B" w:rsidRDefault="00A837E3" w:rsidP="00A837E3">
            <w:pPr>
              <w:spacing w:line="276" w:lineRule="auto"/>
              <w:jc w:val="both"/>
              <w:rPr>
                <w:lang w:val="lt-LT"/>
              </w:rPr>
            </w:pPr>
            <w:r w:rsidRPr="00C2201B">
              <w:rPr>
                <w:lang w:val="lt-LT" w:eastAsia="ar-SA"/>
              </w:rPr>
              <w:t>AB SEB bankas, b. k. 70440</w:t>
            </w:r>
          </w:p>
          <w:p w14:paraId="02E9DA5F" w14:textId="77777777" w:rsidR="00A837E3" w:rsidRPr="00C2201B" w:rsidRDefault="00A837E3" w:rsidP="00A837E3">
            <w:pPr>
              <w:snapToGrid w:val="0"/>
              <w:spacing w:line="276" w:lineRule="auto"/>
              <w:jc w:val="both"/>
              <w:rPr>
                <w:szCs w:val="20"/>
                <w:lang w:val="lt-LT" w:eastAsia="ar-SA"/>
              </w:rPr>
            </w:pPr>
            <w:r w:rsidRPr="00C2201B">
              <w:rPr>
                <w:rFonts w:eastAsia="Calibri"/>
                <w:lang w:val="lt-LT"/>
              </w:rPr>
              <w:t xml:space="preserve">Tel.: </w:t>
            </w:r>
            <w:r w:rsidRPr="00C2201B">
              <w:rPr>
                <w:lang w:val="lt-LT" w:eastAsia="ar-SA"/>
              </w:rPr>
              <w:t>+370 37 464460</w:t>
            </w:r>
          </w:p>
          <w:p w14:paraId="606B31CC" w14:textId="77777777" w:rsidR="00A837E3" w:rsidRPr="00C2201B" w:rsidRDefault="00A837E3" w:rsidP="00A837E3">
            <w:pPr>
              <w:snapToGrid w:val="0"/>
              <w:spacing w:line="276" w:lineRule="auto"/>
              <w:jc w:val="both"/>
              <w:rPr>
                <w:lang w:val="lt-LT" w:eastAsia="ar-SA"/>
              </w:rPr>
            </w:pPr>
            <w:r w:rsidRPr="00C2201B">
              <w:rPr>
                <w:lang w:val="lt-LT" w:eastAsia="ar-SA"/>
              </w:rPr>
              <w:t xml:space="preserve">El.p.: </w:t>
            </w:r>
            <w:hyperlink r:id="rId22" w:history="1">
              <w:r w:rsidRPr="00C2201B">
                <w:rPr>
                  <w:rStyle w:val="Hyperlink"/>
                  <w:lang w:val="lt-LT" w:eastAsia="ar-SA"/>
                </w:rPr>
                <w:t>info@arborlt.lt</w:t>
              </w:r>
            </w:hyperlink>
          </w:p>
          <w:p w14:paraId="191F85E8" w14:textId="77777777" w:rsidR="00A27AE7" w:rsidRDefault="00A27AE7" w:rsidP="00A837E3">
            <w:pPr>
              <w:spacing w:line="276" w:lineRule="auto"/>
              <w:jc w:val="both"/>
              <w:rPr>
                <w:lang w:val="lt-LT"/>
              </w:rPr>
            </w:pPr>
          </w:p>
          <w:p w14:paraId="0B623D4D" w14:textId="77777777" w:rsidR="00A837E3" w:rsidRPr="00C2201B" w:rsidRDefault="00A837E3" w:rsidP="00A837E3">
            <w:pPr>
              <w:spacing w:line="276" w:lineRule="auto"/>
              <w:jc w:val="both"/>
              <w:rPr>
                <w:lang w:val="lt-LT"/>
              </w:rPr>
            </w:pPr>
            <w:r w:rsidRPr="00C2201B">
              <w:rPr>
                <w:lang w:val="lt-LT"/>
              </w:rPr>
              <w:t xml:space="preserve">Direktorius </w:t>
            </w:r>
          </w:p>
          <w:p w14:paraId="52D66373" w14:textId="77777777" w:rsidR="00A837E3" w:rsidRPr="00C2201B" w:rsidRDefault="00A837E3" w:rsidP="00A837E3">
            <w:pPr>
              <w:spacing w:line="276" w:lineRule="auto"/>
              <w:jc w:val="both"/>
              <w:rPr>
                <w:lang w:val="lt-LT"/>
              </w:rPr>
            </w:pPr>
            <w:r w:rsidRPr="00C2201B">
              <w:rPr>
                <w:lang w:val="lt-LT"/>
              </w:rPr>
              <w:t>Mindaugas Daugėla</w:t>
            </w:r>
          </w:p>
          <w:p w14:paraId="05B220A0" w14:textId="77777777" w:rsidR="00A837E3" w:rsidRPr="00C2201B" w:rsidRDefault="00A837E3" w:rsidP="00A837E3">
            <w:pPr>
              <w:spacing w:line="276" w:lineRule="auto"/>
              <w:jc w:val="both"/>
              <w:rPr>
                <w:lang w:val="lt-LT"/>
              </w:rPr>
            </w:pPr>
            <w:r w:rsidRPr="00C2201B">
              <w:rPr>
                <w:lang w:val="lt-LT"/>
              </w:rPr>
              <w:t>A.V.</w:t>
            </w:r>
          </w:p>
          <w:p w14:paraId="6CB88309" w14:textId="77777777" w:rsidR="00652437" w:rsidRPr="00C2201B" w:rsidRDefault="00652437" w:rsidP="00FF73BC">
            <w:pPr>
              <w:spacing w:line="276" w:lineRule="auto"/>
              <w:jc w:val="both"/>
              <w:rPr>
                <w:lang w:val="lt-LT"/>
              </w:rPr>
            </w:pPr>
          </w:p>
        </w:tc>
        <w:tc>
          <w:tcPr>
            <w:tcW w:w="5897" w:type="dxa"/>
          </w:tcPr>
          <w:p w14:paraId="7D87CF80" w14:textId="77777777" w:rsidR="00652437" w:rsidRPr="00C2201B" w:rsidRDefault="00652437" w:rsidP="00FF73BC">
            <w:pPr>
              <w:spacing w:line="276" w:lineRule="auto"/>
              <w:jc w:val="both"/>
              <w:rPr>
                <w:b/>
                <w:bCs/>
                <w:lang w:val="lt-LT"/>
              </w:rPr>
            </w:pPr>
            <w:r w:rsidRPr="00C2201B">
              <w:rPr>
                <w:b/>
                <w:bCs/>
                <w:lang w:val="lt-LT"/>
              </w:rPr>
              <w:t>Pirkėjas</w:t>
            </w:r>
          </w:p>
          <w:p w14:paraId="5E305C9B" w14:textId="77777777" w:rsidR="00652437" w:rsidRPr="00C2201B" w:rsidRDefault="00652437" w:rsidP="00FF73BC">
            <w:pPr>
              <w:spacing w:line="276" w:lineRule="auto"/>
              <w:jc w:val="both"/>
              <w:rPr>
                <w:lang w:val="lt-LT"/>
              </w:rPr>
            </w:pPr>
            <w:r w:rsidRPr="00C2201B">
              <w:rPr>
                <w:lang w:val="lt-LT"/>
              </w:rPr>
              <w:t>VšĮ Vilniaus universiteto ligoninė Santaros klinikos</w:t>
            </w:r>
          </w:p>
          <w:p w14:paraId="005D90F0" w14:textId="77777777" w:rsidR="00652437" w:rsidRPr="00C2201B" w:rsidRDefault="00652437" w:rsidP="00FF73BC">
            <w:pPr>
              <w:spacing w:line="276" w:lineRule="auto"/>
              <w:jc w:val="both"/>
              <w:rPr>
                <w:lang w:val="lt-LT"/>
              </w:rPr>
            </w:pPr>
            <w:r w:rsidRPr="00C2201B">
              <w:rPr>
                <w:lang w:val="lt-LT"/>
              </w:rPr>
              <w:t xml:space="preserve">Santariškių g. 2, LT-08661 Vilnius </w:t>
            </w:r>
          </w:p>
          <w:p w14:paraId="208DE683" w14:textId="77777777" w:rsidR="00652437" w:rsidRPr="00C2201B" w:rsidRDefault="00652437" w:rsidP="00FF73BC">
            <w:pPr>
              <w:spacing w:line="276" w:lineRule="auto"/>
              <w:jc w:val="both"/>
              <w:rPr>
                <w:lang w:val="lt-LT"/>
              </w:rPr>
            </w:pPr>
            <w:r w:rsidRPr="00C2201B">
              <w:rPr>
                <w:lang w:val="lt-LT"/>
              </w:rPr>
              <w:t xml:space="preserve">Įmonės kodas 124364561 </w:t>
            </w:r>
          </w:p>
          <w:p w14:paraId="7ED0E037" w14:textId="77777777" w:rsidR="00652437" w:rsidRPr="00C2201B" w:rsidRDefault="00652437" w:rsidP="00FF73BC">
            <w:pPr>
              <w:spacing w:line="276" w:lineRule="auto"/>
              <w:jc w:val="both"/>
              <w:rPr>
                <w:lang w:val="lt-LT"/>
              </w:rPr>
            </w:pPr>
            <w:r w:rsidRPr="00C2201B">
              <w:rPr>
                <w:lang w:val="lt-LT"/>
              </w:rPr>
              <w:t>PVM mok. kodas LT243645610</w:t>
            </w:r>
          </w:p>
          <w:p w14:paraId="2E36A826" w14:textId="77777777" w:rsidR="00652437" w:rsidRPr="00C2201B" w:rsidRDefault="00652437" w:rsidP="00FF73BC">
            <w:pPr>
              <w:spacing w:line="276" w:lineRule="auto"/>
              <w:jc w:val="both"/>
              <w:rPr>
                <w:lang w:val="lt-LT"/>
              </w:rPr>
            </w:pPr>
            <w:r w:rsidRPr="00C2201B">
              <w:rPr>
                <w:lang w:val="lt-LT"/>
              </w:rPr>
              <w:t>Swedbank AB, b/k 73000</w:t>
            </w:r>
          </w:p>
          <w:p w14:paraId="01DD918D" w14:textId="77777777" w:rsidR="00652437" w:rsidRPr="00C2201B" w:rsidRDefault="00652437" w:rsidP="00FF73BC">
            <w:pPr>
              <w:spacing w:line="276" w:lineRule="auto"/>
              <w:jc w:val="both"/>
              <w:rPr>
                <w:lang w:val="lt-LT"/>
              </w:rPr>
            </w:pPr>
            <w:r w:rsidRPr="00C2201B">
              <w:rPr>
                <w:lang w:val="lt-LT"/>
              </w:rPr>
              <w:t xml:space="preserve">A.s. </w:t>
            </w:r>
            <w:r w:rsidRPr="00C2201B">
              <w:rPr>
                <w:color w:val="000000"/>
                <w:lang w:val="lt-LT"/>
              </w:rPr>
              <w:t>LT457300010035680793</w:t>
            </w:r>
          </w:p>
          <w:p w14:paraId="2C25763C" w14:textId="77777777" w:rsidR="00652437" w:rsidRPr="00C2201B" w:rsidRDefault="00652437" w:rsidP="00FF73BC">
            <w:pPr>
              <w:spacing w:line="276" w:lineRule="auto"/>
              <w:jc w:val="both"/>
              <w:rPr>
                <w:lang w:val="lt-LT"/>
              </w:rPr>
            </w:pPr>
            <w:r w:rsidRPr="00C2201B">
              <w:rPr>
                <w:lang w:val="lt-LT"/>
              </w:rPr>
              <w:t>Tel. (8 5) 236 5000, faks. (8 5) 236 5111</w:t>
            </w:r>
          </w:p>
          <w:p w14:paraId="3435B57D" w14:textId="77777777" w:rsidR="00652437" w:rsidRPr="00C2201B" w:rsidRDefault="00652437" w:rsidP="00FF73BC">
            <w:pPr>
              <w:spacing w:line="276" w:lineRule="auto"/>
              <w:jc w:val="both"/>
              <w:rPr>
                <w:lang w:val="lt-LT"/>
              </w:rPr>
            </w:pPr>
          </w:p>
          <w:p w14:paraId="6960CDB3" w14:textId="77777777" w:rsidR="00A27AE7" w:rsidRDefault="00A27AE7" w:rsidP="00FF73BC">
            <w:pPr>
              <w:spacing w:line="276" w:lineRule="auto"/>
              <w:jc w:val="both"/>
              <w:rPr>
                <w:lang w:val="lt-LT"/>
              </w:rPr>
            </w:pPr>
          </w:p>
          <w:p w14:paraId="0B805727" w14:textId="5C93331B" w:rsidR="00652437" w:rsidRPr="00C2201B" w:rsidRDefault="001E7CF7" w:rsidP="00FF73BC">
            <w:pPr>
              <w:spacing w:line="276" w:lineRule="auto"/>
              <w:jc w:val="both"/>
              <w:rPr>
                <w:lang w:val="lt-LT"/>
              </w:rPr>
            </w:pPr>
            <w:r w:rsidRPr="00C2201B">
              <w:rPr>
                <w:lang w:val="lt-LT"/>
              </w:rPr>
              <w:t>Generalinis direktorius</w:t>
            </w:r>
          </w:p>
          <w:p w14:paraId="161C81A1" w14:textId="193A3A99" w:rsidR="001E7CF7" w:rsidRPr="00C2201B" w:rsidRDefault="001E7CF7" w:rsidP="00FF73BC">
            <w:pPr>
              <w:spacing w:line="276" w:lineRule="auto"/>
              <w:jc w:val="both"/>
              <w:rPr>
                <w:lang w:val="lt-LT"/>
              </w:rPr>
            </w:pPr>
            <w:r w:rsidRPr="00C2201B">
              <w:rPr>
                <w:lang w:val="lt-LT"/>
              </w:rPr>
              <w:t>Feliksas Jankevičius</w:t>
            </w:r>
          </w:p>
          <w:p w14:paraId="559C255E" w14:textId="77777777" w:rsidR="00652437" w:rsidRPr="00C2201B" w:rsidRDefault="00652437" w:rsidP="00FF73BC">
            <w:pPr>
              <w:spacing w:line="276" w:lineRule="auto"/>
              <w:jc w:val="both"/>
              <w:rPr>
                <w:lang w:val="lt-LT"/>
              </w:rPr>
            </w:pPr>
            <w:r w:rsidRPr="00C2201B">
              <w:rPr>
                <w:lang w:val="lt-LT"/>
              </w:rPr>
              <w:t>A.V.</w:t>
            </w:r>
          </w:p>
        </w:tc>
      </w:tr>
    </w:tbl>
    <w:p w14:paraId="18B91E81" w14:textId="5EA5C9C4" w:rsidR="00BF3C54" w:rsidRPr="00C2201B" w:rsidRDefault="00BF3C54" w:rsidP="00A66550">
      <w:pPr>
        <w:pStyle w:val="NormalWeb"/>
        <w:spacing w:before="0" w:beforeAutospacing="0" w:after="40" w:afterAutospacing="0"/>
        <w:jc w:val="both"/>
        <w:rPr>
          <w:color w:val="000000" w:themeColor="text1"/>
        </w:rPr>
      </w:pPr>
    </w:p>
    <w:p w14:paraId="0EF82D19" w14:textId="0F066CD5" w:rsidR="00594B38" w:rsidRPr="00C2201B" w:rsidRDefault="00594B38">
      <w:pPr>
        <w:rPr>
          <w:rFonts w:eastAsia="Times New Roman"/>
          <w:color w:val="000000" w:themeColor="text1"/>
          <w:bdr w:val="none" w:sz="0" w:space="0" w:color="auto"/>
          <w:lang w:val="lt-LT" w:eastAsia="lt-LT"/>
        </w:rPr>
      </w:pPr>
    </w:p>
    <w:sectPr w:rsidR="00594B38" w:rsidRPr="00C2201B" w:rsidSect="005E065B">
      <w:footerReference w:type="default" r:id="rId23"/>
      <w:pgSz w:w="11900" w:h="16840"/>
      <w:pgMar w:top="284" w:right="567" w:bottom="284" w:left="85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1A10" w14:textId="77777777" w:rsidR="00E82AD5" w:rsidRDefault="00E82AD5">
      <w:r>
        <w:separator/>
      </w:r>
    </w:p>
  </w:endnote>
  <w:endnote w:type="continuationSeparator" w:id="0">
    <w:p w14:paraId="4333B975" w14:textId="77777777" w:rsidR="00E82AD5" w:rsidRDefault="00E8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BDB7" w14:textId="77777777" w:rsidR="00A837E3" w:rsidRDefault="00A837E3">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F03A" w14:textId="77777777" w:rsidR="00E82AD5" w:rsidRDefault="00E82AD5">
      <w:r>
        <w:separator/>
      </w:r>
    </w:p>
  </w:footnote>
  <w:footnote w:type="continuationSeparator" w:id="0">
    <w:p w14:paraId="6476F125" w14:textId="77777777" w:rsidR="00E82AD5" w:rsidRDefault="00E8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1" w15:restartNumberingAfterBreak="0">
    <w:nsid w:val="002E08CC"/>
    <w:multiLevelType w:val="hybridMultilevel"/>
    <w:tmpl w:val="A4281BD4"/>
    <w:lvl w:ilvl="0" w:tplc="0F1854C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E0FF4"/>
    <w:multiLevelType w:val="hybridMultilevel"/>
    <w:tmpl w:val="74204E24"/>
    <w:lvl w:ilvl="0" w:tplc="91305150">
      <w:start w:val="1"/>
      <w:numFmt w:val="decimal"/>
      <w:lvlText w:val="%1."/>
      <w:lvlJc w:val="left"/>
      <w:pPr>
        <w:tabs>
          <w:tab w:val="num" w:pos="473"/>
        </w:tabs>
        <w:ind w:left="454" w:hanging="341"/>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92C527A"/>
    <w:multiLevelType w:val="multilevel"/>
    <w:tmpl w:val="BF187678"/>
    <w:lvl w:ilvl="0">
      <w:start w:val="9"/>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5" w15:restartNumberingAfterBreak="0">
    <w:nsid w:val="193C4C47"/>
    <w:multiLevelType w:val="multilevel"/>
    <w:tmpl w:val="0F3254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95D0F"/>
    <w:multiLevelType w:val="hybridMultilevel"/>
    <w:tmpl w:val="903E1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80264"/>
    <w:multiLevelType w:val="hybridMultilevel"/>
    <w:tmpl w:val="83C6C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13DF7"/>
    <w:multiLevelType w:val="hybridMultilevel"/>
    <w:tmpl w:val="C3982C84"/>
    <w:lvl w:ilvl="0" w:tplc="CBF8A08A">
      <w:start w:val="1"/>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170B1B"/>
    <w:multiLevelType w:val="hybridMultilevel"/>
    <w:tmpl w:val="3B8A6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040AB"/>
    <w:multiLevelType w:val="multilevel"/>
    <w:tmpl w:val="46CC9710"/>
    <w:lvl w:ilvl="0">
      <w:start w:val="10"/>
      <w:numFmt w:val="decimal"/>
      <w:lvlText w:val="%1."/>
      <w:lvlJc w:val="left"/>
      <w:pPr>
        <w:ind w:left="480" w:hanging="480"/>
      </w:pPr>
      <w:rPr>
        <w:rFonts w:hint="default"/>
      </w:rPr>
    </w:lvl>
    <w:lvl w:ilvl="1">
      <w:start w:val="1"/>
      <w:numFmt w:val="decimal"/>
      <w:lvlText w:val="%1.%2."/>
      <w:lvlJc w:val="left"/>
      <w:pPr>
        <w:ind w:left="593" w:hanging="48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4F3176B"/>
    <w:multiLevelType w:val="multilevel"/>
    <w:tmpl w:val="42787992"/>
    <w:lvl w:ilvl="0">
      <w:start w:val="10"/>
      <w:numFmt w:val="decimal"/>
      <w:lvlText w:val="%1."/>
      <w:lvlJc w:val="left"/>
      <w:pPr>
        <w:ind w:left="645" w:hanging="645"/>
      </w:pPr>
      <w:rPr>
        <w:rFonts w:hint="default"/>
      </w:rPr>
    </w:lvl>
    <w:lvl w:ilvl="1">
      <w:start w:val="1"/>
      <w:numFmt w:val="decimal"/>
      <w:lvlText w:val="%1.%2."/>
      <w:lvlJc w:val="left"/>
      <w:pPr>
        <w:ind w:left="701" w:hanging="645"/>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13" w15:restartNumberingAfterBreak="0">
    <w:nsid w:val="3A691457"/>
    <w:multiLevelType w:val="hybridMultilevel"/>
    <w:tmpl w:val="5412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79B7"/>
    <w:multiLevelType w:val="multilevel"/>
    <w:tmpl w:val="592EC608"/>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007325"/>
    <w:multiLevelType w:val="hybridMultilevel"/>
    <w:tmpl w:val="0B6EC4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D11001"/>
    <w:multiLevelType w:val="hybridMultilevel"/>
    <w:tmpl w:val="1488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603CC"/>
    <w:multiLevelType w:val="multilevel"/>
    <w:tmpl w:val="0F3254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0F1D3B"/>
    <w:multiLevelType w:val="multilevel"/>
    <w:tmpl w:val="1D8287C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516B11"/>
    <w:multiLevelType w:val="hybridMultilevel"/>
    <w:tmpl w:val="85E8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C03900"/>
    <w:multiLevelType w:val="multilevel"/>
    <w:tmpl w:val="D6DAE02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47969F5"/>
    <w:multiLevelType w:val="hybridMultilevel"/>
    <w:tmpl w:val="B2CAA036"/>
    <w:lvl w:ilvl="0" w:tplc="C3CC1DA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5B008CA"/>
    <w:multiLevelType w:val="multilevel"/>
    <w:tmpl w:val="D3B8C9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63E4B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B33886"/>
    <w:multiLevelType w:val="hybridMultilevel"/>
    <w:tmpl w:val="E138A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BC0291"/>
    <w:multiLevelType w:val="hybridMultilevel"/>
    <w:tmpl w:val="004CA0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454FC"/>
    <w:multiLevelType w:val="hybridMultilevel"/>
    <w:tmpl w:val="E138A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3472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31299B"/>
    <w:multiLevelType w:val="multilevel"/>
    <w:tmpl w:val="BB62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85F4D"/>
    <w:multiLevelType w:val="hybridMultilevel"/>
    <w:tmpl w:val="118A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859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A73BB6"/>
    <w:multiLevelType w:val="multilevel"/>
    <w:tmpl w:val="E538576C"/>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5C7312"/>
    <w:multiLevelType w:val="hybridMultilevel"/>
    <w:tmpl w:val="74204E24"/>
    <w:lvl w:ilvl="0" w:tplc="91305150">
      <w:start w:val="1"/>
      <w:numFmt w:val="decimal"/>
      <w:lvlText w:val="%1."/>
      <w:lvlJc w:val="left"/>
      <w:pPr>
        <w:tabs>
          <w:tab w:val="num" w:pos="473"/>
        </w:tabs>
        <w:ind w:left="454" w:hanging="341"/>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F32D58"/>
    <w:multiLevelType w:val="hybridMultilevel"/>
    <w:tmpl w:val="E7903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27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685E41"/>
    <w:multiLevelType w:val="hybridMultilevel"/>
    <w:tmpl w:val="EEBAD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b w:val="0"/>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824"/>
        </w:tabs>
        <w:ind w:left="1824" w:hanging="864"/>
      </w:pPr>
      <w:rPr>
        <w:rFonts w:hint="default"/>
      </w:rPr>
    </w:lvl>
    <w:lvl w:ilvl="4">
      <w:start w:val="1"/>
      <w:numFmt w:val="decimal"/>
      <w:pStyle w:val="Heading5"/>
      <w:lvlText w:val="%1.%2.%3.%4.%5"/>
      <w:lvlJc w:val="left"/>
      <w:pPr>
        <w:tabs>
          <w:tab w:val="num" w:pos="1608"/>
        </w:tabs>
        <w:ind w:left="160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7" w15:restartNumberingAfterBreak="0">
    <w:nsid w:val="7A862EAF"/>
    <w:multiLevelType w:val="hybridMultilevel"/>
    <w:tmpl w:val="0C1E3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9F00B9"/>
    <w:multiLevelType w:val="hybridMultilevel"/>
    <w:tmpl w:val="8CB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FE2B18"/>
    <w:multiLevelType w:val="hybridMultilevel"/>
    <w:tmpl w:val="D08AF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A7559"/>
    <w:multiLevelType w:val="multilevel"/>
    <w:tmpl w:val="5878761E"/>
    <w:lvl w:ilvl="0">
      <w:start w:val="8"/>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num w:numId="1" w16cid:durableId="1250313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466191">
    <w:abstractNumId w:val="2"/>
  </w:num>
  <w:num w:numId="3" w16cid:durableId="1748572231">
    <w:abstractNumId w:val="40"/>
  </w:num>
  <w:num w:numId="4" w16cid:durableId="830024058">
    <w:abstractNumId w:val="10"/>
  </w:num>
  <w:num w:numId="5" w16cid:durableId="1209222545">
    <w:abstractNumId w:val="4"/>
  </w:num>
  <w:num w:numId="6" w16cid:durableId="846557255">
    <w:abstractNumId w:val="12"/>
  </w:num>
  <w:num w:numId="7" w16cid:durableId="222109829">
    <w:abstractNumId w:val="11"/>
  </w:num>
  <w:num w:numId="8" w16cid:durableId="1266038238">
    <w:abstractNumId w:val="36"/>
  </w:num>
  <w:num w:numId="9" w16cid:durableId="36228765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4493973">
    <w:abstractNumId w:val="32"/>
  </w:num>
  <w:num w:numId="11" w16cid:durableId="1085490203">
    <w:abstractNumId w:val="39"/>
  </w:num>
  <w:num w:numId="12" w16cid:durableId="413744681">
    <w:abstractNumId w:val="13"/>
  </w:num>
  <w:num w:numId="13" w16cid:durableId="749305343">
    <w:abstractNumId w:val="7"/>
  </w:num>
  <w:num w:numId="14" w16cid:durableId="138229271">
    <w:abstractNumId w:val="25"/>
  </w:num>
  <w:num w:numId="15" w16cid:durableId="889531604">
    <w:abstractNumId w:val="9"/>
  </w:num>
  <w:num w:numId="16" w16cid:durableId="649165798">
    <w:abstractNumId w:val="19"/>
  </w:num>
  <w:num w:numId="17" w16cid:durableId="330792682">
    <w:abstractNumId w:val="38"/>
  </w:num>
  <w:num w:numId="18" w16cid:durableId="264309883">
    <w:abstractNumId w:val="6"/>
  </w:num>
  <w:num w:numId="19" w16cid:durableId="226838617">
    <w:abstractNumId w:val="35"/>
  </w:num>
  <w:num w:numId="20" w16cid:durableId="154609899">
    <w:abstractNumId w:val="37"/>
  </w:num>
  <w:num w:numId="21" w16cid:durableId="953053927">
    <w:abstractNumId w:val="29"/>
  </w:num>
  <w:num w:numId="22" w16cid:durableId="237400438">
    <w:abstractNumId w:val="16"/>
  </w:num>
  <w:num w:numId="23" w16cid:durableId="1820921868">
    <w:abstractNumId w:val="24"/>
  </w:num>
  <w:num w:numId="24" w16cid:durableId="481625846">
    <w:abstractNumId w:val="26"/>
  </w:num>
  <w:num w:numId="25" w16cid:durableId="2123382647">
    <w:abstractNumId w:val="5"/>
  </w:num>
  <w:num w:numId="26" w16cid:durableId="1974558814">
    <w:abstractNumId w:val="23"/>
  </w:num>
  <w:num w:numId="27" w16cid:durableId="1326739992">
    <w:abstractNumId w:val="17"/>
  </w:num>
  <w:num w:numId="28" w16cid:durableId="1289894397">
    <w:abstractNumId w:val="30"/>
  </w:num>
  <w:num w:numId="29" w16cid:durableId="1545631883">
    <w:abstractNumId w:val="18"/>
  </w:num>
  <w:num w:numId="30" w16cid:durableId="1854417660">
    <w:abstractNumId w:val="34"/>
  </w:num>
  <w:num w:numId="31" w16cid:durableId="317809434">
    <w:abstractNumId w:val="27"/>
  </w:num>
  <w:num w:numId="32" w16cid:durableId="155655649">
    <w:abstractNumId w:val="1"/>
  </w:num>
  <w:num w:numId="33" w16cid:durableId="354424367">
    <w:abstractNumId w:val="28"/>
  </w:num>
  <w:num w:numId="34" w16cid:durableId="16157517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7248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938206">
    <w:abstractNumId w:val="8"/>
  </w:num>
  <w:num w:numId="37" w16cid:durableId="756555015">
    <w:abstractNumId w:val="0"/>
  </w:num>
  <w:num w:numId="38" w16cid:durableId="1436167560">
    <w:abstractNumId w:val="15"/>
  </w:num>
  <w:num w:numId="39" w16cid:durableId="4350297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0049765">
    <w:abstractNumId w:val="31"/>
  </w:num>
  <w:num w:numId="41" w16cid:durableId="412896601">
    <w:abstractNumId w:val="14"/>
  </w:num>
  <w:num w:numId="42" w16cid:durableId="174267520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18A"/>
    <w:rsid w:val="000021F6"/>
    <w:rsid w:val="00002EDE"/>
    <w:rsid w:val="00003168"/>
    <w:rsid w:val="000033D2"/>
    <w:rsid w:val="00003742"/>
    <w:rsid w:val="00004916"/>
    <w:rsid w:val="00006974"/>
    <w:rsid w:val="000072A0"/>
    <w:rsid w:val="000100A5"/>
    <w:rsid w:val="00010554"/>
    <w:rsid w:val="000109D3"/>
    <w:rsid w:val="00012E94"/>
    <w:rsid w:val="00013A59"/>
    <w:rsid w:val="000176A4"/>
    <w:rsid w:val="000234FE"/>
    <w:rsid w:val="00023722"/>
    <w:rsid w:val="00025453"/>
    <w:rsid w:val="000304FD"/>
    <w:rsid w:val="00030D10"/>
    <w:rsid w:val="000317B1"/>
    <w:rsid w:val="000370C3"/>
    <w:rsid w:val="00042F35"/>
    <w:rsid w:val="00051925"/>
    <w:rsid w:val="000607BB"/>
    <w:rsid w:val="0006510B"/>
    <w:rsid w:val="00067930"/>
    <w:rsid w:val="000718F1"/>
    <w:rsid w:val="00073B02"/>
    <w:rsid w:val="00081A03"/>
    <w:rsid w:val="00081ED6"/>
    <w:rsid w:val="000822E4"/>
    <w:rsid w:val="0008242C"/>
    <w:rsid w:val="00085907"/>
    <w:rsid w:val="0008682D"/>
    <w:rsid w:val="000909E8"/>
    <w:rsid w:val="000A029E"/>
    <w:rsid w:val="000A0412"/>
    <w:rsid w:val="000A1010"/>
    <w:rsid w:val="000A4B27"/>
    <w:rsid w:val="000A4DEE"/>
    <w:rsid w:val="000A5349"/>
    <w:rsid w:val="000A6029"/>
    <w:rsid w:val="000A7301"/>
    <w:rsid w:val="000B6F47"/>
    <w:rsid w:val="000B7A19"/>
    <w:rsid w:val="000C03AF"/>
    <w:rsid w:val="000C0479"/>
    <w:rsid w:val="000D0227"/>
    <w:rsid w:val="000D103D"/>
    <w:rsid w:val="000D225E"/>
    <w:rsid w:val="000E10DD"/>
    <w:rsid w:val="000E1918"/>
    <w:rsid w:val="000E37B4"/>
    <w:rsid w:val="000E4515"/>
    <w:rsid w:val="000E59A2"/>
    <w:rsid w:val="000F0CA2"/>
    <w:rsid w:val="000F35F5"/>
    <w:rsid w:val="0010113A"/>
    <w:rsid w:val="0010224A"/>
    <w:rsid w:val="00104950"/>
    <w:rsid w:val="001051DC"/>
    <w:rsid w:val="00106390"/>
    <w:rsid w:val="0011289B"/>
    <w:rsid w:val="0011583A"/>
    <w:rsid w:val="00122CAF"/>
    <w:rsid w:val="00132548"/>
    <w:rsid w:val="00135C1A"/>
    <w:rsid w:val="00136042"/>
    <w:rsid w:val="00137589"/>
    <w:rsid w:val="00142701"/>
    <w:rsid w:val="00143B2D"/>
    <w:rsid w:val="00147F5D"/>
    <w:rsid w:val="001517EB"/>
    <w:rsid w:val="00153C87"/>
    <w:rsid w:val="00156DEE"/>
    <w:rsid w:val="00156E16"/>
    <w:rsid w:val="001571E4"/>
    <w:rsid w:val="00160E2B"/>
    <w:rsid w:val="0016121F"/>
    <w:rsid w:val="00161360"/>
    <w:rsid w:val="00164F3A"/>
    <w:rsid w:val="001651FF"/>
    <w:rsid w:val="001656A0"/>
    <w:rsid w:val="00165E05"/>
    <w:rsid w:val="001704C7"/>
    <w:rsid w:val="00172D8B"/>
    <w:rsid w:val="001737B4"/>
    <w:rsid w:val="00173D20"/>
    <w:rsid w:val="00180524"/>
    <w:rsid w:val="001810A6"/>
    <w:rsid w:val="001837DC"/>
    <w:rsid w:val="001870F1"/>
    <w:rsid w:val="0018759B"/>
    <w:rsid w:val="001918C0"/>
    <w:rsid w:val="0019293A"/>
    <w:rsid w:val="001A1988"/>
    <w:rsid w:val="001A6398"/>
    <w:rsid w:val="001A75C3"/>
    <w:rsid w:val="001B0B6B"/>
    <w:rsid w:val="001B47EE"/>
    <w:rsid w:val="001B60DD"/>
    <w:rsid w:val="001B6A05"/>
    <w:rsid w:val="001B7B7C"/>
    <w:rsid w:val="001C03A5"/>
    <w:rsid w:val="001C1D8B"/>
    <w:rsid w:val="001C3AC3"/>
    <w:rsid w:val="001C74BA"/>
    <w:rsid w:val="001C7DCD"/>
    <w:rsid w:val="001D3839"/>
    <w:rsid w:val="001D41FB"/>
    <w:rsid w:val="001D5C1C"/>
    <w:rsid w:val="001E154B"/>
    <w:rsid w:val="001E1A79"/>
    <w:rsid w:val="001E5949"/>
    <w:rsid w:val="001E62C0"/>
    <w:rsid w:val="001E70CA"/>
    <w:rsid w:val="001E7C26"/>
    <w:rsid w:val="001E7CF7"/>
    <w:rsid w:val="001F5A47"/>
    <w:rsid w:val="0020073A"/>
    <w:rsid w:val="00205C05"/>
    <w:rsid w:val="00207501"/>
    <w:rsid w:val="0021177C"/>
    <w:rsid w:val="00220F2F"/>
    <w:rsid w:val="0022150C"/>
    <w:rsid w:val="00223353"/>
    <w:rsid w:val="00225EEE"/>
    <w:rsid w:val="00227932"/>
    <w:rsid w:val="00231606"/>
    <w:rsid w:val="00235060"/>
    <w:rsid w:val="0023635A"/>
    <w:rsid w:val="00240D6C"/>
    <w:rsid w:val="002415F4"/>
    <w:rsid w:val="00243EB0"/>
    <w:rsid w:val="00243EFD"/>
    <w:rsid w:val="00250445"/>
    <w:rsid w:val="00253360"/>
    <w:rsid w:val="00254B6F"/>
    <w:rsid w:val="00254EB9"/>
    <w:rsid w:val="00256115"/>
    <w:rsid w:val="002642E0"/>
    <w:rsid w:val="00266874"/>
    <w:rsid w:val="002751CA"/>
    <w:rsid w:val="00283018"/>
    <w:rsid w:val="0029387F"/>
    <w:rsid w:val="00296E6D"/>
    <w:rsid w:val="0029778C"/>
    <w:rsid w:val="002A0107"/>
    <w:rsid w:val="002A34AC"/>
    <w:rsid w:val="002A5AB8"/>
    <w:rsid w:val="002B4C50"/>
    <w:rsid w:val="002C1694"/>
    <w:rsid w:val="002C4556"/>
    <w:rsid w:val="002C6CD5"/>
    <w:rsid w:val="002D0FA2"/>
    <w:rsid w:val="002D11C9"/>
    <w:rsid w:val="002D5040"/>
    <w:rsid w:val="002E0E84"/>
    <w:rsid w:val="002E11E7"/>
    <w:rsid w:val="002E2539"/>
    <w:rsid w:val="00300341"/>
    <w:rsid w:val="00307473"/>
    <w:rsid w:val="00311ADF"/>
    <w:rsid w:val="00313B71"/>
    <w:rsid w:val="00313E89"/>
    <w:rsid w:val="00314035"/>
    <w:rsid w:val="0031506A"/>
    <w:rsid w:val="00317E99"/>
    <w:rsid w:val="003243F8"/>
    <w:rsid w:val="00324639"/>
    <w:rsid w:val="00331936"/>
    <w:rsid w:val="00340C0D"/>
    <w:rsid w:val="00342C4A"/>
    <w:rsid w:val="00346DB5"/>
    <w:rsid w:val="00347DC7"/>
    <w:rsid w:val="00355771"/>
    <w:rsid w:val="00356B5E"/>
    <w:rsid w:val="00357350"/>
    <w:rsid w:val="003600E9"/>
    <w:rsid w:val="003612C6"/>
    <w:rsid w:val="00363358"/>
    <w:rsid w:val="00366D42"/>
    <w:rsid w:val="00370FA2"/>
    <w:rsid w:val="003710FB"/>
    <w:rsid w:val="0037372F"/>
    <w:rsid w:val="00381EB7"/>
    <w:rsid w:val="0038291D"/>
    <w:rsid w:val="00382B06"/>
    <w:rsid w:val="0038536C"/>
    <w:rsid w:val="003948EB"/>
    <w:rsid w:val="00395CE0"/>
    <w:rsid w:val="00397539"/>
    <w:rsid w:val="00397801"/>
    <w:rsid w:val="00397A06"/>
    <w:rsid w:val="003A0313"/>
    <w:rsid w:val="003A0D65"/>
    <w:rsid w:val="003A2FF4"/>
    <w:rsid w:val="003A314D"/>
    <w:rsid w:val="003B1D66"/>
    <w:rsid w:val="003B2BB9"/>
    <w:rsid w:val="003B3064"/>
    <w:rsid w:val="003B43F4"/>
    <w:rsid w:val="003B4CC9"/>
    <w:rsid w:val="003B4DB2"/>
    <w:rsid w:val="003C0FF9"/>
    <w:rsid w:val="003C189F"/>
    <w:rsid w:val="003C7703"/>
    <w:rsid w:val="003D1290"/>
    <w:rsid w:val="003D2309"/>
    <w:rsid w:val="003D2E2A"/>
    <w:rsid w:val="003D5A32"/>
    <w:rsid w:val="003D6C44"/>
    <w:rsid w:val="003E5582"/>
    <w:rsid w:val="003E5CC0"/>
    <w:rsid w:val="003F0623"/>
    <w:rsid w:val="003F275D"/>
    <w:rsid w:val="004027B1"/>
    <w:rsid w:val="00407986"/>
    <w:rsid w:val="0041158A"/>
    <w:rsid w:val="00411A6F"/>
    <w:rsid w:val="004132ED"/>
    <w:rsid w:val="00420183"/>
    <w:rsid w:val="00420443"/>
    <w:rsid w:val="00423352"/>
    <w:rsid w:val="00426B62"/>
    <w:rsid w:val="00430297"/>
    <w:rsid w:val="00436099"/>
    <w:rsid w:val="00436BA4"/>
    <w:rsid w:val="00441C2F"/>
    <w:rsid w:val="0044413F"/>
    <w:rsid w:val="00444EA4"/>
    <w:rsid w:val="004450BE"/>
    <w:rsid w:val="00446370"/>
    <w:rsid w:val="00447103"/>
    <w:rsid w:val="00451577"/>
    <w:rsid w:val="0045220C"/>
    <w:rsid w:val="00456FBC"/>
    <w:rsid w:val="00463EFC"/>
    <w:rsid w:val="00464CCB"/>
    <w:rsid w:val="00474F73"/>
    <w:rsid w:val="00475296"/>
    <w:rsid w:val="00475AA1"/>
    <w:rsid w:val="00476C19"/>
    <w:rsid w:val="00483BD1"/>
    <w:rsid w:val="00487DEB"/>
    <w:rsid w:val="00493CE9"/>
    <w:rsid w:val="004948C1"/>
    <w:rsid w:val="004A2D14"/>
    <w:rsid w:val="004A3127"/>
    <w:rsid w:val="004A3982"/>
    <w:rsid w:val="004A3FAD"/>
    <w:rsid w:val="004A4BAF"/>
    <w:rsid w:val="004A4DFB"/>
    <w:rsid w:val="004A4E51"/>
    <w:rsid w:val="004A5420"/>
    <w:rsid w:val="004B1112"/>
    <w:rsid w:val="004B33DD"/>
    <w:rsid w:val="004B7C0A"/>
    <w:rsid w:val="004C03CA"/>
    <w:rsid w:val="004C058F"/>
    <w:rsid w:val="004C06E4"/>
    <w:rsid w:val="004C0848"/>
    <w:rsid w:val="004C13F2"/>
    <w:rsid w:val="004C1916"/>
    <w:rsid w:val="004C3B8E"/>
    <w:rsid w:val="004C6761"/>
    <w:rsid w:val="004C6E33"/>
    <w:rsid w:val="004D03D0"/>
    <w:rsid w:val="004D22C8"/>
    <w:rsid w:val="004D35E3"/>
    <w:rsid w:val="004D3A79"/>
    <w:rsid w:val="004D5FAB"/>
    <w:rsid w:val="004E213C"/>
    <w:rsid w:val="004E27C5"/>
    <w:rsid w:val="004E40B6"/>
    <w:rsid w:val="004E68D0"/>
    <w:rsid w:val="004F2932"/>
    <w:rsid w:val="004F34D0"/>
    <w:rsid w:val="004F389F"/>
    <w:rsid w:val="0050080A"/>
    <w:rsid w:val="005060C3"/>
    <w:rsid w:val="00510379"/>
    <w:rsid w:val="005138FE"/>
    <w:rsid w:val="00517677"/>
    <w:rsid w:val="005236CE"/>
    <w:rsid w:val="00525510"/>
    <w:rsid w:val="00527167"/>
    <w:rsid w:val="005317C1"/>
    <w:rsid w:val="00531BEC"/>
    <w:rsid w:val="00532C75"/>
    <w:rsid w:val="005340FD"/>
    <w:rsid w:val="00534B5A"/>
    <w:rsid w:val="00535595"/>
    <w:rsid w:val="00535983"/>
    <w:rsid w:val="00543D5D"/>
    <w:rsid w:val="00546278"/>
    <w:rsid w:val="00551206"/>
    <w:rsid w:val="00553BDD"/>
    <w:rsid w:val="00553BEF"/>
    <w:rsid w:val="00555022"/>
    <w:rsid w:val="00555557"/>
    <w:rsid w:val="005565EC"/>
    <w:rsid w:val="00564BB2"/>
    <w:rsid w:val="005667A7"/>
    <w:rsid w:val="00567BBE"/>
    <w:rsid w:val="00570172"/>
    <w:rsid w:val="00570388"/>
    <w:rsid w:val="00570394"/>
    <w:rsid w:val="005705B1"/>
    <w:rsid w:val="0057206D"/>
    <w:rsid w:val="00573AEB"/>
    <w:rsid w:val="00574CD6"/>
    <w:rsid w:val="005766E0"/>
    <w:rsid w:val="0058730E"/>
    <w:rsid w:val="0058775F"/>
    <w:rsid w:val="005917CE"/>
    <w:rsid w:val="00591918"/>
    <w:rsid w:val="00593948"/>
    <w:rsid w:val="00593F50"/>
    <w:rsid w:val="00594B38"/>
    <w:rsid w:val="0059581E"/>
    <w:rsid w:val="00596B6C"/>
    <w:rsid w:val="005A30D9"/>
    <w:rsid w:val="005A4367"/>
    <w:rsid w:val="005A59CE"/>
    <w:rsid w:val="005B2677"/>
    <w:rsid w:val="005B3114"/>
    <w:rsid w:val="005B5AFD"/>
    <w:rsid w:val="005B6636"/>
    <w:rsid w:val="005C08BB"/>
    <w:rsid w:val="005C12C2"/>
    <w:rsid w:val="005C216C"/>
    <w:rsid w:val="005C583C"/>
    <w:rsid w:val="005C69C5"/>
    <w:rsid w:val="005D5E44"/>
    <w:rsid w:val="005D6742"/>
    <w:rsid w:val="005D7FA7"/>
    <w:rsid w:val="005E065B"/>
    <w:rsid w:val="005E282C"/>
    <w:rsid w:val="005E365B"/>
    <w:rsid w:val="005E4B28"/>
    <w:rsid w:val="005F0DCD"/>
    <w:rsid w:val="005F0EFF"/>
    <w:rsid w:val="005F4562"/>
    <w:rsid w:val="005F4870"/>
    <w:rsid w:val="005F4926"/>
    <w:rsid w:val="005F4BD8"/>
    <w:rsid w:val="005F57DB"/>
    <w:rsid w:val="00600E22"/>
    <w:rsid w:val="00604A54"/>
    <w:rsid w:val="006067CF"/>
    <w:rsid w:val="0061091B"/>
    <w:rsid w:val="00611012"/>
    <w:rsid w:val="00611428"/>
    <w:rsid w:val="00612895"/>
    <w:rsid w:val="00613863"/>
    <w:rsid w:val="00614FE6"/>
    <w:rsid w:val="00615340"/>
    <w:rsid w:val="00615949"/>
    <w:rsid w:val="0061654E"/>
    <w:rsid w:val="00616C48"/>
    <w:rsid w:val="00617ACF"/>
    <w:rsid w:val="00622E4E"/>
    <w:rsid w:val="0062318C"/>
    <w:rsid w:val="00632F9A"/>
    <w:rsid w:val="00633281"/>
    <w:rsid w:val="00636607"/>
    <w:rsid w:val="00637B82"/>
    <w:rsid w:val="0064022B"/>
    <w:rsid w:val="00652437"/>
    <w:rsid w:val="00653BAA"/>
    <w:rsid w:val="00656CED"/>
    <w:rsid w:val="0066000F"/>
    <w:rsid w:val="00660DD1"/>
    <w:rsid w:val="00660FAF"/>
    <w:rsid w:val="00662688"/>
    <w:rsid w:val="00670100"/>
    <w:rsid w:val="00670DDB"/>
    <w:rsid w:val="00674770"/>
    <w:rsid w:val="006768F1"/>
    <w:rsid w:val="00677AF7"/>
    <w:rsid w:val="006813A6"/>
    <w:rsid w:val="00682F0C"/>
    <w:rsid w:val="00683F09"/>
    <w:rsid w:val="006841F4"/>
    <w:rsid w:val="00684B63"/>
    <w:rsid w:val="00686E80"/>
    <w:rsid w:val="00690C64"/>
    <w:rsid w:val="0069171D"/>
    <w:rsid w:val="0069371D"/>
    <w:rsid w:val="00693A04"/>
    <w:rsid w:val="006944A2"/>
    <w:rsid w:val="006A0067"/>
    <w:rsid w:val="006A0325"/>
    <w:rsid w:val="006A036E"/>
    <w:rsid w:val="006A27F6"/>
    <w:rsid w:val="006A3531"/>
    <w:rsid w:val="006A3C1A"/>
    <w:rsid w:val="006A51CD"/>
    <w:rsid w:val="006B4745"/>
    <w:rsid w:val="006B6BD4"/>
    <w:rsid w:val="006B7664"/>
    <w:rsid w:val="006C421F"/>
    <w:rsid w:val="006C7E40"/>
    <w:rsid w:val="006D14CE"/>
    <w:rsid w:val="006D1E2A"/>
    <w:rsid w:val="006D3087"/>
    <w:rsid w:val="006D4DF7"/>
    <w:rsid w:val="006D6510"/>
    <w:rsid w:val="006D6A2E"/>
    <w:rsid w:val="006D6C12"/>
    <w:rsid w:val="006E00EC"/>
    <w:rsid w:val="006E0653"/>
    <w:rsid w:val="006E18E5"/>
    <w:rsid w:val="006E1C18"/>
    <w:rsid w:val="006F11AA"/>
    <w:rsid w:val="006F4A82"/>
    <w:rsid w:val="0070032F"/>
    <w:rsid w:val="00704DC5"/>
    <w:rsid w:val="007065D8"/>
    <w:rsid w:val="007112E3"/>
    <w:rsid w:val="007112FE"/>
    <w:rsid w:val="00715D95"/>
    <w:rsid w:val="00715FED"/>
    <w:rsid w:val="007236BF"/>
    <w:rsid w:val="00723AD1"/>
    <w:rsid w:val="007317E3"/>
    <w:rsid w:val="00732698"/>
    <w:rsid w:val="00734768"/>
    <w:rsid w:val="00734C07"/>
    <w:rsid w:val="00736592"/>
    <w:rsid w:val="00740826"/>
    <w:rsid w:val="00740E9A"/>
    <w:rsid w:val="00742547"/>
    <w:rsid w:val="00743927"/>
    <w:rsid w:val="007452CA"/>
    <w:rsid w:val="007552A0"/>
    <w:rsid w:val="007559E4"/>
    <w:rsid w:val="007579F7"/>
    <w:rsid w:val="0076127A"/>
    <w:rsid w:val="00764639"/>
    <w:rsid w:val="007658A6"/>
    <w:rsid w:val="00765A7B"/>
    <w:rsid w:val="007673EA"/>
    <w:rsid w:val="0077283A"/>
    <w:rsid w:val="007749A9"/>
    <w:rsid w:val="00776306"/>
    <w:rsid w:val="00780E2A"/>
    <w:rsid w:val="00781341"/>
    <w:rsid w:val="00781A49"/>
    <w:rsid w:val="00783807"/>
    <w:rsid w:val="0078418E"/>
    <w:rsid w:val="00790016"/>
    <w:rsid w:val="00791E5E"/>
    <w:rsid w:val="007926DD"/>
    <w:rsid w:val="0079453B"/>
    <w:rsid w:val="00794E6F"/>
    <w:rsid w:val="0079541B"/>
    <w:rsid w:val="00795F60"/>
    <w:rsid w:val="007A17DD"/>
    <w:rsid w:val="007A3DBD"/>
    <w:rsid w:val="007A4503"/>
    <w:rsid w:val="007A726D"/>
    <w:rsid w:val="007B568B"/>
    <w:rsid w:val="007B6283"/>
    <w:rsid w:val="007B7FF6"/>
    <w:rsid w:val="007C4151"/>
    <w:rsid w:val="007C714E"/>
    <w:rsid w:val="007D002C"/>
    <w:rsid w:val="007D0ADB"/>
    <w:rsid w:val="007D31E1"/>
    <w:rsid w:val="007D3B1E"/>
    <w:rsid w:val="007D4B46"/>
    <w:rsid w:val="007D6357"/>
    <w:rsid w:val="007E0E5D"/>
    <w:rsid w:val="007E4AC2"/>
    <w:rsid w:val="007E6366"/>
    <w:rsid w:val="007E6D3B"/>
    <w:rsid w:val="007F2E4B"/>
    <w:rsid w:val="007F3510"/>
    <w:rsid w:val="007F47AE"/>
    <w:rsid w:val="007F4A39"/>
    <w:rsid w:val="007F6722"/>
    <w:rsid w:val="0080260E"/>
    <w:rsid w:val="008060FC"/>
    <w:rsid w:val="00806FC7"/>
    <w:rsid w:val="00821FF4"/>
    <w:rsid w:val="00823D50"/>
    <w:rsid w:val="00826413"/>
    <w:rsid w:val="0082673B"/>
    <w:rsid w:val="00833792"/>
    <w:rsid w:val="00833F25"/>
    <w:rsid w:val="00841280"/>
    <w:rsid w:val="00843B96"/>
    <w:rsid w:val="008453D4"/>
    <w:rsid w:val="008507C8"/>
    <w:rsid w:val="00851ED4"/>
    <w:rsid w:val="00852551"/>
    <w:rsid w:val="00853A6E"/>
    <w:rsid w:val="008540AC"/>
    <w:rsid w:val="00855022"/>
    <w:rsid w:val="0085559B"/>
    <w:rsid w:val="00857500"/>
    <w:rsid w:val="00865B69"/>
    <w:rsid w:val="0087127C"/>
    <w:rsid w:val="00873605"/>
    <w:rsid w:val="00881526"/>
    <w:rsid w:val="00886091"/>
    <w:rsid w:val="00891429"/>
    <w:rsid w:val="00893BCD"/>
    <w:rsid w:val="008945C0"/>
    <w:rsid w:val="0089623A"/>
    <w:rsid w:val="0089765B"/>
    <w:rsid w:val="00897CF6"/>
    <w:rsid w:val="008A27D5"/>
    <w:rsid w:val="008A2F93"/>
    <w:rsid w:val="008A54A7"/>
    <w:rsid w:val="008B3732"/>
    <w:rsid w:val="008B3D56"/>
    <w:rsid w:val="008B617C"/>
    <w:rsid w:val="008C3A21"/>
    <w:rsid w:val="008C7785"/>
    <w:rsid w:val="008C7F58"/>
    <w:rsid w:val="008D1115"/>
    <w:rsid w:val="008D4634"/>
    <w:rsid w:val="008E2DF7"/>
    <w:rsid w:val="008E36CF"/>
    <w:rsid w:val="008E7A4D"/>
    <w:rsid w:val="008F06B9"/>
    <w:rsid w:val="008F07B4"/>
    <w:rsid w:val="008F40C6"/>
    <w:rsid w:val="008F520F"/>
    <w:rsid w:val="008F648C"/>
    <w:rsid w:val="008F6C92"/>
    <w:rsid w:val="009026AC"/>
    <w:rsid w:val="00902AF8"/>
    <w:rsid w:val="0091084E"/>
    <w:rsid w:val="00910A6E"/>
    <w:rsid w:val="009120E9"/>
    <w:rsid w:val="00912955"/>
    <w:rsid w:val="00916AB9"/>
    <w:rsid w:val="00917302"/>
    <w:rsid w:val="00920D8F"/>
    <w:rsid w:val="009213C2"/>
    <w:rsid w:val="00922762"/>
    <w:rsid w:val="00925AEA"/>
    <w:rsid w:val="00926DF4"/>
    <w:rsid w:val="0092713C"/>
    <w:rsid w:val="00935002"/>
    <w:rsid w:val="00941313"/>
    <w:rsid w:val="00943A80"/>
    <w:rsid w:val="009451F4"/>
    <w:rsid w:val="009455EB"/>
    <w:rsid w:val="00946F24"/>
    <w:rsid w:val="0095122B"/>
    <w:rsid w:val="00954611"/>
    <w:rsid w:val="009551F3"/>
    <w:rsid w:val="00961AEC"/>
    <w:rsid w:val="00961E64"/>
    <w:rsid w:val="00964139"/>
    <w:rsid w:val="00964BAC"/>
    <w:rsid w:val="0097180F"/>
    <w:rsid w:val="00971C7A"/>
    <w:rsid w:val="00976F8D"/>
    <w:rsid w:val="009773AB"/>
    <w:rsid w:val="009808C1"/>
    <w:rsid w:val="00984F35"/>
    <w:rsid w:val="0098658A"/>
    <w:rsid w:val="00993715"/>
    <w:rsid w:val="009969D8"/>
    <w:rsid w:val="0099705A"/>
    <w:rsid w:val="009A35BC"/>
    <w:rsid w:val="009A67E8"/>
    <w:rsid w:val="009A715E"/>
    <w:rsid w:val="009B51E7"/>
    <w:rsid w:val="009B5471"/>
    <w:rsid w:val="009B5AB4"/>
    <w:rsid w:val="009B5E8B"/>
    <w:rsid w:val="009B765B"/>
    <w:rsid w:val="009C0570"/>
    <w:rsid w:val="009C14EB"/>
    <w:rsid w:val="009C3350"/>
    <w:rsid w:val="009C4028"/>
    <w:rsid w:val="009C5D91"/>
    <w:rsid w:val="009C6CCB"/>
    <w:rsid w:val="009C7443"/>
    <w:rsid w:val="009D1B75"/>
    <w:rsid w:val="009D2630"/>
    <w:rsid w:val="009D51D1"/>
    <w:rsid w:val="009D55F8"/>
    <w:rsid w:val="009D7C91"/>
    <w:rsid w:val="009E42EF"/>
    <w:rsid w:val="009F1BD7"/>
    <w:rsid w:val="009F25D5"/>
    <w:rsid w:val="009F57D0"/>
    <w:rsid w:val="009F6919"/>
    <w:rsid w:val="009F7EB7"/>
    <w:rsid w:val="00A00477"/>
    <w:rsid w:val="00A03CEF"/>
    <w:rsid w:val="00A0777C"/>
    <w:rsid w:val="00A11E46"/>
    <w:rsid w:val="00A12660"/>
    <w:rsid w:val="00A13B59"/>
    <w:rsid w:val="00A2487C"/>
    <w:rsid w:val="00A27AE7"/>
    <w:rsid w:val="00A30D81"/>
    <w:rsid w:val="00A3263E"/>
    <w:rsid w:val="00A32867"/>
    <w:rsid w:val="00A33600"/>
    <w:rsid w:val="00A350FC"/>
    <w:rsid w:val="00A36F9D"/>
    <w:rsid w:val="00A37887"/>
    <w:rsid w:val="00A44FF6"/>
    <w:rsid w:val="00A47AA6"/>
    <w:rsid w:val="00A54D6F"/>
    <w:rsid w:val="00A5713B"/>
    <w:rsid w:val="00A57D43"/>
    <w:rsid w:val="00A61EE7"/>
    <w:rsid w:val="00A636A9"/>
    <w:rsid w:val="00A63821"/>
    <w:rsid w:val="00A63A8E"/>
    <w:rsid w:val="00A64ABD"/>
    <w:rsid w:val="00A66550"/>
    <w:rsid w:val="00A70ADD"/>
    <w:rsid w:val="00A710C0"/>
    <w:rsid w:val="00A71EB8"/>
    <w:rsid w:val="00A72881"/>
    <w:rsid w:val="00A75AB4"/>
    <w:rsid w:val="00A76EF9"/>
    <w:rsid w:val="00A77BAF"/>
    <w:rsid w:val="00A77FB2"/>
    <w:rsid w:val="00A824C8"/>
    <w:rsid w:val="00A837E3"/>
    <w:rsid w:val="00A84169"/>
    <w:rsid w:val="00A8548C"/>
    <w:rsid w:val="00A902E8"/>
    <w:rsid w:val="00A9061C"/>
    <w:rsid w:val="00A936D1"/>
    <w:rsid w:val="00A95BEA"/>
    <w:rsid w:val="00A97CE3"/>
    <w:rsid w:val="00AA0F39"/>
    <w:rsid w:val="00AA2D10"/>
    <w:rsid w:val="00AA3964"/>
    <w:rsid w:val="00AA489D"/>
    <w:rsid w:val="00AA57A3"/>
    <w:rsid w:val="00AB2E29"/>
    <w:rsid w:val="00AB3291"/>
    <w:rsid w:val="00AB44B0"/>
    <w:rsid w:val="00AB5847"/>
    <w:rsid w:val="00AC1472"/>
    <w:rsid w:val="00AC3B47"/>
    <w:rsid w:val="00AC418C"/>
    <w:rsid w:val="00AC7783"/>
    <w:rsid w:val="00AC7EE6"/>
    <w:rsid w:val="00AD098A"/>
    <w:rsid w:val="00AD2D00"/>
    <w:rsid w:val="00AD57D1"/>
    <w:rsid w:val="00AD6275"/>
    <w:rsid w:val="00AD63A3"/>
    <w:rsid w:val="00AD6424"/>
    <w:rsid w:val="00AD6512"/>
    <w:rsid w:val="00AD7C12"/>
    <w:rsid w:val="00AE03ED"/>
    <w:rsid w:val="00AE19DE"/>
    <w:rsid w:val="00AE1E72"/>
    <w:rsid w:val="00AE6780"/>
    <w:rsid w:val="00AF0F75"/>
    <w:rsid w:val="00AF4FE8"/>
    <w:rsid w:val="00AF50B8"/>
    <w:rsid w:val="00B00ADE"/>
    <w:rsid w:val="00B04014"/>
    <w:rsid w:val="00B060F8"/>
    <w:rsid w:val="00B06A1A"/>
    <w:rsid w:val="00B07341"/>
    <w:rsid w:val="00B12AEB"/>
    <w:rsid w:val="00B13AFE"/>
    <w:rsid w:val="00B155EA"/>
    <w:rsid w:val="00B1749C"/>
    <w:rsid w:val="00B23119"/>
    <w:rsid w:val="00B27800"/>
    <w:rsid w:val="00B27B1D"/>
    <w:rsid w:val="00B30968"/>
    <w:rsid w:val="00B318CD"/>
    <w:rsid w:val="00B361B0"/>
    <w:rsid w:val="00B36E0B"/>
    <w:rsid w:val="00B4007F"/>
    <w:rsid w:val="00B429E9"/>
    <w:rsid w:val="00B438F9"/>
    <w:rsid w:val="00B44EF2"/>
    <w:rsid w:val="00B46476"/>
    <w:rsid w:val="00B501EF"/>
    <w:rsid w:val="00B5082A"/>
    <w:rsid w:val="00B51287"/>
    <w:rsid w:val="00B57B30"/>
    <w:rsid w:val="00B619A3"/>
    <w:rsid w:val="00B63E93"/>
    <w:rsid w:val="00B72024"/>
    <w:rsid w:val="00B741C6"/>
    <w:rsid w:val="00B7458B"/>
    <w:rsid w:val="00B862FD"/>
    <w:rsid w:val="00B8744E"/>
    <w:rsid w:val="00B92259"/>
    <w:rsid w:val="00B93A27"/>
    <w:rsid w:val="00B93C0B"/>
    <w:rsid w:val="00B96275"/>
    <w:rsid w:val="00B97BAE"/>
    <w:rsid w:val="00BA0A64"/>
    <w:rsid w:val="00BA150B"/>
    <w:rsid w:val="00BA5A8C"/>
    <w:rsid w:val="00BA64E1"/>
    <w:rsid w:val="00BA7AF3"/>
    <w:rsid w:val="00BB081C"/>
    <w:rsid w:val="00BB1761"/>
    <w:rsid w:val="00BB18B9"/>
    <w:rsid w:val="00BB1AF7"/>
    <w:rsid w:val="00BB2863"/>
    <w:rsid w:val="00BB3F81"/>
    <w:rsid w:val="00BB5DEE"/>
    <w:rsid w:val="00BB6427"/>
    <w:rsid w:val="00BB74A5"/>
    <w:rsid w:val="00BC1273"/>
    <w:rsid w:val="00BC186D"/>
    <w:rsid w:val="00BC3AFF"/>
    <w:rsid w:val="00BC44B7"/>
    <w:rsid w:val="00BC53CA"/>
    <w:rsid w:val="00BC7A72"/>
    <w:rsid w:val="00BD0B3D"/>
    <w:rsid w:val="00BD0D0C"/>
    <w:rsid w:val="00BD1D37"/>
    <w:rsid w:val="00BD3CF3"/>
    <w:rsid w:val="00BE21BF"/>
    <w:rsid w:val="00BE31AC"/>
    <w:rsid w:val="00BE3B83"/>
    <w:rsid w:val="00BE4BA4"/>
    <w:rsid w:val="00BE67DB"/>
    <w:rsid w:val="00BF0627"/>
    <w:rsid w:val="00BF0779"/>
    <w:rsid w:val="00BF1E65"/>
    <w:rsid w:val="00BF258D"/>
    <w:rsid w:val="00BF3C54"/>
    <w:rsid w:val="00BF4A80"/>
    <w:rsid w:val="00C02917"/>
    <w:rsid w:val="00C04D8D"/>
    <w:rsid w:val="00C06E2A"/>
    <w:rsid w:val="00C0735F"/>
    <w:rsid w:val="00C12452"/>
    <w:rsid w:val="00C153A2"/>
    <w:rsid w:val="00C15F73"/>
    <w:rsid w:val="00C17DE8"/>
    <w:rsid w:val="00C2201B"/>
    <w:rsid w:val="00C227C8"/>
    <w:rsid w:val="00C2381D"/>
    <w:rsid w:val="00C23C28"/>
    <w:rsid w:val="00C23CA2"/>
    <w:rsid w:val="00C312C5"/>
    <w:rsid w:val="00C32600"/>
    <w:rsid w:val="00C33AB1"/>
    <w:rsid w:val="00C34F3F"/>
    <w:rsid w:val="00C36098"/>
    <w:rsid w:val="00C40094"/>
    <w:rsid w:val="00C413D2"/>
    <w:rsid w:val="00C42F79"/>
    <w:rsid w:val="00C5049E"/>
    <w:rsid w:val="00C51D8A"/>
    <w:rsid w:val="00C527EE"/>
    <w:rsid w:val="00C52BDB"/>
    <w:rsid w:val="00C61960"/>
    <w:rsid w:val="00C625A8"/>
    <w:rsid w:val="00C63C43"/>
    <w:rsid w:val="00C64BCA"/>
    <w:rsid w:val="00C65845"/>
    <w:rsid w:val="00C65E1E"/>
    <w:rsid w:val="00C66D02"/>
    <w:rsid w:val="00C6702F"/>
    <w:rsid w:val="00C679E1"/>
    <w:rsid w:val="00C707F8"/>
    <w:rsid w:val="00C7141B"/>
    <w:rsid w:val="00C73F1F"/>
    <w:rsid w:val="00C748D3"/>
    <w:rsid w:val="00C76A4F"/>
    <w:rsid w:val="00C76A78"/>
    <w:rsid w:val="00C777AE"/>
    <w:rsid w:val="00C822C5"/>
    <w:rsid w:val="00C82CB1"/>
    <w:rsid w:val="00C85959"/>
    <w:rsid w:val="00C87DC5"/>
    <w:rsid w:val="00C90C2A"/>
    <w:rsid w:val="00C91376"/>
    <w:rsid w:val="00C97D0F"/>
    <w:rsid w:val="00CA042E"/>
    <w:rsid w:val="00CA1139"/>
    <w:rsid w:val="00CA406C"/>
    <w:rsid w:val="00CA7719"/>
    <w:rsid w:val="00CB1F5B"/>
    <w:rsid w:val="00CB30FA"/>
    <w:rsid w:val="00CB3681"/>
    <w:rsid w:val="00CB42A1"/>
    <w:rsid w:val="00CC5A4A"/>
    <w:rsid w:val="00CC5B90"/>
    <w:rsid w:val="00CD401D"/>
    <w:rsid w:val="00CE0418"/>
    <w:rsid w:val="00CE119F"/>
    <w:rsid w:val="00CE1301"/>
    <w:rsid w:val="00CE268E"/>
    <w:rsid w:val="00CE4E42"/>
    <w:rsid w:val="00CE6D99"/>
    <w:rsid w:val="00CF0006"/>
    <w:rsid w:val="00CF078F"/>
    <w:rsid w:val="00CF17D0"/>
    <w:rsid w:val="00CF205C"/>
    <w:rsid w:val="00CF7458"/>
    <w:rsid w:val="00D01E6B"/>
    <w:rsid w:val="00D04B91"/>
    <w:rsid w:val="00D14820"/>
    <w:rsid w:val="00D14966"/>
    <w:rsid w:val="00D17A22"/>
    <w:rsid w:val="00D20A57"/>
    <w:rsid w:val="00D20EFC"/>
    <w:rsid w:val="00D21FE2"/>
    <w:rsid w:val="00D22656"/>
    <w:rsid w:val="00D2339C"/>
    <w:rsid w:val="00D26273"/>
    <w:rsid w:val="00D27F27"/>
    <w:rsid w:val="00D30811"/>
    <w:rsid w:val="00D3215E"/>
    <w:rsid w:val="00D3376A"/>
    <w:rsid w:val="00D40DC3"/>
    <w:rsid w:val="00D43119"/>
    <w:rsid w:val="00D43AF3"/>
    <w:rsid w:val="00D47709"/>
    <w:rsid w:val="00D47A32"/>
    <w:rsid w:val="00D50F6F"/>
    <w:rsid w:val="00D51CC1"/>
    <w:rsid w:val="00D524EA"/>
    <w:rsid w:val="00D55FCB"/>
    <w:rsid w:val="00D575B2"/>
    <w:rsid w:val="00D606AD"/>
    <w:rsid w:val="00D66399"/>
    <w:rsid w:val="00D67109"/>
    <w:rsid w:val="00D718D8"/>
    <w:rsid w:val="00D73031"/>
    <w:rsid w:val="00D76067"/>
    <w:rsid w:val="00D77CDF"/>
    <w:rsid w:val="00D8255C"/>
    <w:rsid w:val="00D94DEE"/>
    <w:rsid w:val="00DA6FB1"/>
    <w:rsid w:val="00DA733F"/>
    <w:rsid w:val="00DB003C"/>
    <w:rsid w:val="00DB3A76"/>
    <w:rsid w:val="00DC0CA9"/>
    <w:rsid w:val="00DC19A4"/>
    <w:rsid w:val="00DD03D0"/>
    <w:rsid w:val="00DD15B5"/>
    <w:rsid w:val="00DD392E"/>
    <w:rsid w:val="00DD5B08"/>
    <w:rsid w:val="00DE12F4"/>
    <w:rsid w:val="00DE1C6F"/>
    <w:rsid w:val="00DE49CD"/>
    <w:rsid w:val="00DE6FA8"/>
    <w:rsid w:val="00DF484B"/>
    <w:rsid w:val="00DF5999"/>
    <w:rsid w:val="00DF62A7"/>
    <w:rsid w:val="00DF7E9D"/>
    <w:rsid w:val="00DF7FD0"/>
    <w:rsid w:val="00E03412"/>
    <w:rsid w:val="00E046B6"/>
    <w:rsid w:val="00E06939"/>
    <w:rsid w:val="00E105AB"/>
    <w:rsid w:val="00E10A02"/>
    <w:rsid w:val="00E123E7"/>
    <w:rsid w:val="00E12A65"/>
    <w:rsid w:val="00E1420E"/>
    <w:rsid w:val="00E1435B"/>
    <w:rsid w:val="00E14F7E"/>
    <w:rsid w:val="00E23343"/>
    <w:rsid w:val="00E234EA"/>
    <w:rsid w:val="00E25BC8"/>
    <w:rsid w:val="00E320E3"/>
    <w:rsid w:val="00E35DCF"/>
    <w:rsid w:val="00E43097"/>
    <w:rsid w:val="00E4377A"/>
    <w:rsid w:val="00E446A8"/>
    <w:rsid w:val="00E45651"/>
    <w:rsid w:val="00E536DB"/>
    <w:rsid w:val="00E5692F"/>
    <w:rsid w:val="00E56E90"/>
    <w:rsid w:val="00E60C12"/>
    <w:rsid w:val="00E62FE2"/>
    <w:rsid w:val="00E63A56"/>
    <w:rsid w:val="00E658C9"/>
    <w:rsid w:val="00E7199A"/>
    <w:rsid w:val="00E71ECF"/>
    <w:rsid w:val="00E72171"/>
    <w:rsid w:val="00E72C43"/>
    <w:rsid w:val="00E76D68"/>
    <w:rsid w:val="00E76D85"/>
    <w:rsid w:val="00E8227A"/>
    <w:rsid w:val="00E82AD5"/>
    <w:rsid w:val="00E846C6"/>
    <w:rsid w:val="00E87228"/>
    <w:rsid w:val="00E87DAD"/>
    <w:rsid w:val="00E91140"/>
    <w:rsid w:val="00E92180"/>
    <w:rsid w:val="00E9756A"/>
    <w:rsid w:val="00EA374B"/>
    <w:rsid w:val="00EB051E"/>
    <w:rsid w:val="00EB1182"/>
    <w:rsid w:val="00EB61FB"/>
    <w:rsid w:val="00EB71FC"/>
    <w:rsid w:val="00EB7396"/>
    <w:rsid w:val="00EC1A15"/>
    <w:rsid w:val="00EC6D06"/>
    <w:rsid w:val="00EC769C"/>
    <w:rsid w:val="00ED0AD6"/>
    <w:rsid w:val="00ED2673"/>
    <w:rsid w:val="00ED75A5"/>
    <w:rsid w:val="00EE07DE"/>
    <w:rsid w:val="00EE0A31"/>
    <w:rsid w:val="00EE4680"/>
    <w:rsid w:val="00EE70C1"/>
    <w:rsid w:val="00EF1A17"/>
    <w:rsid w:val="00EF343F"/>
    <w:rsid w:val="00EF3EC7"/>
    <w:rsid w:val="00EF6653"/>
    <w:rsid w:val="00F00C87"/>
    <w:rsid w:val="00F028DD"/>
    <w:rsid w:val="00F04591"/>
    <w:rsid w:val="00F0516C"/>
    <w:rsid w:val="00F06B51"/>
    <w:rsid w:val="00F10CFD"/>
    <w:rsid w:val="00F12783"/>
    <w:rsid w:val="00F12B32"/>
    <w:rsid w:val="00F14B73"/>
    <w:rsid w:val="00F201EE"/>
    <w:rsid w:val="00F23510"/>
    <w:rsid w:val="00F25430"/>
    <w:rsid w:val="00F27F77"/>
    <w:rsid w:val="00F30729"/>
    <w:rsid w:val="00F31E4C"/>
    <w:rsid w:val="00F340D7"/>
    <w:rsid w:val="00F37BE2"/>
    <w:rsid w:val="00F400D1"/>
    <w:rsid w:val="00F42C01"/>
    <w:rsid w:val="00F47215"/>
    <w:rsid w:val="00F52E86"/>
    <w:rsid w:val="00F5304D"/>
    <w:rsid w:val="00F54A98"/>
    <w:rsid w:val="00F57D75"/>
    <w:rsid w:val="00F612D7"/>
    <w:rsid w:val="00F63F6A"/>
    <w:rsid w:val="00F71E77"/>
    <w:rsid w:val="00F723AB"/>
    <w:rsid w:val="00F731CD"/>
    <w:rsid w:val="00F74BDD"/>
    <w:rsid w:val="00F760B6"/>
    <w:rsid w:val="00F76729"/>
    <w:rsid w:val="00F77347"/>
    <w:rsid w:val="00F820D7"/>
    <w:rsid w:val="00F82137"/>
    <w:rsid w:val="00F9009C"/>
    <w:rsid w:val="00FA527A"/>
    <w:rsid w:val="00FA69A5"/>
    <w:rsid w:val="00FB0D82"/>
    <w:rsid w:val="00FB16EA"/>
    <w:rsid w:val="00FB36B8"/>
    <w:rsid w:val="00FB4D6A"/>
    <w:rsid w:val="00FB71C1"/>
    <w:rsid w:val="00FC2305"/>
    <w:rsid w:val="00FC3389"/>
    <w:rsid w:val="00FC46C7"/>
    <w:rsid w:val="00FC52CD"/>
    <w:rsid w:val="00FC59C2"/>
    <w:rsid w:val="00FD501D"/>
    <w:rsid w:val="00FD7696"/>
    <w:rsid w:val="00FD77DC"/>
    <w:rsid w:val="00FD7CAF"/>
    <w:rsid w:val="00FE00CF"/>
    <w:rsid w:val="00FE7862"/>
    <w:rsid w:val="00FF256F"/>
    <w:rsid w:val="00FF2CC0"/>
    <w:rsid w:val="00FF4F7C"/>
    <w:rsid w:val="00FF5DF8"/>
    <w:rsid w:val="00FF707A"/>
    <w:rsid w:val="00FF73BC"/>
    <w:rsid w:val="00FF7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5BC0"/>
  <w15:docId w15:val="{52081128-B9A5-4E5C-9A36-D9C1CD10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aliases w:val="Diagrama"/>
    <w:basedOn w:val="Normal"/>
    <w:next w:val="Normal"/>
    <w:link w:val="Heading1Char"/>
    <w:uiPriority w:val="9"/>
    <w:qFormat/>
    <w:rsid w:val="00652437"/>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eastAsia="lt-LT"/>
    </w:rPr>
  </w:style>
  <w:style w:type="paragraph" w:styleId="Heading2">
    <w:name w:val="heading 2"/>
    <w:aliases w:val="Title Header2"/>
    <w:basedOn w:val="Normal"/>
    <w:next w:val="Normal"/>
    <w:link w:val="Heading2Char"/>
    <w:uiPriority w:val="99"/>
    <w:qFormat/>
    <w:rsid w:val="00652437"/>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uiPriority w:val="99"/>
    <w:qFormat/>
    <w:rsid w:val="00652437"/>
    <w:pPr>
      <w:keepNext/>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 Sub-Clause Sub-paragraph,Sub-Clause Sub-paragraph,Heading 4 Char Char Char Char"/>
    <w:basedOn w:val="Normal"/>
    <w:next w:val="Normal"/>
    <w:link w:val="Heading4Char"/>
    <w:uiPriority w:val="99"/>
    <w:qFormat/>
    <w:rsid w:val="00652437"/>
    <w:pPr>
      <w:keepNext/>
      <w:numPr>
        <w:ilvl w:val="3"/>
        <w:numId w:val="8"/>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uiPriority w:val="99"/>
    <w:qFormat/>
    <w:rsid w:val="00652437"/>
    <w:pPr>
      <w:keepNext/>
      <w:numPr>
        <w:ilvl w:val="4"/>
        <w:numId w:val="8"/>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uiPriority w:val="99"/>
    <w:qFormat/>
    <w:rsid w:val="00652437"/>
    <w:pPr>
      <w:keepNext/>
      <w:numPr>
        <w:ilvl w:val="5"/>
        <w:numId w:val="8"/>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uiPriority w:val="99"/>
    <w:qFormat/>
    <w:rsid w:val="00652437"/>
    <w:pPr>
      <w:keepNext/>
      <w:numPr>
        <w:ilvl w:val="6"/>
        <w:numId w:val="8"/>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uiPriority w:val="99"/>
    <w:qFormat/>
    <w:rsid w:val="00652437"/>
    <w:pPr>
      <w:keepNext/>
      <w:numPr>
        <w:ilvl w:val="7"/>
        <w:numId w:val="8"/>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uiPriority w:val="99"/>
    <w:qFormat/>
    <w:rsid w:val="00652437"/>
    <w:pPr>
      <w:keepNext/>
      <w:numPr>
        <w:ilvl w:val="8"/>
        <w:numId w:val="8"/>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nhideWhenUsed/>
    <w:qFormat/>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 Char Char, Char Char Char Char Char,Char Char,Char Char Char Char Char, Char, Char Char Char Char, Diagrama2,Diagrama2"/>
    <w:basedOn w:val="Normal"/>
    <w:link w:val="HeaderChar"/>
    <w:uiPriority w:val="99"/>
    <w:unhideWhenUsed/>
    <w:rsid w:val="0045220C"/>
    <w:pPr>
      <w:tabs>
        <w:tab w:val="center" w:pos="4819"/>
        <w:tab w:val="right" w:pos="9638"/>
      </w:tabs>
    </w:pPr>
  </w:style>
  <w:style w:type="character" w:customStyle="1" w:styleId="HeaderChar">
    <w:name w:val="Header Char"/>
    <w:aliases w:val=" Char Char Char, Char Char Char Char Char Char,Char Char Char,Char Char Char Char Char Char, Char Char1, Char Char Char Char Char1, Diagrama2 Char,Diagrama2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444EA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L1,List Paragraph1"/>
    <w:basedOn w:val="Normal"/>
    <w:link w:val="ListParagraphChar"/>
    <w:qFormat/>
    <w:rsid w:val="00006974"/>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paragraph" w:styleId="BodyText3">
    <w:name w:val="Body Text 3"/>
    <w:basedOn w:val="Normal"/>
    <w:link w:val="BodyText3Char"/>
    <w:semiHidden/>
    <w:rsid w:val="00006974"/>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2"/>
      <w:bdr w:val="none" w:sz="0" w:space="0" w:color="auto"/>
    </w:rPr>
  </w:style>
  <w:style w:type="character" w:customStyle="1" w:styleId="BodyText3Char">
    <w:name w:val="Body Text 3 Char"/>
    <w:basedOn w:val="DefaultParagraphFont"/>
    <w:link w:val="BodyText3"/>
    <w:semiHidden/>
    <w:rsid w:val="00006974"/>
    <w:rPr>
      <w:rFonts w:eastAsia="Times New Roman"/>
      <w:sz w:val="22"/>
      <w:szCs w:val="24"/>
      <w:bdr w:val="none" w:sz="0" w:space="0" w:color="auto"/>
      <w:lang w:val="en-US" w:eastAsia="en-US"/>
    </w:rPr>
  </w:style>
  <w:style w:type="character" w:styleId="CommentReference">
    <w:name w:val="annotation reference"/>
    <w:basedOn w:val="DefaultParagraphFont"/>
    <w:uiPriority w:val="99"/>
    <w:semiHidden/>
    <w:unhideWhenUsed/>
    <w:rsid w:val="00AC3B47"/>
    <w:rPr>
      <w:sz w:val="16"/>
      <w:szCs w:val="16"/>
    </w:rPr>
  </w:style>
  <w:style w:type="paragraph" w:styleId="CommentText">
    <w:name w:val="annotation text"/>
    <w:aliases w:val=" Diagrama Diagrama Diagrama,Diagrama Diagrama Diagrama,Diagrama Diagrama, Diagrama Diagrama, Diagrama Diagrama Diagrama Diagrama, Diagrama Diagrama Char Char,Diagrama Diagrama Diagrama Diagrama,Diagrama Diagrama Char Char,Char3"/>
    <w:basedOn w:val="Normal"/>
    <w:link w:val="CommentTextChar"/>
    <w:uiPriority w:val="99"/>
    <w:unhideWhenUsed/>
    <w:qFormat/>
    <w:rsid w:val="00AC3B47"/>
    <w:rPr>
      <w:sz w:val="20"/>
      <w:szCs w:val="20"/>
    </w:rPr>
  </w:style>
  <w:style w:type="character" w:customStyle="1" w:styleId="CommentTextChar">
    <w:name w:val="Comment Text Char"/>
    <w:aliases w:val=" Diagrama Diagrama Diagrama Char,Diagrama Diagrama Diagrama Char,Diagrama Diagrama Char, Diagrama Diagrama Char, Diagrama Diagrama Diagrama Diagrama Char, Diagrama Diagrama Char Char Char,Diagrama Diagrama Diagrama Diagrama Char"/>
    <w:basedOn w:val="DefaultParagraphFont"/>
    <w:link w:val="CommentText"/>
    <w:uiPriority w:val="99"/>
    <w:qFormat/>
    <w:rsid w:val="00AC3B47"/>
    <w:rPr>
      <w:lang w:val="en-US" w:eastAsia="en-US"/>
    </w:rPr>
  </w:style>
  <w:style w:type="paragraph" w:styleId="CommentSubject">
    <w:name w:val="annotation subject"/>
    <w:basedOn w:val="CommentText"/>
    <w:next w:val="CommentText"/>
    <w:link w:val="CommentSubjectChar"/>
    <w:uiPriority w:val="99"/>
    <w:semiHidden/>
    <w:unhideWhenUsed/>
    <w:rsid w:val="00AC3B47"/>
    <w:rPr>
      <w:b/>
      <w:bCs/>
    </w:rPr>
  </w:style>
  <w:style w:type="character" w:customStyle="1" w:styleId="CommentSubjectChar">
    <w:name w:val="Comment Subject Char"/>
    <w:basedOn w:val="CommentTextChar"/>
    <w:link w:val="CommentSubject"/>
    <w:uiPriority w:val="99"/>
    <w:semiHidden/>
    <w:rsid w:val="00AC3B47"/>
    <w:rPr>
      <w:b/>
      <w:bCs/>
      <w:lang w:val="en-US" w:eastAsia="en-US"/>
    </w:rPr>
  </w:style>
  <w:style w:type="paragraph" w:styleId="BalloonText">
    <w:name w:val="Balloon Text"/>
    <w:basedOn w:val="Normal"/>
    <w:link w:val="BalloonTextChar"/>
    <w:uiPriority w:val="99"/>
    <w:semiHidden/>
    <w:unhideWhenUsed/>
    <w:rsid w:val="00AC3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B47"/>
    <w:rPr>
      <w:rFonts w:ascii="Segoe UI" w:hAnsi="Segoe UI" w:cs="Segoe UI"/>
      <w:sz w:val="18"/>
      <w:szCs w:val="18"/>
      <w:lang w:val="en-US" w:eastAsia="en-US"/>
    </w:rPr>
  </w:style>
  <w:style w:type="character" w:customStyle="1" w:styleId="Heading1Char">
    <w:name w:val="Heading 1 Char"/>
    <w:aliases w:val="Diagrama Char"/>
    <w:basedOn w:val="DefaultParagraphFont"/>
    <w:link w:val="Heading1"/>
    <w:uiPriority w:val="9"/>
    <w:rsid w:val="00652437"/>
    <w:rPr>
      <w:rFonts w:eastAsia="Times New Roman"/>
      <w:sz w:val="28"/>
      <w:bdr w:val="none" w:sz="0" w:space="0" w:color="auto"/>
    </w:rPr>
  </w:style>
  <w:style w:type="character" w:customStyle="1" w:styleId="Heading2Char">
    <w:name w:val="Heading 2 Char"/>
    <w:aliases w:val="Title Header2 Char"/>
    <w:basedOn w:val="DefaultParagraphFont"/>
    <w:link w:val="Heading2"/>
    <w:uiPriority w:val="99"/>
    <w:rsid w:val="00652437"/>
    <w:rPr>
      <w:rFonts w:eastAsia="Times New Roman"/>
      <w:sz w:val="24"/>
      <w:bdr w:val="none" w:sz="0" w:space="0" w:color="auto"/>
    </w:rPr>
  </w:style>
  <w:style w:type="character" w:customStyle="1" w:styleId="Heading3Char">
    <w:name w:val="Heading 3 Char"/>
    <w:aliases w:val="Section Header3 Char,Sub-Clause Paragraph Char"/>
    <w:basedOn w:val="DefaultParagraphFont"/>
    <w:link w:val="Heading3"/>
    <w:uiPriority w:val="99"/>
    <w:rsid w:val="00652437"/>
    <w:rPr>
      <w:rFonts w:eastAsia="Times New Roman"/>
      <w:sz w:val="24"/>
      <w:bdr w:val="none" w:sz="0" w:space="0" w:color="auto"/>
    </w:rPr>
  </w:style>
  <w:style w:type="character" w:customStyle="1" w:styleId="Heading4Char">
    <w:name w:val="Heading 4 Char"/>
    <w:aliases w:val=" Sub-Clause Sub-paragraph Char,Sub-Clause Sub-paragraph Char,Heading 4 Char Char Char Char Char"/>
    <w:basedOn w:val="DefaultParagraphFont"/>
    <w:link w:val="Heading4"/>
    <w:uiPriority w:val="99"/>
    <w:rsid w:val="00652437"/>
    <w:rPr>
      <w:rFonts w:eastAsia="Times New Roman"/>
      <w:b/>
      <w:sz w:val="44"/>
      <w:bdr w:val="none" w:sz="0" w:space="0" w:color="auto"/>
    </w:rPr>
  </w:style>
  <w:style w:type="character" w:customStyle="1" w:styleId="Heading5Char">
    <w:name w:val="Heading 5 Char"/>
    <w:basedOn w:val="DefaultParagraphFont"/>
    <w:link w:val="Heading5"/>
    <w:uiPriority w:val="99"/>
    <w:rsid w:val="00652437"/>
    <w:rPr>
      <w:rFonts w:eastAsia="Times New Roman"/>
      <w:b/>
      <w:sz w:val="40"/>
      <w:bdr w:val="none" w:sz="0" w:space="0" w:color="auto"/>
    </w:rPr>
  </w:style>
  <w:style w:type="character" w:customStyle="1" w:styleId="Heading6Char">
    <w:name w:val="Heading 6 Char"/>
    <w:basedOn w:val="DefaultParagraphFont"/>
    <w:link w:val="Heading6"/>
    <w:uiPriority w:val="99"/>
    <w:rsid w:val="00652437"/>
    <w:rPr>
      <w:rFonts w:eastAsia="Times New Roman"/>
      <w:b/>
      <w:sz w:val="36"/>
      <w:bdr w:val="none" w:sz="0" w:space="0" w:color="auto"/>
    </w:rPr>
  </w:style>
  <w:style w:type="character" w:customStyle="1" w:styleId="Heading7Char">
    <w:name w:val="Heading 7 Char"/>
    <w:basedOn w:val="DefaultParagraphFont"/>
    <w:link w:val="Heading7"/>
    <w:uiPriority w:val="99"/>
    <w:rsid w:val="00652437"/>
    <w:rPr>
      <w:rFonts w:eastAsia="Times New Roman"/>
      <w:sz w:val="48"/>
      <w:bdr w:val="none" w:sz="0" w:space="0" w:color="auto"/>
    </w:rPr>
  </w:style>
  <w:style w:type="character" w:customStyle="1" w:styleId="Heading8Char">
    <w:name w:val="Heading 8 Char"/>
    <w:basedOn w:val="DefaultParagraphFont"/>
    <w:link w:val="Heading8"/>
    <w:uiPriority w:val="99"/>
    <w:rsid w:val="00652437"/>
    <w:rPr>
      <w:rFonts w:eastAsia="Times New Roman"/>
      <w:b/>
      <w:sz w:val="18"/>
      <w:bdr w:val="none" w:sz="0" w:space="0" w:color="auto"/>
    </w:rPr>
  </w:style>
  <w:style w:type="character" w:customStyle="1" w:styleId="Heading9Char">
    <w:name w:val="Heading 9 Char"/>
    <w:basedOn w:val="DefaultParagraphFont"/>
    <w:link w:val="Heading9"/>
    <w:uiPriority w:val="99"/>
    <w:rsid w:val="00652437"/>
    <w:rPr>
      <w:rFonts w:eastAsia="Times New Roman"/>
      <w:sz w:val="40"/>
      <w:bdr w:val="none" w:sz="0" w:space="0" w:color="auto"/>
    </w:rPr>
  </w:style>
  <w:style w:type="paragraph" w:customStyle="1" w:styleId="BodyText1">
    <w:name w:val="Body Text1"/>
    <w:link w:val="BodytextChar"/>
    <w:uiPriority w:val="99"/>
    <w:rsid w:val="0065243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BodyText">
    <w:name w:val="Body Text"/>
    <w:basedOn w:val="Normal"/>
    <w:link w:val="BodyTextChar0"/>
    <w:unhideWhenUsed/>
    <w:rsid w:val="00652437"/>
    <w:pPr>
      <w:spacing w:after="120"/>
    </w:pPr>
  </w:style>
  <w:style w:type="character" w:customStyle="1" w:styleId="BodyTextChar0">
    <w:name w:val="Body Text Char"/>
    <w:basedOn w:val="DefaultParagraphFont"/>
    <w:link w:val="BodyText"/>
    <w:uiPriority w:val="99"/>
    <w:rsid w:val="00652437"/>
    <w:rPr>
      <w:sz w:val="24"/>
      <w:szCs w:val="24"/>
      <w:lang w:val="en-US" w:eastAsia="en-US"/>
    </w:rPr>
  </w:style>
  <w:style w:type="character" w:customStyle="1" w:styleId="BodytextChar">
    <w:name w:val="Body text Char"/>
    <w:link w:val="BodyText1"/>
    <w:uiPriority w:val="99"/>
    <w:locked/>
    <w:rsid w:val="00652437"/>
    <w:rPr>
      <w:rFonts w:ascii="TimesLT" w:eastAsia="Times New Roman" w:hAnsi="TimesLT"/>
      <w:bdr w:val="none" w:sz="0" w:space="0" w:color="auto"/>
      <w:lang w:val="en-US" w:eastAsia="en-US"/>
    </w:rPr>
  </w:style>
  <w:style w:type="character" w:customStyle="1" w:styleId="FontStyle96">
    <w:name w:val="Font Style96"/>
    <w:uiPriority w:val="99"/>
    <w:rsid w:val="00652437"/>
    <w:rPr>
      <w:rFonts w:ascii="Times New Roman" w:hAnsi="Times New Roman"/>
      <w:b/>
      <w:color w:val="000000"/>
      <w:sz w:val="22"/>
    </w:rPr>
  </w:style>
  <w:style w:type="paragraph" w:styleId="NoSpacing">
    <w:name w:val="No Spacing"/>
    <w:link w:val="NoSpacingChar"/>
    <w:uiPriority w:val="1"/>
    <w:qFormat/>
    <w:rsid w:val="009F25D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oSpacingChar">
    <w:name w:val="No Spacing Char"/>
    <w:link w:val="NoSpacing"/>
    <w:uiPriority w:val="1"/>
    <w:rsid w:val="00BB081C"/>
    <w:rPr>
      <w:rFonts w:asciiTheme="minorHAnsi" w:eastAsiaTheme="minorHAnsi" w:hAnsiTheme="minorHAnsi" w:cstheme="minorBidi"/>
      <w:sz w:val="22"/>
      <w:szCs w:val="22"/>
      <w:bdr w:val="none" w:sz="0" w:space="0" w:color="auto"/>
      <w:lang w:eastAsia="en-US"/>
    </w:rPr>
  </w:style>
  <w:style w:type="paragraph" w:styleId="Revision">
    <w:name w:val="Revision"/>
    <w:hidden/>
    <w:uiPriority w:val="99"/>
    <w:semiHidden/>
    <w:rsid w:val="00EB7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locked/>
    <w:rsid w:val="005565EC"/>
    <w:rPr>
      <w:rFonts w:eastAsia="Times New Roman"/>
      <w:sz w:val="24"/>
      <w:szCs w:val="24"/>
      <w:bdr w:val="none" w:sz="0" w:space="0" w:color="auto"/>
      <w:lang w:val="en-US" w:eastAsia="en-US"/>
    </w:rPr>
  </w:style>
  <w:style w:type="paragraph" w:customStyle="1" w:styleId="xmsonormal">
    <w:name w:val="x_msonormal"/>
    <w:basedOn w:val="Normal"/>
    <w:rsid w:val="00A44F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7892">
      <w:bodyDiv w:val="1"/>
      <w:marLeft w:val="0"/>
      <w:marRight w:val="0"/>
      <w:marTop w:val="0"/>
      <w:marBottom w:val="0"/>
      <w:divBdr>
        <w:top w:val="none" w:sz="0" w:space="0" w:color="auto"/>
        <w:left w:val="none" w:sz="0" w:space="0" w:color="auto"/>
        <w:bottom w:val="none" w:sz="0" w:space="0" w:color="auto"/>
        <w:right w:val="none" w:sz="0" w:space="0" w:color="auto"/>
      </w:divBdr>
    </w:div>
    <w:div w:id="616182253">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864779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arborlt.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mailto:info@arborlt.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64</SFMISDocumentSize>
    <SFMISDocumentRemovedBy xmlns="http://ecm4d/sfmis/fields" xsi:nil="true"/>
    <SFMISDocumentDate xmlns="http://ecm4d/sfmis/fields">2020-12-18T13:03:00+00:00</SFMISDocumentDate>
    <SFMISDocumentFileName xmlns="http://ecm4d/sfmis/fields">2_Specialiosios_pirkimo_salygos_1480_DU_V.0.03</SFMISDocumentFileName>
    <SFMISDocumentSuperseded xmlns="http://ecm4d/sfmis/fields">2020-12-18T13:04:00+00:00</SFMISDocumentSuperseded>
    <SFMISDocumentObjectType xmlns="http://ecm4d/sfmis/fields">Pirkimas</SFMISDocumentObjectType>
    <SFMISDocumentDescription xmlns="http://ecm4d/sfmis/fields">""</SFMISDocumentDescription>
    <SFMISProjectInternalId xmlns="http://ecm4d/sfmis/fields">26813</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6.012</SFMISDocumentObjectId>
    <SFMISDocumentFullTitle xmlns="http://ecm4d/sfmis/fields">2_Specialiosios_pirkimo_salygos_1480_DU_V.0.03</SFMISDocumentFullTitle>
    <SFMISDocumentUploaded xmlns="http://ecm4d/sfmis/fields">2020-12-18T13:04:00+00:00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01.1.1-CPVA-V-701-16-0001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6F313884A384B4B9F7A2C81063C3FD2" ma:contentTypeVersion="21" ma:contentTypeDescription="Kurkite naują dokumentą." ma:contentTypeScope="" ma:versionID="186df6b3d4f07ab908f01502393a1e4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2404A-D6D7-4BBC-BEED-8BF08FF20FAA}">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7211E763-CA90-41D5-8227-0EC49CBF96EB}">
  <ds:schemaRefs>
    <ds:schemaRef ds:uri="http://schemas.microsoft.com/sharepoint/v3/contenttype/forms"/>
  </ds:schemaRefs>
</ds:datastoreItem>
</file>

<file path=customXml/itemProps3.xml><?xml version="1.0" encoding="utf-8"?>
<ds:datastoreItem xmlns:ds="http://schemas.openxmlformats.org/officeDocument/2006/customXml" ds:itemID="{22CBEB1B-361D-41BC-9DF6-B9E96E0F3676}">
  <ds:schemaRefs>
    <ds:schemaRef ds:uri="http://schemas.openxmlformats.org/officeDocument/2006/bibliography"/>
  </ds:schemaRefs>
</ds:datastoreItem>
</file>

<file path=customXml/itemProps4.xml><?xml version="1.0" encoding="utf-8"?>
<ds:datastoreItem xmlns:ds="http://schemas.openxmlformats.org/officeDocument/2006/customXml" ds:itemID="{044F22C9-E0A5-4B69-84E3-61C5A8349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16102</Words>
  <Characters>9179</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2_Specialiosios_pirkimo_salygos_1480_DU_V.0.03</vt:lpstr>
      <vt:lpstr>2_Specialiosios_pirkimo_salygos_1480_DU_V.0.03</vt:lpstr>
    </vt:vector>
  </TitlesOfParts>
  <Company/>
  <LinksUpToDate>false</LinksUpToDate>
  <CharactersWithSpaces>25231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2_Specialiosios_pirkimo_salygos_1480_DU_V.0.03</dc:title>
  <dc:creator>Redas Laukys</dc:creator>
  <cp:lastModifiedBy>Remigijus Andžius</cp:lastModifiedBy>
  <cp:revision>48</cp:revision>
  <dcterms:created xsi:type="dcterms:W3CDTF">2023-06-22T09:24:00Z</dcterms:created>
  <dcterms:modified xsi:type="dcterms:W3CDTF">2023-07-10T15:14:00Z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0x01010066F313884A384B4B9F7A2C81063C3FD2</vt:lpwstr>
  </property>
</Properties>
</file>