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61E" w:rsidRDefault="00B0283A" w:rsidP="00CF1347">
      <w:pPr>
        <w:spacing w:after="0"/>
        <w:ind w:left="6148" w:hanging="52"/>
        <w:rPr>
          <w:rFonts w:ascii="Times New Roman" w:eastAsia="Times New Roman" w:hAnsi="Times New Roman"/>
          <w:b/>
          <w:sz w:val="24"/>
        </w:rPr>
      </w:pPr>
      <w:r>
        <w:rPr>
          <w:rFonts w:ascii="Times New Roman" w:eastAsia="Times New Roman" w:hAnsi="Times New Roman"/>
          <w:b/>
          <w:sz w:val="24"/>
        </w:rPr>
        <w:t>Sutarties 2 priedas</w:t>
      </w:r>
    </w:p>
    <w:p w:rsidR="00666D0A" w:rsidRDefault="00666D0A" w:rsidP="00CF1347">
      <w:pPr>
        <w:spacing w:after="0"/>
        <w:ind w:left="6148" w:hanging="52"/>
        <w:rPr>
          <w:rFonts w:ascii="Times New Roman" w:eastAsia="Times New Roman" w:hAnsi="Times New Roman"/>
          <w:b/>
          <w:sz w:val="24"/>
        </w:rPr>
      </w:pPr>
      <w:r>
        <w:rPr>
          <w:rFonts w:ascii="Times New Roman" w:eastAsia="Times New Roman" w:hAnsi="Times New Roman"/>
          <w:b/>
          <w:sz w:val="24"/>
        </w:rPr>
        <w:t>Nuo 2023 m. liepos 13 d.</w:t>
      </w:r>
      <w:bookmarkStart w:id="0" w:name="_GoBack"/>
      <w:bookmarkEnd w:id="0"/>
    </w:p>
    <w:p w:rsidR="005C161E" w:rsidRDefault="005C161E" w:rsidP="005C161E">
      <w:pPr>
        <w:spacing w:after="0"/>
        <w:ind w:left="3556" w:hanging="10"/>
        <w:jc w:val="center"/>
      </w:pPr>
      <w:r>
        <w:rPr>
          <w:rFonts w:ascii="Times New Roman" w:eastAsia="Times New Roman" w:hAnsi="Times New Roman"/>
          <w:b/>
          <w:sz w:val="24"/>
        </w:rPr>
        <w:t>PATVIRTINTA</w:t>
      </w:r>
    </w:p>
    <w:p w:rsidR="005C161E" w:rsidRDefault="005C161E" w:rsidP="005C161E">
      <w:pPr>
        <w:spacing w:after="13" w:line="249" w:lineRule="auto"/>
        <w:ind w:left="6070" w:hanging="10"/>
        <w:jc w:val="both"/>
      </w:pPr>
      <w:r>
        <w:rPr>
          <w:rFonts w:ascii="Times New Roman" w:eastAsia="Times New Roman" w:hAnsi="Times New Roman"/>
          <w:sz w:val="24"/>
        </w:rPr>
        <w:t xml:space="preserve">Lietuvos ir Vokietijos UAB „Tuvlita” Generalinio direktoriaus </w:t>
      </w:r>
    </w:p>
    <w:p w:rsidR="005C161E" w:rsidRDefault="005C161E" w:rsidP="005C161E">
      <w:pPr>
        <w:spacing w:after="252"/>
        <w:ind w:right="181"/>
        <w:jc w:val="right"/>
      </w:pPr>
      <w:r>
        <w:rPr>
          <w:rFonts w:ascii="Times New Roman" w:eastAsia="Times New Roman" w:hAnsi="Times New Roman"/>
          <w:sz w:val="24"/>
        </w:rPr>
        <w:t>2023 m. birželio 19 d. įsakymu Nr.</w:t>
      </w:r>
      <w:r>
        <w:rPr>
          <w:rFonts w:ascii="Times New Roman" w:eastAsia="Times New Roman" w:hAnsi="Times New Roman"/>
          <w:b/>
          <w:sz w:val="24"/>
        </w:rPr>
        <w:t xml:space="preserve"> 65-T*</w:t>
      </w:r>
    </w:p>
    <w:p w:rsidR="005C161E" w:rsidRDefault="005C161E" w:rsidP="005C161E">
      <w:pPr>
        <w:spacing w:after="10" w:line="249" w:lineRule="auto"/>
        <w:ind w:left="1057" w:hanging="10"/>
      </w:pPr>
      <w:r>
        <w:rPr>
          <w:rFonts w:ascii="Times New Roman" w:eastAsia="Times New Roman" w:hAnsi="Times New Roman"/>
          <w:b/>
          <w:sz w:val="24"/>
        </w:rPr>
        <w:t xml:space="preserve">KAINOS SU PVM UŽ MOTORINIŲ TRANSPORTO PRIEMONIŲ IR JŲ PRIEKABŲ </w:t>
      </w:r>
    </w:p>
    <w:p w:rsidR="005C161E" w:rsidRDefault="005C161E" w:rsidP="005C161E">
      <w:pPr>
        <w:spacing w:after="0"/>
        <w:ind w:left="910" w:hanging="10"/>
        <w:jc w:val="center"/>
      </w:pPr>
      <w:r>
        <w:rPr>
          <w:rFonts w:ascii="Times New Roman" w:eastAsia="Times New Roman" w:hAnsi="Times New Roman"/>
          <w:b/>
          <w:sz w:val="24"/>
        </w:rPr>
        <w:t>PRIVALOMOSIOS TECHNINĖS APŽIŪROS ATLIKIMĄ</w:t>
      </w:r>
    </w:p>
    <w:tbl>
      <w:tblPr>
        <w:tblW w:w="9570" w:type="dxa"/>
        <w:tblInd w:w="792" w:type="dxa"/>
        <w:tblCellMar>
          <w:top w:w="63" w:type="dxa"/>
          <w:right w:w="65" w:type="dxa"/>
        </w:tblCellMar>
        <w:tblLook w:val="04A0" w:firstRow="1" w:lastRow="0" w:firstColumn="1" w:lastColumn="0" w:noHBand="0" w:noVBand="1"/>
      </w:tblPr>
      <w:tblGrid>
        <w:gridCol w:w="604"/>
        <w:gridCol w:w="4801"/>
        <w:gridCol w:w="786"/>
        <w:gridCol w:w="991"/>
        <w:gridCol w:w="822"/>
        <w:gridCol w:w="783"/>
        <w:gridCol w:w="783"/>
      </w:tblGrid>
      <w:tr w:rsidR="005C161E" w:rsidTr="00CF1347">
        <w:trPr>
          <w:trHeight w:val="322"/>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17"/>
              <w:rPr>
                <w:rFonts w:eastAsia="Times New Roman"/>
              </w:rPr>
            </w:pPr>
            <w:r w:rsidRPr="00CF1347">
              <w:rPr>
                <w:rFonts w:ascii="Times New Roman" w:eastAsia="Times New Roman" w:hAnsi="Times New Roman"/>
                <w:b/>
                <w:sz w:val="24"/>
              </w:rPr>
              <w:t xml:space="preserve">Eil. </w:t>
            </w:r>
          </w:p>
          <w:p w:rsidR="005C161E" w:rsidRPr="00CF1347" w:rsidRDefault="005C161E" w:rsidP="00CF1347">
            <w:pPr>
              <w:spacing w:after="0"/>
              <w:ind w:left="24"/>
              <w:rPr>
                <w:rFonts w:eastAsia="Times New Roman"/>
              </w:rPr>
            </w:pPr>
            <w:r w:rsidRPr="00CF1347">
              <w:rPr>
                <w:rFonts w:ascii="Times New Roman" w:eastAsia="Times New Roman" w:hAnsi="Times New Roman"/>
                <w:b/>
                <w:sz w:val="24"/>
              </w:rPr>
              <w:t>Nr.</w:t>
            </w:r>
          </w:p>
        </w:tc>
        <w:tc>
          <w:tcPr>
            <w:tcW w:w="4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b/>
                <w:sz w:val="24"/>
              </w:rPr>
              <w:t>Procedūros tipas</w:t>
            </w:r>
          </w:p>
        </w:tc>
        <w:tc>
          <w:tcPr>
            <w:tcW w:w="4148" w:type="dxa"/>
            <w:gridSpan w:val="5"/>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b/>
                <w:sz w:val="24"/>
              </w:rPr>
              <w:t>Procedūrų patikros kaina EUR</w:t>
            </w:r>
          </w:p>
        </w:tc>
      </w:tr>
      <w:tr w:rsidR="00CF1347" w:rsidTr="00CF1347">
        <w:trPr>
          <w:trHeight w:val="588"/>
        </w:trPr>
        <w:tc>
          <w:tcPr>
            <w:tcW w:w="0" w:type="auto"/>
            <w:vMerge/>
            <w:tcBorders>
              <w:top w:val="nil"/>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0" w:type="auto"/>
            <w:vMerge/>
            <w:tcBorders>
              <w:top w:val="nil"/>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116"/>
              <w:rPr>
                <w:rFonts w:eastAsia="Times New Roman"/>
              </w:rPr>
            </w:pPr>
            <w:r w:rsidRPr="00CF1347">
              <w:rPr>
                <w:rFonts w:ascii="Times New Roman" w:eastAsia="Times New Roman" w:hAnsi="Times New Roman"/>
                <w:b/>
                <w:sz w:val="24"/>
              </w:rPr>
              <w:t>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108"/>
              <w:rPr>
                <w:rFonts w:eastAsia="Times New Roman"/>
              </w:rPr>
            </w:pPr>
            <w:r w:rsidRPr="00CF1347">
              <w:rPr>
                <w:rFonts w:ascii="Times New Roman" w:eastAsia="Times New Roman" w:hAnsi="Times New Roman"/>
                <w:b/>
                <w:sz w:val="24"/>
              </w:rPr>
              <w:t>PTA</w:t>
            </w:r>
            <w:r w:rsidRPr="00CF1347">
              <w:rPr>
                <w:rFonts w:ascii="Times New Roman" w:eastAsia="Times New Roman" w:hAnsi="Times New Roman"/>
                <w:b/>
                <w:sz w:val="24"/>
                <w:vertAlign w:val="superscript"/>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23"/>
              <w:jc w:val="both"/>
              <w:rPr>
                <w:rFonts w:eastAsia="Times New Roman"/>
              </w:rPr>
            </w:pPr>
            <w:r w:rsidRPr="00CF1347">
              <w:rPr>
                <w:rFonts w:ascii="Times New Roman" w:eastAsia="Times New Roman" w:hAnsi="Times New Roman"/>
                <w:b/>
                <w:sz w:val="24"/>
              </w:rPr>
              <w:t>PTA</w:t>
            </w:r>
            <w:r w:rsidRPr="00CF1347">
              <w:rPr>
                <w:rFonts w:ascii="Times New Roman" w:eastAsia="Times New Roman" w:hAnsi="Times New Roman"/>
                <w:b/>
                <w:sz w:val="24"/>
                <w:vertAlign w:val="superscript"/>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jc w:val="both"/>
              <w:rPr>
                <w:rFonts w:eastAsia="Times New Roman"/>
              </w:rPr>
            </w:pPr>
            <w:r w:rsidRPr="00CF1347">
              <w:rPr>
                <w:rFonts w:ascii="Times New Roman" w:eastAsia="Times New Roman" w:hAnsi="Times New Roman"/>
                <w:b/>
                <w:sz w:val="24"/>
              </w:rPr>
              <w:t>PTA</w:t>
            </w:r>
            <w:r w:rsidRPr="00CF1347">
              <w:rPr>
                <w:rFonts w:ascii="Times New Roman" w:eastAsia="Times New Roman" w:hAnsi="Times New Roman"/>
                <w:b/>
                <w:sz w:val="24"/>
                <w:vertAlign w:val="superscript"/>
              </w:rPr>
              <w:t>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jc w:val="both"/>
              <w:rPr>
                <w:rFonts w:eastAsia="Times New Roman"/>
              </w:rPr>
            </w:pPr>
            <w:r w:rsidRPr="00CF1347">
              <w:rPr>
                <w:rFonts w:ascii="Times New Roman" w:eastAsia="Times New Roman" w:hAnsi="Times New Roman"/>
                <w:b/>
                <w:sz w:val="24"/>
              </w:rPr>
              <w:t>PTA</w:t>
            </w:r>
            <w:r w:rsidRPr="00CF1347">
              <w:rPr>
                <w:rFonts w:ascii="Times New Roman" w:eastAsia="Times New Roman" w:hAnsi="Times New Roman"/>
                <w:b/>
                <w:sz w:val="24"/>
                <w:vertAlign w:val="superscript"/>
              </w:rPr>
              <w:t>4</w:t>
            </w:r>
          </w:p>
        </w:tc>
      </w:tr>
      <w:tr w:rsidR="00CF1347" w:rsidTr="00CF1347">
        <w:trPr>
          <w:trHeight w:val="31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1.</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L</w:t>
            </w:r>
            <w:r w:rsidRPr="00CF1347">
              <w:rPr>
                <w:rFonts w:ascii="Times New Roman" w:eastAsia="Times New Roman" w:hAnsi="Times New Roman"/>
                <w:sz w:val="24"/>
                <w:vertAlign w:val="subscript"/>
              </w:rPr>
              <w:t>1</w:t>
            </w:r>
            <w:r w:rsidRPr="00CF1347">
              <w:rPr>
                <w:rFonts w:ascii="Times New Roman" w:eastAsia="Times New Roman" w:hAnsi="Times New Roman"/>
                <w:sz w:val="24"/>
              </w:rPr>
              <w:t>, L</w:t>
            </w:r>
            <w:r w:rsidRPr="00CF1347">
              <w:rPr>
                <w:rFonts w:ascii="Times New Roman" w:eastAsia="Times New Roman" w:hAnsi="Times New Roman"/>
                <w:sz w:val="24"/>
                <w:vertAlign w:val="subscript"/>
              </w:rPr>
              <w:t>3</w:t>
            </w:r>
            <w:r w:rsidRPr="00CF1347">
              <w:rPr>
                <w:rFonts w:ascii="Times New Roman" w:eastAsia="Times New Roman" w:hAnsi="Times New Roman"/>
                <w:sz w:val="24"/>
              </w:rPr>
              <w:t xml:space="preserve">  klasės mopedų ir motociklų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11,3</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1,7</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2,9</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4,1</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5,7</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L</w:t>
            </w:r>
            <w:r w:rsidRPr="00CF1347">
              <w:rPr>
                <w:rFonts w:ascii="Times New Roman" w:eastAsia="Times New Roman" w:hAnsi="Times New Roman"/>
                <w:sz w:val="24"/>
                <w:vertAlign w:val="subscript"/>
              </w:rPr>
              <w:t>2</w:t>
            </w:r>
            <w:r w:rsidRPr="00CF1347">
              <w:rPr>
                <w:rFonts w:ascii="Times New Roman" w:eastAsia="Times New Roman" w:hAnsi="Times New Roman"/>
                <w:sz w:val="24"/>
              </w:rPr>
              <w:t>, L</w:t>
            </w:r>
            <w:r w:rsidRPr="00CF1347">
              <w:rPr>
                <w:rFonts w:ascii="Times New Roman" w:eastAsia="Times New Roman" w:hAnsi="Times New Roman"/>
                <w:sz w:val="24"/>
                <w:vertAlign w:val="subscript"/>
              </w:rPr>
              <w:t>4</w:t>
            </w:r>
            <w:r w:rsidRPr="00CF1347">
              <w:rPr>
                <w:rFonts w:ascii="Times New Roman" w:eastAsia="Times New Roman" w:hAnsi="Times New Roman"/>
                <w:sz w:val="24"/>
              </w:rPr>
              <w:t>, L</w:t>
            </w:r>
            <w:r w:rsidRPr="00CF1347">
              <w:rPr>
                <w:rFonts w:ascii="Times New Roman" w:eastAsia="Times New Roman" w:hAnsi="Times New Roman"/>
                <w:sz w:val="24"/>
                <w:vertAlign w:val="subscript"/>
              </w:rPr>
              <w:t>5</w:t>
            </w:r>
            <w:r w:rsidRPr="00CF1347">
              <w:rPr>
                <w:rFonts w:ascii="Times New Roman" w:eastAsia="Times New Roman" w:hAnsi="Times New Roman"/>
                <w:sz w:val="24"/>
              </w:rPr>
              <w:t>, L</w:t>
            </w:r>
            <w:r w:rsidRPr="00CF1347">
              <w:rPr>
                <w:rFonts w:ascii="Times New Roman" w:eastAsia="Times New Roman" w:hAnsi="Times New Roman"/>
                <w:sz w:val="24"/>
                <w:vertAlign w:val="subscript"/>
              </w:rPr>
              <w:t>6</w:t>
            </w:r>
            <w:r w:rsidRPr="00CF1347">
              <w:rPr>
                <w:rFonts w:ascii="Times New Roman" w:eastAsia="Times New Roman" w:hAnsi="Times New Roman"/>
                <w:sz w:val="24"/>
              </w:rPr>
              <w:t>, L</w:t>
            </w:r>
            <w:r w:rsidRPr="00CF1347">
              <w:rPr>
                <w:rFonts w:ascii="Times New Roman" w:eastAsia="Times New Roman" w:hAnsi="Times New Roman"/>
                <w:sz w:val="24"/>
                <w:vertAlign w:val="subscript"/>
              </w:rPr>
              <w:t>7</w:t>
            </w:r>
            <w:r w:rsidRPr="00CF1347">
              <w:rPr>
                <w:rFonts w:ascii="Times New Roman" w:eastAsia="Times New Roman" w:hAnsi="Times New Roman"/>
                <w:sz w:val="24"/>
              </w:rPr>
              <w:t xml:space="preserve">  klasės mopedų ir motociklų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17,2</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2,4</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6,2</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8,7</w:t>
            </w:r>
            <w:r w:rsidR="00BA215A">
              <w:rPr>
                <w:rFonts w:ascii="Times New Roman" w:eastAsia="Times New Roman" w:hAnsi="Times New Roman"/>
                <w:sz w:val="24"/>
              </w:rPr>
              <w:t>0</w:t>
            </w:r>
          </w:p>
        </w:tc>
      </w:tr>
      <w:tr w:rsidR="00CF1347" w:rsidTr="00CF1347">
        <w:trPr>
          <w:trHeight w:val="31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M</w:t>
            </w:r>
            <w:r w:rsidRPr="00CF1347">
              <w:rPr>
                <w:rFonts w:ascii="Times New Roman" w:eastAsia="Times New Roman" w:hAnsi="Times New Roman"/>
                <w:sz w:val="24"/>
                <w:vertAlign w:val="subscript"/>
              </w:rPr>
              <w:t>1</w:t>
            </w:r>
            <w:r w:rsidRPr="00CF1347">
              <w:rPr>
                <w:rFonts w:ascii="Times New Roman" w:eastAsia="Times New Roman" w:hAnsi="Times New Roman"/>
                <w:sz w:val="24"/>
              </w:rPr>
              <w:t xml:space="preserve"> klasės transporto priemonių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23,0</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3,2</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6,0</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8,2</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11,6</w:t>
            </w:r>
            <w:r w:rsidR="00BA215A">
              <w:rPr>
                <w:rFonts w:ascii="Times New Roman" w:eastAsia="Times New Roman" w:hAnsi="Times New Roman"/>
                <w:sz w:val="24"/>
              </w:rPr>
              <w:t>0</w:t>
            </w:r>
          </w:p>
        </w:tc>
      </w:tr>
      <w:tr w:rsidR="00CF1347" w:rsidTr="00CF1347">
        <w:trPr>
          <w:trHeight w:val="31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M</w:t>
            </w:r>
            <w:r w:rsidRPr="00CF1347">
              <w:rPr>
                <w:rFonts w:ascii="Times New Roman" w:eastAsia="Times New Roman" w:hAnsi="Times New Roman"/>
                <w:sz w:val="24"/>
                <w:vertAlign w:val="subscript"/>
              </w:rPr>
              <w:t>2</w:t>
            </w:r>
            <w:r w:rsidRPr="00CF1347">
              <w:rPr>
                <w:rFonts w:ascii="Times New Roman" w:eastAsia="Times New Roman" w:hAnsi="Times New Roman"/>
                <w:sz w:val="24"/>
              </w:rPr>
              <w:t xml:space="preserve"> klasės mažųjų autobusų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26,6</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3,8</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6,9</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9,6</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13,3</w:t>
            </w:r>
            <w:r w:rsidR="00BA215A">
              <w:rPr>
                <w:rFonts w:ascii="Times New Roman" w:eastAsia="Times New Roman" w:hAnsi="Times New Roman"/>
                <w:sz w:val="24"/>
              </w:rPr>
              <w:t>0</w:t>
            </w:r>
          </w:p>
        </w:tc>
      </w:tr>
      <w:tr w:rsidR="00CF1347" w:rsidTr="00CF1347">
        <w:trPr>
          <w:trHeight w:val="31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5.</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M</w:t>
            </w:r>
            <w:r w:rsidRPr="00CF1347">
              <w:rPr>
                <w:rFonts w:ascii="Times New Roman" w:eastAsia="Times New Roman" w:hAnsi="Times New Roman"/>
                <w:sz w:val="24"/>
                <w:vertAlign w:val="subscript"/>
              </w:rPr>
              <w:t>3</w:t>
            </w:r>
            <w:r w:rsidRPr="00CF1347">
              <w:rPr>
                <w:rFonts w:ascii="Times New Roman" w:eastAsia="Times New Roman" w:hAnsi="Times New Roman"/>
                <w:sz w:val="24"/>
              </w:rPr>
              <w:t xml:space="preserve"> klasės autobusų, troleibusų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37,8</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5,3</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9,8</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13,7</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18,9</w:t>
            </w:r>
            <w:r w:rsidR="00BA215A">
              <w:rPr>
                <w:rFonts w:ascii="Times New Roman" w:eastAsia="Times New Roman" w:hAnsi="Times New Roman"/>
                <w:sz w:val="24"/>
              </w:rPr>
              <w:t>0</w:t>
            </w:r>
          </w:p>
        </w:tc>
      </w:tr>
      <w:tr w:rsidR="00CF1347" w:rsidTr="00CF1347">
        <w:trPr>
          <w:trHeight w:val="31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M</w:t>
            </w:r>
            <w:r w:rsidRPr="00CF1347">
              <w:rPr>
                <w:rFonts w:ascii="Times New Roman" w:eastAsia="Times New Roman" w:hAnsi="Times New Roman"/>
                <w:sz w:val="24"/>
                <w:vertAlign w:val="subscript"/>
              </w:rPr>
              <w:t>3</w:t>
            </w:r>
            <w:r w:rsidRPr="00CF1347">
              <w:rPr>
                <w:rFonts w:ascii="Times New Roman" w:eastAsia="Times New Roman" w:hAnsi="Times New Roman"/>
                <w:sz w:val="24"/>
              </w:rPr>
              <w:t xml:space="preserve"> klasės sujungtų autobusų, troleibusų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42,8</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6,0</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93"/>
              <w:rPr>
                <w:rFonts w:eastAsia="Times New Roman"/>
              </w:rPr>
            </w:pPr>
            <w:r w:rsidRPr="00CF1347">
              <w:rPr>
                <w:rFonts w:ascii="Times New Roman" w:eastAsia="Times New Roman" w:hAnsi="Times New Roman"/>
                <w:sz w:val="24"/>
              </w:rPr>
              <w:t>11,1</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15,4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21,3</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7.</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N</w:t>
            </w:r>
            <w:r w:rsidRPr="00CF1347">
              <w:rPr>
                <w:rFonts w:ascii="Times New Roman" w:eastAsia="Times New Roman" w:hAnsi="Times New Roman"/>
                <w:sz w:val="24"/>
                <w:vertAlign w:val="subscript"/>
              </w:rPr>
              <w:t>1</w:t>
            </w:r>
            <w:r w:rsidRPr="00CF1347">
              <w:rPr>
                <w:rFonts w:ascii="Times New Roman" w:eastAsia="Times New Roman" w:hAnsi="Times New Roman"/>
                <w:sz w:val="24"/>
              </w:rPr>
              <w:t xml:space="preserve"> klasės krovininių transporto priemonių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23,6</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3,3</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6,1</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8,4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11,8</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8.</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N</w:t>
            </w:r>
            <w:r w:rsidRPr="00CF1347">
              <w:rPr>
                <w:rFonts w:ascii="Times New Roman" w:eastAsia="Times New Roman" w:hAnsi="Times New Roman"/>
                <w:sz w:val="24"/>
                <w:vertAlign w:val="subscript"/>
              </w:rPr>
              <w:t>2</w:t>
            </w:r>
            <w:r w:rsidRPr="00CF1347">
              <w:rPr>
                <w:rFonts w:ascii="Times New Roman" w:eastAsia="Times New Roman" w:hAnsi="Times New Roman"/>
                <w:sz w:val="24"/>
              </w:rPr>
              <w:t xml:space="preserve"> klasės krovininių transporto priemonių ir </w:t>
            </w:r>
          </w:p>
          <w:p w:rsidR="005C161E" w:rsidRPr="00CF1347" w:rsidRDefault="005C161E" w:rsidP="00CF1347">
            <w:pPr>
              <w:spacing w:after="0"/>
              <w:rPr>
                <w:rFonts w:eastAsia="Times New Roman"/>
              </w:rPr>
            </w:pPr>
            <w:r w:rsidRPr="00CF1347">
              <w:rPr>
                <w:rFonts w:ascii="Times New Roman" w:eastAsia="Times New Roman" w:hAnsi="Times New Roman"/>
                <w:sz w:val="24"/>
              </w:rPr>
              <w:t>T</w:t>
            </w:r>
            <w:r w:rsidRPr="00CF1347">
              <w:rPr>
                <w:rFonts w:ascii="Times New Roman" w:eastAsia="Times New Roman" w:hAnsi="Times New Roman"/>
                <w:sz w:val="24"/>
                <w:vertAlign w:val="subscript"/>
              </w:rPr>
              <w:t>5</w:t>
            </w:r>
            <w:r w:rsidRPr="00CF1347">
              <w:rPr>
                <w:rFonts w:ascii="Times New Roman" w:eastAsia="Times New Roman" w:hAnsi="Times New Roman"/>
                <w:sz w:val="24"/>
              </w:rPr>
              <w:t xml:space="preserve"> klasės ratinių traktorių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30,1</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4,2</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7,9</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10,8</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15,0</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9.</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N</w:t>
            </w:r>
            <w:r w:rsidRPr="00CF1347">
              <w:rPr>
                <w:rFonts w:ascii="Times New Roman" w:eastAsia="Times New Roman" w:hAnsi="Times New Roman"/>
                <w:sz w:val="24"/>
                <w:vertAlign w:val="subscript"/>
              </w:rPr>
              <w:t>3</w:t>
            </w:r>
            <w:r w:rsidRPr="00CF1347">
              <w:rPr>
                <w:rFonts w:ascii="Times New Roman" w:eastAsia="Times New Roman" w:hAnsi="Times New Roman"/>
                <w:sz w:val="24"/>
              </w:rPr>
              <w:t xml:space="preserve"> klasės krovininių transporto priemonių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42,8</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6,0</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93"/>
              <w:rPr>
                <w:rFonts w:eastAsia="Times New Roman"/>
              </w:rPr>
            </w:pPr>
            <w:r w:rsidRPr="00CF1347">
              <w:rPr>
                <w:rFonts w:ascii="Times New Roman" w:eastAsia="Times New Roman" w:hAnsi="Times New Roman"/>
                <w:sz w:val="24"/>
              </w:rPr>
              <w:t>11,1</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15,4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21,3</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10.</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right="39"/>
              <w:rPr>
                <w:rFonts w:eastAsia="Times New Roman"/>
              </w:rPr>
            </w:pPr>
            <w:r w:rsidRPr="00CF1347">
              <w:rPr>
                <w:rFonts w:ascii="Times New Roman" w:eastAsia="Times New Roman" w:hAnsi="Times New Roman"/>
                <w:sz w:val="24"/>
              </w:rPr>
              <w:t>O</w:t>
            </w:r>
            <w:r w:rsidRPr="00CF1347">
              <w:rPr>
                <w:rFonts w:ascii="Times New Roman" w:eastAsia="Times New Roman" w:hAnsi="Times New Roman"/>
                <w:sz w:val="24"/>
                <w:vertAlign w:val="subscript"/>
              </w:rPr>
              <w:t>1</w:t>
            </w:r>
            <w:r w:rsidRPr="00CF1347">
              <w:rPr>
                <w:rFonts w:ascii="Times New Roman" w:eastAsia="Times New Roman" w:hAnsi="Times New Roman"/>
                <w:sz w:val="24"/>
              </w:rPr>
              <w:t xml:space="preserve"> klasės transporto priemonių priekabų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8,6</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1,2</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2,2</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3,0</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4,3</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11.</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O</w:t>
            </w:r>
            <w:r w:rsidRPr="00CF1347">
              <w:rPr>
                <w:rFonts w:ascii="Times New Roman" w:eastAsia="Times New Roman" w:hAnsi="Times New Roman"/>
                <w:sz w:val="24"/>
                <w:vertAlign w:val="subscript"/>
              </w:rPr>
              <w:t>2</w:t>
            </w:r>
            <w:r w:rsidRPr="00CF1347">
              <w:rPr>
                <w:rFonts w:ascii="Times New Roman" w:eastAsia="Times New Roman" w:hAnsi="Times New Roman"/>
                <w:sz w:val="24"/>
              </w:rPr>
              <w:t xml:space="preserve"> klasės transporto priemonių priekabų (puspriekabių)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15,1</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2,1</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3,9</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5,4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7,6</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12.</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O</w:t>
            </w:r>
            <w:r w:rsidRPr="00CF1347">
              <w:rPr>
                <w:rFonts w:ascii="Times New Roman" w:eastAsia="Times New Roman" w:hAnsi="Times New Roman"/>
                <w:sz w:val="24"/>
                <w:vertAlign w:val="subscript"/>
              </w:rPr>
              <w:t>3</w:t>
            </w:r>
            <w:r w:rsidRPr="00CF1347">
              <w:rPr>
                <w:rFonts w:ascii="Times New Roman" w:eastAsia="Times New Roman" w:hAnsi="Times New Roman"/>
                <w:sz w:val="24"/>
              </w:rPr>
              <w:t xml:space="preserve"> klasės transporto priemonių priekabų (puspriekabių)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29,1</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4,1</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7,6</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10,4</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14,6</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13.</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O</w:t>
            </w:r>
            <w:r w:rsidRPr="00CF1347">
              <w:rPr>
                <w:rFonts w:ascii="Times New Roman" w:eastAsia="Times New Roman" w:hAnsi="Times New Roman"/>
                <w:sz w:val="24"/>
                <w:vertAlign w:val="subscript"/>
              </w:rPr>
              <w:t>4</w:t>
            </w:r>
            <w:r w:rsidRPr="00CF1347">
              <w:rPr>
                <w:rFonts w:ascii="Times New Roman" w:eastAsia="Times New Roman" w:hAnsi="Times New Roman"/>
                <w:sz w:val="24"/>
              </w:rPr>
              <w:t xml:space="preserve"> klasės transporto priemonių priekabų (puspriekabių)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35,6</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4,9</w:t>
            </w:r>
            <w:r w:rsidR="00BA215A">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9,3</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12,8</w:t>
            </w:r>
            <w:r w:rsidR="00BA215A">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0"/>
              <w:rPr>
                <w:rFonts w:eastAsia="Times New Roman"/>
              </w:rPr>
            </w:pPr>
            <w:r w:rsidRPr="00CF1347">
              <w:rPr>
                <w:rFonts w:ascii="Times New Roman" w:eastAsia="Times New Roman" w:hAnsi="Times New Roman"/>
                <w:sz w:val="24"/>
              </w:rPr>
              <w:t>17,9</w:t>
            </w:r>
            <w:r w:rsidR="00BA215A">
              <w:rPr>
                <w:rFonts w:ascii="Times New Roman" w:eastAsia="Times New Roman" w:hAnsi="Times New Roman"/>
                <w:sz w:val="24"/>
              </w:rPr>
              <w:t>0</w:t>
            </w: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14.</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Papildoma transporto priemonių, skirtų pavojingiesiems kroviniams vežti,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10,9</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jc w:val="center"/>
              <w:rPr>
                <w:rFonts w:eastAsia="Times New Roman"/>
              </w:rPr>
            </w:pPr>
            <w:r w:rsidRPr="00CF1347">
              <w:rPr>
                <w:rFonts w:ascii="Times New Roman" w:eastAsia="Times New Roman" w:hAnsi="Times New Roman"/>
                <w:sz w:val="24"/>
              </w:rPr>
              <w:t>1,6</w:t>
            </w:r>
            <w:r w:rsidR="00BA215A">
              <w:rPr>
                <w:rFonts w:ascii="Times New Roman" w:eastAsia="Times New Roman" w:hAnsi="Times New Roman"/>
                <w:sz w:val="24"/>
              </w:rPr>
              <w:t>0</w:t>
            </w:r>
            <w:r w:rsidRPr="00CF1347">
              <w:rPr>
                <w:rFonts w:ascii="Times New Roman" w:eastAsia="Times New Roman" w:hAnsi="Times New Roman"/>
                <w:sz w:val="24"/>
              </w:rPr>
              <w:t xml:space="preserve"> (PTA)</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15.</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Papildoma transporto priemonių, skirtų saugiems kroviniams vežti,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10,9</w:t>
            </w:r>
            <w:r w:rsidR="00BA215A">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jc w:val="center"/>
              <w:rPr>
                <w:rFonts w:eastAsia="Times New Roman"/>
              </w:rPr>
            </w:pPr>
            <w:r w:rsidRPr="00CF1347">
              <w:rPr>
                <w:rFonts w:ascii="Times New Roman" w:eastAsia="Times New Roman" w:hAnsi="Times New Roman"/>
                <w:sz w:val="24"/>
              </w:rPr>
              <w:t>1,6</w:t>
            </w:r>
            <w:r w:rsidR="00BA215A">
              <w:rPr>
                <w:rFonts w:ascii="Times New Roman" w:eastAsia="Times New Roman" w:hAnsi="Times New Roman"/>
                <w:sz w:val="24"/>
              </w:rPr>
              <w:t>0</w:t>
            </w:r>
            <w:r w:rsidRPr="00CF1347">
              <w:rPr>
                <w:rFonts w:ascii="Times New Roman" w:eastAsia="Times New Roman" w:hAnsi="Times New Roman"/>
                <w:sz w:val="24"/>
              </w:rPr>
              <w:t xml:space="preserve"> (PTA)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r>
      <w:tr w:rsidR="00CF1347" w:rsidTr="00CF1347">
        <w:trPr>
          <w:trHeight w:val="56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16.</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Dujinės maitinimo įrangos techninės būklės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5,9</w:t>
            </w:r>
            <w:r w:rsidR="009A3A43">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0,8</w:t>
            </w:r>
            <w:r w:rsidR="009A3A43">
              <w:rPr>
                <w:rFonts w:ascii="Times New Roman" w:eastAsia="Times New Roman" w:hAnsi="Times New Roman"/>
                <w:sz w:val="24"/>
              </w:rPr>
              <w:t>0</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1,6</w:t>
            </w:r>
            <w:r w:rsidR="009A3A43">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2,1</w:t>
            </w:r>
            <w:r w:rsidR="009A3A43">
              <w:rPr>
                <w:rFonts w:ascii="Times New Roman" w:eastAsia="Times New Roman" w:hAnsi="Times New Roman"/>
                <w:sz w:val="24"/>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2,9</w:t>
            </w:r>
            <w:r w:rsidR="009A3A43">
              <w:rPr>
                <w:rFonts w:ascii="Times New Roman" w:eastAsia="Times New Roman" w:hAnsi="Times New Roman"/>
                <w:sz w:val="24"/>
              </w:rPr>
              <w:t>0</w:t>
            </w:r>
          </w:p>
        </w:tc>
      </w:tr>
      <w:tr w:rsidR="00CF1347" w:rsidTr="00CF1347">
        <w:trPr>
          <w:trHeight w:val="85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17.</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 xml:space="preserve">Papildoma procedūra transporto priemonių dyzelinu varomų variklių išmetamųjų dujų </w:t>
            </w:r>
            <w:proofErr w:type="spellStart"/>
            <w:r w:rsidRPr="00CF1347">
              <w:rPr>
                <w:rFonts w:ascii="Times New Roman" w:eastAsia="Times New Roman" w:hAnsi="Times New Roman"/>
                <w:sz w:val="24"/>
              </w:rPr>
              <w:t>dūmingumui</w:t>
            </w:r>
            <w:proofErr w:type="spellEnd"/>
            <w:r w:rsidRPr="00CF1347">
              <w:rPr>
                <w:rFonts w:ascii="Times New Roman" w:eastAsia="Times New Roman" w:hAnsi="Times New Roman"/>
                <w:sz w:val="24"/>
              </w:rPr>
              <w:t xml:space="preserve"> patikrinti</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right="43"/>
              <w:jc w:val="center"/>
              <w:rPr>
                <w:rFonts w:eastAsia="Times New Roman"/>
              </w:rPr>
            </w:pPr>
            <w:r w:rsidRPr="00CF1347">
              <w:rPr>
                <w:rFonts w:ascii="Times New Roman" w:eastAsia="Times New Roman" w:hAnsi="Times New Roman"/>
                <w:sz w:val="24"/>
              </w:rPr>
              <w:t>3,7</w:t>
            </w:r>
            <w:r w:rsidR="009A3A43">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jc w:val="center"/>
              <w:rPr>
                <w:rFonts w:eastAsia="Times New Roman"/>
              </w:rPr>
            </w:pPr>
            <w:r w:rsidRPr="00CF1347">
              <w:rPr>
                <w:rFonts w:ascii="Times New Roman" w:eastAsia="Times New Roman" w:hAnsi="Times New Roman"/>
                <w:sz w:val="24"/>
              </w:rPr>
              <w:t>1,9</w:t>
            </w:r>
            <w:r w:rsidR="009A3A43">
              <w:rPr>
                <w:rFonts w:ascii="Times New Roman" w:eastAsia="Times New Roman" w:hAnsi="Times New Roman"/>
                <w:sz w:val="24"/>
              </w:rPr>
              <w:t>0</w:t>
            </w:r>
            <w:r w:rsidRPr="00CF1347">
              <w:rPr>
                <w:rFonts w:ascii="Times New Roman" w:eastAsia="Times New Roman" w:hAnsi="Times New Roman"/>
                <w:sz w:val="24"/>
              </w:rPr>
              <w:t xml:space="preserve"> (PTA)</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r>
      <w:tr w:rsidR="00CF1347" w:rsidTr="00CF1347">
        <w:trPr>
          <w:trHeight w:val="1114"/>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lastRenderedPageBreak/>
              <w:t>18.</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Papildoma procedūra transporto priemonių su pneumatine, hidrauline arba mišria stabdžių sistema darbinių stabdžių sistemos stabdymo efektyvumui patikrinti</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12,1</w:t>
            </w:r>
            <w:r w:rsidR="009A3A43">
              <w:rPr>
                <w:rFonts w:ascii="Times New Roman" w:eastAsia="Times New Roman" w:hAnsi="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r>
      <w:tr w:rsidR="00CF1347" w:rsidTr="00CF1347">
        <w:trPr>
          <w:trHeight w:val="702"/>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44"/>
              <w:rPr>
                <w:rFonts w:eastAsia="Times New Roman"/>
              </w:rPr>
            </w:pPr>
            <w:r w:rsidRPr="00CF1347">
              <w:rPr>
                <w:rFonts w:ascii="Times New Roman" w:eastAsia="Times New Roman" w:hAnsi="Times New Roman"/>
                <w:sz w:val="24"/>
              </w:rPr>
              <w:t>19.</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rPr>
                <w:rFonts w:eastAsia="Times New Roman"/>
              </w:rPr>
            </w:pPr>
            <w:r w:rsidRPr="00CF1347">
              <w:rPr>
                <w:rFonts w:ascii="Times New Roman" w:eastAsia="Times New Roman" w:hAnsi="Times New Roman"/>
                <w:sz w:val="24"/>
              </w:rPr>
              <w:t>Papildoma istorinių motorinių transporto priemonių patikra</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61E" w:rsidRPr="00CF1347" w:rsidRDefault="005C161E" w:rsidP="00CF1347">
            <w:pPr>
              <w:spacing w:after="0"/>
              <w:ind w:left="73"/>
              <w:rPr>
                <w:rFonts w:eastAsia="Times New Roman"/>
              </w:rPr>
            </w:pPr>
            <w:r w:rsidRPr="00CF1347">
              <w:rPr>
                <w:rFonts w:ascii="Times New Roman" w:eastAsia="Times New Roman" w:hAnsi="Times New Roman"/>
                <w:sz w:val="24"/>
              </w:rPr>
              <w:t>92,1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CF1347">
            <w:pPr>
              <w:spacing w:after="0"/>
              <w:ind w:left="112" w:firstLine="66"/>
              <w:rPr>
                <w:rFonts w:eastAsia="Times New Roman"/>
              </w:rPr>
            </w:pPr>
            <w:r w:rsidRPr="00CF1347">
              <w:rPr>
                <w:rFonts w:ascii="Times New Roman" w:eastAsia="Times New Roman" w:hAnsi="Times New Roman"/>
                <w:sz w:val="24"/>
              </w:rPr>
              <w:t>46,1</w:t>
            </w:r>
            <w:r w:rsidR="009A3A43">
              <w:rPr>
                <w:rFonts w:ascii="Times New Roman" w:eastAsia="Times New Roman" w:hAnsi="Times New Roman"/>
                <w:sz w:val="24"/>
              </w:rPr>
              <w:t>0</w:t>
            </w:r>
            <w:r w:rsidRPr="00CF1347">
              <w:rPr>
                <w:rFonts w:ascii="Times New Roman" w:eastAsia="Times New Roman" w:hAnsi="Times New Roman"/>
                <w:sz w:val="24"/>
              </w:rPr>
              <w:t xml:space="preserve"> (PTA)</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rsidR="005C161E" w:rsidRPr="00CF1347" w:rsidRDefault="005C161E" w:rsidP="002A267E">
            <w:pPr>
              <w:rPr>
                <w:rFonts w:eastAsia="Times New Roman"/>
              </w:rPr>
            </w:pPr>
          </w:p>
        </w:tc>
      </w:tr>
    </w:tbl>
    <w:p w:rsidR="005C161E" w:rsidRDefault="005C161E" w:rsidP="005C161E">
      <w:pPr>
        <w:spacing w:after="5" w:line="249" w:lineRule="auto"/>
        <w:ind w:left="885"/>
      </w:pPr>
      <w:r>
        <w:rPr>
          <w:rFonts w:ascii="Times New Roman" w:eastAsia="Times New Roman" w:hAnsi="Times New Roman"/>
        </w:rPr>
        <w:t>TA – procedūros kaina.</w:t>
      </w:r>
    </w:p>
    <w:p w:rsidR="005C161E" w:rsidRDefault="005C161E" w:rsidP="005C161E">
      <w:pPr>
        <w:spacing w:after="5" w:line="249" w:lineRule="auto"/>
        <w:ind w:left="1746" w:hanging="861"/>
      </w:pPr>
      <w:r>
        <w:rPr>
          <w:rFonts w:ascii="Times New Roman" w:eastAsia="Times New Roman" w:hAnsi="Times New Roman"/>
        </w:rPr>
        <w:t>PTA – pakartotinės procedūros kaina, kai yra naudojama tik dalis įrangos ir / ar techninės apžiūros laikas užtrunka ne ilgiau kaip 50 proc. privalomajai techninei apžiūrai skirto laiko.</w:t>
      </w:r>
    </w:p>
    <w:p w:rsidR="005C161E" w:rsidRDefault="005C161E" w:rsidP="005C161E">
      <w:pPr>
        <w:spacing w:after="5" w:line="249" w:lineRule="auto"/>
        <w:ind w:left="1746" w:hanging="861"/>
      </w:pPr>
      <w:r>
        <w:rPr>
          <w:rFonts w:ascii="Times New Roman" w:eastAsia="Times New Roman" w:hAnsi="Times New Roman"/>
        </w:rPr>
        <w:t>PTA</w:t>
      </w:r>
      <w:r>
        <w:rPr>
          <w:rFonts w:ascii="Times New Roman" w:eastAsia="Times New Roman" w:hAnsi="Times New Roman"/>
          <w:vertAlign w:val="superscript"/>
        </w:rPr>
        <w:t>1</w:t>
      </w:r>
      <w:r>
        <w:rPr>
          <w:rFonts w:ascii="Times New Roman" w:eastAsia="Times New Roman" w:hAnsi="Times New Roman"/>
        </w:rPr>
        <w:t xml:space="preserve"> – pakartotinės procedūros kaina, kai vizuali apžiūra atliekama nesinaudojant apžiūros linija, sudaro 14 proc. privalomosios techninės apžiūros procedūros kainos.</w:t>
      </w:r>
    </w:p>
    <w:p w:rsidR="005C161E" w:rsidRDefault="005C161E" w:rsidP="005C161E">
      <w:pPr>
        <w:spacing w:after="6" w:line="239" w:lineRule="auto"/>
        <w:ind w:left="1746" w:right="-15" w:hanging="861"/>
        <w:jc w:val="both"/>
      </w:pPr>
      <w:r>
        <w:rPr>
          <w:rFonts w:ascii="Times New Roman" w:eastAsia="Times New Roman" w:hAnsi="Times New Roman"/>
        </w:rPr>
        <w:t>PTA</w:t>
      </w:r>
      <w:r>
        <w:rPr>
          <w:rFonts w:ascii="Times New Roman" w:eastAsia="Times New Roman" w:hAnsi="Times New Roman"/>
          <w:vertAlign w:val="superscript"/>
        </w:rPr>
        <w:t>2</w:t>
      </w:r>
      <w:r>
        <w:rPr>
          <w:rFonts w:ascii="Times New Roman" w:eastAsia="Times New Roman" w:hAnsi="Times New Roman"/>
        </w:rPr>
        <w:t xml:space="preserve"> – pakartotinės procedūros kaina, kai reikia naudoti vieną kontrolinę (technologinę) įrangą (stabdžių stendą, apžiūros duobę arba keltuvą, šviesų reguliavimo tikrinimo prietaisą, dujų analizatorių arba </w:t>
      </w:r>
      <w:proofErr w:type="spellStart"/>
      <w:r>
        <w:rPr>
          <w:rFonts w:ascii="Times New Roman" w:eastAsia="Times New Roman" w:hAnsi="Times New Roman"/>
        </w:rPr>
        <w:t>dūmingumo</w:t>
      </w:r>
      <w:proofErr w:type="spellEnd"/>
      <w:r>
        <w:rPr>
          <w:rFonts w:ascii="Times New Roman" w:eastAsia="Times New Roman" w:hAnsi="Times New Roman"/>
        </w:rPr>
        <w:t xml:space="preserve"> matavimo prietaisą), sudaro 26 proc. privalomosios techninės apžiūros procedūros kainos. Tikrinant dujinę maitinimo įrangą taikoma, kai reikia naudoti dujų nuotėkio ieškiklį, dujų analizatorių, apžiūros duobę arba keltuvą.</w:t>
      </w:r>
    </w:p>
    <w:p w:rsidR="005C161E" w:rsidRDefault="005C161E" w:rsidP="005C161E">
      <w:pPr>
        <w:spacing w:after="6" w:line="239" w:lineRule="auto"/>
        <w:ind w:left="1746" w:right="-15" w:hanging="861"/>
        <w:jc w:val="both"/>
      </w:pPr>
      <w:r>
        <w:rPr>
          <w:rFonts w:ascii="Times New Roman" w:eastAsia="Times New Roman" w:hAnsi="Times New Roman"/>
        </w:rPr>
        <w:t>PTA</w:t>
      </w:r>
      <w:r>
        <w:rPr>
          <w:rFonts w:ascii="Times New Roman" w:eastAsia="Times New Roman" w:hAnsi="Times New Roman"/>
          <w:vertAlign w:val="superscript"/>
        </w:rPr>
        <w:t>3</w:t>
      </w:r>
      <w:r>
        <w:rPr>
          <w:rFonts w:ascii="Times New Roman" w:eastAsia="Times New Roman" w:hAnsi="Times New Roman"/>
        </w:rPr>
        <w:t xml:space="preserve"> – pakartotinės procedūros kaina, kai reikia naudoti dviejų rūšių kontrolinę (technologinę) įrangą (stabdžių stendą, apžiūros duobę arba keltuvą, šviesų reguliavimo tikrinimo prietaisą, dujų analizatorių arba </w:t>
      </w:r>
      <w:proofErr w:type="spellStart"/>
      <w:r>
        <w:rPr>
          <w:rFonts w:ascii="Times New Roman" w:eastAsia="Times New Roman" w:hAnsi="Times New Roman"/>
        </w:rPr>
        <w:t>dūmingumo</w:t>
      </w:r>
      <w:proofErr w:type="spellEnd"/>
      <w:r>
        <w:rPr>
          <w:rFonts w:ascii="Times New Roman" w:eastAsia="Times New Roman" w:hAnsi="Times New Roman"/>
        </w:rPr>
        <w:t xml:space="preserve"> matavimo prietaisą), sudaro 36 proc. privalomosios techninės apžiūros procedūros kainos. Tikrinant dujinę maitinimo įrangą taikoma, kai reikia naudoti dujų nuotėkio ieškiklį, dujų analizatorių, apžiūros duobę arba keltuvą.</w:t>
      </w:r>
    </w:p>
    <w:p w:rsidR="005C161E" w:rsidRDefault="005C161E" w:rsidP="005C161E">
      <w:pPr>
        <w:spacing w:after="804" w:line="239" w:lineRule="auto"/>
        <w:ind w:left="1746" w:right="-15" w:hanging="861"/>
        <w:jc w:val="both"/>
      </w:pPr>
      <w:r>
        <w:rPr>
          <w:rFonts w:ascii="Times New Roman" w:eastAsia="Times New Roman" w:hAnsi="Times New Roman"/>
        </w:rPr>
        <w:t>PTA</w:t>
      </w:r>
      <w:r>
        <w:rPr>
          <w:rFonts w:ascii="Times New Roman" w:eastAsia="Times New Roman" w:hAnsi="Times New Roman"/>
          <w:vertAlign w:val="superscript"/>
        </w:rPr>
        <w:t>4</w:t>
      </w:r>
      <w:r>
        <w:rPr>
          <w:rFonts w:ascii="Times New Roman" w:eastAsia="Times New Roman" w:hAnsi="Times New Roman"/>
        </w:rPr>
        <w:t xml:space="preserve"> – pakartotinės procedūros kaina, kai reikia naudoti trijų ir daugiau rūšių kontrolinę (technologinę) įrangą (stabdžių stendą, apžiūros duobę arba keltuvą, šviesų reguliavimo tikrinimo prietaisą, dujų analizatorių arba </w:t>
      </w:r>
      <w:proofErr w:type="spellStart"/>
      <w:r>
        <w:rPr>
          <w:rFonts w:ascii="Times New Roman" w:eastAsia="Times New Roman" w:hAnsi="Times New Roman"/>
        </w:rPr>
        <w:t>dūmingumo</w:t>
      </w:r>
      <w:proofErr w:type="spellEnd"/>
      <w:r>
        <w:rPr>
          <w:rFonts w:ascii="Times New Roman" w:eastAsia="Times New Roman" w:hAnsi="Times New Roman"/>
        </w:rPr>
        <w:t xml:space="preserve"> matavimo prietaisą), sudaro 50 proc.  privalomosios techninės apžiūros procedūros kainos. Tikrinant dujinę maitinimo įrangą taikoma, kai reikia naudoti dujų nuotėkio ieškiklį, dujų analizatorių, apžiūros duobę arba keltuvą.</w:t>
      </w:r>
    </w:p>
    <w:p w:rsidR="005C161E" w:rsidRDefault="005C161E" w:rsidP="005C161E">
      <w:pPr>
        <w:spacing w:after="0" w:line="238" w:lineRule="auto"/>
        <w:jc w:val="both"/>
      </w:pPr>
      <w:r>
        <w:rPr>
          <w:rFonts w:ascii="Times New Roman" w:eastAsia="Times New Roman" w:hAnsi="Times New Roman"/>
          <w:b/>
        </w:rPr>
        <w:t xml:space="preserve">50% nuolaida kainai už privalomosios techninės apžiūros ir pakartotinės techninės apžiūros atlikimą taikoma: </w:t>
      </w:r>
      <w:r>
        <w:rPr>
          <w:rFonts w:ascii="Times New Roman" w:eastAsia="Times New Roman" w:hAnsi="Times New Roman"/>
          <w:i/>
        </w:rPr>
        <w:t>asmenims, kuriems nustatytas 0-40 % darbingumo lygis, ar asmenims, sukakusiems senatvės pensijos amžių, kuriems teisės aktų nustatyta tvarka yra nustatytas didelių ar vidutinių specialiųjų poreikių lygis, priklausančioms ir jų vairuojamoms arba specialiai neįgaliesiems pritaikytoms ir jų vairuojamoms Lietuvos Respublikoje įregistruotoms M1 ir N1 klasių transporto priemonėms, išskyrus automobilius taksi.</w:t>
      </w:r>
    </w:p>
    <w:p w:rsidR="00927C5D" w:rsidRDefault="00927C5D"/>
    <w:sectPr w:rsidR="00927C5D">
      <w:pgSz w:w="11906" w:h="16838"/>
      <w:pgMar w:top="762" w:right="851" w:bottom="1169" w:left="8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61E"/>
    <w:rsid w:val="00291407"/>
    <w:rsid w:val="002F4F14"/>
    <w:rsid w:val="004605EC"/>
    <w:rsid w:val="005C161E"/>
    <w:rsid w:val="00666D0A"/>
    <w:rsid w:val="00927C5D"/>
    <w:rsid w:val="00984445"/>
    <w:rsid w:val="009A3A43"/>
    <w:rsid w:val="00B0283A"/>
    <w:rsid w:val="00BA215A"/>
    <w:rsid w:val="00CF1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FAF7"/>
  <w15:chartTrackingRefBased/>
  <w15:docId w15:val="{0210DBEB-F3EA-46EC-94E9-E809F82D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C161E"/>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2764</Words>
  <Characters>1576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Oleinik</dc:creator>
  <cp:keywords/>
  <dc:description/>
  <cp:lastModifiedBy>Violeta Voršinska</cp:lastModifiedBy>
  <cp:revision>5</cp:revision>
  <dcterms:created xsi:type="dcterms:W3CDTF">2023-06-27T08:28:00Z</dcterms:created>
  <dcterms:modified xsi:type="dcterms:W3CDTF">2023-06-30T06:50:00Z</dcterms:modified>
</cp:coreProperties>
</file>