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4CB8" w14:textId="28949E35" w:rsidR="00164A31" w:rsidRPr="007930E8" w:rsidRDefault="00164A31" w:rsidP="00164A31">
      <w:pPr>
        <w:spacing w:after="0" w:line="240" w:lineRule="auto"/>
        <w:jc w:val="right"/>
        <w:rPr>
          <w:lang w:eastAsia="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A4FB8" w:rsidRPr="007930E8" w14:paraId="52AF538D" w14:textId="77777777" w:rsidTr="004958EC">
        <w:trPr>
          <w:trHeight w:val="1763"/>
          <w:jc w:val="center"/>
        </w:trPr>
        <w:tc>
          <w:tcPr>
            <w:tcW w:w="10195" w:type="dxa"/>
            <w:shd w:val="clear" w:color="auto" w:fill="auto"/>
            <w:vAlign w:val="center"/>
          </w:tcPr>
          <w:p w14:paraId="7F0AB7E8" w14:textId="77777777" w:rsidR="000A4FB8" w:rsidRPr="007930E8" w:rsidRDefault="000A4FB8" w:rsidP="00F94B9B">
            <w:pPr>
              <w:spacing w:after="0" w:line="240" w:lineRule="auto"/>
              <w:jc w:val="center"/>
              <w:rPr>
                <w:b/>
                <w:caps/>
                <w:w w:val="102"/>
                <w:szCs w:val="24"/>
              </w:rPr>
            </w:pPr>
            <w:r w:rsidRPr="007930E8">
              <w:rPr>
                <w:noProof/>
                <w:lang w:eastAsia="lt-LT"/>
              </w:rPr>
              <w:drawing>
                <wp:inline distT="0" distB="0" distL="0" distR="0" wp14:anchorId="426DCADF" wp14:editId="090CB564">
                  <wp:extent cx="1905000" cy="952500"/>
                  <wp:effectExtent l="0" t="0" r="0" b="0"/>
                  <wp:docPr id="2" name="Picture 2"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0BFBB730" w14:textId="593E2927" w:rsidR="00534219" w:rsidRPr="007930E8" w:rsidRDefault="00534219" w:rsidP="00436FCC">
            <w:pPr>
              <w:spacing w:after="0" w:line="240" w:lineRule="auto"/>
              <w:rPr>
                <w:b/>
                <w:caps/>
                <w:w w:val="102"/>
                <w:szCs w:val="24"/>
              </w:rPr>
            </w:pPr>
          </w:p>
        </w:tc>
      </w:tr>
    </w:tbl>
    <w:p w14:paraId="2B251B05" w14:textId="380FE7D4" w:rsidR="003C3A96" w:rsidRPr="007930E8" w:rsidRDefault="003C3A96" w:rsidP="00F94B9B">
      <w:pPr>
        <w:spacing w:after="0" w:line="240" w:lineRule="auto"/>
        <w:jc w:val="center"/>
        <w:rPr>
          <w:b/>
          <w:w w:val="102"/>
          <w:szCs w:val="24"/>
        </w:rPr>
      </w:pPr>
      <w:r w:rsidRPr="007930E8">
        <w:rPr>
          <w:b/>
          <w:w w:val="102"/>
          <w:szCs w:val="24"/>
        </w:rPr>
        <w:t xml:space="preserve">LIETUVOS TEISMŲ INFORMACINĖS SISTEMOS LITEKO </w:t>
      </w:r>
      <w:r w:rsidR="00E44C36" w:rsidRPr="007930E8">
        <w:rPr>
          <w:b/>
          <w:w w:val="102"/>
          <w:szCs w:val="24"/>
        </w:rPr>
        <w:t xml:space="preserve"> </w:t>
      </w:r>
      <w:r w:rsidR="00A57CB9" w:rsidRPr="007930E8">
        <w:rPr>
          <w:b/>
          <w:w w:val="102"/>
          <w:szCs w:val="24"/>
        </w:rPr>
        <w:t>VIEŠŲJŲ ELEKTROONINIŲ PASLAUGŲ POSISTEMIO INTEGRAVIMO SU LITEKO2</w:t>
      </w:r>
      <w:r w:rsidR="00A5762E" w:rsidRPr="007930E8">
        <w:rPr>
          <w:b/>
          <w:w w:val="102"/>
          <w:szCs w:val="24"/>
        </w:rPr>
        <w:t xml:space="preserve"> </w:t>
      </w:r>
      <w:r w:rsidR="00E44C36" w:rsidRPr="007930E8">
        <w:rPr>
          <w:b/>
          <w:w w:val="102"/>
          <w:szCs w:val="24"/>
        </w:rPr>
        <w:t>PASLAUGŲ</w:t>
      </w:r>
      <w:r w:rsidRPr="007930E8">
        <w:rPr>
          <w:b/>
          <w:w w:val="102"/>
          <w:szCs w:val="24"/>
        </w:rPr>
        <w:t xml:space="preserve"> </w:t>
      </w:r>
      <w:r w:rsidR="00534219" w:rsidRPr="007930E8">
        <w:rPr>
          <w:b/>
          <w:w w:val="102"/>
          <w:szCs w:val="24"/>
        </w:rPr>
        <w:t>TEIKIMO SUTARTIS</w:t>
      </w:r>
    </w:p>
    <w:p w14:paraId="04026641" w14:textId="6B19805C" w:rsidR="00F765F6" w:rsidRPr="007930E8" w:rsidRDefault="00F765F6" w:rsidP="00F94B9B">
      <w:pPr>
        <w:spacing w:after="0" w:line="240" w:lineRule="auto"/>
        <w:jc w:val="center"/>
        <w:rPr>
          <w:b/>
          <w:w w:val="102"/>
          <w:szCs w:val="24"/>
        </w:rPr>
      </w:pPr>
    </w:p>
    <w:p w14:paraId="6DBAEFF0" w14:textId="745E2F66" w:rsidR="00F765F6" w:rsidRPr="000407E3" w:rsidRDefault="00F765F6" w:rsidP="00F94B9B">
      <w:pPr>
        <w:suppressAutoHyphens w:val="0"/>
        <w:spacing w:after="0" w:line="240" w:lineRule="auto"/>
        <w:jc w:val="center"/>
        <w:rPr>
          <w:lang w:val="en-US"/>
        </w:rPr>
      </w:pPr>
      <w:r w:rsidRPr="007930E8">
        <w:t>202</w:t>
      </w:r>
      <w:r w:rsidR="00A57CB9" w:rsidRPr="007930E8">
        <w:t>3</w:t>
      </w:r>
      <w:r w:rsidRPr="007930E8">
        <w:t xml:space="preserve"> m. </w:t>
      </w:r>
      <w:r w:rsidR="000407E3">
        <w:t>birželio 9</w:t>
      </w:r>
      <w:r w:rsidRPr="007930E8">
        <w:t xml:space="preserve"> d.  Nr. </w:t>
      </w:r>
      <w:r w:rsidR="000407E3">
        <w:rPr>
          <w:lang w:val="en-US"/>
        </w:rPr>
        <w:t>41P-</w:t>
      </w:r>
      <w:r w:rsidR="00684EC5" w:rsidRPr="00684EC5">
        <w:rPr>
          <w:lang w:val="en-US"/>
        </w:rPr>
        <w:t>147</w:t>
      </w:r>
      <w:r w:rsidR="000407E3">
        <w:rPr>
          <w:lang w:val="en-US"/>
        </w:rPr>
        <w:t>-(4.11)</w:t>
      </w:r>
    </w:p>
    <w:p w14:paraId="3793B436" w14:textId="77777777" w:rsidR="00F765F6" w:rsidRPr="007930E8" w:rsidRDefault="00F765F6" w:rsidP="00F94B9B">
      <w:pPr>
        <w:suppressAutoHyphens w:val="0"/>
        <w:spacing w:after="0" w:line="240" w:lineRule="auto"/>
        <w:jc w:val="center"/>
      </w:pPr>
      <w:r w:rsidRPr="007930E8">
        <w:t>Vilnius</w:t>
      </w:r>
    </w:p>
    <w:p w14:paraId="4C5E44D4" w14:textId="77777777" w:rsidR="00F765F6" w:rsidRPr="007930E8" w:rsidRDefault="00F765F6" w:rsidP="00F94B9B">
      <w:pPr>
        <w:spacing w:after="0" w:line="240" w:lineRule="auto"/>
        <w:jc w:val="center"/>
        <w:rPr>
          <w:b/>
          <w:w w:val="102"/>
          <w:szCs w:val="24"/>
        </w:rPr>
      </w:pPr>
    </w:p>
    <w:p w14:paraId="75F0BF27" w14:textId="4AC84414" w:rsidR="00534219" w:rsidRPr="007930E8" w:rsidRDefault="00534219" w:rsidP="00F94B9B">
      <w:pPr>
        <w:spacing w:after="0" w:line="240" w:lineRule="auto"/>
        <w:ind w:firstLine="709"/>
        <w:jc w:val="both"/>
      </w:pPr>
      <w:r w:rsidRPr="007930E8">
        <w:rPr>
          <w:b/>
          <w:bCs/>
        </w:rPr>
        <w:t>Nacionalinė teismų administracija</w:t>
      </w:r>
      <w:r w:rsidRPr="007930E8">
        <w:t xml:space="preserve">, </w:t>
      </w:r>
      <w:r w:rsidRPr="007930E8">
        <w:rPr>
          <w:bCs/>
        </w:rPr>
        <w:t>juridinio asmens kodas 188724424,</w:t>
      </w:r>
      <w:r w:rsidRPr="007930E8">
        <w:t xml:space="preserve"> buveinės adresas  L. Sapiegos g. 15, Vilnius, (toliau – </w:t>
      </w:r>
      <w:r w:rsidRPr="007930E8">
        <w:rPr>
          <w:b/>
        </w:rPr>
        <w:t>Paslaugų gavėjas</w:t>
      </w:r>
      <w:r w:rsidRPr="007930E8">
        <w:t xml:space="preserve">), atstovaujama </w:t>
      </w:r>
      <w:r w:rsidRPr="007930E8">
        <w:rPr>
          <w:iCs/>
        </w:rPr>
        <w:t>direktor</w:t>
      </w:r>
      <w:r w:rsidR="00D37032" w:rsidRPr="007930E8">
        <w:rPr>
          <w:iCs/>
        </w:rPr>
        <w:t>iau</w:t>
      </w:r>
      <w:r w:rsidRPr="007930E8">
        <w:rPr>
          <w:iCs/>
        </w:rPr>
        <w:t xml:space="preserve">s </w:t>
      </w:r>
      <w:r w:rsidR="00D37032" w:rsidRPr="007930E8">
        <w:rPr>
          <w:iCs/>
        </w:rPr>
        <w:t>pavaduotojos Linos Griškevič</w:t>
      </w:r>
      <w:r w:rsidRPr="007930E8">
        <w:rPr>
          <w:iCs/>
        </w:rPr>
        <w:t xml:space="preserve">, </w:t>
      </w:r>
      <w:r w:rsidR="00173E36" w:rsidRPr="007930E8">
        <w:t xml:space="preserve">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173E36" w:rsidRPr="007930E8">
        <w:rPr>
          <w:lang w:eastAsia="lt-LT"/>
        </w:rPr>
        <w:t>Nacionalinės teismų administracijos darbo reglamento 1 priedą</w:t>
      </w:r>
      <w:r w:rsidRPr="007930E8">
        <w:t xml:space="preserve">, </w:t>
      </w:r>
    </w:p>
    <w:p w14:paraId="3F6F6816" w14:textId="77777777" w:rsidR="00D53D8D" w:rsidRPr="0063664D" w:rsidRDefault="00D53D8D" w:rsidP="00D53D8D">
      <w:pPr>
        <w:spacing w:after="0" w:line="240" w:lineRule="auto"/>
        <w:ind w:firstLine="709"/>
        <w:jc w:val="both"/>
        <w:rPr>
          <w:rFonts w:eastAsia="Times New Roman"/>
          <w:color w:val="000000"/>
          <w:szCs w:val="24"/>
        </w:rPr>
      </w:pPr>
      <w:r w:rsidRPr="0063664D">
        <w:rPr>
          <w:rFonts w:eastAsia="Times New Roman"/>
          <w:szCs w:val="24"/>
        </w:rPr>
        <w:t xml:space="preserve">ir </w:t>
      </w:r>
      <w:r w:rsidRPr="0063664D">
        <w:rPr>
          <w:rFonts w:eastAsia="Times New Roman"/>
          <w:b/>
          <w:bCs/>
          <w:color w:val="000000"/>
          <w:szCs w:val="24"/>
        </w:rPr>
        <w:t xml:space="preserve">UAB ,,Proit“, </w:t>
      </w:r>
      <w:r w:rsidRPr="0063664D">
        <w:rPr>
          <w:rFonts w:eastAsia="Times New Roman"/>
          <w:bCs/>
          <w:color w:val="000000"/>
          <w:szCs w:val="24"/>
        </w:rPr>
        <w:t>juridinio asmens kodas 302560374, buveinės adresas Šeimyniškių g. 3A, Vilnius,</w:t>
      </w:r>
      <w:r w:rsidRPr="0063664D">
        <w:rPr>
          <w:rFonts w:eastAsia="Times New Roman"/>
          <w:color w:val="000000"/>
          <w:szCs w:val="24"/>
        </w:rPr>
        <w:t xml:space="preserve"> (toliau – </w:t>
      </w:r>
      <w:r w:rsidRPr="0063664D">
        <w:rPr>
          <w:rFonts w:eastAsia="Times New Roman"/>
          <w:b/>
          <w:color w:val="000000"/>
          <w:szCs w:val="24"/>
        </w:rPr>
        <w:t>Paslaugų teikėjas</w:t>
      </w:r>
      <w:r w:rsidRPr="0063664D">
        <w:rPr>
          <w:rFonts w:eastAsia="Times New Roman"/>
          <w:color w:val="000000"/>
          <w:szCs w:val="24"/>
        </w:rPr>
        <w:t>), atstovaujama direktoriaus Justino Brokoriaus, veikiančio pagal įmonės įstatus,</w:t>
      </w:r>
    </w:p>
    <w:p w14:paraId="11B3E3CD" w14:textId="77777777" w:rsidR="00534219" w:rsidRPr="007930E8" w:rsidRDefault="00534219" w:rsidP="00D53D8D">
      <w:pPr>
        <w:spacing w:after="0" w:line="240" w:lineRule="auto"/>
        <w:ind w:firstLine="709"/>
        <w:jc w:val="both"/>
        <w:rPr>
          <w:color w:val="000000"/>
        </w:rPr>
      </w:pPr>
      <w:r w:rsidRPr="007930E8">
        <w:rPr>
          <w:color w:val="000000"/>
        </w:rPr>
        <w:t xml:space="preserve">toliau kartu ar atskirai vadinami </w:t>
      </w:r>
      <w:r w:rsidRPr="007930E8">
        <w:rPr>
          <w:b/>
          <w:color w:val="000000"/>
        </w:rPr>
        <w:t>Šalimis</w:t>
      </w:r>
      <w:r w:rsidRPr="007930E8">
        <w:rPr>
          <w:color w:val="000000"/>
        </w:rPr>
        <w:t xml:space="preserve">, </w:t>
      </w:r>
    </w:p>
    <w:p w14:paraId="3D36E9EB" w14:textId="335CF8C7" w:rsidR="00534219" w:rsidRPr="007930E8" w:rsidRDefault="00534219" w:rsidP="00D53D8D">
      <w:pPr>
        <w:spacing w:after="0" w:line="240" w:lineRule="auto"/>
        <w:ind w:firstLine="709"/>
        <w:jc w:val="both"/>
      </w:pPr>
      <w:r w:rsidRPr="007930E8">
        <w:rPr>
          <w:color w:val="000000"/>
        </w:rPr>
        <w:t xml:space="preserve">vadovaudamosi Paslaugų gavėjo viešųjų pirkimų komisijos </w:t>
      </w:r>
      <w:r w:rsidR="004720D0" w:rsidRPr="007930E8">
        <w:rPr>
          <w:color w:val="000000"/>
        </w:rPr>
        <w:t>202</w:t>
      </w:r>
      <w:r w:rsidR="005C2487" w:rsidRPr="007930E8">
        <w:rPr>
          <w:color w:val="000000"/>
        </w:rPr>
        <w:t>3</w:t>
      </w:r>
      <w:r w:rsidR="004720D0" w:rsidRPr="007930E8">
        <w:rPr>
          <w:color w:val="000000"/>
        </w:rPr>
        <w:t xml:space="preserve"> </w:t>
      </w:r>
      <w:r w:rsidRPr="007930E8">
        <w:rPr>
          <w:color w:val="000000"/>
        </w:rPr>
        <w:t>m.</w:t>
      </w:r>
      <w:r w:rsidR="0070330F">
        <w:rPr>
          <w:color w:val="000000"/>
        </w:rPr>
        <w:t xml:space="preserve"> gegužės </w:t>
      </w:r>
      <w:r w:rsidR="0070330F">
        <w:rPr>
          <w:color w:val="000000"/>
          <w:lang w:val="en-US"/>
        </w:rPr>
        <w:t>2</w:t>
      </w:r>
      <w:r w:rsidR="0070330F">
        <w:rPr>
          <w:color w:val="000000"/>
        </w:rPr>
        <w:t xml:space="preserve">9 </w:t>
      </w:r>
      <w:r w:rsidRPr="007930E8">
        <w:rPr>
          <w:color w:val="000000"/>
        </w:rPr>
        <w:t>d. sprendimu,</w:t>
      </w:r>
      <w:r w:rsidRPr="007930E8">
        <w:t xml:space="preserve"> sudarė šią </w:t>
      </w:r>
      <w:r w:rsidR="00E44C36" w:rsidRPr="007930E8">
        <w:t xml:space="preserve"> </w:t>
      </w:r>
      <w:r w:rsidR="00A57CB9" w:rsidRPr="007930E8">
        <w:t xml:space="preserve">Lietuvos teismų informacinės sistemos (toliau - LITEKO) Viešųjų elektroninių paslaugų posistemio (toliau – VEP posistemio) integravimo su LITEKO2 paslaugų </w:t>
      </w:r>
      <w:r w:rsidRPr="007930E8">
        <w:t>teikimo sutartį (toliau – Sutartis).</w:t>
      </w:r>
    </w:p>
    <w:p w14:paraId="41BAC80A" w14:textId="77777777" w:rsidR="0080702F" w:rsidRPr="007930E8" w:rsidRDefault="0080702F" w:rsidP="006A3889">
      <w:pPr>
        <w:spacing w:after="0" w:line="240" w:lineRule="auto"/>
        <w:ind w:firstLine="709"/>
        <w:jc w:val="both"/>
      </w:pPr>
    </w:p>
    <w:p w14:paraId="7428D525" w14:textId="09DAC68B" w:rsidR="00CD1EB7" w:rsidRPr="007930E8" w:rsidRDefault="00CD1EB7" w:rsidP="00CD1EB7">
      <w:pPr>
        <w:numPr>
          <w:ilvl w:val="0"/>
          <w:numId w:val="36"/>
        </w:numPr>
        <w:tabs>
          <w:tab w:val="left" w:pos="426"/>
        </w:tabs>
        <w:suppressAutoHyphens w:val="0"/>
        <w:autoSpaceDN/>
        <w:spacing w:after="0" w:line="240" w:lineRule="auto"/>
        <w:ind w:left="0" w:firstLine="0"/>
        <w:jc w:val="center"/>
        <w:textAlignment w:val="auto"/>
        <w:rPr>
          <w:b/>
          <w:bCs/>
        </w:rPr>
      </w:pPr>
      <w:r w:rsidRPr="007930E8">
        <w:rPr>
          <w:b/>
          <w:bCs/>
        </w:rPr>
        <w:t>SUTARTIES OBJEKTAS</w:t>
      </w:r>
    </w:p>
    <w:p w14:paraId="28FF8376" w14:textId="77777777" w:rsidR="00CD1EB7" w:rsidRPr="007930E8" w:rsidRDefault="00CD1EB7" w:rsidP="00CD1EB7">
      <w:pPr>
        <w:tabs>
          <w:tab w:val="left" w:pos="426"/>
        </w:tabs>
        <w:suppressAutoHyphens w:val="0"/>
        <w:autoSpaceDN/>
        <w:spacing w:after="0" w:line="240" w:lineRule="auto"/>
        <w:jc w:val="center"/>
        <w:textAlignment w:val="auto"/>
        <w:rPr>
          <w:b/>
          <w:bCs/>
        </w:rPr>
      </w:pPr>
    </w:p>
    <w:p w14:paraId="7AB85D16" w14:textId="45A3A6E0" w:rsidR="00534219" w:rsidRPr="007930E8" w:rsidRDefault="00534219" w:rsidP="000D17C4">
      <w:pPr>
        <w:numPr>
          <w:ilvl w:val="1"/>
          <w:numId w:val="1"/>
        </w:numPr>
        <w:tabs>
          <w:tab w:val="left" w:pos="0"/>
          <w:tab w:val="left" w:pos="426"/>
          <w:tab w:val="left" w:pos="993"/>
          <w:tab w:val="left" w:pos="1134"/>
        </w:tabs>
        <w:suppressAutoHyphens w:val="0"/>
        <w:autoSpaceDN/>
        <w:ind w:left="0" w:firstLine="851"/>
        <w:jc w:val="both"/>
        <w:textAlignment w:val="auto"/>
      </w:pPr>
      <w:r w:rsidRPr="007930E8">
        <w:t xml:space="preserve">Sutarties objektas – </w:t>
      </w:r>
      <w:r w:rsidR="00BF7311" w:rsidRPr="007930E8">
        <w:t xml:space="preserve">LITEKO VEP posistemio integravimo su LITEKO2 paslauga </w:t>
      </w:r>
      <w:r w:rsidRPr="007930E8">
        <w:t>(toliau</w:t>
      </w:r>
      <w:r w:rsidRPr="007930E8">
        <w:rPr>
          <w:b/>
        </w:rPr>
        <w:t xml:space="preserve"> – Paslaugos</w:t>
      </w:r>
      <w:r w:rsidRPr="007930E8">
        <w:t xml:space="preserve">). </w:t>
      </w:r>
    </w:p>
    <w:p w14:paraId="0DD818B8" w14:textId="54EEA3C9" w:rsidR="00534219" w:rsidRPr="007930E8" w:rsidRDefault="00534219" w:rsidP="000D17C4">
      <w:pPr>
        <w:numPr>
          <w:ilvl w:val="1"/>
          <w:numId w:val="1"/>
        </w:numPr>
        <w:tabs>
          <w:tab w:val="left" w:pos="0"/>
          <w:tab w:val="left" w:pos="426"/>
          <w:tab w:val="left" w:pos="993"/>
          <w:tab w:val="left" w:pos="1134"/>
        </w:tabs>
        <w:suppressAutoHyphens w:val="0"/>
        <w:autoSpaceDN/>
        <w:ind w:left="0" w:firstLine="851"/>
        <w:jc w:val="both"/>
        <w:textAlignment w:val="auto"/>
      </w:pPr>
      <w:r w:rsidRPr="007930E8">
        <w:t xml:space="preserve">Paslaugų savybės ir kita informacija apie Paslaugas detalizuojama Sutarties 1 priede Techninė specifikacija ir Sutarties 2 priede – Paslaugų teikėjo pasiūlyme, kurie yra neatskiriama Sutarties dalis. Paslaugų teikėjas, vykdydamas Sutartį, privalo vadovautis Sutarties ir jos priedų sąlygomis, įvykdyti visus juose nurodytus reikalavimus. </w:t>
      </w:r>
    </w:p>
    <w:p w14:paraId="593A0F75" w14:textId="6D60AB11" w:rsidR="00794D99" w:rsidRPr="007930E8" w:rsidRDefault="00794D99" w:rsidP="000D17C4">
      <w:pPr>
        <w:numPr>
          <w:ilvl w:val="1"/>
          <w:numId w:val="1"/>
        </w:numPr>
        <w:tabs>
          <w:tab w:val="left" w:pos="0"/>
          <w:tab w:val="left" w:pos="426"/>
          <w:tab w:val="left" w:pos="993"/>
          <w:tab w:val="left" w:pos="1134"/>
        </w:tabs>
        <w:suppressAutoHyphens w:val="0"/>
        <w:autoSpaceDN/>
        <w:ind w:left="0" w:firstLine="851"/>
        <w:jc w:val="both"/>
        <w:textAlignment w:val="auto"/>
      </w:pPr>
      <w:r w:rsidRPr="007930E8">
        <w:t xml:space="preserve">Techninės specifikacijos </w:t>
      </w:r>
      <w:r w:rsidR="00783E7C" w:rsidRPr="007930E8">
        <w:t>5.2</w:t>
      </w:r>
      <w:r w:rsidRPr="007930E8">
        <w:t xml:space="preserve"> lentelėje</w:t>
      </w:r>
      <w:r w:rsidR="0050351B" w:rsidRPr="007930E8">
        <w:t xml:space="preserve"> (</w:t>
      </w:r>
      <w:r w:rsidR="00793D81" w:rsidRPr="007930E8">
        <w:t>„</w:t>
      </w:r>
      <w:r w:rsidR="00783E7C" w:rsidRPr="007930E8">
        <w:t>Reikalavimai Paslaugų teikimo etapams</w:t>
      </w:r>
      <w:r w:rsidR="0050351B" w:rsidRPr="007930E8">
        <w:t>“)</w:t>
      </w:r>
      <w:r w:rsidRPr="007930E8">
        <w:t xml:space="preserve"> numatyti 1-</w:t>
      </w:r>
      <w:r w:rsidR="00082DFA" w:rsidRPr="007930E8">
        <w:t>7</w:t>
      </w:r>
      <w:r w:rsidRPr="007930E8">
        <w:t xml:space="preserve"> Paslaugų suteikimo etapai – turi būti suteikt</w:t>
      </w:r>
      <w:r w:rsidR="00577A65" w:rsidRPr="007930E8">
        <w:t>i</w:t>
      </w:r>
      <w:r w:rsidRPr="007930E8">
        <w:t xml:space="preserve"> per </w:t>
      </w:r>
      <w:r w:rsidR="00082DFA" w:rsidRPr="007930E8">
        <w:t>20</w:t>
      </w:r>
      <w:r w:rsidRPr="007930E8">
        <w:t xml:space="preserve"> (</w:t>
      </w:r>
      <w:r w:rsidR="00082DFA" w:rsidRPr="007930E8">
        <w:t>dvidešimt</w:t>
      </w:r>
      <w:r w:rsidRPr="007930E8">
        <w:t>) mėnesi</w:t>
      </w:r>
      <w:r w:rsidR="00082DFA" w:rsidRPr="007930E8">
        <w:t>ų</w:t>
      </w:r>
      <w:r w:rsidRPr="007930E8">
        <w:t xml:space="preserve"> nuo Sutarties įsigaliojimo dienos, tačiau ne vėliau nei nurodyta Techninėje specifikacijoje. </w:t>
      </w:r>
      <w:r w:rsidR="00A82B60" w:rsidRPr="007930E8">
        <w:rPr>
          <w:spacing w:val="-2"/>
        </w:rPr>
        <w:t>Jei dėl nuo Paslaugų teikėjo nepriklausančių aplinkybių ir (ar) trečiųjų šalių kaltės, Paslaugų teikėjas nespėja įvykdyti sutartinių įsipareigojimų, apibrėžtų Techninė</w:t>
      </w:r>
      <w:r w:rsidR="00733134" w:rsidRPr="007930E8">
        <w:rPr>
          <w:spacing w:val="-2"/>
        </w:rPr>
        <w:t>je</w:t>
      </w:r>
      <w:r w:rsidR="00A82B60" w:rsidRPr="007930E8">
        <w:rPr>
          <w:spacing w:val="-2"/>
        </w:rPr>
        <w:t xml:space="preserve"> specifikacijoje</w:t>
      </w:r>
      <w:r w:rsidR="00A82B60" w:rsidRPr="007930E8">
        <w:t xml:space="preserve">, </w:t>
      </w:r>
      <w:r w:rsidRPr="007930E8">
        <w:t>Šalių susitarimu Paslaugų teikimas</w:t>
      </w:r>
      <w:r w:rsidR="0068102D" w:rsidRPr="007930E8">
        <w:t xml:space="preserve"> </w:t>
      </w:r>
      <w:r w:rsidRPr="007930E8">
        <w:t xml:space="preserve">gali būti pratęstas papildomai </w:t>
      </w:r>
      <w:r w:rsidR="00B00084" w:rsidRPr="007930E8">
        <w:t>6</w:t>
      </w:r>
      <w:r w:rsidRPr="007930E8">
        <w:t xml:space="preserve"> (</w:t>
      </w:r>
      <w:r w:rsidR="00B00084" w:rsidRPr="007930E8">
        <w:t>šešiems</w:t>
      </w:r>
      <w:r w:rsidRPr="007930E8">
        <w:t>) mėnesi</w:t>
      </w:r>
      <w:r w:rsidR="00A5762E" w:rsidRPr="007930E8">
        <w:t>ams</w:t>
      </w:r>
      <w:r w:rsidRPr="007930E8">
        <w:t xml:space="preserve">. </w:t>
      </w:r>
      <w:r w:rsidR="00C34BBC" w:rsidRPr="007930E8">
        <w:rPr>
          <w:szCs w:val="24"/>
        </w:rPr>
        <w:t xml:space="preserve">Pratęsiant paslaugų teikimo terminą, Techninės specifikacijos </w:t>
      </w:r>
      <w:r w:rsidR="00082DFA" w:rsidRPr="007930E8">
        <w:rPr>
          <w:szCs w:val="24"/>
        </w:rPr>
        <w:t>5</w:t>
      </w:r>
      <w:r w:rsidR="00927258" w:rsidRPr="007930E8">
        <w:rPr>
          <w:szCs w:val="24"/>
        </w:rPr>
        <w:t>.</w:t>
      </w:r>
      <w:r w:rsidR="00082DFA" w:rsidRPr="007930E8">
        <w:rPr>
          <w:szCs w:val="24"/>
        </w:rPr>
        <w:t>2</w:t>
      </w:r>
      <w:r w:rsidR="00C34BBC" w:rsidRPr="007930E8">
        <w:rPr>
          <w:szCs w:val="24"/>
        </w:rPr>
        <w:t xml:space="preserve"> lentelėje apibrėžti Paslaugų teikimo etapų terminai gali būti pratęsiami nevienodai, bendru Paslaugų teikėjo ir Paslaugų gavėjo sutarimu. </w:t>
      </w:r>
      <w:r w:rsidRPr="007930E8">
        <w:t xml:space="preserve">Šalių patvirtintas Sutarties vykdymo grafikas ar planas gali būti keičiamas tik rašytiniu Šalių susitarimu. </w:t>
      </w:r>
    </w:p>
    <w:p w14:paraId="6BF4EC10" w14:textId="5A5009EB" w:rsidR="00927258" w:rsidRPr="007930E8" w:rsidRDefault="00927258" w:rsidP="000D17C4">
      <w:pPr>
        <w:numPr>
          <w:ilvl w:val="1"/>
          <w:numId w:val="1"/>
        </w:numPr>
        <w:tabs>
          <w:tab w:val="left" w:pos="0"/>
          <w:tab w:val="left" w:pos="426"/>
          <w:tab w:val="left" w:pos="993"/>
          <w:tab w:val="left" w:pos="1134"/>
        </w:tabs>
        <w:suppressAutoHyphens w:val="0"/>
        <w:autoSpaceDN/>
        <w:ind w:left="0" w:firstLine="851"/>
        <w:jc w:val="both"/>
        <w:textAlignment w:val="auto"/>
      </w:pPr>
      <w:r w:rsidRPr="007930E8">
        <w:lastRenderedPageBreak/>
        <w:t xml:space="preserve">Perkančioji organizacija turi teisę ir galimybę (bet neįsipareigoja) nuo sutarties įsigaliojimo dienos užsakyti papildomų paslaugų </w:t>
      </w:r>
      <w:r w:rsidR="002A17B9" w:rsidRPr="007930E8">
        <w:t>(</w:t>
      </w:r>
      <w:r w:rsidR="00EC6EFA" w:rsidRPr="007930E8">
        <w:t xml:space="preserve">nurodyta </w:t>
      </w:r>
      <w:r w:rsidR="002A17B9" w:rsidRPr="007930E8">
        <w:t xml:space="preserve">specifikacijos </w:t>
      </w:r>
      <w:r w:rsidR="00082DFA" w:rsidRPr="007930E8">
        <w:t>5</w:t>
      </w:r>
      <w:r w:rsidR="002A17B9" w:rsidRPr="007930E8">
        <w:t>.</w:t>
      </w:r>
      <w:r w:rsidR="00082DFA" w:rsidRPr="007930E8">
        <w:t>9</w:t>
      </w:r>
      <w:r w:rsidR="002A17B9" w:rsidRPr="007930E8">
        <w:t xml:space="preserve"> punkte</w:t>
      </w:r>
      <w:r w:rsidR="00EC6EFA" w:rsidRPr="007930E8">
        <w:t>)</w:t>
      </w:r>
      <w:r w:rsidR="00EE438E" w:rsidRPr="007930E8">
        <w:t>.</w:t>
      </w:r>
    </w:p>
    <w:p w14:paraId="503B6BB7" w14:textId="77777777" w:rsidR="00CD1EB7" w:rsidRPr="007930E8" w:rsidRDefault="00CD1EB7" w:rsidP="00F765F6">
      <w:pPr>
        <w:tabs>
          <w:tab w:val="left" w:pos="0"/>
          <w:tab w:val="left" w:pos="426"/>
          <w:tab w:val="left" w:pos="993"/>
          <w:tab w:val="left" w:pos="1134"/>
        </w:tabs>
        <w:suppressAutoHyphens w:val="0"/>
        <w:autoSpaceDN/>
        <w:spacing w:before="60" w:after="0" w:line="240" w:lineRule="auto"/>
        <w:jc w:val="both"/>
        <w:textAlignment w:val="auto"/>
      </w:pPr>
    </w:p>
    <w:p w14:paraId="322A7A75" w14:textId="77777777" w:rsidR="00F765F6" w:rsidRPr="007930E8" w:rsidRDefault="00F765F6" w:rsidP="00CD1EB7">
      <w:pPr>
        <w:numPr>
          <w:ilvl w:val="0"/>
          <w:numId w:val="1"/>
        </w:numPr>
        <w:tabs>
          <w:tab w:val="left" w:pos="627"/>
        </w:tabs>
        <w:suppressAutoHyphens w:val="0"/>
        <w:autoSpaceDN/>
        <w:spacing w:after="0" w:line="240" w:lineRule="auto"/>
        <w:ind w:left="2552" w:hanging="425"/>
        <w:textAlignment w:val="auto"/>
        <w:rPr>
          <w:b/>
          <w:bCs/>
        </w:rPr>
      </w:pPr>
      <w:r w:rsidRPr="007930E8">
        <w:rPr>
          <w:b/>
          <w:bCs/>
        </w:rPr>
        <w:t>PASLAUGŲ KAINA IR ATSISKAITYMO TVARKA</w:t>
      </w:r>
    </w:p>
    <w:p w14:paraId="325A9D43" w14:textId="77777777" w:rsidR="00CD1EB7" w:rsidRPr="007930E8" w:rsidRDefault="00CD1EB7" w:rsidP="00F765F6">
      <w:pPr>
        <w:ind w:firstLine="709"/>
        <w:jc w:val="both"/>
      </w:pPr>
    </w:p>
    <w:p w14:paraId="3BADF6EB" w14:textId="13FA14F5" w:rsidR="008E67C9" w:rsidRDefault="00F765F6" w:rsidP="008E67C9">
      <w:pPr>
        <w:ind w:firstLine="709"/>
        <w:jc w:val="both"/>
      </w:pPr>
      <w:r w:rsidRPr="0054198C">
        <w:t xml:space="preserve">2.1. Sutarties kaina –  </w:t>
      </w:r>
      <w:r w:rsidR="00DA6BC0" w:rsidRPr="0054198C">
        <w:t xml:space="preserve">iki </w:t>
      </w:r>
      <w:r w:rsidR="00052CFA" w:rsidRPr="0054198C">
        <w:rPr>
          <w:b/>
        </w:rPr>
        <w:t xml:space="preserve">373 890,00 </w:t>
      </w:r>
      <w:r w:rsidRPr="0054198C">
        <w:rPr>
          <w:b/>
          <w:bCs/>
        </w:rPr>
        <w:t>Eur (</w:t>
      </w:r>
      <w:r w:rsidR="00052CFA" w:rsidRPr="0054198C">
        <w:rPr>
          <w:b/>
          <w:bCs/>
        </w:rPr>
        <w:t>trys šimtai septyniasdešimt trys tūkstančiai aštuoni šimtai devyniasdešimt eurų</w:t>
      </w:r>
      <w:r w:rsidRPr="0054198C">
        <w:rPr>
          <w:b/>
          <w:bCs/>
        </w:rPr>
        <w:t>)</w:t>
      </w:r>
      <w:r w:rsidRPr="0054198C">
        <w:t xml:space="preserve">, įskaitant pridėtinės vertės mokestį (toliau – PVM). Sutarties kaina be PVM – </w:t>
      </w:r>
      <w:r w:rsidR="0054198C" w:rsidRPr="0054198C">
        <w:t xml:space="preserve">309 000,00 </w:t>
      </w:r>
      <w:r w:rsidRPr="0054198C">
        <w:rPr>
          <w:bCs/>
        </w:rPr>
        <w:t>Eur</w:t>
      </w:r>
      <w:r w:rsidRPr="0054198C">
        <w:rPr>
          <w:b/>
          <w:bCs/>
        </w:rPr>
        <w:t xml:space="preserve"> </w:t>
      </w:r>
      <w:r w:rsidRPr="0054198C">
        <w:t>(</w:t>
      </w:r>
      <w:r w:rsidR="0054198C" w:rsidRPr="0054198C">
        <w:t>trys šimtai devyni tūkstančiai eurų</w:t>
      </w:r>
      <w:r w:rsidRPr="0054198C">
        <w:t>).</w:t>
      </w:r>
    </w:p>
    <w:tbl>
      <w:tblPr>
        <w:tblStyle w:val="Lentelstinklelis"/>
        <w:tblW w:w="0" w:type="auto"/>
        <w:tblLook w:val="04A0" w:firstRow="1" w:lastRow="0" w:firstColumn="1" w:lastColumn="0" w:noHBand="0" w:noVBand="1"/>
      </w:tblPr>
      <w:tblGrid>
        <w:gridCol w:w="540"/>
        <w:gridCol w:w="2749"/>
        <w:gridCol w:w="1583"/>
        <w:gridCol w:w="1586"/>
        <w:gridCol w:w="1585"/>
        <w:gridCol w:w="1585"/>
      </w:tblGrid>
      <w:tr w:rsidR="008E67C9" w:rsidRPr="00725154" w14:paraId="5E3972DB" w14:textId="77777777" w:rsidTr="00725154">
        <w:tc>
          <w:tcPr>
            <w:tcW w:w="540" w:type="dxa"/>
          </w:tcPr>
          <w:p w14:paraId="0E2725C7" w14:textId="0D9FDDBA" w:rsidR="008E67C9" w:rsidRPr="00725154" w:rsidRDefault="008E67C9" w:rsidP="00202948">
            <w:pPr>
              <w:spacing w:after="0" w:line="240" w:lineRule="auto"/>
              <w:jc w:val="both"/>
              <w:rPr>
                <w:b/>
                <w:bCs/>
                <w:sz w:val="22"/>
              </w:rPr>
            </w:pPr>
            <w:r w:rsidRPr="00725154">
              <w:rPr>
                <w:b/>
                <w:bCs/>
                <w:sz w:val="22"/>
              </w:rPr>
              <w:t>Eil. Nr.</w:t>
            </w:r>
          </w:p>
        </w:tc>
        <w:tc>
          <w:tcPr>
            <w:tcW w:w="2749" w:type="dxa"/>
          </w:tcPr>
          <w:p w14:paraId="0EE0EBFB" w14:textId="5954FF5D" w:rsidR="008E67C9" w:rsidRPr="00725154" w:rsidRDefault="008E67C9" w:rsidP="00202948">
            <w:pPr>
              <w:spacing w:after="0" w:line="240" w:lineRule="auto"/>
              <w:jc w:val="both"/>
              <w:rPr>
                <w:b/>
                <w:bCs/>
                <w:sz w:val="22"/>
              </w:rPr>
            </w:pPr>
            <w:r w:rsidRPr="00725154">
              <w:rPr>
                <w:b/>
                <w:bCs/>
                <w:sz w:val="22"/>
              </w:rPr>
              <w:t>Paslaugų pavadinimas</w:t>
            </w:r>
          </w:p>
        </w:tc>
        <w:tc>
          <w:tcPr>
            <w:tcW w:w="1583" w:type="dxa"/>
          </w:tcPr>
          <w:p w14:paraId="65C9C7DC" w14:textId="568725A4" w:rsidR="008E67C9" w:rsidRPr="00725154" w:rsidRDefault="008E67C9" w:rsidP="00202948">
            <w:pPr>
              <w:spacing w:after="0" w:line="240" w:lineRule="auto"/>
              <w:jc w:val="both"/>
              <w:rPr>
                <w:b/>
                <w:bCs/>
                <w:sz w:val="22"/>
              </w:rPr>
            </w:pPr>
            <w:r w:rsidRPr="00725154">
              <w:rPr>
                <w:b/>
                <w:bCs/>
                <w:sz w:val="22"/>
              </w:rPr>
              <w:t>Kiekis (vnt.)</w:t>
            </w:r>
          </w:p>
        </w:tc>
        <w:tc>
          <w:tcPr>
            <w:tcW w:w="1586" w:type="dxa"/>
          </w:tcPr>
          <w:p w14:paraId="09052E4C" w14:textId="5456B44C" w:rsidR="008E67C9" w:rsidRPr="00725154" w:rsidRDefault="008E67C9" w:rsidP="00202948">
            <w:pPr>
              <w:spacing w:after="0" w:line="240" w:lineRule="auto"/>
              <w:jc w:val="both"/>
              <w:rPr>
                <w:b/>
                <w:bCs/>
                <w:sz w:val="22"/>
              </w:rPr>
            </w:pPr>
            <w:r w:rsidRPr="00725154">
              <w:rPr>
                <w:b/>
                <w:bCs/>
                <w:sz w:val="22"/>
              </w:rPr>
              <w:t>Vieneto kaina eur be PVM</w:t>
            </w:r>
          </w:p>
        </w:tc>
        <w:tc>
          <w:tcPr>
            <w:tcW w:w="1585" w:type="dxa"/>
          </w:tcPr>
          <w:p w14:paraId="26CDD840" w14:textId="7FC6F188" w:rsidR="008E67C9" w:rsidRPr="00725154" w:rsidRDefault="008E67C9" w:rsidP="00202948">
            <w:pPr>
              <w:spacing w:after="0" w:line="240" w:lineRule="auto"/>
              <w:jc w:val="both"/>
              <w:rPr>
                <w:b/>
                <w:bCs/>
                <w:sz w:val="22"/>
              </w:rPr>
            </w:pPr>
            <w:r w:rsidRPr="00725154">
              <w:rPr>
                <w:b/>
                <w:bCs/>
                <w:sz w:val="22"/>
              </w:rPr>
              <w:t>Suma   Eur be PVM</w:t>
            </w:r>
          </w:p>
        </w:tc>
        <w:tc>
          <w:tcPr>
            <w:tcW w:w="1585" w:type="dxa"/>
          </w:tcPr>
          <w:p w14:paraId="41EDE365" w14:textId="5172A084" w:rsidR="008E67C9" w:rsidRPr="00725154" w:rsidRDefault="008E67C9" w:rsidP="00202948">
            <w:pPr>
              <w:spacing w:after="0" w:line="240" w:lineRule="auto"/>
              <w:jc w:val="both"/>
              <w:rPr>
                <w:b/>
                <w:bCs/>
                <w:sz w:val="22"/>
              </w:rPr>
            </w:pPr>
            <w:r w:rsidRPr="00725154">
              <w:rPr>
                <w:b/>
                <w:bCs/>
                <w:sz w:val="22"/>
              </w:rPr>
              <w:t>Suma  Eur su PVM</w:t>
            </w:r>
          </w:p>
        </w:tc>
      </w:tr>
      <w:tr w:rsidR="008E67C9" w14:paraId="37C08B41" w14:textId="77777777" w:rsidTr="00725154">
        <w:tc>
          <w:tcPr>
            <w:tcW w:w="540" w:type="dxa"/>
          </w:tcPr>
          <w:p w14:paraId="5CF81B3E" w14:textId="6F07CD3A" w:rsidR="008E67C9" w:rsidRPr="008E67C9" w:rsidRDefault="008E67C9" w:rsidP="00202948">
            <w:pPr>
              <w:spacing w:after="0" w:line="240" w:lineRule="auto"/>
              <w:jc w:val="both"/>
              <w:rPr>
                <w:lang w:val="en-US"/>
              </w:rPr>
            </w:pPr>
            <w:r>
              <w:rPr>
                <w:lang w:val="en-US"/>
              </w:rPr>
              <w:t>1.</w:t>
            </w:r>
          </w:p>
        </w:tc>
        <w:tc>
          <w:tcPr>
            <w:tcW w:w="2749" w:type="dxa"/>
          </w:tcPr>
          <w:p w14:paraId="3539F1A4" w14:textId="2B6E3C92" w:rsidR="008E67C9" w:rsidRDefault="008E67C9" w:rsidP="00202948">
            <w:pPr>
              <w:spacing w:after="0" w:line="240" w:lineRule="auto"/>
              <w:jc w:val="both"/>
            </w:pPr>
            <w:r w:rsidRPr="008E67C9">
              <w:t>LITEKO VEP posistemio integravimo su LITEKO2 paslauga</w:t>
            </w:r>
          </w:p>
        </w:tc>
        <w:tc>
          <w:tcPr>
            <w:tcW w:w="1583" w:type="dxa"/>
          </w:tcPr>
          <w:p w14:paraId="0AF7EB6F" w14:textId="4D4373C4" w:rsidR="008E67C9" w:rsidRDefault="008E67C9" w:rsidP="00202948">
            <w:pPr>
              <w:spacing w:after="0" w:line="240" w:lineRule="auto"/>
              <w:jc w:val="both"/>
            </w:pPr>
            <w:r w:rsidRPr="008E67C9">
              <w:t>1 vnt.</w:t>
            </w:r>
          </w:p>
        </w:tc>
        <w:tc>
          <w:tcPr>
            <w:tcW w:w="1586" w:type="dxa"/>
          </w:tcPr>
          <w:p w14:paraId="640FC668" w14:textId="7AB670FC" w:rsidR="008E67C9" w:rsidRDefault="008E67C9" w:rsidP="00202948">
            <w:pPr>
              <w:spacing w:after="0" w:line="240" w:lineRule="auto"/>
              <w:jc w:val="both"/>
            </w:pPr>
            <w:r w:rsidRPr="008E67C9">
              <w:t>297 000,00</w:t>
            </w:r>
          </w:p>
        </w:tc>
        <w:tc>
          <w:tcPr>
            <w:tcW w:w="1585" w:type="dxa"/>
          </w:tcPr>
          <w:p w14:paraId="4C3B6FC1" w14:textId="135BB6FE" w:rsidR="008E67C9" w:rsidRDefault="008E67C9" w:rsidP="00202948">
            <w:pPr>
              <w:spacing w:after="0" w:line="240" w:lineRule="auto"/>
              <w:jc w:val="both"/>
            </w:pPr>
            <w:r w:rsidRPr="008E67C9">
              <w:t>297 000,00</w:t>
            </w:r>
          </w:p>
        </w:tc>
        <w:tc>
          <w:tcPr>
            <w:tcW w:w="1585" w:type="dxa"/>
          </w:tcPr>
          <w:p w14:paraId="1F3B0F24" w14:textId="00E8C395" w:rsidR="008E67C9" w:rsidRDefault="008E67C9" w:rsidP="00202948">
            <w:pPr>
              <w:spacing w:after="0" w:line="240" w:lineRule="auto"/>
              <w:jc w:val="both"/>
            </w:pPr>
            <w:r w:rsidRPr="008E67C9">
              <w:t>359 370,00</w:t>
            </w:r>
          </w:p>
        </w:tc>
      </w:tr>
      <w:tr w:rsidR="008E67C9" w14:paraId="28C14FD3" w14:textId="77777777" w:rsidTr="00725154">
        <w:tc>
          <w:tcPr>
            <w:tcW w:w="540" w:type="dxa"/>
          </w:tcPr>
          <w:p w14:paraId="70AB18C6" w14:textId="0A6D2B90" w:rsidR="008E67C9" w:rsidRDefault="008E67C9" w:rsidP="00202948">
            <w:pPr>
              <w:spacing w:after="0" w:line="240" w:lineRule="auto"/>
              <w:jc w:val="both"/>
            </w:pPr>
            <w:r>
              <w:t>2.</w:t>
            </w:r>
          </w:p>
        </w:tc>
        <w:tc>
          <w:tcPr>
            <w:tcW w:w="2749" w:type="dxa"/>
          </w:tcPr>
          <w:p w14:paraId="6EE24DCD" w14:textId="32980B04" w:rsidR="008E67C9" w:rsidRDefault="008E67C9" w:rsidP="00202948">
            <w:pPr>
              <w:spacing w:after="0" w:line="240" w:lineRule="auto"/>
              <w:jc w:val="both"/>
            </w:pPr>
            <w:r w:rsidRPr="008E67C9">
              <w:t>Papildomos paslaugos</w:t>
            </w:r>
          </w:p>
        </w:tc>
        <w:tc>
          <w:tcPr>
            <w:tcW w:w="1583" w:type="dxa"/>
          </w:tcPr>
          <w:p w14:paraId="7ACFA4A2" w14:textId="2C3176A7" w:rsidR="008E67C9" w:rsidRDefault="008E67C9" w:rsidP="00202948">
            <w:pPr>
              <w:spacing w:after="0" w:line="240" w:lineRule="auto"/>
              <w:jc w:val="both"/>
            </w:pPr>
            <w:r w:rsidRPr="008E67C9">
              <w:t>Iki 300 val.</w:t>
            </w:r>
          </w:p>
        </w:tc>
        <w:tc>
          <w:tcPr>
            <w:tcW w:w="1586" w:type="dxa"/>
          </w:tcPr>
          <w:p w14:paraId="0AEBE21A" w14:textId="0508B060" w:rsidR="008E67C9" w:rsidRDefault="008E67C9" w:rsidP="00202948">
            <w:pPr>
              <w:spacing w:after="0" w:line="240" w:lineRule="auto"/>
              <w:jc w:val="both"/>
            </w:pPr>
            <w:r w:rsidRPr="008E67C9">
              <w:t>40,00</w:t>
            </w:r>
          </w:p>
        </w:tc>
        <w:tc>
          <w:tcPr>
            <w:tcW w:w="1585" w:type="dxa"/>
          </w:tcPr>
          <w:p w14:paraId="164DADAE" w14:textId="5D57FB69" w:rsidR="008E67C9" w:rsidRDefault="008E67C9" w:rsidP="00202948">
            <w:pPr>
              <w:spacing w:after="0" w:line="240" w:lineRule="auto"/>
              <w:jc w:val="both"/>
            </w:pPr>
            <w:r w:rsidRPr="008E67C9">
              <w:t>12 000,00</w:t>
            </w:r>
          </w:p>
        </w:tc>
        <w:tc>
          <w:tcPr>
            <w:tcW w:w="1585" w:type="dxa"/>
          </w:tcPr>
          <w:p w14:paraId="3D0CA276" w14:textId="60AFBBF1" w:rsidR="008E67C9" w:rsidRDefault="008E67C9" w:rsidP="00202948">
            <w:pPr>
              <w:spacing w:after="0" w:line="240" w:lineRule="auto"/>
              <w:jc w:val="both"/>
            </w:pPr>
            <w:r w:rsidRPr="008E67C9">
              <w:t>14 520,00</w:t>
            </w:r>
          </w:p>
        </w:tc>
      </w:tr>
      <w:tr w:rsidR="00725154" w:rsidRPr="00725154" w14:paraId="5354E8A1" w14:textId="77777777" w:rsidTr="00725154">
        <w:tc>
          <w:tcPr>
            <w:tcW w:w="540" w:type="dxa"/>
          </w:tcPr>
          <w:p w14:paraId="1B202C05" w14:textId="77777777" w:rsidR="00725154" w:rsidRPr="00725154" w:rsidRDefault="00725154" w:rsidP="00202948">
            <w:pPr>
              <w:spacing w:after="0" w:line="240" w:lineRule="auto"/>
              <w:jc w:val="both"/>
              <w:rPr>
                <w:b/>
                <w:bCs/>
              </w:rPr>
            </w:pPr>
          </w:p>
        </w:tc>
        <w:tc>
          <w:tcPr>
            <w:tcW w:w="7503" w:type="dxa"/>
            <w:gridSpan w:val="4"/>
          </w:tcPr>
          <w:p w14:paraId="643D6625" w14:textId="7D095F77" w:rsidR="00725154" w:rsidRPr="00725154" w:rsidRDefault="00725154" w:rsidP="00725154">
            <w:pPr>
              <w:spacing w:after="0" w:line="240" w:lineRule="auto"/>
              <w:jc w:val="right"/>
              <w:rPr>
                <w:b/>
                <w:bCs/>
              </w:rPr>
            </w:pPr>
            <w:r w:rsidRPr="00725154">
              <w:rPr>
                <w:b/>
                <w:bCs/>
              </w:rPr>
              <w:t>IŠ VISO (Sutarties kaina)</w:t>
            </w:r>
          </w:p>
        </w:tc>
        <w:tc>
          <w:tcPr>
            <w:tcW w:w="1585" w:type="dxa"/>
          </w:tcPr>
          <w:p w14:paraId="22849500" w14:textId="68AA6CA1" w:rsidR="00725154" w:rsidRPr="00725154" w:rsidRDefault="00725154" w:rsidP="00202948">
            <w:pPr>
              <w:spacing w:after="0" w:line="240" w:lineRule="auto"/>
              <w:jc w:val="both"/>
              <w:rPr>
                <w:b/>
                <w:bCs/>
              </w:rPr>
            </w:pPr>
            <w:r w:rsidRPr="00725154">
              <w:rPr>
                <w:b/>
                <w:bCs/>
              </w:rPr>
              <w:t>373 890,00</w:t>
            </w:r>
          </w:p>
        </w:tc>
      </w:tr>
    </w:tbl>
    <w:p w14:paraId="738A0DAC" w14:textId="77777777" w:rsidR="008E67C9" w:rsidRDefault="008E67C9" w:rsidP="00202948">
      <w:pPr>
        <w:spacing w:after="0" w:line="240" w:lineRule="auto"/>
        <w:ind w:firstLine="709"/>
        <w:jc w:val="both"/>
      </w:pPr>
    </w:p>
    <w:p w14:paraId="1E952BB5" w14:textId="17B2072C" w:rsidR="00F765F6" w:rsidRPr="007930E8" w:rsidRDefault="00F765F6" w:rsidP="00202948">
      <w:pPr>
        <w:spacing w:after="0" w:line="240" w:lineRule="auto"/>
        <w:ind w:firstLine="709"/>
        <w:jc w:val="both"/>
      </w:pPr>
      <w:r w:rsidRPr="007930E8">
        <w:t>2.2. Į Sutarties kainą įskaitoma Paslaugų kaina, visi mokesčiai ir rinkliavos bei kitos išlaidos, susijusios su tinkamu Sutarties vykdymu.</w:t>
      </w:r>
    </w:p>
    <w:p w14:paraId="5BBA7A8C" w14:textId="0FD2FDD2" w:rsidR="00F765F6" w:rsidRPr="007930E8" w:rsidRDefault="00474FD9" w:rsidP="00B33567">
      <w:pPr>
        <w:ind w:firstLine="709"/>
        <w:jc w:val="both"/>
      </w:pPr>
      <w:r w:rsidRPr="007930E8">
        <w:t xml:space="preserve">Sutarties kaina negali būti keičiama dėl bendro kainų lygio ir (ar) mokesčių pasikeitimo, išskyrus šiame punkte nurodytus atvejus. Sutarties kaina Sutarties galiojimo laikotarpiu negali būti perskaičiuojama (didinama ar mažinama), išskyrus atvejus, kai pasikeičia (padidėja ar sumažėja) PVM tarifas, kuris turėjo tiesioginės įtakos Sutarties kainai ir/ar </w:t>
      </w:r>
      <w:r w:rsidRPr="007930E8">
        <w:rPr>
          <w:rFonts w:cs="Calibri"/>
        </w:rPr>
        <w:t xml:space="preserve">pagal </w:t>
      </w:r>
      <w:r w:rsidRPr="007930E8">
        <w:t xml:space="preserve">Ūkio subjektams suteiktų paslaugų kainų </w:t>
      </w:r>
      <w:r w:rsidRPr="007930E8">
        <w:rPr>
          <w:rFonts w:cs="Calibri"/>
        </w:rPr>
        <w:t xml:space="preserve">indeksą J62 „Kompiuterių programavimo, konsultacinė ir susijusi veikla“ atsiranda </w:t>
      </w:r>
      <w:r w:rsidRPr="007930E8">
        <w:t xml:space="preserve">Ūkio subjektams suteiktų paslaugų kainų </w:t>
      </w:r>
      <w:r w:rsidRPr="007930E8">
        <w:rPr>
          <w:rFonts w:cs="Calibri"/>
        </w:rPr>
        <w:t>pokytis</w:t>
      </w:r>
      <w:r w:rsidRPr="007930E8">
        <w:t xml:space="preserve"> (žr. 2.</w:t>
      </w:r>
      <w:r w:rsidR="000C0D54">
        <w:t>9</w:t>
      </w:r>
      <w:r w:rsidR="00753BE8" w:rsidRPr="007930E8">
        <w:t>-2.</w:t>
      </w:r>
      <w:r w:rsidR="000C0D54">
        <w:t>10</w:t>
      </w:r>
      <w:r w:rsidR="00753BE8" w:rsidRPr="007930E8">
        <w:t xml:space="preserve"> </w:t>
      </w:r>
      <w:r w:rsidRPr="007930E8">
        <w:t>punkt</w:t>
      </w:r>
      <w:r w:rsidR="00753BE8" w:rsidRPr="007930E8">
        <w:t>ai</w:t>
      </w:r>
      <w:r w:rsidRPr="007930E8">
        <w:t>)</w:t>
      </w:r>
      <w:r w:rsidR="00F765F6" w:rsidRPr="007930E8">
        <w:t>.</w:t>
      </w:r>
      <w:r w:rsidRPr="007930E8">
        <w:t xml:space="preserve"> </w:t>
      </w:r>
    </w:p>
    <w:p w14:paraId="44489D7F" w14:textId="52329245" w:rsidR="0037481E" w:rsidRPr="007930E8" w:rsidRDefault="0037481E" w:rsidP="007930E8">
      <w:pPr>
        <w:pStyle w:val="Sraopastraipa"/>
        <w:numPr>
          <w:ilvl w:val="1"/>
          <w:numId w:val="43"/>
        </w:numPr>
        <w:suppressAutoHyphens w:val="0"/>
        <w:spacing w:after="0"/>
        <w:ind w:left="0" w:firstLine="709"/>
        <w:jc w:val="both"/>
        <w:rPr>
          <w:rFonts w:eastAsiaTheme="minorHAnsi"/>
          <w:szCs w:val="24"/>
        </w:rPr>
      </w:pPr>
      <w:r w:rsidRPr="007930E8">
        <w:rPr>
          <w:szCs w:val="24"/>
        </w:rPr>
        <w:t>Paslaugų gavėjas įsipareigoja už faktiškai ir tinkamai suteiktas Paslaugas apmokėti Paslaugų teikėjui pagal jo pateiktą PVM sąskaitą-faktūrą (ar ją atitinkantį finansinį dokumentą) ir abiejų šalių pasirašytą tarpinį ir (ar) galutinį Paslaugų rezultatų perdavimo-priėmimo aktą tokia tvarka:</w:t>
      </w:r>
    </w:p>
    <w:p w14:paraId="30CEF278" w14:textId="15E336A3" w:rsidR="0037481E" w:rsidRPr="007930E8" w:rsidRDefault="0037481E" w:rsidP="007930E8">
      <w:pPr>
        <w:pStyle w:val="Sraopastraipa"/>
        <w:numPr>
          <w:ilvl w:val="2"/>
          <w:numId w:val="43"/>
        </w:numPr>
        <w:tabs>
          <w:tab w:val="left" w:pos="1701"/>
        </w:tabs>
        <w:suppressAutoHyphens w:val="0"/>
        <w:spacing w:after="0"/>
        <w:ind w:left="0" w:firstLine="1134"/>
        <w:jc w:val="both"/>
        <w:textAlignment w:val="auto"/>
        <w:rPr>
          <w:szCs w:val="24"/>
        </w:rPr>
      </w:pPr>
      <w:r w:rsidRPr="007930E8">
        <w:rPr>
          <w:szCs w:val="24"/>
        </w:rPr>
        <w:t xml:space="preserve">įgyvendinus Techninės specifikacijos </w:t>
      </w:r>
      <w:r w:rsidR="00785081" w:rsidRPr="007930E8">
        <w:rPr>
          <w:szCs w:val="24"/>
        </w:rPr>
        <w:t>5</w:t>
      </w:r>
      <w:r w:rsidRPr="007930E8">
        <w:rPr>
          <w:szCs w:val="24"/>
        </w:rPr>
        <w:t>.2 punkte numatyt</w:t>
      </w:r>
      <w:r w:rsidR="00E942F0" w:rsidRPr="007930E8">
        <w:rPr>
          <w:szCs w:val="24"/>
        </w:rPr>
        <w:t>us</w:t>
      </w:r>
      <w:r w:rsidR="005466F5" w:rsidRPr="007930E8">
        <w:rPr>
          <w:szCs w:val="24"/>
        </w:rPr>
        <w:t xml:space="preserve"> </w:t>
      </w:r>
      <w:r w:rsidRPr="007930E8">
        <w:rPr>
          <w:szCs w:val="24"/>
        </w:rPr>
        <w:t>etap</w:t>
      </w:r>
      <w:r w:rsidR="00E942F0" w:rsidRPr="007930E8">
        <w:rPr>
          <w:szCs w:val="24"/>
        </w:rPr>
        <w:t>us</w:t>
      </w:r>
      <w:r w:rsidR="003B44AE" w:rsidRPr="007930E8">
        <w:rPr>
          <w:szCs w:val="24"/>
        </w:rPr>
        <w:t xml:space="preserve"> “Inicijavimas” ir</w:t>
      </w:r>
      <w:r w:rsidR="005466F5" w:rsidRPr="007930E8">
        <w:rPr>
          <w:szCs w:val="24"/>
        </w:rPr>
        <w:t xml:space="preserve"> </w:t>
      </w:r>
      <w:r w:rsidR="000F5B2B" w:rsidRPr="007930E8">
        <w:rPr>
          <w:szCs w:val="24"/>
        </w:rPr>
        <w:t>“Analizė ir projektavimas”</w:t>
      </w:r>
      <w:r w:rsidRPr="007930E8">
        <w:rPr>
          <w:szCs w:val="24"/>
        </w:rPr>
        <w:t xml:space="preserve"> ir Paslaugų gavėjui Sutartyje ir jos prieduose numatyta tvarka suderinus šio Paslaugų teikimo etapo rezultatus, atliekamas </w:t>
      </w:r>
      <w:r w:rsidR="003B44AE" w:rsidRPr="007930E8">
        <w:rPr>
          <w:szCs w:val="24"/>
        </w:rPr>
        <w:t>4</w:t>
      </w:r>
      <w:r w:rsidRPr="007930E8">
        <w:rPr>
          <w:szCs w:val="24"/>
        </w:rPr>
        <w:t>0 (</w:t>
      </w:r>
      <w:r w:rsidR="003B44AE" w:rsidRPr="007930E8">
        <w:rPr>
          <w:szCs w:val="24"/>
        </w:rPr>
        <w:t>keturias</w:t>
      </w:r>
      <w:r w:rsidRPr="007930E8">
        <w:rPr>
          <w:szCs w:val="24"/>
        </w:rPr>
        <w:t xml:space="preserve">dešimties) procentų </w:t>
      </w:r>
      <w:r w:rsidR="007930E8" w:rsidRPr="007930E8">
        <w:rPr>
          <w:szCs w:val="24"/>
        </w:rPr>
        <w:t>Sutarties 2.1 punkto lentelės pirmoje eilutėje (</w:t>
      </w:r>
      <w:r w:rsidR="007930E8" w:rsidRPr="007930E8">
        <w:t>LITEKO VEP posistemio integravimo su LITEKO2 paslauga)</w:t>
      </w:r>
      <w:r w:rsidR="007930E8" w:rsidRPr="007930E8">
        <w:rPr>
          <w:szCs w:val="24"/>
        </w:rPr>
        <w:t xml:space="preserve"> nurodytos </w:t>
      </w:r>
      <w:r w:rsidRPr="007930E8">
        <w:rPr>
          <w:szCs w:val="24"/>
        </w:rPr>
        <w:t>kainos dydžio mokėjimas;</w:t>
      </w:r>
    </w:p>
    <w:p w14:paraId="0E38BD90" w14:textId="48B3D8FD" w:rsidR="0037481E" w:rsidRPr="007930E8" w:rsidRDefault="0037481E" w:rsidP="007930E8">
      <w:pPr>
        <w:numPr>
          <w:ilvl w:val="2"/>
          <w:numId w:val="43"/>
        </w:numPr>
        <w:tabs>
          <w:tab w:val="left" w:pos="1701"/>
        </w:tabs>
        <w:suppressAutoHyphens w:val="0"/>
        <w:spacing w:after="0"/>
        <w:ind w:left="0" w:firstLine="1134"/>
        <w:jc w:val="both"/>
        <w:textAlignment w:val="auto"/>
        <w:rPr>
          <w:szCs w:val="24"/>
        </w:rPr>
      </w:pPr>
      <w:r w:rsidRPr="007930E8">
        <w:rPr>
          <w:szCs w:val="24"/>
        </w:rPr>
        <w:t xml:space="preserve">įgyvendinus Techninės specifikacijos </w:t>
      </w:r>
      <w:r w:rsidR="000F5B2B" w:rsidRPr="007930E8">
        <w:rPr>
          <w:szCs w:val="24"/>
        </w:rPr>
        <w:t>5</w:t>
      </w:r>
      <w:r w:rsidRPr="007930E8">
        <w:rPr>
          <w:szCs w:val="24"/>
        </w:rPr>
        <w:t>.</w:t>
      </w:r>
      <w:r w:rsidR="00B26BF8" w:rsidRPr="007930E8">
        <w:rPr>
          <w:szCs w:val="24"/>
        </w:rPr>
        <w:t>2</w:t>
      </w:r>
      <w:r w:rsidRPr="007930E8">
        <w:rPr>
          <w:szCs w:val="24"/>
        </w:rPr>
        <w:t xml:space="preserve"> punkte numatyt</w:t>
      </w:r>
      <w:r w:rsidR="002D73D7" w:rsidRPr="007930E8">
        <w:rPr>
          <w:szCs w:val="24"/>
        </w:rPr>
        <w:t>us</w:t>
      </w:r>
      <w:r w:rsidRPr="007930E8">
        <w:rPr>
          <w:szCs w:val="24"/>
        </w:rPr>
        <w:t xml:space="preserve"> etap</w:t>
      </w:r>
      <w:r w:rsidR="002D73D7" w:rsidRPr="007930E8">
        <w:rPr>
          <w:szCs w:val="24"/>
        </w:rPr>
        <w:t>us</w:t>
      </w:r>
      <w:r w:rsidRPr="007930E8">
        <w:rPr>
          <w:szCs w:val="24"/>
        </w:rPr>
        <w:t xml:space="preserve"> </w:t>
      </w:r>
      <w:r w:rsidR="00B26BF8" w:rsidRPr="007930E8">
        <w:rPr>
          <w:szCs w:val="24"/>
        </w:rPr>
        <w:t>“VEP posistemės pritaikymas veikimui su LITEKO2”</w:t>
      </w:r>
      <w:r w:rsidR="002D73D7" w:rsidRPr="007930E8">
        <w:rPr>
          <w:szCs w:val="24"/>
        </w:rPr>
        <w:t>, “Testavimas” ir “Integravimas į LITEKO2”</w:t>
      </w:r>
      <w:r w:rsidR="00B26BF8" w:rsidRPr="007930E8">
        <w:rPr>
          <w:szCs w:val="24"/>
        </w:rPr>
        <w:t xml:space="preserve"> </w:t>
      </w:r>
      <w:r w:rsidRPr="007930E8">
        <w:rPr>
          <w:szCs w:val="24"/>
        </w:rPr>
        <w:t xml:space="preserve">ir Paslaugų gavėjui Sutartyje ir jos prieduose numatyta tvarka suderinus šio Paslaugų teikimo etapo rezultatus, atliekamas </w:t>
      </w:r>
      <w:r w:rsidR="001974DC" w:rsidRPr="007930E8">
        <w:rPr>
          <w:szCs w:val="24"/>
        </w:rPr>
        <w:t>3</w:t>
      </w:r>
      <w:r w:rsidRPr="007930E8">
        <w:rPr>
          <w:szCs w:val="24"/>
        </w:rPr>
        <w:t>0 (</w:t>
      </w:r>
      <w:r w:rsidR="001974DC" w:rsidRPr="007930E8">
        <w:rPr>
          <w:szCs w:val="24"/>
        </w:rPr>
        <w:t>tri</w:t>
      </w:r>
      <w:r w:rsidRPr="007930E8">
        <w:rPr>
          <w:szCs w:val="24"/>
        </w:rPr>
        <w:t xml:space="preserve">sdešimties) procentų </w:t>
      </w:r>
      <w:r w:rsidR="007930E8" w:rsidRPr="007930E8">
        <w:rPr>
          <w:szCs w:val="24"/>
        </w:rPr>
        <w:t>Sutarties 2.1 punkto lentelės pirmoje eilutėje (</w:t>
      </w:r>
      <w:r w:rsidR="007930E8" w:rsidRPr="007930E8">
        <w:t>LITEKO VEP posistemio integravimo su LITEKO2 paslauga)</w:t>
      </w:r>
      <w:r w:rsidR="007930E8" w:rsidRPr="007930E8">
        <w:rPr>
          <w:szCs w:val="24"/>
        </w:rPr>
        <w:t xml:space="preserve"> nurodytos kainos </w:t>
      </w:r>
      <w:r w:rsidRPr="007930E8">
        <w:rPr>
          <w:szCs w:val="24"/>
        </w:rPr>
        <w:t>dydžio mokėjimas;</w:t>
      </w:r>
    </w:p>
    <w:p w14:paraId="31CCFA3B" w14:textId="36985095" w:rsidR="0037481E" w:rsidRPr="007930E8" w:rsidRDefault="0037481E">
      <w:pPr>
        <w:numPr>
          <w:ilvl w:val="2"/>
          <w:numId w:val="43"/>
        </w:numPr>
        <w:tabs>
          <w:tab w:val="left" w:pos="1701"/>
        </w:tabs>
        <w:suppressAutoHyphens w:val="0"/>
        <w:spacing w:after="0"/>
        <w:ind w:left="0" w:firstLine="1134"/>
        <w:jc w:val="both"/>
        <w:textAlignment w:val="auto"/>
        <w:rPr>
          <w:szCs w:val="24"/>
        </w:rPr>
      </w:pPr>
      <w:r w:rsidRPr="007930E8">
        <w:rPr>
          <w:szCs w:val="24"/>
        </w:rPr>
        <w:t xml:space="preserve">įgyvendinus Techninės specifikacijos </w:t>
      </w:r>
      <w:r w:rsidR="00B26BF8" w:rsidRPr="007930E8">
        <w:rPr>
          <w:szCs w:val="24"/>
        </w:rPr>
        <w:t>5</w:t>
      </w:r>
      <w:r w:rsidRPr="007930E8">
        <w:rPr>
          <w:szCs w:val="24"/>
        </w:rPr>
        <w:t>.</w:t>
      </w:r>
      <w:r w:rsidR="00B26BF8" w:rsidRPr="007930E8">
        <w:rPr>
          <w:szCs w:val="24"/>
        </w:rPr>
        <w:t>2</w:t>
      </w:r>
      <w:r w:rsidRPr="007930E8">
        <w:rPr>
          <w:szCs w:val="24"/>
        </w:rPr>
        <w:t xml:space="preserve"> punkte numatytą etapą</w:t>
      </w:r>
      <w:r w:rsidR="004325E1" w:rsidRPr="007930E8">
        <w:rPr>
          <w:szCs w:val="24"/>
        </w:rPr>
        <w:t xml:space="preserve"> “</w:t>
      </w:r>
      <w:r w:rsidR="003C2B7E" w:rsidRPr="007930E8">
        <w:rPr>
          <w:szCs w:val="24"/>
        </w:rPr>
        <w:t>Bandomoji eksploatacija</w:t>
      </w:r>
      <w:r w:rsidR="004325E1" w:rsidRPr="007930E8">
        <w:rPr>
          <w:szCs w:val="24"/>
        </w:rPr>
        <w:t>”</w:t>
      </w:r>
      <w:r w:rsidRPr="007930E8">
        <w:rPr>
          <w:szCs w:val="24"/>
        </w:rPr>
        <w:t xml:space="preserve"> ir Paslaugų gavėjui Sutartyje ir jos prieduose numatyta tvarka suderinus šio Paslaugų teikimo etapo rezultatus, atliekamas </w:t>
      </w:r>
      <w:r w:rsidR="007B2B8B" w:rsidRPr="007930E8">
        <w:rPr>
          <w:szCs w:val="24"/>
        </w:rPr>
        <w:t>2</w:t>
      </w:r>
      <w:r w:rsidR="00C45EC8" w:rsidRPr="007930E8">
        <w:rPr>
          <w:szCs w:val="24"/>
        </w:rPr>
        <w:t>0</w:t>
      </w:r>
      <w:r w:rsidRPr="007930E8">
        <w:rPr>
          <w:szCs w:val="24"/>
        </w:rPr>
        <w:t xml:space="preserve"> (</w:t>
      </w:r>
      <w:r w:rsidR="007B2B8B" w:rsidRPr="007930E8">
        <w:rPr>
          <w:szCs w:val="24"/>
        </w:rPr>
        <w:t>dvi</w:t>
      </w:r>
      <w:r w:rsidR="001974DC" w:rsidRPr="007930E8">
        <w:rPr>
          <w:szCs w:val="24"/>
        </w:rPr>
        <w:t>d</w:t>
      </w:r>
      <w:r w:rsidRPr="007930E8">
        <w:rPr>
          <w:szCs w:val="24"/>
        </w:rPr>
        <w:t xml:space="preserve">ešimties) procentų </w:t>
      </w:r>
      <w:r w:rsidR="007930E8" w:rsidRPr="007930E8">
        <w:rPr>
          <w:szCs w:val="24"/>
        </w:rPr>
        <w:t>Sutarties 2.1 punkto lentelės pirmoje eilutėje (</w:t>
      </w:r>
      <w:r w:rsidR="007930E8" w:rsidRPr="007930E8">
        <w:t>LITEKO VEP posistemio integravimo su LITEKO2 paslauga)</w:t>
      </w:r>
      <w:r w:rsidR="007930E8" w:rsidRPr="007930E8">
        <w:rPr>
          <w:szCs w:val="24"/>
        </w:rPr>
        <w:t xml:space="preserve"> nurodytos </w:t>
      </w:r>
      <w:r w:rsidRPr="007930E8">
        <w:rPr>
          <w:szCs w:val="24"/>
        </w:rPr>
        <w:t>kainos dydžio mokėjimas.</w:t>
      </w:r>
    </w:p>
    <w:p w14:paraId="01CF6695" w14:textId="0C582279" w:rsidR="00C45EC8" w:rsidRPr="007930E8" w:rsidRDefault="00104326" w:rsidP="007930E8">
      <w:pPr>
        <w:pStyle w:val="Sraopastraipa"/>
        <w:numPr>
          <w:ilvl w:val="2"/>
          <w:numId w:val="43"/>
        </w:numPr>
        <w:tabs>
          <w:tab w:val="left" w:pos="1701"/>
        </w:tabs>
        <w:ind w:left="0" w:firstLine="1135"/>
        <w:jc w:val="both"/>
        <w:rPr>
          <w:szCs w:val="24"/>
        </w:rPr>
      </w:pPr>
      <w:r w:rsidRPr="007930E8">
        <w:rPr>
          <w:szCs w:val="24"/>
        </w:rPr>
        <w:t>įgyvendinus Techninės specifikacijos 5.2 punkte numatytą etapą “</w:t>
      </w:r>
      <w:r w:rsidR="00007CE6" w:rsidRPr="007930E8">
        <w:rPr>
          <w:szCs w:val="24"/>
        </w:rPr>
        <w:t>Garantinė priežiūra</w:t>
      </w:r>
      <w:r w:rsidRPr="007930E8">
        <w:rPr>
          <w:szCs w:val="24"/>
        </w:rPr>
        <w:t xml:space="preserve">” ir Paslaugų gavėjui Sutartyje ir jos prieduose numatyta tvarka suderinus šio Paslaugų </w:t>
      </w:r>
      <w:r w:rsidRPr="007930E8">
        <w:rPr>
          <w:szCs w:val="24"/>
        </w:rPr>
        <w:lastRenderedPageBreak/>
        <w:t xml:space="preserve">teikimo etapo rezultatus, atliekamas </w:t>
      </w:r>
      <w:r w:rsidR="0005325E" w:rsidRPr="007930E8">
        <w:rPr>
          <w:szCs w:val="24"/>
        </w:rPr>
        <w:t>10</w:t>
      </w:r>
      <w:r w:rsidRPr="007930E8">
        <w:rPr>
          <w:szCs w:val="24"/>
        </w:rPr>
        <w:t xml:space="preserve"> (trisdešimties) procentų </w:t>
      </w:r>
      <w:r w:rsidR="007930E8" w:rsidRPr="007930E8">
        <w:rPr>
          <w:szCs w:val="24"/>
        </w:rPr>
        <w:t>Sutarties 2.1 punkto lentelės pirmoje eilutėje (</w:t>
      </w:r>
      <w:r w:rsidR="007930E8" w:rsidRPr="007930E8">
        <w:t>LITEKO VEP posistemio integravimo su LITEKO2 paslauga)</w:t>
      </w:r>
      <w:r w:rsidR="007930E8" w:rsidRPr="007930E8">
        <w:rPr>
          <w:szCs w:val="24"/>
        </w:rPr>
        <w:t xml:space="preserve"> nurodytos </w:t>
      </w:r>
      <w:r w:rsidRPr="007930E8">
        <w:rPr>
          <w:szCs w:val="24"/>
        </w:rPr>
        <w:t>kainos dydžio mokėjimas.</w:t>
      </w:r>
    </w:p>
    <w:p w14:paraId="1FA876C3" w14:textId="77777777" w:rsidR="0037481E" w:rsidRPr="007930E8" w:rsidRDefault="0037481E" w:rsidP="007930E8">
      <w:pPr>
        <w:numPr>
          <w:ilvl w:val="1"/>
          <w:numId w:val="43"/>
        </w:numPr>
        <w:suppressAutoHyphens w:val="0"/>
        <w:spacing w:after="0"/>
        <w:ind w:left="0" w:firstLine="709"/>
        <w:jc w:val="both"/>
        <w:textAlignment w:val="auto"/>
        <w:rPr>
          <w:szCs w:val="24"/>
        </w:rPr>
      </w:pPr>
      <w:r w:rsidRPr="007930E8">
        <w:rPr>
          <w:szCs w:val="24"/>
        </w:rPr>
        <w:t>Paslaugų teikėjui mokama už faktiškai ir tinkamai suteiktas kokybiškas Paslaugas po kiekvieno Sutarties 2.4 punkte nurodyto Paslaugų teikimo etapo. Paslaugų perdavimas ir priėmimas įforminamas tarpiniais ir galutiniu Paslaugų perdavimo – priėmimo aktais.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1CE0DBB4" w14:textId="2C2F343B" w:rsidR="0037481E" w:rsidRPr="007930E8" w:rsidRDefault="0037481E" w:rsidP="007C0E38">
      <w:pPr>
        <w:suppressAutoHyphens w:val="0"/>
        <w:spacing w:after="0"/>
        <w:jc w:val="both"/>
        <w:rPr>
          <w:szCs w:val="24"/>
        </w:rPr>
      </w:pPr>
      <w:r w:rsidRPr="007930E8">
        <w:rPr>
          <w:szCs w:val="24"/>
        </w:rPr>
        <w:t>Atsižvelgiant į Sutartimi teikiamų Paslaugų pobūdį bei apimtį, pagal Sutarties 2.4.1, 2.4.2</w:t>
      </w:r>
      <w:r w:rsidR="007930E8" w:rsidRPr="007930E8">
        <w:rPr>
          <w:szCs w:val="24"/>
        </w:rPr>
        <w:t>, 2.4.3</w:t>
      </w:r>
      <w:r w:rsidRPr="007930E8">
        <w:rPr>
          <w:szCs w:val="24"/>
        </w:rPr>
        <w:t xml:space="preserve"> papunkčius sudaromi tarpiniai Paslaugų rezultatų perdavimo-priėmimo aktai, kuriais perduodami Sutarties 2.4.1, 2.4.2</w:t>
      </w:r>
      <w:r w:rsidR="007930E8" w:rsidRPr="007930E8">
        <w:rPr>
          <w:szCs w:val="24"/>
        </w:rPr>
        <w:t>, 2.4.3</w:t>
      </w:r>
      <w:r w:rsidRPr="007930E8">
        <w:rPr>
          <w:szCs w:val="24"/>
        </w:rPr>
        <w:t xml:space="preserve"> papunkčiuose nurodytų Paslaugų teikimo rezultatai, taip pat galutinis Paslaugų rezultatų perdavimo-priėmimo aktas, Paslaugų teikėjui suteikus visas Techninėje specifikacijoje numatytas Paslaugas, įskaitant Sutarties 2.4.</w:t>
      </w:r>
      <w:r w:rsidR="007930E8" w:rsidRPr="007930E8">
        <w:rPr>
          <w:szCs w:val="24"/>
        </w:rPr>
        <w:t>4</w:t>
      </w:r>
      <w:r w:rsidRPr="007930E8">
        <w:rPr>
          <w:szCs w:val="24"/>
        </w:rPr>
        <w:t xml:space="preserve"> papunktyje nurodytų reikalavimų įgyvendinimą.</w:t>
      </w:r>
    </w:p>
    <w:p w14:paraId="1F633C4C" w14:textId="0C68F75C" w:rsidR="007930E8" w:rsidRDefault="007C0E38" w:rsidP="00202948">
      <w:pPr>
        <w:numPr>
          <w:ilvl w:val="1"/>
          <w:numId w:val="43"/>
        </w:numPr>
        <w:suppressAutoHyphens w:val="0"/>
        <w:spacing w:after="0"/>
        <w:ind w:left="0" w:firstLine="709"/>
        <w:jc w:val="both"/>
        <w:rPr>
          <w:szCs w:val="24"/>
        </w:rPr>
      </w:pPr>
      <w:r>
        <w:rPr>
          <w:szCs w:val="24"/>
        </w:rPr>
        <w:t xml:space="preserve"> </w:t>
      </w:r>
      <w:r w:rsidRPr="007C0E38">
        <w:rPr>
          <w:b/>
          <w:bCs/>
          <w:szCs w:val="24"/>
          <w:u w:val="single"/>
        </w:rPr>
        <w:t>Papildomų paslaugų apmokėjimas</w:t>
      </w:r>
      <w:r>
        <w:rPr>
          <w:szCs w:val="24"/>
        </w:rPr>
        <w:t xml:space="preserve">: </w:t>
      </w:r>
      <w:r w:rsidR="007930E8" w:rsidRPr="007930E8">
        <w:rPr>
          <w:szCs w:val="24"/>
        </w:rPr>
        <w:t xml:space="preserve">Paslaugų teikėjui mokama už faktiškai ir tinkamai praėjusį mėnesį suteiktas kokybiškas Paslaugas </w:t>
      </w:r>
      <w:r w:rsidR="007930E8">
        <w:rPr>
          <w:szCs w:val="24"/>
        </w:rPr>
        <w:t>(</w:t>
      </w:r>
      <w:r>
        <w:rPr>
          <w:szCs w:val="24"/>
        </w:rPr>
        <w:t>„P</w:t>
      </w:r>
      <w:r w:rsidR="007930E8">
        <w:rPr>
          <w:szCs w:val="24"/>
        </w:rPr>
        <w:t>apildom</w:t>
      </w:r>
      <w:r>
        <w:rPr>
          <w:szCs w:val="24"/>
        </w:rPr>
        <w:t>o</w:t>
      </w:r>
      <w:r w:rsidR="007930E8">
        <w:rPr>
          <w:szCs w:val="24"/>
        </w:rPr>
        <w:t>s paslaug</w:t>
      </w:r>
      <w:r>
        <w:rPr>
          <w:szCs w:val="24"/>
        </w:rPr>
        <w:t>o</w:t>
      </w:r>
      <w:r w:rsidR="007930E8">
        <w:rPr>
          <w:szCs w:val="24"/>
        </w:rPr>
        <w:t>s</w:t>
      </w:r>
      <w:r>
        <w:rPr>
          <w:szCs w:val="24"/>
        </w:rPr>
        <w:t>“</w:t>
      </w:r>
      <w:r w:rsidR="007930E8">
        <w:rPr>
          <w:szCs w:val="24"/>
        </w:rPr>
        <w:t xml:space="preserve">) </w:t>
      </w:r>
      <w:r w:rsidR="007930E8" w:rsidRPr="007930E8">
        <w:rPr>
          <w:szCs w:val="24"/>
        </w:rPr>
        <w:t>pagal tinkamai išrašytą PVM sąskaitą faktūrą (ar ją atitinkantį finansinį dokumentą), remiantis Sutarties 2.</w:t>
      </w:r>
      <w:r w:rsidR="007930E8">
        <w:rPr>
          <w:szCs w:val="24"/>
          <w:lang w:val="en-US"/>
        </w:rPr>
        <w:t>1</w:t>
      </w:r>
      <w:r w:rsidR="007930E8" w:rsidRPr="007930E8">
        <w:rPr>
          <w:szCs w:val="24"/>
        </w:rPr>
        <w:t xml:space="preserve"> punkt</w:t>
      </w:r>
      <w:r w:rsidR="007930E8">
        <w:rPr>
          <w:szCs w:val="24"/>
        </w:rPr>
        <w:t xml:space="preserve">o lentelės </w:t>
      </w:r>
      <w:r w:rsidR="007930E8" w:rsidRPr="007930E8">
        <w:rPr>
          <w:szCs w:val="24"/>
        </w:rPr>
        <w:t>antroje eilutėje (</w:t>
      </w:r>
      <w:r w:rsidR="007930E8" w:rsidRPr="007930E8">
        <w:t>Papildomos paslaugos</w:t>
      </w:r>
      <w:r w:rsidR="007930E8">
        <w:t>)</w:t>
      </w:r>
      <w:r w:rsidR="007930E8" w:rsidRPr="007930E8">
        <w:rPr>
          <w:szCs w:val="24"/>
        </w:rPr>
        <w:t xml:space="preserv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7F861C6C" w14:textId="77777777" w:rsidR="00202948" w:rsidRPr="007930E8" w:rsidRDefault="00202948" w:rsidP="00202948">
      <w:pPr>
        <w:suppressAutoHyphens w:val="0"/>
        <w:spacing w:after="0"/>
        <w:ind w:left="709"/>
        <w:jc w:val="both"/>
        <w:rPr>
          <w:szCs w:val="24"/>
        </w:rPr>
      </w:pPr>
    </w:p>
    <w:p w14:paraId="541EAFD3" w14:textId="46599E91" w:rsidR="00F765F6" w:rsidRPr="007930E8" w:rsidRDefault="00F765F6" w:rsidP="00F765F6">
      <w:pPr>
        <w:ind w:firstLine="709"/>
        <w:jc w:val="both"/>
      </w:pPr>
      <w:r w:rsidRPr="007930E8">
        <w:t>2.</w:t>
      </w:r>
      <w:r w:rsidR="001B079C" w:rsidRPr="007930E8">
        <w:t>7</w:t>
      </w:r>
      <w:r w:rsidRPr="007930E8">
        <w:t xml:space="preserve">. Visi atsiskaitymai su Paslaugų teikėju vykdomi mokėjimo pavedimu, pinigus pervedant į Paslaugų teikėjo Sutartyje nurodytą atsiskaitomąją sąskaitą ne vėliau kaip per 60 (šešiasdešimt) kalendorinių dienų nuo Paslaugų suteikimo dienos. </w:t>
      </w:r>
    </w:p>
    <w:p w14:paraId="43FA4035" w14:textId="77777777" w:rsidR="008F412A" w:rsidRPr="007930E8" w:rsidRDefault="008F412A" w:rsidP="008F412A">
      <w:pPr>
        <w:ind w:firstLine="851"/>
        <w:jc w:val="both"/>
      </w:pPr>
      <w:r w:rsidRPr="007930E8">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727E058C" w14:textId="77777777" w:rsidR="008F412A" w:rsidRPr="007930E8" w:rsidRDefault="008F412A" w:rsidP="008F412A">
      <w:pPr>
        <w:ind w:firstLine="851"/>
        <w:jc w:val="both"/>
      </w:pPr>
      <w:r w:rsidRPr="007930E8">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w:t>
      </w:r>
      <w:r w:rsidRPr="007930E8">
        <w:lastRenderedPageBreak/>
        <w:t>Paslaugų teikėjo ir jo subtiekėjo, kurioje aprašoma tiesioginio atsiskaitymo su subtiekėju tvarka, atsižvelgiant į pirkimo dokumentuose ir subtiekimo sutartyje nustatytus reikalavimus.</w:t>
      </w:r>
    </w:p>
    <w:p w14:paraId="384C0C3E" w14:textId="7724F57E" w:rsidR="00F765F6" w:rsidRPr="007930E8" w:rsidRDefault="00F765F6" w:rsidP="00F765F6">
      <w:pPr>
        <w:ind w:firstLine="709"/>
        <w:jc w:val="both"/>
      </w:pPr>
      <w:r w:rsidRPr="007930E8">
        <w:t>2.</w:t>
      </w:r>
      <w:r w:rsidR="001B079C" w:rsidRPr="007930E8">
        <w:t>8</w:t>
      </w:r>
      <w:r w:rsidRPr="007930E8">
        <w:t xml:space="preserve">. </w:t>
      </w:r>
      <w:r w:rsidR="008F412A" w:rsidRPr="007930E8">
        <w:rPr>
          <w:rStyle w:val="PagrindiniotekstotraukaDiagrama"/>
          <w:rFonts w:eastAsia="Calibri"/>
          <w:iCs/>
        </w:rPr>
        <w:t xml:space="preserve">Paslaugų teikėjas </w:t>
      </w:r>
      <w:r w:rsidR="008F412A" w:rsidRPr="007930E8">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9" w:history="1">
        <w:r w:rsidR="008F412A" w:rsidRPr="007930E8">
          <w:rPr>
            <w:rStyle w:val="Hipersaitas"/>
            <w:i/>
            <w:iCs/>
          </w:rPr>
          <w:t>www.esaskaita.eu</w:t>
        </w:r>
      </w:hyperlink>
      <w:r w:rsidR="008F412A" w:rsidRPr="007930E8">
        <w:rPr>
          <w:rStyle w:val="Emfaz"/>
          <w:i w:val="0"/>
          <w:iCs w:val="0"/>
        </w:rPr>
        <w:t>)</w:t>
      </w:r>
      <w:r w:rsidR="008F412A" w:rsidRPr="007930E8">
        <w:rPr>
          <w:rStyle w:val="DebesliotekstasDiagrama"/>
          <w:szCs w:val="24"/>
        </w:rPr>
        <w:t xml:space="preserve"> </w:t>
      </w:r>
      <w:r w:rsidR="008F412A" w:rsidRPr="007930E8">
        <w:rPr>
          <w:rStyle w:val="Emfaz"/>
          <w:i w:val="0"/>
        </w:rPr>
        <w:t>ar kita Viešųjų pirkimų įstatymo 22 straipsnio 3 dalyje numatyta tvarka</w:t>
      </w:r>
      <w:r w:rsidR="008F412A" w:rsidRPr="007930E8">
        <w:rPr>
          <w:rStyle w:val="Emfaz"/>
          <w:i w:val="0"/>
          <w:iCs w:val="0"/>
        </w:rPr>
        <w:t xml:space="preserve">. Nesant objektyvių galimybių finansinius dokumentus pateikti naudojantis elektronine paslauga „E. sąskaita“ </w:t>
      </w:r>
      <w:r w:rsidR="008F412A" w:rsidRPr="007930E8">
        <w:rPr>
          <w:rStyle w:val="Emfaz"/>
          <w:i w:val="0"/>
        </w:rPr>
        <w:t>ar kita Viešųjų pirkimų įstatymo 22 straipsnio 3 dalyje numatyta tvarka</w:t>
      </w:r>
      <w:r w:rsidR="008F412A" w:rsidRPr="007930E8">
        <w:rPr>
          <w:rStyle w:val="Emfaz"/>
          <w:i w:val="0"/>
          <w:iCs w:val="0"/>
        </w:rPr>
        <w:t xml:space="preserve">, Paslaugų teikėjas finansinius dokumentus teikia Paslaugų gavėjui elektroniniu paštu </w:t>
      </w:r>
      <w:hyperlink r:id="rId10" w:history="1">
        <w:r w:rsidR="008F412A" w:rsidRPr="007930E8">
          <w:rPr>
            <w:rStyle w:val="Hipersaitas"/>
            <w:i/>
            <w:iCs/>
          </w:rPr>
          <w:t>info@teismai.lt</w:t>
        </w:r>
      </w:hyperlink>
      <w:r w:rsidR="008F412A" w:rsidRPr="007930E8">
        <w:rPr>
          <w:rStyle w:val="Emfaz"/>
          <w:i w:val="0"/>
          <w:iCs w:val="0"/>
        </w:rPr>
        <w:t xml:space="preserve"> ar kitu su Paslaugų gavėju suderintu būdu</w:t>
      </w:r>
      <w:r w:rsidRPr="007930E8">
        <w:rPr>
          <w:rStyle w:val="Emfaz"/>
          <w:i w:val="0"/>
        </w:rPr>
        <w:t>.</w:t>
      </w:r>
    </w:p>
    <w:p w14:paraId="1D20255C" w14:textId="5FEAD44A" w:rsidR="00474FD9" w:rsidRPr="007930E8" w:rsidRDefault="00F765F6" w:rsidP="00474FD9">
      <w:pPr>
        <w:ind w:firstLine="709"/>
        <w:jc w:val="both"/>
      </w:pPr>
      <w:r w:rsidRPr="007930E8">
        <w:t>2.</w:t>
      </w:r>
      <w:r w:rsidR="001B079C" w:rsidRPr="007930E8">
        <w:t>9</w:t>
      </w:r>
      <w:r w:rsidRPr="007930E8">
        <w:t xml:space="preserve">. </w:t>
      </w:r>
      <w:r w:rsidR="00474FD9" w:rsidRPr="007930E8">
        <w:t xml:space="preserve">Raštu susitarus </w:t>
      </w:r>
      <w:r w:rsidR="009B6FA1" w:rsidRPr="007930E8">
        <w:t>Paslaugų teikėjui</w:t>
      </w:r>
      <w:r w:rsidR="00474FD9" w:rsidRPr="007930E8">
        <w:t xml:space="preserve"> ir </w:t>
      </w:r>
      <w:r w:rsidR="009B6FA1" w:rsidRPr="007930E8">
        <w:t>Paslaugų gavėjui</w:t>
      </w:r>
      <w:r w:rsidR="00474FD9" w:rsidRPr="007930E8">
        <w:t xml:space="preserve"> perskaičiuojama tik ta kainos dalis, kuriai turėjo įtakos pasikeitęs PVM tarifas, ir tik pasikeitusio mokesčio dydžiu. Sutarties kainos perskaičiavimą dėl pasikeitusio (padidėjusio ar sumažėjusio) PVM tarifo inicijuoja </w:t>
      </w:r>
      <w:r w:rsidR="009B6FA1" w:rsidRPr="007930E8">
        <w:t>Paslaugų teikėjas</w:t>
      </w:r>
      <w:r w:rsidR="00474FD9" w:rsidRPr="007930E8">
        <w:t xml:space="preserve">, kreipdamasis į </w:t>
      </w:r>
      <w:r w:rsidR="009B6FA1" w:rsidRPr="007930E8">
        <w:t>Paslaugų gavėją</w:t>
      </w:r>
      <w:r w:rsidR="00474FD9" w:rsidRPr="007930E8">
        <w:t xml:space="preserve"> raštu, pateikdamas konkrečius skaičiavimus dėl pasikeitusio mokesčio įtakos Sutarties kainai. </w:t>
      </w:r>
      <w:r w:rsidR="008A63FB" w:rsidRPr="007930E8">
        <w:t>Paslaugų gavėjas</w:t>
      </w:r>
      <w:r w:rsidR="00474FD9" w:rsidRPr="007930E8">
        <w:t xml:space="preserve">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75460BCB" w14:textId="4EDEFBEA" w:rsidR="00474FD9" w:rsidRPr="007930E8" w:rsidRDefault="00474FD9" w:rsidP="00474FD9">
      <w:pPr>
        <w:ind w:firstLine="709"/>
        <w:jc w:val="both"/>
      </w:pPr>
      <w:r w:rsidRPr="007930E8">
        <w:t>2.</w:t>
      </w:r>
      <w:r w:rsidR="0037481E" w:rsidRPr="007930E8">
        <w:t>1</w:t>
      </w:r>
      <w:r w:rsidR="001B079C" w:rsidRPr="007930E8">
        <w:t>0</w:t>
      </w:r>
      <w:r w:rsidR="00753BE8" w:rsidRPr="007930E8">
        <w:t>.</w:t>
      </w:r>
      <w:r w:rsidRPr="007930E8">
        <w:t xml:space="preserve"> Bet kuri Sutarties šalis Sutarties galiojimo metu turi teisę inicijuoti Sutartyje numatyto</w:t>
      </w:r>
      <w:r w:rsidR="008A63FB" w:rsidRPr="007930E8">
        <w:t>s kainos/</w:t>
      </w:r>
      <w:r w:rsidRPr="007930E8">
        <w:t>įkainio perskaičiavimą (keitimą) ne anksčiau kaip po 6 (šešių) mėnesių nuo Sutarties sudarymo dienos (jeigu perskaičiavimas jau buvo atliktas – nuo paskutinio perskaičiavimo pagal šį punktą dienos), jeigu Ūkio subjektams suteiktų paslaugų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B3F4EA1" w14:textId="77777777" w:rsidR="00474FD9" w:rsidRPr="007930E8" w:rsidRDefault="00474FD9" w:rsidP="00474FD9">
      <w:pPr>
        <w:ind w:firstLine="709"/>
        <w:jc w:val="both"/>
        <w:rPr>
          <w:rFonts w:cs="Calibri"/>
        </w:rPr>
      </w:pPr>
      <w:r w:rsidRPr="007930E8">
        <w:rPr>
          <w:rFonts w:cs="Calibri"/>
        </w:rPr>
        <w:t>Šalys privalo Susitarime nurodyti indekso reikšmę laikotarpio pradžioje ir jos nustatymo datą, indekso reikšmę laikotarpio pabaigoje ir jos nustatymo datą, kainų pokytį (k), perskaičiuotą įkainį, sutarties kainą be PVM (perskaičiuotą pradinės sutarties vertę).</w:t>
      </w:r>
    </w:p>
    <w:p w14:paraId="66B82EE8" w14:textId="4B68F323" w:rsidR="00474FD9" w:rsidRPr="007930E8" w:rsidRDefault="00474FD9" w:rsidP="00474FD9">
      <w:pPr>
        <w:ind w:firstLine="709"/>
        <w:jc w:val="both"/>
        <w:rPr>
          <w:rFonts w:cs="Calibri"/>
        </w:rPr>
      </w:pPr>
      <w:r w:rsidRPr="007930E8">
        <w:rPr>
          <w:rFonts w:cs="Calibri"/>
        </w:rPr>
        <w:t>Perskaičiuotas įkainis</w:t>
      </w:r>
      <w:r w:rsidR="008A63FB" w:rsidRPr="007930E8">
        <w:rPr>
          <w:rFonts w:cs="Calibri"/>
        </w:rPr>
        <w:t>/kaina</w:t>
      </w:r>
      <w:r w:rsidRPr="007930E8">
        <w:rPr>
          <w:rFonts w:cs="Calibri"/>
        </w:rPr>
        <w:t xml:space="preserve"> taikomas </w:t>
      </w:r>
      <w:r w:rsidR="008A63FB" w:rsidRPr="007930E8">
        <w:rPr>
          <w:rFonts w:cs="Calibri"/>
        </w:rPr>
        <w:t xml:space="preserve">būsimoms paslaugoms </w:t>
      </w:r>
      <w:r w:rsidRPr="007930E8">
        <w:rPr>
          <w:rFonts w:cs="Calibri"/>
        </w:rPr>
        <w:t>po to, kai Šalys sudaro susitarimą dėl įkainio</w:t>
      </w:r>
      <w:r w:rsidR="008A63FB" w:rsidRPr="007930E8">
        <w:rPr>
          <w:rFonts w:cs="Calibri"/>
        </w:rPr>
        <w:t>/kainos</w:t>
      </w:r>
      <w:r w:rsidRPr="007930E8">
        <w:rPr>
          <w:rFonts w:cs="Calibri"/>
        </w:rPr>
        <w:t xml:space="preserve"> perskaičiavimo.</w:t>
      </w:r>
    </w:p>
    <w:p w14:paraId="42EC71DE" w14:textId="77777777" w:rsidR="00474FD9" w:rsidRPr="007930E8" w:rsidRDefault="00474FD9" w:rsidP="00474FD9">
      <w:pPr>
        <w:ind w:firstLine="709"/>
        <w:jc w:val="both"/>
        <w:rPr>
          <w:rFonts w:cs="Calibri"/>
        </w:rPr>
      </w:pPr>
      <w:r w:rsidRPr="007930E8">
        <w:rPr>
          <w:rFonts w:cs="Calibri"/>
        </w:rPr>
        <w:t>Naujas įkainis / sutarties kaina be PVM apskaičiuojami pagal formulę:</w:t>
      </w:r>
    </w:p>
    <w:p w14:paraId="03D92798" w14:textId="1EDBA757" w:rsidR="00474FD9" w:rsidRPr="007930E8" w:rsidRDefault="00000000" w:rsidP="00474FD9">
      <w:pPr>
        <w:ind w:firstLine="709"/>
        <w:jc w:val="both"/>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m:t>
        </m:r>
        <m:r>
          <w:rPr>
            <w:rFonts w:ascii="Cambria Math" w:eastAsia="Times New Roman" w:hAnsi="Cambria Math" w:cs="Calibri"/>
          </w:rPr>
          <m:t>a+</m:t>
        </m:r>
        <m:d>
          <m:dPr>
            <m:ctrlPr>
              <w:rPr>
                <w:rFonts w:ascii="Cambria Math" w:eastAsia="Times New Roman" w:hAnsi="Cambria Math" w:cs="Calibri"/>
                <w:i/>
              </w:rPr>
            </m:ctrlPr>
          </m:dPr>
          <m:e>
            <m:f>
              <m:fPr>
                <m:ctrlPr>
                  <w:rPr>
                    <w:rFonts w:ascii="Cambria Math" w:eastAsia="Times New Roman" w:hAnsi="Cambria Math" w:cs="Calibri"/>
                    <w:i/>
                  </w:rPr>
                </m:ctrlPr>
              </m:fPr>
              <m:num>
                <m:r>
                  <w:rPr>
                    <w:rFonts w:ascii="Cambria Math" w:eastAsia="Times New Roman" w:hAnsi="Cambria Math" w:cs="Calibri"/>
                  </w:rPr>
                  <m:t>k</m:t>
                </m:r>
              </m:num>
              <m:den>
                <m:r>
                  <w:rPr>
                    <w:rFonts w:ascii="Cambria Math" w:eastAsia="Times New Roman" w:hAnsi="Cambria Math" w:cs="Calibri"/>
                  </w:rPr>
                  <m:t>100</m:t>
                </m:r>
              </m:den>
            </m:f>
            <m:r>
              <w:rPr>
                <w:rFonts w:ascii="Cambria Math" w:eastAsia="Times New Roman" w:hAnsi="Cambria Math" w:cs="Calibri"/>
              </w:rPr>
              <m:t>×a</m:t>
            </m:r>
          </m:e>
        </m:d>
      </m:oMath>
      <w:r w:rsidR="00474FD9" w:rsidRPr="007930E8">
        <w:rPr>
          <w:rFonts w:cs="Calibri"/>
          <w:i/>
        </w:rPr>
        <w:t>, kur</w:t>
      </w:r>
    </w:p>
    <w:p w14:paraId="3CD0B2CF" w14:textId="77777777" w:rsidR="00474FD9" w:rsidRPr="007930E8" w:rsidRDefault="00474FD9" w:rsidP="00474FD9">
      <w:pPr>
        <w:ind w:firstLine="709"/>
        <w:jc w:val="both"/>
        <w:rPr>
          <w:rFonts w:cs="Calibri"/>
          <w:i/>
        </w:rPr>
      </w:pPr>
      <w:r w:rsidRPr="007930E8">
        <w:rPr>
          <w:rFonts w:cs="Calibri"/>
        </w:rPr>
        <w:t>a – įkainis / sutarties kaina (Eur be PVM) (jei jis jau buvo perskaičiuotas, tai po paskutinio perskaičiavimo);</w:t>
      </w:r>
    </w:p>
    <w:p w14:paraId="2D6878B5" w14:textId="77777777" w:rsidR="00474FD9" w:rsidRPr="007930E8" w:rsidRDefault="00474FD9" w:rsidP="00474FD9">
      <w:pPr>
        <w:ind w:firstLine="709"/>
        <w:jc w:val="both"/>
        <w:rPr>
          <w:rFonts w:cs="Calibri"/>
        </w:rPr>
      </w:pPr>
      <w:r w:rsidRPr="007930E8">
        <w:rPr>
          <w:rFonts w:cs="Calibri"/>
        </w:rPr>
        <w:t>a</w:t>
      </w:r>
      <w:r w:rsidRPr="007930E8">
        <w:rPr>
          <w:rFonts w:cs="Calibri"/>
          <w:vertAlign w:val="subscript"/>
        </w:rPr>
        <w:t>1</w:t>
      </w:r>
      <w:r w:rsidRPr="007930E8">
        <w:rPr>
          <w:rFonts w:cs="Calibri"/>
        </w:rPr>
        <w:t xml:space="preserve"> – perskaičiuotas (pakeistas) įkainis/ sutarties kaina (Eur be PVM);</w:t>
      </w:r>
    </w:p>
    <w:p w14:paraId="1BEB7280" w14:textId="77777777" w:rsidR="00474FD9" w:rsidRPr="007930E8" w:rsidRDefault="00474FD9" w:rsidP="00474FD9">
      <w:pPr>
        <w:ind w:firstLine="709"/>
        <w:jc w:val="both"/>
        <w:rPr>
          <w:rFonts w:cs="Calibri"/>
        </w:rPr>
      </w:pPr>
      <w:r w:rsidRPr="007930E8">
        <w:rPr>
          <w:rFonts w:cs="Calibri"/>
        </w:rPr>
        <w:t xml:space="preserve">k – pagal </w:t>
      </w:r>
      <w:r w:rsidRPr="007930E8">
        <w:t xml:space="preserve">Ūkio subjektams suteiktų paslaugų kainų </w:t>
      </w:r>
      <w:r w:rsidRPr="007930E8">
        <w:rPr>
          <w:rFonts w:cs="Calibri"/>
        </w:rPr>
        <w:t xml:space="preserve">indeksą J62 „Kompiuterių programavimo, konsultacinė ir susijusi veikla“ apskaičiuotas </w:t>
      </w:r>
      <w:r w:rsidRPr="007930E8">
        <w:t xml:space="preserve">Ūkio subjektams suteiktų paslaugų kainų </w:t>
      </w:r>
      <w:r w:rsidRPr="007930E8">
        <w:rPr>
          <w:rFonts w:cs="Calibri"/>
        </w:rPr>
        <w:t xml:space="preserve">pokytis (padidėjimas arba sumažėjimas) (%). „k“ reikšmė skaičiuojama pagal formulę: </w:t>
      </w:r>
    </w:p>
    <w:p w14:paraId="32945B90" w14:textId="3DBA68CD" w:rsidR="00474FD9" w:rsidRPr="007930E8" w:rsidRDefault="00474FD9" w:rsidP="00474FD9">
      <w:pPr>
        <w:ind w:firstLine="709"/>
        <w:jc w:val="both"/>
        <w:rPr>
          <w:rFonts w:cs="Calibri"/>
        </w:rPr>
      </w:pPr>
      <m:oMath>
        <m:r>
          <w:rPr>
            <w:rFonts w:ascii="Cambria Math" w:hAnsi="Cambria Math" w:cs="Calibri"/>
          </w:rPr>
          <w:lastRenderedPageBreak/>
          <m:t>k =</m:t>
        </m:r>
        <m:f>
          <m:fPr>
            <m:ctrlPr>
              <w:rPr>
                <w:rFonts w:ascii="Cambria Math" w:eastAsia="Times New Roman" w:hAnsi="Cambria Math" w:cs="Calibri"/>
                <w:i/>
              </w:rPr>
            </m:ctrlPr>
          </m:fPr>
          <m:num>
            <m:sSub>
              <m:sSubPr>
                <m:ctrlPr>
                  <w:rPr>
                    <w:rFonts w:ascii="Cambria Math" w:eastAsia="Times New Roman" w:hAnsi="Cambria Math" w:cs="Calibri"/>
                    <w:i/>
                  </w:rPr>
                </m:ctrlPr>
              </m:sSubPr>
              <m:e>
                <m:r>
                  <w:rPr>
                    <w:rFonts w:ascii="Cambria Math" w:eastAsia="Times New Roman" w:hAnsi="Cambria Math" w:cs="Calibri"/>
                  </w:rPr>
                  <m:t>Ind</m:t>
                </m:r>
              </m:e>
              <m:sub>
                <m:r>
                  <w:rPr>
                    <w:rFonts w:ascii="Cambria Math" w:eastAsia="Times New Roman" w:hAnsi="Cambria Math" w:cs="Calibri"/>
                  </w:rPr>
                  <m:t>naujausias</m:t>
                </m:r>
              </m:sub>
            </m:sSub>
          </m:num>
          <m:den>
            <m:sSub>
              <m:sSubPr>
                <m:ctrlPr>
                  <w:rPr>
                    <w:rFonts w:ascii="Cambria Math" w:eastAsia="Times New Roman" w:hAnsi="Cambria Math" w:cs="Calibri"/>
                    <w:i/>
                  </w:rPr>
                </m:ctrlPr>
              </m:sSubPr>
              <m:e>
                <m:r>
                  <w:rPr>
                    <w:rFonts w:ascii="Cambria Math" w:eastAsia="Times New Roman" w:hAnsi="Cambria Math" w:cs="Calibri"/>
                  </w:rPr>
                  <m:t>Ind</m:t>
                </m:r>
              </m:e>
              <m:sub>
                <m:r>
                  <w:rPr>
                    <w:rFonts w:ascii="Cambria Math" w:eastAsia="Times New Roman" w:hAnsi="Cambria Math" w:cs="Calibri"/>
                  </w:rPr>
                  <m:t>pradžia</m:t>
                </m:r>
              </m:sub>
            </m:sSub>
          </m:den>
        </m:f>
        <m:r>
          <w:rPr>
            <w:rFonts w:ascii="Cambria Math" w:eastAsia="Times New Roman" w:hAnsi="Cambria Math" w:cs="Calibri"/>
          </w:rPr>
          <m:t>×100-100</m:t>
        </m:r>
      </m:oMath>
      <w:r w:rsidRPr="007930E8">
        <w:rPr>
          <w:rFonts w:cs="Calibri"/>
        </w:rPr>
        <w:t>, (proc.) kur</w:t>
      </w:r>
    </w:p>
    <w:p w14:paraId="00896C99" w14:textId="77777777" w:rsidR="00474FD9" w:rsidRPr="007930E8" w:rsidRDefault="00474FD9" w:rsidP="00474FD9">
      <w:pPr>
        <w:ind w:firstLine="709"/>
        <w:jc w:val="both"/>
        <w:rPr>
          <w:rFonts w:cs="Calibri"/>
        </w:rPr>
      </w:pPr>
      <w:r w:rsidRPr="007930E8">
        <w:rPr>
          <w:rFonts w:cs="Calibri"/>
        </w:rPr>
        <w:t>Ind</w:t>
      </w:r>
      <w:r w:rsidRPr="007930E8">
        <w:rPr>
          <w:rFonts w:cs="Calibri"/>
          <w:vertAlign w:val="subscript"/>
        </w:rPr>
        <w:t>naujausias</w:t>
      </w:r>
      <w:r w:rsidRPr="007930E8">
        <w:rPr>
          <w:rFonts w:cs="Calibri"/>
        </w:rPr>
        <w:t xml:space="preserve"> – kreipimosi dėl kainos perskaičiavimo išsiuntimo kitai šaliai datą naujausias paskelbtas </w:t>
      </w:r>
      <w:r w:rsidRPr="007930E8">
        <w:t xml:space="preserve">Ūkio subjektams suteiktų paslaugų </w:t>
      </w:r>
      <w:r w:rsidRPr="007930E8">
        <w:rPr>
          <w:rFonts w:cs="Calibri"/>
        </w:rPr>
        <w:t>indeksas J62 „Kompiuterių programavimo, konsultacinė ir susijusi veikla“;</w:t>
      </w:r>
    </w:p>
    <w:p w14:paraId="3317CF6C" w14:textId="77777777" w:rsidR="00474FD9" w:rsidRPr="007930E8" w:rsidRDefault="00474FD9" w:rsidP="00474FD9">
      <w:pPr>
        <w:ind w:firstLine="709"/>
        <w:jc w:val="both"/>
        <w:rPr>
          <w:rFonts w:cs="Calibri"/>
        </w:rPr>
      </w:pPr>
      <w:r w:rsidRPr="007930E8">
        <w:rPr>
          <w:rFonts w:cs="Calibri"/>
        </w:rPr>
        <w:t>Ind</w:t>
      </w:r>
      <w:r w:rsidRPr="007930E8">
        <w:rPr>
          <w:rFonts w:cs="Calibri"/>
          <w:vertAlign w:val="subscript"/>
        </w:rPr>
        <w:t>pradžia</w:t>
      </w:r>
      <w:r w:rsidRPr="007930E8">
        <w:rPr>
          <w:rFonts w:cs="Calibri"/>
        </w:rPr>
        <w:t xml:space="preserve"> – laikotarpio pradžios datos (mėnesio) </w:t>
      </w:r>
      <w:r w:rsidRPr="007930E8">
        <w:t xml:space="preserve">Ūkio subjektams suteiktų paslaugų </w:t>
      </w:r>
      <w:r w:rsidRPr="007930E8">
        <w:rPr>
          <w:rFonts w:cs="Calibri"/>
        </w:rPr>
        <w:t xml:space="preserve">indeksas J62 „Kompiuterių programavimo, konsultacinė ir susijusi veikla“. Pirmojo perskaičiavimo atveju laikotarpio pradžia (mėnuo) yra </w:t>
      </w:r>
      <w:r w:rsidRPr="007930E8">
        <w:t>Sutarties sudarymo dienos</w:t>
      </w:r>
      <w:r w:rsidRPr="007930E8">
        <w:rPr>
          <w:rFonts w:cs="Calibri"/>
        </w:rPr>
        <w:t xml:space="preserve"> mėnuo. Antrojo ir vėlesnių perskaičiavimų atveju laikotarpio pradžia (mėnuo) yra paskutinio perskaičiavimo metu naudotos paskelbto atitinkamo indekso reikšmės mėnuo.</w:t>
      </w:r>
    </w:p>
    <w:p w14:paraId="337D31A9" w14:textId="77777777" w:rsidR="00474FD9" w:rsidRPr="007930E8" w:rsidRDefault="00474FD9" w:rsidP="00474FD9">
      <w:pPr>
        <w:ind w:firstLine="709"/>
        <w:jc w:val="both"/>
        <w:rPr>
          <w:rFonts w:cs="Calibri"/>
        </w:rPr>
      </w:pPr>
      <w:r w:rsidRPr="007930E8">
        <w:rPr>
          <w:rFonts w:cs="Calibri"/>
        </w:rPr>
        <w:t xml:space="preserve">Skaičiavimams indeksų reikšmės imamos </w:t>
      </w:r>
      <w:r w:rsidRPr="007930E8">
        <w:rPr>
          <w:rFonts w:cs="Calibri"/>
          <w:b/>
          <w:bCs/>
        </w:rPr>
        <w:t>keturių</w:t>
      </w:r>
      <w:r w:rsidRPr="007930E8">
        <w:rPr>
          <w:rFonts w:cs="Calibri"/>
        </w:rPr>
        <w:t xml:space="preserve"> skaitmenų po kablelio tikslumu. Apskaičiuotas pokytis (k) tolimesniems skaičiavimams naudojamas suapvalinus iki </w:t>
      </w:r>
      <w:r w:rsidRPr="007930E8">
        <w:rPr>
          <w:rFonts w:cs="Calibri"/>
          <w:b/>
          <w:bCs/>
        </w:rPr>
        <w:t>vieno</w:t>
      </w:r>
      <w:r w:rsidRPr="007930E8">
        <w:rPr>
          <w:rFonts w:cs="Calibri"/>
        </w:rPr>
        <w:t xml:space="preserve"> skaitmens po kablelio, o apskaičiuotas įkainis „a“ suapvalinamas iki </w:t>
      </w:r>
      <w:r w:rsidRPr="007930E8">
        <w:rPr>
          <w:rFonts w:cs="Calibri"/>
          <w:b/>
          <w:bCs/>
        </w:rPr>
        <w:t xml:space="preserve">dviejų </w:t>
      </w:r>
      <w:r w:rsidRPr="007930E8">
        <w:rPr>
          <w:rFonts w:cs="Calibri"/>
        </w:rPr>
        <w:t xml:space="preserve">skaitmenų po kablelio. </w:t>
      </w:r>
    </w:p>
    <w:p w14:paraId="64E6F40D" w14:textId="77777777" w:rsidR="00474FD9" w:rsidRPr="007930E8" w:rsidRDefault="00474FD9" w:rsidP="00474FD9">
      <w:pPr>
        <w:ind w:firstLine="709"/>
        <w:jc w:val="both"/>
        <w:rPr>
          <w:rFonts w:cs="Calibri"/>
        </w:rPr>
      </w:pPr>
      <w:r w:rsidRPr="007930E8">
        <w:rPr>
          <w:rFonts w:cs="Calibri"/>
        </w:rPr>
        <w:t xml:space="preserve">Vėlesnis sutarties kainos ar įkainio perskaičiavimas negali apimti laikotarpio, už kurį jau buvo atliktas perskaičiavimas. </w:t>
      </w:r>
    </w:p>
    <w:p w14:paraId="05C7BBB7" w14:textId="5B732276" w:rsidR="00F765F6" w:rsidRPr="007930E8" w:rsidRDefault="00F765F6" w:rsidP="00F765F6">
      <w:pPr>
        <w:tabs>
          <w:tab w:val="left" w:pos="627"/>
          <w:tab w:val="left" w:pos="720"/>
        </w:tabs>
        <w:ind w:firstLine="709"/>
        <w:jc w:val="both"/>
      </w:pPr>
      <w:r w:rsidRPr="007930E8">
        <w:t>2.</w:t>
      </w:r>
      <w:r w:rsidR="0037481E" w:rsidRPr="007930E8">
        <w:t>1</w:t>
      </w:r>
      <w:r w:rsidR="001B079C" w:rsidRPr="007930E8">
        <w:t>1</w:t>
      </w:r>
      <w:r w:rsidRPr="007930E8">
        <w:t>. Už Sutartyje nenurodytas, tačiau Paslaugų teikėjo dėl kokių nors priežasčių suteiktas paslaugas (jeigu taip įvyktų), Paslaugų gavėjas nemoka.</w:t>
      </w:r>
    </w:p>
    <w:p w14:paraId="3D2A99D4" w14:textId="56FD6793" w:rsidR="00F765F6" w:rsidRPr="007930E8" w:rsidRDefault="00F765F6" w:rsidP="00202948">
      <w:pPr>
        <w:pStyle w:val="Sraopastraipa"/>
        <w:numPr>
          <w:ilvl w:val="0"/>
          <w:numId w:val="43"/>
        </w:numPr>
        <w:spacing w:after="0"/>
        <w:jc w:val="center"/>
        <w:rPr>
          <w:b/>
          <w:bCs/>
        </w:rPr>
      </w:pPr>
      <w:r w:rsidRPr="007930E8">
        <w:rPr>
          <w:b/>
          <w:bCs/>
        </w:rPr>
        <w:t>ŠALIŲ  ĮSIPAREIGOJIMAI</w:t>
      </w:r>
    </w:p>
    <w:p w14:paraId="72D960BE" w14:textId="77777777" w:rsidR="006A650A" w:rsidRPr="007930E8" w:rsidRDefault="006A650A" w:rsidP="006A650A">
      <w:pPr>
        <w:pStyle w:val="Sraopastraipa"/>
        <w:spacing w:after="0"/>
        <w:ind w:left="4264"/>
        <w:rPr>
          <w:b/>
          <w:bCs/>
        </w:rPr>
      </w:pPr>
    </w:p>
    <w:p w14:paraId="3BBC7908" w14:textId="77777777" w:rsidR="00F765F6" w:rsidRPr="007930E8" w:rsidRDefault="00F765F6" w:rsidP="000D17C4">
      <w:pPr>
        <w:ind w:firstLine="709"/>
        <w:jc w:val="both"/>
      </w:pPr>
      <w:r w:rsidRPr="007930E8">
        <w:t xml:space="preserve">3.1. </w:t>
      </w:r>
      <w:r w:rsidRPr="007930E8">
        <w:rPr>
          <w:b/>
        </w:rPr>
        <w:t>Paslaugų teikėjas įsipareigoja</w:t>
      </w:r>
      <w:r w:rsidRPr="007930E8">
        <w:t>:</w:t>
      </w:r>
    </w:p>
    <w:p w14:paraId="487BF648" w14:textId="5ADAFA45" w:rsidR="00F765F6" w:rsidRPr="007930E8" w:rsidRDefault="00F765F6" w:rsidP="000D17C4">
      <w:pPr>
        <w:numPr>
          <w:ilvl w:val="0"/>
          <w:numId w:val="37"/>
        </w:numPr>
        <w:tabs>
          <w:tab w:val="left" w:pos="1080"/>
        </w:tabs>
        <w:suppressAutoHyphens w:val="0"/>
        <w:autoSpaceDN/>
        <w:ind w:left="0" w:firstLine="709"/>
        <w:jc w:val="both"/>
        <w:textAlignment w:val="auto"/>
      </w:pPr>
      <w:r w:rsidRPr="007930E8">
        <w:t>Sutartyje numatytas Paslaugas pradėti teikti iš karto po Sutarties įsigaliojimo dienos; Paslaugos teikiamos Šalių patvirtintame Sutarties vykdymo plane ar grafike numatytais terminais, visomis įmanomomis priemonėmis siekti Paslaugas teikti laiku; jei Paslaugų teikėjas  nevykdo ar netinkamai vykdo Sutartyje bei jos prieduose numatytų įsipareigojimų, Paslaugų teikėjas įsipareigoja atlyginti Paslaugų gavėjui  visus Paslaugų gavėjo patirtus nuostolius</w:t>
      </w:r>
      <w:r w:rsidR="003D69D1" w:rsidRPr="007930E8">
        <w:t>;</w:t>
      </w:r>
    </w:p>
    <w:p w14:paraId="56A401D8" w14:textId="765D55ED" w:rsidR="00F765F6" w:rsidRPr="007930E8" w:rsidRDefault="00F765F6" w:rsidP="000D17C4">
      <w:pPr>
        <w:numPr>
          <w:ilvl w:val="0"/>
          <w:numId w:val="37"/>
        </w:numPr>
        <w:tabs>
          <w:tab w:val="left" w:pos="1080"/>
        </w:tabs>
        <w:suppressAutoHyphens w:val="0"/>
        <w:autoSpaceDN/>
        <w:ind w:left="0" w:firstLine="709"/>
        <w:jc w:val="both"/>
        <w:textAlignment w:val="auto"/>
      </w:pPr>
      <w:r w:rsidRPr="007930E8">
        <w:t xml:space="preserve">Teikiant Paslaugas be papildomo užmokesčio, geranoriškai ir konstruktyviai bendradarbiauti su Paslaugų gavėju ar </w:t>
      </w:r>
      <w:r w:rsidR="00700F82" w:rsidRPr="007930E8">
        <w:t>kitomis suinteresuotomis šalimis</w:t>
      </w:r>
      <w:r w:rsidR="003D69D1" w:rsidRPr="007930E8">
        <w:t>;</w:t>
      </w:r>
    </w:p>
    <w:p w14:paraId="6CE7A591" w14:textId="1DC00D06" w:rsidR="00F765F6" w:rsidRPr="007930E8" w:rsidRDefault="00F765F6" w:rsidP="000D17C4">
      <w:pPr>
        <w:numPr>
          <w:ilvl w:val="0"/>
          <w:numId w:val="37"/>
        </w:numPr>
        <w:tabs>
          <w:tab w:val="left" w:pos="1080"/>
        </w:tabs>
        <w:suppressAutoHyphens w:val="0"/>
        <w:autoSpaceDN/>
        <w:ind w:left="0" w:firstLine="709"/>
        <w:jc w:val="both"/>
        <w:textAlignment w:val="auto"/>
      </w:pPr>
      <w:r w:rsidRPr="007930E8">
        <w:t>Užtikrinti, kad Paslaugas teiks viešojo pirkimo konkurse pasiūlyti specialistai, kurie gali būti pakeisti dėl objektyvių priežasčių (atostogų, ligos atvejais, nutrūkus darbo santykiams su Paslaugų teikėju ir pan.) ir tik Paslaugų gavėjui raštu pritarus Sutartyje ir viešojo pirkimo konkurso sąlygose numatyta tvarka, taip pat kad pasiūlyti specialistai mokės lietuvių kalbą, o tuo atveju, jei specialistas nemoka lietuvių kalbos, Paslaugų teikėjas užtikrins vertimo žodžiu ir raštu paslaugas.</w:t>
      </w:r>
      <w:r w:rsidR="00700F82" w:rsidRPr="007930E8">
        <w:t xml:space="preserve"> </w:t>
      </w:r>
      <w:r w:rsidR="00700F82" w:rsidRPr="007930E8">
        <w:rPr>
          <w:bCs/>
        </w:rPr>
        <w:t>Keičiamų ir/ar įtraukiamų naujų specialistų kvalifikacija privalo atitikti viešojo pirkimo konkurso sąlygose nurodytus reikalavimus (jei tokie reikalavimai buvo keliami), turi būti pateikiami šių reikalavimų atitikimą pagrindžiantys dokumentai.</w:t>
      </w:r>
      <w:r w:rsidRPr="007930E8">
        <w:t xml:space="preserve"> Paslaugų teikėjas įsipareigoja pateikti Paslaugų gavėjui specialistų, pasiūlytų viešojo pirkimo konkurse ir dalyvausiančių Sutarties vykdyme, pasirašytus Sutarties 3 priede pateiktos formos konfidencialumo ir LITEKO duomenų saugos reikalavimų laikymosi pasižadėjimus. Sutartyje numatyta tvarka pasikeitus specialistams, atsakingiems už Sutarties vykdymą, š</w:t>
      </w:r>
      <w:r w:rsidRPr="007930E8">
        <w:rPr>
          <w:spacing w:val="-2"/>
        </w:rPr>
        <w:t>i sąlyga lieka galioti naujų specialistų atžvilgiu. Paslaugų t</w:t>
      </w:r>
      <w:r w:rsidRPr="007930E8">
        <w:t xml:space="preserve">eikėjo </w:t>
      </w:r>
      <w:r w:rsidRPr="007930E8">
        <w:lastRenderedPageBreak/>
        <w:t>ir jo specialistų konfidencialumo ir LITEKO duomenų saugos reikalavimų laikymosi įsipareigojimai lieka galioti neribotą laiką nuo šios Sutarties įvykdymo ar nutraukimo momento</w:t>
      </w:r>
      <w:r w:rsidR="003D69D1" w:rsidRPr="007930E8">
        <w:t>;</w:t>
      </w:r>
    </w:p>
    <w:p w14:paraId="0DC78D50" w14:textId="6BC05E7E" w:rsidR="00F765F6" w:rsidRPr="007930E8" w:rsidRDefault="00F765F6" w:rsidP="000D17C4">
      <w:pPr>
        <w:numPr>
          <w:ilvl w:val="0"/>
          <w:numId w:val="37"/>
        </w:numPr>
        <w:tabs>
          <w:tab w:val="left" w:pos="1080"/>
        </w:tabs>
        <w:suppressAutoHyphens w:val="0"/>
        <w:autoSpaceDN/>
        <w:ind w:left="0" w:firstLine="709"/>
        <w:jc w:val="both"/>
        <w:textAlignment w:val="auto"/>
      </w:pPr>
      <w:r w:rsidRPr="007930E8">
        <w:t>Vykdant Sutartį visą gautą informaciją ir (ar) duomenis naudoti tik šia Sutartimi prisiimtų įsipareigojimų vykdymui, Techninėje specifikacijoje numatytų Paslaugų teikimui, pirkimo tikslo pasiekimui. Paslaugų teikėjas užtikrina, kad visą gautą informaciją ir (ar) duomenis naudos tik tie Paslaugų teikėjo specialistai, kurie buvo pasiūlyti viešojo pirkimo konkurso metu arba buvo pakeisti šioje Sutartyje numatyta tvarka. Paslaugų teikėjas įsipareigoja atlyginti visus nuostolius, atsiradusius dėl šiame Sutarties punkte numatytos pareigos nevykdymo ar netinkamo vykdymo</w:t>
      </w:r>
      <w:r w:rsidR="003D69D1" w:rsidRPr="007930E8">
        <w:t>;</w:t>
      </w:r>
    </w:p>
    <w:p w14:paraId="3B84DD40" w14:textId="4DF5F445" w:rsidR="00F765F6" w:rsidRPr="007930E8" w:rsidRDefault="00F765F6" w:rsidP="000D17C4">
      <w:pPr>
        <w:numPr>
          <w:ilvl w:val="0"/>
          <w:numId w:val="37"/>
        </w:numPr>
        <w:tabs>
          <w:tab w:val="left" w:pos="1080"/>
        </w:tabs>
        <w:suppressAutoHyphens w:val="0"/>
        <w:autoSpaceDN/>
        <w:ind w:left="0" w:firstLine="709"/>
        <w:jc w:val="both"/>
        <w:textAlignment w:val="auto"/>
      </w:pPr>
      <w:r w:rsidRPr="007930E8">
        <w:t>Teikiant P</w:t>
      </w:r>
      <w:r w:rsidRPr="007930E8">
        <w:rPr>
          <w:iCs/>
        </w:rPr>
        <w:t>aslaugas</w:t>
      </w:r>
      <w:r w:rsidRPr="007930E8">
        <w:t>, laikytis Lietuvos teismų informacinės sistemos duomenų saugos nuostatuose, patvirtintuose Nacionalinės teismų administracijos direktoriaus 2011 m. lapkričio 28 d. įsakymu Nr. 6P-112-(1.1) „Dėl Lietuvos teismų informacinės sistemos nuostatų ir Lietuvos teismų informacinės sistemos duomenų saugos nuostatų patvirtinimo“, kituose LITEKO saugumo politiką įgyvendinančiuose dokumentuose, teisės aktuose įtvirtintų reikalavimų, gerosios informacinių technologijų saugos reikalavimų ir praktikos; visi po šios Sutarties įsigaliojimo dienos priimti informacinės sistemos saugos užtikrinimą reglamentuojančių teisės aktų pakeitimai ar/ir papildymai galioja šios Sutarties Šalims be atskiro Šalių susitarimo</w:t>
      </w:r>
      <w:r w:rsidR="003D69D1" w:rsidRPr="007930E8">
        <w:t>;</w:t>
      </w:r>
      <w:r w:rsidRPr="007930E8">
        <w:t xml:space="preserve"> </w:t>
      </w:r>
    </w:p>
    <w:p w14:paraId="7328BA03" w14:textId="6FA8D581" w:rsidR="00F765F6" w:rsidRPr="007930E8" w:rsidRDefault="00F765F6" w:rsidP="000D17C4">
      <w:pPr>
        <w:numPr>
          <w:ilvl w:val="0"/>
          <w:numId w:val="37"/>
        </w:numPr>
        <w:tabs>
          <w:tab w:val="left" w:pos="1080"/>
        </w:tabs>
        <w:suppressAutoHyphens w:val="0"/>
        <w:autoSpaceDN/>
        <w:ind w:left="0" w:firstLine="709"/>
        <w:jc w:val="both"/>
        <w:textAlignment w:val="auto"/>
      </w:pPr>
      <w:r w:rsidRPr="007930E8">
        <w:t>Perduoti Paslaugų gavėjui nuosavybėn be apribojim</w:t>
      </w:r>
      <w:r w:rsidR="00A93547" w:rsidRPr="007930E8">
        <w:t>ų</w:t>
      </w:r>
      <w:r w:rsidRPr="007930E8">
        <w:t xml:space="preserve"> visus etapų, už kuriuos yra atliekamas mokėjimas, ir visus Paslaugų teikimo rezultatus, įskaitant, bet neapsiribojant autorines, kitas intelektinės ar pramoninės nuosavybės teises, visus Techninėje specifikacijoje numatytus dokumentus joje numatytomis formomis ir visas teises į juos nuo atitinkamai suteiktų Paslaugų rezultatų perdavimo-priėmimo akto pasirašymo momento</w:t>
      </w:r>
      <w:r w:rsidR="003D69D1" w:rsidRPr="007930E8">
        <w:t>;</w:t>
      </w:r>
    </w:p>
    <w:p w14:paraId="7C74F627" w14:textId="3B1398EB" w:rsidR="00F765F6" w:rsidRPr="007930E8" w:rsidRDefault="00F765F6" w:rsidP="000D17C4">
      <w:pPr>
        <w:numPr>
          <w:ilvl w:val="0"/>
          <w:numId w:val="37"/>
        </w:numPr>
        <w:tabs>
          <w:tab w:val="left" w:pos="1080"/>
        </w:tabs>
        <w:suppressAutoHyphens w:val="0"/>
        <w:autoSpaceDN/>
        <w:ind w:left="0" w:firstLine="709"/>
        <w:jc w:val="both"/>
        <w:textAlignment w:val="auto"/>
      </w:pPr>
      <w:r w:rsidRPr="007930E8">
        <w:t>Užtikrinti konfidencialumą visą Sutarties vykdymo laikotarpį bei neribotą laiką po jo. Paslaugų teikėjas ir (ar) jo Sutarties vykdymui pasitelkti subtiekėjai, darbuotojai, specialistai, ekspertai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Paslaugų gavėjo Paslaugų teikėjui suteikta informacija ir (ar)  duomenys ar vykdant Sutartį sužinota minėta informacija ir (ar) duomenys laikomi konfidencialiais. Šiame papunktyje numatyti konfidencialumo įsipareigojimai netaikomi Sutarties vykdymo metu sužinotą informaciją ir (ar) duomenis  atskleidžiant, kai jos atskleidimo pareiga numatyta Lietuvos Respublikos teisės aktuose</w:t>
      </w:r>
      <w:r w:rsidR="003D69D1" w:rsidRPr="007930E8">
        <w:t>;</w:t>
      </w:r>
      <w:r w:rsidRPr="007930E8">
        <w:t xml:space="preserve">   </w:t>
      </w:r>
    </w:p>
    <w:p w14:paraId="2E143A1E" w14:textId="2073E71E" w:rsidR="00F765F6" w:rsidRPr="007930E8" w:rsidRDefault="00F765F6" w:rsidP="000D17C4">
      <w:pPr>
        <w:numPr>
          <w:ilvl w:val="0"/>
          <w:numId w:val="37"/>
        </w:numPr>
        <w:tabs>
          <w:tab w:val="left" w:pos="1080"/>
        </w:tabs>
        <w:suppressAutoHyphens w:val="0"/>
        <w:autoSpaceDN/>
        <w:ind w:left="0" w:firstLine="709"/>
        <w:jc w:val="both"/>
        <w:textAlignment w:val="auto"/>
      </w:pPr>
      <w:r w:rsidRPr="007930E8">
        <w:t xml:space="preserve">Ne vėliau kaip per 3 (tris) darbo dienas nuo Sutarties įsigaliojimo dienos paskirti kompetentingą asmenį, kuris bus atsakingas už ryšių su Paslaugų gavėjo paskirtu atstovu palaikymą, ir apie tai el. paštu </w:t>
      </w:r>
      <w:r w:rsidR="00BF7311" w:rsidRPr="007930E8">
        <w:rPr>
          <w:i/>
          <w:iCs/>
        </w:rPr>
        <w:t>it</w:t>
      </w:r>
      <w:r w:rsidRPr="007930E8">
        <w:rPr>
          <w:i/>
          <w:iCs/>
        </w:rPr>
        <w:t>@teismai.lt</w:t>
      </w:r>
      <w:r w:rsidRPr="007930E8">
        <w:t xml:space="preserve"> informuoti Paslaugų gavėją;</w:t>
      </w:r>
    </w:p>
    <w:p w14:paraId="590665CA" w14:textId="1920A379" w:rsidR="00F765F6" w:rsidRPr="007930E8" w:rsidRDefault="00F765F6" w:rsidP="00F765F6">
      <w:pPr>
        <w:ind w:right="142" w:firstLine="709"/>
        <w:jc w:val="both"/>
      </w:pPr>
      <w:r w:rsidRPr="007930E8">
        <w:t>3.1.</w:t>
      </w:r>
      <w:r w:rsidR="00531D44" w:rsidRPr="007930E8">
        <w:t>9</w:t>
      </w:r>
      <w:r w:rsidRPr="007930E8">
        <w:t>. Įsigaliojus Sutarčiai, per protingą terminą kreiptis į Paslaugų gavėją dėl papildomos informacijos, reikalingos tinkamai ir nustatytais terminais įvykdyti Sutartį, pateikimo;</w:t>
      </w:r>
    </w:p>
    <w:p w14:paraId="657BEEDE" w14:textId="142C1414" w:rsidR="00F765F6" w:rsidRPr="007930E8" w:rsidRDefault="00F765F6" w:rsidP="00F765F6">
      <w:pPr>
        <w:ind w:firstLine="709"/>
        <w:jc w:val="both"/>
      </w:pPr>
      <w:r w:rsidRPr="007930E8">
        <w:t>3.1.</w:t>
      </w:r>
      <w:r w:rsidR="00531D44" w:rsidRPr="007930E8">
        <w:t>10</w:t>
      </w:r>
      <w:r w:rsidRPr="007930E8">
        <w:t xml:space="preserve">. Suteikti visas Sutarties 1 skyriuje „Sutarties objektas“ nurodytas Paslaugas Sutartyje nustatytomis sąlygomis, tvarka ir terminais; </w:t>
      </w:r>
    </w:p>
    <w:p w14:paraId="12CB4BE9" w14:textId="4AEBEA46" w:rsidR="00F765F6" w:rsidRPr="007930E8" w:rsidRDefault="00F765F6" w:rsidP="00F765F6">
      <w:pPr>
        <w:tabs>
          <w:tab w:val="left" w:pos="720"/>
        </w:tabs>
        <w:ind w:firstLine="709"/>
        <w:jc w:val="both"/>
        <w:rPr>
          <w:color w:val="000000"/>
        </w:rPr>
      </w:pPr>
      <w:r w:rsidRPr="007930E8">
        <w:t>3.1.</w:t>
      </w:r>
      <w:r w:rsidR="00531D44" w:rsidRPr="007930E8">
        <w:t>1</w:t>
      </w:r>
      <w:r w:rsidR="00F20BB4" w:rsidRPr="007930E8">
        <w:t>1</w:t>
      </w:r>
      <w:r w:rsidRPr="007930E8">
        <w:t xml:space="preserve">. </w:t>
      </w:r>
      <w:r w:rsidRPr="007930E8">
        <w:rPr>
          <w:color w:val="000000"/>
        </w:rPr>
        <w:t xml:space="preserve">suteikus Paslaugas (ar jų dalį), pateikti Paslaugų gavėjui pasirašytą Paslaugų perdavimo – priėmimo aktą ir Sutarties 2 skyriuje numatyta tvarka pateikti Paslaugų gavėjui PVM </w:t>
      </w:r>
      <w:r w:rsidRPr="007930E8">
        <w:rPr>
          <w:color w:val="000000"/>
        </w:rPr>
        <w:lastRenderedPageBreak/>
        <w:t>sąskaitą faktūrą (ar jį atitinkantį finansinį dokumentą) už faktiškai ir tinkamai suteiktas kokybiškas Paslaugas;</w:t>
      </w:r>
    </w:p>
    <w:p w14:paraId="5DC85227" w14:textId="4FE06348" w:rsidR="00F765F6" w:rsidRPr="007930E8" w:rsidRDefault="00F765F6" w:rsidP="00F765F6">
      <w:pPr>
        <w:tabs>
          <w:tab w:val="left" w:pos="720"/>
        </w:tabs>
        <w:ind w:firstLine="709"/>
        <w:jc w:val="both"/>
        <w:rPr>
          <w:color w:val="000000"/>
        </w:rPr>
      </w:pPr>
      <w:r w:rsidRPr="007930E8">
        <w:rPr>
          <w:color w:val="000000"/>
        </w:rPr>
        <w:t>3.1.</w:t>
      </w:r>
      <w:r w:rsidR="00531D44" w:rsidRPr="007930E8">
        <w:rPr>
          <w:color w:val="000000"/>
        </w:rPr>
        <w:t>1</w:t>
      </w:r>
      <w:r w:rsidR="00F20BB4" w:rsidRPr="007930E8">
        <w:rPr>
          <w:color w:val="000000"/>
        </w:rPr>
        <w:t>2</w:t>
      </w:r>
      <w:r w:rsidRPr="007930E8">
        <w:rPr>
          <w:color w:val="000000"/>
        </w:rPr>
        <w:t xml:space="preserve">. </w:t>
      </w:r>
      <w:r w:rsidRPr="007930E8">
        <w:t>gavęs Paslaugų gavėjo raštišką atsisakymą priimti Paslaugas, per Paslaugų gavėjo nurodytą terminą įgyvendinti pranešime apie atsisakymą priimti Paslaugas nurodytą Paslaugų gavėjo reikalavimą, numatytą Sutarties 4.2.2 papunktyje;</w:t>
      </w:r>
    </w:p>
    <w:p w14:paraId="6BDCACFC" w14:textId="409FC86A" w:rsidR="00F765F6" w:rsidRPr="007930E8" w:rsidRDefault="00F765F6" w:rsidP="00F765F6">
      <w:pPr>
        <w:pStyle w:val="Betarp"/>
        <w:ind w:firstLine="709"/>
        <w:jc w:val="both"/>
      </w:pPr>
      <w:r w:rsidRPr="007930E8">
        <w:t>3.1.</w:t>
      </w:r>
      <w:r w:rsidR="00531D44" w:rsidRPr="007930E8">
        <w:t>1</w:t>
      </w:r>
      <w:r w:rsidR="00F20BB4" w:rsidRPr="007930E8">
        <w:t>3</w:t>
      </w:r>
      <w:r w:rsidRPr="007930E8">
        <w:t>. nedelsdamas raštu (Sutartyje nurodytu elektroniniu paštu) informuoti Paslaugų gavėją:</w:t>
      </w:r>
    </w:p>
    <w:p w14:paraId="0BE51EA2" w14:textId="4CD8610D" w:rsidR="00F765F6" w:rsidRPr="007930E8" w:rsidRDefault="00F765F6" w:rsidP="00F765F6">
      <w:pPr>
        <w:pStyle w:val="Betarp"/>
        <w:ind w:firstLine="709"/>
        <w:jc w:val="both"/>
      </w:pPr>
      <w:r w:rsidRPr="007930E8">
        <w:t>3.1.</w:t>
      </w:r>
      <w:r w:rsidR="00531D44" w:rsidRPr="007930E8">
        <w:t>1</w:t>
      </w:r>
      <w:r w:rsidR="00F20BB4" w:rsidRPr="007930E8">
        <w:t>3</w:t>
      </w:r>
      <w:r w:rsidRPr="007930E8">
        <w:t>.1. jei laiku negalės suteikti Paslaugų;</w:t>
      </w:r>
    </w:p>
    <w:p w14:paraId="6FD4F3A8" w14:textId="241001B2" w:rsidR="00F765F6" w:rsidRPr="007930E8" w:rsidRDefault="00F765F6" w:rsidP="00F765F6">
      <w:pPr>
        <w:pStyle w:val="Betarp"/>
        <w:ind w:firstLine="709"/>
        <w:jc w:val="both"/>
      </w:pPr>
      <w:r w:rsidRPr="007930E8">
        <w:t>3.1.</w:t>
      </w:r>
      <w:r w:rsidR="00531D44" w:rsidRPr="007930E8">
        <w:t>1</w:t>
      </w:r>
      <w:r w:rsidR="00F20BB4" w:rsidRPr="007930E8">
        <w:t>3</w:t>
      </w:r>
      <w:r w:rsidRPr="007930E8">
        <w:t>.2. apie pasikeitusius savo rekvizitus, teisinį statusą;</w:t>
      </w:r>
    </w:p>
    <w:p w14:paraId="579466D2" w14:textId="151DD891" w:rsidR="00F765F6" w:rsidRPr="007930E8" w:rsidRDefault="00F765F6" w:rsidP="00F765F6">
      <w:pPr>
        <w:ind w:firstLine="709"/>
        <w:jc w:val="both"/>
      </w:pPr>
      <w:r w:rsidRPr="007930E8">
        <w:t>3.1.</w:t>
      </w:r>
      <w:r w:rsidR="00531D44" w:rsidRPr="007930E8">
        <w:t>1</w:t>
      </w:r>
      <w:r w:rsidR="00F20BB4" w:rsidRPr="007930E8">
        <w:t>4</w:t>
      </w:r>
      <w:r w:rsidRPr="007930E8">
        <w:t>. kilus ginčui dėl Sutarties, ne vėliau kaip per 3 (tris) darbo dienas nuo ginčo kilimo dienos deleguoti atstovą spręsti ginčą;</w:t>
      </w:r>
    </w:p>
    <w:p w14:paraId="06EFE682" w14:textId="3509F06B" w:rsidR="003112C5" w:rsidRPr="007930E8" w:rsidRDefault="00F765F6" w:rsidP="00F765F6">
      <w:pPr>
        <w:tabs>
          <w:tab w:val="left" w:pos="1418"/>
        </w:tabs>
        <w:ind w:firstLine="709"/>
        <w:jc w:val="both"/>
      </w:pPr>
      <w:r w:rsidRPr="007930E8">
        <w:t>3.1.</w:t>
      </w:r>
      <w:r w:rsidR="00531D44" w:rsidRPr="007930E8">
        <w:t>1</w:t>
      </w:r>
      <w:r w:rsidR="00F20BB4" w:rsidRPr="007930E8">
        <w:t>5</w:t>
      </w:r>
      <w:r w:rsidRPr="007930E8">
        <w:t xml:space="preserve">. </w:t>
      </w:r>
      <w:r w:rsidR="003112C5" w:rsidRPr="007930E8">
        <w:t>vadovaujantis Sutarties 4.2.5 papunkčiu, Paslaugų gavėjo reikalavimu grąžinti išankstiniu mokėjimu sumokėtą sumą ar Paslaugų gavėjo nurodytą jos dalį;</w:t>
      </w:r>
    </w:p>
    <w:p w14:paraId="73396A9E" w14:textId="5959061F" w:rsidR="00F765F6" w:rsidRPr="007930E8" w:rsidRDefault="003112C5" w:rsidP="00F765F6">
      <w:pPr>
        <w:tabs>
          <w:tab w:val="left" w:pos="1418"/>
        </w:tabs>
        <w:ind w:firstLine="709"/>
        <w:jc w:val="both"/>
      </w:pPr>
      <w:r w:rsidRPr="007930E8">
        <w:t>3.1.1</w:t>
      </w:r>
      <w:r w:rsidR="00F20BB4" w:rsidRPr="007930E8">
        <w:t>6</w:t>
      </w:r>
      <w:r w:rsidRPr="007930E8">
        <w:t xml:space="preserve">. </w:t>
      </w:r>
      <w:r w:rsidR="00F765F6" w:rsidRPr="007930E8">
        <w:t>tinkamai vykdyti visas kitas prievoles, nustatytas Sutartyje, teisės aktuose, taikomuose vykdant Sutartį, ir (ar) kylančias iš šios Sutarties esmės.</w:t>
      </w:r>
    </w:p>
    <w:p w14:paraId="7CBC118D" w14:textId="77777777" w:rsidR="00F765F6" w:rsidRPr="007930E8" w:rsidRDefault="00F765F6" w:rsidP="00F765F6">
      <w:pPr>
        <w:ind w:firstLine="709"/>
        <w:jc w:val="both"/>
        <w:rPr>
          <w:b/>
        </w:rPr>
      </w:pPr>
      <w:r w:rsidRPr="007930E8">
        <w:t xml:space="preserve">3.2. </w:t>
      </w:r>
      <w:r w:rsidRPr="007930E8">
        <w:rPr>
          <w:b/>
        </w:rPr>
        <w:t>Paslaugų gavėjas įsipareigoja:</w:t>
      </w:r>
    </w:p>
    <w:p w14:paraId="55FA4CA0" w14:textId="5A58A2FD" w:rsidR="00F765F6" w:rsidRPr="007930E8" w:rsidRDefault="00F765F6" w:rsidP="00F765F6">
      <w:pPr>
        <w:tabs>
          <w:tab w:val="left" w:pos="720"/>
        </w:tabs>
        <w:ind w:firstLine="709"/>
        <w:jc w:val="both"/>
        <w:rPr>
          <w:color w:val="000000"/>
        </w:rPr>
      </w:pPr>
      <w:r w:rsidRPr="007930E8">
        <w:t xml:space="preserve">3.2.1. ne vėliau kaip per 3 (tris) darbo dienas nuo Sutarties įsigaliojimo dienos paskirti asmenį ryšiams su Paslaugų teikėju palaikyti ir apie tai el. paštu: </w:t>
      </w:r>
      <w:hyperlink r:id="rId11" w:history="1">
        <w:r w:rsidR="002238B5" w:rsidRPr="0063664D">
          <w:rPr>
            <w:rFonts w:eastAsia="Times New Roman"/>
            <w:color w:val="0000FF"/>
            <w:szCs w:val="24"/>
            <w:u w:val="single"/>
          </w:rPr>
          <w:t>info@proit.lt</w:t>
        </w:r>
      </w:hyperlink>
      <w:r w:rsidR="002238B5">
        <w:rPr>
          <w:rFonts w:eastAsia="Times New Roman"/>
          <w:color w:val="0000FF"/>
          <w:szCs w:val="24"/>
          <w:u w:val="single"/>
        </w:rPr>
        <w:t xml:space="preserve"> </w:t>
      </w:r>
      <w:r w:rsidRPr="007930E8">
        <w:t>informuoti Paslaugų teikėją;</w:t>
      </w:r>
    </w:p>
    <w:p w14:paraId="7E5A8072" w14:textId="77777777" w:rsidR="00F765F6" w:rsidRPr="007930E8" w:rsidRDefault="00F765F6" w:rsidP="00F765F6">
      <w:pPr>
        <w:tabs>
          <w:tab w:val="left" w:pos="720"/>
        </w:tabs>
        <w:ind w:firstLine="709"/>
        <w:jc w:val="both"/>
      </w:pPr>
      <w:r w:rsidRPr="007930E8">
        <w:t xml:space="preserve">3.2.2. </w:t>
      </w:r>
      <w:r w:rsidRPr="007930E8">
        <w:rPr>
          <w:color w:val="000000"/>
        </w:rPr>
        <w:t>teikti Paslaugų teikėjui Sutarčiai vykdyti pagrįstai reikalingą Paslaugų gavėjo turimą informaciją;</w:t>
      </w:r>
    </w:p>
    <w:p w14:paraId="70FE8BF3" w14:textId="77777777" w:rsidR="00F765F6" w:rsidRPr="007930E8" w:rsidRDefault="00F765F6" w:rsidP="00F765F6">
      <w:pPr>
        <w:tabs>
          <w:tab w:val="left" w:pos="720"/>
        </w:tabs>
        <w:ind w:firstLine="709"/>
        <w:jc w:val="both"/>
      </w:pPr>
      <w:r w:rsidRPr="007930E8">
        <w:t>3.2.3. ne vėliau kaip per 5 (penkias) darbo dienas nuo Paslaugų perdavimo – priėmimo akto gavimo dienos priimti faktiškai ir tinkamai suteiktas kokybiškas Paslaugas, pasirašant Paslaugų perdavimo – priėmimo aktą, arba el. paštu informuoti Paslaugų teikėją apie atsisakymą priimti paslaugas, nurodant suteiktų paslaugų trūkumus ir reikalavimą, numatytą Sutarties 4.2.2 papunktyje;</w:t>
      </w:r>
    </w:p>
    <w:p w14:paraId="704BD0E7" w14:textId="77777777" w:rsidR="00F765F6" w:rsidRPr="007930E8" w:rsidRDefault="00F765F6" w:rsidP="00F765F6">
      <w:pPr>
        <w:ind w:firstLine="709"/>
        <w:jc w:val="both"/>
      </w:pPr>
      <w:r w:rsidRPr="007930E8">
        <w:t>3.2.4. sumokėti už faktiškai ir tinkamai suteiktas kokybiškas Paslaugas Sutartyje nustatyta tvarka, sąlygomis ir terminais;</w:t>
      </w:r>
    </w:p>
    <w:p w14:paraId="279A0FDA" w14:textId="474CB784" w:rsidR="00F765F6" w:rsidRPr="007930E8" w:rsidRDefault="00F765F6" w:rsidP="00F765F6">
      <w:pPr>
        <w:ind w:firstLine="709"/>
        <w:jc w:val="both"/>
      </w:pPr>
      <w:r w:rsidRPr="007930E8">
        <w:t>3.2.5. nedelsdamas raštu (Sutartyje nurodytu elektroniniu paštu) informuoti Paslaugų teikėją apie pasikeitusius savo rekvizitus, teisinį statusą;</w:t>
      </w:r>
    </w:p>
    <w:p w14:paraId="5C5EE141" w14:textId="77777777" w:rsidR="00F765F6" w:rsidRPr="007930E8" w:rsidRDefault="00F765F6" w:rsidP="00F765F6">
      <w:pPr>
        <w:ind w:firstLine="709"/>
        <w:jc w:val="both"/>
      </w:pPr>
      <w:r w:rsidRPr="007930E8">
        <w:t>3.2.6. kilus ginčui dėl Sutarties, ne vėliau kaip per 3 (tris) darbo dienas nuo ginčo kilimo dienos deleguoti atstovą spręsti ginčą;</w:t>
      </w:r>
    </w:p>
    <w:p w14:paraId="3EF46A42" w14:textId="77777777" w:rsidR="00F765F6" w:rsidRPr="007930E8" w:rsidRDefault="00F765F6" w:rsidP="00F765F6">
      <w:pPr>
        <w:ind w:firstLine="709"/>
        <w:jc w:val="both"/>
      </w:pPr>
      <w:r w:rsidRPr="007930E8">
        <w:t>3.2.7. tinkamai vykdyti visas kitas prievoles, nustatytas Sutartyje, jos prieduose, teisės aktuose, taikomuose vykdant Sutartį, ir (ar) kylančias iš šios Sutarties esmės.</w:t>
      </w:r>
    </w:p>
    <w:p w14:paraId="469ADE23" w14:textId="77777777" w:rsidR="00F765F6" w:rsidRPr="007930E8" w:rsidRDefault="00F765F6" w:rsidP="00F765F6">
      <w:pPr>
        <w:jc w:val="center"/>
        <w:rPr>
          <w:b/>
          <w:bCs/>
          <w:lang w:eastAsia="lt-LT"/>
        </w:rPr>
      </w:pPr>
      <w:r w:rsidRPr="007930E8">
        <w:rPr>
          <w:b/>
          <w:bCs/>
          <w:lang w:eastAsia="lt-LT"/>
        </w:rPr>
        <w:t>4. ŠALIŲ TEISĖS</w:t>
      </w:r>
    </w:p>
    <w:p w14:paraId="051CBDC8" w14:textId="77777777" w:rsidR="00F765F6" w:rsidRPr="007930E8" w:rsidRDefault="00F765F6" w:rsidP="00F765F6">
      <w:pPr>
        <w:ind w:firstLine="709"/>
        <w:jc w:val="both"/>
        <w:rPr>
          <w:b/>
        </w:rPr>
      </w:pPr>
      <w:r w:rsidRPr="007930E8">
        <w:rPr>
          <w:lang w:eastAsia="lt-LT"/>
        </w:rPr>
        <w:t>4</w:t>
      </w:r>
      <w:r w:rsidRPr="007930E8">
        <w:t xml:space="preserve">.1. </w:t>
      </w:r>
      <w:r w:rsidRPr="007930E8">
        <w:rPr>
          <w:b/>
        </w:rPr>
        <w:t>Paslaugų teikėjas turi teisę:</w:t>
      </w:r>
    </w:p>
    <w:p w14:paraId="3AA9622C" w14:textId="77777777" w:rsidR="00F765F6" w:rsidRPr="007930E8" w:rsidRDefault="00F765F6" w:rsidP="00F765F6">
      <w:pPr>
        <w:ind w:firstLine="709"/>
        <w:jc w:val="both"/>
      </w:pPr>
      <w:r w:rsidRPr="007930E8">
        <w:t xml:space="preserve">4.1.1. reikalauti iš Paslaugų gavėjo pateikti informaciją, būtiną Sutarties vykdymui;  </w:t>
      </w:r>
    </w:p>
    <w:p w14:paraId="0F27F486" w14:textId="77777777" w:rsidR="00F765F6" w:rsidRPr="007930E8" w:rsidRDefault="00F765F6" w:rsidP="00F765F6">
      <w:pPr>
        <w:ind w:firstLine="709"/>
        <w:jc w:val="both"/>
      </w:pPr>
      <w:r w:rsidRPr="007930E8">
        <w:lastRenderedPageBreak/>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0ADC778C" w14:textId="77777777" w:rsidR="00F765F6" w:rsidRPr="007930E8" w:rsidRDefault="00F765F6" w:rsidP="00F765F6">
      <w:pPr>
        <w:ind w:firstLine="709"/>
        <w:jc w:val="both"/>
      </w:pPr>
      <w:r w:rsidRPr="007930E8">
        <w:t>4.1.3. reikalauti, kad Paslaugų gavėjas sumokėtų už faktiškai ir tinkamai suteiktas kokybiškas Paslaugas Sutartyje nustatyta tvarka, sąlygomis ir terminais;</w:t>
      </w:r>
    </w:p>
    <w:p w14:paraId="46E2F88C" w14:textId="77777777" w:rsidR="00F765F6" w:rsidRPr="007930E8" w:rsidRDefault="00F765F6" w:rsidP="00F765F6">
      <w:pPr>
        <w:ind w:firstLine="709"/>
        <w:jc w:val="both"/>
      </w:pPr>
      <w:r w:rsidRPr="007930E8">
        <w:t>4.1.4. vienašališkai nutraukti Sutartį joje nustatyta tvarka, sąlygomis ir terminais;</w:t>
      </w:r>
    </w:p>
    <w:p w14:paraId="0C65DFAA" w14:textId="77777777" w:rsidR="00F765F6" w:rsidRPr="007930E8" w:rsidRDefault="00F765F6" w:rsidP="00F765F6">
      <w:pPr>
        <w:ind w:firstLine="709"/>
        <w:jc w:val="both"/>
      </w:pPr>
      <w:r w:rsidRPr="007930E8">
        <w:t>4.1.5. naudotis kitomis Paslaugų teikėjo teisėmis, nurodytomis Sutartyje, teisės aktuose, taikomuose vykdant Sutartį, ir (ar) kylančiomis iš šios Sutarties esmės.</w:t>
      </w:r>
    </w:p>
    <w:p w14:paraId="3B423734" w14:textId="77777777" w:rsidR="00F765F6" w:rsidRPr="007930E8" w:rsidRDefault="00F765F6" w:rsidP="00F765F6">
      <w:pPr>
        <w:ind w:firstLine="709"/>
        <w:jc w:val="both"/>
        <w:rPr>
          <w:b/>
        </w:rPr>
      </w:pPr>
      <w:r w:rsidRPr="007930E8">
        <w:t xml:space="preserve">4.2. </w:t>
      </w:r>
      <w:r w:rsidRPr="007930E8">
        <w:rPr>
          <w:b/>
        </w:rPr>
        <w:t>Paslaugų gavėjas turi teisę:</w:t>
      </w:r>
    </w:p>
    <w:p w14:paraId="764C9370" w14:textId="77777777" w:rsidR="00F765F6" w:rsidRPr="007930E8" w:rsidRDefault="00F765F6" w:rsidP="00F765F6">
      <w:pPr>
        <w:ind w:firstLine="709"/>
        <w:jc w:val="both"/>
      </w:pPr>
      <w:r w:rsidRPr="007930E8">
        <w:t>4.2.1.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72C12FD0" w14:textId="77777777" w:rsidR="00F765F6" w:rsidRPr="007930E8" w:rsidRDefault="00F765F6" w:rsidP="00F765F6">
      <w:pPr>
        <w:ind w:firstLine="709"/>
        <w:jc w:val="both"/>
      </w:pPr>
      <w:r w:rsidRPr="007930E8">
        <w:t>4.2.2. nustatęs suteiktų Paslaugų trūkumus, reikalauti, kad Paslaugų teikėjas per Paslaugų gavėjo nurodytą terminą neatlygintinai pašalintų šiuos trūkumus ir (arba) atlygintų nuostolius, susijusius su netinkamu Sutarties vykdymu;</w:t>
      </w:r>
    </w:p>
    <w:p w14:paraId="78542FC7" w14:textId="77777777" w:rsidR="00F765F6" w:rsidRPr="007930E8" w:rsidRDefault="00F765F6" w:rsidP="00F765F6">
      <w:pPr>
        <w:ind w:firstLine="709"/>
        <w:jc w:val="both"/>
      </w:pPr>
      <w:r w:rsidRPr="007930E8">
        <w:t>4.2.3. priskaičiuotų delspinigių, baudos ir (ar) patirtų nuostolių sumos dydžiu mažinti savo piniginę prievolę Paslaugų teikėjui pagal įsipareigojimus, kylančius iš Sutarties;</w:t>
      </w:r>
    </w:p>
    <w:p w14:paraId="50B9D0D0" w14:textId="77777777" w:rsidR="00F765F6" w:rsidRPr="007930E8" w:rsidRDefault="00F765F6" w:rsidP="00F765F6">
      <w:pPr>
        <w:ind w:firstLine="709"/>
        <w:jc w:val="both"/>
      </w:pPr>
      <w:r w:rsidRPr="007930E8">
        <w:t>4.2.4. vienašališkai nutraukti Sutartį joje nustatyta tvarka, sąlygomis ir terminais;</w:t>
      </w:r>
    </w:p>
    <w:p w14:paraId="27113CE3" w14:textId="780CCB73" w:rsidR="003112C5" w:rsidRPr="007930E8" w:rsidRDefault="00F765F6" w:rsidP="00F765F6">
      <w:pPr>
        <w:ind w:firstLine="709"/>
        <w:jc w:val="both"/>
      </w:pPr>
      <w:r w:rsidRPr="007930E8">
        <w:t xml:space="preserve">4.2.5. </w:t>
      </w:r>
      <w:r w:rsidR="003112C5" w:rsidRPr="007930E8">
        <w:t>reikalauti Paslaugų teikėjo nurodytu terminu grąžinti į Paslaugų gavėjo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p>
    <w:p w14:paraId="038CAE95" w14:textId="401A3061" w:rsidR="00F765F6" w:rsidRPr="007930E8" w:rsidRDefault="003112C5" w:rsidP="00F765F6">
      <w:pPr>
        <w:ind w:firstLine="709"/>
        <w:jc w:val="both"/>
      </w:pPr>
      <w:r w:rsidRPr="007930E8">
        <w:t xml:space="preserve">4.2.6. </w:t>
      </w:r>
      <w:r w:rsidR="00F765F6" w:rsidRPr="007930E8">
        <w:t>naudotis kitomis Paslaugų gavėjo teisėmis, nurodytomis Sutartyje, teisės aktuose, taikomuose vykdant Sutartį, ir (ar) kylančiomis iš šios Sutarties esmės.</w:t>
      </w:r>
    </w:p>
    <w:p w14:paraId="08B2E2BF" w14:textId="23C46189" w:rsidR="00F765F6" w:rsidRPr="007930E8" w:rsidRDefault="00F765F6" w:rsidP="00F765F6">
      <w:pPr>
        <w:jc w:val="center"/>
        <w:rPr>
          <w:b/>
          <w:bCs/>
        </w:rPr>
      </w:pPr>
      <w:r w:rsidRPr="007930E8">
        <w:rPr>
          <w:b/>
          <w:bCs/>
        </w:rPr>
        <w:t>5. ŠALIŲ ATSAKOMYBĖ</w:t>
      </w:r>
    </w:p>
    <w:p w14:paraId="1D73B9ED" w14:textId="77777777" w:rsidR="00F765F6" w:rsidRPr="007930E8" w:rsidRDefault="00F765F6" w:rsidP="000D17C4">
      <w:pPr>
        <w:numPr>
          <w:ilvl w:val="0"/>
          <w:numId w:val="38"/>
        </w:numPr>
        <w:suppressAutoHyphens w:val="0"/>
        <w:autoSpaceDN/>
        <w:ind w:left="0" w:firstLine="709"/>
        <w:jc w:val="both"/>
        <w:textAlignment w:val="auto"/>
      </w:pPr>
      <w:r w:rsidRPr="007930E8">
        <w:t xml:space="preserve">Už įsipareigojimų, prisiimtų Sutartimi, nevykdymą arba netinkamą vykdymą Šalys atsako įstatymų nustatyta tvarka, atsižvelgdamos į Sutartyje nustatytus ypatumus. </w:t>
      </w:r>
    </w:p>
    <w:p w14:paraId="7BB08333" w14:textId="65C0BEE5" w:rsidR="00F765F6" w:rsidRPr="007930E8" w:rsidRDefault="00F765F6" w:rsidP="000258FC">
      <w:pPr>
        <w:ind w:right="-64" w:firstLine="709"/>
        <w:jc w:val="both"/>
        <w:rPr>
          <w:bCs/>
        </w:rPr>
      </w:pPr>
      <w:r w:rsidRPr="007930E8">
        <w:rPr>
          <w:color w:val="000000"/>
          <w:spacing w:val="-2"/>
        </w:rPr>
        <w:t xml:space="preserve">5.2. </w:t>
      </w:r>
      <w:r w:rsidR="00F17428" w:rsidRPr="007930E8">
        <w:rPr>
          <w:color w:val="000000"/>
        </w:rPr>
        <w:t xml:space="preserve">Paslaugų teikėjas atsako už visus pagal Sutartį prisiimtus įsipareigojimus, nepaisant to, ar jiems vykdyti bus pasitelkiami tretieji asmenys. Paslaugų teikėjas patvirtina, kad vykdyti Sutartį pasitelks konkurso pasiūlyme nurodytą (-us) subtiekėją (-us) – </w:t>
      </w:r>
      <w:r w:rsidR="002238B5" w:rsidRPr="002238B5">
        <w:rPr>
          <w:i/>
          <w:iCs/>
          <w:color w:val="000000"/>
        </w:rPr>
        <w:t>nėra</w:t>
      </w:r>
      <w:r w:rsidR="002238B5">
        <w:rPr>
          <w:color w:val="000000"/>
        </w:rPr>
        <w:t>.</w:t>
      </w:r>
      <w:r w:rsidR="00F17428" w:rsidRPr="007930E8">
        <w:rPr>
          <w:color w:val="000000"/>
        </w:rPr>
        <w:t xml:space="preserve"> </w:t>
      </w:r>
      <w:r w:rsidR="00F17428" w:rsidRPr="007930E8">
        <w:rPr>
          <w:bCs/>
        </w:rPr>
        <w:t xml:space="preserve">Sutartyje nurodytus subtiekėjus galima keisti ir/ar įtraukti naujus dėl objektyvių priežasčių raštu informavus apie tai Paslaugų gavėją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w:t>
      </w:r>
      <w:r w:rsidR="00F17428" w:rsidRPr="007930E8">
        <w:rPr>
          <w:bCs/>
        </w:rPr>
        <w:lastRenderedPageBreak/>
        <w:t>kad Sutartį vykdys tik tokią teisę turintys asmenys, net jeigu Paslaugų teikėjo kvalifikacija dėl teisės verstis atitinkama veikla nebuvo tikrinama pirkimo metu arba buvo tikrinama ne visa apimtimi</w:t>
      </w:r>
      <w:r w:rsidRPr="007930E8">
        <w:rPr>
          <w:bCs/>
        </w:rPr>
        <w:t xml:space="preserve">. </w:t>
      </w:r>
    </w:p>
    <w:p w14:paraId="3DA62E05" w14:textId="65291E24" w:rsidR="00F765F6" w:rsidRPr="007930E8" w:rsidRDefault="00F765F6" w:rsidP="009D576B">
      <w:pPr>
        <w:ind w:right="-64" w:firstLine="709"/>
        <w:jc w:val="both"/>
        <w:rPr>
          <w:bCs/>
        </w:rPr>
      </w:pPr>
      <w:r w:rsidRPr="007930E8">
        <w:rPr>
          <w:bCs/>
        </w:rPr>
        <w:t xml:space="preserve">5.3. </w:t>
      </w:r>
      <w:r w:rsidRPr="007930E8">
        <w:t xml:space="preserve">Sutarties įvykdymas (vykdymas) turi būti užtikrintas besąlygiška ir neatšaukiama Lietuvos Respublikoje ar užsienyje registruoto banko ar kredito unijos garantija ar draudimo bendrovės laidavimu, ją bei visus lydinčius dokumentus (originalus) pateikiant ne vėliau kaip per 5 (penkias) darbo dienas nuo Sutarties pasirašymo dienos ir turi galioti visą Sutarties galiojimo terminą. Tuo atveju, jei būtų pratęsiamas Sutarties galiojimo terminas, atitinkamai turi būti pratęsiamas ir banko ar kredito unijos garantijos ar draudimo bendrovės laidavimo galiojimo terminas. Sutarties įvykdymo (vykdymo) užtikrinimo vertė – ne mažesnė kaip </w:t>
      </w:r>
      <w:r w:rsidR="00A3185F" w:rsidRPr="007930E8">
        <w:t>3</w:t>
      </w:r>
      <w:r w:rsidRPr="007930E8">
        <w:t>0 000 EUR (trisdešimt tūkstančių eurų).</w:t>
      </w:r>
    </w:p>
    <w:p w14:paraId="0CAA2926" w14:textId="01FEB393" w:rsidR="00F765F6" w:rsidRPr="007930E8" w:rsidRDefault="00F765F6">
      <w:pPr>
        <w:ind w:right="-64" w:firstLine="709"/>
        <w:jc w:val="both"/>
      </w:pPr>
      <w:r w:rsidRPr="007930E8">
        <w:t>5.</w:t>
      </w:r>
      <w:r w:rsidR="007F27FD" w:rsidRPr="007930E8">
        <w:t>4</w:t>
      </w:r>
      <w:r w:rsidRPr="007930E8">
        <w:t>. Nė viena iš Šalių nėra atsakinga už įsipareigojimų nevykdymą ar netinkamą vykdymą, jeigu juos vykdyti trukdė nenugalima jėga (</w:t>
      </w:r>
      <w:r w:rsidRPr="007930E8">
        <w:rPr>
          <w:i/>
          <w:iCs/>
        </w:rPr>
        <w:t>force majeure</w:t>
      </w:r>
      <w:r w:rsidRPr="007930E8">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6F95AD6" w14:textId="233BC793" w:rsidR="00F765F6" w:rsidRPr="007930E8" w:rsidRDefault="00F765F6">
      <w:pPr>
        <w:ind w:right="-64" w:firstLine="709"/>
        <w:jc w:val="both"/>
      </w:pPr>
      <w:r w:rsidRPr="007930E8">
        <w:t>5.</w:t>
      </w:r>
      <w:r w:rsidR="007F27FD" w:rsidRPr="007930E8">
        <w:t>5</w:t>
      </w:r>
      <w:r w:rsidRPr="007930E8">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571EC13F" w14:textId="4375164C" w:rsidR="00F765F6" w:rsidRPr="007930E8" w:rsidRDefault="00F765F6">
      <w:pPr>
        <w:ind w:firstLine="709"/>
        <w:jc w:val="both"/>
      </w:pPr>
      <w:r w:rsidRPr="007930E8">
        <w:t>5.</w:t>
      </w:r>
      <w:r w:rsidR="007F27FD" w:rsidRPr="007930E8">
        <w:t>6</w:t>
      </w:r>
      <w:r w:rsidRPr="007930E8">
        <w:t>.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w:t>
      </w:r>
      <w:r w:rsidR="006B3212" w:rsidRPr="007930E8">
        <w:t xml:space="preserve"> Paslaugų teikėjo nustatytais terminais neįvykdytų įsipareigojimų dalies, o Paslaugų gavėjui – nuo nustatytais terminais neįvykdytų finansinių įsipareigojimų dalies už kiekvieną termino praleidimo dieną</w:t>
      </w:r>
      <w:r w:rsidR="00254915" w:rsidRPr="007930E8">
        <w:t>.</w:t>
      </w:r>
    </w:p>
    <w:p w14:paraId="40578937" w14:textId="11BAF935" w:rsidR="006B3212" w:rsidRPr="007930E8" w:rsidRDefault="006B3212" w:rsidP="006B3212">
      <w:pPr>
        <w:spacing w:after="0" w:line="240" w:lineRule="auto"/>
        <w:ind w:right="-64" w:firstLine="709"/>
        <w:jc w:val="both"/>
      </w:pPr>
      <w:r w:rsidRPr="007930E8">
        <w:rPr>
          <w:bCs/>
        </w:rPr>
        <w:t>5.</w:t>
      </w:r>
      <w:r w:rsidR="007F27FD" w:rsidRPr="007930E8">
        <w:rPr>
          <w:bCs/>
        </w:rPr>
        <w:t>7</w:t>
      </w:r>
      <w:r w:rsidRPr="007930E8">
        <w:rPr>
          <w:bCs/>
        </w:rPr>
        <w:t xml:space="preserve">. </w:t>
      </w:r>
      <w:r w:rsidRPr="007930E8">
        <w:t>Jei Paslaugų teikėjas pažeidžia nustatytas prievoles pagal Sutartį ir/ar jos priedus, dalinai ar visiškai prievolių nevykdo (ar netinkamai jas vykdo), Paslaugų gavėjas pasinaudoja Sutarties įvykdymo (vykdymo) užtikrinimu. Paslaugų teikėjas, siekdamas toliau vykdyti Sutarties įsipareigojimus, privalo per 5 (penkias) darbo dienas pateikti Paslaugų gavėjui naują Sutarties sąlygų įvykdymo (vykdymo) garantiją/laidavimą ne mažesnei kaip Sutarties 5.</w:t>
      </w:r>
      <w:r w:rsidR="007F27FD" w:rsidRPr="007930E8">
        <w:t>3</w:t>
      </w:r>
      <w:r w:rsidRPr="007930E8">
        <w:t xml:space="preserve"> punkte nurodytai sumai. Vėlesni Sutarties ar kitų su ja susijusių dokumentų pakeitimai ar papildymai neturės įtakos garanto/laidavimo įsipareigojimų pagal Sutarties sąlygų įvykdymo (vykdymo) garantiją/laidavimą vykdymui ar apimčiai ir neatleis garanto/laiduotojo nuo pilnutinio įsipareigojimų vykdymo. Jei Paslaugų teikėjas netinkamai, nekokybiškai, ne pagal Sutarties ir (ar) jos priedų reikalavimus vykdo prievoles pagal Sutartį, išskyrus Sutarties 5.</w:t>
      </w:r>
      <w:r w:rsidR="007F27FD" w:rsidRPr="007930E8">
        <w:t>6</w:t>
      </w:r>
      <w:r w:rsidRPr="007930E8">
        <w:t xml:space="preserve"> punkte numatytą atvejį, Paslaugų gavėjas reikalauja sumokėti, o Paslaugų teikėjas, gavęs Paslaugų gavėjo reikalavimą raštu, privalo sumokėti 10 (dešimties) procentų nuo </w:t>
      </w:r>
      <w:r w:rsidRPr="007930E8">
        <w:rPr>
          <w:lang w:eastAsia="lt-LT"/>
        </w:rPr>
        <w:t xml:space="preserve">Sutarties kainos </w:t>
      </w:r>
      <w:r w:rsidRPr="007930E8">
        <w:t>dydžio baudą, kuri Šalių susitarimu laikoma minimaliais, teisingais, sąžiningais ir nekvestionuojamais (neginčijamais) Paslaugų gavėjo nuostoliais. Dalies šios baudos apmokėjimui Paslaugų gavėjas pasinaudoja Paslaugų teikėjo pateiktu Sutarties įvykdymo (vykdymo) užtikrinimu, numatytu Sutarties 5.</w:t>
      </w:r>
      <w:r w:rsidR="009B32DA" w:rsidRPr="007930E8">
        <w:t>3</w:t>
      </w:r>
      <w:r w:rsidRPr="007930E8">
        <w:t xml:space="preserve"> punkte.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w:t>
      </w:r>
      <w:r w:rsidRPr="007930E8">
        <w:lastRenderedPageBreak/>
        <w:t>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9B32DA" w:rsidRPr="007930E8">
        <w:t>6</w:t>
      </w:r>
      <w:r w:rsidRPr="007930E8">
        <w:t xml:space="preserve"> punkte numatytus delspinigius už kiekvieną termino vykdyti įsipareigojimus praleidimo dieną.</w:t>
      </w:r>
    </w:p>
    <w:p w14:paraId="7937D8EC" w14:textId="568FE5BB" w:rsidR="006B3212" w:rsidRPr="007930E8" w:rsidRDefault="006B3212" w:rsidP="006B3212">
      <w:pPr>
        <w:tabs>
          <w:tab w:val="left" w:pos="720"/>
        </w:tabs>
        <w:spacing w:after="0" w:line="240" w:lineRule="auto"/>
        <w:ind w:firstLine="709"/>
        <w:jc w:val="both"/>
      </w:pPr>
      <w:r w:rsidRPr="007930E8">
        <w:t>5.</w:t>
      </w:r>
      <w:r w:rsidR="007F27FD" w:rsidRPr="007930E8">
        <w:t>8</w:t>
      </w:r>
      <w:r w:rsidRPr="007930E8">
        <w:t>. Delspinigių ir (ar) baudos sumokėjimas neatleidžia nuo kitų Sutarties sąlygų vykdymo.</w:t>
      </w:r>
    </w:p>
    <w:p w14:paraId="35187598" w14:textId="56F9FA5B" w:rsidR="006B3212" w:rsidRPr="007930E8" w:rsidRDefault="006B3212" w:rsidP="006B3212">
      <w:pPr>
        <w:tabs>
          <w:tab w:val="left" w:pos="720"/>
        </w:tabs>
        <w:spacing w:after="0" w:line="240" w:lineRule="auto"/>
        <w:ind w:firstLine="709"/>
        <w:jc w:val="both"/>
      </w:pPr>
      <w:r w:rsidRPr="007930E8">
        <w:t>5.</w:t>
      </w:r>
      <w:r w:rsidR="009B32DA" w:rsidRPr="007930E8">
        <w:t>9</w:t>
      </w:r>
      <w:r w:rsidRPr="007930E8">
        <w:t>. Sutarties įvykdymo (vykdymo) užtikrinimas (originalas), Paslaugų teikėjui paprašius, grąžinamas pasibaigus jo galiojimo laikui arba Paslaugų teikėjui tinkamai įvykdžius visus sutartinius įsipareigojimus (priklausomai nuo to, kuris iš nurodytų įvykių bus ankstesnis).</w:t>
      </w:r>
    </w:p>
    <w:p w14:paraId="62DD41EA" w14:textId="3940932B" w:rsidR="00F765F6" w:rsidRPr="007930E8" w:rsidRDefault="00F765F6">
      <w:pPr>
        <w:tabs>
          <w:tab w:val="left" w:pos="720"/>
        </w:tabs>
        <w:ind w:firstLine="709"/>
        <w:jc w:val="both"/>
      </w:pPr>
      <w:r w:rsidRPr="007930E8">
        <w:t>5.1</w:t>
      </w:r>
      <w:r w:rsidR="009B32DA" w:rsidRPr="007930E8">
        <w:t>0</w:t>
      </w:r>
      <w:r w:rsidRPr="007930E8">
        <w:t xml:space="preserve">. Iš Paslaugų </w:t>
      </w:r>
      <w:r w:rsidR="00E16892" w:rsidRPr="007930E8">
        <w:t xml:space="preserve">gavėjo </w:t>
      </w:r>
      <w:r w:rsidRPr="007930E8">
        <w:t xml:space="preserve">pusės už Sutarties vykdymą atsakingas </w:t>
      </w:r>
      <w:r w:rsidR="00D37032" w:rsidRPr="007930E8">
        <w:t>Informacinių technologijų skyriaus vedėjas Adrijus Makuška</w:t>
      </w:r>
      <w:r w:rsidRPr="007930E8">
        <w:t xml:space="preserve">,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157882C9" w14:textId="77777777" w:rsidR="00F765F6" w:rsidRPr="007930E8" w:rsidRDefault="00F765F6" w:rsidP="00F765F6">
      <w:pPr>
        <w:ind w:left="360"/>
        <w:jc w:val="center"/>
        <w:rPr>
          <w:b/>
          <w:bCs/>
        </w:rPr>
      </w:pPr>
      <w:r w:rsidRPr="007930E8">
        <w:rPr>
          <w:b/>
          <w:bCs/>
        </w:rPr>
        <w:t>6. SUTARTIES GALIOJIMAS</w:t>
      </w:r>
    </w:p>
    <w:p w14:paraId="25CE5D2F" w14:textId="77777777" w:rsidR="00F765F6" w:rsidRPr="007930E8" w:rsidRDefault="00F765F6" w:rsidP="00F765F6">
      <w:pPr>
        <w:shd w:val="clear" w:color="auto" w:fill="FFFFFF"/>
        <w:tabs>
          <w:tab w:val="left" w:pos="426"/>
          <w:tab w:val="left" w:pos="1311"/>
          <w:tab w:val="num" w:pos="1368"/>
        </w:tabs>
        <w:ind w:firstLine="709"/>
        <w:jc w:val="both"/>
        <w:rPr>
          <w:spacing w:val="-2"/>
        </w:rPr>
      </w:pPr>
      <w:r w:rsidRPr="007930E8">
        <w:rPr>
          <w:spacing w:val="-2"/>
        </w:rPr>
        <w:t xml:space="preserve">6.1. </w:t>
      </w:r>
      <w:r w:rsidRPr="007930E8">
        <w:t>Sutartis įsigalioja nuo Sutarties 5.3 papunktyje nurodyto Sutarties įvykdymo (vykdymo) užtikrinimo pateikimo dienos ir galioja iki visiško Šalių įsipareigojimų įvykdymo. Sutarties originalai pasirašomi Šalių įgaliotų atstovų originaliais parašais.</w:t>
      </w:r>
    </w:p>
    <w:p w14:paraId="78D98BD1" w14:textId="77777777" w:rsidR="00F765F6" w:rsidRPr="007930E8" w:rsidRDefault="00F765F6" w:rsidP="00F765F6">
      <w:pPr>
        <w:tabs>
          <w:tab w:val="left" w:pos="-142"/>
          <w:tab w:val="left" w:pos="1134"/>
        </w:tabs>
        <w:ind w:firstLine="709"/>
        <w:jc w:val="both"/>
        <w:rPr>
          <w:spacing w:val="-2"/>
        </w:rPr>
      </w:pPr>
      <w:r w:rsidRPr="007930E8">
        <w:rPr>
          <w:spacing w:val="-2"/>
        </w:rPr>
        <w:t xml:space="preserve">6.2. </w:t>
      </w:r>
      <w:r w:rsidRPr="007930E8">
        <w:t>Sutartis gali būti nutraukiama:</w:t>
      </w:r>
    </w:p>
    <w:p w14:paraId="4CD5D686" w14:textId="77777777" w:rsidR="00F765F6" w:rsidRPr="007930E8" w:rsidRDefault="00F765F6" w:rsidP="00F765F6">
      <w:pPr>
        <w:pStyle w:val="Pagrindiniotekstotrauka"/>
        <w:tabs>
          <w:tab w:val="left" w:pos="-142"/>
          <w:tab w:val="left" w:pos="1134"/>
        </w:tabs>
        <w:spacing w:after="0"/>
        <w:ind w:left="0" w:firstLine="709"/>
      </w:pPr>
      <w:r w:rsidRPr="007930E8">
        <w:t>6.2.1. rašytiniu abiejų Šalių susitarimu;</w:t>
      </w:r>
    </w:p>
    <w:p w14:paraId="4293A76C" w14:textId="77777777" w:rsidR="00F765F6" w:rsidRPr="007930E8" w:rsidRDefault="00F765F6" w:rsidP="00F765F6">
      <w:pPr>
        <w:pStyle w:val="Pagrindiniotekstotrauka"/>
        <w:tabs>
          <w:tab w:val="left" w:pos="-142"/>
          <w:tab w:val="left" w:pos="1134"/>
        </w:tabs>
        <w:spacing w:after="0"/>
        <w:ind w:left="0" w:firstLine="709"/>
      </w:pPr>
      <w:r w:rsidRPr="007930E8">
        <w:t>6.2.2. vienašališkai Sutartyje nustatytomis sąlygomis, tvarka ir terminais, kiek tai neprieštarauja Sutarties 6.2.3 papunkčiui.</w:t>
      </w:r>
    </w:p>
    <w:p w14:paraId="358AC4C9" w14:textId="77777777" w:rsidR="00F765F6" w:rsidRPr="007930E8" w:rsidRDefault="00F765F6" w:rsidP="00F765F6">
      <w:pPr>
        <w:pStyle w:val="Pagrindiniotekstotrauka"/>
        <w:tabs>
          <w:tab w:val="left" w:pos="-142"/>
          <w:tab w:val="left" w:pos="1134"/>
        </w:tabs>
        <w:spacing w:after="0"/>
        <w:ind w:left="0" w:firstLine="709"/>
      </w:pPr>
      <w:r w:rsidRPr="007930E8">
        <w:t>6.2.3. Viešųjų pirkimų įstatymo 90 straipsnyje nustatytais atvejais, tvarka ir terminais.</w:t>
      </w:r>
    </w:p>
    <w:p w14:paraId="27AC11BC" w14:textId="77777777" w:rsidR="00F765F6" w:rsidRPr="007930E8" w:rsidRDefault="00F765F6" w:rsidP="00F765F6">
      <w:pPr>
        <w:ind w:right="-64" w:firstLine="709"/>
        <w:jc w:val="both"/>
        <w:rPr>
          <w:bCs/>
        </w:rPr>
      </w:pPr>
      <w:r w:rsidRPr="007930E8">
        <w:t xml:space="preserve">6.3. </w:t>
      </w:r>
      <w:r w:rsidRPr="007930E8">
        <w:rPr>
          <w:bCs/>
        </w:rPr>
        <w:t>Jei Sutartis nutraukiama Šalių susitarimu, Šalių tarpusavio atsiskaitymų pagrindu laikoma faktiškai ir tinkamai iki Sutarties nutraukimo suteiktų kokybiškų Paslaugų, atitinkančių Sutarties ir jos priedų reikalavimus, kaina.</w:t>
      </w:r>
    </w:p>
    <w:p w14:paraId="0F31346A" w14:textId="77777777" w:rsidR="00F765F6" w:rsidRPr="007930E8" w:rsidRDefault="00F765F6" w:rsidP="00F765F6">
      <w:pPr>
        <w:ind w:right="-64" w:firstLine="709"/>
        <w:jc w:val="both"/>
      </w:pPr>
      <w:r w:rsidRPr="007930E8">
        <w:t>6.4.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7930E8">
        <w:rPr>
          <w:color w:val="000000"/>
        </w:rPr>
        <w:t xml:space="preserve">. </w:t>
      </w:r>
      <w:r w:rsidRPr="007930E8">
        <w:t>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6DB47530" w14:textId="77777777" w:rsidR="00F765F6" w:rsidRPr="007930E8" w:rsidRDefault="00F765F6" w:rsidP="00F765F6">
      <w:pPr>
        <w:shd w:val="clear" w:color="auto" w:fill="FFFFFF"/>
        <w:tabs>
          <w:tab w:val="left" w:pos="426"/>
          <w:tab w:val="left" w:pos="1311"/>
          <w:tab w:val="left" w:pos="1368"/>
        </w:tabs>
        <w:ind w:firstLine="709"/>
        <w:jc w:val="both"/>
        <w:rPr>
          <w:bCs/>
        </w:rPr>
      </w:pPr>
      <w:r w:rsidRPr="007930E8">
        <w:rPr>
          <w:bCs/>
        </w:rPr>
        <w:t xml:space="preserve">6.5. </w:t>
      </w:r>
      <w:r w:rsidRPr="007930E8">
        <w:t xml:space="preserve">Jei Sutarties 6.4 papunktyje numatyta tvarka Sutartis vienašališkai nutraukiama dėl Paslaugų teikėjo kaltės, be jam priklausančio atlyginimo už faktiškai ir tinkamai suteiktas kokybiškas </w:t>
      </w:r>
      <w:r w:rsidRPr="007930E8">
        <w:lastRenderedPageBreak/>
        <w:t>Paslaugas iki Sutarties nutraukimo, atitinkančias Sutarties ir jos priedų reikalavimus, Paslaugų teikėjas neturi teisės į kokių nors patirtų nuostolių ar žalos kompensaciją.</w:t>
      </w:r>
    </w:p>
    <w:p w14:paraId="3F00927F" w14:textId="77777777" w:rsidR="00F765F6" w:rsidRPr="007930E8" w:rsidRDefault="00F765F6" w:rsidP="00F765F6">
      <w:pPr>
        <w:shd w:val="clear" w:color="auto" w:fill="FFFFFF"/>
        <w:tabs>
          <w:tab w:val="left" w:pos="426"/>
          <w:tab w:val="left" w:pos="1311"/>
          <w:tab w:val="left" w:pos="1368"/>
        </w:tabs>
        <w:ind w:firstLine="709"/>
        <w:jc w:val="both"/>
        <w:rPr>
          <w:bCs/>
        </w:rPr>
      </w:pPr>
      <w:r w:rsidRPr="007930E8">
        <w:t xml:space="preserve">6.6. Jei Sutarties 6.4 papunktyje numatyta tvarka Sutartis vienašališkai nutraukiama dėl Paslaugų teikėjo kaltės, Paslaugų gavėjas turi teisę reikalauti sumokėti, o Paslaugų teikėjas, gavęs Paslaugų gavėjo reikalavimą raštu, privalo sumokėti 10 (dešimties) procentų nuo </w:t>
      </w:r>
      <w:r w:rsidRPr="007930E8">
        <w:rPr>
          <w:lang w:eastAsia="lt-LT"/>
        </w:rPr>
        <w:t xml:space="preserve">Sutarties kainos </w:t>
      </w:r>
      <w:r w:rsidRPr="007930E8">
        <w:t>dydžio baudą,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1400E6E2" w14:textId="77777777" w:rsidR="00F765F6" w:rsidRPr="007930E8" w:rsidRDefault="00F765F6" w:rsidP="00F765F6">
      <w:pPr>
        <w:shd w:val="clear" w:color="auto" w:fill="FFFFFF"/>
        <w:tabs>
          <w:tab w:val="left" w:pos="426"/>
          <w:tab w:val="left" w:pos="1311"/>
          <w:tab w:val="left" w:pos="1368"/>
        </w:tabs>
        <w:ind w:firstLine="709"/>
        <w:jc w:val="both"/>
        <w:rPr>
          <w:bCs/>
        </w:rPr>
      </w:pPr>
      <w:r w:rsidRPr="007930E8">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01A6304A" w14:textId="77777777" w:rsidR="00F765F6" w:rsidRPr="007930E8" w:rsidRDefault="00F765F6" w:rsidP="00F765F6">
      <w:pPr>
        <w:shd w:val="clear" w:color="auto" w:fill="FFFFFF"/>
        <w:tabs>
          <w:tab w:val="left" w:pos="540"/>
          <w:tab w:val="left" w:pos="9720"/>
        </w:tabs>
        <w:ind w:right="-82" w:firstLine="709"/>
        <w:jc w:val="both"/>
      </w:pPr>
      <w:r w:rsidRPr="007930E8">
        <w:t>6.8. Nutraukus Sutartį ar jai pasibaigus, lieka galioti Sutarties nuostatos, susijusios su atsakomybe, konfidencialumo reikalavimais bei atsiskaitymais tarp Šalių pagal Sutartį.</w:t>
      </w:r>
    </w:p>
    <w:p w14:paraId="4955D9B2" w14:textId="77777777" w:rsidR="00F765F6" w:rsidRPr="007930E8" w:rsidRDefault="00F765F6" w:rsidP="00F765F6">
      <w:pPr>
        <w:jc w:val="center"/>
        <w:rPr>
          <w:b/>
          <w:bCs/>
        </w:rPr>
      </w:pPr>
      <w:r w:rsidRPr="007930E8">
        <w:rPr>
          <w:b/>
          <w:bCs/>
        </w:rPr>
        <w:t>7. KITOS  SĄLYGOS</w:t>
      </w:r>
    </w:p>
    <w:p w14:paraId="382BE8EA" w14:textId="0C02BF65" w:rsidR="00EF7CCF" w:rsidRPr="007930E8" w:rsidRDefault="00F765F6" w:rsidP="00EF7CCF">
      <w:pPr>
        <w:shd w:val="clear" w:color="auto" w:fill="FFFFFF"/>
        <w:ind w:firstLine="709"/>
        <w:jc w:val="both"/>
        <w:rPr>
          <w:spacing w:val="-2"/>
        </w:rPr>
      </w:pPr>
      <w:r w:rsidRPr="007930E8">
        <w:rPr>
          <w:spacing w:val="-2"/>
        </w:rPr>
        <w:t xml:space="preserve">7.1. </w:t>
      </w:r>
      <w:r w:rsidR="00EF7CCF" w:rsidRPr="007930E8">
        <w:rPr>
          <w:spacing w:val="-2"/>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w:t>
      </w:r>
    </w:p>
    <w:p w14:paraId="33FC0A07" w14:textId="4CDB3FFB" w:rsidR="00F765F6" w:rsidRPr="007930E8" w:rsidRDefault="00EF7CCF" w:rsidP="00EF7CCF">
      <w:pPr>
        <w:shd w:val="clear" w:color="auto" w:fill="FFFFFF"/>
        <w:ind w:firstLine="709"/>
        <w:jc w:val="both"/>
        <w:rPr>
          <w:spacing w:val="-2"/>
        </w:rPr>
      </w:pPr>
      <w:r w:rsidRPr="007930E8">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r w:rsidR="00F765F6" w:rsidRPr="007930E8">
        <w:rPr>
          <w:spacing w:val="-2"/>
        </w:rPr>
        <w:t xml:space="preserve">. </w:t>
      </w:r>
    </w:p>
    <w:p w14:paraId="67197280" w14:textId="77777777" w:rsidR="00F765F6" w:rsidRPr="007930E8" w:rsidRDefault="00F765F6" w:rsidP="00F765F6">
      <w:pPr>
        <w:shd w:val="clear" w:color="auto" w:fill="FFFFFF"/>
        <w:ind w:firstLine="709"/>
        <w:jc w:val="both"/>
        <w:rPr>
          <w:spacing w:val="-2"/>
        </w:rPr>
      </w:pPr>
      <w:r w:rsidRPr="007930E8">
        <w:t>7.2. Nei viena Šalis neturi teisės perleisti visų ar dalies teisių ir pareigų pagal šią Sutartį jokiai trečiajai šaliai be išankstinio rašytinio kitos Šalies sutikimo.</w:t>
      </w:r>
    </w:p>
    <w:p w14:paraId="564A8F09" w14:textId="77777777" w:rsidR="00F765F6" w:rsidRPr="007930E8" w:rsidRDefault="00F765F6" w:rsidP="00F765F6">
      <w:pPr>
        <w:shd w:val="clear" w:color="auto" w:fill="FFFFFF"/>
        <w:ind w:firstLine="709"/>
        <w:jc w:val="both"/>
        <w:rPr>
          <w:spacing w:val="-2"/>
        </w:rPr>
      </w:pPr>
      <w:r w:rsidRPr="007930E8">
        <w:rPr>
          <w:spacing w:val="-2"/>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055E33C0" w14:textId="77777777" w:rsidR="00F765F6" w:rsidRPr="007930E8" w:rsidRDefault="00F765F6" w:rsidP="00F765F6">
      <w:pPr>
        <w:shd w:val="clear" w:color="auto" w:fill="FFFFFF"/>
        <w:ind w:firstLine="709"/>
        <w:jc w:val="both"/>
        <w:rPr>
          <w:spacing w:val="-2"/>
        </w:rPr>
      </w:pPr>
      <w:r w:rsidRPr="007930E8">
        <w:rPr>
          <w:color w:val="000000"/>
        </w:rPr>
        <w:t xml:space="preserve">7.4. Sutarčiai aiškinti ir ginčams spręsti taikoma Lietuvos Respublikos teisė.  </w:t>
      </w:r>
    </w:p>
    <w:p w14:paraId="09F3FA4F" w14:textId="77777777" w:rsidR="00F765F6" w:rsidRPr="007930E8" w:rsidRDefault="00F765F6" w:rsidP="00F765F6">
      <w:pPr>
        <w:shd w:val="clear" w:color="auto" w:fill="FFFFFF"/>
        <w:ind w:firstLine="709"/>
        <w:jc w:val="both"/>
        <w:rPr>
          <w:spacing w:val="-2"/>
        </w:rPr>
      </w:pPr>
      <w:r w:rsidRPr="007930E8">
        <w:rPr>
          <w:spacing w:val="-2"/>
        </w:rPr>
        <w:t>7.5. Šalių tarpusavio santykiai, neaptarti Sutartyje, reguliuojami Civilinio kodekso ir kitų teisės aktų nustatyta tvarka.</w:t>
      </w:r>
    </w:p>
    <w:p w14:paraId="6FD66CF5" w14:textId="77777777" w:rsidR="00F765F6" w:rsidRPr="007930E8" w:rsidRDefault="00F765F6" w:rsidP="00F765F6">
      <w:pPr>
        <w:pStyle w:val="Betarp"/>
        <w:ind w:firstLine="709"/>
        <w:jc w:val="both"/>
      </w:pPr>
      <w:r w:rsidRPr="007930E8">
        <w:rPr>
          <w:spacing w:val="-2"/>
        </w:rPr>
        <w:lastRenderedPageBreak/>
        <w:t xml:space="preserve">7.6. </w:t>
      </w:r>
      <w:r w:rsidRPr="007930E8">
        <w:t>Visi Sutarties priedai, Šalių pasirašyti susitarimai dėl Sutarties pakeitimo ir (ar) papildymo yra neatskiriama Sutarties dalis.</w:t>
      </w:r>
    </w:p>
    <w:p w14:paraId="101EDF0E" w14:textId="77777777" w:rsidR="00F765F6" w:rsidRPr="007930E8" w:rsidRDefault="00F765F6" w:rsidP="00F765F6">
      <w:pPr>
        <w:shd w:val="clear" w:color="auto" w:fill="FFFFFF"/>
        <w:ind w:firstLine="709"/>
        <w:jc w:val="both"/>
        <w:rPr>
          <w:spacing w:val="-2"/>
        </w:rPr>
      </w:pPr>
      <w:r w:rsidRPr="007930E8">
        <w:rPr>
          <w:spacing w:val="-2"/>
        </w:rPr>
        <w:t>7.7. Sutartis sudaryta 2 (dviem) egzemplioriais, turinčiais vienodą teisinę galią, po vieną kiekvienai Šaliai.</w:t>
      </w:r>
    </w:p>
    <w:p w14:paraId="0B5FCCDE" w14:textId="77777777" w:rsidR="00F765F6" w:rsidRPr="007930E8" w:rsidRDefault="00F765F6" w:rsidP="002238B5">
      <w:pPr>
        <w:shd w:val="clear" w:color="auto" w:fill="FFFFFF"/>
        <w:spacing w:after="0" w:line="240" w:lineRule="auto"/>
        <w:ind w:right="-79" w:firstLine="709"/>
        <w:jc w:val="both"/>
      </w:pPr>
      <w:r w:rsidRPr="007930E8">
        <w:t>7.8. Sutarties priedai:</w:t>
      </w:r>
    </w:p>
    <w:p w14:paraId="75431DA3" w14:textId="77777777" w:rsidR="00F765F6" w:rsidRPr="007930E8" w:rsidRDefault="00F765F6" w:rsidP="002238B5">
      <w:pPr>
        <w:shd w:val="clear" w:color="auto" w:fill="FFFFFF"/>
        <w:spacing w:after="0" w:line="240" w:lineRule="auto"/>
        <w:ind w:right="-79" w:firstLine="709"/>
        <w:jc w:val="both"/>
        <w:rPr>
          <w:spacing w:val="-2"/>
        </w:rPr>
      </w:pPr>
      <w:r w:rsidRPr="007930E8">
        <w:rPr>
          <w:bCs/>
        </w:rPr>
        <w:t>1 priedas T</w:t>
      </w:r>
      <w:r w:rsidRPr="007930E8">
        <w:rPr>
          <w:spacing w:val="-2"/>
        </w:rPr>
        <w:t>echninė specifikacija;</w:t>
      </w:r>
    </w:p>
    <w:p w14:paraId="2AD4F0E0" w14:textId="77777777" w:rsidR="00F765F6" w:rsidRPr="007930E8" w:rsidRDefault="00F765F6" w:rsidP="002238B5">
      <w:pPr>
        <w:shd w:val="clear" w:color="auto" w:fill="FFFFFF"/>
        <w:spacing w:after="0" w:line="240" w:lineRule="auto"/>
        <w:ind w:right="-79" w:firstLine="709"/>
        <w:jc w:val="both"/>
      </w:pPr>
      <w:r w:rsidRPr="007930E8">
        <w:rPr>
          <w:bCs/>
        </w:rPr>
        <w:t xml:space="preserve">2 priedas </w:t>
      </w:r>
      <w:r w:rsidRPr="007930E8">
        <w:rPr>
          <w:spacing w:val="-2"/>
        </w:rPr>
        <w:t>Teikėjo pasiūlymas;</w:t>
      </w:r>
    </w:p>
    <w:p w14:paraId="46298230" w14:textId="2E68445D" w:rsidR="00F765F6" w:rsidRDefault="00F765F6" w:rsidP="002238B5">
      <w:pPr>
        <w:shd w:val="clear" w:color="auto" w:fill="FFFFFF"/>
        <w:spacing w:after="0" w:line="240" w:lineRule="auto"/>
        <w:ind w:right="-79" w:firstLine="709"/>
        <w:jc w:val="both"/>
      </w:pPr>
      <w:r w:rsidRPr="007930E8">
        <w:t>3 priedas Konfidencialumo pasižadėjimas</w:t>
      </w:r>
      <w:r w:rsidR="002238B5">
        <w:t>.</w:t>
      </w:r>
    </w:p>
    <w:p w14:paraId="702EA126" w14:textId="77777777" w:rsidR="002238B5" w:rsidRPr="007930E8" w:rsidRDefault="002238B5" w:rsidP="002238B5">
      <w:pPr>
        <w:shd w:val="clear" w:color="auto" w:fill="FFFFFF"/>
        <w:spacing w:after="0" w:line="240" w:lineRule="auto"/>
        <w:ind w:right="-79" w:firstLine="709"/>
        <w:jc w:val="both"/>
      </w:pPr>
    </w:p>
    <w:p w14:paraId="08BF7192" w14:textId="77777777" w:rsidR="00F765F6" w:rsidRPr="007930E8" w:rsidRDefault="00F765F6" w:rsidP="00F765F6">
      <w:pPr>
        <w:shd w:val="clear" w:color="auto" w:fill="FFFFFF"/>
        <w:jc w:val="center"/>
        <w:rPr>
          <w:b/>
          <w:bCs/>
        </w:rPr>
      </w:pPr>
      <w:r w:rsidRPr="007930E8">
        <w:rPr>
          <w:b/>
          <w:bCs/>
        </w:rPr>
        <w:t>8. ŠALIŲ REKVIZITAI</w:t>
      </w:r>
    </w:p>
    <w:p w14:paraId="33749095" w14:textId="77777777" w:rsidR="00F765F6" w:rsidRPr="007930E8" w:rsidRDefault="00F765F6" w:rsidP="00F765F6">
      <w:pPr>
        <w:rPr>
          <w:b/>
          <w:bCs/>
        </w:rPr>
      </w:pPr>
    </w:p>
    <w:tbl>
      <w:tblPr>
        <w:tblW w:w="9663" w:type="dxa"/>
        <w:tblInd w:w="-106" w:type="dxa"/>
        <w:tblLook w:val="0000" w:firstRow="0" w:lastRow="0" w:firstColumn="0" w:lastColumn="0" w:noHBand="0" w:noVBand="0"/>
      </w:tblPr>
      <w:tblGrid>
        <w:gridCol w:w="4968"/>
        <w:gridCol w:w="4695"/>
      </w:tblGrid>
      <w:tr w:rsidR="002238B5" w:rsidRPr="00776B40" w14:paraId="5B9C62BD" w14:textId="77777777" w:rsidTr="00840AB4">
        <w:trPr>
          <w:trHeight w:val="4678"/>
        </w:trPr>
        <w:tc>
          <w:tcPr>
            <w:tcW w:w="4968" w:type="dxa"/>
          </w:tcPr>
          <w:p w14:paraId="6CCE8BB8" w14:textId="77777777" w:rsidR="002238B5" w:rsidRPr="0063664D" w:rsidRDefault="002238B5" w:rsidP="00840AB4">
            <w:pPr>
              <w:spacing w:after="0" w:line="240" w:lineRule="auto"/>
              <w:rPr>
                <w:rFonts w:eastAsia="Times New Roman"/>
                <w:b/>
                <w:szCs w:val="24"/>
              </w:rPr>
            </w:pPr>
            <w:r w:rsidRPr="0063664D">
              <w:rPr>
                <w:rFonts w:eastAsia="Times New Roman"/>
                <w:b/>
                <w:szCs w:val="24"/>
              </w:rPr>
              <w:t>PASLAUGŲ GAVĖJAS</w:t>
            </w:r>
          </w:p>
          <w:p w14:paraId="4AD3065B" w14:textId="77777777" w:rsidR="002238B5" w:rsidRPr="0063664D" w:rsidRDefault="002238B5" w:rsidP="00840AB4">
            <w:pPr>
              <w:spacing w:after="0" w:line="240" w:lineRule="auto"/>
              <w:rPr>
                <w:rFonts w:eastAsia="Times New Roman"/>
                <w:szCs w:val="24"/>
              </w:rPr>
            </w:pPr>
          </w:p>
          <w:p w14:paraId="1CA7BC49" w14:textId="77777777" w:rsidR="002238B5" w:rsidRPr="0063664D" w:rsidRDefault="002238B5" w:rsidP="00840AB4">
            <w:pPr>
              <w:spacing w:after="0" w:line="240" w:lineRule="auto"/>
              <w:rPr>
                <w:rFonts w:eastAsia="Times New Roman"/>
                <w:b/>
                <w:bCs/>
                <w:szCs w:val="24"/>
              </w:rPr>
            </w:pPr>
            <w:r w:rsidRPr="0063664D">
              <w:rPr>
                <w:rFonts w:eastAsia="Times New Roman"/>
                <w:b/>
                <w:bCs/>
                <w:szCs w:val="24"/>
              </w:rPr>
              <w:t>Nacionalinė teismų administracija</w:t>
            </w:r>
          </w:p>
          <w:p w14:paraId="69EEED38" w14:textId="77777777" w:rsidR="002238B5" w:rsidRPr="0063664D" w:rsidRDefault="002238B5" w:rsidP="00840AB4">
            <w:pPr>
              <w:spacing w:after="0" w:line="240" w:lineRule="auto"/>
              <w:rPr>
                <w:rFonts w:eastAsia="Times New Roman"/>
                <w:szCs w:val="24"/>
              </w:rPr>
            </w:pPr>
          </w:p>
          <w:p w14:paraId="0E0F8019" w14:textId="77777777" w:rsidR="002238B5" w:rsidRPr="0063664D" w:rsidRDefault="002238B5" w:rsidP="00840AB4">
            <w:pPr>
              <w:spacing w:after="0" w:line="240" w:lineRule="auto"/>
              <w:rPr>
                <w:rFonts w:eastAsia="Times New Roman"/>
                <w:szCs w:val="24"/>
              </w:rPr>
            </w:pPr>
            <w:r w:rsidRPr="0063664D">
              <w:rPr>
                <w:rFonts w:eastAsia="Times New Roman"/>
                <w:szCs w:val="24"/>
              </w:rPr>
              <w:t>Juridinio asmens kodas 188724424</w:t>
            </w:r>
          </w:p>
          <w:p w14:paraId="03B1F123" w14:textId="77777777" w:rsidR="002238B5" w:rsidRPr="0063664D" w:rsidRDefault="002238B5" w:rsidP="00840AB4">
            <w:pPr>
              <w:spacing w:after="0" w:line="240" w:lineRule="auto"/>
              <w:rPr>
                <w:rFonts w:eastAsia="Times New Roman"/>
                <w:szCs w:val="24"/>
              </w:rPr>
            </w:pPr>
            <w:r w:rsidRPr="0063664D">
              <w:rPr>
                <w:rFonts w:eastAsia="Times New Roman"/>
                <w:szCs w:val="24"/>
              </w:rPr>
              <w:t>L. Sapiegos g. 15, LT-10312, Vilnius</w:t>
            </w:r>
            <w:r w:rsidRPr="0063664D">
              <w:rPr>
                <w:rFonts w:eastAsia="Times New Roman"/>
                <w:szCs w:val="24"/>
              </w:rPr>
              <w:br/>
              <w:t>Tel. +370 5 268 5186</w:t>
            </w:r>
          </w:p>
          <w:p w14:paraId="5C7C8C14" w14:textId="77777777" w:rsidR="002238B5" w:rsidRPr="0063664D" w:rsidRDefault="002238B5" w:rsidP="00840AB4">
            <w:pPr>
              <w:spacing w:after="0" w:line="240" w:lineRule="auto"/>
              <w:rPr>
                <w:rFonts w:eastAsia="Times New Roman"/>
                <w:szCs w:val="24"/>
              </w:rPr>
            </w:pPr>
            <w:r w:rsidRPr="0063664D">
              <w:rPr>
                <w:rFonts w:eastAsia="Times New Roman"/>
                <w:szCs w:val="24"/>
              </w:rPr>
              <w:t xml:space="preserve">El. paštas: </w:t>
            </w:r>
            <w:hyperlink r:id="rId12" w:history="1">
              <w:r w:rsidRPr="0063664D">
                <w:rPr>
                  <w:rFonts w:eastAsia="Times New Roman"/>
                  <w:color w:val="0000FF"/>
                  <w:szCs w:val="24"/>
                  <w:u w:val="single"/>
                </w:rPr>
                <w:t>info@teismai.lt</w:t>
              </w:r>
            </w:hyperlink>
            <w:r w:rsidRPr="0063664D">
              <w:rPr>
                <w:rFonts w:eastAsia="Times New Roman"/>
                <w:szCs w:val="24"/>
              </w:rPr>
              <w:br/>
              <w:t xml:space="preserve">A. s. </w:t>
            </w:r>
            <w:r w:rsidRPr="0063664D">
              <w:rPr>
                <w:rFonts w:eastAsia="Times New Roman"/>
                <w:bCs/>
                <w:szCs w:val="24"/>
              </w:rPr>
              <w:t>LT86 7300 0101 2405 9374</w:t>
            </w:r>
          </w:p>
          <w:p w14:paraId="3116B63B" w14:textId="77777777" w:rsidR="002238B5" w:rsidRPr="0063664D" w:rsidRDefault="002238B5" w:rsidP="00840AB4">
            <w:pPr>
              <w:spacing w:after="0" w:line="240" w:lineRule="auto"/>
              <w:rPr>
                <w:rFonts w:eastAsia="Times New Roman"/>
                <w:szCs w:val="24"/>
              </w:rPr>
            </w:pPr>
            <w:r w:rsidRPr="0063664D">
              <w:rPr>
                <w:rFonts w:eastAsia="Times New Roman"/>
                <w:szCs w:val="24"/>
              </w:rPr>
              <w:t xml:space="preserve">Swedbank, AB bankas, kodas </w:t>
            </w:r>
            <w:r w:rsidRPr="0063664D">
              <w:rPr>
                <w:rFonts w:eastAsia="Times New Roman"/>
                <w:bCs/>
                <w:szCs w:val="24"/>
              </w:rPr>
              <w:t xml:space="preserve"> 73000</w:t>
            </w:r>
          </w:p>
          <w:p w14:paraId="4F59BC8A" w14:textId="77777777" w:rsidR="002238B5" w:rsidRPr="0063664D" w:rsidRDefault="002238B5" w:rsidP="00840AB4">
            <w:pPr>
              <w:spacing w:after="0" w:line="240" w:lineRule="auto"/>
              <w:rPr>
                <w:rFonts w:eastAsia="Times New Roman"/>
                <w:szCs w:val="24"/>
              </w:rPr>
            </w:pPr>
          </w:p>
          <w:p w14:paraId="40A2E26F" w14:textId="77777777" w:rsidR="002238B5" w:rsidRPr="0063664D" w:rsidRDefault="002238B5" w:rsidP="00840AB4">
            <w:pPr>
              <w:spacing w:after="0" w:line="240" w:lineRule="auto"/>
              <w:rPr>
                <w:rFonts w:eastAsia="Times New Roman"/>
                <w:szCs w:val="24"/>
              </w:rPr>
            </w:pPr>
            <w:r w:rsidRPr="0063664D">
              <w:rPr>
                <w:rFonts w:eastAsia="Times New Roman"/>
                <w:szCs w:val="24"/>
              </w:rPr>
              <w:t>Direktoriaus pavaduotoja</w:t>
            </w:r>
          </w:p>
          <w:p w14:paraId="43D5902B" w14:textId="77777777" w:rsidR="002238B5" w:rsidRPr="0063664D" w:rsidRDefault="002238B5" w:rsidP="00840AB4">
            <w:pPr>
              <w:spacing w:after="0" w:line="240" w:lineRule="auto"/>
              <w:rPr>
                <w:rFonts w:eastAsia="Times New Roman"/>
                <w:szCs w:val="24"/>
              </w:rPr>
            </w:pPr>
            <w:r w:rsidRPr="0063664D">
              <w:rPr>
                <w:rFonts w:eastAsia="Times New Roman"/>
                <w:szCs w:val="24"/>
              </w:rPr>
              <w:t>__________________________</w:t>
            </w:r>
          </w:p>
          <w:p w14:paraId="7308A546" w14:textId="77777777" w:rsidR="002238B5" w:rsidRPr="0063664D" w:rsidRDefault="002238B5" w:rsidP="00840AB4">
            <w:pPr>
              <w:spacing w:after="0" w:line="240" w:lineRule="auto"/>
              <w:rPr>
                <w:rFonts w:eastAsia="Times New Roman"/>
                <w:szCs w:val="24"/>
              </w:rPr>
            </w:pPr>
            <w:r w:rsidRPr="0063664D">
              <w:rPr>
                <w:rFonts w:eastAsia="Times New Roman"/>
                <w:szCs w:val="24"/>
              </w:rPr>
              <w:t>Lina Griškevič</w:t>
            </w:r>
          </w:p>
          <w:p w14:paraId="2DB95E99" w14:textId="77777777" w:rsidR="002238B5" w:rsidRPr="0063664D" w:rsidRDefault="002238B5" w:rsidP="00840AB4">
            <w:pPr>
              <w:spacing w:after="0" w:line="240" w:lineRule="auto"/>
              <w:jc w:val="center"/>
              <w:rPr>
                <w:rFonts w:eastAsia="Times New Roman"/>
                <w:szCs w:val="24"/>
              </w:rPr>
            </w:pPr>
            <w:r w:rsidRPr="0063664D">
              <w:rPr>
                <w:rFonts w:eastAsia="Times New Roman"/>
                <w:szCs w:val="24"/>
              </w:rPr>
              <w:t xml:space="preserve">       A.V.</w:t>
            </w:r>
          </w:p>
        </w:tc>
        <w:tc>
          <w:tcPr>
            <w:tcW w:w="4695" w:type="dxa"/>
          </w:tcPr>
          <w:p w14:paraId="3B6EEA46" w14:textId="77777777" w:rsidR="002238B5" w:rsidRPr="0063664D" w:rsidRDefault="002238B5" w:rsidP="00840AB4">
            <w:pPr>
              <w:spacing w:after="0" w:line="240" w:lineRule="auto"/>
              <w:rPr>
                <w:rFonts w:eastAsia="Times New Roman"/>
                <w:b/>
                <w:szCs w:val="24"/>
              </w:rPr>
            </w:pPr>
            <w:r w:rsidRPr="0063664D">
              <w:rPr>
                <w:rFonts w:eastAsia="Times New Roman"/>
                <w:b/>
                <w:szCs w:val="24"/>
              </w:rPr>
              <w:t>PASLAUGŲ TEIKĖJAS</w:t>
            </w:r>
          </w:p>
          <w:p w14:paraId="291E5F57" w14:textId="77777777" w:rsidR="002238B5" w:rsidRPr="0063664D" w:rsidRDefault="002238B5" w:rsidP="00840AB4">
            <w:pPr>
              <w:spacing w:after="0" w:line="240" w:lineRule="auto"/>
              <w:rPr>
                <w:rFonts w:eastAsia="Times New Roman"/>
                <w:szCs w:val="24"/>
              </w:rPr>
            </w:pPr>
          </w:p>
          <w:p w14:paraId="0D3C5344" w14:textId="77777777" w:rsidR="002238B5" w:rsidRPr="0063664D" w:rsidRDefault="002238B5" w:rsidP="00840AB4">
            <w:pPr>
              <w:spacing w:after="0" w:line="240" w:lineRule="auto"/>
              <w:rPr>
                <w:rFonts w:eastAsia="Times New Roman"/>
                <w:b/>
                <w:bCs/>
                <w:szCs w:val="24"/>
              </w:rPr>
            </w:pPr>
            <w:r w:rsidRPr="0063664D">
              <w:rPr>
                <w:rFonts w:eastAsia="Times New Roman"/>
                <w:b/>
                <w:bCs/>
                <w:szCs w:val="24"/>
              </w:rPr>
              <w:t>UAB ProIT</w:t>
            </w:r>
          </w:p>
          <w:p w14:paraId="5E531631" w14:textId="77777777" w:rsidR="002238B5" w:rsidRPr="0063664D" w:rsidRDefault="002238B5" w:rsidP="00840AB4">
            <w:pPr>
              <w:spacing w:after="0" w:line="240" w:lineRule="auto"/>
              <w:rPr>
                <w:rFonts w:eastAsia="Times New Roman"/>
                <w:b/>
                <w:bCs/>
                <w:szCs w:val="24"/>
              </w:rPr>
            </w:pPr>
          </w:p>
          <w:p w14:paraId="3487425F" w14:textId="77777777" w:rsidR="002238B5" w:rsidRPr="0063664D" w:rsidRDefault="002238B5" w:rsidP="00840AB4">
            <w:pPr>
              <w:spacing w:after="0" w:line="240" w:lineRule="auto"/>
              <w:rPr>
                <w:rFonts w:eastAsia="Times New Roman"/>
                <w:szCs w:val="24"/>
              </w:rPr>
            </w:pPr>
            <w:r w:rsidRPr="0063664D">
              <w:rPr>
                <w:rFonts w:eastAsia="Times New Roman"/>
                <w:szCs w:val="24"/>
              </w:rPr>
              <w:t>Juridinio asmens  kodas 302560374</w:t>
            </w:r>
          </w:p>
          <w:p w14:paraId="440A17EB" w14:textId="77777777" w:rsidR="002238B5" w:rsidRPr="0063664D" w:rsidRDefault="002238B5" w:rsidP="00840AB4">
            <w:pPr>
              <w:spacing w:after="0" w:line="240" w:lineRule="auto"/>
              <w:rPr>
                <w:rFonts w:eastAsia="Times New Roman"/>
                <w:szCs w:val="24"/>
              </w:rPr>
            </w:pPr>
            <w:r w:rsidRPr="0063664D">
              <w:rPr>
                <w:rFonts w:eastAsia="Times New Roman"/>
                <w:szCs w:val="24"/>
              </w:rPr>
              <w:t>Šeimyniškių g. 3A, 09312 Vilnius</w:t>
            </w:r>
          </w:p>
          <w:p w14:paraId="5244714E" w14:textId="77777777" w:rsidR="002238B5" w:rsidRPr="0063664D" w:rsidRDefault="002238B5" w:rsidP="00840AB4">
            <w:pPr>
              <w:spacing w:after="0" w:line="240" w:lineRule="auto"/>
              <w:rPr>
                <w:rFonts w:eastAsia="Times New Roman"/>
                <w:szCs w:val="24"/>
              </w:rPr>
            </w:pPr>
            <w:r w:rsidRPr="0063664D">
              <w:rPr>
                <w:rFonts w:eastAsia="Times New Roman"/>
                <w:szCs w:val="24"/>
              </w:rPr>
              <w:t>Tel. +370 5 259 5490</w:t>
            </w:r>
          </w:p>
          <w:p w14:paraId="26BB9C7F" w14:textId="77777777" w:rsidR="002238B5" w:rsidRPr="0063664D" w:rsidRDefault="002238B5" w:rsidP="00840AB4">
            <w:pPr>
              <w:spacing w:after="0" w:line="240" w:lineRule="auto"/>
              <w:rPr>
                <w:rFonts w:eastAsia="Times New Roman"/>
                <w:szCs w:val="24"/>
              </w:rPr>
            </w:pPr>
            <w:r w:rsidRPr="0063664D">
              <w:rPr>
                <w:rFonts w:eastAsia="Times New Roman"/>
                <w:szCs w:val="24"/>
              </w:rPr>
              <w:t xml:space="preserve">El.paštas: </w:t>
            </w:r>
            <w:hyperlink r:id="rId13" w:history="1">
              <w:r w:rsidRPr="0063664D">
                <w:rPr>
                  <w:rFonts w:eastAsia="Times New Roman"/>
                  <w:color w:val="0000FF"/>
                  <w:szCs w:val="24"/>
                  <w:u w:val="single"/>
                </w:rPr>
                <w:t>info@proit.lt</w:t>
              </w:r>
            </w:hyperlink>
            <w:r w:rsidRPr="0063664D">
              <w:rPr>
                <w:rFonts w:eastAsia="Times New Roman"/>
                <w:szCs w:val="24"/>
              </w:rPr>
              <w:t xml:space="preserve"> </w:t>
            </w:r>
          </w:p>
          <w:p w14:paraId="066F81D7" w14:textId="77777777" w:rsidR="002238B5" w:rsidRPr="0063664D" w:rsidRDefault="002238B5" w:rsidP="00840AB4">
            <w:pPr>
              <w:spacing w:after="0" w:line="240" w:lineRule="auto"/>
              <w:rPr>
                <w:rFonts w:eastAsia="Times New Roman"/>
                <w:szCs w:val="24"/>
              </w:rPr>
            </w:pPr>
            <w:r w:rsidRPr="0063664D">
              <w:rPr>
                <w:rFonts w:eastAsia="Times New Roman"/>
                <w:szCs w:val="24"/>
              </w:rPr>
              <w:t>Luminor Bank, AB, Banko kodas 40100</w:t>
            </w:r>
          </w:p>
          <w:p w14:paraId="7ED4D670" w14:textId="77777777" w:rsidR="002238B5" w:rsidRPr="0063664D" w:rsidRDefault="002238B5" w:rsidP="00840AB4">
            <w:pPr>
              <w:spacing w:after="0" w:line="240" w:lineRule="auto"/>
              <w:rPr>
                <w:rFonts w:eastAsia="Times New Roman"/>
                <w:szCs w:val="24"/>
              </w:rPr>
            </w:pPr>
          </w:p>
          <w:p w14:paraId="463395E0" w14:textId="77777777" w:rsidR="002238B5" w:rsidRPr="0063664D" w:rsidRDefault="002238B5" w:rsidP="00840AB4">
            <w:pPr>
              <w:spacing w:after="0" w:line="240" w:lineRule="auto"/>
              <w:rPr>
                <w:rFonts w:eastAsia="Times New Roman"/>
                <w:szCs w:val="24"/>
              </w:rPr>
            </w:pPr>
          </w:p>
          <w:p w14:paraId="440990B6" w14:textId="77777777" w:rsidR="002238B5" w:rsidRPr="0063664D" w:rsidRDefault="002238B5" w:rsidP="00840AB4">
            <w:pPr>
              <w:spacing w:after="0" w:line="240" w:lineRule="auto"/>
              <w:rPr>
                <w:rFonts w:eastAsia="Times New Roman"/>
                <w:szCs w:val="24"/>
              </w:rPr>
            </w:pPr>
            <w:r w:rsidRPr="0063664D">
              <w:rPr>
                <w:rFonts w:eastAsia="Times New Roman"/>
                <w:szCs w:val="24"/>
              </w:rPr>
              <w:t>Direktorius</w:t>
            </w:r>
          </w:p>
          <w:p w14:paraId="3E0163E5" w14:textId="77777777" w:rsidR="002238B5" w:rsidRPr="0063664D" w:rsidRDefault="002238B5" w:rsidP="00840AB4">
            <w:pPr>
              <w:spacing w:after="0" w:line="240" w:lineRule="auto"/>
              <w:rPr>
                <w:rFonts w:eastAsia="Times New Roman"/>
                <w:szCs w:val="24"/>
              </w:rPr>
            </w:pPr>
            <w:r w:rsidRPr="0063664D">
              <w:rPr>
                <w:rFonts w:eastAsia="Times New Roman"/>
                <w:szCs w:val="24"/>
              </w:rPr>
              <w:t>_____________________________</w:t>
            </w:r>
          </w:p>
          <w:p w14:paraId="5662107F" w14:textId="77777777" w:rsidR="002238B5" w:rsidRPr="0063664D" w:rsidRDefault="002238B5" w:rsidP="00840AB4">
            <w:pPr>
              <w:spacing w:after="0" w:line="240" w:lineRule="auto"/>
              <w:rPr>
                <w:rFonts w:eastAsia="Times New Roman"/>
                <w:szCs w:val="24"/>
              </w:rPr>
            </w:pPr>
            <w:r w:rsidRPr="0063664D">
              <w:rPr>
                <w:rFonts w:eastAsia="Times New Roman"/>
                <w:szCs w:val="24"/>
              </w:rPr>
              <w:t>Justinas Brokorius</w:t>
            </w:r>
          </w:p>
          <w:p w14:paraId="0B1FBCD8" w14:textId="77777777" w:rsidR="002238B5" w:rsidRPr="00776B40" w:rsidRDefault="002238B5" w:rsidP="00840AB4">
            <w:pPr>
              <w:spacing w:after="0" w:line="240" w:lineRule="auto"/>
              <w:jc w:val="center"/>
              <w:rPr>
                <w:rFonts w:eastAsia="Times New Roman"/>
                <w:szCs w:val="24"/>
              </w:rPr>
            </w:pPr>
            <w:r w:rsidRPr="0063664D">
              <w:rPr>
                <w:rFonts w:eastAsia="Times New Roman"/>
                <w:szCs w:val="24"/>
              </w:rPr>
              <w:t xml:space="preserve">    A.V.</w:t>
            </w:r>
          </w:p>
        </w:tc>
      </w:tr>
    </w:tbl>
    <w:p w14:paraId="789D537B" w14:textId="77777777" w:rsidR="00F765F6" w:rsidRPr="007930E8" w:rsidRDefault="00F765F6" w:rsidP="00F765F6">
      <w:r w:rsidRPr="007930E8">
        <w:tab/>
      </w:r>
      <w:r w:rsidRPr="007930E8">
        <w:tab/>
      </w:r>
    </w:p>
    <w:p w14:paraId="46987F68" w14:textId="77777777" w:rsidR="00F765F6" w:rsidRPr="007930E8" w:rsidRDefault="00F765F6" w:rsidP="00F765F6">
      <w:pPr>
        <w:pStyle w:val="HTMLiankstoformatuotas"/>
        <w:ind w:left="360" w:firstLine="207"/>
        <w:jc w:val="center"/>
      </w:pPr>
    </w:p>
    <w:p w14:paraId="266A6AEC" w14:textId="77777777" w:rsidR="00F765F6" w:rsidRDefault="00F765F6" w:rsidP="00F765F6">
      <w:pPr>
        <w:jc w:val="center"/>
        <w:rPr>
          <w:b/>
        </w:rPr>
      </w:pPr>
    </w:p>
    <w:p w14:paraId="6701100D" w14:textId="77777777" w:rsidR="002238B5" w:rsidRDefault="002238B5" w:rsidP="00F765F6">
      <w:pPr>
        <w:jc w:val="center"/>
        <w:rPr>
          <w:b/>
        </w:rPr>
      </w:pPr>
    </w:p>
    <w:p w14:paraId="3B6FE67A" w14:textId="77777777" w:rsidR="002238B5" w:rsidRDefault="002238B5" w:rsidP="00F765F6">
      <w:pPr>
        <w:jc w:val="center"/>
        <w:rPr>
          <w:b/>
        </w:rPr>
      </w:pPr>
    </w:p>
    <w:p w14:paraId="72CDAC75" w14:textId="77777777" w:rsidR="002238B5" w:rsidRDefault="002238B5" w:rsidP="00F765F6">
      <w:pPr>
        <w:jc w:val="center"/>
        <w:rPr>
          <w:b/>
        </w:rPr>
      </w:pPr>
    </w:p>
    <w:p w14:paraId="49D0E8FD" w14:textId="77777777" w:rsidR="002238B5" w:rsidRDefault="002238B5" w:rsidP="00F765F6">
      <w:pPr>
        <w:jc w:val="center"/>
        <w:rPr>
          <w:b/>
        </w:rPr>
      </w:pPr>
    </w:p>
    <w:p w14:paraId="50E59360" w14:textId="77777777" w:rsidR="002238B5" w:rsidRDefault="002238B5" w:rsidP="00F765F6">
      <w:pPr>
        <w:jc w:val="center"/>
        <w:rPr>
          <w:b/>
        </w:rPr>
      </w:pPr>
    </w:p>
    <w:p w14:paraId="2D0A3D2C" w14:textId="77777777" w:rsidR="002238B5" w:rsidRDefault="002238B5" w:rsidP="00F765F6">
      <w:pPr>
        <w:jc w:val="center"/>
        <w:rPr>
          <w:b/>
        </w:rPr>
      </w:pPr>
    </w:p>
    <w:p w14:paraId="410FF99A" w14:textId="77777777" w:rsidR="002238B5" w:rsidRDefault="002238B5" w:rsidP="00F765F6">
      <w:pPr>
        <w:jc w:val="center"/>
        <w:rPr>
          <w:b/>
        </w:rPr>
      </w:pPr>
    </w:p>
    <w:p w14:paraId="75A874F6" w14:textId="77777777" w:rsidR="002238B5" w:rsidRPr="007930E8" w:rsidRDefault="002238B5" w:rsidP="00F765F6">
      <w:pPr>
        <w:jc w:val="center"/>
        <w:rPr>
          <w:b/>
        </w:rPr>
      </w:pPr>
    </w:p>
    <w:p w14:paraId="424776CA" w14:textId="77777777" w:rsidR="00641FA8" w:rsidRDefault="00641FA8" w:rsidP="00F765F6">
      <w:pPr>
        <w:jc w:val="right"/>
      </w:pPr>
    </w:p>
    <w:p w14:paraId="5B949B4D" w14:textId="5895A5BA" w:rsidR="00F765F6" w:rsidRPr="007930E8" w:rsidRDefault="00F765F6" w:rsidP="00F765F6">
      <w:pPr>
        <w:jc w:val="right"/>
      </w:pPr>
      <w:r w:rsidRPr="007930E8">
        <w:lastRenderedPageBreak/>
        <w:t xml:space="preserve">Sutarties Nr. </w:t>
      </w:r>
      <w:r w:rsidR="00641FA8">
        <w:t>41P-</w:t>
      </w:r>
      <w:r w:rsidR="00684EC5" w:rsidRPr="00684EC5">
        <w:t>147</w:t>
      </w:r>
      <w:r w:rsidR="00641FA8">
        <w:t>-(4.11)</w:t>
      </w:r>
    </w:p>
    <w:p w14:paraId="6F16C252" w14:textId="77777777" w:rsidR="00F765F6" w:rsidRPr="007930E8" w:rsidRDefault="00F765F6" w:rsidP="00F765F6">
      <w:pPr>
        <w:jc w:val="right"/>
      </w:pPr>
      <w:r w:rsidRPr="007930E8">
        <w:t>3 priedas</w:t>
      </w:r>
    </w:p>
    <w:p w14:paraId="5729AC76" w14:textId="77777777" w:rsidR="00F765F6" w:rsidRPr="007930E8" w:rsidRDefault="00F765F6" w:rsidP="00F765F6">
      <w:pPr>
        <w:jc w:val="right"/>
      </w:pPr>
    </w:p>
    <w:p w14:paraId="74CA21A0" w14:textId="77777777" w:rsidR="00F765F6" w:rsidRPr="007930E8" w:rsidRDefault="00F765F6" w:rsidP="00F765F6">
      <w:pPr>
        <w:jc w:val="center"/>
        <w:rPr>
          <w:b/>
        </w:rPr>
      </w:pPr>
      <w:r w:rsidRPr="007930E8">
        <w:rPr>
          <w:b/>
        </w:rPr>
        <w:t>(Konfidencialumo ir pasižadėjimo laikytis LITEKO duomenų saugos reikalavimų forma)</w:t>
      </w:r>
    </w:p>
    <w:p w14:paraId="480CA967" w14:textId="77777777" w:rsidR="00F765F6" w:rsidRPr="007930E8" w:rsidRDefault="00F765F6" w:rsidP="00F765F6">
      <w:pPr>
        <w:pStyle w:val="Antrats"/>
        <w:tabs>
          <w:tab w:val="left" w:pos="6237"/>
        </w:tabs>
        <w:jc w:val="center"/>
      </w:pPr>
      <w:r w:rsidRPr="007930E8">
        <w:t>___________________________________________________</w:t>
      </w:r>
    </w:p>
    <w:p w14:paraId="28CBB5E7" w14:textId="77777777" w:rsidR="00F765F6" w:rsidRPr="007930E8" w:rsidRDefault="00F765F6" w:rsidP="00F765F6">
      <w:pPr>
        <w:pStyle w:val="Pavadinimas"/>
        <w:rPr>
          <w:lang w:val="lt-LT"/>
        </w:rPr>
      </w:pPr>
      <w:r w:rsidRPr="007930E8">
        <w:rPr>
          <w:rFonts w:ascii="Times New Roman" w:hAnsi="Times New Roman"/>
          <w:b w:val="0"/>
          <w:caps/>
          <w:sz w:val="24"/>
          <w:szCs w:val="24"/>
          <w:lang w:val="lt-LT"/>
        </w:rPr>
        <w:t>(P</w:t>
      </w:r>
      <w:r w:rsidRPr="007930E8">
        <w:rPr>
          <w:rFonts w:ascii="Times New Roman" w:hAnsi="Times New Roman"/>
          <w:b w:val="0"/>
          <w:sz w:val="24"/>
          <w:szCs w:val="24"/>
          <w:lang w:val="lt-LT"/>
        </w:rPr>
        <w:t>aslaugų teikėjo pavadinimas</w:t>
      </w:r>
      <w:r w:rsidRPr="007930E8">
        <w:rPr>
          <w:rFonts w:ascii="Times New Roman" w:hAnsi="Times New Roman"/>
          <w:b w:val="0"/>
          <w:caps/>
          <w:sz w:val="24"/>
          <w:szCs w:val="24"/>
          <w:lang w:val="lt-LT"/>
        </w:rPr>
        <w:t>)</w:t>
      </w:r>
    </w:p>
    <w:p w14:paraId="2A0E2CD8" w14:textId="77777777" w:rsidR="00F765F6" w:rsidRPr="007930E8" w:rsidRDefault="00F765F6" w:rsidP="00F765F6">
      <w:pPr>
        <w:pStyle w:val="Antrats"/>
        <w:tabs>
          <w:tab w:val="left" w:pos="6237"/>
        </w:tabs>
        <w:jc w:val="center"/>
      </w:pPr>
      <w:r w:rsidRPr="007930E8">
        <w:t>___________________________________________________</w:t>
      </w:r>
    </w:p>
    <w:p w14:paraId="7CDB30B5" w14:textId="77777777" w:rsidR="00F765F6" w:rsidRPr="007930E8" w:rsidRDefault="00F765F6" w:rsidP="00F765F6">
      <w:pPr>
        <w:pStyle w:val="Pavadinimas"/>
        <w:rPr>
          <w:rFonts w:ascii="Times New Roman" w:hAnsi="Times New Roman"/>
          <w:sz w:val="24"/>
          <w:szCs w:val="24"/>
          <w:lang w:val="lt-LT"/>
        </w:rPr>
      </w:pPr>
      <w:r w:rsidRPr="007930E8">
        <w:rPr>
          <w:rFonts w:ascii="Times New Roman" w:hAnsi="Times New Roman"/>
          <w:sz w:val="24"/>
          <w:szCs w:val="24"/>
          <w:lang w:val="lt-LT"/>
        </w:rPr>
        <w:t>KONFIDENCIALUMO PASIŽADĖJIMAS IR PASIŽADĖJIMAS</w:t>
      </w:r>
    </w:p>
    <w:p w14:paraId="7FE89293" w14:textId="77777777" w:rsidR="00F765F6" w:rsidRPr="007930E8" w:rsidRDefault="00F765F6" w:rsidP="00F765F6">
      <w:pPr>
        <w:pStyle w:val="Pavadinimas"/>
        <w:ind w:right="-2"/>
        <w:rPr>
          <w:rFonts w:ascii="Times New Roman" w:hAnsi="Times New Roman"/>
          <w:sz w:val="24"/>
          <w:szCs w:val="24"/>
          <w:lang w:val="lt-LT"/>
        </w:rPr>
      </w:pPr>
      <w:r w:rsidRPr="007930E8">
        <w:rPr>
          <w:rFonts w:ascii="Times New Roman" w:hAnsi="Times New Roman"/>
          <w:sz w:val="24"/>
          <w:szCs w:val="24"/>
          <w:lang w:val="lt-LT"/>
        </w:rPr>
        <w:t>LAIKYTIS LIETUVOS TEISMŲ INFORMACINĖS SISTEMOS DUOMENŲ SAUGOS REIKALAVIMŲ</w:t>
      </w:r>
    </w:p>
    <w:tbl>
      <w:tblPr>
        <w:tblW w:w="4570" w:type="dxa"/>
        <w:jc w:val="center"/>
        <w:tblLayout w:type="fixed"/>
        <w:tblCellMar>
          <w:left w:w="10" w:type="dxa"/>
          <w:right w:w="10" w:type="dxa"/>
        </w:tblCellMar>
        <w:tblLook w:val="0000" w:firstRow="0" w:lastRow="0" w:firstColumn="0" w:lastColumn="0" w:noHBand="0" w:noVBand="0"/>
      </w:tblPr>
      <w:tblGrid>
        <w:gridCol w:w="1985"/>
        <w:gridCol w:w="600"/>
        <w:gridCol w:w="475"/>
        <w:gridCol w:w="1510"/>
      </w:tblGrid>
      <w:tr w:rsidR="00F765F6" w:rsidRPr="007930E8" w14:paraId="6D19E4ED" w14:textId="77777777" w:rsidTr="002238B5">
        <w:trPr>
          <w:jc w:val="center"/>
        </w:trPr>
        <w:tc>
          <w:tcPr>
            <w:tcW w:w="1985" w:type="dxa"/>
            <w:tcBorders>
              <w:bottom w:val="single" w:sz="4" w:space="0" w:color="auto"/>
            </w:tcBorders>
            <w:shd w:val="clear" w:color="auto" w:fill="auto"/>
            <w:tcMar>
              <w:top w:w="0" w:type="dxa"/>
              <w:left w:w="0" w:type="dxa"/>
              <w:bottom w:w="0" w:type="dxa"/>
              <w:right w:w="0" w:type="dxa"/>
            </w:tcMar>
            <w:vAlign w:val="bottom"/>
          </w:tcPr>
          <w:p w14:paraId="184C174D" w14:textId="77777777" w:rsidR="00F765F6" w:rsidRPr="007930E8" w:rsidRDefault="00F765F6" w:rsidP="006750AB">
            <w:pPr>
              <w:widowControl w:val="0"/>
              <w:tabs>
                <w:tab w:val="left" w:leader="dot" w:pos="1698"/>
              </w:tabs>
              <w:autoSpaceDE w:val="0"/>
              <w:ind w:firstLine="720"/>
              <w:jc w:val="center"/>
            </w:pPr>
          </w:p>
        </w:tc>
        <w:tc>
          <w:tcPr>
            <w:tcW w:w="600" w:type="dxa"/>
            <w:tcBorders>
              <w:bottom w:val="single" w:sz="4" w:space="0" w:color="auto"/>
            </w:tcBorders>
            <w:shd w:val="clear" w:color="auto" w:fill="auto"/>
            <w:tcMar>
              <w:top w:w="0" w:type="dxa"/>
              <w:left w:w="0" w:type="dxa"/>
              <w:bottom w:w="0" w:type="dxa"/>
              <w:right w:w="0" w:type="dxa"/>
            </w:tcMar>
          </w:tcPr>
          <w:p w14:paraId="3A26AF3A" w14:textId="77777777" w:rsidR="00F765F6" w:rsidRPr="007930E8" w:rsidRDefault="00F765F6" w:rsidP="006750AB">
            <w:pPr>
              <w:widowControl w:val="0"/>
              <w:autoSpaceDE w:val="0"/>
              <w:ind w:firstLine="720"/>
              <w:jc w:val="center"/>
            </w:pPr>
            <w:r w:rsidRPr="007930E8">
              <w:t>NNr.</w:t>
            </w:r>
          </w:p>
        </w:tc>
        <w:tc>
          <w:tcPr>
            <w:tcW w:w="1985" w:type="dxa"/>
            <w:gridSpan w:val="2"/>
            <w:tcBorders>
              <w:bottom w:val="single" w:sz="4" w:space="0" w:color="auto"/>
            </w:tcBorders>
            <w:shd w:val="clear" w:color="auto" w:fill="auto"/>
            <w:tcMar>
              <w:top w:w="0" w:type="dxa"/>
              <w:left w:w="0" w:type="dxa"/>
              <w:bottom w:w="0" w:type="dxa"/>
              <w:right w:w="0" w:type="dxa"/>
            </w:tcMar>
            <w:vAlign w:val="bottom"/>
          </w:tcPr>
          <w:p w14:paraId="791D1E22" w14:textId="77777777" w:rsidR="00F765F6" w:rsidRPr="007930E8" w:rsidRDefault="00F765F6" w:rsidP="006750AB">
            <w:pPr>
              <w:widowControl w:val="0"/>
              <w:tabs>
                <w:tab w:val="left" w:leader="dot" w:pos="1695"/>
              </w:tabs>
              <w:autoSpaceDE w:val="0"/>
              <w:ind w:firstLine="720"/>
              <w:jc w:val="center"/>
            </w:pPr>
          </w:p>
        </w:tc>
      </w:tr>
      <w:tr w:rsidR="00F765F6" w:rsidRPr="007930E8" w14:paraId="276B4487" w14:textId="77777777" w:rsidTr="002238B5">
        <w:trPr>
          <w:jc w:val="center"/>
        </w:trPr>
        <w:tc>
          <w:tcPr>
            <w:tcW w:w="1985" w:type="dxa"/>
            <w:tcBorders>
              <w:top w:val="single" w:sz="4" w:space="0" w:color="auto"/>
            </w:tcBorders>
            <w:shd w:val="clear" w:color="auto" w:fill="auto"/>
            <w:tcMar>
              <w:top w:w="0" w:type="dxa"/>
              <w:left w:w="0" w:type="dxa"/>
              <w:bottom w:w="0" w:type="dxa"/>
              <w:right w:w="0" w:type="dxa"/>
            </w:tcMar>
          </w:tcPr>
          <w:p w14:paraId="15704B91" w14:textId="77777777" w:rsidR="00F765F6" w:rsidRPr="007930E8" w:rsidRDefault="00F765F6" w:rsidP="006750AB">
            <w:pPr>
              <w:widowControl w:val="0"/>
              <w:tabs>
                <w:tab w:val="left" w:pos="318"/>
              </w:tabs>
              <w:autoSpaceDE w:val="0"/>
              <w:ind w:firstLine="720"/>
            </w:pPr>
            <w:r w:rsidRPr="007930E8">
              <w:t>(data)</w:t>
            </w:r>
          </w:p>
        </w:tc>
        <w:tc>
          <w:tcPr>
            <w:tcW w:w="600" w:type="dxa"/>
            <w:tcBorders>
              <w:top w:val="single" w:sz="4" w:space="0" w:color="auto"/>
            </w:tcBorders>
            <w:shd w:val="clear" w:color="auto" w:fill="auto"/>
            <w:tcMar>
              <w:top w:w="0" w:type="dxa"/>
              <w:left w:w="0" w:type="dxa"/>
              <w:bottom w:w="0" w:type="dxa"/>
              <w:right w:w="0" w:type="dxa"/>
            </w:tcMar>
          </w:tcPr>
          <w:p w14:paraId="100FA9B5" w14:textId="77777777" w:rsidR="00F765F6" w:rsidRPr="007930E8" w:rsidRDefault="00F765F6" w:rsidP="006750AB">
            <w:pPr>
              <w:widowControl w:val="0"/>
              <w:autoSpaceDE w:val="0"/>
              <w:ind w:firstLine="720"/>
              <w:jc w:val="center"/>
            </w:pPr>
          </w:p>
        </w:tc>
        <w:tc>
          <w:tcPr>
            <w:tcW w:w="1985" w:type="dxa"/>
            <w:gridSpan w:val="2"/>
            <w:tcBorders>
              <w:top w:val="single" w:sz="4" w:space="0" w:color="auto"/>
            </w:tcBorders>
            <w:shd w:val="clear" w:color="auto" w:fill="auto"/>
            <w:tcMar>
              <w:top w:w="0" w:type="dxa"/>
              <w:left w:w="0" w:type="dxa"/>
              <w:bottom w:w="0" w:type="dxa"/>
              <w:right w:w="0" w:type="dxa"/>
            </w:tcMar>
          </w:tcPr>
          <w:p w14:paraId="43EE48CA" w14:textId="77777777" w:rsidR="00F765F6" w:rsidRPr="007930E8" w:rsidRDefault="00F765F6" w:rsidP="006750AB">
            <w:pPr>
              <w:widowControl w:val="0"/>
              <w:tabs>
                <w:tab w:val="left" w:pos="157"/>
              </w:tabs>
              <w:autoSpaceDE w:val="0"/>
            </w:pPr>
            <w:r w:rsidRPr="007930E8">
              <w:t>(registracijos numeris)</w:t>
            </w:r>
          </w:p>
        </w:tc>
      </w:tr>
      <w:tr w:rsidR="00F765F6" w:rsidRPr="007930E8" w14:paraId="4CDD4740" w14:textId="77777777" w:rsidTr="002238B5">
        <w:trPr>
          <w:jc w:val="center"/>
        </w:trPr>
        <w:tc>
          <w:tcPr>
            <w:tcW w:w="3060" w:type="dxa"/>
            <w:gridSpan w:val="3"/>
            <w:tcBorders>
              <w:top w:val="single" w:sz="4" w:space="0" w:color="auto"/>
            </w:tcBorders>
            <w:shd w:val="clear" w:color="auto" w:fill="auto"/>
            <w:tcMar>
              <w:top w:w="0" w:type="dxa"/>
              <w:left w:w="0" w:type="dxa"/>
              <w:bottom w:w="0" w:type="dxa"/>
              <w:right w:w="0" w:type="dxa"/>
            </w:tcMar>
          </w:tcPr>
          <w:p w14:paraId="659319F2" w14:textId="77777777" w:rsidR="00F765F6" w:rsidRPr="007930E8" w:rsidRDefault="00F765F6" w:rsidP="006750AB">
            <w:pPr>
              <w:widowControl w:val="0"/>
              <w:autoSpaceDE w:val="0"/>
              <w:ind w:firstLine="720"/>
            </w:pPr>
            <w:r w:rsidRPr="007930E8">
              <w:t>(sudarymo vieta)</w:t>
            </w:r>
          </w:p>
        </w:tc>
        <w:tc>
          <w:tcPr>
            <w:tcW w:w="1510" w:type="dxa"/>
            <w:shd w:val="clear" w:color="auto" w:fill="auto"/>
            <w:tcMar>
              <w:top w:w="0" w:type="dxa"/>
              <w:left w:w="10" w:type="dxa"/>
              <w:bottom w:w="0" w:type="dxa"/>
              <w:right w:w="10" w:type="dxa"/>
            </w:tcMar>
          </w:tcPr>
          <w:p w14:paraId="57575824" w14:textId="77777777" w:rsidR="00F765F6" w:rsidRPr="007930E8" w:rsidRDefault="00F765F6" w:rsidP="006750AB">
            <w:pPr>
              <w:widowControl w:val="0"/>
              <w:autoSpaceDE w:val="0"/>
              <w:ind w:firstLine="720"/>
            </w:pPr>
          </w:p>
        </w:tc>
      </w:tr>
    </w:tbl>
    <w:p w14:paraId="60034AD9" w14:textId="77777777" w:rsidR="00F765F6" w:rsidRPr="007930E8" w:rsidRDefault="00F765F6" w:rsidP="00F765F6">
      <w:pPr>
        <w:pStyle w:val="Pavadinimas"/>
        <w:tabs>
          <w:tab w:val="right" w:leader="underscore" w:pos="9639"/>
        </w:tabs>
        <w:jc w:val="both"/>
        <w:rPr>
          <w:rFonts w:ascii="Times New Roman" w:hAnsi="Times New Roman"/>
          <w:b w:val="0"/>
          <w:caps/>
          <w:sz w:val="24"/>
          <w:szCs w:val="24"/>
          <w:lang w:val="lt-LT"/>
        </w:rPr>
      </w:pPr>
    </w:p>
    <w:p w14:paraId="795B568C" w14:textId="77777777" w:rsidR="00F765F6" w:rsidRPr="007930E8" w:rsidRDefault="00F765F6" w:rsidP="00F765F6">
      <w:pPr>
        <w:pStyle w:val="Pavadinimas"/>
        <w:tabs>
          <w:tab w:val="right" w:leader="underscore" w:pos="9639"/>
        </w:tabs>
        <w:jc w:val="both"/>
        <w:rPr>
          <w:lang w:val="lt-LT"/>
        </w:rPr>
      </w:pPr>
      <w:r w:rsidRPr="007930E8">
        <w:rPr>
          <w:rFonts w:ascii="Times New Roman" w:hAnsi="Times New Roman"/>
          <w:b w:val="0"/>
          <w:caps/>
          <w:sz w:val="24"/>
          <w:szCs w:val="24"/>
          <w:lang w:val="lt-LT"/>
        </w:rPr>
        <w:t xml:space="preserve">Aš, </w:t>
      </w:r>
      <w:r w:rsidRPr="007930E8">
        <w:rPr>
          <w:rFonts w:ascii="Times New Roman" w:hAnsi="Times New Roman"/>
          <w:b w:val="0"/>
          <w:caps/>
          <w:sz w:val="24"/>
          <w:szCs w:val="24"/>
          <w:lang w:val="lt-LT"/>
        </w:rPr>
        <w:tab/>
        <w:t>,</w:t>
      </w:r>
    </w:p>
    <w:p w14:paraId="40143265" w14:textId="77777777" w:rsidR="00F765F6" w:rsidRPr="007930E8" w:rsidRDefault="00F765F6" w:rsidP="00F765F6">
      <w:pPr>
        <w:pStyle w:val="Pavadinimas"/>
        <w:jc w:val="both"/>
        <w:rPr>
          <w:lang w:val="lt-LT"/>
        </w:rPr>
      </w:pPr>
      <w:r w:rsidRPr="007930E8">
        <w:rPr>
          <w:rFonts w:ascii="Times New Roman" w:hAnsi="Times New Roman"/>
          <w:b w:val="0"/>
          <w:caps/>
          <w:sz w:val="24"/>
          <w:szCs w:val="24"/>
          <w:lang w:val="lt-LT"/>
        </w:rPr>
        <w:t>(Vardas, pavardė)</w:t>
      </w:r>
    </w:p>
    <w:p w14:paraId="61DE1824" w14:textId="0769BDD9" w:rsidR="00F765F6" w:rsidRPr="007930E8" w:rsidRDefault="00F765F6" w:rsidP="00F765F6">
      <w:pPr>
        <w:jc w:val="both"/>
      </w:pPr>
      <w:r w:rsidRPr="007930E8">
        <w:t xml:space="preserve">būdamas „___________“, Nacionalinei teismų administracijai teikiančios </w:t>
      </w:r>
      <w:r w:rsidR="00BF7311" w:rsidRPr="007930E8">
        <w:t xml:space="preserve">Lietuvos teismų informacinės sistemos Viešųjų elektroninių paslaugų posistemio  integravimo su LITEKO2 paslaugų teikimo </w:t>
      </w:r>
      <w:r w:rsidRPr="007930E8">
        <w:t>pagal 20</w:t>
      </w:r>
      <w:r w:rsidR="00BF7311" w:rsidRPr="007930E8">
        <w:t>23</w:t>
      </w:r>
      <w:r w:rsidRPr="007930E8">
        <w:t xml:space="preserve"> m. _______ d. sutartį Nr. ____________ (toliau – Sutartis), darbuotoju:</w:t>
      </w:r>
    </w:p>
    <w:p w14:paraId="205119E9" w14:textId="77777777" w:rsidR="00F765F6" w:rsidRPr="007930E8" w:rsidRDefault="00F765F6" w:rsidP="00F765F6">
      <w:pPr>
        <w:pStyle w:val="Antrats"/>
        <w:rPr>
          <w:b/>
        </w:rPr>
      </w:pPr>
      <w:r w:rsidRPr="007930E8">
        <w:rPr>
          <w:b/>
        </w:rPr>
        <w:t xml:space="preserve">       1. Pasižadu:</w:t>
      </w:r>
    </w:p>
    <w:p w14:paraId="625BCAA5" w14:textId="77777777" w:rsidR="00F765F6" w:rsidRPr="007930E8" w:rsidRDefault="00F765F6" w:rsidP="00F765F6">
      <w:pPr>
        <w:pStyle w:val="Antrats"/>
      </w:pPr>
      <w:r w:rsidRPr="007930E8">
        <w:rPr>
          <w:b/>
        </w:rPr>
        <w:tab/>
        <w:t xml:space="preserve">        </w:t>
      </w:r>
      <w:r w:rsidRPr="007930E8">
        <w:t>1.1.</w:t>
      </w:r>
      <w:r w:rsidRPr="007930E8">
        <w:rPr>
          <w:b/>
        </w:rPr>
        <w:t xml:space="preserve"> </w:t>
      </w:r>
      <w:r w:rsidRPr="007930E8">
        <w:t>tvarkyti LITEKO, joje esančius duomenis, naudotis LITEKO funkcijomis, LITEKO išeities kodo valdymo ir versijavimo sistema bei LITEKO sistemoje saugomais bei apdorojamais duomenimis, pagal Sutartį perduota informacija tik man priskirtų funkcijų vykdymui ir suteiktų prieigos prie LITEKO testinės aplinkos ir LITEKO išeities kodo valdymo ir versijavimo sistemos teisių ribose ir tik siekiant užtikrinti tinkamą Sutarties sąlygų įgyvendinimą;</w:t>
      </w:r>
    </w:p>
    <w:p w14:paraId="767A1552" w14:textId="77777777" w:rsidR="00F765F6" w:rsidRPr="007930E8" w:rsidRDefault="00F765F6" w:rsidP="00F765F6">
      <w:pPr>
        <w:pStyle w:val="Antrats"/>
      </w:pPr>
      <w:r w:rsidRPr="007930E8">
        <w:t xml:space="preserve">        1.2. </w:t>
      </w:r>
      <w:r w:rsidRPr="007930E8">
        <w:rPr>
          <w:color w:val="000000"/>
        </w:rPr>
        <w:t xml:space="preserve">vadovaudamasis teisės aktais ir </w:t>
      </w:r>
      <w:r w:rsidRPr="007930E8">
        <w:t>geriausiai visuotinai pripažįstamais informacinių sistemų saugos standartais bei praktika</w:t>
      </w:r>
      <w:r w:rsidRPr="007930E8">
        <w:rPr>
          <w:color w:val="000000"/>
        </w:rPr>
        <w:t xml:space="preserve">, užtikrinti LITEKO ir joje tvarkomų duomenų saugą; </w:t>
      </w:r>
    </w:p>
    <w:p w14:paraId="4490F4E2" w14:textId="77777777" w:rsidR="00F765F6" w:rsidRPr="007930E8" w:rsidRDefault="00F765F6" w:rsidP="00F765F6">
      <w:pPr>
        <w:pStyle w:val="Antrats"/>
      </w:pPr>
      <w:r w:rsidRPr="007930E8">
        <w:rPr>
          <w:color w:val="000000"/>
        </w:rPr>
        <w:tab/>
        <w:t xml:space="preserve">        1.3. </w:t>
      </w:r>
      <w:r w:rsidRPr="007930E8">
        <w:t>visomis įmanomomis priemonėmis saugoti LITEKO taikomosios programinės įrangos realizacijos, nustatymų, duomenų mainų integracijų, kitos su LITEKO susijusių duomenų ir (ar) informacijos bei LITEKO esančių duomenų, įskaitant, bet neapsiribojant asmens duomenų, LITEKO taikomosios programinės įrangos išeities tekstų, konfidencialumą, vientisumą, jų nekopijuoti, nekeisti, nenaikinti, neplatinti, neviešinti ar jokiu būdu neatskleisti ar neperduoti tretiesiems asmenims, jų nekopijuoti komerciniais, asmeniniais ar kitais tikslais</w:t>
      </w:r>
      <w:r w:rsidRPr="007930E8">
        <w:rPr>
          <w:color w:val="000000"/>
        </w:rPr>
        <w:t>;</w:t>
      </w:r>
    </w:p>
    <w:p w14:paraId="080F52F4" w14:textId="77777777" w:rsidR="00F765F6" w:rsidRPr="007930E8" w:rsidRDefault="00F765F6" w:rsidP="00F765F6">
      <w:pPr>
        <w:pStyle w:val="Antrats"/>
      </w:pPr>
      <w:r w:rsidRPr="007930E8">
        <w:rPr>
          <w:color w:val="000000"/>
        </w:rPr>
        <w:t xml:space="preserve">       1.4. nuosekliai laikytis paslaugų teikimo tvarkos nustatytos Sutartyje</w:t>
      </w:r>
      <w:r w:rsidRPr="007930E8">
        <w:t xml:space="preserve"> ir jos prieduose, siekti tinkamai ir kokybiškai vykdyti Sutartį;</w:t>
      </w:r>
    </w:p>
    <w:p w14:paraId="4EEE0DBE" w14:textId="77777777" w:rsidR="00F765F6" w:rsidRPr="007930E8" w:rsidRDefault="00F765F6" w:rsidP="00F765F6">
      <w:pPr>
        <w:pStyle w:val="Antrats"/>
        <w:rPr>
          <w:color w:val="000000"/>
        </w:rPr>
      </w:pPr>
      <w:r w:rsidRPr="007930E8">
        <w:rPr>
          <w:color w:val="000000"/>
        </w:rPr>
        <w:t xml:space="preserve">       1.5. nekeisti, neremontuoti ar kitaip netvarkyti LITEKO kompiuterių aparatinės įrangos;</w:t>
      </w:r>
    </w:p>
    <w:p w14:paraId="1D920738" w14:textId="77777777" w:rsidR="00F765F6" w:rsidRPr="007930E8" w:rsidRDefault="00F765F6" w:rsidP="00F765F6">
      <w:pPr>
        <w:pStyle w:val="Antrats"/>
        <w:rPr>
          <w:color w:val="000000"/>
        </w:rPr>
      </w:pPr>
      <w:r w:rsidRPr="007930E8">
        <w:rPr>
          <w:color w:val="000000"/>
        </w:rPr>
        <w:t xml:space="preserve">       1.6. nesudaryti sąlygų pasinaudoti LITEKO tokios teisės neturintiems asmenims;</w:t>
      </w:r>
    </w:p>
    <w:p w14:paraId="062BB6FB" w14:textId="77777777" w:rsidR="00F765F6" w:rsidRPr="007930E8" w:rsidRDefault="00F765F6" w:rsidP="00F765F6">
      <w:pPr>
        <w:pStyle w:val="Antrats"/>
        <w:rPr>
          <w:color w:val="000000"/>
        </w:rPr>
      </w:pPr>
      <w:r w:rsidRPr="007930E8">
        <w:rPr>
          <w:color w:val="000000"/>
        </w:rPr>
        <w:tab/>
        <w:t xml:space="preserve">       1.7. neatlikti veiksmų, dėl kurių gali būti neteisėtai pakeisti ar sunaikinti LITEKO saugomi bei apdorojami duomenys; </w:t>
      </w:r>
    </w:p>
    <w:p w14:paraId="5617612C" w14:textId="77777777" w:rsidR="00F765F6" w:rsidRPr="007930E8" w:rsidRDefault="00F765F6" w:rsidP="00F765F6">
      <w:pPr>
        <w:pStyle w:val="Antrats"/>
      </w:pPr>
      <w:r w:rsidRPr="007930E8">
        <w:rPr>
          <w:color w:val="000000"/>
        </w:rPr>
        <w:tab/>
        <w:t xml:space="preserve">       1.8. neatlikti bet kokių kitų neteisėtų LITEKO sistemos, joje saugomų bei apdorojamų duomenų tvarkymo veiksmų.</w:t>
      </w:r>
    </w:p>
    <w:p w14:paraId="59F7B258" w14:textId="77777777" w:rsidR="00F765F6" w:rsidRPr="007930E8" w:rsidRDefault="00F765F6" w:rsidP="00F765F6">
      <w:pPr>
        <w:pStyle w:val="Antrats"/>
      </w:pPr>
      <w:r w:rsidRPr="007930E8">
        <w:rPr>
          <w:color w:val="000000"/>
        </w:rPr>
        <w:t xml:space="preserve">        </w:t>
      </w:r>
      <w:r w:rsidRPr="007930E8">
        <w:rPr>
          <w:b/>
          <w:color w:val="000000"/>
        </w:rPr>
        <w:t>2.</w:t>
      </w:r>
      <w:r w:rsidRPr="007930E8">
        <w:rPr>
          <w:color w:val="000000"/>
        </w:rPr>
        <w:t xml:space="preserve"> </w:t>
      </w:r>
      <w:r w:rsidRPr="007930E8">
        <w:rPr>
          <w:b/>
        </w:rPr>
        <w:t>Patvirtinu, jog esu įspėtas, kad:</w:t>
      </w:r>
    </w:p>
    <w:p w14:paraId="0E81C040" w14:textId="77777777" w:rsidR="00F765F6" w:rsidRPr="007930E8" w:rsidRDefault="00F765F6" w:rsidP="00F765F6">
      <w:pPr>
        <w:widowControl w:val="0"/>
        <w:autoSpaceDE w:val="0"/>
        <w:jc w:val="both"/>
        <w:rPr>
          <w:color w:val="000000"/>
        </w:rPr>
      </w:pPr>
      <w:r w:rsidRPr="007930E8">
        <w:rPr>
          <w:color w:val="000000"/>
        </w:rPr>
        <w:t xml:space="preserve">        2.1. šis pasižadėjimas galioja neterminuotą laiką;</w:t>
      </w:r>
    </w:p>
    <w:p w14:paraId="22B90868" w14:textId="77777777" w:rsidR="00F765F6" w:rsidRPr="007930E8" w:rsidRDefault="00F765F6" w:rsidP="00F765F6">
      <w:pPr>
        <w:widowControl w:val="0"/>
        <w:autoSpaceDE w:val="0"/>
        <w:jc w:val="both"/>
        <w:rPr>
          <w:color w:val="000000"/>
        </w:rPr>
      </w:pPr>
      <w:r w:rsidRPr="007930E8">
        <w:rPr>
          <w:color w:val="000000"/>
        </w:rPr>
        <w:t xml:space="preserve">        2.2. už šio pasižadėjimo nesilaikymą turėsiu atsakyti pagal galiojančius Lietuvos Respublikos teisės aktus.</w:t>
      </w:r>
    </w:p>
    <w:p w14:paraId="2F843741" w14:textId="77777777" w:rsidR="00F765F6" w:rsidRPr="007930E8" w:rsidRDefault="00F765F6" w:rsidP="00F765F6">
      <w:pPr>
        <w:pStyle w:val="Antrats"/>
      </w:pPr>
    </w:p>
    <w:p w14:paraId="7E48784D" w14:textId="77777777" w:rsidR="00F765F6" w:rsidRPr="007930E8" w:rsidRDefault="00F765F6" w:rsidP="00F765F6">
      <w:pPr>
        <w:pStyle w:val="Antrats"/>
      </w:pPr>
      <w:r w:rsidRPr="007930E8">
        <w:t>____________________________     ______________         ______________________</w:t>
      </w:r>
    </w:p>
    <w:p w14:paraId="3D3C0AF3" w14:textId="77777777" w:rsidR="00F765F6" w:rsidRPr="007930E8" w:rsidRDefault="00F765F6" w:rsidP="00F765F6">
      <w:r w:rsidRPr="007930E8">
        <w:t xml:space="preserve">              (pareigos)                                  (parašas)                             (vardas, pavardė)</w:t>
      </w:r>
    </w:p>
    <w:p w14:paraId="437CD230" w14:textId="77777777" w:rsidR="00F765F6" w:rsidRPr="007930E8" w:rsidRDefault="00F765F6" w:rsidP="00F765F6"/>
    <w:tbl>
      <w:tblPr>
        <w:tblW w:w="9663" w:type="dxa"/>
        <w:tblInd w:w="108" w:type="dxa"/>
        <w:tblCellMar>
          <w:left w:w="10" w:type="dxa"/>
          <w:right w:w="10" w:type="dxa"/>
        </w:tblCellMar>
        <w:tblLook w:val="0000" w:firstRow="0" w:lastRow="0" w:firstColumn="0" w:lastColumn="0" w:noHBand="0" w:noVBand="0"/>
      </w:tblPr>
      <w:tblGrid>
        <w:gridCol w:w="9879"/>
        <w:gridCol w:w="222"/>
      </w:tblGrid>
      <w:tr w:rsidR="00F765F6" w:rsidRPr="007930E8" w14:paraId="7835ED0F" w14:textId="77777777" w:rsidTr="006750AB">
        <w:trPr>
          <w:trHeight w:val="5211"/>
        </w:trPr>
        <w:tc>
          <w:tcPr>
            <w:tcW w:w="9879" w:type="dxa"/>
            <w:shd w:val="clear" w:color="auto" w:fill="auto"/>
            <w:tcMar>
              <w:top w:w="0" w:type="dxa"/>
              <w:left w:w="108" w:type="dxa"/>
              <w:bottom w:w="0" w:type="dxa"/>
              <w:right w:w="108" w:type="dxa"/>
            </w:tcMar>
          </w:tcPr>
          <w:tbl>
            <w:tblPr>
              <w:tblW w:w="9663" w:type="dxa"/>
              <w:tblCellMar>
                <w:left w:w="10" w:type="dxa"/>
                <w:right w:w="10" w:type="dxa"/>
              </w:tblCellMar>
              <w:tblLook w:val="0000" w:firstRow="0" w:lastRow="0" w:firstColumn="0" w:lastColumn="0" w:noHBand="0" w:noVBand="0"/>
            </w:tblPr>
            <w:tblGrid>
              <w:gridCol w:w="5103"/>
              <w:gridCol w:w="4560"/>
            </w:tblGrid>
            <w:tr w:rsidR="00F765F6" w:rsidRPr="007930E8" w14:paraId="74F0BBF3" w14:textId="77777777" w:rsidTr="006750AB">
              <w:trPr>
                <w:trHeight w:val="5211"/>
              </w:trPr>
              <w:tc>
                <w:tcPr>
                  <w:tcW w:w="5103" w:type="dxa"/>
                  <w:shd w:val="clear" w:color="auto" w:fill="auto"/>
                  <w:tcMar>
                    <w:top w:w="0" w:type="dxa"/>
                    <w:left w:w="108" w:type="dxa"/>
                    <w:bottom w:w="0" w:type="dxa"/>
                    <w:right w:w="108" w:type="dxa"/>
                  </w:tcMar>
                </w:tcPr>
                <w:p w14:paraId="269840F9" w14:textId="77777777" w:rsidR="00F765F6" w:rsidRPr="007930E8" w:rsidRDefault="00F765F6" w:rsidP="006750AB">
                  <w:pPr>
                    <w:ind w:right="-6"/>
                    <w:jc w:val="both"/>
                    <w:rPr>
                      <w:b/>
                      <w:bCs/>
                    </w:rPr>
                  </w:pPr>
                  <w:r w:rsidRPr="007930E8">
                    <w:rPr>
                      <w:b/>
                      <w:bCs/>
                    </w:rPr>
                    <w:t>PASLAUGŲ GAVĖJAS</w:t>
                  </w:r>
                </w:p>
                <w:p w14:paraId="3A015983" w14:textId="77777777" w:rsidR="00F765F6" w:rsidRPr="007930E8" w:rsidRDefault="00F765F6" w:rsidP="006750AB">
                  <w:pPr>
                    <w:ind w:right="-6"/>
                    <w:jc w:val="both"/>
                    <w:rPr>
                      <w:b/>
                      <w:bCs/>
                    </w:rPr>
                  </w:pPr>
                </w:p>
                <w:p w14:paraId="60D3D440" w14:textId="77777777" w:rsidR="00F765F6" w:rsidRPr="007930E8" w:rsidRDefault="00F765F6" w:rsidP="006750AB">
                  <w:pPr>
                    <w:rPr>
                      <w:b/>
                      <w:bCs/>
                    </w:rPr>
                  </w:pPr>
                  <w:r w:rsidRPr="007930E8">
                    <w:rPr>
                      <w:b/>
                      <w:bCs/>
                    </w:rPr>
                    <w:t>Nacionalinė teismų administracija</w:t>
                  </w:r>
                </w:p>
                <w:p w14:paraId="3982770A" w14:textId="77777777" w:rsidR="00F765F6" w:rsidRPr="007930E8" w:rsidRDefault="00F765F6" w:rsidP="006750AB">
                  <w:pPr>
                    <w:rPr>
                      <w:iCs/>
                    </w:rPr>
                  </w:pPr>
                </w:p>
                <w:p w14:paraId="5D1D81AA" w14:textId="77777777" w:rsidR="00F765F6" w:rsidRPr="007930E8" w:rsidRDefault="00F765F6" w:rsidP="006750AB">
                  <w:r w:rsidRPr="007930E8">
                    <w:rPr>
                      <w:iCs/>
                    </w:rPr>
                    <w:t>Direktorė</w:t>
                  </w:r>
                </w:p>
                <w:p w14:paraId="50043817" w14:textId="77777777" w:rsidR="00F765F6" w:rsidRPr="007930E8" w:rsidRDefault="00F765F6" w:rsidP="006750AB"/>
                <w:p w14:paraId="4CE8A252" w14:textId="77777777" w:rsidR="00F765F6" w:rsidRPr="007930E8" w:rsidRDefault="00F765F6" w:rsidP="006750AB"/>
                <w:p w14:paraId="13A80712" w14:textId="77777777" w:rsidR="00F765F6" w:rsidRPr="007930E8" w:rsidRDefault="00F765F6" w:rsidP="006750AB">
                  <w:pPr>
                    <w:jc w:val="both"/>
                  </w:pPr>
                  <w:r w:rsidRPr="007930E8">
                    <w:t>_________________________</w:t>
                  </w:r>
                </w:p>
                <w:p w14:paraId="30240ADE" w14:textId="77777777" w:rsidR="00F765F6" w:rsidRPr="007930E8" w:rsidRDefault="00F765F6" w:rsidP="006750AB">
                  <w:pPr>
                    <w:jc w:val="both"/>
                  </w:pPr>
                  <w:r w:rsidRPr="007930E8">
                    <w:t xml:space="preserve">              (parašas)</w:t>
                  </w:r>
                </w:p>
                <w:p w14:paraId="71C1AB81" w14:textId="77777777" w:rsidR="00F765F6" w:rsidRPr="007930E8" w:rsidRDefault="00F765F6" w:rsidP="006750AB">
                  <w:pPr>
                    <w:jc w:val="both"/>
                    <w:rPr>
                      <w:i/>
                    </w:rPr>
                  </w:pPr>
                  <w:r w:rsidRPr="007930E8">
                    <w:rPr>
                      <w:i/>
                    </w:rPr>
                    <w:t>(Vardas, pavardė)</w:t>
                  </w:r>
                </w:p>
                <w:p w14:paraId="2DDD714B" w14:textId="77777777" w:rsidR="00F765F6" w:rsidRPr="007930E8" w:rsidRDefault="00F765F6" w:rsidP="006750AB">
                  <w:pPr>
                    <w:jc w:val="both"/>
                  </w:pPr>
                  <w:r w:rsidRPr="007930E8">
                    <w:t xml:space="preserve">                                                          A.V. </w:t>
                  </w:r>
                </w:p>
              </w:tc>
              <w:tc>
                <w:tcPr>
                  <w:tcW w:w="4560" w:type="dxa"/>
                  <w:shd w:val="clear" w:color="auto" w:fill="auto"/>
                  <w:tcMar>
                    <w:top w:w="0" w:type="dxa"/>
                    <w:left w:w="108" w:type="dxa"/>
                    <w:bottom w:w="0" w:type="dxa"/>
                    <w:right w:w="108" w:type="dxa"/>
                  </w:tcMar>
                </w:tcPr>
                <w:p w14:paraId="235026C9" w14:textId="77777777" w:rsidR="00F765F6" w:rsidRPr="007930E8" w:rsidRDefault="00F765F6" w:rsidP="006750AB">
                  <w:pPr>
                    <w:jc w:val="both"/>
                    <w:rPr>
                      <w:b/>
                      <w:bCs/>
                    </w:rPr>
                  </w:pPr>
                  <w:r w:rsidRPr="007930E8">
                    <w:rPr>
                      <w:b/>
                      <w:bCs/>
                    </w:rPr>
                    <w:t>PASLAUGŲ TEIKĖJAS</w:t>
                  </w:r>
                </w:p>
                <w:p w14:paraId="54ECAD02" w14:textId="77777777" w:rsidR="00F765F6" w:rsidRPr="007930E8" w:rsidRDefault="00F765F6" w:rsidP="006750AB">
                  <w:pPr>
                    <w:jc w:val="both"/>
                    <w:rPr>
                      <w:b/>
                      <w:bCs/>
                    </w:rPr>
                  </w:pPr>
                </w:p>
                <w:p w14:paraId="16B60437" w14:textId="77777777" w:rsidR="00F765F6" w:rsidRPr="007930E8" w:rsidRDefault="00F765F6" w:rsidP="006750AB">
                  <w:pPr>
                    <w:jc w:val="both"/>
                    <w:rPr>
                      <w:b/>
                      <w:i/>
                      <w:u w:val="single"/>
                    </w:rPr>
                  </w:pPr>
                  <w:r w:rsidRPr="007930E8">
                    <w:rPr>
                      <w:b/>
                      <w:i/>
                      <w:u w:val="single"/>
                    </w:rPr>
                    <w:t>(Teikėjo pavadinimas)</w:t>
                  </w:r>
                </w:p>
                <w:p w14:paraId="5FCC6754" w14:textId="77777777" w:rsidR="00F765F6" w:rsidRPr="007930E8" w:rsidRDefault="00F765F6" w:rsidP="006750AB">
                  <w:pPr>
                    <w:jc w:val="both"/>
                    <w:rPr>
                      <w:i/>
                      <w:u w:val="single"/>
                    </w:rPr>
                  </w:pPr>
                </w:p>
                <w:p w14:paraId="3FA4E7F1" w14:textId="77777777" w:rsidR="00F765F6" w:rsidRPr="007930E8" w:rsidRDefault="00F765F6" w:rsidP="006750AB">
                  <w:pPr>
                    <w:jc w:val="both"/>
                    <w:rPr>
                      <w:i/>
                      <w:u w:val="single"/>
                    </w:rPr>
                  </w:pPr>
                  <w:r w:rsidRPr="007930E8">
                    <w:rPr>
                      <w:i/>
                      <w:u w:val="single"/>
                    </w:rPr>
                    <w:t xml:space="preserve"> (Pareigos)</w:t>
                  </w:r>
                </w:p>
                <w:p w14:paraId="3462EE01" w14:textId="77777777" w:rsidR="00F765F6" w:rsidRPr="007930E8" w:rsidRDefault="00F765F6" w:rsidP="006750AB">
                  <w:pPr>
                    <w:jc w:val="both"/>
                  </w:pPr>
                </w:p>
                <w:p w14:paraId="525173F4" w14:textId="77777777" w:rsidR="00F765F6" w:rsidRPr="007930E8" w:rsidRDefault="00F765F6" w:rsidP="006750AB">
                  <w:pPr>
                    <w:jc w:val="both"/>
                  </w:pPr>
                </w:p>
                <w:p w14:paraId="19DA3E72" w14:textId="77777777" w:rsidR="00F765F6" w:rsidRPr="007930E8" w:rsidRDefault="00F765F6" w:rsidP="006750AB">
                  <w:r w:rsidRPr="007930E8">
                    <w:t>__________________________</w:t>
                  </w:r>
                </w:p>
                <w:p w14:paraId="649A56FB" w14:textId="77777777" w:rsidR="00F765F6" w:rsidRPr="007930E8" w:rsidRDefault="00F765F6" w:rsidP="006750AB">
                  <w:r w:rsidRPr="007930E8">
                    <w:t xml:space="preserve">               (parašas)</w:t>
                  </w:r>
                </w:p>
                <w:p w14:paraId="1007C489" w14:textId="77777777" w:rsidR="00F765F6" w:rsidRPr="007930E8" w:rsidRDefault="00F765F6" w:rsidP="006750AB">
                  <w:pPr>
                    <w:jc w:val="both"/>
                    <w:rPr>
                      <w:i/>
                    </w:rPr>
                  </w:pPr>
                  <w:r w:rsidRPr="007930E8">
                    <w:rPr>
                      <w:i/>
                    </w:rPr>
                    <w:t>(Vardas, pavardė)</w:t>
                  </w:r>
                </w:p>
                <w:p w14:paraId="150B7E16" w14:textId="77777777" w:rsidR="00F765F6" w:rsidRPr="007930E8" w:rsidRDefault="00F765F6" w:rsidP="006750AB">
                  <w:r w:rsidRPr="007930E8">
                    <w:t xml:space="preserve">                                                          A.V. </w:t>
                  </w:r>
                </w:p>
              </w:tc>
            </w:tr>
          </w:tbl>
          <w:p w14:paraId="52674EB0" w14:textId="77777777" w:rsidR="00F765F6" w:rsidRPr="007930E8" w:rsidRDefault="00F765F6" w:rsidP="006750AB">
            <w:pPr>
              <w:jc w:val="both"/>
              <w:rPr>
                <w:b/>
                <w:bCs/>
              </w:rPr>
            </w:pPr>
          </w:p>
        </w:tc>
        <w:tc>
          <w:tcPr>
            <w:tcW w:w="222" w:type="dxa"/>
            <w:shd w:val="clear" w:color="auto" w:fill="auto"/>
            <w:tcMar>
              <w:top w:w="0" w:type="dxa"/>
              <w:left w:w="108" w:type="dxa"/>
              <w:bottom w:w="0" w:type="dxa"/>
              <w:right w:w="108" w:type="dxa"/>
            </w:tcMar>
          </w:tcPr>
          <w:p w14:paraId="6042A80D" w14:textId="77777777" w:rsidR="00F765F6" w:rsidRPr="007930E8" w:rsidRDefault="00F765F6" w:rsidP="006750AB"/>
        </w:tc>
      </w:tr>
    </w:tbl>
    <w:p w14:paraId="01162C91" w14:textId="77777777" w:rsidR="00425D0A" w:rsidRPr="007930E8" w:rsidRDefault="00425D0A" w:rsidP="00F765F6">
      <w:pPr>
        <w:tabs>
          <w:tab w:val="left" w:pos="0"/>
          <w:tab w:val="left" w:pos="426"/>
          <w:tab w:val="left" w:pos="993"/>
          <w:tab w:val="left" w:pos="1134"/>
        </w:tabs>
        <w:suppressAutoHyphens w:val="0"/>
        <w:autoSpaceDN/>
        <w:spacing w:before="60" w:after="0" w:line="240" w:lineRule="auto"/>
        <w:ind w:left="3544"/>
        <w:jc w:val="both"/>
        <w:textAlignment w:val="auto"/>
        <w:rPr>
          <w:szCs w:val="24"/>
        </w:rPr>
      </w:pPr>
    </w:p>
    <w:sectPr w:rsidR="00425D0A" w:rsidRPr="007930E8" w:rsidSect="00F94B9B">
      <w:headerReference w:type="default" r:id="rId14"/>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76C7" w14:textId="77777777" w:rsidR="00546513" w:rsidRDefault="00546513" w:rsidP="00425D0A">
      <w:pPr>
        <w:spacing w:after="0" w:line="240" w:lineRule="auto"/>
      </w:pPr>
      <w:r>
        <w:separator/>
      </w:r>
    </w:p>
  </w:endnote>
  <w:endnote w:type="continuationSeparator" w:id="0">
    <w:p w14:paraId="1AF778B7" w14:textId="77777777" w:rsidR="00546513" w:rsidRDefault="00546513" w:rsidP="0042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1F52" w14:textId="77777777" w:rsidR="00546513" w:rsidRDefault="00546513" w:rsidP="00425D0A">
      <w:pPr>
        <w:spacing w:after="0" w:line="240" w:lineRule="auto"/>
      </w:pPr>
      <w:r>
        <w:separator/>
      </w:r>
    </w:p>
  </w:footnote>
  <w:footnote w:type="continuationSeparator" w:id="0">
    <w:p w14:paraId="7D7588F3" w14:textId="77777777" w:rsidR="00546513" w:rsidRDefault="00546513" w:rsidP="0042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DB6E" w14:textId="5F8BAF69" w:rsidR="009A5538" w:rsidRDefault="009A5538">
    <w:pPr>
      <w:pStyle w:val="Antrats"/>
      <w:jc w:val="center"/>
    </w:pPr>
    <w:r>
      <w:fldChar w:fldCharType="begin"/>
    </w:r>
    <w:r>
      <w:instrText xml:space="preserve"> PAGE </w:instrText>
    </w:r>
    <w:r>
      <w:fldChar w:fldCharType="separate"/>
    </w:r>
    <w:r w:rsidR="00AD4734">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2ED8"/>
    <w:multiLevelType w:val="hybridMultilevel"/>
    <w:tmpl w:val="ACF82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 w15:restartNumberingAfterBreak="0">
    <w:nsid w:val="09095005"/>
    <w:multiLevelType w:val="multilevel"/>
    <w:tmpl w:val="3AB234A8"/>
    <w:lvl w:ilvl="0">
      <w:start w:val="2"/>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1855"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0F817A36"/>
    <w:multiLevelType w:val="multilevel"/>
    <w:tmpl w:val="FC90A8E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DD38D8"/>
    <w:multiLevelType w:val="multilevel"/>
    <w:tmpl w:val="ED4C08A6"/>
    <w:lvl w:ilvl="0">
      <w:start w:val="2"/>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6BC6110"/>
    <w:multiLevelType w:val="hybridMultilevel"/>
    <w:tmpl w:val="B2BC4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71E40"/>
    <w:multiLevelType w:val="multilevel"/>
    <w:tmpl w:val="43825E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7E7817"/>
    <w:multiLevelType w:val="hybridMultilevel"/>
    <w:tmpl w:val="CD5CC12E"/>
    <w:lvl w:ilvl="0" w:tplc="0427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4D0E85"/>
    <w:multiLevelType w:val="hybridMultilevel"/>
    <w:tmpl w:val="63BEEBCC"/>
    <w:lvl w:ilvl="0" w:tplc="E8E6829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20051CFC"/>
    <w:multiLevelType w:val="hybridMultilevel"/>
    <w:tmpl w:val="549C78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14E6D70"/>
    <w:multiLevelType w:val="multilevel"/>
    <w:tmpl w:val="4962910A"/>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880D19"/>
    <w:multiLevelType w:val="hybridMultilevel"/>
    <w:tmpl w:val="745EADBA"/>
    <w:lvl w:ilvl="0" w:tplc="66AC654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D6625"/>
    <w:multiLevelType w:val="multilevel"/>
    <w:tmpl w:val="58BEC4F6"/>
    <w:lvl w:ilvl="0">
      <w:start w:val="5"/>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1229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653587"/>
    <w:multiLevelType w:val="hybridMultilevel"/>
    <w:tmpl w:val="6546B56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5"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BB68A7"/>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E74F76"/>
    <w:multiLevelType w:val="multilevel"/>
    <w:tmpl w:val="5EFAF10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29655B"/>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30A0C2E"/>
    <w:multiLevelType w:val="hybridMultilevel"/>
    <w:tmpl w:val="D5EEB4D4"/>
    <w:lvl w:ilvl="0" w:tplc="104214A0">
      <w:start w:val="1"/>
      <w:numFmt w:val="decimal"/>
      <w:lvlText w:val="5.%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7E47F1"/>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8B03F15"/>
    <w:multiLevelType w:val="multilevel"/>
    <w:tmpl w:val="75060624"/>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C854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601204"/>
    <w:multiLevelType w:val="multilevel"/>
    <w:tmpl w:val="E45C3A3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F37EA3"/>
    <w:multiLevelType w:val="multilevel"/>
    <w:tmpl w:val="F410B9A2"/>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C162022"/>
    <w:multiLevelType w:val="multilevel"/>
    <w:tmpl w:val="6EF2D948"/>
    <w:lvl w:ilvl="0">
      <w:start w:val="6"/>
      <w:numFmt w:val="decimal"/>
      <w:lvlText w:val="%1."/>
      <w:lvlJc w:val="left"/>
      <w:pPr>
        <w:ind w:left="360" w:hanging="360"/>
      </w:pPr>
      <w:rPr>
        <w:rFonts w:hint="default"/>
        <w:color w:val="000000"/>
      </w:rPr>
    </w:lvl>
    <w:lvl w:ilvl="1">
      <w:start w:val="1"/>
      <w:numFmt w:val="decimal"/>
      <w:lvlText w:val="5.%2."/>
      <w:lvlJc w:val="left"/>
      <w:pPr>
        <w:ind w:left="1080" w:hanging="360"/>
      </w:pPr>
      <w:rPr>
        <w:rFonts w:hint="default"/>
        <w:color w:val="000000"/>
      </w:rPr>
    </w:lvl>
    <w:lvl w:ilvl="2">
      <w:start w:val="1"/>
      <w:numFmt w:val="decimal"/>
      <w:lvlText w:val="5.%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6" w15:restartNumberingAfterBreak="0">
    <w:nsid w:val="4D2C6437"/>
    <w:multiLevelType w:val="multilevel"/>
    <w:tmpl w:val="5EBEFB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50F80230"/>
    <w:multiLevelType w:val="multilevel"/>
    <w:tmpl w:val="2AC076B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5151650D"/>
    <w:multiLevelType w:val="multilevel"/>
    <w:tmpl w:val="E698E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3D35E8"/>
    <w:multiLevelType w:val="multilevel"/>
    <w:tmpl w:val="A790DBC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3437A7E"/>
    <w:multiLevelType w:val="multilevel"/>
    <w:tmpl w:val="DBEC877C"/>
    <w:lvl w:ilvl="0">
      <w:start w:val="2"/>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143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1" w15:restartNumberingAfterBreak="0">
    <w:nsid w:val="538E3B8D"/>
    <w:multiLevelType w:val="multilevel"/>
    <w:tmpl w:val="4950D5F2"/>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210A02"/>
    <w:multiLevelType w:val="multilevel"/>
    <w:tmpl w:val="2C5292A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1D4A61"/>
    <w:multiLevelType w:val="hybridMultilevel"/>
    <w:tmpl w:val="84100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0706CF4"/>
    <w:multiLevelType w:val="hybridMultilevel"/>
    <w:tmpl w:val="56463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BF11A7"/>
    <w:multiLevelType w:val="multilevel"/>
    <w:tmpl w:val="14903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DE2685"/>
    <w:multiLevelType w:val="hybridMultilevel"/>
    <w:tmpl w:val="96E8E72E"/>
    <w:lvl w:ilvl="0" w:tplc="2C38B4E0">
      <w:start w:val="2021"/>
      <w:numFmt w:val="decimal"/>
      <w:lvlText w:val="%1"/>
      <w:lvlJc w:val="left"/>
      <w:pPr>
        <w:ind w:left="4024" w:hanging="48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7" w15:restartNumberingAfterBreak="0">
    <w:nsid w:val="63F15EBA"/>
    <w:multiLevelType w:val="multilevel"/>
    <w:tmpl w:val="AC9A1F70"/>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8" w15:restartNumberingAfterBreak="0">
    <w:nsid w:val="6EFD2903"/>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6FB7194F"/>
    <w:multiLevelType w:val="multilevel"/>
    <w:tmpl w:val="5AA4DE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17A37F9"/>
    <w:multiLevelType w:val="hybridMultilevel"/>
    <w:tmpl w:val="54C8D9EC"/>
    <w:lvl w:ilvl="0" w:tplc="0409000F">
      <w:start w:val="1"/>
      <w:numFmt w:val="decimal"/>
      <w:lvlText w:val="%1."/>
      <w:lvlJc w:val="left"/>
      <w:pPr>
        <w:ind w:left="24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6BF5A44"/>
    <w:multiLevelType w:val="multilevel"/>
    <w:tmpl w:val="BC5E10AA"/>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5061735">
    <w:abstractNumId w:val="38"/>
  </w:num>
  <w:num w:numId="2" w16cid:durableId="1744985819">
    <w:abstractNumId w:val="27"/>
  </w:num>
  <w:num w:numId="3" w16cid:durableId="916474037">
    <w:abstractNumId w:val="6"/>
  </w:num>
  <w:num w:numId="4" w16cid:durableId="2057314977">
    <w:abstractNumId w:val="7"/>
  </w:num>
  <w:num w:numId="5" w16cid:durableId="435832226">
    <w:abstractNumId w:val="37"/>
  </w:num>
  <w:num w:numId="6" w16cid:durableId="1172643806">
    <w:abstractNumId w:val="16"/>
  </w:num>
  <w:num w:numId="7" w16cid:durableId="1916428142">
    <w:abstractNumId w:val="39"/>
  </w:num>
  <w:num w:numId="8" w16cid:durableId="1267806897">
    <w:abstractNumId w:val="10"/>
  </w:num>
  <w:num w:numId="9" w16cid:durableId="567501279">
    <w:abstractNumId w:val="24"/>
  </w:num>
  <w:num w:numId="10" w16cid:durableId="1630628491">
    <w:abstractNumId w:val="28"/>
  </w:num>
  <w:num w:numId="11" w16cid:durableId="606932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7451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825768">
    <w:abstractNumId w:val="23"/>
  </w:num>
  <w:num w:numId="14" w16cid:durableId="99843601">
    <w:abstractNumId w:val="3"/>
  </w:num>
  <w:num w:numId="15" w16cid:durableId="604768993">
    <w:abstractNumId w:val="21"/>
  </w:num>
  <w:num w:numId="16" w16cid:durableId="1332290411">
    <w:abstractNumId w:val="29"/>
  </w:num>
  <w:num w:numId="17" w16cid:durableId="107506690">
    <w:abstractNumId w:val="41"/>
  </w:num>
  <w:num w:numId="18" w16cid:durableId="907301412">
    <w:abstractNumId w:val="17"/>
  </w:num>
  <w:num w:numId="19" w16cid:durableId="170338989">
    <w:abstractNumId w:val="12"/>
  </w:num>
  <w:num w:numId="20" w16cid:durableId="882600357">
    <w:abstractNumId w:val="25"/>
  </w:num>
  <w:num w:numId="21" w16cid:durableId="2098360252">
    <w:abstractNumId w:val="32"/>
  </w:num>
  <w:num w:numId="22" w16cid:durableId="3235110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5061912">
    <w:abstractNumId w:val="8"/>
  </w:num>
  <w:num w:numId="24" w16cid:durableId="184179406">
    <w:abstractNumId w:val="34"/>
  </w:num>
  <w:num w:numId="25" w16cid:durableId="17629670">
    <w:abstractNumId w:val="9"/>
  </w:num>
  <w:num w:numId="26" w16cid:durableId="344333066">
    <w:abstractNumId w:val="0"/>
  </w:num>
  <w:num w:numId="27" w16cid:durableId="2090733817">
    <w:abstractNumId w:val="31"/>
  </w:num>
  <w:num w:numId="28" w16cid:durableId="1339388932">
    <w:abstractNumId w:val="33"/>
  </w:num>
  <w:num w:numId="29" w16cid:durableId="1802574522">
    <w:abstractNumId w:val="13"/>
  </w:num>
  <w:num w:numId="30" w16cid:durableId="1469740781">
    <w:abstractNumId w:val="22"/>
  </w:num>
  <w:num w:numId="31" w16cid:durableId="1964725401">
    <w:abstractNumId w:val="1"/>
    <w:lvlOverride w:ilvl="0">
      <w:startOverride w:val="1"/>
    </w:lvlOverride>
    <w:lvlOverride w:ilvl="1"/>
    <w:lvlOverride w:ilvl="2"/>
    <w:lvlOverride w:ilvl="3"/>
    <w:lvlOverride w:ilvl="4"/>
    <w:lvlOverride w:ilvl="5"/>
    <w:lvlOverride w:ilvl="6"/>
    <w:lvlOverride w:ilvl="7"/>
    <w:lvlOverride w:ilvl="8"/>
  </w:num>
  <w:num w:numId="32" w16cid:durableId="168565916">
    <w:abstractNumId w:val="18"/>
  </w:num>
  <w:num w:numId="33" w16cid:durableId="685256748">
    <w:abstractNumId w:val="4"/>
  </w:num>
  <w:num w:numId="34" w16cid:durableId="779958550">
    <w:abstractNumId w:val="36"/>
  </w:num>
  <w:num w:numId="35" w16cid:durableId="506868503">
    <w:abstractNumId w:val="15"/>
  </w:num>
  <w:num w:numId="36" w16cid:durableId="1785615519">
    <w:abstractNumId w:val="40"/>
  </w:num>
  <w:num w:numId="37" w16cid:durableId="44060815">
    <w:abstractNumId w:val="11"/>
  </w:num>
  <w:num w:numId="38" w16cid:durableId="1047527870">
    <w:abstractNumId w:val="19"/>
  </w:num>
  <w:num w:numId="39" w16cid:durableId="211425413">
    <w:abstractNumId w:val="20"/>
  </w:num>
  <w:num w:numId="40" w16cid:durableId="1593078061">
    <w:abstractNumId w:val="5"/>
  </w:num>
  <w:num w:numId="41" w16cid:durableId="2153578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68835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8685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B1"/>
    <w:rsid w:val="00001D44"/>
    <w:rsid w:val="000038DE"/>
    <w:rsid w:val="00007CE6"/>
    <w:rsid w:val="00025359"/>
    <w:rsid w:val="000258FC"/>
    <w:rsid w:val="00026173"/>
    <w:rsid w:val="00036230"/>
    <w:rsid w:val="000407E3"/>
    <w:rsid w:val="0004089B"/>
    <w:rsid w:val="00041C4A"/>
    <w:rsid w:val="000445AE"/>
    <w:rsid w:val="00052CFA"/>
    <w:rsid w:val="0005325E"/>
    <w:rsid w:val="0005551F"/>
    <w:rsid w:val="00062C42"/>
    <w:rsid w:val="00065E40"/>
    <w:rsid w:val="00066761"/>
    <w:rsid w:val="00066B68"/>
    <w:rsid w:val="0006746C"/>
    <w:rsid w:val="000769F9"/>
    <w:rsid w:val="00081FC3"/>
    <w:rsid w:val="00082DFA"/>
    <w:rsid w:val="00083084"/>
    <w:rsid w:val="000842A0"/>
    <w:rsid w:val="00093B5A"/>
    <w:rsid w:val="000A134D"/>
    <w:rsid w:val="000A1B73"/>
    <w:rsid w:val="000A392D"/>
    <w:rsid w:val="000A4FB8"/>
    <w:rsid w:val="000B42BE"/>
    <w:rsid w:val="000C0D54"/>
    <w:rsid w:val="000C3A54"/>
    <w:rsid w:val="000D17C4"/>
    <w:rsid w:val="000D1F77"/>
    <w:rsid w:val="000D7757"/>
    <w:rsid w:val="000E0FFD"/>
    <w:rsid w:val="000E6E3F"/>
    <w:rsid w:val="000E7D37"/>
    <w:rsid w:val="000F13C3"/>
    <w:rsid w:val="000F46AC"/>
    <w:rsid w:val="000F47B1"/>
    <w:rsid w:val="000F5B2B"/>
    <w:rsid w:val="00104326"/>
    <w:rsid w:val="0011453F"/>
    <w:rsid w:val="00114C78"/>
    <w:rsid w:val="00121A6C"/>
    <w:rsid w:val="001319DE"/>
    <w:rsid w:val="00140DB9"/>
    <w:rsid w:val="001466EC"/>
    <w:rsid w:val="00147FA2"/>
    <w:rsid w:val="00164A31"/>
    <w:rsid w:val="00171202"/>
    <w:rsid w:val="00173108"/>
    <w:rsid w:val="00173E36"/>
    <w:rsid w:val="001846AC"/>
    <w:rsid w:val="00186B19"/>
    <w:rsid w:val="00190DC6"/>
    <w:rsid w:val="0019128D"/>
    <w:rsid w:val="0019626B"/>
    <w:rsid w:val="001974DC"/>
    <w:rsid w:val="001979EF"/>
    <w:rsid w:val="00197B72"/>
    <w:rsid w:val="001A5F0A"/>
    <w:rsid w:val="001B079C"/>
    <w:rsid w:val="001B3A0A"/>
    <w:rsid w:val="001C66B9"/>
    <w:rsid w:val="001D2FE3"/>
    <w:rsid w:val="001D7918"/>
    <w:rsid w:val="001E3BFC"/>
    <w:rsid w:val="001F03B1"/>
    <w:rsid w:val="001F34BD"/>
    <w:rsid w:val="00202948"/>
    <w:rsid w:val="0021276E"/>
    <w:rsid w:val="0021472D"/>
    <w:rsid w:val="00220785"/>
    <w:rsid w:val="002238B5"/>
    <w:rsid w:val="00224AA4"/>
    <w:rsid w:val="00225DED"/>
    <w:rsid w:val="002309CF"/>
    <w:rsid w:val="00232BDF"/>
    <w:rsid w:val="0024061E"/>
    <w:rsid w:val="00243A3D"/>
    <w:rsid w:val="002521F0"/>
    <w:rsid w:val="002525D2"/>
    <w:rsid w:val="00253285"/>
    <w:rsid w:val="00254915"/>
    <w:rsid w:val="0025526F"/>
    <w:rsid w:val="002615CE"/>
    <w:rsid w:val="002705CA"/>
    <w:rsid w:val="00270625"/>
    <w:rsid w:val="00270B99"/>
    <w:rsid w:val="00271455"/>
    <w:rsid w:val="00280949"/>
    <w:rsid w:val="00286187"/>
    <w:rsid w:val="002861D0"/>
    <w:rsid w:val="00297F23"/>
    <w:rsid w:val="002A0D86"/>
    <w:rsid w:val="002A17B9"/>
    <w:rsid w:val="002A239F"/>
    <w:rsid w:val="002A3CBB"/>
    <w:rsid w:val="002B0D37"/>
    <w:rsid w:val="002B65DD"/>
    <w:rsid w:val="002C19F9"/>
    <w:rsid w:val="002C1F06"/>
    <w:rsid w:val="002C36C5"/>
    <w:rsid w:val="002C6104"/>
    <w:rsid w:val="002D4163"/>
    <w:rsid w:val="002D4C79"/>
    <w:rsid w:val="002D5388"/>
    <w:rsid w:val="002D73D7"/>
    <w:rsid w:val="002F0836"/>
    <w:rsid w:val="002F524A"/>
    <w:rsid w:val="003112C5"/>
    <w:rsid w:val="00313B2B"/>
    <w:rsid w:val="00321B8A"/>
    <w:rsid w:val="00322EC6"/>
    <w:rsid w:val="00323CE2"/>
    <w:rsid w:val="0032706E"/>
    <w:rsid w:val="00331F74"/>
    <w:rsid w:val="003337FD"/>
    <w:rsid w:val="00335BB4"/>
    <w:rsid w:val="0034071B"/>
    <w:rsid w:val="00366A25"/>
    <w:rsid w:val="0037481E"/>
    <w:rsid w:val="00375908"/>
    <w:rsid w:val="00381252"/>
    <w:rsid w:val="00381785"/>
    <w:rsid w:val="00382392"/>
    <w:rsid w:val="00392A6D"/>
    <w:rsid w:val="003939B0"/>
    <w:rsid w:val="003A2AA5"/>
    <w:rsid w:val="003A3C8B"/>
    <w:rsid w:val="003A427D"/>
    <w:rsid w:val="003A6D41"/>
    <w:rsid w:val="003B0243"/>
    <w:rsid w:val="003B0876"/>
    <w:rsid w:val="003B1C79"/>
    <w:rsid w:val="003B44AE"/>
    <w:rsid w:val="003C2B7E"/>
    <w:rsid w:val="003C3A96"/>
    <w:rsid w:val="003C641D"/>
    <w:rsid w:val="003D69D1"/>
    <w:rsid w:val="003E02D5"/>
    <w:rsid w:val="003E56C1"/>
    <w:rsid w:val="0040191A"/>
    <w:rsid w:val="0041246D"/>
    <w:rsid w:val="00415314"/>
    <w:rsid w:val="00416BE1"/>
    <w:rsid w:val="00425071"/>
    <w:rsid w:val="00425D0A"/>
    <w:rsid w:val="00430797"/>
    <w:rsid w:val="004325E1"/>
    <w:rsid w:val="00435E2F"/>
    <w:rsid w:val="00436FCC"/>
    <w:rsid w:val="004404D6"/>
    <w:rsid w:val="0044109A"/>
    <w:rsid w:val="004552CE"/>
    <w:rsid w:val="0045586B"/>
    <w:rsid w:val="00456BCD"/>
    <w:rsid w:val="00464C53"/>
    <w:rsid w:val="00466BAD"/>
    <w:rsid w:val="0047177B"/>
    <w:rsid w:val="004720D0"/>
    <w:rsid w:val="00474FD9"/>
    <w:rsid w:val="00476879"/>
    <w:rsid w:val="00491570"/>
    <w:rsid w:val="00495873"/>
    <w:rsid w:val="004A32C6"/>
    <w:rsid w:val="004A4BAA"/>
    <w:rsid w:val="004B2848"/>
    <w:rsid w:val="004C3B3F"/>
    <w:rsid w:val="004C599A"/>
    <w:rsid w:val="004C7963"/>
    <w:rsid w:val="004D65BE"/>
    <w:rsid w:val="004D6DB2"/>
    <w:rsid w:val="004D7296"/>
    <w:rsid w:val="004D7E45"/>
    <w:rsid w:val="004F1235"/>
    <w:rsid w:val="005014DC"/>
    <w:rsid w:val="005021BE"/>
    <w:rsid w:val="0050351B"/>
    <w:rsid w:val="00505BB1"/>
    <w:rsid w:val="005136D8"/>
    <w:rsid w:val="00514CFD"/>
    <w:rsid w:val="00531D44"/>
    <w:rsid w:val="00534219"/>
    <w:rsid w:val="00536CB4"/>
    <w:rsid w:val="0054198C"/>
    <w:rsid w:val="00543F60"/>
    <w:rsid w:val="00546513"/>
    <w:rsid w:val="005466F5"/>
    <w:rsid w:val="00551D29"/>
    <w:rsid w:val="00555103"/>
    <w:rsid w:val="00555A73"/>
    <w:rsid w:val="00572667"/>
    <w:rsid w:val="0057672D"/>
    <w:rsid w:val="00577A65"/>
    <w:rsid w:val="005804DF"/>
    <w:rsid w:val="005834CE"/>
    <w:rsid w:val="00587C98"/>
    <w:rsid w:val="00594B21"/>
    <w:rsid w:val="005A196C"/>
    <w:rsid w:val="005A3C00"/>
    <w:rsid w:val="005A41C2"/>
    <w:rsid w:val="005A5858"/>
    <w:rsid w:val="005A7341"/>
    <w:rsid w:val="005B0D86"/>
    <w:rsid w:val="005B678A"/>
    <w:rsid w:val="005C2487"/>
    <w:rsid w:val="005C39BA"/>
    <w:rsid w:val="005D5A6D"/>
    <w:rsid w:val="005D68ED"/>
    <w:rsid w:val="005E0BD5"/>
    <w:rsid w:val="005E10F6"/>
    <w:rsid w:val="005E1FB3"/>
    <w:rsid w:val="005E2C78"/>
    <w:rsid w:val="005E3EA1"/>
    <w:rsid w:val="005E5414"/>
    <w:rsid w:val="005F0616"/>
    <w:rsid w:val="005F21EA"/>
    <w:rsid w:val="005F5E05"/>
    <w:rsid w:val="005F62AC"/>
    <w:rsid w:val="006056B8"/>
    <w:rsid w:val="0061672F"/>
    <w:rsid w:val="00620FBE"/>
    <w:rsid w:val="00627680"/>
    <w:rsid w:val="0063547C"/>
    <w:rsid w:val="006355D0"/>
    <w:rsid w:val="00641FA8"/>
    <w:rsid w:val="00654B8D"/>
    <w:rsid w:val="00657D30"/>
    <w:rsid w:val="006623A4"/>
    <w:rsid w:val="006654A3"/>
    <w:rsid w:val="006672D8"/>
    <w:rsid w:val="00674B4D"/>
    <w:rsid w:val="0068102D"/>
    <w:rsid w:val="00684EC5"/>
    <w:rsid w:val="0069416D"/>
    <w:rsid w:val="0069474F"/>
    <w:rsid w:val="006A1127"/>
    <w:rsid w:val="006A3775"/>
    <w:rsid w:val="006A3889"/>
    <w:rsid w:val="006A520A"/>
    <w:rsid w:val="006A650A"/>
    <w:rsid w:val="006B3212"/>
    <w:rsid w:val="006B514D"/>
    <w:rsid w:val="006C0D0E"/>
    <w:rsid w:val="006D22FA"/>
    <w:rsid w:val="006E3C0F"/>
    <w:rsid w:val="006F386F"/>
    <w:rsid w:val="006F57A4"/>
    <w:rsid w:val="006F6857"/>
    <w:rsid w:val="00700F82"/>
    <w:rsid w:val="00701D2C"/>
    <w:rsid w:val="0070330F"/>
    <w:rsid w:val="00715BE5"/>
    <w:rsid w:val="0072246E"/>
    <w:rsid w:val="00722CD0"/>
    <w:rsid w:val="00725154"/>
    <w:rsid w:val="00733134"/>
    <w:rsid w:val="00742005"/>
    <w:rsid w:val="00742453"/>
    <w:rsid w:val="00743425"/>
    <w:rsid w:val="00744135"/>
    <w:rsid w:val="007477B7"/>
    <w:rsid w:val="00750DEB"/>
    <w:rsid w:val="00753048"/>
    <w:rsid w:val="00753955"/>
    <w:rsid w:val="00753BE8"/>
    <w:rsid w:val="007711F9"/>
    <w:rsid w:val="00776FDF"/>
    <w:rsid w:val="00777427"/>
    <w:rsid w:val="00783E7C"/>
    <w:rsid w:val="00785081"/>
    <w:rsid w:val="007930E8"/>
    <w:rsid w:val="00793D81"/>
    <w:rsid w:val="00794D99"/>
    <w:rsid w:val="00797CE2"/>
    <w:rsid w:val="007A261B"/>
    <w:rsid w:val="007B2B8B"/>
    <w:rsid w:val="007C0E38"/>
    <w:rsid w:val="007C3474"/>
    <w:rsid w:val="007C3CBC"/>
    <w:rsid w:val="007C582F"/>
    <w:rsid w:val="007C58C9"/>
    <w:rsid w:val="007C7137"/>
    <w:rsid w:val="007D0A29"/>
    <w:rsid w:val="007D7162"/>
    <w:rsid w:val="007D7458"/>
    <w:rsid w:val="007F146B"/>
    <w:rsid w:val="007F27FD"/>
    <w:rsid w:val="007F6C63"/>
    <w:rsid w:val="007F7CC5"/>
    <w:rsid w:val="00804C32"/>
    <w:rsid w:val="008066CF"/>
    <w:rsid w:val="0080702F"/>
    <w:rsid w:val="00807B30"/>
    <w:rsid w:val="00824C94"/>
    <w:rsid w:val="0082724B"/>
    <w:rsid w:val="00834E61"/>
    <w:rsid w:val="00835628"/>
    <w:rsid w:val="00861706"/>
    <w:rsid w:val="00863FD7"/>
    <w:rsid w:val="008640F5"/>
    <w:rsid w:val="008707D9"/>
    <w:rsid w:val="008727AC"/>
    <w:rsid w:val="00884B6B"/>
    <w:rsid w:val="00884EEC"/>
    <w:rsid w:val="008908CA"/>
    <w:rsid w:val="008938AC"/>
    <w:rsid w:val="00893DA1"/>
    <w:rsid w:val="00893F56"/>
    <w:rsid w:val="008A63FB"/>
    <w:rsid w:val="008A7E39"/>
    <w:rsid w:val="008B7530"/>
    <w:rsid w:val="008C3400"/>
    <w:rsid w:val="008C38DF"/>
    <w:rsid w:val="008C60F6"/>
    <w:rsid w:val="008D7A33"/>
    <w:rsid w:val="008E54D4"/>
    <w:rsid w:val="008E67C9"/>
    <w:rsid w:val="008F0AA5"/>
    <w:rsid w:val="008F412A"/>
    <w:rsid w:val="008F50AB"/>
    <w:rsid w:val="008F5B1A"/>
    <w:rsid w:val="008F5CCE"/>
    <w:rsid w:val="00901AA4"/>
    <w:rsid w:val="009033C0"/>
    <w:rsid w:val="0091050A"/>
    <w:rsid w:val="0092169C"/>
    <w:rsid w:val="00927258"/>
    <w:rsid w:val="009326FB"/>
    <w:rsid w:val="00944E3B"/>
    <w:rsid w:val="00953DEA"/>
    <w:rsid w:val="009604DB"/>
    <w:rsid w:val="009829CA"/>
    <w:rsid w:val="00986CA3"/>
    <w:rsid w:val="00991B31"/>
    <w:rsid w:val="009A5538"/>
    <w:rsid w:val="009B32DA"/>
    <w:rsid w:val="009B6FA1"/>
    <w:rsid w:val="009C3542"/>
    <w:rsid w:val="009C3572"/>
    <w:rsid w:val="009D34FD"/>
    <w:rsid w:val="009D3539"/>
    <w:rsid w:val="009D576B"/>
    <w:rsid w:val="009D5DD9"/>
    <w:rsid w:val="009E3EC6"/>
    <w:rsid w:val="009E4428"/>
    <w:rsid w:val="00A03A49"/>
    <w:rsid w:val="00A06F5E"/>
    <w:rsid w:val="00A13682"/>
    <w:rsid w:val="00A27A58"/>
    <w:rsid w:val="00A3185F"/>
    <w:rsid w:val="00A45190"/>
    <w:rsid w:val="00A51862"/>
    <w:rsid w:val="00A557E0"/>
    <w:rsid w:val="00A57099"/>
    <w:rsid w:val="00A5762E"/>
    <w:rsid w:val="00A579B5"/>
    <w:rsid w:val="00A57CB9"/>
    <w:rsid w:val="00A6185E"/>
    <w:rsid w:val="00A82B60"/>
    <w:rsid w:val="00A8329E"/>
    <w:rsid w:val="00A8341A"/>
    <w:rsid w:val="00A9049B"/>
    <w:rsid w:val="00A93547"/>
    <w:rsid w:val="00A96288"/>
    <w:rsid w:val="00AA4FB3"/>
    <w:rsid w:val="00AB01AF"/>
    <w:rsid w:val="00AB77BC"/>
    <w:rsid w:val="00AC12B2"/>
    <w:rsid w:val="00AC2486"/>
    <w:rsid w:val="00AC5C94"/>
    <w:rsid w:val="00AD2F3A"/>
    <w:rsid w:val="00AD4734"/>
    <w:rsid w:val="00AE0AB2"/>
    <w:rsid w:val="00AE69DC"/>
    <w:rsid w:val="00AF4AFE"/>
    <w:rsid w:val="00B00084"/>
    <w:rsid w:val="00B04F82"/>
    <w:rsid w:val="00B07D4A"/>
    <w:rsid w:val="00B103C0"/>
    <w:rsid w:val="00B12397"/>
    <w:rsid w:val="00B162CB"/>
    <w:rsid w:val="00B17737"/>
    <w:rsid w:val="00B26BF8"/>
    <w:rsid w:val="00B33567"/>
    <w:rsid w:val="00B35F83"/>
    <w:rsid w:val="00B37CA8"/>
    <w:rsid w:val="00B405BA"/>
    <w:rsid w:val="00B42697"/>
    <w:rsid w:val="00B4366E"/>
    <w:rsid w:val="00B45873"/>
    <w:rsid w:val="00B469AF"/>
    <w:rsid w:val="00B47485"/>
    <w:rsid w:val="00B50BD5"/>
    <w:rsid w:val="00B5274D"/>
    <w:rsid w:val="00B5376E"/>
    <w:rsid w:val="00B5767B"/>
    <w:rsid w:val="00B64B71"/>
    <w:rsid w:val="00B7109A"/>
    <w:rsid w:val="00B71BC6"/>
    <w:rsid w:val="00B821C8"/>
    <w:rsid w:val="00BB72E7"/>
    <w:rsid w:val="00BB7F26"/>
    <w:rsid w:val="00BC449B"/>
    <w:rsid w:val="00BD7E58"/>
    <w:rsid w:val="00BE2F44"/>
    <w:rsid w:val="00BF7311"/>
    <w:rsid w:val="00C011EF"/>
    <w:rsid w:val="00C04098"/>
    <w:rsid w:val="00C0742E"/>
    <w:rsid w:val="00C1268E"/>
    <w:rsid w:val="00C34BBC"/>
    <w:rsid w:val="00C41222"/>
    <w:rsid w:val="00C448E0"/>
    <w:rsid w:val="00C45EC8"/>
    <w:rsid w:val="00C55EC6"/>
    <w:rsid w:val="00C57033"/>
    <w:rsid w:val="00C63BC8"/>
    <w:rsid w:val="00C66CAC"/>
    <w:rsid w:val="00C7432A"/>
    <w:rsid w:val="00C8392A"/>
    <w:rsid w:val="00C855D8"/>
    <w:rsid w:val="00CA7CB4"/>
    <w:rsid w:val="00CB06F9"/>
    <w:rsid w:val="00CB08CF"/>
    <w:rsid w:val="00CB1878"/>
    <w:rsid w:val="00CB3320"/>
    <w:rsid w:val="00CC700D"/>
    <w:rsid w:val="00CD1EB7"/>
    <w:rsid w:val="00CD3443"/>
    <w:rsid w:val="00CE67FE"/>
    <w:rsid w:val="00CF1350"/>
    <w:rsid w:val="00D007B8"/>
    <w:rsid w:val="00D05C5C"/>
    <w:rsid w:val="00D129FF"/>
    <w:rsid w:val="00D14354"/>
    <w:rsid w:val="00D15595"/>
    <w:rsid w:val="00D223A1"/>
    <w:rsid w:val="00D30335"/>
    <w:rsid w:val="00D3227A"/>
    <w:rsid w:val="00D37032"/>
    <w:rsid w:val="00D43FB8"/>
    <w:rsid w:val="00D53D8D"/>
    <w:rsid w:val="00D54718"/>
    <w:rsid w:val="00D54FC8"/>
    <w:rsid w:val="00D60DE9"/>
    <w:rsid w:val="00D73E0F"/>
    <w:rsid w:val="00D810DA"/>
    <w:rsid w:val="00D83C04"/>
    <w:rsid w:val="00D83D5C"/>
    <w:rsid w:val="00D8722D"/>
    <w:rsid w:val="00D92112"/>
    <w:rsid w:val="00D924D7"/>
    <w:rsid w:val="00DA5D27"/>
    <w:rsid w:val="00DA6BC0"/>
    <w:rsid w:val="00DB768A"/>
    <w:rsid w:val="00DC4E15"/>
    <w:rsid w:val="00DD411E"/>
    <w:rsid w:val="00DE0815"/>
    <w:rsid w:val="00DE51E0"/>
    <w:rsid w:val="00DE5770"/>
    <w:rsid w:val="00DF0C4A"/>
    <w:rsid w:val="00DF4653"/>
    <w:rsid w:val="00E00D7B"/>
    <w:rsid w:val="00E02AEE"/>
    <w:rsid w:val="00E042FB"/>
    <w:rsid w:val="00E10E5C"/>
    <w:rsid w:val="00E150EF"/>
    <w:rsid w:val="00E16892"/>
    <w:rsid w:val="00E22C3B"/>
    <w:rsid w:val="00E300F0"/>
    <w:rsid w:val="00E36357"/>
    <w:rsid w:val="00E3695F"/>
    <w:rsid w:val="00E44C36"/>
    <w:rsid w:val="00E65081"/>
    <w:rsid w:val="00E77800"/>
    <w:rsid w:val="00E77A7C"/>
    <w:rsid w:val="00E8033B"/>
    <w:rsid w:val="00E907D5"/>
    <w:rsid w:val="00E90857"/>
    <w:rsid w:val="00E942F0"/>
    <w:rsid w:val="00E96EEE"/>
    <w:rsid w:val="00EA156A"/>
    <w:rsid w:val="00EB6D0D"/>
    <w:rsid w:val="00EC23B6"/>
    <w:rsid w:val="00EC6EFA"/>
    <w:rsid w:val="00ED2175"/>
    <w:rsid w:val="00ED2ACA"/>
    <w:rsid w:val="00EE391C"/>
    <w:rsid w:val="00EE438E"/>
    <w:rsid w:val="00EF1663"/>
    <w:rsid w:val="00EF34ED"/>
    <w:rsid w:val="00EF3AFD"/>
    <w:rsid w:val="00EF7CCF"/>
    <w:rsid w:val="00F00A3A"/>
    <w:rsid w:val="00F15B51"/>
    <w:rsid w:val="00F17428"/>
    <w:rsid w:val="00F17DCF"/>
    <w:rsid w:val="00F2041F"/>
    <w:rsid w:val="00F20BB4"/>
    <w:rsid w:val="00F258E3"/>
    <w:rsid w:val="00F2686C"/>
    <w:rsid w:val="00F30F2D"/>
    <w:rsid w:val="00F32563"/>
    <w:rsid w:val="00F43616"/>
    <w:rsid w:val="00F51019"/>
    <w:rsid w:val="00F52AD3"/>
    <w:rsid w:val="00F56A5E"/>
    <w:rsid w:val="00F57F2B"/>
    <w:rsid w:val="00F60731"/>
    <w:rsid w:val="00F60D62"/>
    <w:rsid w:val="00F74C8E"/>
    <w:rsid w:val="00F765F6"/>
    <w:rsid w:val="00F8255E"/>
    <w:rsid w:val="00F91785"/>
    <w:rsid w:val="00F947F0"/>
    <w:rsid w:val="00F94B9B"/>
    <w:rsid w:val="00F97CA7"/>
    <w:rsid w:val="00FA24F4"/>
    <w:rsid w:val="00FA42BB"/>
    <w:rsid w:val="00FA7446"/>
    <w:rsid w:val="00FB2573"/>
    <w:rsid w:val="00FB28BD"/>
    <w:rsid w:val="00FB2A7C"/>
    <w:rsid w:val="00FB6D72"/>
    <w:rsid w:val="00FB71E0"/>
    <w:rsid w:val="00FD2427"/>
    <w:rsid w:val="00FD4127"/>
    <w:rsid w:val="00FE2494"/>
    <w:rsid w:val="00FF6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B30F"/>
  <w15:docId w15:val="{C03C1F7B-D7CA-451D-9B8A-5628169B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25D0A"/>
    <w:pPr>
      <w:suppressAutoHyphens/>
      <w:autoSpaceDN w:val="0"/>
      <w:spacing w:after="200" w:line="276" w:lineRule="auto"/>
      <w:textAlignment w:val="baseline"/>
    </w:pPr>
    <w:rPr>
      <w:rFonts w:ascii="Times New Roman" w:eastAsia="Calibri" w:hAnsi="Times New Roman" w:cs="Times New Roman"/>
      <w:sz w:val="24"/>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
    <w:basedOn w:val="prastasis"/>
    <w:next w:val="prastasis"/>
    <w:link w:val="Antrat1Diagrama"/>
    <w:uiPriority w:val="9"/>
    <w:qFormat/>
    <w:rsid w:val="00026173"/>
    <w:pPr>
      <w:keepNext/>
      <w:keepLines/>
      <w:numPr>
        <w:numId w:val="27"/>
      </w:numPr>
      <w:suppressAutoHyphens w:val="0"/>
      <w:autoSpaceDN/>
      <w:spacing w:before="360" w:after="240" w:line="240" w:lineRule="auto"/>
      <w:jc w:val="both"/>
      <w:textAlignment w:val="auto"/>
      <w:outlineLvl w:val="0"/>
    </w:pPr>
    <w:rPr>
      <w:rFonts w:ascii="Times New Roman Bold" w:eastAsia="Times New Roman"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
    <w:basedOn w:val="Antrat1"/>
    <w:next w:val="prastasis"/>
    <w:link w:val="Antrat2Diagrama"/>
    <w:uiPriority w:val="9"/>
    <w:unhideWhenUsed/>
    <w:qFormat/>
    <w:rsid w:val="00026173"/>
    <w:pPr>
      <w:numPr>
        <w:ilvl w:val="1"/>
      </w:numPr>
      <w:spacing w:before="240" w:after="120"/>
      <w:outlineLvl w:val="1"/>
    </w:pPr>
    <w:rPr>
      <w:caps w:val="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Bullet EY,ERP-List Paragraph,List Paragraph11,List Paragraph2,Numbering,Sąrašo pastraipa1,Lentele,List Paragraph22,List Paragraph Red,Paragraph,List Paragraph111,Sąrašo pastraipa.Bullet"/>
    <w:basedOn w:val="prastasis"/>
    <w:link w:val="SraopastraipaDiagrama"/>
    <w:uiPriority w:val="34"/>
    <w:qFormat/>
    <w:rsid w:val="00425D0A"/>
    <w:pPr>
      <w:ind w:left="720"/>
    </w:pPr>
  </w:style>
  <w:style w:type="character" w:styleId="Hipersaitas">
    <w:name w:val="Hyperlink"/>
    <w:aliases w:val="Alna"/>
    <w:uiPriority w:val="99"/>
    <w:rsid w:val="00425D0A"/>
    <w:rPr>
      <w:color w:val="0000FF"/>
      <w:u w:val="single"/>
    </w:rPr>
  </w:style>
  <w:style w:type="paragraph" w:styleId="Antrats">
    <w:name w:val="header"/>
    <w:basedOn w:val="prastasis"/>
    <w:link w:val="AntratsDiagrama"/>
    <w:rsid w:val="00425D0A"/>
    <w:pPr>
      <w:widowControl w:val="0"/>
      <w:tabs>
        <w:tab w:val="center" w:pos="4153"/>
        <w:tab w:val="right" w:pos="8306"/>
      </w:tabs>
      <w:suppressAutoHyphens w:val="0"/>
      <w:spacing w:after="20" w:line="240" w:lineRule="auto"/>
      <w:jc w:val="both"/>
      <w:textAlignment w:val="auto"/>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425D0A"/>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425D0A"/>
    <w:pPr>
      <w:spacing w:after="120"/>
    </w:pPr>
    <w:rPr>
      <w:sz w:val="16"/>
      <w:szCs w:val="16"/>
    </w:rPr>
  </w:style>
  <w:style w:type="character" w:customStyle="1" w:styleId="Pagrindinistekstas3Diagrama">
    <w:name w:val="Pagrindinis tekstas 3 Diagrama"/>
    <w:basedOn w:val="Numatytasispastraiposriftas"/>
    <w:link w:val="Pagrindinistekstas3"/>
    <w:rsid w:val="00425D0A"/>
    <w:rPr>
      <w:rFonts w:ascii="Times New Roman" w:eastAsia="Calibri" w:hAnsi="Times New Roman" w:cs="Times New Roman"/>
      <w:sz w:val="16"/>
      <w:szCs w:val="16"/>
    </w:rPr>
  </w:style>
  <w:style w:type="paragraph" w:customStyle="1" w:styleId="ListParagraph1">
    <w:name w:val="List Paragraph1"/>
    <w:basedOn w:val="prastasis"/>
    <w:rsid w:val="00425D0A"/>
    <w:pPr>
      <w:suppressAutoHyphens w:val="0"/>
      <w:ind w:left="720"/>
      <w:textAlignment w:val="auto"/>
    </w:pPr>
    <w:rPr>
      <w:rFonts w:ascii="Calibri" w:hAnsi="Calibri"/>
      <w:sz w:val="22"/>
    </w:rPr>
  </w:style>
  <w:style w:type="paragraph" w:styleId="Puslapioinaostekstas">
    <w:name w:val="footnote text"/>
    <w:basedOn w:val="prastasis"/>
    <w:link w:val="PuslapioinaostekstasDiagrama"/>
    <w:rsid w:val="00425D0A"/>
    <w:pPr>
      <w:suppressAutoHyphens w:val="0"/>
      <w:textAlignment w:val="auto"/>
    </w:pPr>
    <w:rPr>
      <w:sz w:val="20"/>
      <w:szCs w:val="20"/>
    </w:rPr>
  </w:style>
  <w:style w:type="character" w:customStyle="1" w:styleId="PuslapioinaostekstasDiagrama">
    <w:name w:val="Puslapio išnašos tekstas Diagrama"/>
    <w:basedOn w:val="Numatytasispastraiposriftas"/>
    <w:link w:val="Puslapioinaostekstas"/>
    <w:rsid w:val="00425D0A"/>
    <w:rPr>
      <w:rFonts w:ascii="Times New Roman" w:eastAsia="Calibri" w:hAnsi="Times New Roman" w:cs="Times New Roman"/>
      <w:sz w:val="20"/>
      <w:szCs w:val="20"/>
    </w:rPr>
  </w:style>
  <w:style w:type="character" w:styleId="Puslapioinaosnuoroda">
    <w:name w:val="footnote reference"/>
    <w:rsid w:val="00425D0A"/>
    <w:rPr>
      <w:position w:val="0"/>
      <w:vertAlign w:val="superscript"/>
    </w:rPr>
  </w:style>
  <w:style w:type="table" w:styleId="Lentelstinklelis">
    <w:name w:val="Table Grid"/>
    <w:aliases w:val="Smart Text Table,Table without header"/>
    <w:basedOn w:val="prastojilentel"/>
    <w:uiPriority w:val="59"/>
    <w:rsid w:val="00FA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locked/>
    <w:rsid w:val="00D92112"/>
    <w:rPr>
      <w:rFonts w:ascii="Times New Roman" w:eastAsia="Calibri" w:hAnsi="Times New Roman" w:cs="Times New Roman"/>
      <w:sz w:val="24"/>
    </w:rPr>
  </w:style>
  <w:style w:type="character" w:customStyle="1" w:styleId="NormaltextChar">
    <w:name w:val="Normal text Char"/>
    <w:link w:val="Normaltext"/>
    <w:locked/>
    <w:rsid w:val="00382392"/>
    <w:rPr>
      <w:rFonts w:ascii="Times New Roman" w:eastAsia="Calibri" w:hAnsi="Times New Roman" w:cs="Times New Roman"/>
      <w:sz w:val="24"/>
      <w:szCs w:val="24"/>
      <w:lang w:val="x-none" w:eastAsia="ar-SA"/>
    </w:rPr>
  </w:style>
  <w:style w:type="paragraph" w:customStyle="1" w:styleId="Normaltext">
    <w:name w:val="Normal text"/>
    <w:basedOn w:val="prastasis"/>
    <w:link w:val="NormaltextChar"/>
    <w:qFormat/>
    <w:rsid w:val="00382392"/>
    <w:pPr>
      <w:suppressAutoHyphens w:val="0"/>
      <w:autoSpaceDN/>
      <w:spacing w:after="0" w:line="240" w:lineRule="auto"/>
      <w:ind w:firstLine="567"/>
      <w:jc w:val="both"/>
      <w:textAlignment w:val="auto"/>
    </w:pPr>
    <w:rPr>
      <w:szCs w:val="24"/>
      <w:lang w:val="x-none" w:eastAsia="ar-SA"/>
    </w:rPr>
  </w:style>
  <w:style w:type="character" w:styleId="Komentaronuoroda">
    <w:name w:val="annotation reference"/>
    <w:basedOn w:val="Numatytasispastraiposriftas"/>
    <w:uiPriority w:val="99"/>
    <w:unhideWhenUsed/>
    <w:rsid w:val="00F258E3"/>
    <w:rPr>
      <w:sz w:val="16"/>
      <w:szCs w:val="16"/>
    </w:rPr>
  </w:style>
  <w:style w:type="paragraph" w:styleId="Komentarotekstas">
    <w:name w:val="annotation text"/>
    <w:basedOn w:val="prastasis"/>
    <w:link w:val="KomentarotekstasDiagrama"/>
    <w:uiPriority w:val="99"/>
    <w:unhideWhenUsed/>
    <w:rsid w:val="00F258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258E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258E3"/>
    <w:rPr>
      <w:b/>
      <w:bCs/>
    </w:rPr>
  </w:style>
  <w:style w:type="character" w:customStyle="1" w:styleId="KomentarotemaDiagrama">
    <w:name w:val="Komentaro tema Diagrama"/>
    <w:basedOn w:val="KomentarotekstasDiagrama"/>
    <w:link w:val="Komentarotema"/>
    <w:uiPriority w:val="99"/>
    <w:semiHidden/>
    <w:rsid w:val="00F258E3"/>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F258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8E3"/>
    <w:rPr>
      <w:rFonts w:ascii="Segoe UI" w:eastAsia="Calibri" w:hAnsi="Segoe UI" w:cs="Segoe UI"/>
      <w:sz w:val="18"/>
      <w:szCs w:val="18"/>
    </w:rPr>
  </w:style>
  <w:style w:type="paragraph" w:styleId="Data">
    <w:name w:val="Date"/>
    <w:basedOn w:val="Antrats"/>
    <w:link w:val="DataDiagrama"/>
    <w:semiHidden/>
    <w:unhideWhenUsed/>
    <w:rsid w:val="00E042FB"/>
    <w:pPr>
      <w:widowControl/>
      <w:tabs>
        <w:tab w:val="clear" w:pos="4153"/>
        <w:tab w:val="clear" w:pos="8306"/>
      </w:tabs>
      <w:autoSpaceDN/>
      <w:spacing w:after="0"/>
      <w:jc w:val="center"/>
    </w:pPr>
    <w:rPr>
      <w:sz w:val="24"/>
      <w:szCs w:val="24"/>
      <w:lang w:val="x-none" w:eastAsia="x-none"/>
    </w:rPr>
  </w:style>
  <w:style w:type="character" w:customStyle="1" w:styleId="DataDiagrama">
    <w:name w:val="Data Diagrama"/>
    <w:basedOn w:val="Numatytasispastraiposriftas"/>
    <w:link w:val="Data"/>
    <w:semiHidden/>
    <w:rsid w:val="00E042FB"/>
    <w:rPr>
      <w:rFonts w:ascii="Times New Roman" w:eastAsia="Times New Roman" w:hAnsi="Times New Roman" w:cs="Times New Roman"/>
      <w:sz w:val="24"/>
      <w:szCs w:val="24"/>
      <w:lang w:val="x-none" w:eastAsia="x-none"/>
    </w:rPr>
  </w:style>
  <w:style w:type="paragraph" w:styleId="Porat">
    <w:name w:val="footer"/>
    <w:basedOn w:val="prastasis"/>
    <w:link w:val="PoratDiagrama"/>
    <w:uiPriority w:val="99"/>
    <w:unhideWhenUsed/>
    <w:rsid w:val="007441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4135"/>
    <w:rPr>
      <w:rFonts w:ascii="Times New Roman" w:eastAsia="Calibri" w:hAnsi="Times New Roman" w:cs="Times New Roman"/>
      <w:sz w:val="24"/>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rsid w:val="00026173"/>
    <w:rPr>
      <w:rFonts w:ascii="Times New Roman Bold" w:eastAsia="Times New Roman" w:hAnsi="Times New Roman Bold" w:cs="Times New Roman"/>
      <w:b/>
      <w:bCs/>
      <w:caps/>
      <w:sz w:val="24"/>
      <w:szCs w:val="28"/>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rsid w:val="00026173"/>
    <w:rPr>
      <w:rFonts w:ascii="Times New Roman Bold" w:eastAsia="Times New Roman" w:hAnsi="Times New Roman Bold" w:cs="Times New Roman"/>
      <w:b/>
      <w:bCs/>
      <w:sz w:val="24"/>
      <w:szCs w:val="24"/>
    </w:rPr>
  </w:style>
  <w:style w:type="paragraph" w:customStyle="1" w:styleId="Tabletext">
    <w:name w:val="Table text"/>
    <w:basedOn w:val="prastasis"/>
    <w:link w:val="TabletextChar"/>
    <w:qFormat/>
    <w:rsid w:val="00026173"/>
    <w:pPr>
      <w:suppressAutoHyphens w:val="0"/>
      <w:autoSpaceDN/>
      <w:spacing w:after="0" w:line="240" w:lineRule="auto"/>
      <w:jc w:val="both"/>
      <w:textAlignment w:val="auto"/>
    </w:pPr>
    <w:rPr>
      <w:sz w:val="22"/>
      <w:szCs w:val="24"/>
    </w:rPr>
  </w:style>
  <w:style w:type="character" w:customStyle="1" w:styleId="TabletextChar">
    <w:name w:val="Table text Char"/>
    <w:link w:val="Tabletext"/>
    <w:rsid w:val="00026173"/>
    <w:rPr>
      <w:rFonts w:ascii="Times New Roman" w:eastAsia="Calibri" w:hAnsi="Times New Roman" w:cs="Times New Roman"/>
      <w:szCs w:val="24"/>
    </w:rPr>
  </w:style>
  <w:style w:type="paragraph" w:customStyle="1" w:styleId="Heading3">
    <w:name w:val="Heading3"/>
    <w:basedOn w:val="Antrat2"/>
    <w:qFormat/>
    <w:rsid w:val="00026173"/>
    <w:pPr>
      <w:numPr>
        <w:ilvl w:val="2"/>
      </w:numPr>
      <w:jc w:val="center"/>
      <w:outlineLvl w:val="2"/>
    </w:pPr>
    <w:rPr>
      <w:rFonts w:ascii="Times New Roman" w:hAnsi="Times New Roman"/>
      <w:i/>
    </w:rPr>
  </w:style>
  <w:style w:type="paragraph" w:customStyle="1" w:styleId="lentele">
    <w:name w:val="lentele"/>
    <w:basedOn w:val="prastasis"/>
    <w:link w:val="lenteleChar"/>
    <w:qFormat/>
    <w:rsid w:val="00026173"/>
    <w:pPr>
      <w:suppressAutoHyphens w:val="0"/>
      <w:autoSpaceDN/>
      <w:spacing w:before="240" w:after="0"/>
      <w:textAlignment w:val="auto"/>
    </w:pPr>
    <w:rPr>
      <w:rFonts w:ascii="Arial" w:eastAsia="MS Mincho" w:hAnsi="Arial"/>
      <w:b/>
      <w:color w:val="4F5660"/>
      <w:sz w:val="18"/>
      <w:szCs w:val="24"/>
    </w:rPr>
  </w:style>
  <w:style w:type="character" w:customStyle="1" w:styleId="lenteleChar">
    <w:name w:val="lentele Char"/>
    <w:link w:val="lentele"/>
    <w:rsid w:val="00026173"/>
    <w:rPr>
      <w:rFonts w:ascii="Arial" w:eastAsia="MS Mincho" w:hAnsi="Arial" w:cs="Times New Roman"/>
      <w:b/>
      <w:color w:val="4F5660"/>
      <w:sz w:val="18"/>
      <w:szCs w:val="24"/>
    </w:rPr>
  </w:style>
  <w:style w:type="paragraph" w:customStyle="1" w:styleId="Heading4">
    <w:name w:val="Heading4"/>
    <w:basedOn w:val="Heading3"/>
    <w:qFormat/>
    <w:rsid w:val="00026173"/>
    <w:pPr>
      <w:numPr>
        <w:ilvl w:val="3"/>
      </w:numPr>
      <w:outlineLvl w:val="3"/>
    </w:pPr>
  </w:style>
  <w:style w:type="paragraph" w:customStyle="1" w:styleId="grupems">
    <w:name w:val="grupems"/>
    <w:basedOn w:val="prastasis"/>
    <w:qFormat/>
    <w:rsid w:val="00026173"/>
    <w:pPr>
      <w:widowControl w:val="0"/>
      <w:numPr>
        <w:numId w:val="31"/>
      </w:numPr>
      <w:tabs>
        <w:tab w:val="left" w:pos="284"/>
      </w:tabs>
      <w:suppressAutoHyphens w:val="0"/>
      <w:autoSpaceDE w:val="0"/>
      <w:adjustRightInd w:val="0"/>
      <w:spacing w:after="0" w:line="240" w:lineRule="auto"/>
      <w:jc w:val="both"/>
      <w:textAlignment w:val="auto"/>
    </w:pPr>
    <w:rPr>
      <w:rFonts w:eastAsia="Times New Roman"/>
      <w:szCs w:val="24"/>
    </w:rPr>
  </w:style>
  <w:style w:type="character" w:styleId="Emfaz">
    <w:name w:val="Emphasis"/>
    <w:uiPriority w:val="20"/>
    <w:qFormat/>
    <w:rsid w:val="00F765F6"/>
    <w:rPr>
      <w:i/>
      <w:iCs/>
    </w:rPr>
  </w:style>
  <w:style w:type="paragraph" w:styleId="Pagrindiniotekstotrauka">
    <w:name w:val="Body Text Indent"/>
    <w:basedOn w:val="prastasis"/>
    <w:link w:val="PagrindiniotekstotraukaDiagrama"/>
    <w:uiPriority w:val="99"/>
    <w:rsid w:val="00F765F6"/>
    <w:pPr>
      <w:suppressAutoHyphens w:val="0"/>
      <w:autoSpaceDN/>
      <w:spacing w:after="120" w:line="240" w:lineRule="auto"/>
      <w:ind w:left="283"/>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uiPriority w:val="99"/>
    <w:rsid w:val="00F765F6"/>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F7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F765F6"/>
    <w:rPr>
      <w:rFonts w:ascii="Courier New" w:eastAsia="Courier New" w:hAnsi="Courier New" w:cs="Times New Roman"/>
      <w:sz w:val="20"/>
      <w:szCs w:val="20"/>
    </w:rPr>
  </w:style>
  <w:style w:type="paragraph" w:styleId="Betarp">
    <w:name w:val="No Spacing"/>
    <w:uiPriority w:val="1"/>
    <w:qFormat/>
    <w:rsid w:val="00F765F6"/>
    <w:pPr>
      <w:spacing w:after="0" w:line="240" w:lineRule="auto"/>
    </w:pPr>
    <w:rPr>
      <w:rFonts w:ascii="Times New Roman" w:eastAsia="Times New Roman" w:hAnsi="Times New Roman" w:cs="Times New Roman"/>
      <w:sz w:val="24"/>
      <w:szCs w:val="24"/>
    </w:rPr>
  </w:style>
  <w:style w:type="paragraph" w:styleId="Pavadinimas">
    <w:name w:val="Title"/>
    <w:basedOn w:val="prastasis"/>
    <w:link w:val="PavadinimasDiagrama"/>
    <w:rsid w:val="00F765F6"/>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basedOn w:val="Numatytasispastraiposriftas"/>
    <w:link w:val="Pavadinimas"/>
    <w:rsid w:val="00F765F6"/>
    <w:rPr>
      <w:rFonts w:ascii="Cambria" w:eastAsia="Times New Roman" w:hAnsi="Cambria" w:cs="Times New Roman"/>
      <w:b/>
      <w:bCs/>
      <w:kern w:val="3"/>
      <w:sz w:val="32"/>
      <w:szCs w:val="32"/>
      <w:lang w:val="x-none" w:eastAsia="x-none"/>
    </w:rPr>
  </w:style>
  <w:style w:type="paragraph" w:styleId="Pataisymai">
    <w:name w:val="Revision"/>
    <w:hidden/>
    <w:uiPriority w:val="99"/>
    <w:semiHidden/>
    <w:rsid w:val="004720D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848">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375280357">
      <w:bodyDiv w:val="1"/>
      <w:marLeft w:val="0"/>
      <w:marRight w:val="0"/>
      <w:marTop w:val="0"/>
      <w:marBottom w:val="0"/>
      <w:divBdr>
        <w:top w:val="none" w:sz="0" w:space="0" w:color="auto"/>
        <w:left w:val="none" w:sz="0" w:space="0" w:color="auto"/>
        <w:bottom w:val="none" w:sz="0" w:space="0" w:color="auto"/>
        <w:right w:val="none" w:sz="0" w:space="0" w:color="auto"/>
      </w:divBdr>
    </w:div>
    <w:div w:id="600336733">
      <w:bodyDiv w:val="1"/>
      <w:marLeft w:val="0"/>
      <w:marRight w:val="0"/>
      <w:marTop w:val="0"/>
      <w:marBottom w:val="0"/>
      <w:divBdr>
        <w:top w:val="none" w:sz="0" w:space="0" w:color="auto"/>
        <w:left w:val="none" w:sz="0" w:space="0" w:color="auto"/>
        <w:bottom w:val="none" w:sz="0" w:space="0" w:color="auto"/>
        <w:right w:val="none" w:sz="0" w:space="0" w:color="auto"/>
      </w:divBdr>
    </w:div>
    <w:div w:id="801339958">
      <w:bodyDiv w:val="1"/>
      <w:marLeft w:val="0"/>
      <w:marRight w:val="0"/>
      <w:marTop w:val="0"/>
      <w:marBottom w:val="0"/>
      <w:divBdr>
        <w:top w:val="none" w:sz="0" w:space="0" w:color="auto"/>
        <w:left w:val="none" w:sz="0" w:space="0" w:color="auto"/>
        <w:bottom w:val="none" w:sz="0" w:space="0" w:color="auto"/>
        <w:right w:val="none" w:sz="0" w:space="0" w:color="auto"/>
      </w:divBdr>
    </w:div>
    <w:div w:id="1574200817">
      <w:bodyDiv w:val="1"/>
      <w:marLeft w:val="0"/>
      <w:marRight w:val="0"/>
      <w:marTop w:val="0"/>
      <w:marBottom w:val="0"/>
      <w:divBdr>
        <w:top w:val="none" w:sz="0" w:space="0" w:color="auto"/>
        <w:left w:val="none" w:sz="0" w:space="0" w:color="auto"/>
        <w:bottom w:val="none" w:sz="0" w:space="0" w:color="auto"/>
        <w:right w:val="none" w:sz="0" w:space="0" w:color="auto"/>
      </w:divBdr>
    </w:div>
    <w:div w:id="1686862509">
      <w:bodyDiv w:val="1"/>
      <w:marLeft w:val="0"/>
      <w:marRight w:val="0"/>
      <w:marTop w:val="0"/>
      <w:marBottom w:val="0"/>
      <w:divBdr>
        <w:top w:val="none" w:sz="0" w:space="0" w:color="auto"/>
        <w:left w:val="none" w:sz="0" w:space="0" w:color="auto"/>
        <w:bottom w:val="none" w:sz="0" w:space="0" w:color="auto"/>
        <w:right w:val="none" w:sz="0" w:space="0" w:color="auto"/>
      </w:divBdr>
    </w:div>
    <w:div w:id="1692102283">
      <w:bodyDiv w:val="1"/>
      <w:marLeft w:val="0"/>
      <w:marRight w:val="0"/>
      <w:marTop w:val="0"/>
      <w:marBottom w:val="0"/>
      <w:divBdr>
        <w:top w:val="none" w:sz="0" w:space="0" w:color="auto"/>
        <w:left w:val="none" w:sz="0" w:space="0" w:color="auto"/>
        <w:bottom w:val="none" w:sz="0" w:space="0" w:color="auto"/>
        <w:right w:val="none" w:sz="0" w:space="0" w:color="auto"/>
      </w:divBdr>
    </w:div>
    <w:div w:id="1711151973">
      <w:bodyDiv w:val="1"/>
      <w:marLeft w:val="0"/>
      <w:marRight w:val="0"/>
      <w:marTop w:val="0"/>
      <w:marBottom w:val="0"/>
      <w:divBdr>
        <w:top w:val="none" w:sz="0" w:space="0" w:color="auto"/>
        <w:left w:val="none" w:sz="0" w:space="0" w:color="auto"/>
        <w:bottom w:val="none" w:sz="0" w:space="0" w:color="auto"/>
        <w:right w:val="none" w:sz="0" w:space="0" w:color="auto"/>
      </w:divBdr>
    </w:div>
    <w:div w:id="1725055641">
      <w:bodyDiv w:val="1"/>
      <w:marLeft w:val="0"/>
      <w:marRight w:val="0"/>
      <w:marTop w:val="0"/>
      <w:marBottom w:val="0"/>
      <w:divBdr>
        <w:top w:val="none" w:sz="0" w:space="0" w:color="auto"/>
        <w:left w:val="none" w:sz="0" w:space="0" w:color="auto"/>
        <w:bottom w:val="none" w:sz="0" w:space="0" w:color="auto"/>
        <w:right w:val="none" w:sz="0" w:space="0" w:color="auto"/>
      </w:divBdr>
    </w:div>
    <w:div w:id="18164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oi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oi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A345-AED8-4324-994B-8655C25F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6119</Words>
  <Characters>34881</Characters>
  <Application>Microsoft Office Word</Application>
  <DocSecurity>0</DocSecurity>
  <Lines>290</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Adrijus Makuška</dc:creator>
  <cp:lastModifiedBy>Vita Puišienė</cp:lastModifiedBy>
  <cp:revision>20</cp:revision>
  <cp:lastPrinted>2017-11-27T14:51:00Z</cp:lastPrinted>
  <dcterms:created xsi:type="dcterms:W3CDTF">2023-03-20T12:23:00Z</dcterms:created>
  <dcterms:modified xsi:type="dcterms:W3CDTF">2023-06-09T07:21:00Z</dcterms:modified>
</cp:coreProperties>
</file>