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F4" w:rsidRDefault="005944F4" w:rsidP="005944F4">
      <w:pPr>
        <w:pStyle w:val="Antrat1"/>
        <w:tabs>
          <w:tab w:val="left" w:pos="9630"/>
        </w:tabs>
        <w:spacing w:line="276" w:lineRule="auto"/>
        <w:ind w:right="8"/>
        <w:jc w:val="center"/>
      </w:pPr>
      <w:r>
        <w:t>VIENKARTINĖ ATLYGINTINŲ PASLAUGŲ TEIKIMO SUTARTIS</w:t>
      </w:r>
    </w:p>
    <w:p w:rsidR="005944F4" w:rsidRDefault="005944F4" w:rsidP="005944F4">
      <w:pPr>
        <w:tabs>
          <w:tab w:val="left" w:pos="9630"/>
        </w:tabs>
        <w:spacing w:line="276" w:lineRule="auto"/>
        <w:ind w:right="8"/>
        <w:rPr>
          <w:lang w:val="lt-LT"/>
        </w:rPr>
      </w:pPr>
    </w:p>
    <w:p w:rsidR="005944F4" w:rsidRDefault="005944F4" w:rsidP="005944F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2023 m. </w:t>
      </w:r>
      <w:r w:rsidR="00A47C8C">
        <w:rPr>
          <w:rFonts w:ascii="Times New Roman" w:hAnsi="Times New Roman" w:cs="Times New Roman"/>
          <w:szCs w:val="24"/>
        </w:rPr>
        <w:t>liepos 25</w:t>
      </w:r>
      <w:r>
        <w:rPr>
          <w:rFonts w:ascii="Times New Roman" w:hAnsi="Times New Roman" w:cs="Times New Roman"/>
          <w:szCs w:val="24"/>
        </w:rPr>
        <w:t xml:space="preserve"> d. Nr.</w:t>
      </w:r>
      <w:r w:rsidR="00A47C8C">
        <w:rPr>
          <w:rFonts w:ascii="Times New Roman" w:hAnsi="Times New Roman" w:cs="Times New Roman"/>
          <w:szCs w:val="24"/>
        </w:rPr>
        <w:t xml:space="preserve"> 1S-146</w:t>
      </w:r>
    </w:p>
    <w:p w:rsidR="005944F4" w:rsidRDefault="005944F4" w:rsidP="005944F4">
      <w:pPr>
        <w:tabs>
          <w:tab w:val="left" w:pos="9630"/>
        </w:tabs>
        <w:spacing w:line="276" w:lineRule="auto"/>
        <w:ind w:right="8"/>
        <w:jc w:val="center"/>
        <w:rPr>
          <w:lang w:val="lt-LT"/>
        </w:rPr>
      </w:pPr>
      <w:r>
        <w:rPr>
          <w:lang w:val="lt-LT"/>
        </w:rPr>
        <w:t>Vilnius</w:t>
      </w:r>
    </w:p>
    <w:p w:rsidR="005944F4" w:rsidRDefault="005944F4" w:rsidP="005944F4">
      <w:pPr>
        <w:tabs>
          <w:tab w:val="left" w:pos="9630"/>
        </w:tabs>
        <w:spacing w:line="276" w:lineRule="auto"/>
        <w:ind w:right="8"/>
        <w:jc w:val="center"/>
        <w:rPr>
          <w:lang w:val="lt-LT"/>
        </w:rPr>
      </w:pPr>
    </w:p>
    <w:p w:rsidR="005944F4" w:rsidRDefault="005944F4" w:rsidP="005944F4">
      <w:pPr>
        <w:tabs>
          <w:tab w:val="left" w:pos="9630"/>
          <w:tab w:val="left" w:pos="9720"/>
        </w:tabs>
        <w:ind w:right="8" w:firstLine="567"/>
        <w:jc w:val="both"/>
        <w:rPr>
          <w:lang w:val="lt-LT"/>
        </w:rPr>
      </w:pPr>
      <w:r>
        <w:rPr>
          <w:b/>
          <w:lang w:val="lt-LT"/>
        </w:rPr>
        <w:t>Lietuvos Respublikos vidaus reikalų ministerija</w:t>
      </w:r>
      <w:r>
        <w:rPr>
          <w:lang w:val="lt-LT"/>
        </w:rPr>
        <w:t xml:space="preserve"> (toliau – Klientas), juridinio asmens kodas 188601464, kurios buveinė yra Šventaragio g. 2, LT-01510 Vilniuje, atstovaujama ministerijos kanclerės Jovitos Petkuvienės, veikiančios pagal Lietuvos Respublikos vidaus reikalų ministerijos darbo reglamento, patvirtinto Lietuvos Respublikos vidaus reikalų ministro 2015 m. liepos 17 d. įsakymu Nr. 1V-558 „Dėl Lietuvos Respublikos vidaus reikalų ministerijos darbo reglamento patvirtinimo“, 29 punktą, ir meno kūrėjas Gintaras Mikalauskas (toliau – Paslaugų teikėjas), </w:t>
      </w:r>
      <w:r w:rsidRPr="00210270">
        <w:rPr>
          <w:noProof/>
          <w:lang w:val="lt-LT" w:eastAsia="lt-LT"/>
        </w:rPr>
        <w:drawing>
          <wp:inline distT="0" distB="0" distL="0" distR="0" wp14:anchorId="37F66B43" wp14:editId="037DBD0A">
            <wp:extent cx="14605" cy="14605"/>
            <wp:effectExtent l="0" t="0" r="0" b="0"/>
            <wp:docPr id="1" name="Paveikslėlis 1" descr="https://dvs5.vrm.lt/dlx_tvud/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s://dvs5.vrm.lt/dlx_tvud/Images/Blank.gif"/>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r w:rsidRPr="00210270">
        <w:rPr>
          <w:lang w:val="lt-LT"/>
        </w:rPr>
        <w:t>toliau kartu ar atskirai vadinami Šalimis,</w:t>
      </w:r>
      <w:r>
        <w:rPr>
          <w:lang w:val="lt-LT"/>
        </w:rPr>
        <w:t xml:space="preserve"> vadovaudamiesi Turto valdymo ir ūkio departamento prie Lietuvos Respublikos vidaus reikalų ministerijos pirkimo organizatoriaus 2023 m. liepos 24 d. sprendimu dėl laimėtojo Nr. OS-125, </w:t>
      </w:r>
      <w:r w:rsidRPr="00210270">
        <w:rPr>
          <w:lang w:val="lt-LT"/>
        </w:rPr>
        <w:t>sudaro šią paslaugų teikimo sutartį (toliau – Sutartis).</w:t>
      </w:r>
    </w:p>
    <w:p w:rsidR="005944F4" w:rsidRPr="00D60DF6" w:rsidRDefault="005944F4" w:rsidP="005944F4">
      <w:pPr>
        <w:tabs>
          <w:tab w:val="left" w:pos="9630"/>
          <w:tab w:val="left" w:pos="9720"/>
        </w:tabs>
        <w:ind w:right="8" w:firstLine="567"/>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SUTARTIES DALYKAS</w:t>
      </w:r>
    </w:p>
    <w:p w:rsidR="005944F4" w:rsidRDefault="005944F4" w:rsidP="005944F4">
      <w:pPr>
        <w:pStyle w:val="Sraopastraipa"/>
        <w:tabs>
          <w:tab w:val="left" w:pos="9630"/>
        </w:tabs>
        <w:ind w:right="8"/>
        <w:rPr>
          <w:b/>
          <w:lang w:val="lt-LT"/>
        </w:rPr>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Paslaugų teikėjas įsipareigoja Sutartyje nustatyta tvarka ir sąlygomis suteikti Medininkų žudynių 32–ųjų metinių minėjimo vedimo paslaugas (toliau – paslaugos), o Klientas Sutartyje nustatyta tvarka ir sąlygomis įsipareigoja priimti tinkamai ir faktiškai suteiktas paslaugas ir sumokėti Paslaugų teikėjui už jas.</w:t>
      </w:r>
    </w:p>
    <w:p w:rsidR="005944F4" w:rsidRDefault="005944F4" w:rsidP="005944F4">
      <w:pPr>
        <w:tabs>
          <w:tab w:val="left" w:pos="9630"/>
        </w:tabs>
        <w:ind w:right="8"/>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SUTARTIES KAINA IR ATSISKAITYMO TVARKA</w:t>
      </w:r>
    </w:p>
    <w:p w:rsidR="005944F4" w:rsidRDefault="005944F4" w:rsidP="005944F4">
      <w:pPr>
        <w:pStyle w:val="Pagrindinistekstas"/>
        <w:tabs>
          <w:tab w:val="left" w:pos="9630"/>
          <w:tab w:val="left" w:pos="9720"/>
        </w:tabs>
        <w:ind w:right="8" w:firstLine="360"/>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 xml:space="preserve">Sutarties kaina – </w:t>
      </w:r>
      <w:r>
        <w:rPr>
          <w:b/>
          <w:lang w:val="lt-LT"/>
        </w:rPr>
        <w:t>700,00 Eur</w:t>
      </w:r>
      <w:r>
        <w:rPr>
          <w:lang w:val="lt-LT"/>
        </w:rPr>
        <w:t xml:space="preserve"> (</w:t>
      </w:r>
      <w:r>
        <w:rPr>
          <w:b/>
          <w:lang w:val="lt-LT"/>
        </w:rPr>
        <w:t>septyni šimtai eurų</w:t>
      </w:r>
      <w:r>
        <w:rPr>
          <w:lang w:val="lt-LT"/>
        </w:rPr>
        <w:t>). Į Sutarties kainą įskaitomi visi mokesčiai ir rinkliavos bei kitos išlaidos, susijusios su tinkamu Sutarties vykdymu.</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 xml:space="preserve">Tinkamai ir faktiškai suteiktų paslaugų perdavimas ir priėmimas įforminamas paslaugų perdavimo–priėmimo aktu, kuris Sutartyje nustatyta tvarka pasirašomas Paslaugų teikėjo ir Kliento ir tik dėl tokių paslaugų, kurios atitinka Sutartyje nurodytus reikalavimus. </w:t>
      </w:r>
    </w:p>
    <w:p w:rsidR="005944F4" w:rsidRPr="00210270" w:rsidRDefault="005944F4" w:rsidP="005944F4">
      <w:pPr>
        <w:numPr>
          <w:ilvl w:val="1"/>
          <w:numId w:val="1"/>
        </w:numPr>
        <w:tabs>
          <w:tab w:val="left" w:pos="1134"/>
          <w:tab w:val="left" w:pos="9630"/>
          <w:tab w:val="left" w:pos="9720"/>
        </w:tabs>
        <w:ind w:left="0" w:right="8" w:firstLine="567"/>
        <w:jc w:val="both"/>
        <w:rPr>
          <w:lang w:val="lt-LT"/>
        </w:rPr>
      </w:pPr>
      <w:r w:rsidRPr="00210270">
        <w:rPr>
          <w:lang w:val="lt-LT"/>
        </w:rPr>
        <w:t xml:space="preserve">Už tinkamai ir faktiškai suteiktas paslaugas Klientas su Paslaugų teikėju atsiskaito mokėjimo pavedimu, pinigus pervesdamas į Sutartyje nurodytą Paslaugų teikėjo sąskaitą ne vėliau kaip per 30 (trisdešimt) dienų nuo paslaugų perdavimo–priėmimo akto pasirašymo dienos.  </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 xml:space="preserve">Klientas iš išmokamo Paslaugų teikėjui atlygio išskaičiuoja įstatymais nustatyto dydžio pajamų mokestį (15 proc.), t. y. 105,00 Eur (vienas šimtas penki eurai), ir laiku juos sumoka į biudžetą. Likusi suma, t. y. 595,00 Eur (penki  šimtai devyniasdešimt penki eurai), pervedama į Sutarties rekvizituose nurodytą Paslaugų teikėjo sąskaitą. </w:t>
      </w:r>
    </w:p>
    <w:p w:rsidR="005944F4" w:rsidRDefault="005944F4" w:rsidP="005944F4">
      <w:pPr>
        <w:numPr>
          <w:ilvl w:val="1"/>
          <w:numId w:val="1"/>
        </w:numPr>
        <w:tabs>
          <w:tab w:val="left" w:pos="1134"/>
          <w:tab w:val="left" w:pos="9630"/>
          <w:tab w:val="left" w:pos="9720"/>
        </w:tabs>
        <w:ind w:left="0" w:right="8" w:firstLine="567"/>
        <w:jc w:val="both"/>
        <w:rPr>
          <w:lang w:val="lt-LT"/>
        </w:rPr>
      </w:pPr>
      <w:r w:rsidRPr="001416E0">
        <w:rPr>
          <w:lang w:val="lt-LT"/>
        </w:rPr>
        <w:t>Sutarties kainai apskaičiuoti taikomas kainodaros būdas: fiksuota kain</w:t>
      </w:r>
      <w:r>
        <w:rPr>
          <w:lang w:val="lt-LT"/>
        </w:rPr>
        <w:t>a.</w:t>
      </w:r>
    </w:p>
    <w:p w:rsidR="005944F4" w:rsidRDefault="005944F4" w:rsidP="005944F4">
      <w:pPr>
        <w:tabs>
          <w:tab w:val="left" w:pos="1134"/>
          <w:tab w:val="left" w:pos="9630"/>
          <w:tab w:val="left" w:pos="9720"/>
        </w:tabs>
        <w:ind w:left="567" w:right="8"/>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ŠALIŲ ĮSIPAREIGOJIMAI</w:t>
      </w:r>
    </w:p>
    <w:p w:rsidR="005944F4" w:rsidRDefault="005944F4" w:rsidP="005944F4">
      <w:pPr>
        <w:tabs>
          <w:tab w:val="left" w:pos="9630"/>
        </w:tabs>
        <w:ind w:right="8" w:firstLine="360"/>
        <w:jc w:val="both"/>
        <w:rPr>
          <w:lang w:val="lt-LT"/>
        </w:rPr>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Paslaugų teikėjas įsipareigoja:</w:t>
      </w:r>
    </w:p>
    <w:p w:rsidR="005944F4" w:rsidRDefault="005944F4" w:rsidP="005944F4">
      <w:pPr>
        <w:pStyle w:val="Pagrindinistekstas"/>
        <w:numPr>
          <w:ilvl w:val="2"/>
          <w:numId w:val="1"/>
        </w:numPr>
        <w:tabs>
          <w:tab w:val="left" w:pos="360"/>
          <w:tab w:val="left" w:pos="1418"/>
          <w:tab w:val="left" w:pos="9630"/>
          <w:tab w:val="left" w:pos="9720"/>
        </w:tabs>
        <w:ind w:left="0" w:right="8" w:firstLine="426"/>
      </w:pPr>
      <w:r>
        <w:t xml:space="preserve">parengti įžanginę kalbą iki 5 minučių trukmės prie Medininkų memorialo, įžanginę kalbą iki 3 minučių trukmės Antakalnio kapinėse  ir jas suderinti su Klientu; </w:t>
      </w:r>
    </w:p>
    <w:p w:rsidR="005944F4" w:rsidRDefault="005944F4" w:rsidP="005944F4">
      <w:pPr>
        <w:pStyle w:val="Pagrindinistekstas"/>
        <w:numPr>
          <w:ilvl w:val="2"/>
          <w:numId w:val="1"/>
        </w:numPr>
        <w:tabs>
          <w:tab w:val="left" w:pos="1276"/>
          <w:tab w:val="left" w:pos="9630"/>
          <w:tab w:val="left" w:pos="9720"/>
        </w:tabs>
        <w:ind w:left="0" w:right="8" w:firstLine="426"/>
      </w:pPr>
      <w:r>
        <w:t xml:space="preserve"> organizuoti ir 2023 m. liepos 31 d. vesti minėjimą prie Medininkų memorialo, o Antakalnio kapinėse prie Pietos – aukų pagerbimo ceremonialą, taisyklinga lietuvių kalba, raiškiai, pagal patvirtintą Lietuvos Respublikos vidaus reikalų ministrės Medininkų tragedijos 32–ųjų metinių minėjimo programą;</w:t>
      </w:r>
    </w:p>
    <w:p w:rsidR="005944F4" w:rsidRDefault="005944F4" w:rsidP="005944F4">
      <w:pPr>
        <w:pStyle w:val="Pagrindinistekstas"/>
        <w:numPr>
          <w:ilvl w:val="2"/>
          <w:numId w:val="1"/>
        </w:numPr>
        <w:tabs>
          <w:tab w:val="left" w:pos="567"/>
          <w:tab w:val="left" w:pos="1276"/>
          <w:tab w:val="left" w:pos="9630"/>
          <w:tab w:val="left" w:pos="9720"/>
        </w:tabs>
        <w:ind w:left="0" w:right="8" w:firstLine="426"/>
      </w:pPr>
      <w:r>
        <w:t>tinkamai ir faktiškai suteikus paslaugas, pateikti Klientui pasirašytą paslaugų perdavimo–priėmimo aktą;</w:t>
      </w:r>
    </w:p>
    <w:p w:rsidR="005944F4" w:rsidRDefault="005944F4" w:rsidP="005944F4">
      <w:pPr>
        <w:pStyle w:val="Pagrindinistekstas"/>
        <w:numPr>
          <w:ilvl w:val="2"/>
          <w:numId w:val="1"/>
        </w:numPr>
        <w:tabs>
          <w:tab w:val="left" w:pos="1026"/>
          <w:tab w:val="left" w:pos="1276"/>
          <w:tab w:val="left" w:pos="9630"/>
          <w:tab w:val="left" w:pos="9720"/>
        </w:tabs>
        <w:ind w:left="0" w:right="8" w:firstLine="567"/>
      </w:pPr>
      <w:r>
        <w:t>nedelsdamas raštu informuoti Klientą, jei laiku negali suteikti paslaugų;</w:t>
      </w:r>
    </w:p>
    <w:p w:rsidR="005944F4" w:rsidRDefault="005944F4" w:rsidP="005944F4">
      <w:pPr>
        <w:pStyle w:val="Pagrindinistekstas"/>
        <w:numPr>
          <w:ilvl w:val="2"/>
          <w:numId w:val="1"/>
        </w:numPr>
        <w:tabs>
          <w:tab w:val="left" w:pos="1276"/>
          <w:tab w:val="left" w:pos="9630"/>
          <w:tab w:val="left" w:pos="9720"/>
        </w:tabs>
        <w:ind w:left="0" w:right="8" w:firstLine="567"/>
      </w:pPr>
      <w:r>
        <w:t xml:space="preserve">laikytis konfidencialumo įsipareigojimų, neatskleisti tretiesiems asmenims jokios informacijos, gautos vykdant Sutartį, išskyrus tiek, kiek tai reikalinga Sutarties vykdymui, o taip pat </w:t>
      </w:r>
      <w:r>
        <w:lastRenderedPageBreak/>
        <w:t>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Klientas įsipareigoja:</w:t>
      </w:r>
    </w:p>
    <w:p w:rsidR="005944F4" w:rsidRDefault="005944F4" w:rsidP="005944F4">
      <w:pPr>
        <w:pStyle w:val="Pagrindinistekstas"/>
        <w:numPr>
          <w:ilvl w:val="2"/>
          <w:numId w:val="1"/>
        </w:numPr>
        <w:tabs>
          <w:tab w:val="left" w:pos="1276"/>
          <w:tab w:val="left" w:pos="9630"/>
          <w:tab w:val="left" w:pos="9720"/>
        </w:tabs>
        <w:ind w:left="0" w:right="8" w:firstLine="567"/>
      </w:pPr>
      <w:r>
        <w:t>sumokėti Paslaugų teikėjui už tinkamai ir faktiškai suteiktas paslaugas Sutartyje numatyta tvarka ir sąlygomis;</w:t>
      </w:r>
    </w:p>
    <w:p w:rsidR="005944F4" w:rsidRDefault="005944F4" w:rsidP="005944F4">
      <w:pPr>
        <w:pStyle w:val="Pagrindinistekstas"/>
        <w:numPr>
          <w:ilvl w:val="2"/>
          <w:numId w:val="1"/>
        </w:numPr>
        <w:tabs>
          <w:tab w:val="left" w:pos="1276"/>
          <w:tab w:val="left" w:pos="9630"/>
          <w:tab w:val="left" w:pos="9720"/>
        </w:tabs>
        <w:ind w:left="0" w:right="8" w:firstLine="567"/>
      </w:pPr>
      <w:r>
        <w:t>teikti Paslaugų teikėjui Sutarčiai vykdyti pagrįstai reikalingą turimą informaciją;</w:t>
      </w:r>
    </w:p>
    <w:p w:rsidR="005944F4" w:rsidRDefault="005944F4" w:rsidP="005944F4">
      <w:pPr>
        <w:pStyle w:val="Pagrindinistekstas"/>
        <w:numPr>
          <w:ilvl w:val="2"/>
          <w:numId w:val="1"/>
        </w:numPr>
        <w:tabs>
          <w:tab w:val="left" w:pos="1276"/>
          <w:tab w:val="left" w:pos="9630"/>
          <w:tab w:val="left" w:pos="9720"/>
        </w:tabs>
        <w:ind w:left="0" w:right="8" w:firstLine="567"/>
      </w:pPr>
      <w:r>
        <w:t>ne vėliau kaip per 1 (vieną) darbo dieną nuo Sutarties įsigaliojimo dienos paskirti kompetentingą asmenį, kuris būtų atsakingas už ryšių su Paslaugų teikėju palaikymą, ir apie jį raštu</w:t>
      </w:r>
      <w:r>
        <w:rPr>
          <w:i/>
        </w:rPr>
        <w:t xml:space="preserve"> </w:t>
      </w:r>
      <w:r>
        <w:t>informuoti Paslaugų teikėją;</w:t>
      </w:r>
    </w:p>
    <w:p w:rsidR="005944F4" w:rsidRDefault="005944F4" w:rsidP="005944F4">
      <w:pPr>
        <w:pStyle w:val="Pagrindinistekstas"/>
        <w:numPr>
          <w:ilvl w:val="2"/>
          <w:numId w:val="1"/>
        </w:numPr>
        <w:tabs>
          <w:tab w:val="left" w:pos="1276"/>
          <w:tab w:val="left" w:pos="9630"/>
          <w:tab w:val="left" w:pos="9720"/>
        </w:tabs>
        <w:ind w:left="0" w:right="8" w:firstLine="567"/>
      </w:pPr>
      <w:r>
        <w:t>kilus Šalių ginčui dėl Sutarties, ne vėliau kaip per 3 (tris) darbo dienas nuo ginčo kilimo dienos deleguoti atstovą spręsti ginčo.</w:t>
      </w:r>
    </w:p>
    <w:p w:rsidR="005944F4" w:rsidRDefault="005944F4" w:rsidP="005944F4">
      <w:pPr>
        <w:tabs>
          <w:tab w:val="left" w:pos="9630"/>
          <w:tab w:val="left" w:pos="9720"/>
        </w:tabs>
        <w:ind w:right="8"/>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ŠALIŲ TEISĖS</w:t>
      </w:r>
    </w:p>
    <w:p w:rsidR="005944F4" w:rsidRDefault="005944F4" w:rsidP="005944F4">
      <w:pPr>
        <w:pStyle w:val="Pagrindinistekstas"/>
        <w:tabs>
          <w:tab w:val="left" w:pos="9630"/>
          <w:tab w:val="left" w:pos="9720"/>
        </w:tabs>
        <w:ind w:right="8" w:firstLine="360"/>
        <w:rPr>
          <w:lang w:eastAsia="lt-LT"/>
        </w:rPr>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Paslaugų teikėjas turi teisę:</w:t>
      </w:r>
    </w:p>
    <w:p w:rsidR="005944F4" w:rsidRDefault="005944F4" w:rsidP="005944F4">
      <w:pPr>
        <w:pStyle w:val="Pagrindinistekstas"/>
        <w:numPr>
          <w:ilvl w:val="2"/>
          <w:numId w:val="1"/>
        </w:numPr>
        <w:tabs>
          <w:tab w:val="left" w:pos="1276"/>
          <w:tab w:val="left" w:pos="9630"/>
          <w:tab w:val="left" w:pos="9720"/>
        </w:tabs>
        <w:ind w:left="0" w:right="8" w:firstLine="567"/>
      </w:pPr>
      <w:r>
        <w:t>reikalauti, kad Klientas priimtų tinkamai ir faktiškai suteiktas paslaugas arba atsisakyti vykdyti Sutartį, jeigu Klientas, pažeisdamas savo įsipareigojimus, nepriima ar atsisako priimti tinkamai ir faktiškai suteiktas paslaugas;</w:t>
      </w:r>
    </w:p>
    <w:p w:rsidR="005944F4" w:rsidRDefault="005944F4" w:rsidP="005944F4">
      <w:pPr>
        <w:pStyle w:val="Pagrindinistekstas"/>
        <w:numPr>
          <w:ilvl w:val="2"/>
          <w:numId w:val="1"/>
        </w:numPr>
        <w:tabs>
          <w:tab w:val="left" w:pos="1276"/>
          <w:tab w:val="left" w:pos="9630"/>
          <w:tab w:val="left" w:pos="9720"/>
        </w:tabs>
        <w:ind w:left="0" w:right="8" w:firstLine="567"/>
      </w:pPr>
      <w:r>
        <w:t>reikalauti iš Kliento sumokėti už tinkamai ir faktiškai suteiktas paslaugas Sutartyje nurodyta tvarka, sąlygomis ir terminais.</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Klientas turi teisę:</w:t>
      </w:r>
    </w:p>
    <w:p w:rsidR="005944F4" w:rsidRDefault="005944F4" w:rsidP="005944F4">
      <w:pPr>
        <w:pStyle w:val="Pagrindinistekstas"/>
        <w:numPr>
          <w:ilvl w:val="2"/>
          <w:numId w:val="1"/>
        </w:numPr>
        <w:tabs>
          <w:tab w:val="left" w:pos="1276"/>
          <w:tab w:val="left" w:pos="9630"/>
          <w:tab w:val="left" w:pos="9720"/>
        </w:tabs>
        <w:ind w:left="0" w:right="8" w:firstLine="567"/>
      </w:pPr>
      <w:r>
        <w:t>nustatęs paslaugų trūkumus, reikalauti, kad Paslaugų teikėjas atlygintų nuostolius, susijusius su netinkamu Sutarties vykdymu;</w:t>
      </w:r>
    </w:p>
    <w:p w:rsidR="005944F4" w:rsidRDefault="005944F4" w:rsidP="005944F4">
      <w:pPr>
        <w:pStyle w:val="Pagrindinistekstas"/>
        <w:numPr>
          <w:ilvl w:val="2"/>
          <w:numId w:val="1"/>
        </w:numPr>
        <w:tabs>
          <w:tab w:val="left" w:pos="1276"/>
          <w:tab w:val="left" w:pos="9630"/>
          <w:tab w:val="left" w:pos="9720"/>
        </w:tabs>
        <w:ind w:left="0" w:right="8" w:firstLine="567"/>
      </w:pPr>
      <w:r>
        <w:t>priskaičiuotų netesybų sumos dydžiu mažinti savo piniginę prievolę Paslaugų teikėjui.</w:t>
      </w:r>
    </w:p>
    <w:p w:rsidR="005944F4" w:rsidRDefault="005944F4" w:rsidP="005944F4">
      <w:pPr>
        <w:pStyle w:val="Sraopastraipa"/>
        <w:tabs>
          <w:tab w:val="left" w:pos="9630"/>
        </w:tabs>
        <w:ind w:right="8"/>
        <w:rPr>
          <w:b/>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ŠALIŲ ATSAKOMYBĖ</w:t>
      </w:r>
    </w:p>
    <w:p w:rsidR="005944F4" w:rsidRDefault="005944F4" w:rsidP="005944F4">
      <w:pPr>
        <w:shd w:val="clear" w:color="auto" w:fill="FFFFFF"/>
        <w:tabs>
          <w:tab w:val="left" w:pos="9630"/>
          <w:tab w:val="left" w:pos="9720"/>
        </w:tabs>
        <w:ind w:left="24" w:right="8" w:firstLine="336"/>
        <w:jc w:val="both"/>
        <w:rPr>
          <w:color w:val="000000"/>
          <w:lang w:val="lt-LT"/>
        </w:rPr>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Už įsipareigojimų, prisiimtų Sutartimi, nevykdymą arba netinkamą vykdymą Šalys atsako teisės aktų nustatyta tvarka, atsižvelgdamos į Sutartyje nustatytus ypatumus.</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Nei viena iš Šalių nėra atsakinga už įsipareigojimų nevykdymą ar netinkamą vykdymą, jeigu juos vykdyti trukdė nenugalima jėga (</w:t>
      </w:r>
      <w:r>
        <w:rPr>
          <w:i/>
          <w:lang w:val="lt-LT"/>
        </w:rPr>
        <w:t>force majeure</w:t>
      </w:r>
      <w:r>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5944F4" w:rsidRPr="00D60DF6" w:rsidRDefault="005944F4" w:rsidP="005944F4">
      <w:pPr>
        <w:numPr>
          <w:ilvl w:val="1"/>
          <w:numId w:val="1"/>
        </w:numPr>
        <w:tabs>
          <w:tab w:val="left" w:pos="1134"/>
          <w:tab w:val="left" w:pos="9630"/>
          <w:tab w:val="left" w:pos="9720"/>
        </w:tabs>
        <w:ind w:left="0" w:right="8" w:firstLine="567"/>
        <w:jc w:val="both"/>
        <w:rPr>
          <w:lang w:val="lt-LT"/>
        </w:rPr>
      </w:pPr>
      <w:r>
        <w:rPr>
          <w:lang w:val="lt-LT"/>
        </w:rPr>
        <w:t>Jei Paslaugų teikėjas nevykdo ar netinkamai vykdo savo sutartinius įsipareigojimus, apie kuriuos Paslaugų teikėjas buvo raštiškai įspėtas, tačiau per Kliento nustatytą terminą nepašalino paslaugų teikimo trūkumų, Kliento reikalavimu moka Klientui 5 (penkių) procentų nuo visos Sutarties kainos, nurodytos Sutarties 2.1 papunktyje, dydžio baudą.</w:t>
      </w:r>
    </w:p>
    <w:p w:rsidR="005944F4" w:rsidRDefault="005944F4" w:rsidP="005944F4">
      <w:pPr>
        <w:tabs>
          <w:tab w:val="left" w:pos="9630"/>
          <w:tab w:val="left" w:pos="9720"/>
        </w:tabs>
        <w:ind w:right="8"/>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SUTARTIES GALIOJIMAS</w:t>
      </w:r>
    </w:p>
    <w:p w:rsidR="005944F4" w:rsidRDefault="005944F4" w:rsidP="005944F4">
      <w:pPr>
        <w:pStyle w:val="Pagrindiniotekstotrauka"/>
        <w:tabs>
          <w:tab w:val="left" w:pos="800"/>
          <w:tab w:val="left" w:pos="9630"/>
        </w:tabs>
        <w:spacing w:after="0"/>
        <w:ind w:left="0" w:right="8"/>
        <w:jc w:val="both"/>
      </w:pP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t xml:space="preserve">Sutartis įsigalioja nuo Sutarties pasirašymo dienos ir galioja iki visiško Šalių sutartinių įsipareigojimų įvykdymo </w:t>
      </w:r>
      <w:r w:rsidRPr="000B62EB">
        <w:rPr>
          <w:lang w:val="lt-LT"/>
        </w:rPr>
        <w:t>arba iki</w:t>
      </w:r>
      <w:r>
        <w:rPr>
          <w:lang w:val="lt-LT"/>
        </w:rPr>
        <w:t xml:space="preserve"> tol,</w:t>
      </w:r>
      <w:r w:rsidRPr="000B62EB">
        <w:rPr>
          <w:lang w:val="lt-LT"/>
        </w:rPr>
        <w:t xml:space="preserve"> kol ji nėra nutraukiama teisės aktuose ar šioje Sutartyje nustatytais atvejais</w:t>
      </w:r>
      <w:r>
        <w:rPr>
          <w:lang w:val="lt-LT"/>
        </w:rPr>
        <w:t xml:space="preserve">. </w:t>
      </w:r>
    </w:p>
    <w:p w:rsidR="005944F4" w:rsidRDefault="005944F4" w:rsidP="005944F4">
      <w:pPr>
        <w:numPr>
          <w:ilvl w:val="1"/>
          <w:numId w:val="1"/>
        </w:numPr>
        <w:tabs>
          <w:tab w:val="left" w:pos="1134"/>
          <w:tab w:val="left" w:pos="9630"/>
          <w:tab w:val="left" w:pos="9720"/>
        </w:tabs>
        <w:ind w:left="0" w:right="8" w:firstLine="567"/>
        <w:jc w:val="both"/>
        <w:rPr>
          <w:lang w:val="lt-LT"/>
        </w:rPr>
      </w:pPr>
      <w:r>
        <w:rPr>
          <w:lang w:val="lt-LT"/>
        </w:rPr>
        <w:lastRenderedPageBreak/>
        <w:t>Sutartis bet kada gali būti nutraukta raštišku abiejų Šalių susitarimu ir kitais teisės aktų numatytais atvejais.</w:t>
      </w:r>
    </w:p>
    <w:p w:rsidR="005944F4" w:rsidRPr="00D60DF6" w:rsidRDefault="005944F4" w:rsidP="005944F4">
      <w:pPr>
        <w:tabs>
          <w:tab w:val="left" w:pos="1134"/>
          <w:tab w:val="left" w:pos="9630"/>
          <w:tab w:val="left" w:pos="9720"/>
        </w:tabs>
        <w:ind w:left="567" w:right="8"/>
        <w:jc w:val="both"/>
        <w:rPr>
          <w:lang w:val="lt-LT"/>
        </w:rPr>
      </w:pPr>
    </w:p>
    <w:p w:rsidR="005944F4" w:rsidRDefault="005944F4" w:rsidP="005944F4">
      <w:pPr>
        <w:pStyle w:val="Sraopastraipa"/>
        <w:numPr>
          <w:ilvl w:val="0"/>
          <w:numId w:val="1"/>
        </w:numPr>
        <w:tabs>
          <w:tab w:val="left" w:pos="9630"/>
        </w:tabs>
        <w:ind w:right="8"/>
        <w:jc w:val="center"/>
        <w:rPr>
          <w:b/>
          <w:lang w:val="lt-LT"/>
        </w:rPr>
      </w:pPr>
      <w:r>
        <w:rPr>
          <w:b/>
          <w:lang w:val="lt-LT"/>
        </w:rPr>
        <w:t>KITOS SĄLYGOS</w:t>
      </w:r>
    </w:p>
    <w:p w:rsidR="005944F4" w:rsidRPr="001928AF" w:rsidRDefault="005944F4" w:rsidP="005944F4">
      <w:pPr>
        <w:shd w:val="clear" w:color="auto" w:fill="FFFFFF"/>
        <w:tabs>
          <w:tab w:val="left" w:pos="720"/>
          <w:tab w:val="left" w:pos="1008"/>
          <w:tab w:val="left" w:pos="9630"/>
        </w:tabs>
        <w:ind w:left="57" w:right="8"/>
        <w:jc w:val="both"/>
        <w:rPr>
          <w:spacing w:val="-2"/>
          <w:lang w:val="lt-LT"/>
        </w:rPr>
      </w:pP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 xml:space="preserve">Sutarties sąlygos galiojimo laikotarpiu gali būti keičiamos vadovaujantis Lietuvos Respublikos viešųjų pirkimų įstatymo 89 straipsniu. </w:t>
      </w: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 xml:space="preserve">   Klientas atsakingu už Sutarties vykdymą asmeniu skiria  Aušrą Razmaitę, Lietuvos Respublikos vidaus reikalų ministerijos Organizacinio skyriaus  valdybos ir organizavimo analitikę,                                                (el. paštas ausra.razmaite@vrm.lt, tel. (8 5) 271 8769).</w:t>
      </w: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Šalių tarpusavio santykiai, neaptarti Sutartyje, reguliuojami Lietuvos Respublikos civilinio kodekso ir kitų teisės aktų nustatyta tvarka.</w:t>
      </w: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 xml:space="preserve">Visi ginčai, kylantys iš Sutarties, sprendžiami gera valia ir bendru Šalių sutarimu. Nepavykus ginčo išspręsti derybomis per 30 (trisdešimt) dienų nuo derybų pradžios, visi ginčai, kylantys dėl šios Sutarties ar su ja susiję, sprendžiami Lietuvos Respublikos teisės aktų nustatyta tvarka. Derybų pradžia laikoma diena, kurią viena iš Šalių pateikė prašymą raštu kitai Šaliai su siūlymu pradėti derybas. </w:t>
      </w: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Sutarčiai aiškinti bei ginčams spręsti taikoma Lietuvos Respublikos teisė.</w:t>
      </w:r>
    </w:p>
    <w:p w:rsidR="005944F4" w:rsidRPr="001928AF" w:rsidRDefault="005944F4" w:rsidP="005944F4">
      <w:pPr>
        <w:numPr>
          <w:ilvl w:val="1"/>
          <w:numId w:val="1"/>
        </w:numPr>
        <w:tabs>
          <w:tab w:val="left" w:pos="1134"/>
          <w:tab w:val="left" w:pos="9630"/>
          <w:tab w:val="left" w:pos="9720"/>
        </w:tabs>
        <w:ind w:left="0" w:right="8" w:firstLine="567"/>
        <w:jc w:val="both"/>
        <w:rPr>
          <w:lang w:val="lt-LT"/>
        </w:rPr>
      </w:pPr>
      <w:r w:rsidRPr="001928AF">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ar fakso numeriais, kuriuos nurodė viena Šalis, pateikdama pranešimą.</w:t>
      </w:r>
    </w:p>
    <w:p w:rsidR="005944F4" w:rsidRPr="001928AF" w:rsidRDefault="005944F4" w:rsidP="005944F4">
      <w:pPr>
        <w:pStyle w:val="Sraopastraipa"/>
        <w:numPr>
          <w:ilvl w:val="1"/>
          <w:numId w:val="1"/>
        </w:numPr>
        <w:ind w:left="0" w:right="8" w:firstLine="567"/>
        <w:rPr>
          <w:lang w:val="lt-LT"/>
        </w:rPr>
      </w:pPr>
      <w:r w:rsidRPr="001928AF">
        <w:rPr>
          <w:lang w:val="lt-LT"/>
        </w:rPr>
        <w:t>Sutartis sudaroma lietuvių kalba elektroniniu formatu vienu egzemplioriumi, Šalių pasirašytu kvalifikuotais elektroniniais parašais.</w:t>
      </w:r>
    </w:p>
    <w:p w:rsidR="005944F4" w:rsidRPr="001928AF" w:rsidRDefault="005944F4" w:rsidP="005944F4">
      <w:pPr>
        <w:pStyle w:val="Sraopastraipa"/>
        <w:tabs>
          <w:tab w:val="left" w:pos="9630"/>
          <w:tab w:val="left" w:pos="9720"/>
        </w:tabs>
        <w:ind w:left="637" w:right="8"/>
        <w:rPr>
          <w:lang w:val="lt-LT"/>
        </w:rPr>
      </w:pPr>
    </w:p>
    <w:p w:rsidR="005944F4" w:rsidRPr="001928AF" w:rsidRDefault="005944F4" w:rsidP="005944F4">
      <w:pPr>
        <w:pStyle w:val="Sraopastraipa"/>
        <w:tabs>
          <w:tab w:val="left" w:pos="9630"/>
        </w:tabs>
        <w:ind w:left="426" w:right="8"/>
        <w:rPr>
          <w:b/>
          <w:lang w:val="lt-LT"/>
        </w:rPr>
      </w:pPr>
      <w:r w:rsidRPr="001928AF">
        <w:rPr>
          <w:b/>
          <w:lang w:val="lt-LT"/>
        </w:rPr>
        <w:t xml:space="preserve">                                               8.  ŠALIŲ REKVIZITAI</w:t>
      </w:r>
    </w:p>
    <w:tbl>
      <w:tblPr>
        <w:tblW w:w="12500" w:type="dxa"/>
        <w:tblInd w:w="-2694" w:type="dxa"/>
        <w:tblLook w:val="0000" w:firstRow="0" w:lastRow="0" w:firstColumn="0" w:lastColumn="0" w:noHBand="0" w:noVBand="0"/>
      </w:tblPr>
      <w:tblGrid>
        <w:gridCol w:w="2177"/>
        <w:gridCol w:w="10323"/>
      </w:tblGrid>
      <w:tr w:rsidR="005944F4" w:rsidRPr="001928AF" w:rsidTr="0034379B">
        <w:trPr>
          <w:trHeight w:val="4214"/>
        </w:trPr>
        <w:tc>
          <w:tcPr>
            <w:tcW w:w="3140" w:type="dxa"/>
          </w:tcPr>
          <w:p w:rsidR="005944F4" w:rsidRPr="001928AF" w:rsidRDefault="005944F4" w:rsidP="0034379B">
            <w:pPr>
              <w:tabs>
                <w:tab w:val="left" w:pos="9630"/>
              </w:tabs>
              <w:ind w:right="8"/>
              <w:rPr>
                <w:b/>
                <w:lang w:val="lt-LT"/>
              </w:rPr>
            </w:pPr>
          </w:p>
          <w:p w:rsidR="005944F4" w:rsidRPr="001928AF" w:rsidRDefault="005944F4" w:rsidP="0034379B">
            <w:pPr>
              <w:tabs>
                <w:tab w:val="left" w:pos="9630"/>
              </w:tabs>
              <w:rPr>
                <w:lang w:val="lt-LT"/>
              </w:rPr>
            </w:pPr>
          </w:p>
        </w:tc>
        <w:tc>
          <w:tcPr>
            <w:tcW w:w="9360" w:type="dxa"/>
          </w:tcPr>
          <w:p w:rsidR="005944F4" w:rsidRPr="001928AF" w:rsidRDefault="005944F4" w:rsidP="0034379B">
            <w:pPr>
              <w:tabs>
                <w:tab w:val="left" w:pos="720"/>
                <w:tab w:val="left" w:pos="9630"/>
              </w:tabs>
              <w:ind w:right="8"/>
              <w:rPr>
                <w:b/>
                <w:lang w:val="lt-LT"/>
              </w:rPr>
            </w:pPr>
          </w:p>
          <w:tbl>
            <w:tblPr>
              <w:tblW w:w="9942" w:type="dxa"/>
              <w:tblInd w:w="165" w:type="dxa"/>
              <w:tblLook w:val="0000" w:firstRow="0" w:lastRow="0" w:firstColumn="0" w:lastColumn="0" w:noHBand="0" w:noVBand="0"/>
            </w:tblPr>
            <w:tblGrid>
              <w:gridCol w:w="4941"/>
              <w:gridCol w:w="5001"/>
            </w:tblGrid>
            <w:tr w:rsidR="005944F4" w:rsidRPr="001928AF" w:rsidTr="0034379B">
              <w:trPr>
                <w:trHeight w:val="5171"/>
              </w:trPr>
              <w:tc>
                <w:tcPr>
                  <w:tcW w:w="4941" w:type="dxa"/>
                </w:tcPr>
                <w:p w:rsidR="005944F4" w:rsidRPr="001928AF" w:rsidRDefault="005944F4" w:rsidP="0034379B">
                  <w:pPr>
                    <w:tabs>
                      <w:tab w:val="left" w:pos="720"/>
                      <w:tab w:val="left" w:pos="9630"/>
                    </w:tabs>
                    <w:ind w:right="8"/>
                    <w:rPr>
                      <w:b/>
                      <w:lang w:val="lt-LT"/>
                    </w:rPr>
                  </w:pPr>
                  <w:r w:rsidRPr="001928AF">
                    <w:rPr>
                      <w:b/>
                      <w:lang w:val="lt-LT"/>
                    </w:rPr>
                    <w:t>KLIENTAS</w:t>
                  </w:r>
                </w:p>
                <w:p w:rsidR="005944F4" w:rsidRPr="001928AF" w:rsidRDefault="005944F4" w:rsidP="0034379B">
                  <w:pPr>
                    <w:tabs>
                      <w:tab w:val="left" w:pos="720"/>
                      <w:tab w:val="left" w:pos="9630"/>
                    </w:tabs>
                    <w:ind w:right="8"/>
                    <w:rPr>
                      <w:lang w:val="lt-LT"/>
                    </w:rPr>
                  </w:pPr>
                </w:p>
                <w:p w:rsidR="005944F4" w:rsidRPr="001928AF" w:rsidRDefault="005944F4" w:rsidP="0034379B">
                  <w:pPr>
                    <w:tabs>
                      <w:tab w:val="left" w:pos="720"/>
                      <w:tab w:val="left" w:pos="9630"/>
                    </w:tabs>
                    <w:ind w:right="8"/>
                    <w:rPr>
                      <w:b/>
                      <w:bCs/>
                      <w:lang w:val="lt-LT"/>
                    </w:rPr>
                  </w:pPr>
                  <w:r w:rsidRPr="001928AF">
                    <w:rPr>
                      <w:b/>
                      <w:bCs/>
                      <w:lang w:val="lt-LT"/>
                    </w:rPr>
                    <w:t xml:space="preserve">Lietuvos Respublikos vidaus </w:t>
                  </w:r>
                </w:p>
                <w:p w:rsidR="005944F4" w:rsidRPr="001928AF" w:rsidRDefault="005944F4" w:rsidP="0034379B">
                  <w:pPr>
                    <w:tabs>
                      <w:tab w:val="left" w:pos="720"/>
                      <w:tab w:val="left" w:pos="9630"/>
                    </w:tabs>
                    <w:ind w:right="8"/>
                    <w:rPr>
                      <w:b/>
                      <w:bCs/>
                      <w:lang w:val="lt-LT"/>
                    </w:rPr>
                  </w:pPr>
                  <w:r w:rsidRPr="001928AF">
                    <w:rPr>
                      <w:b/>
                      <w:bCs/>
                      <w:lang w:val="lt-LT"/>
                    </w:rPr>
                    <w:t>reikalų ministerija</w:t>
                  </w:r>
                </w:p>
                <w:p w:rsidR="005944F4" w:rsidRPr="001928AF" w:rsidRDefault="005944F4" w:rsidP="0034379B">
                  <w:pPr>
                    <w:tabs>
                      <w:tab w:val="left" w:pos="720"/>
                      <w:tab w:val="left" w:pos="9630"/>
                    </w:tabs>
                    <w:ind w:right="8"/>
                    <w:rPr>
                      <w:b/>
                      <w:bCs/>
                      <w:lang w:val="lt-LT"/>
                    </w:rPr>
                  </w:pPr>
                </w:p>
                <w:p w:rsidR="005944F4" w:rsidRPr="001928AF" w:rsidRDefault="005944F4" w:rsidP="0034379B">
                  <w:pPr>
                    <w:tabs>
                      <w:tab w:val="left" w:pos="720"/>
                      <w:tab w:val="left" w:pos="9630"/>
                    </w:tabs>
                    <w:ind w:right="8"/>
                    <w:rPr>
                      <w:bCs/>
                      <w:lang w:val="lt-LT"/>
                    </w:rPr>
                  </w:pPr>
                  <w:r w:rsidRPr="001928AF">
                    <w:rPr>
                      <w:bCs/>
                      <w:lang w:val="lt-LT"/>
                    </w:rPr>
                    <w:t>Duomenys kaupiami ir saugomi Juridinių asmenų registre, kodas 188601464</w:t>
                  </w:r>
                </w:p>
                <w:p w:rsidR="005944F4" w:rsidRPr="001928AF" w:rsidRDefault="005944F4" w:rsidP="0034379B">
                  <w:pPr>
                    <w:tabs>
                      <w:tab w:val="left" w:pos="720"/>
                      <w:tab w:val="left" w:pos="9630"/>
                    </w:tabs>
                    <w:ind w:right="8"/>
                    <w:rPr>
                      <w:bCs/>
                      <w:lang w:val="lt-LT"/>
                    </w:rPr>
                  </w:pPr>
                  <w:r w:rsidRPr="001928AF">
                    <w:rPr>
                      <w:bCs/>
                      <w:lang w:val="lt-LT"/>
                    </w:rPr>
                    <w:t>PVM mokėtojo kodas LT886014610</w:t>
                  </w:r>
                </w:p>
                <w:p w:rsidR="005944F4" w:rsidRPr="001928AF" w:rsidRDefault="005944F4" w:rsidP="0034379B">
                  <w:pPr>
                    <w:tabs>
                      <w:tab w:val="left" w:pos="720"/>
                      <w:tab w:val="left" w:pos="9630"/>
                    </w:tabs>
                    <w:ind w:right="8"/>
                    <w:rPr>
                      <w:bCs/>
                      <w:lang w:val="lt-LT"/>
                    </w:rPr>
                  </w:pPr>
                  <w:r w:rsidRPr="001928AF">
                    <w:rPr>
                      <w:bCs/>
                      <w:lang w:val="lt-LT"/>
                    </w:rPr>
                    <w:t>Šventaragio g. 2, 01510 Vilnius</w:t>
                  </w:r>
                </w:p>
                <w:p w:rsidR="005944F4" w:rsidRPr="001928AF" w:rsidRDefault="005944F4" w:rsidP="0034379B">
                  <w:pPr>
                    <w:tabs>
                      <w:tab w:val="left" w:pos="720"/>
                      <w:tab w:val="left" w:pos="9630"/>
                    </w:tabs>
                    <w:ind w:right="8"/>
                    <w:rPr>
                      <w:bCs/>
                      <w:lang w:val="lt-LT"/>
                    </w:rPr>
                  </w:pPr>
                  <w:r w:rsidRPr="001928AF">
                    <w:rPr>
                      <w:bCs/>
                      <w:lang w:val="lt-LT"/>
                    </w:rPr>
                    <w:t>Tel. (8  5) 271 7130</w:t>
                  </w:r>
                </w:p>
                <w:p w:rsidR="005944F4" w:rsidRPr="001928AF" w:rsidRDefault="005944F4" w:rsidP="0034379B">
                  <w:pPr>
                    <w:tabs>
                      <w:tab w:val="left" w:pos="720"/>
                      <w:tab w:val="left" w:pos="9630"/>
                    </w:tabs>
                    <w:ind w:right="8"/>
                    <w:rPr>
                      <w:bCs/>
                      <w:lang w:val="lt-LT"/>
                    </w:rPr>
                  </w:pPr>
                  <w:r w:rsidRPr="001928AF">
                    <w:rPr>
                      <w:bCs/>
                      <w:lang w:val="lt-LT"/>
                    </w:rPr>
                    <w:t>Faks. (8  5) 271 8551</w:t>
                  </w:r>
                </w:p>
                <w:p w:rsidR="005944F4" w:rsidRPr="001928AF" w:rsidRDefault="005944F4" w:rsidP="0034379B">
                  <w:pPr>
                    <w:tabs>
                      <w:tab w:val="left" w:pos="720"/>
                      <w:tab w:val="left" w:pos="9630"/>
                    </w:tabs>
                    <w:ind w:right="8"/>
                    <w:rPr>
                      <w:bCs/>
                      <w:lang w:val="lt-LT"/>
                    </w:rPr>
                  </w:pPr>
                  <w:r w:rsidRPr="001928AF">
                    <w:rPr>
                      <w:bCs/>
                      <w:lang w:val="lt-LT"/>
                    </w:rPr>
                    <w:t xml:space="preserve">El. paštas: </w:t>
                  </w:r>
                  <w:hyperlink r:id="rId8">
                    <w:r w:rsidRPr="001928AF">
                      <w:rPr>
                        <w:rStyle w:val="Internetosaitas"/>
                        <w:bCs/>
                        <w:lang w:val="lt-LT"/>
                      </w:rPr>
                      <w:t>bendrasisd@vrm.lt</w:t>
                    </w:r>
                  </w:hyperlink>
                </w:p>
                <w:p w:rsidR="005944F4" w:rsidRPr="001928AF" w:rsidRDefault="005944F4" w:rsidP="0034379B">
                  <w:pPr>
                    <w:tabs>
                      <w:tab w:val="left" w:pos="720"/>
                      <w:tab w:val="left" w:pos="9630"/>
                    </w:tabs>
                    <w:ind w:right="8"/>
                    <w:rPr>
                      <w:bCs/>
                      <w:lang w:val="lt-LT"/>
                    </w:rPr>
                  </w:pPr>
                  <w:r w:rsidRPr="001928AF">
                    <w:rPr>
                      <w:bCs/>
                      <w:lang w:val="lt-LT"/>
                    </w:rPr>
                    <w:t>A. s. LT05 4010 0510 0490 6954</w:t>
                  </w:r>
                </w:p>
                <w:p w:rsidR="005944F4" w:rsidRPr="001928AF" w:rsidRDefault="005944F4" w:rsidP="0034379B">
                  <w:pPr>
                    <w:tabs>
                      <w:tab w:val="left" w:pos="720"/>
                      <w:tab w:val="left" w:pos="9630"/>
                    </w:tabs>
                    <w:ind w:right="8"/>
                    <w:rPr>
                      <w:bCs/>
                      <w:lang w:val="lt-LT"/>
                    </w:rPr>
                  </w:pPr>
                  <w:r w:rsidRPr="001928AF">
                    <w:rPr>
                      <w:bCs/>
                      <w:lang w:val="lt-LT"/>
                    </w:rPr>
                    <w:t>AB Luminor bank</w:t>
                  </w:r>
                </w:p>
                <w:p w:rsidR="005944F4" w:rsidRPr="001928AF" w:rsidRDefault="005944F4" w:rsidP="0034379B">
                  <w:pPr>
                    <w:tabs>
                      <w:tab w:val="left" w:pos="720"/>
                      <w:tab w:val="left" w:pos="9630"/>
                    </w:tabs>
                    <w:ind w:right="8"/>
                    <w:rPr>
                      <w:bCs/>
                      <w:lang w:val="lt-LT"/>
                    </w:rPr>
                  </w:pPr>
                  <w:r w:rsidRPr="001928AF">
                    <w:rPr>
                      <w:bCs/>
                      <w:lang w:val="lt-LT"/>
                    </w:rPr>
                    <w:t>Banko kodas 40100</w:t>
                  </w:r>
                </w:p>
                <w:p w:rsidR="005944F4" w:rsidRPr="001928AF" w:rsidRDefault="005944F4" w:rsidP="0034379B">
                  <w:pPr>
                    <w:tabs>
                      <w:tab w:val="left" w:pos="720"/>
                      <w:tab w:val="left" w:pos="9630"/>
                    </w:tabs>
                    <w:ind w:right="8"/>
                    <w:rPr>
                      <w:bCs/>
                      <w:lang w:val="lt-LT"/>
                    </w:rPr>
                  </w:pPr>
                </w:p>
                <w:p w:rsidR="005944F4" w:rsidRPr="001928AF" w:rsidRDefault="005944F4" w:rsidP="0034379B">
                  <w:pPr>
                    <w:tabs>
                      <w:tab w:val="left" w:pos="720"/>
                      <w:tab w:val="left" w:pos="9630"/>
                    </w:tabs>
                    <w:ind w:right="8"/>
                    <w:rPr>
                      <w:bCs/>
                      <w:lang w:val="lt-LT"/>
                    </w:rPr>
                  </w:pPr>
                  <w:r w:rsidRPr="001928AF">
                    <w:rPr>
                      <w:bCs/>
                      <w:lang w:val="lt-LT"/>
                    </w:rPr>
                    <w:t>Ministerijos kanclerė</w:t>
                  </w:r>
                </w:p>
                <w:p w:rsidR="005944F4" w:rsidRPr="001928AF" w:rsidRDefault="005944F4" w:rsidP="0034379B">
                  <w:pPr>
                    <w:tabs>
                      <w:tab w:val="left" w:pos="720"/>
                      <w:tab w:val="left" w:pos="9630"/>
                    </w:tabs>
                    <w:ind w:right="8"/>
                    <w:rPr>
                      <w:bCs/>
                      <w:lang w:val="lt-LT"/>
                    </w:rPr>
                  </w:pPr>
                  <w:r w:rsidRPr="001928AF">
                    <w:rPr>
                      <w:bCs/>
                      <w:lang w:val="lt-LT"/>
                    </w:rPr>
                    <w:t xml:space="preserve">                                          </w:t>
                  </w:r>
                </w:p>
                <w:p w:rsidR="005944F4" w:rsidRPr="001928AF" w:rsidRDefault="005944F4" w:rsidP="0034379B">
                  <w:pPr>
                    <w:tabs>
                      <w:tab w:val="left" w:pos="720"/>
                      <w:tab w:val="left" w:pos="9630"/>
                    </w:tabs>
                    <w:ind w:right="8"/>
                    <w:rPr>
                      <w:lang w:val="lt-LT"/>
                    </w:rPr>
                  </w:pPr>
                  <w:r w:rsidRPr="001928AF">
                    <w:rPr>
                      <w:bCs/>
                      <w:lang w:val="lt-LT"/>
                    </w:rPr>
                    <w:t>Jovita Petkuvienė</w:t>
                  </w:r>
                </w:p>
              </w:tc>
              <w:tc>
                <w:tcPr>
                  <w:tcW w:w="5001" w:type="dxa"/>
                </w:tcPr>
                <w:p w:rsidR="005944F4" w:rsidRPr="001928AF" w:rsidRDefault="005944F4" w:rsidP="0034379B">
                  <w:pPr>
                    <w:tabs>
                      <w:tab w:val="left" w:pos="720"/>
                      <w:tab w:val="left" w:pos="9630"/>
                    </w:tabs>
                    <w:ind w:right="8"/>
                    <w:rPr>
                      <w:b/>
                      <w:bCs/>
                      <w:lang w:val="lt-LT"/>
                    </w:rPr>
                  </w:pPr>
                  <w:r w:rsidRPr="001928AF">
                    <w:rPr>
                      <w:b/>
                      <w:bCs/>
                      <w:lang w:val="lt-LT"/>
                    </w:rPr>
                    <w:t>PASLAUGŲ TEIKĖJAS</w:t>
                  </w:r>
                </w:p>
                <w:p w:rsidR="005944F4" w:rsidRPr="001928AF" w:rsidRDefault="005944F4" w:rsidP="0034379B">
                  <w:pPr>
                    <w:tabs>
                      <w:tab w:val="left" w:pos="720"/>
                      <w:tab w:val="left" w:pos="9630"/>
                    </w:tabs>
                    <w:ind w:right="8"/>
                    <w:rPr>
                      <w:lang w:val="lt-LT"/>
                    </w:rPr>
                  </w:pPr>
                </w:p>
                <w:p w:rsidR="005944F4" w:rsidRPr="001928AF" w:rsidRDefault="005944F4" w:rsidP="0034379B">
                  <w:pPr>
                    <w:tabs>
                      <w:tab w:val="left" w:pos="720"/>
                      <w:tab w:val="left" w:pos="9630"/>
                    </w:tabs>
                    <w:ind w:right="8"/>
                    <w:rPr>
                      <w:b/>
                      <w:lang w:val="lt-LT"/>
                    </w:rPr>
                  </w:pPr>
                  <w:r w:rsidRPr="001928AF">
                    <w:rPr>
                      <w:b/>
                      <w:lang w:val="lt-LT"/>
                    </w:rPr>
                    <w:t xml:space="preserve">Gintaras Mikalauskas     </w:t>
                  </w:r>
                </w:p>
                <w:p w:rsidR="005944F4" w:rsidRPr="001928AF" w:rsidRDefault="005944F4" w:rsidP="0034379B">
                  <w:pPr>
                    <w:tabs>
                      <w:tab w:val="left" w:pos="720"/>
                      <w:tab w:val="left" w:pos="9630"/>
                    </w:tabs>
                    <w:ind w:right="8"/>
                    <w:rPr>
                      <w:lang w:val="lt-LT"/>
                    </w:rPr>
                  </w:pPr>
                </w:p>
                <w:p w:rsidR="005944F4" w:rsidRPr="001928AF" w:rsidRDefault="005944F4" w:rsidP="0034379B">
                  <w:pPr>
                    <w:tabs>
                      <w:tab w:val="left" w:pos="720"/>
                      <w:tab w:val="left" w:pos="9630"/>
                    </w:tabs>
                    <w:ind w:right="8"/>
                    <w:rPr>
                      <w:lang w:val="lt-LT"/>
                    </w:rPr>
                  </w:pPr>
                </w:p>
                <w:p w:rsidR="005944F4" w:rsidRPr="001928AF" w:rsidRDefault="001928AF" w:rsidP="001928AF">
                  <w:pPr>
                    <w:tabs>
                      <w:tab w:val="left" w:pos="720"/>
                      <w:tab w:val="left" w:pos="9630"/>
                    </w:tabs>
                    <w:ind w:right="8"/>
                    <w:rPr>
                      <w:lang w:val="lt-LT"/>
                    </w:rPr>
                  </w:pPr>
                  <w:r w:rsidRPr="001928AF">
                    <w:rPr>
                      <w:lang w:val="lt-LT"/>
                    </w:rPr>
                    <w:t xml:space="preserve"> </w:t>
                  </w:r>
                </w:p>
                <w:p w:rsidR="005944F4" w:rsidRPr="001928AF" w:rsidRDefault="005944F4" w:rsidP="0034379B">
                  <w:pPr>
                    <w:tabs>
                      <w:tab w:val="left" w:pos="720"/>
                      <w:tab w:val="left" w:pos="9630"/>
                    </w:tabs>
                    <w:ind w:right="8"/>
                    <w:rPr>
                      <w:lang w:val="lt-LT"/>
                    </w:rPr>
                  </w:pPr>
                </w:p>
                <w:p w:rsidR="005944F4" w:rsidRPr="001928AF" w:rsidRDefault="005944F4" w:rsidP="0034379B">
                  <w:pPr>
                    <w:tabs>
                      <w:tab w:val="left" w:pos="720"/>
                      <w:tab w:val="left" w:pos="9630"/>
                    </w:tabs>
                    <w:ind w:right="8"/>
                    <w:rPr>
                      <w:lang w:val="lt-LT"/>
                    </w:rPr>
                  </w:pPr>
                  <w:r w:rsidRPr="001928AF">
                    <w:rPr>
                      <w:lang w:val="lt-LT"/>
                    </w:rPr>
                    <w:t>Meno kūrėjas</w:t>
                  </w:r>
                </w:p>
                <w:p w:rsidR="005944F4" w:rsidRPr="001928AF" w:rsidRDefault="005944F4" w:rsidP="0034379B">
                  <w:pPr>
                    <w:tabs>
                      <w:tab w:val="left" w:pos="720"/>
                      <w:tab w:val="left" w:pos="9630"/>
                    </w:tabs>
                    <w:ind w:right="8"/>
                    <w:rPr>
                      <w:lang w:val="lt-LT"/>
                    </w:rPr>
                  </w:pPr>
                </w:p>
                <w:p w:rsidR="005944F4" w:rsidRPr="001928AF" w:rsidRDefault="005944F4" w:rsidP="0034379B">
                  <w:pPr>
                    <w:tabs>
                      <w:tab w:val="left" w:pos="720"/>
                      <w:tab w:val="left" w:pos="9630"/>
                    </w:tabs>
                    <w:ind w:right="8"/>
                    <w:rPr>
                      <w:lang w:val="lt-LT"/>
                    </w:rPr>
                  </w:pPr>
                  <w:bookmarkStart w:id="0" w:name="_GoBack"/>
                  <w:r w:rsidRPr="001928AF">
                    <w:rPr>
                      <w:lang w:val="lt-LT"/>
                    </w:rPr>
                    <w:t>Gintaras Mikalauskas</w:t>
                  </w:r>
                  <w:bookmarkEnd w:id="0"/>
                </w:p>
              </w:tc>
            </w:tr>
          </w:tbl>
          <w:p w:rsidR="005944F4" w:rsidRPr="001928AF" w:rsidRDefault="005944F4" w:rsidP="0034379B">
            <w:pPr>
              <w:tabs>
                <w:tab w:val="left" w:pos="720"/>
                <w:tab w:val="left" w:pos="9630"/>
              </w:tabs>
              <w:ind w:right="8"/>
              <w:rPr>
                <w:lang w:val="lt-LT"/>
              </w:rPr>
            </w:pPr>
          </w:p>
        </w:tc>
      </w:tr>
    </w:tbl>
    <w:p w:rsidR="005944F4" w:rsidRDefault="005944F4" w:rsidP="005944F4">
      <w:pPr>
        <w:pStyle w:val="Betarp"/>
        <w:rPr>
          <w:lang w:val="lt-LT"/>
        </w:rPr>
        <w:sectPr w:rsidR="005944F4">
          <w:headerReference w:type="default" r:id="rId9"/>
          <w:pgSz w:w="11906" w:h="16838"/>
          <w:pgMar w:top="1134" w:right="567" w:bottom="1134" w:left="1701" w:header="562" w:footer="0" w:gutter="0"/>
          <w:cols w:space="1296"/>
          <w:formProt w:val="0"/>
          <w:titlePg/>
          <w:docGrid w:linePitch="360"/>
        </w:sectPr>
      </w:pPr>
    </w:p>
    <w:p w:rsidR="005944F4" w:rsidRDefault="005944F4" w:rsidP="005944F4">
      <w:pPr>
        <w:rPr>
          <w:b/>
          <w:lang w:val="lt-LT"/>
        </w:rPr>
      </w:pPr>
    </w:p>
    <w:p w:rsidR="00147A26" w:rsidRDefault="00147A26"/>
    <w:sectPr w:rsidR="00147A26" w:rsidSect="0096697D">
      <w:headerReference w:type="default" r:id="rId10"/>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A9" w:rsidRDefault="00875DA9">
      <w:r>
        <w:separator/>
      </w:r>
    </w:p>
  </w:endnote>
  <w:endnote w:type="continuationSeparator" w:id="0">
    <w:p w:rsidR="00875DA9" w:rsidRDefault="0087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A9" w:rsidRDefault="00875DA9">
      <w:r>
        <w:separator/>
      </w:r>
    </w:p>
  </w:footnote>
  <w:footnote w:type="continuationSeparator" w:id="0">
    <w:p w:rsidR="00875DA9" w:rsidRDefault="0087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EDA" w:rsidRDefault="005944F4">
    <w:pPr>
      <w:pStyle w:val="Antrats"/>
    </w:pPr>
    <w:r>
      <w:rPr>
        <w:noProof/>
        <w:lang w:eastAsia="lt-LT"/>
      </w:rPr>
      <mc:AlternateContent>
        <mc:Choice Requires="wps">
          <w:drawing>
            <wp:anchor distT="0" distB="0" distL="0" distR="0" simplePos="0" relativeHeight="251659264" behindDoc="0" locked="0" layoutInCell="1" allowOverlap="1" wp14:anchorId="1AA20044" wp14:editId="53F0EB12">
              <wp:simplePos x="0" y="0"/>
              <wp:positionH relativeFrom="margin">
                <wp:align>center</wp:align>
              </wp:positionH>
              <wp:positionV relativeFrom="paragraph">
                <wp:posOffset>635</wp:posOffset>
              </wp:positionV>
              <wp:extent cx="76835" cy="175260"/>
              <wp:effectExtent l="0" t="0" r="0" b="0"/>
              <wp:wrapSquare wrapText="largest"/>
              <wp:docPr id="2"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364EDA" w:rsidRDefault="005944F4">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1928AF">
                            <w:rPr>
                              <w:rStyle w:val="Puslapionumeris"/>
                              <w:noProof/>
                              <w:sz w:val="24"/>
                              <w:szCs w:val="24"/>
                            </w:rPr>
                            <w:t>3</w:t>
                          </w:r>
                          <w:r>
                            <w:rPr>
                              <w:rStyle w:val="Puslapionumeris"/>
                              <w:sz w:val="24"/>
                              <w:szCs w:val="24"/>
                            </w:rPr>
                            <w:fldChar w:fldCharType="end"/>
                          </w:r>
                        </w:p>
                      </w:txbxContent>
                    </wps:txbx>
                    <wps:bodyPr lIns="0" tIns="0" rIns="0" bIns="0" anchor="t">
                      <a:spAutoFit/>
                    </wps:bodyPr>
                  </wps:wsp>
                </a:graphicData>
              </a:graphic>
            </wp:anchor>
          </w:drawing>
        </mc:Choice>
        <mc:Fallback>
          <w:pict>
            <v:shapetype w14:anchorId="1AA20044" id="_x0000_t202" coordsize="21600,21600" o:spt="202" path="m,l,21600r21600,l21600,xe">
              <v:stroke joinstyle="miter"/>
              <v:path gradientshapeok="t" o:connecttype="rect"/>
            </v:shapetype>
            <v:shape id="Kadras1" o:spid="_x0000_s1026" type="#_x0000_t202" style="position:absolute;margin-left:0;margin-top:.05pt;width:6.05pt;height:13.8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" stroked="f">
              <v:fill opacity="0"/>
              <v:textbox style="mso-fit-shape-to-text:t" inset="0,0,0,0">
                <w:txbxContent>
                  <w:p w:rsidR="00364EDA" w:rsidRDefault="005944F4">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1928AF">
                      <w:rPr>
                        <w:rStyle w:val="Puslapionumeris"/>
                        <w:noProof/>
                        <w:sz w:val="24"/>
                        <w:szCs w:val="24"/>
                      </w:rPr>
                      <w:t>3</w:t>
                    </w:r>
                    <w:r>
                      <w:rPr>
                        <w:rStyle w:val="Puslapionumeris"/>
                        <w:sz w:val="24"/>
                        <w:szCs w:val="24"/>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7D" w:rsidRDefault="00875DA9">
    <w:pPr>
      <w:pStyle w:val="Antrats"/>
      <w:jc w:val="center"/>
    </w:pPr>
  </w:p>
  <w:p w:rsidR="00364EDA" w:rsidRDefault="00875D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63768"/>
    <w:multiLevelType w:val="multilevel"/>
    <w:tmpl w:val="99B42438"/>
    <w:lvl w:ilvl="0">
      <w:start w:val="1"/>
      <w:numFmt w:val="decimal"/>
      <w:lvlText w:val="%1."/>
      <w:lvlJc w:val="left"/>
      <w:pPr>
        <w:tabs>
          <w:tab w:val="num" w:pos="720"/>
        </w:tabs>
        <w:ind w:left="720" w:hanging="360"/>
      </w:pPr>
      <w:rPr>
        <w:b/>
      </w:rPr>
    </w:lvl>
    <w:lvl w:ilvl="1">
      <w:start w:val="1"/>
      <w:numFmt w:val="decimal"/>
      <w:lvlText w:val="%1.%2."/>
      <w:lvlJc w:val="left"/>
      <w:pPr>
        <w:tabs>
          <w:tab w:val="num" w:pos="-218"/>
        </w:tabs>
        <w:ind w:left="637" w:hanging="495"/>
      </w:p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F4"/>
    <w:rsid w:val="00147A26"/>
    <w:rsid w:val="001928AF"/>
    <w:rsid w:val="005944F4"/>
    <w:rsid w:val="00875DA9"/>
    <w:rsid w:val="00A47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4D639-F896-4A91-B82B-8B0D7E88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4F4"/>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5944F4"/>
    <w:pPr>
      <w:keepNext/>
      <w:jc w:val="both"/>
      <w:outlineLvl w:val="0"/>
    </w:pPr>
    <w:rPr>
      <w:b/>
      <w:bCs/>
      <w:lang w:val="lt-LT"/>
    </w:rPr>
  </w:style>
  <w:style w:type="paragraph" w:styleId="Antrat5">
    <w:name w:val="heading 5"/>
    <w:basedOn w:val="prastasis"/>
    <w:next w:val="prastasis"/>
    <w:link w:val="Antrat5Diagrama"/>
    <w:uiPriority w:val="99"/>
    <w:qFormat/>
    <w:rsid w:val="005944F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5944F4"/>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qFormat/>
    <w:rsid w:val="005944F4"/>
    <w:rPr>
      <w:rFonts w:ascii="TimesLT" w:eastAsia="Arial Unicode MS" w:hAnsi="TimesLT" w:cs="Arial Unicode MS"/>
      <w:sz w:val="24"/>
      <w:szCs w:val="20"/>
    </w:rPr>
  </w:style>
  <w:style w:type="character" w:customStyle="1" w:styleId="AntratsDiagrama">
    <w:name w:val="Antraštės Diagrama"/>
    <w:basedOn w:val="Numatytasispastraiposriftas"/>
    <w:link w:val="Antrats"/>
    <w:uiPriority w:val="99"/>
    <w:qFormat/>
    <w:rsid w:val="005944F4"/>
    <w:rPr>
      <w:rFonts w:ascii="Times New Roman" w:eastAsia="Times New Roman" w:hAnsi="Times New Roman" w:cs="Times New Roman"/>
      <w:sz w:val="28"/>
      <w:szCs w:val="20"/>
    </w:rPr>
  </w:style>
  <w:style w:type="character" w:customStyle="1" w:styleId="PagrindinistekstasDiagrama">
    <w:name w:val="Pagrindinis tekstas Diagrama"/>
    <w:basedOn w:val="Numatytasispastraiposriftas"/>
    <w:link w:val="Pagrindinistekstas"/>
    <w:uiPriority w:val="99"/>
    <w:qFormat/>
    <w:rsid w:val="005944F4"/>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5944F4"/>
    <w:rPr>
      <w:rFonts w:cs="Times New Roman"/>
    </w:rPr>
  </w:style>
  <w:style w:type="character" w:customStyle="1" w:styleId="PagrindiniotekstotraukaDiagrama">
    <w:name w:val="Pagrindinio teksto įtrauka Diagrama"/>
    <w:basedOn w:val="Numatytasispastraiposriftas"/>
    <w:link w:val="Pagrindiniotekstotrauka"/>
    <w:uiPriority w:val="99"/>
    <w:qFormat/>
    <w:rsid w:val="005944F4"/>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qFormat/>
    <w:locked/>
    <w:rsid w:val="005944F4"/>
    <w:rPr>
      <w:rFonts w:ascii="Times New Roman" w:eastAsia="Times New Roman" w:hAnsi="Times New Roman" w:cs="Times New Roman"/>
      <w:sz w:val="24"/>
      <w:szCs w:val="24"/>
      <w:lang w:val="en-GB"/>
    </w:rPr>
  </w:style>
  <w:style w:type="character" w:customStyle="1" w:styleId="Internetosaitas">
    <w:name w:val="Interneto saitas"/>
    <w:basedOn w:val="Numatytasispastraiposriftas"/>
    <w:uiPriority w:val="99"/>
    <w:unhideWhenUsed/>
    <w:rsid w:val="005944F4"/>
    <w:rPr>
      <w:color w:val="0563C1" w:themeColor="hyperlink"/>
      <w:u w:val="single"/>
    </w:rPr>
  </w:style>
  <w:style w:type="paragraph" w:styleId="Pagrindinistekstas">
    <w:name w:val="Body Text"/>
    <w:basedOn w:val="prastasis"/>
    <w:link w:val="PagrindinistekstasDiagrama"/>
    <w:uiPriority w:val="99"/>
    <w:rsid w:val="005944F4"/>
    <w:pPr>
      <w:jc w:val="both"/>
    </w:pPr>
    <w:rPr>
      <w:lang w:val="lt-LT"/>
    </w:rPr>
  </w:style>
  <w:style w:type="character" w:customStyle="1" w:styleId="PagrindinistekstasDiagrama1">
    <w:name w:val="Pagrindinis tekstas Diagrama1"/>
    <w:basedOn w:val="Numatytasispastraiposriftas"/>
    <w:uiPriority w:val="99"/>
    <w:semiHidden/>
    <w:rsid w:val="005944F4"/>
    <w:rPr>
      <w:rFonts w:ascii="Times New Roman" w:eastAsia="Times New Roman" w:hAnsi="Times New Roman" w:cs="Times New Roman"/>
      <w:sz w:val="24"/>
      <w:szCs w:val="24"/>
      <w:lang w:val="en-GB"/>
    </w:rPr>
  </w:style>
  <w:style w:type="paragraph" w:styleId="Antrats">
    <w:name w:val="header"/>
    <w:basedOn w:val="prastasis"/>
    <w:link w:val="AntratsDiagrama"/>
    <w:uiPriority w:val="99"/>
    <w:rsid w:val="005944F4"/>
    <w:pPr>
      <w:tabs>
        <w:tab w:val="center" w:pos="4153"/>
        <w:tab w:val="right" w:pos="8306"/>
      </w:tabs>
    </w:pPr>
    <w:rPr>
      <w:sz w:val="28"/>
      <w:szCs w:val="20"/>
      <w:lang w:val="lt-LT"/>
    </w:rPr>
  </w:style>
  <w:style w:type="character" w:customStyle="1" w:styleId="AntratsDiagrama1">
    <w:name w:val="Antraštės Diagrama1"/>
    <w:basedOn w:val="Numatytasispastraiposriftas"/>
    <w:uiPriority w:val="99"/>
    <w:semiHidden/>
    <w:rsid w:val="005944F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rsid w:val="005944F4"/>
    <w:pPr>
      <w:spacing w:after="120"/>
      <w:ind w:left="283"/>
    </w:pPr>
    <w:rPr>
      <w:lang w:val="lt-LT"/>
    </w:rPr>
  </w:style>
  <w:style w:type="character" w:customStyle="1" w:styleId="PagrindiniotekstotraukaDiagrama1">
    <w:name w:val="Pagrindinio teksto įtrauka Diagrama1"/>
    <w:basedOn w:val="Numatytasispastraiposriftas"/>
    <w:uiPriority w:val="99"/>
    <w:semiHidden/>
    <w:rsid w:val="005944F4"/>
    <w:rPr>
      <w:rFonts w:ascii="Times New Roman" w:eastAsia="Times New Roman" w:hAnsi="Times New Roman" w:cs="Times New Roman"/>
      <w:sz w:val="24"/>
      <w:szCs w:val="24"/>
      <w:lang w:val="en-GB"/>
    </w:rPr>
  </w:style>
  <w:style w:type="paragraph" w:styleId="Sraopastraipa">
    <w:name w:val="List Paragraph"/>
    <w:basedOn w:val="prastasis"/>
    <w:link w:val="SraopastraipaDiagrama"/>
    <w:uiPriority w:val="34"/>
    <w:qFormat/>
    <w:rsid w:val="005944F4"/>
    <w:pPr>
      <w:ind w:left="720"/>
      <w:contextualSpacing/>
    </w:pPr>
  </w:style>
  <w:style w:type="paragraph" w:styleId="Betarp">
    <w:name w:val="No Spacing"/>
    <w:uiPriority w:val="1"/>
    <w:qFormat/>
    <w:rsid w:val="005944F4"/>
    <w:pPr>
      <w:suppressAutoHyphens/>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asisd@vrm.lt"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5717</Words>
  <Characters>3260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2023-08-09T07:36:00Z</dcterms:created>
  <dcterms:modified xsi:type="dcterms:W3CDTF">2023-08-09T07:47:00Z</dcterms:modified>
</cp:coreProperties>
</file>