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46EE" w14:textId="77777777" w:rsidR="006F0083" w:rsidRPr="00F579D8" w:rsidRDefault="000519F2" w:rsidP="000337E8">
      <w:pPr>
        <w:spacing w:after="0" w:line="276" w:lineRule="auto"/>
        <w:jc w:val="right"/>
        <w:rPr>
          <w:rFonts w:ascii="Times New Roman" w:hAnsi="Times New Roman"/>
          <w:bCs/>
          <w:sz w:val="24"/>
          <w:szCs w:val="24"/>
          <w:lang w:val="lt-LT"/>
        </w:rPr>
      </w:pPr>
      <w:r w:rsidRPr="00F579D8">
        <w:rPr>
          <w:rFonts w:ascii="Times New Roman" w:hAnsi="Times New Roman"/>
          <w:bCs/>
          <w:sz w:val="24"/>
          <w:szCs w:val="24"/>
          <w:lang w:val="lt-LT"/>
        </w:rPr>
        <w:t>Pirkimo dokumentų</w:t>
      </w:r>
    </w:p>
    <w:p w14:paraId="2528521E" w14:textId="35E573B8" w:rsidR="006F0083" w:rsidRPr="00F579D8" w:rsidRDefault="000519F2" w:rsidP="000337E8">
      <w:pPr>
        <w:spacing w:line="276" w:lineRule="auto"/>
        <w:jc w:val="right"/>
        <w:rPr>
          <w:rFonts w:ascii="Times New Roman" w:hAnsi="Times New Roman"/>
          <w:bCs/>
          <w:sz w:val="24"/>
          <w:szCs w:val="24"/>
          <w:lang w:val="lt-LT"/>
        </w:rPr>
      </w:pPr>
      <w:r w:rsidRPr="00F579D8">
        <w:rPr>
          <w:rFonts w:ascii="Times New Roman" w:hAnsi="Times New Roman"/>
          <w:bCs/>
          <w:sz w:val="24"/>
          <w:szCs w:val="24"/>
          <w:lang w:val="lt-LT"/>
        </w:rPr>
        <w:t>1 priedas</w:t>
      </w:r>
    </w:p>
    <w:p w14:paraId="16E319D3" w14:textId="77777777" w:rsidR="000519F2" w:rsidRPr="00F579D8" w:rsidRDefault="000519F2" w:rsidP="000337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F579D8">
        <w:rPr>
          <w:rFonts w:ascii="Times New Roman" w:hAnsi="Times New Roman"/>
          <w:b/>
          <w:bCs/>
          <w:sz w:val="24"/>
          <w:szCs w:val="24"/>
          <w:lang w:val="lt-LT"/>
        </w:rPr>
        <w:t>TECHNINĖS SPECIFIKACIJOS</w:t>
      </w:r>
    </w:p>
    <w:p w14:paraId="21626DB9" w14:textId="5406FEF0" w:rsidR="004D250F" w:rsidRPr="00F579D8" w:rsidRDefault="00613FA9" w:rsidP="000337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32632707"/>
      <w:r w:rsidRPr="00613FA9">
        <w:rPr>
          <w:rFonts w:ascii="Times New Roman" w:hAnsi="Times New Roman"/>
          <w:b/>
          <w:bCs/>
          <w:sz w:val="24"/>
          <w:szCs w:val="24"/>
          <w:lang w:val="lt-LT"/>
        </w:rPr>
        <w:t xml:space="preserve">2014–2020 m. </w:t>
      </w:r>
      <w:r w:rsidR="00EE5881" w:rsidRPr="00EE5881">
        <w:rPr>
          <w:rFonts w:ascii="Times New Roman" w:hAnsi="Times New Roman"/>
          <w:b/>
          <w:bCs/>
          <w:sz w:val="24"/>
          <w:szCs w:val="24"/>
          <w:lang w:val="lt-LT"/>
        </w:rPr>
        <w:t xml:space="preserve">Europos Sąjungos investicijų fondų (ESIF) </w:t>
      </w:r>
      <w:r w:rsidR="00EE5881">
        <w:rPr>
          <w:rFonts w:ascii="Times New Roman" w:hAnsi="Times New Roman"/>
          <w:b/>
          <w:bCs/>
          <w:sz w:val="24"/>
          <w:szCs w:val="24"/>
          <w:lang w:val="lt-LT"/>
        </w:rPr>
        <w:t xml:space="preserve"> finansavimo </w:t>
      </w:r>
      <w:r w:rsidRPr="00613FA9">
        <w:rPr>
          <w:rFonts w:ascii="Times New Roman" w:hAnsi="Times New Roman"/>
          <w:b/>
          <w:bCs/>
          <w:sz w:val="24"/>
          <w:szCs w:val="24"/>
          <w:lang w:val="lt-LT"/>
        </w:rPr>
        <w:t xml:space="preserve">periodo </w:t>
      </w:r>
      <w:bookmarkEnd w:id="0"/>
      <w:r w:rsidRPr="00613FA9">
        <w:rPr>
          <w:rFonts w:ascii="Times New Roman" w:hAnsi="Times New Roman"/>
          <w:b/>
          <w:bCs/>
          <w:sz w:val="24"/>
          <w:szCs w:val="24"/>
          <w:lang w:val="lt-LT"/>
        </w:rPr>
        <w:t xml:space="preserve">pabaigimo </w:t>
      </w:r>
      <w:r w:rsidR="003E2478">
        <w:rPr>
          <w:rFonts w:ascii="Times New Roman" w:hAnsi="Times New Roman"/>
          <w:b/>
          <w:bCs/>
          <w:sz w:val="24"/>
          <w:szCs w:val="24"/>
          <w:lang w:val="lt-LT"/>
        </w:rPr>
        <w:t>iniciatyva</w:t>
      </w:r>
      <w:r w:rsidR="00B066C0">
        <w:rPr>
          <w:rFonts w:ascii="Times New Roman" w:hAnsi="Times New Roman"/>
          <w:b/>
          <w:bCs/>
          <w:sz w:val="24"/>
          <w:szCs w:val="24"/>
          <w:lang w:val="lt-LT"/>
        </w:rPr>
        <w:t>/akcija</w:t>
      </w:r>
    </w:p>
    <w:p w14:paraId="58182347" w14:textId="77777777" w:rsidR="004D250F" w:rsidRPr="00F579D8" w:rsidRDefault="004D250F" w:rsidP="000337E8">
      <w:pPr>
        <w:pStyle w:val="ListParagraph"/>
        <w:numPr>
          <w:ilvl w:val="0"/>
          <w:numId w:val="10"/>
        </w:numPr>
        <w:spacing w:line="276" w:lineRule="auto"/>
        <w:ind w:left="851"/>
        <w:rPr>
          <w:lang w:val="lt-LT"/>
        </w:rPr>
      </w:pPr>
      <w:r w:rsidRPr="00F579D8">
        <w:rPr>
          <w:b/>
          <w:lang w:val="lt-LT"/>
        </w:rPr>
        <w:t>Pirkimo objektas</w:t>
      </w:r>
    </w:p>
    <w:p w14:paraId="310E492A" w14:textId="77777777" w:rsidR="004D250F" w:rsidRPr="00F579D8" w:rsidRDefault="004D250F" w:rsidP="000337E8">
      <w:pPr>
        <w:pStyle w:val="ListParagraph"/>
        <w:spacing w:line="276" w:lineRule="auto"/>
        <w:ind w:left="851"/>
        <w:rPr>
          <w:lang w:val="lt-LT"/>
        </w:rPr>
      </w:pPr>
    </w:p>
    <w:p w14:paraId="1BA5A08A" w14:textId="0B985769" w:rsidR="00A27A4F" w:rsidRPr="006B497A" w:rsidRDefault="00944696" w:rsidP="006B497A">
      <w:pPr>
        <w:pStyle w:val="BodyText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0" w:right="1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</w:t>
      </w:r>
      <w:r w:rsidR="003E2478">
        <w:rPr>
          <w:rFonts w:ascii="Times New Roman" w:hAnsi="Times New Roman"/>
          <w:sz w:val="24"/>
          <w:szCs w:val="24"/>
          <w:lang w:val="lt-LT"/>
        </w:rPr>
        <w:t>niciatyvos</w:t>
      </w:r>
      <w:r w:rsidR="00B066C0">
        <w:rPr>
          <w:rFonts w:ascii="Times New Roman" w:hAnsi="Times New Roman"/>
          <w:sz w:val="24"/>
          <w:szCs w:val="24"/>
          <w:lang w:val="lt-LT"/>
        </w:rPr>
        <w:t>/akcijos</w:t>
      </w:r>
      <w:r w:rsidR="003E247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27A4F">
        <w:rPr>
          <w:rFonts w:ascii="Times New Roman" w:hAnsi="Times New Roman"/>
          <w:sz w:val="24"/>
          <w:szCs w:val="24"/>
          <w:lang w:val="lt-LT"/>
        </w:rPr>
        <w:t xml:space="preserve">apie </w:t>
      </w:r>
      <w:r w:rsidR="00A27A4F" w:rsidRPr="00A27A4F">
        <w:rPr>
          <w:rFonts w:ascii="Times New Roman" w:hAnsi="Times New Roman"/>
          <w:sz w:val="24"/>
          <w:szCs w:val="24"/>
          <w:lang w:val="lt-LT"/>
        </w:rPr>
        <w:t>Europos Sąjungos investicijų fondų (ESIF) 2014-2020 m.</w:t>
      </w:r>
      <w:r w:rsidR="00A27A4F">
        <w:rPr>
          <w:rFonts w:ascii="Times New Roman" w:hAnsi="Times New Roman"/>
          <w:sz w:val="24"/>
          <w:szCs w:val="24"/>
          <w:lang w:val="lt-LT"/>
        </w:rPr>
        <w:t xml:space="preserve"> periodu padarytos teigiamos</w:t>
      </w:r>
      <w:r w:rsidR="00A27A4F" w:rsidRPr="00A27A4F">
        <w:rPr>
          <w:rFonts w:ascii="Times New Roman" w:hAnsi="Times New Roman"/>
          <w:sz w:val="24"/>
          <w:szCs w:val="24"/>
          <w:lang w:val="lt-LT"/>
        </w:rPr>
        <w:t xml:space="preserve"> įtako</w:t>
      </w:r>
      <w:r w:rsidR="00A27A4F">
        <w:rPr>
          <w:rFonts w:ascii="Times New Roman" w:hAnsi="Times New Roman"/>
          <w:sz w:val="24"/>
          <w:szCs w:val="24"/>
          <w:lang w:val="lt-LT"/>
        </w:rPr>
        <w:t>s Lietuvoje</w:t>
      </w:r>
      <w:r w:rsidR="006B497A">
        <w:rPr>
          <w:rFonts w:ascii="Times New Roman" w:hAnsi="Times New Roman"/>
          <w:sz w:val="24"/>
          <w:szCs w:val="24"/>
          <w:lang w:val="lt-LT"/>
        </w:rPr>
        <w:t>,</w:t>
      </w:r>
      <w:r w:rsidR="00A27A4F">
        <w:rPr>
          <w:rFonts w:ascii="Times New Roman" w:hAnsi="Times New Roman"/>
          <w:sz w:val="24"/>
          <w:szCs w:val="24"/>
          <w:lang w:val="lt-LT"/>
        </w:rPr>
        <w:t xml:space="preserve"> koncepcijos parengimas ir įgyvendin</w:t>
      </w:r>
      <w:r w:rsidR="006B497A">
        <w:rPr>
          <w:rFonts w:ascii="Times New Roman" w:hAnsi="Times New Roman"/>
          <w:sz w:val="24"/>
          <w:szCs w:val="24"/>
          <w:lang w:val="lt-LT"/>
        </w:rPr>
        <w:t>i</w:t>
      </w:r>
      <w:r w:rsidR="00A27A4F">
        <w:rPr>
          <w:rFonts w:ascii="Times New Roman" w:hAnsi="Times New Roman"/>
          <w:sz w:val="24"/>
          <w:szCs w:val="24"/>
          <w:lang w:val="lt-LT"/>
        </w:rPr>
        <w:t>mas</w:t>
      </w:r>
      <w:r w:rsidR="006B497A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13EE1FAA" w14:textId="77777777" w:rsidR="006B497A" w:rsidRDefault="006B497A" w:rsidP="007D2EFC">
      <w:pPr>
        <w:widowControl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</w:p>
    <w:p w14:paraId="164F1DCB" w14:textId="12645EAD" w:rsidR="006D35B2" w:rsidRPr="006D35B2" w:rsidRDefault="006D35B2" w:rsidP="007D2EFC">
      <w:pPr>
        <w:widowControl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  <w:r w:rsidRPr="009744A1">
        <w:rPr>
          <w:rFonts w:ascii="Times New Roman" w:hAnsi="Times New Roman"/>
          <w:sz w:val="24"/>
          <w:szCs w:val="24"/>
          <w:lang w:val="lt-LT"/>
        </w:rPr>
        <w:t>Iniciatyva/veikla gali būti</w:t>
      </w:r>
      <w:r>
        <w:rPr>
          <w:rFonts w:ascii="Times New Roman" w:hAnsi="Times New Roman"/>
          <w:sz w:val="24"/>
          <w:szCs w:val="24"/>
          <w:lang w:val="lt-LT"/>
        </w:rPr>
        <w:t xml:space="preserve"> tiek ilgalaikė (daugiau nei viena diena), tiek trumpalaikė (viena diena), svarbu, kad pagrindinė veikla būtų įgyvendinta laikotarpyje nuo </w:t>
      </w:r>
      <w:r>
        <w:rPr>
          <w:rFonts w:ascii="Times New Roman" w:hAnsi="Times New Roman"/>
          <w:sz w:val="24"/>
          <w:szCs w:val="24"/>
        </w:rPr>
        <w:t>2023 m. rugs</w:t>
      </w:r>
      <w:r>
        <w:rPr>
          <w:rFonts w:ascii="Times New Roman" w:hAnsi="Times New Roman"/>
          <w:sz w:val="24"/>
          <w:szCs w:val="24"/>
          <w:lang w:val="lt-LT"/>
        </w:rPr>
        <w:t xml:space="preserve">ėjo </w:t>
      </w:r>
      <w:r>
        <w:rPr>
          <w:rFonts w:ascii="Times New Roman" w:hAnsi="Times New Roman"/>
          <w:sz w:val="24"/>
          <w:szCs w:val="24"/>
        </w:rPr>
        <w:t>1 d.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579D8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Pr="009744A1">
        <w:rPr>
          <w:rFonts w:ascii="Times New Roman" w:hAnsi="Times New Roman"/>
          <w:sz w:val="24"/>
          <w:szCs w:val="24"/>
          <w:lang w:val="lt-LT"/>
        </w:rPr>
        <w:t>202</w:t>
      </w:r>
      <w:r w:rsidRPr="009744A1">
        <w:rPr>
          <w:rFonts w:ascii="Times New Roman" w:hAnsi="Times New Roman"/>
          <w:sz w:val="24"/>
          <w:szCs w:val="24"/>
        </w:rPr>
        <w:t>3</w:t>
      </w:r>
      <w:r w:rsidRPr="009744A1">
        <w:rPr>
          <w:rFonts w:ascii="Times New Roman" w:hAnsi="Times New Roman"/>
          <w:sz w:val="24"/>
          <w:szCs w:val="24"/>
          <w:lang w:val="lt-LT"/>
        </w:rPr>
        <w:t xml:space="preserve"> m. rugsėjo 30</w:t>
      </w:r>
      <w:r w:rsidRPr="009744A1">
        <w:rPr>
          <w:rFonts w:ascii="Times New Roman" w:hAnsi="Times New Roman"/>
          <w:sz w:val="24"/>
          <w:szCs w:val="24"/>
        </w:rPr>
        <w:t xml:space="preserve"> d.</w:t>
      </w:r>
    </w:p>
    <w:p w14:paraId="5C1F91A0" w14:textId="7FB9AE2C" w:rsidR="003D7EB0" w:rsidRPr="007D2EFC" w:rsidRDefault="005658F6" w:rsidP="007D2EFC">
      <w:pPr>
        <w:widowControl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  <w:r w:rsidRPr="005658F6">
        <w:rPr>
          <w:rFonts w:ascii="Times New Roman" w:hAnsi="Times New Roman"/>
          <w:sz w:val="24"/>
          <w:szCs w:val="24"/>
          <w:lang w:val="lt-LT"/>
        </w:rPr>
        <w:t>Planuojam</w:t>
      </w:r>
      <w:r w:rsidR="007D2EFC">
        <w:rPr>
          <w:rFonts w:ascii="Times New Roman" w:hAnsi="Times New Roman"/>
          <w:sz w:val="24"/>
          <w:szCs w:val="24"/>
          <w:lang w:val="lt-LT"/>
        </w:rPr>
        <w:t xml:space="preserve">a </w:t>
      </w:r>
      <w:r w:rsidRPr="005658F6">
        <w:rPr>
          <w:rFonts w:ascii="Times New Roman" w:hAnsi="Times New Roman"/>
          <w:sz w:val="24"/>
          <w:szCs w:val="24"/>
          <w:lang w:val="lt-LT"/>
        </w:rPr>
        <w:t xml:space="preserve">maksimali </w:t>
      </w:r>
      <w:r w:rsidR="007D2EFC" w:rsidRPr="005658F6">
        <w:rPr>
          <w:rFonts w:ascii="Times New Roman" w:hAnsi="Times New Roman"/>
          <w:sz w:val="24"/>
          <w:szCs w:val="24"/>
          <w:lang w:val="lt-LT"/>
        </w:rPr>
        <w:t>sutar</w:t>
      </w:r>
      <w:r w:rsidR="007D2EFC">
        <w:rPr>
          <w:rFonts w:ascii="Times New Roman" w:hAnsi="Times New Roman"/>
          <w:sz w:val="24"/>
          <w:szCs w:val="24"/>
          <w:lang w:val="lt-LT"/>
        </w:rPr>
        <w:t>ties</w:t>
      </w:r>
      <w:r w:rsidRPr="005658F6">
        <w:rPr>
          <w:rFonts w:ascii="Times New Roman" w:hAnsi="Times New Roman"/>
          <w:sz w:val="24"/>
          <w:szCs w:val="24"/>
          <w:lang w:val="lt-LT"/>
        </w:rPr>
        <w:t xml:space="preserve"> vertė –  </w:t>
      </w:r>
      <w:r w:rsidR="006B497A">
        <w:rPr>
          <w:rFonts w:ascii="Times New Roman" w:hAnsi="Times New Roman"/>
          <w:sz w:val="24"/>
          <w:szCs w:val="24"/>
          <w:lang w:val="lt-LT"/>
        </w:rPr>
        <w:t>45</w:t>
      </w:r>
      <w:r w:rsidR="009744A1">
        <w:rPr>
          <w:rFonts w:ascii="Times New Roman" w:hAnsi="Times New Roman"/>
          <w:sz w:val="24"/>
          <w:szCs w:val="24"/>
          <w:lang w:val="lt-LT"/>
        </w:rPr>
        <w:t>.</w:t>
      </w:r>
      <w:r w:rsidR="006B497A">
        <w:rPr>
          <w:rFonts w:ascii="Times New Roman" w:hAnsi="Times New Roman"/>
          <w:sz w:val="24"/>
          <w:szCs w:val="24"/>
          <w:lang w:val="lt-LT"/>
        </w:rPr>
        <w:t>000</w:t>
      </w:r>
      <w:r w:rsidR="009744A1">
        <w:rPr>
          <w:rFonts w:ascii="Times New Roman" w:hAnsi="Times New Roman"/>
          <w:sz w:val="24"/>
          <w:szCs w:val="24"/>
          <w:lang w:val="lt-LT"/>
        </w:rPr>
        <w:t>,00</w:t>
      </w:r>
      <w:r w:rsidR="006B497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658F6">
        <w:rPr>
          <w:rFonts w:ascii="Times New Roman" w:hAnsi="Times New Roman"/>
          <w:sz w:val="24"/>
          <w:szCs w:val="24"/>
          <w:lang w:val="lt-LT"/>
        </w:rPr>
        <w:t>Eur</w:t>
      </w:r>
      <w:r w:rsidR="00FB4304">
        <w:rPr>
          <w:rFonts w:ascii="Times New Roman" w:hAnsi="Times New Roman"/>
          <w:sz w:val="24"/>
          <w:szCs w:val="24"/>
          <w:lang w:val="lt-LT"/>
        </w:rPr>
        <w:t xml:space="preserve"> su PVM (</w:t>
      </w:r>
      <w:r w:rsidR="009744A1" w:rsidRPr="009744A1">
        <w:rPr>
          <w:rFonts w:ascii="Times New Roman" w:hAnsi="Times New Roman"/>
          <w:sz w:val="24"/>
        </w:rPr>
        <w:t>37.190,08</w:t>
      </w:r>
      <w:r w:rsidR="009744A1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9744A1" w:rsidRPr="009744A1">
        <w:rPr>
          <w:rFonts w:ascii="Times New Roman" w:hAnsi="Times New Roman"/>
          <w:sz w:val="24"/>
        </w:rPr>
        <w:t>Eur</w:t>
      </w:r>
      <w:proofErr w:type="spellEnd"/>
      <w:r w:rsidR="009744A1" w:rsidRPr="009744A1">
        <w:rPr>
          <w:rFonts w:ascii="Times New Roman" w:hAnsi="Times New Roman"/>
          <w:sz w:val="24"/>
        </w:rPr>
        <w:t xml:space="preserve"> </w:t>
      </w:r>
      <w:r w:rsidR="00FB4304">
        <w:rPr>
          <w:rFonts w:ascii="Times New Roman" w:hAnsi="Times New Roman"/>
          <w:sz w:val="24"/>
          <w:szCs w:val="24"/>
          <w:lang w:val="lt-LT"/>
        </w:rPr>
        <w:t>be PVM)</w:t>
      </w:r>
    </w:p>
    <w:p w14:paraId="7A91EAF6" w14:textId="77777777" w:rsidR="006F0083" w:rsidRPr="00F579D8" w:rsidRDefault="006F0083" w:rsidP="000337E8">
      <w:pPr>
        <w:pStyle w:val="ListParagraph"/>
        <w:spacing w:line="276" w:lineRule="auto"/>
        <w:jc w:val="both"/>
        <w:rPr>
          <w:b/>
          <w:lang w:val="lt-LT"/>
        </w:rPr>
      </w:pPr>
    </w:p>
    <w:p w14:paraId="4AEFDDB2" w14:textId="5194574E" w:rsidR="006F0083" w:rsidRPr="00F579D8" w:rsidRDefault="003B48FC" w:rsidP="000337E8">
      <w:pPr>
        <w:pStyle w:val="ListParagraph"/>
        <w:numPr>
          <w:ilvl w:val="0"/>
          <w:numId w:val="26"/>
        </w:numPr>
        <w:spacing w:line="276" w:lineRule="auto"/>
        <w:ind w:left="851"/>
        <w:jc w:val="both"/>
        <w:rPr>
          <w:b/>
          <w:lang w:val="lt-LT"/>
        </w:rPr>
      </w:pPr>
      <w:r w:rsidRPr="00F579D8">
        <w:rPr>
          <w:b/>
          <w:lang w:val="lt-LT"/>
        </w:rPr>
        <w:t>Reikalavimai pirkimo objektui</w:t>
      </w:r>
    </w:p>
    <w:p w14:paraId="14A887E2" w14:textId="77777777" w:rsidR="00F579D8" w:rsidRPr="00F579D8" w:rsidRDefault="00F579D8" w:rsidP="000337E8">
      <w:pPr>
        <w:pStyle w:val="ListParagraph"/>
        <w:spacing w:line="276" w:lineRule="auto"/>
        <w:ind w:left="851"/>
        <w:jc w:val="both"/>
        <w:rPr>
          <w:b/>
          <w:lang w:val="lt-LT"/>
        </w:rPr>
      </w:pPr>
    </w:p>
    <w:p w14:paraId="4AF9674B" w14:textId="66799273" w:rsidR="00F579D8" w:rsidRPr="00F579D8" w:rsidRDefault="00944696" w:rsidP="000337E8">
      <w:pPr>
        <w:pStyle w:val="ListParagraph"/>
        <w:numPr>
          <w:ilvl w:val="1"/>
          <w:numId w:val="26"/>
        </w:numPr>
        <w:spacing w:line="276" w:lineRule="auto"/>
        <w:jc w:val="both"/>
        <w:rPr>
          <w:b/>
          <w:lang w:val="lt-LT"/>
        </w:rPr>
      </w:pPr>
      <w:r>
        <w:rPr>
          <w:b/>
          <w:lang w:val="lt-LT"/>
        </w:rPr>
        <w:t>Iniciatyvos</w:t>
      </w:r>
      <w:r w:rsidR="006B497A">
        <w:rPr>
          <w:b/>
          <w:lang w:val="lt-LT"/>
        </w:rPr>
        <w:t>/akcijos</w:t>
      </w:r>
      <w:r w:rsidR="00F579D8" w:rsidRPr="00F579D8">
        <w:rPr>
          <w:b/>
          <w:lang w:val="lt-LT"/>
        </w:rPr>
        <w:t xml:space="preserve"> aprašymas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7530"/>
      </w:tblGrid>
      <w:tr w:rsidR="00F579D8" w:rsidRPr="00F579D8" w14:paraId="4AC8111C" w14:textId="77777777" w:rsidTr="463D097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7259" w14:textId="1FF78385" w:rsidR="00F579D8" w:rsidRPr="00F579D8" w:rsidRDefault="00537CD4" w:rsidP="000337E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</w:t>
            </w:r>
            <w:r w:rsidR="00F579D8"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ema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B2D2" w14:textId="3ADA3F54" w:rsidR="00F579D8" w:rsidRPr="00F579D8" w:rsidRDefault="556EC528" w:rsidP="000337E8">
            <w:pPr>
              <w:widowControl w:val="0"/>
              <w:tabs>
                <w:tab w:val="left" w:pos="501"/>
              </w:tabs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556EC52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„2014–2020 m. Europos Sąjungos investicijų fondų (ESIF) finansavimo periodo pabaigimo </w:t>
            </w:r>
            <w:r w:rsidRPr="005A5830">
              <w:rPr>
                <w:rFonts w:ascii="Times New Roman" w:hAnsi="Times New Roman"/>
                <w:sz w:val="24"/>
                <w:szCs w:val="24"/>
                <w:lang w:val="lt-LT"/>
              </w:rPr>
              <w:t>iniciatyva</w:t>
            </w:r>
            <w:r w:rsidR="00B066C0">
              <w:rPr>
                <w:rFonts w:ascii="Times New Roman" w:hAnsi="Times New Roman"/>
                <w:sz w:val="24"/>
                <w:szCs w:val="24"/>
                <w:lang w:val="lt-LT"/>
              </w:rPr>
              <w:t>/akcija</w:t>
            </w:r>
            <w:r w:rsidRPr="556EC528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</w:tr>
      <w:tr w:rsidR="00F579D8" w:rsidRPr="00F579D8" w14:paraId="1098DBD5" w14:textId="77777777" w:rsidTr="463D0972">
        <w:trPr>
          <w:trHeight w:val="131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2B72" w14:textId="769D09A7" w:rsidR="00F579D8" w:rsidRPr="00F579D8" w:rsidRDefault="00537CD4" w:rsidP="000337E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</w:t>
            </w:r>
            <w:r w:rsidR="00F579D8"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ikslai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917" w14:textId="1CBE7D50" w:rsidR="009E6E6C" w:rsidRPr="00DA318F" w:rsidRDefault="0095246F" w:rsidP="00DA318F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95246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er administruojančių institucijų bendrą </w:t>
            </w:r>
            <w:r w:rsidR="003E2478">
              <w:rPr>
                <w:rFonts w:ascii="Times New Roman" w:hAnsi="Times New Roman"/>
                <w:sz w:val="24"/>
                <w:szCs w:val="24"/>
                <w:lang w:val="lt-LT"/>
              </w:rPr>
              <w:t>iniciatyvą</w:t>
            </w:r>
            <w:r w:rsidR="00B066C0">
              <w:rPr>
                <w:rFonts w:ascii="Times New Roman" w:hAnsi="Times New Roman"/>
                <w:sz w:val="24"/>
                <w:szCs w:val="24"/>
                <w:lang w:val="lt-LT"/>
              </w:rPr>
              <w:t>/akciją</w:t>
            </w:r>
            <w:r w:rsidR="00335C52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95246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DA318F" w:rsidRPr="00DA31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isuomenei pristatyti ir parodyti ESIF 2014-2020 m. periodo sąlygotus </w:t>
            </w:r>
            <w:r w:rsidR="00DA31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ilgalaikius </w:t>
            </w:r>
            <w:r w:rsidR="00DA318F" w:rsidRPr="00DA31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teigiamus pokyčius </w:t>
            </w:r>
            <w:r w:rsidR="00E62EF8">
              <w:rPr>
                <w:rFonts w:ascii="Times New Roman" w:hAnsi="Times New Roman"/>
                <w:sz w:val="24"/>
                <w:szCs w:val="24"/>
                <w:lang w:val="lt-LT"/>
              </w:rPr>
              <w:t>Lietuvoje</w:t>
            </w:r>
            <w:r w:rsidR="00CA449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F579D8" w:rsidRPr="00F579D8" w14:paraId="20CD2DD4" w14:textId="77777777" w:rsidTr="463D097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3340" w14:textId="77777777" w:rsidR="00F579D8" w:rsidRPr="00F579D8" w:rsidRDefault="00F579D8" w:rsidP="000337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Sprendžiama problema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D2CD" w14:textId="77777777" w:rsidR="00E63102" w:rsidRDefault="00A27A4F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A4F">
              <w:rPr>
                <w:rFonts w:ascii="Times New Roman" w:hAnsi="Times New Roman"/>
                <w:sz w:val="24"/>
                <w:szCs w:val="24"/>
                <w:lang w:val="lt-LT"/>
              </w:rPr>
              <w:t>2023 m. oficialiai baigiasi 2014–2020 m. ESIF finansavimo periodas, kurio metu administruojančios institucijos, tarp kurių yra ir Centrinė projektų valdymo agentūra (CPVA,) sėkmingai padėjo įgyvendinti ESIF finansuojamus projektus</w:t>
            </w:r>
            <w:r w:rsidR="00335C52">
              <w:rPr>
                <w:rFonts w:ascii="Times New Roman" w:hAnsi="Times New Roman"/>
                <w:sz w:val="24"/>
                <w:szCs w:val="24"/>
                <w:lang w:val="lt-LT"/>
              </w:rPr>
              <w:t>, atnešusius naudą Lietuvos visuomenei</w:t>
            </w:r>
            <w:r w:rsidR="005B1440">
              <w:t xml:space="preserve"> 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švietim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 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ir moksl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mokslini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tyrim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inovacij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informacinė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visuomenė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regioninė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plėtr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kultūr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užimtum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socialinė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sanglaud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sveikatos apsaug</w:t>
            </w:r>
            <w:r w:rsidR="00B66DA5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gerovė</w:t>
            </w:r>
            <w:r w:rsidR="00B66DA5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, susisiekimo infrastruktūr</w:t>
            </w:r>
            <w:r w:rsidR="00B66D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os, verslo plėtros, </w:t>
            </w:r>
            <w:r w:rsidR="00A80B9C">
              <w:rPr>
                <w:rFonts w:ascii="Times New Roman" w:hAnsi="Times New Roman"/>
                <w:sz w:val="24"/>
                <w:szCs w:val="24"/>
                <w:lang w:val="lt-LT"/>
              </w:rPr>
              <w:t>aplinkosaugos bei kitose srityse</w:t>
            </w:r>
            <w:r w:rsidR="005B1440" w:rsidRPr="005B144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5B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27A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96629">
              <w:rPr>
                <w:rFonts w:ascii="Times New Roman" w:hAnsi="Times New Roman"/>
                <w:sz w:val="24"/>
                <w:szCs w:val="24"/>
                <w:lang w:val="lt-LT"/>
              </w:rPr>
              <w:t>Detaliau  su ESIF panaudojimo statistika</w:t>
            </w:r>
            <w:r w:rsidR="006077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pasiekimais</w:t>
            </w:r>
            <w:r w:rsidR="003966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galima susipažinti čia: </w:t>
            </w:r>
          </w:p>
          <w:p w14:paraId="33818401" w14:textId="5CC24942" w:rsidR="00396629" w:rsidRDefault="009744A1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1" w:history="1">
              <w:r w:rsidR="00E63102" w:rsidRPr="00A5397E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https://2014.esinvesticijos.lt/lt//rezultatai-ir-statistika/es-fondu-panaudojimo-statistika-1</w:t>
              </w:r>
            </w:hyperlink>
            <w:r w:rsidR="003966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54EB32A0" w14:textId="6C257C57" w:rsidR="00EE51BC" w:rsidRDefault="009744A1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2" w:history="1">
              <w:r w:rsidR="00EE51BC" w:rsidRPr="00A5397E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https://2014.esinvesticijos.lt//lt/statistics/rodikliai</w:t>
              </w:r>
            </w:hyperlink>
          </w:p>
          <w:p w14:paraId="5448B7E4" w14:textId="116B09F1" w:rsidR="00C53620" w:rsidRDefault="009744A1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3" w:history="1">
              <w:r w:rsidR="00C53620" w:rsidRPr="00A5397E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https://2014.esinvesticijos.lt/lt/statistics</w:t>
              </w:r>
            </w:hyperlink>
            <w:r w:rsidR="00C536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0854F55D" w14:textId="34242BBD" w:rsidR="00A27A4F" w:rsidRDefault="00537CD4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7CD4">
              <w:rPr>
                <w:rFonts w:ascii="Times New Roman" w:hAnsi="Times New Roman"/>
                <w:sz w:val="24"/>
                <w:szCs w:val="24"/>
                <w:lang w:val="lt-LT"/>
              </w:rPr>
              <w:t>2014–2020 m. ESIF finansavimo period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 dalyvavo </w:t>
            </w:r>
            <w:r w:rsidR="00C214C9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administruojanči</w:t>
            </w:r>
            <w:r w:rsidR="00C214C9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institucij</w:t>
            </w:r>
            <w:r w:rsidR="00C214C9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visuomenėje formavusi</w:t>
            </w:r>
            <w:r w:rsidR="00ED229D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bendrą įvaizdį apie ESIF lėšų priežiūrą. Todėl daugelis gyventojų šias institucijas mato, kaip kartu veikiančias</w:t>
            </w:r>
            <w:r w:rsidR="007267F8">
              <w:rPr>
                <w:rFonts w:ascii="Times New Roman" w:hAnsi="Times New Roman"/>
                <w:sz w:val="24"/>
                <w:szCs w:val="24"/>
                <w:lang w:val="lt-LT"/>
              </w:rPr>
              <w:t>, 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pasiek</w:t>
            </w:r>
            <w:r w:rsidR="007267F8">
              <w:rPr>
                <w:rFonts w:ascii="Times New Roman" w:hAnsi="Times New Roman"/>
                <w:sz w:val="24"/>
                <w:szCs w:val="24"/>
                <w:lang w:val="lt-LT"/>
              </w:rPr>
              <w:t>imus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(ar nesėkmes) linkę matyti, kaip bendr</w:t>
            </w:r>
            <w:r w:rsidR="007267F8">
              <w:rPr>
                <w:rFonts w:ascii="Times New Roman" w:hAnsi="Times New Roman"/>
                <w:sz w:val="24"/>
                <w:szCs w:val="24"/>
                <w:lang w:val="lt-LT"/>
              </w:rPr>
              <w:t>ą rezultatą.</w:t>
            </w:r>
          </w:p>
          <w:p w14:paraId="001444C7" w14:textId="06F82333" w:rsidR="00CB01BE" w:rsidRDefault="00CB01BE" w:rsidP="00CB01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Vadovaujantis LR Finansų ministerijos užsakymų vykdytos gyventojų apklausos apie ES investicijas rezultatų atskaita už 2022 m.</w:t>
            </w:r>
            <w:r w:rsidR="007267F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duomenimis</w:t>
            </w:r>
            <w:r w:rsidR="00034D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hyperlink r:id="rId14" w:history="1">
              <w:r w:rsidR="00034DCA" w:rsidRPr="00A5397E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https://2014.esinvesticijos.lt/lt/dokumentai/apklausos</w:t>
              </w:r>
            </w:hyperlink>
            <w:r w:rsidR="00034DCA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14:paraId="68C9EEF2" w14:textId="77777777" w:rsidR="00CB01BE" w:rsidRDefault="00CB01BE" w:rsidP="00CB01B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lang w:val="lt-LT"/>
              </w:rPr>
            </w:pPr>
            <w:r w:rsidRPr="00CB01BE">
              <w:rPr>
                <w:lang w:val="lt-LT"/>
              </w:rPr>
              <w:t xml:space="preserve">asmeninę ES investicijų naudą per tokius faktorius kaip sutvarkyti keliai, suremontuotos mokyklos, atnaujintos gydymo įstaigos, dalyvavimas mokymuose ir pan. teigia pajutę dauguma (65%) Lietuvos gyventojų. </w:t>
            </w:r>
          </w:p>
          <w:p w14:paraId="6314B956" w14:textId="0D75B269" w:rsidR="00CB01BE" w:rsidRPr="005A5830" w:rsidRDefault="00683F3A" w:rsidP="005A5830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CB01BE" w:rsidRPr="00CB01BE">
              <w:rPr>
                <w:lang w:val="lt-LT"/>
              </w:rPr>
              <w:t>idžioji dauguma (74%) Lietuvos gyventojų domisi ES fondo lėšomis įgyvendinamais projektais savo aplinkoje. Tačiau tik 6% Lietuvos gyventojų tuo domisi aktyviai, tuo tarpu net 68% - domisi esant progai</w:t>
            </w:r>
            <w:r w:rsidR="00CB01BE" w:rsidRPr="005A5830">
              <w:rPr>
                <w:lang w:val="lt-LT"/>
              </w:rPr>
              <w:t xml:space="preserve">. </w:t>
            </w:r>
          </w:p>
          <w:p w14:paraId="3CFEECC2" w14:textId="77777777" w:rsidR="00335C52" w:rsidRPr="007267F8" w:rsidRDefault="00335C52" w:rsidP="00335C52">
            <w:pPr>
              <w:pStyle w:val="ListParagraph"/>
              <w:spacing w:line="276" w:lineRule="auto"/>
              <w:jc w:val="both"/>
              <w:rPr>
                <w:lang w:val="lt-LT"/>
              </w:rPr>
            </w:pPr>
          </w:p>
          <w:p w14:paraId="7B9BBDCC" w14:textId="2571D3CF" w:rsidR="00F579D8" w:rsidRPr="00F579D8" w:rsidRDefault="00335C52" w:rsidP="009E6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Taigi pagrindinė problema, kad Lietuvos gyventojai nors ir yra pajutę ES investicijų naudą, tačiau vis dar pasyviai tuo domisi </w:t>
            </w:r>
            <w:r w:rsidR="005A583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bei negauna </w:t>
            </w:r>
            <w:r w:rsidR="00026210">
              <w:rPr>
                <w:rFonts w:ascii="Times New Roman" w:hAnsi="Times New Roman"/>
                <w:sz w:val="24"/>
                <w:szCs w:val="24"/>
                <w:lang w:val="lt-LT"/>
              </w:rPr>
              <w:t>reikiamos informac</w:t>
            </w:r>
            <w:r w:rsidR="00664B8E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026210">
              <w:rPr>
                <w:rFonts w:ascii="Times New Roman" w:hAnsi="Times New Roman"/>
                <w:sz w:val="24"/>
                <w:szCs w:val="24"/>
                <w:lang w:val="lt-LT"/>
              </w:rPr>
              <w:t>jos</w:t>
            </w:r>
            <w:r w:rsidR="005E5650">
              <w:rPr>
                <w:rFonts w:ascii="Times New Roman" w:hAnsi="Times New Roman"/>
                <w:sz w:val="24"/>
                <w:szCs w:val="24"/>
                <w:lang w:val="lt-LT"/>
              </w:rPr>
              <w:t>, todėl</w:t>
            </w:r>
            <w:r w:rsidR="004F231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F231F" w:rsidRPr="00537CD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2014–2020 m. ESIF finansavimo </w:t>
            </w:r>
            <w:r w:rsidR="004F231F">
              <w:rPr>
                <w:rFonts w:ascii="Times New Roman" w:hAnsi="Times New Roman"/>
                <w:sz w:val="24"/>
                <w:szCs w:val="24"/>
                <w:lang w:val="lt-LT"/>
              </w:rPr>
              <w:t>periodo pabaigos</w:t>
            </w:r>
            <w:r w:rsidR="005E56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621CE2">
              <w:rPr>
                <w:rFonts w:ascii="Times New Roman" w:hAnsi="Times New Roman"/>
                <w:sz w:val="24"/>
                <w:szCs w:val="24"/>
                <w:lang w:val="lt-LT"/>
              </w:rPr>
              <w:t>iniciatyvos/akcijos metu siekiama pa</w:t>
            </w:r>
            <w:r w:rsidR="005B14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skatinti visuomenę </w:t>
            </w:r>
            <w:r w:rsidR="009E55D0">
              <w:rPr>
                <w:rFonts w:ascii="Times New Roman" w:hAnsi="Times New Roman"/>
                <w:sz w:val="24"/>
                <w:szCs w:val="24"/>
                <w:lang w:val="lt-LT"/>
              </w:rPr>
              <w:t>atkreipti dėmesį</w:t>
            </w:r>
            <w:r w:rsidR="005B14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įvykusius pokyčius.</w:t>
            </w:r>
          </w:p>
        </w:tc>
      </w:tr>
      <w:tr w:rsidR="00F579D8" w:rsidRPr="00F579D8" w14:paraId="196493B4" w14:textId="77777777" w:rsidTr="463D097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D516" w14:textId="77777777" w:rsidR="00F579D8" w:rsidRPr="00CA32ED" w:rsidRDefault="00F579D8" w:rsidP="000337E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32E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Siekiamas poveikis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F2B0" w14:textId="18D672B7" w:rsidR="00920A3C" w:rsidRDefault="007267F8" w:rsidP="00CA32ED">
            <w:pPr>
              <w:pStyle w:val="ListParagraph"/>
              <w:widowControl w:val="0"/>
              <w:numPr>
                <w:ilvl w:val="0"/>
                <w:numId w:val="32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CA32ED">
              <w:rPr>
                <w:lang w:val="lt-LT"/>
              </w:rPr>
              <w:t>Lietuvos gyventojai yra supažindinami su 2014–2020 m. ESIF finansavimo periodo pasiekimais bei administruojančių institucijų indėliu.</w:t>
            </w:r>
            <w:r w:rsidR="00920A3C" w:rsidRPr="00CA32ED">
              <w:rPr>
                <w:lang w:val="lt-LT"/>
              </w:rPr>
              <w:t xml:space="preserve"> </w:t>
            </w:r>
          </w:p>
          <w:p w14:paraId="75069A91" w14:textId="76738860" w:rsidR="00BE70A5" w:rsidRPr="001E7F54" w:rsidRDefault="00B066C0" w:rsidP="001E7F54">
            <w:pPr>
              <w:pStyle w:val="ListParagraph"/>
              <w:widowControl w:val="0"/>
              <w:numPr>
                <w:ilvl w:val="0"/>
                <w:numId w:val="32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556EC528" w:rsidRPr="00026210">
              <w:rPr>
                <w:lang w:val="lt-LT"/>
              </w:rPr>
              <w:t>niciatyvai</w:t>
            </w:r>
            <w:r>
              <w:rPr>
                <w:lang w:val="lt-LT"/>
              </w:rPr>
              <w:t xml:space="preserve">/akcijai </w:t>
            </w:r>
            <w:r w:rsidR="556EC528" w:rsidRPr="556EC528">
              <w:rPr>
                <w:lang w:val="lt-LT"/>
              </w:rPr>
              <w:t>pasibaigus didėja tikslinės auditorijos dalis sutinkanti, kad gyvenimo kokybė Lietuvo</w:t>
            </w:r>
            <w:r w:rsidR="00E51C74">
              <w:rPr>
                <w:lang w:val="lt-LT"/>
              </w:rPr>
              <w:t>je</w:t>
            </w:r>
            <w:r w:rsidR="556EC528" w:rsidRPr="556EC528">
              <w:rPr>
                <w:lang w:val="lt-LT"/>
              </w:rPr>
              <w:t xml:space="preserve"> per 2014-2020 ESIF periodą pagerėjo</w:t>
            </w:r>
            <w:r w:rsidR="001E7F54">
              <w:rPr>
                <w:lang w:val="lt-LT"/>
              </w:rPr>
              <w:t>.</w:t>
            </w:r>
          </w:p>
        </w:tc>
      </w:tr>
      <w:tr w:rsidR="00F579D8" w:rsidRPr="00F579D8" w14:paraId="51E59D9C" w14:textId="77777777" w:rsidTr="463D097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30F0" w14:textId="77777777" w:rsidR="00F579D8" w:rsidRPr="00F579D8" w:rsidRDefault="00F579D8" w:rsidP="000337E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Tikslinė auditorija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89C2" w14:textId="6F0D9BBA" w:rsidR="00F579D8" w:rsidRPr="00F579D8" w:rsidRDefault="00920A3C" w:rsidP="000337E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20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siekiamus rodiklius ir tikslus, </w:t>
            </w:r>
            <w:r w:rsidR="00BE70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pirminė </w:t>
            </w:r>
            <w:r w:rsidRPr="00920A3C">
              <w:rPr>
                <w:rFonts w:ascii="Times New Roman" w:hAnsi="Times New Roman"/>
                <w:sz w:val="24"/>
                <w:szCs w:val="24"/>
                <w:lang w:val="lt-LT"/>
              </w:rPr>
              <w:t>tikslinė</w:t>
            </w:r>
            <w:r w:rsidR="005C55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auditorija yra Lietuvos </w:t>
            </w:r>
            <w:r w:rsidRPr="00920A3C">
              <w:rPr>
                <w:rFonts w:ascii="Times New Roman" w:hAnsi="Times New Roman"/>
                <w:sz w:val="24"/>
                <w:szCs w:val="24"/>
                <w:lang w:val="lt-LT"/>
              </w:rPr>
              <w:t>visuomenė</w:t>
            </w:r>
            <w:r w:rsidR="00BE70A5">
              <w:rPr>
                <w:rFonts w:ascii="Times New Roman" w:hAnsi="Times New Roman"/>
                <w:sz w:val="24"/>
                <w:szCs w:val="24"/>
                <w:lang w:val="lt-LT"/>
              </w:rPr>
              <w:t>, o antrinė – administruojančios institucijos.</w:t>
            </w:r>
          </w:p>
        </w:tc>
      </w:tr>
      <w:tr w:rsidR="00F579D8" w:rsidRPr="00F579D8" w14:paraId="708D9500" w14:textId="77777777" w:rsidTr="463D097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441C" w14:textId="77777777" w:rsidR="00F579D8" w:rsidRPr="00F579D8" w:rsidRDefault="00F579D8" w:rsidP="000337E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579D8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lt-LT"/>
              </w:rPr>
              <w:t>Planuojamos veiklos, kurias iki galo turės įgyvendinti paslaugų teikėjas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E15A9" w14:textId="77777777" w:rsidR="00F978D1" w:rsidRDefault="00F978D1" w:rsidP="001E7F54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AF4">
              <w:rPr>
                <w:rFonts w:ascii="Times New Roman" w:hAnsi="Times New Roman"/>
                <w:sz w:val="24"/>
                <w:szCs w:val="24"/>
                <w:lang w:val="lt-LT"/>
              </w:rPr>
              <w:t>Planuojamos veiklos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14:paraId="6791A240" w14:textId="5397FE0D" w:rsidR="00F978D1" w:rsidRDefault="463D0972" w:rsidP="001E7F5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lang w:val="lt-LT"/>
              </w:rPr>
            </w:pPr>
            <w:r w:rsidRPr="463D0972">
              <w:rPr>
                <w:lang w:val="lt-LT"/>
              </w:rPr>
              <w:t>Iniciatyvos/akcijos koncepcijos sukūrimas</w:t>
            </w:r>
            <w:r w:rsidRPr="463D0972">
              <w:rPr>
                <w:lang w:val="lt-LT"/>
              </w:rPr>
              <w:t>;</w:t>
            </w:r>
          </w:p>
          <w:p w14:paraId="590A5162" w14:textId="6EF32C83" w:rsidR="00F978D1" w:rsidRDefault="463D0972" w:rsidP="001E7F5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lang w:val="lt-LT"/>
              </w:rPr>
            </w:pPr>
            <w:r w:rsidRPr="463D0972">
              <w:rPr>
                <w:lang w:val="lt-LT"/>
              </w:rPr>
              <w:t>Iniciatyvos/akcijos organizavimas</w:t>
            </w:r>
            <w:r w:rsidRPr="463D0972">
              <w:rPr>
                <w:lang w:val="lt-LT"/>
              </w:rPr>
              <w:t>;</w:t>
            </w:r>
          </w:p>
          <w:p w14:paraId="641B4BFF" w14:textId="56C90954" w:rsidR="00F978D1" w:rsidRPr="00E64D24" w:rsidRDefault="001E7F54" w:rsidP="00E64D2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lang w:val="lt-LT"/>
              </w:rPr>
            </w:pPr>
            <w:r w:rsidRPr="001E7F54">
              <w:rPr>
                <w:lang w:val="lt-LT"/>
              </w:rPr>
              <w:t xml:space="preserve">Įtraukti 8  administruojančiųjų institucijų (Centrinė projektų valdymo agentūra,  Aplinkos projektų valdymo agentūra, Europos socialinio fondo agentūra, UAB „Investicijų ir verslo garantijos“, UAB „Viešųjų investicijų plėtros agentūra“, Inovacijų agentūra, </w:t>
            </w:r>
            <w:r w:rsidRPr="001E7F54">
              <w:rPr>
                <w:lang w:val="lt-LT"/>
              </w:rPr>
              <w:lastRenderedPageBreak/>
              <w:t xml:space="preserve">Nacionalinė mokėjimo agentūra, Lietuvos mokslo taryba) bei Finansų ministerijos atstovus į bendrą akciją/iniciatyvą. </w:t>
            </w:r>
          </w:p>
          <w:p w14:paraId="49FDD667" w14:textId="6E4CFBEE" w:rsidR="005C5571" w:rsidRPr="00F978D1" w:rsidRDefault="000B5784" w:rsidP="003254A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B5784">
              <w:rPr>
                <w:rFonts w:ascii="Times New Roman" w:hAnsi="Times New Roman"/>
                <w:sz w:val="24"/>
                <w:szCs w:val="24"/>
                <w:lang w:val="lt-LT"/>
              </w:rPr>
              <w:t>Iniciatyvos/akcijos</w:t>
            </w:r>
            <w:r w:rsidR="0095246F" w:rsidRPr="000B57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C5571" w:rsidRPr="000B5784">
              <w:rPr>
                <w:rFonts w:ascii="Times New Roman" w:hAnsi="Times New Roman"/>
                <w:sz w:val="24"/>
                <w:szCs w:val="24"/>
                <w:lang w:val="lt-LT"/>
              </w:rPr>
              <w:t>forma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neribojama, svarbu, kad jos metu</w:t>
            </w:r>
            <w:r w:rsidR="0095246F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per administruojančių institucijų bendrą </w:t>
            </w:r>
            <w:r w:rsidR="003C4CB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veiklą 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būtų pristatyti ar parodyti 2014-2020 m. ESIF periodo rezultatai, </w:t>
            </w:r>
            <w:r w:rsidR="00335C52" w:rsidRPr="00F978D1">
              <w:rPr>
                <w:rFonts w:ascii="Times New Roman" w:hAnsi="Times New Roman"/>
                <w:sz w:val="24"/>
                <w:szCs w:val="24"/>
                <w:lang w:val="lt-LT"/>
              </w:rPr>
              <w:t>periodo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svarba visuomenei bei  </w:t>
            </w:r>
            <w:r w:rsidR="00335C52" w:rsidRPr="00F978D1">
              <w:rPr>
                <w:rFonts w:ascii="Times New Roman" w:hAnsi="Times New Roman"/>
                <w:sz w:val="24"/>
                <w:szCs w:val="24"/>
                <w:lang w:val="lt-LT"/>
              </w:rPr>
              <w:t>sąlygoti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teigiam</w:t>
            </w:r>
            <w:r w:rsidR="00335C52" w:rsidRPr="00F978D1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pokyč</w:t>
            </w:r>
            <w:r w:rsidR="00240A7C" w:rsidRPr="00F978D1">
              <w:rPr>
                <w:rFonts w:ascii="Times New Roman" w:hAnsi="Times New Roman"/>
                <w:sz w:val="24"/>
                <w:szCs w:val="24"/>
                <w:lang w:val="lt-LT"/>
              </w:rPr>
              <w:t>iai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40A7C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Lietuvoje 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regione. Tokia </w:t>
            </w:r>
            <w:r w:rsidR="003254AF">
              <w:rPr>
                <w:rFonts w:ascii="Times New Roman" w:hAnsi="Times New Roman"/>
                <w:sz w:val="24"/>
                <w:szCs w:val="24"/>
                <w:lang w:val="lt-LT"/>
              </w:rPr>
              <w:t>iniciatyva</w:t>
            </w:r>
            <w:r w:rsidR="005C5571" w:rsidRPr="00F978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 akcija gali būti įvairių formų:</w:t>
            </w:r>
          </w:p>
          <w:p w14:paraId="0AC67DA7" w14:textId="58CB0E03" w:rsidR="005C5571" w:rsidRDefault="005C5571" w:rsidP="005C5571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5C5571">
              <w:rPr>
                <w:lang w:val="lt-LT"/>
              </w:rPr>
              <w:t>specialios komunikacijos kampanijos, susijusios su peri</w:t>
            </w:r>
            <w:r>
              <w:rPr>
                <w:lang w:val="lt-LT"/>
              </w:rPr>
              <w:t>o</w:t>
            </w:r>
            <w:r w:rsidRPr="005C5571">
              <w:rPr>
                <w:lang w:val="lt-LT"/>
              </w:rPr>
              <w:t>do veikla;</w:t>
            </w:r>
          </w:p>
          <w:p w14:paraId="7BCF1940" w14:textId="4A33069D" w:rsidR="005C5571" w:rsidRDefault="463D0972" w:rsidP="005C5571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463D0972">
              <w:rPr>
                <w:lang w:val="lt-LT"/>
              </w:rPr>
              <w:t>renginys, užtikrinantis didelį žiniasklaidos įsitraukimą (spaudos konferencijos, vizitai į projektus ir kiti formatai);</w:t>
            </w:r>
          </w:p>
          <w:p w14:paraId="5308A52F" w14:textId="01C039F2" w:rsidR="005C5571" w:rsidRDefault="005C5571" w:rsidP="005C5571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5C5571">
              <w:rPr>
                <w:lang w:val="lt-LT"/>
              </w:rPr>
              <w:t>pasiekimų demonstravimas (vizitai į laboratorijas ar atnaujintas patalpas, ekskursijos, atvirų durų projektai, mugė ir kt.);</w:t>
            </w:r>
          </w:p>
          <w:p w14:paraId="0DB5DC83" w14:textId="4748492D" w:rsidR="005C5571" w:rsidRDefault="005A7073" w:rsidP="005C5571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akcijos</w:t>
            </w:r>
            <w:r w:rsidR="005C5571" w:rsidRPr="005C5571">
              <w:rPr>
                <w:lang w:val="lt-LT"/>
              </w:rPr>
              <w:t>, skatinan</w:t>
            </w:r>
            <w:r>
              <w:rPr>
                <w:lang w:val="lt-LT"/>
              </w:rPr>
              <w:t xml:space="preserve">čios </w:t>
            </w:r>
            <w:r w:rsidR="005C5571" w:rsidRPr="005C5571">
              <w:rPr>
                <w:lang w:val="lt-LT"/>
              </w:rPr>
              <w:t>didesnį įsitraukimą (konkursai, ekskursijos su gidu, seminarai ir pan.);</w:t>
            </w:r>
          </w:p>
          <w:p w14:paraId="14D9384D" w14:textId="0F1046D8" w:rsidR="005C5571" w:rsidRPr="00A17AF4" w:rsidRDefault="005A7073" w:rsidP="005C5571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konkrečios veiklos</w:t>
            </w:r>
            <w:r w:rsidR="005C5571" w:rsidRPr="005C5571">
              <w:rPr>
                <w:lang w:val="lt-LT"/>
              </w:rPr>
              <w:t>, kuriose siūlomos unikalios su p</w:t>
            </w:r>
            <w:r w:rsidR="005C5571">
              <w:rPr>
                <w:lang w:val="lt-LT"/>
              </w:rPr>
              <w:t xml:space="preserve">eriodu </w:t>
            </w:r>
            <w:r w:rsidR="005C5571" w:rsidRPr="005C5571">
              <w:rPr>
                <w:lang w:val="lt-LT"/>
              </w:rPr>
              <w:t xml:space="preserve">susijusios </w:t>
            </w:r>
            <w:r w:rsidR="005C5571" w:rsidRPr="00A17AF4">
              <w:rPr>
                <w:lang w:val="lt-LT"/>
              </w:rPr>
              <w:t>patirtys (parodos, istorijų pasakojimo šou, teatr</w:t>
            </w:r>
            <w:r w:rsidR="00A66488" w:rsidRPr="00A17AF4">
              <w:rPr>
                <w:lang w:val="lt-LT"/>
              </w:rPr>
              <w:t>ai</w:t>
            </w:r>
            <w:r w:rsidR="005C5571" w:rsidRPr="00A17AF4">
              <w:rPr>
                <w:lang w:val="lt-LT"/>
              </w:rPr>
              <w:t xml:space="preserve"> ir kt.);</w:t>
            </w:r>
          </w:p>
          <w:p w14:paraId="4D2DC93A" w14:textId="6F84C104" w:rsidR="00A01C3C" w:rsidRPr="00A01C3C" w:rsidRDefault="005C5571" w:rsidP="00A01C3C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A17AF4">
              <w:rPr>
                <w:lang w:val="lt-LT"/>
              </w:rPr>
              <w:t>bet koki</w:t>
            </w:r>
            <w:r w:rsidR="00A66488" w:rsidRPr="00A17AF4">
              <w:rPr>
                <w:lang w:val="lt-LT"/>
              </w:rPr>
              <w:t>o</w:t>
            </w:r>
            <w:r w:rsidRPr="00A17AF4">
              <w:rPr>
                <w:lang w:val="lt-LT"/>
              </w:rPr>
              <w:t xml:space="preserve"> kit</w:t>
            </w:r>
            <w:r w:rsidR="00A66488" w:rsidRPr="00A17AF4">
              <w:rPr>
                <w:lang w:val="lt-LT"/>
              </w:rPr>
              <w:t>o</w:t>
            </w:r>
            <w:r w:rsidRPr="00A17AF4">
              <w:rPr>
                <w:lang w:val="lt-LT"/>
              </w:rPr>
              <w:t xml:space="preserve"> formato komunikacijos veikla ar forma.</w:t>
            </w:r>
          </w:p>
        </w:tc>
      </w:tr>
    </w:tbl>
    <w:p w14:paraId="0DA99F32" w14:textId="77777777" w:rsidR="00F579D8" w:rsidRPr="00A44B17" w:rsidRDefault="00F579D8" w:rsidP="00A44B17">
      <w:pPr>
        <w:spacing w:line="276" w:lineRule="auto"/>
        <w:jc w:val="both"/>
        <w:rPr>
          <w:b/>
          <w:lang w:val="lt-LT"/>
        </w:rPr>
      </w:pPr>
    </w:p>
    <w:p w14:paraId="0AB520B0" w14:textId="77777777" w:rsidR="00F579D8" w:rsidRPr="00F579D8" w:rsidRDefault="00F579D8" w:rsidP="000337E8">
      <w:pPr>
        <w:pStyle w:val="ListParagraph"/>
        <w:numPr>
          <w:ilvl w:val="1"/>
          <w:numId w:val="26"/>
        </w:numPr>
        <w:spacing w:line="276" w:lineRule="auto"/>
        <w:rPr>
          <w:b/>
          <w:lang w:val="lt-LT"/>
        </w:rPr>
      </w:pPr>
      <w:r w:rsidRPr="00F579D8">
        <w:rPr>
          <w:b/>
          <w:lang w:val="lt-LT"/>
        </w:rPr>
        <w:t xml:space="preserve"> Siektini komunikacijos kampanijos rodikliai.</w:t>
      </w:r>
      <w:bookmarkStart w:id="1" w:name="_Hlk94512494"/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855"/>
      </w:tblGrid>
      <w:tr w:rsidR="00CA32ED" w:rsidRPr="00F579D8" w14:paraId="4FD9862C" w14:textId="77777777" w:rsidTr="009744A1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1"/>
          <w:p w14:paraId="61B3AADF" w14:textId="02FFDE79" w:rsidR="00CA32ED" w:rsidRPr="00F579D8" w:rsidRDefault="00E64D24" w:rsidP="000337E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</w:t>
            </w:r>
            <w:r w:rsidR="00CA32ED"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odiklis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09EC" w14:textId="77777777" w:rsidR="00CA32ED" w:rsidRPr="00F579D8" w:rsidRDefault="00CA32ED" w:rsidP="000337E8">
            <w:pPr>
              <w:widowControl w:val="0"/>
              <w:tabs>
                <w:tab w:val="left" w:pos="1962"/>
              </w:tabs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Rodiklio reikšmių duomenų šaltinis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D58F" w14:textId="77777777" w:rsidR="00CA32ED" w:rsidRPr="00F579D8" w:rsidRDefault="00CA32ED" w:rsidP="000337E8">
            <w:pPr>
              <w:widowControl w:val="0"/>
              <w:tabs>
                <w:tab w:val="left" w:pos="1607"/>
              </w:tabs>
              <w:adjustRightInd w:val="0"/>
              <w:spacing w:line="276" w:lineRule="auto"/>
              <w:ind w:right="456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579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Siektina reikšmė</w:t>
            </w:r>
          </w:p>
        </w:tc>
      </w:tr>
      <w:tr w:rsidR="00CA32ED" w:rsidRPr="00F579D8" w14:paraId="7114FF7C" w14:textId="77777777" w:rsidTr="009744A1">
        <w:trPr>
          <w:trHeight w:val="2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1ACE" w14:textId="67C31F0D" w:rsidR="00CA32ED" w:rsidRPr="00F579D8" w:rsidRDefault="0062209E" w:rsidP="00920A3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1E254F">
              <w:rPr>
                <w:rFonts w:ascii="Times New Roman" w:hAnsi="Times New Roman"/>
                <w:sz w:val="24"/>
                <w:szCs w:val="24"/>
                <w:lang w:val="lt-LT"/>
              </w:rPr>
              <w:t>niciatyvos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/akcijos</w:t>
            </w:r>
            <w:r w:rsidR="00CA32E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sklaida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32FF" w14:textId="3CAAD404" w:rsidR="00CA32ED" w:rsidRPr="00F579D8" w:rsidRDefault="00CA32ED" w:rsidP="000337E8">
            <w:pPr>
              <w:widowControl w:val="0"/>
              <w:tabs>
                <w:tab w:val="left" w:pos="1962"/>
              </w:tabs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1B1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Ataskaita apie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komunikacinės </w:t>
            </w:r>
            <w:r w:rsidR="0062209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</w:t>
            </w:r>
            <w:r w:rsidR="001E254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niciatyvos</w:t>
            </w:r>
            <w:r w:rsidR="0062209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/akcijos</w:t>
            </w:r>
            <w:r w:rsidRPr="005F1B1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sklaidą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7431" w14:textId="260B90E0" w:rsidR="00CA32ED" w:rsidRPr="00CA32ED" w:rsidRDefault="00CA32ED" w:rsidP="009744A1">
            <w:pPr>
              <w:widowControl w:val="0"/>
              <w:tabs>
                <w:tab w:val="left" w:pos="1962"/>
              </w:tabs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1.</w:t>
            </w:r>
            <w:r w:rsidR="009E5F0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Lietuvos  gyventojų informuotumas apie virtualiai vykstančią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2209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i</w:t>
            </w:r>
            <w:r w:rsidR="00BE62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niciatyvą</w:t>
            </w:r>
            <w:r w:rsidR="0062209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/akciją</w:t>
            </w: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</w:t>
            </w:r>
          </w:p>
          <w:p w14:paraId="6ECB0B33" w14:textId="77777777" w:rsidR="00CA32ED" w:rsidRDefault="00CA32ED" w:rsidP="009744A1">
            <w:pPr>
              <w:widowControl w:val="0"/>
              <w:tabs>
                <w:tab w:val="left" w:pos="1962"/>
              </w:tabs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Apsilankymų  </w:t>
            </w:r>
            <w:r w:rsidR="0002022B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i</w:t>
            </w:r>
            <w:r w:rsidR="00BE62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niciatyvoje</w:t>
            </w:r>
            <w:r w:rsidR="0062209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/akcijos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</w:t>
            </w:r>
            <w:r w:rsidRPr="00CA32E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aičius.</w:t>
            </w:r>
          </w:p>
          <w:p w14:paraId="1A5CB192" w14:textId="3C5C9E30" w:rsidR="00E64D24" w:rsidRPr="00F579D8" w:rsidRDefault="00E64D24" w:rsidP="009744A1">
            <w:pPr>
              <w:widowControl w:val="0"/>
              <w:tabs>
                <w:tab w:val="left" w:pos="1962"/>
              </w:tabs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9744A1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3.</w:t>
            </w:r>
            <w:r w:rsidRPr="009744A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B4304" w:rsidRPr="009744A1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r w:rsidRPr="009744A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alyvių skaičius iš 8 administruojančių institucijų ir LR Finansų ministerijos </w:t>
            </w:r>
            <w:r w:rsidR="00FB4304" w:rsidRPr="009744A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mažiau nei </w:t>
            </w:r>
            <w:r w:rsidR="009B7B53" w:rsidRPr="009744A1"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  <w:r w:rsidRPr="009744A1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666E023E" w14:textId="77777777" w:rsidR="00F579D8" w:rsidRPr="00A44B17" w:rsidRDefault="00F579D8" w:rsidP="00A44B17">
      <w:pPr>
        <w:spacing w:line="276" w:lineRule="auto"/>
        <w:jc w:val="both"/>
        <w:rPr>
          <w:b/>
          <w:lang w:val="lt-LT"/>
        </w:rPr>
      </w:pPr>
    </w:p>
    <w:p w14:paraId="2B47B0E1" w14:textId="05FAFCC6" w:rsidR="006F0083" w:rsidRPr="00F579D8" w:rsidRDefault="006F0083" w:rsidP="000337E8">
      <w:pPr>
        <w:pStyle w:val="ListParagraph"/>
        <w:numPr>
          <w:ilvl w:val="0"/>
          <w:numId w:val="26"/>
        </w:numPr>
        <w:spacing w:line="276" w:lineRule="auto"/>
        <w:ind w:left="851"/>
        <w:jc w:val="both"/>
        <w:rPr>
          <w:b/>
          <w:lang w:val="lt-LT"/>
        </w:rPr>
      </w:pPr>
      <w:r w:rsidRPr="00F579D8">
        <w:rPr>
          <w:b/>
          <w:lang w:val="lt-LT"/>
        </w:rPr>
        <w:t>Teikėjas savo pasiūlyme turi</w:t>
      </w:r>
      <w:r w:rsidR="006C7726" w:rsidRPr="00F579D8">
        <w:rPr>
          <w:b/>
          <w:lang w:val="lt-LT"/>
        </w:rPr>
        <w:t xml:space="preserve"> pateikti</w:t>
      </w:r>
    </w:p>
    <w:p w14:paraId="7859804D" w14:textId="7AA457C7" w:rsidR="00203C89" w:rsidRPr="00F579D8" w:rsidRDefault="00E4107F" w:rsidP="000337E8">
      <w:pPr>
        <w:pStyle w:val="ListParagraph"/>
        <w:numPr>
          <w:ilvl w:val="1"/>
          <w:numId w:val="26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62209E">
        <w:rPr>
          <w:lang w:val="lt-LT"/>
        </w:rPr>
        <w:t>I</w:t>
      </w:r>
      <w:r w:rsidR="00C559EA">
        <w:rPr>
          <w:lang w:val="lt-LT"/>
        </w:rPr>
        <w:t>nic</w:t>
      </w:r>
      <w:r w:rsidR="0095429B">
        <w:rPr>
          <w:lang w:val="lt-LT"/>
        </w:rPr>
        <w:t>i</w:t>
      </w:r>
      <w:r w:rsidR="00C559EA">
        <w:rPr>
          <w:lang w:val="lt-LT"/>
        </w:rPr>
        <w:t>atyvos</w:t>
      </w:r>
      <w:r w:rsidR="0062209E">
        <w:rPr>
          <w:lang w:val="lt-LT"/>
        </w:rPr>
        <w:t xml:space="preserve">/akcijos </w:t>
      </w:r>
      <w:r w:rsidR="00B74F1A" w:rsidRPr="00F579D8">
        <w:rPr>
          <w:lang w:val="lt-LT"/>
        </w:rPr>
        <w:t>įgyvendinimo</w:t>
      </w:r>
      <w:r w:rsidR="00BB6143" w:rsidRPr="00F579D8">
        <w:rPr>
          <w:lang w:val="lt-LT"/>
        </w:rPr>
        <w:t xml:space="preserve"> koncepcij</w:t>
      </w:r>
      <w:r w:rsidR="00D625C6">
        <w:rPr>
          <w:lang w:val="lt-LT"/>
        </w:rPr>
        <w:t xml:space="preserve">ą </w:t>
      </w:r>
      <w:r w:rsidR="00203C89" w:rsidRPr="00F579D8">
        <w:rPr>
          <w:lang w:val="lt-LT"/>
        </w:rPr>
        <w:t>bei pagrindimą;</w:t>
      </w:r>
    </w:p>
    <w:p w14:paraId="1C9BFEA3" w14:textId="0A2B14CD" w:rsidR="005E47F1" w:rsidRPr="00F579D8" w:rsidRDefault="00E4107F" w:rsidP="000337E8">
      <w:pPr>
        <w:pStyle w:val="ListParagraph"/>
        <w:numPr>
          <w:ilvl w:val="1"/>
          <w:numId w:val="26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</w:t>
      </w:r>
      <w:proofErr w:type="spellStart"/>
      <w:r w:rsidR="00F579D8" w:rsidRPr="00F579D8">
        <w:rPr>
          <w:lang w:val="lt-LT"/>
        </w:rPr>
        <w:t>V</w:t>
      </w:r>
      <w:r w:rsidR="004F6E5C" w:rsidRPr="00F579D8">
        <w:rPr>
          <w:lang w:val="lt-LT"/>
        </w:rPr>
        <w:t>izualo</w:t>
      </w:r>
      <w:proofErr w:type="spellEnd"/>
      <w:r w:rsidR="00B74F1A" w:rsidRPr="00F579D8">
        <w:rPr>
          <w:lang w:val="lt-LT"/>
        </w:rPr>
        <w:t xml:space="preserve"> </w:t>
      </w:r>
      <w:r w:rsidR="00495C93" w:rsidRPr="00F579D8">
        <w:rPr>
          <w:lang w:val="lt-LT"/>
        </w:rPr>
        <w:t>(</w:t>
      </w:r>
      <w:r w:rsidR="00B74F1A" w:rsidRPr="00F579D8">
        <w:rPr>
          <w:lang w:val="lt-LT"/>
        </w:rPr>
        <w:t>ar vizualų</w:t>
      </w:r>
      <w:r w:rsidR="00495C93" w:rsidRPr="00F579D8">
        <w:rPr>
          <w:lang w:val="lt-LT"/>
        </w:rPr>
        <w:t xml:space="preserve">) </w:t>
      </w:r>
      <w:r w:rsidR="004F6E5C" w:rsidRPr="00F579D8">
        <w:rPr>
          <w:lang w:val="lt-LT"/>
        </w:rPr>
        <w:t>koncepciją</w:t>
      </w:r>
      <w:r w:rsidR="005E47F1" w:rsidRPr="00F579D8">
        <w:rPr>
          <w:lang w:val="lt-LT"/>
        </w:rPr>
        <w:t xml:space="preserve"> </w:t>
      </w:r>
      <w:r w:rsidR="004F6E5C" w:rsidRPr="00F579D8">
        <w:rPr>
          <w:lang w:val="lt-LT"/>
        </w:rPr>
        <w:t>bei</w:t>
      </w:r>
      <w:r w:rsidR="005E47F1" w:rsidRPr="00F579D8">
        <w:rPr>
          <w:lang w:val="lt-LT"/>
        </w:rPr>
        <w:t xml:space="preserve"> </w:t>
      </w:r>
      <w:r w:rsidR="00DB4AB2" w:rsidRPr="00F579D8">
        <w:rPr>
          <w:lang w:val="lt-LT"/>
        </w:rPr>
        <w:t xml:space="preserve">jo </w:t>
      </w:r>
      <w:r w:rsidR="005E47F1" w:rsidRPr="00F579D8">
        <w:rPr>
          <w:lang w:val="lt-LT"/>
        </w:rPr>
        <w:t>pagrindimą;</w:t>
      </w:r>
    </w:p>
    <w:p w14:paraId="2215EFEB" w14:textId="6B15A21C" w:rsidR="009C0CF2" w:rsidRPr="00A44B17" w:rsidRDefault="00E4107F" w:rsidP="000337E8">
      <w:pPr>
        <w:pStyle w:val="ListParagraph"/>
        <w:numPr>
          <w:ilvl w:val="1"/>
          <w:numId w:val="26"/>
        </w:numPr>
        <w:spacing w:line="276" w:lineRule="auto"/>
        <w:jc w:val="both"/>
        <w:rPr>
          <w:lang w:val="lt-LT"/>
        </w:rPr>
      </w:pPr>
      <w:r>
        <w:rPr>
          <w:bCs/>
          <w:iCs/>
          <w:lang w:val="lt-LT"/>
        </w:rPr>
        <w:t xml:space="preserve"> </w:t>
      </w:r>
      <w:r w:rsidR="00F579D8" w:rsidRPr="00F579D8">
        <w:rPr>
          <w:bCs/>
          <w:iCs/>
          <w:lang w:val="lt-LT"/>
        </w:rPr>
        <w:t>I</w:t>
      </w:r>
      <w:r w:rsidR="00087B7E" w:rsidRPr="00F579D8">
        <w:rPr>
          <w:bCs/>
          <w:iCs/>
          <w:lang w:val="lt-LT"/>
        </w:rPr>
        <w:t xml:space="preserve">šsamų </w:t>
      </w:r>
      <w:r w:rsidR="0062209E">
        <w:rPr>
          <w:lang w:val="lt-LT"/>
        </w:rPr>
        <w:t xml:space="preserve">iniciatyvos/akcijos </w:t>
      </w:r>
      <w:r w:rsidR="00DB4AB2" w:rsidRPr="00F579D8">
        <w:rPr>
          <w:bCs/>
          <w:iCs/>
          <w:lang w:val="lt-LT"/>
        </w:rPr>
        <w:t>priemonių</w:t>
      </w:r>
      <w:r w:rsidR="00861F37" w:rsidRPr="00F579D8">
        <w:rPr>
          <w:bCs/>
          <w:iCs/>
          <w:lang w:val="lt-LT"/>
        </w:rPr>
        <w:t xml:space="preserve"> įgyvendinimo kalendorinį planą</w:t>
      </w:r>
      <w:r w:rsidR="00087B7E" w:rsidRPr="00F579D8">
        <w:rPr>
          <w:lang w:val="lt-LT"/>
        </w:rPr>
        <w:t xml:space="preserve">: </w:t>
      </w:r>
      <w:r w:rsidR="00861F37" w:rsidRPr="00F579D8">
        <w:rPr>
          <w:bCs/>
          <w:iCs/>
          <w:lang w:val="lt-LT"/>
        </w:rPr>
        <w:t xml:space="preserve">priemonių ir </w:t>
      </w:r>
      <w:r w:rsidR="00087B7E" w:rsidRPr="00F579D8">
        <w:rPr>
          <w:bCs/>
          <w:iCs/>
          <w:lang w:val="lt-LT"/>
        </w:rPr>
        <w:t>veiklų išdėstymą,</w:t>
      </w:r>
      <w:r w:rsidR="00861F37" w:rsidRPr="00F579D8">
        <w:rPr>
          <w:bCs/>
          <w:iCs/>
          <w:lang w:val="lt-LT"/>
        </w:rPr>
        <w:t xml:space="preserve"> </w:t>
      </w:r>
      <w:r w:rsidR="00367F21" w:rsidRPr="00F579D8">
        <w:rPr>
          <w:bCs/>
          <w:iCs/>
          <w:lang w:val="lt-LT"/>
        </w:rPr>
        <w:t xml:space="preserve">pagrindimą </w:t>
      </w:r>
      <w:r w:rsidR="00861F37" w:rsidRPr="00F579D8">
        <w:rPr>
          <w:bCs/>
          <w:iCs/>
          <w:lang w:val="lt-LT"/>
        </w:rPr>
        <w:t>ir argumentacij</w:t>
      </w:r>
      <w:r w:rsidR="00087B7E" w:rsidRPr="00F579D8">
        <w:rPr>
          <w:bCs/>
          <w:iCs/>
          <w:lang w:val="lt-LT"/>
        </w:rPr>
        <w:t>ą</w:t>
      </w:r>
      <w:r w:rsidR="00861F37" w:rsidRPr="00F579D8">
        <w:rPr>
          <w:bCs/>
          <w:iCs/>
          <w:lang w:val="lt-LT"/>
        </w:rPr>
        <w:t xml:space="preserve">, siekiant išlaikyti </w:t>
      </w:r>
      <w:r w:rsidR="00E430BD">
        <w:rPr>
          <w:lang w:val="lt-LT"/>
        </w:rPr>
        <w:t>iniciatyvos</w:t>
      </w:r>
      <w:r w:rsidR="00CA03C9">
        <w:rPr>
          <w:lang w:val="lt-LT"/>
        </w:rPr>
        <w:t>/akcijos/</w:t>
      </w:r>
      <w:r w:rsidR="00861F37" w:rsidRPr="00F579D8">
        <w:rPr>
          <w:bCs/>
          <w:iCs/>
          <w:lang w:val="lt-LT"/>
        </w:rPr>
        <w:t xml:space="preserve"> vientisumą, laiko sąnaudų pagrįstum</w:t>
      </w:r>
      <w:r w:rsidR="00087B7E" w:rsidRPr="00F579D8">
        <w:rPr>
          <w:bCs/>
          <w:iCs/>
          <w:lang w:val="lt-LT"/>
        </w:rPr>
        <w:t>ą</w:t>
      </w:r>
      <w:r w:rsidR="00861F37" w:rsidRPr="00F579D8">
        <w:rPr>
          <w:bCs/>
          <w:iCs/>
          <w:lang w:val="lt-LT"/>
        </w:rPr>
        <w:t>, darbo organizavimo ir darbo pasidalinimo aprašym</w:t>
      </w:r>
      <w:r w:rsidR="00087B7E" w:rsidRPr="00F579D8">
        <w:rPr>
          <w:bCs/>
          <w:iCs/>
          <w:lang w:val="lt-LT"/>
        </w:rPr>
        <w:t>ą</w:t>
      </w:r>
      <w:r w:rsidR="00861F37" w:rsidRPr="00F579D8">
        <w:rPr>
          <w:bCs/>
          <w:iCs/>
          <w:lang w:val="lt-LT"/>
        </w:rPr>
        <w:t xml:space="preserve"> ir jo argumentacij</w:t>
      </w:r>
      <w:r w:rsidR="00087B7E" w:rsidRPr="00F579D8">
        <w:rPr>
          <w:bCs/>
          <w:iCs/>
          <w:lang w:val="lt-LT"/>
        </w:rPr>
        <w:t>ą</w:t>
      </w:r>
      <w:r w:rsidR="00861F37" w:rsidRPr="00F579D8">
        <w:rPr>
          <w:bCs/>
          <w:iCs/>
          <w:lang w:val="lt-LT"/>
        </w:rPr>
        <w:t>, galimų rizikų išanalizavim</w:t>
      </w:r>
      <w:r w:rsidR="00087B7E" w:rsidRPr="00F579D8">
        <w:rPr>
          <w:bCs/>
          <w:iCs/>
          <w:lang w:val="lt-LT"/>
        </w:rPr>
        <w:t>ą</w:t>
      </w:r>
      <w:r w:rsidR="00861F37" w:rsidRPr="00F579D8">
        <w:rPr>
          <w:bCs/>
          <w:iCs/>
          <w:lang w:val="lt-LT"/>
        </w:rPr>
        <w:t xml:space="preserve"> ir jų valdymo užtikrinim</w:t>
      </w:r>
      <w:r w:rsidR="00087B7E" w:rsidRPr="00F579D8">
        <w:rPr>
          <w:bCs/>
          <w:iCs/>
          <w:lang w:val="lt-LT"/>
        </w:rPr>
        <w:t>ą</w:t>
      </w:r>
      <w:r w:rsidR="004F6E5C" w:rsidRPr="00F579D8">
        <w:rPr>
          <w:lang w:val="lt-LT"/>
        </w:rPr>
        <w:t>.</w:t>
      </w:r>
    </w:p>
    <w:sectPr w:rsidR="009C0CF2" w:rsidRPr="00A44B17" w:rsidSect="000519F2">
      <w:footerReference w:type="default" r:id="rId15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7F74" w14:textId="77777777" w:rsidR="008B0653" w:rsidRDefault="008B0653" w:rsidP="009B69D7">
      <w:pPr>
        <w:spacing w:after="0" w:line="240" w:lineRule="auto"/>
      </w:pPr>
      <w:r>
        <w:separator/>
      </w:r>
    </w:p>
  </w:endnote>
  <w:endnote w:type="continuationSeparator" w:id="0">
    <w:p w14:paraId="071D44F8" w14:textId="77777777" w:rsidR="008B0653" w:rsidRDefault="008B0653" w:rsidP="009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D2BD" w14:textId="77777777" w:rsidR="009B69D7" w:rsidRDefault="009B69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F1A">
      <w:rPr>
        <w:noProof/>
      </w:rPr>
      <w:t>1</w:t>
    </w:r>
    <w:r>
      <w:rPr>
        <w:noProof/>
      </w:rPr>
      <w:fldChar w:fldCharType="end"/>
    </w:r>
  </w:p>
  <w:p w14:paraId="4B968004" w14:textId="77777777" w:rsidR="009B69D7" w:rsidRDefault="009B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2253" w14:textId="77777777" w:rsidR="008B0653" w:rsidRDefault="008B0653" w:rsidP="009B69D7">
      <w:pPr>
        <w:spacing w:after="0" w:line="240" w:lineRule="auto"/>
      </w:pPr>
      <w:r>
        <w:separator/>
      </w:r>
    </w:p>
  </w:footnote>
  <w:footnote w:type="continuationSeparator" w:id="0">
    <w:p w14:paraId="4CFF2EBA" w14:textId="77777777" w:rsidR="008B0653" w:rsidRDefault="008B0653" w:rsidP="009B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4A8"/>
    <w:multiLevelType w:val="hybridMultilevel"/>
    <w:tmpl w:val="4FA6F7B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D37D5"/>
    <w:multiLevelType w:val="hybridMultilevel"/>
    <w:tmpl w:val="6F082818"/>
    <w:lvl w:ilvl="0" w:tplc="6D6C5E76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B6D73"/>
    <w:multiLevelType w:val="hybridMultilevel"/>
    <w:tmpl w:val="671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5E2"/>
    <w:multiLevelType w:val="hybridMultilevel"/>
    <w:tmpl w:val="D2EA10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D74"/>
    <w:multiLevelType w:val="hybridMultilevel"/>
    <w:tmpl w:val="789EC93C"/>
    <w:lvl w:ilvl="0" w:tplc="121E5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467B4"/>
    <w:multiLevelType w:val="hybridMultilevel"/>
    <w:tmpl w:val="67E07C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19B8"/>
    <w:multiLevelType w:val="hybridMultilevel"/>
    <w:tmpl w:val="9B9A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7533"/>
    <w:multiLevelType w:val="hybridMultilevel"/>
    <w:tmpl w:val="80360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0C6E"/>
    <w:multiLevelType w:val="hybridMultilevel"/>
    <w:tmpl w:val="4E14C3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85FAF"/>
    <w:multiLevelType w:val="multilevel"/>
    <w:tmpl w:val="64F4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2"/>
      <w:numFmt w:val="decimal"/>
      <w:lvlText w:val="1.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4E2CC4"/>
    <w:multiLevelType w:val="multilevel"/>
    <w:tmpl w:val="C25A7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927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1.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9683D98"/>
    <w:multiLevelType w:val="hybridMultilevel"/>
    <w:tmpl w:val="500A0230"/>
    <w:lvl w:ilvl="0" w:tplc="A94EA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1300"/>
    <w:multiLevelType w:val="multilevel"/>
    <w:tmpl w:val="C31CB900"/>
    <w:lvl w:ilvl="0">
      <w:start w:val="3"/>
      <w:numFmt w:val="decimal"/>
      <w:lvlText w:val="%1."/>
      <w:lvlJc w:val="left"/>
      <w:pPr>
        <w:ind w:left="9999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2AD028A2"/>
    <w:multiLevelType w:val="hybridMultilevel"/>
    <w:tmpl w:val="0D50F682"/>
    <w:lvl w:ilvl="0" w:tplc="C5FABDCE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16EF2"/>
    <w:multiLevelType w:val="hybridMultilevel"/>
    <w:tmpl w:val="AA7625BE"/>
    <w:lvl w:ilvl="0" w:tplc="39D646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E2510"/>
    <w:multiLevelType w:val="hybridMultilevel"/>
    <w:tmpl w:val="E612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F537C"/>
    <w:multiLevelType w:val="hybridMultilevel"/>
    <w:tmpl w:val="B5724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6FD1"/>
    <w:multiLevelType w:val="hybridMultilevel"/>
    <w:tmpl w:val="F0601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0DE3"/>
    <w:multiLevelType w:val="hybridMultilevel"/>
    <w:tmpl w:val="FA983230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D3763"/>
    <w:multiLevelType w:val="multilevel"/>
    <w:tmpl w:val="B1767C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2F06FB"/>
    <w:multiLevelType w:val="multilevel"/>
    <w:tmpl w:val="F530C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410F2EEF"/>
    <w:multiLevelType w:val="hybridMultilevel"/>
    <w:tmpl w:val="7AB87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170FE7"/>
    <w:multiLevelType w:val="hybridMultilevel"/>
    <w:tmpl w:val="C61258EC"/>
    <w:lvl w:ilvl="0" w:tplc="1CE2758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8C6"/>
    <w:multiLevelType w:val="hybridMultilevel"/>
    <w:tmpl w:val="1354CBC4"/>
    <w:lvl w:ilvl="0" w:tplc="7A988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F1D72"/>
    <w:multiLevelType w:val="hybridMultilevel"/>
    <w:tmpl w:val="B5724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B6925"/>
    <w:multiLevelType w:val="hybridMultilevel"/>
    <w:tmpl w:val="ECD682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C17"/>
    <w:multiLevelType w:val="multilevel"/>
    <w:tmpl w:val="0FEAE5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28A178D"/>
    <w:multiLevelType w:val="hybridMultilevel"/>
    <w:tmpl w:val="A1EEB7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6196E"/>
    <w:multiLevelType w:val="hybridMultilevel"/>
    <w:tmpl w:val="8A60301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B7540"/>
    <w:multiLevelType w:val="multilevel"/>
    <w:tmpl w:val="AB58F4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30" w15:restartNumberingAfterBreak="0">
    <w:nsid w:val="7B62386E"/>
    <w:multiLevelType w:val="hybridMultilevel"/>
    <w:tmpl w:val="9662A324"/>
    <w:lvl w:ilvl="0" w:tplc="4C801F88">
      <w:start w:val="3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D6C5E76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6D6C5E76">
      <w:start w:val="2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CE867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0AA54B0">
      <w:start w:val="1"/>
      <w:numFmt w:val="lowerRoman"/>
      <w:lvlText w:val="%5."/>
      <w:lvlJc w:val="left"/>
      <w:pPr>
        <w:ind w:left="3960" w:hanging="720"/>
      </w:pPr>
      <w:rPr>
        <w:rFonts w:ascii="Times New Roman" w:eastAsia="Times New Roman" w:hAnsi="Times New Roman"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106C"/>
    <w:multiLevelType w:val="hybridMultilevel"/>
    <w:tmpl w:val="5A82A652"/>
    <w:lvl w:ilvl="0" w:tplc="6D6C5E7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5050">
    <w:abstractNumId w:val="30"/>
  </w:num>
  <w:num w:numId="2" w16cid:durableId="683361318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2283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335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523271">
    <w:abstractNumId w:val="6"/>
  </w:num>
  <w:num w:numId="6" w16cid:durableId="1821728699">
    <w:abstractNumId w:val="29"/>
  </w:num>
  <w:num w:numId="7" w16cid:durableId="363554531">
    <w:abstractNumId w:val="26"/>
  </w:num>
  <w:num w:numId="8" w16cid:durableId="122505659">
    <w:abstractNumId w:val="18"/>
  </w:num>
  <w:num w:numId="9" w16cid:durableId="651569114">
    <w:abstractNumId w:val="0"/>
  </w:num>
  <w:num w:numId="10" w16cid:durableId="2087217414">
    <w:abstractNumId w:val="9"/>
  </w:num>
  <w:num w:numId="11" w16cid:durableId="919216734">
    <w:abstractNumId w:val="4"/>
  </w:num>
  <w:num w:numId="12" w16cid:durableId="114838060">
    <w:abstractNumId w:val="8"/>
  </w:num>
  <w:num w:numId="13" w16cid:durableId="264003792">
    <w:abstractNumId w:val="10"/>
  </w:num>
  <w:num w:numId="14" w16cid:durableId="1017345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49799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5662093">
    <w:abstractNumId w:val="7"/>
  </w:num>
  <w:num w:numId="17" w16cid:durableId="115757228">
    <w:abstractNumId w:val="15"/>
  </w:num>
  <w:num w:numId="18" w16cid:durableId="1240015386">
    <w:abstractNumId w:val="17"/>
  </w:num>
  <w:num w:numId="19" w16cid:durableId="1697466667">
    <w:abstractNumId w:val="3"/>
  </w:num>
  <w:num w:numId="20" w16cid:durableId="875850621">
    <w:abstractNumId w:val="25"/>
  </w:num>
  <w:num w:numId="21" w16cid:durableId="1587761898">
    <w:abstractNumId w:val="28"/>
  </w:num>
  <w:num w:numId="22" w16cid:durableId="1028412752">
    <w:abstractNumId w:val="1"/>
  </w:num>
  <w:num w:numId="23" w16cid:durableId="525289297">
    <w:abstractNumId w:val="31"/>
  </w:num>
  <w:num w:numId="24" w16cid:durableId="687562314">
    <w:abstractNumId w:val="5"/>
  </w:num>
  <w:num w:numId="25" w16cid:durableId="1409838619">
    <w:abstractNumId w:val="27"/>
  </w:num>
  <w:num w:numId="26" w16cid:durableId="1783569589">
    <w:abstractNumId w:val="19"/>
  </w:num>
  <w:num w:numId="27" w16cid:durableId="539904899">
    <w:abstractNumId w:val="2"/>
  </w:num>
  <w:num w:numId="28" w16cid:durableId="760688339">
    <w:abstractNumId w:val="11"/>
  </w:num>
  <w:num w:numId="29" w16cid:durableId="949045128">
    <w:abstractNumId w:val="14"/>
  </w:num>
  <w:num w:numId="30" w16cid:durableId="824853232">
    <w:abstractNumId w:val="21"/>
  </w:num>
  <w:num w:numId="31" w16cid:durableId="1094209517">
    <w:abstractNumId w:val="22"/>
  </w:num>
  <w:num w:numId="32" w16cid:durableId="608124830">
    <w:abstractNumId w:val="13"/>
  </w:num>
  <w:num w:numId="33" w16cid:durableId="12015555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83"/>
    <w:rsid w:val="0002022B"/>
    <w:rsid w:val="00026210"/>
    <w:rsid w:val="000337E8"/>
    <w:rsid w:val="000338D7"/>
    <w:rsid w:val="00034DCA"/>
    <w:rsid w:val="000455B7"/>
    <w:rsid w:val="000519F2"/>
    <w:rsid w:val="00055C98"/>
    <w:rsid w:val="00066942"/>
    <w:rsid w:val="00071154"/>
    <w:rsid w:val="00087B7E"/>
    <w:rsid w:val="000934E6"/>
    <w:rsid w:val="0009401A"/>
    <w:rsid w:val="000A00E1"/>
    <w:rsid w:val="000A49A5"/>
    <w:rsid w:val="000A57F7"/>
    <w:rsid w:val="000B26A1"/>
    <w:rsid w:val="000B2D97"/>
    <w:rsid w:val="000B3FE3"/>
    <w:rsid w:val="000B5784"/>
    <w:rsid w:val="000D0383"/>
    <w:rsid w:val="000D1891"/>
    <w:rsid w:val="000E5B3A"/>
    <w:rsid w:val="000F7E84"/>
    <w:rsid w:val="00100632"/>
    <w:rsid w:val="00100CB5"/>
    <w:rsid w:val="001346E7"/>
    <w:rsid w:val="001405FA"/>
    <w:rsid w:val="00161C6E"/>
    <w:rsid w:val="00176D35"/>
    <w:rsid w:val="00193F41"/>
    <w:rsid w:val="0019423A"/>
    <w:rsid w:val="001B2D83"/>
    <w:rsid w:val="001C20BF"/>
    <w:rsid w:val="001C2669"/>
    <w:rsid w:val="001C299E"/>
    <w:rsid w:val="001C4077"/>
    <w:rsid w:val="001C508F"/>
    <w:rsid w:val="001D2C8E"/>
    <w:rsid w:val="001E254F"/>
    <w:rsid w:val="001E35C4"/>
    <w:rsid w:val="001E7F54"/>
    <w:rsid w:val="001F7729"/>
    <w:rsid w:val="00203C89"/>
    <w:rsid w:val="00214AC9"/>
    <w:rsid w:val="00221F4B"/>
    <w:rsid w:val="0022384A"/>
    <w:rsid w:val="00240A7C"/>
    <w:rsid w:val="00274F28"/>
    <w:rsid w:val="00277478"/>
    <w:rsid w:val="002B57DC"/>
    <w:rsid w:val="002C39CE"/>
    <w:rsid w:val="002D7655"/>
    <w:rsid w:val="002F6DF9"/>
    <w:rsid w:val="0030769D"/>
    <w:rsid w:val="00323962"/>
    <w:rsid w:val="003254AF"/>
    <w:rsid w:val="00335C52"/>
    <w:rsid w:val="00337182"/>
    <w:rsid w:val="00341B13"/>
    <w:rsid w:val="00343BCD"/>
    <w:rsid w:val="00346C64"/>
    <w:rsid w:val="00367F21"/>
    <w:rsid w:val="00387806"/>
    <w:rsid w:val="00393A4F"/>
    <w:rsid w:val="00396629"/>
    <w:rsid w:val="003A28CA"/>
    <w:rsid w:val="003A5F16"/>
    <w:rsid w:val="003B3266"/>
    <w:rsid w:val="003B48FC"/>
    <w:rsid w:val="003B4C1D"/>
    <w:rsid w:val="003B4CE2"/>
    <w:rsid w:val="003C4CBA"/>
    <w:rsid w:val="003D4C96"/>
    <w:rsid w:val="003D7EB0"/>
    <w:rsid w:val="003E10A0"/>
    <w:rsid w:val="003E2478"/>
    <w:rsid w:val="0040127B"/>
    <w:rsid w:val="0040587C"/>
    <w:rsid w:val="0044689B"/>
    <w:rsid w:val="00464501"/>
    <w:rsid w:val="004670F1"/>
    <w:rsid w:val="00473030"/>
    <w:rsid w:val="00476885"/>
    <w:rsid w:val="00495C93"/>
    <w:rsid w:val="004A165E"/>
    <w:rsid w:val="004B2BDD"/>
    <w:rsid w:val="004C100D"/>
    <w:rsid w:val="004C3455"/>
    <w:rsid w:val="004D250F"/>
    <w:rsid w:val="004E09E3"/>
    <w:rsid w:val="004E1A6E"/>
    <w:rsid w:val="004E5D22"/>
    <w:rsid w:val="004F0E84"/>
    <w:rsid w:val="004F231F"/>
    <w:rsid w:val="004F6E5C"/>
    <w:rsid w:val="00520B50"/>
    <w:rsid w:val="00537CD4"/>
    <w:rsid w:val="005451C9"/>
    <w:rsid w:val="00557FD7"/>
    <w:rsid w:val="005658F6"/>
    <w:rsid w:val="00580EE2"/>
    <w:rsid w:val="00584525"/>
    <w:rsid w:val="005965C5"/>
    <w:rsid w:val="005A5830"/>
    <w:rsid w:val="005A7073"/>
    <w:rsid w:val="005B1408"/>
    <w:rsid w:val="005B1440"/>
    <w:rsid w:val="005C5571"/>
    <w:rsid w:val="005D60BB"/>
    <w:rsid w:val="005E47F1"/>
    <w:rsid w:val="005E5650"/>
    <w:rsid w:val="005F0293"/>
    <w:rsid w:val="006077E9"/>
    <w:rsid w:val="00611E86"/>
    <w:rsid w:val="00613FA9"/>
    <w:rsid w:val="00617005"/>
    <w:rsid w:val="00621CE2"/>
    <w:rsid w:val="0062209E"/>
    <w:rsid w:val="00623B96"/>
    <w:rsid w:val="00636952"/>
    <w:rsid w:val="00664B8E"/>
    <w:rsid w:val="006718CF"/>
    <w:rsid w:val="00683F3A"/>
    <w:rsid w:val="0069299B"/>
    <w:rsid w:val="006A39BB"/>
    <w:rsid w:val="006B45B6"/>
    <w:rsid w:val="006B497A"/>
    <w:rsid w:val="006C30A7"/>
    <w:rsid w:val="006C7726"/>
    <w:rsid w:val="006D0684"/>
    <w:rsid w:val="006D35B2"/>
    <w:rsid w:val="006D6953"/>
    <w:rsid w:val="006F0083"/>
    <w:rsid w:val="006F395C"/>
    <w:rsid w:val="006F3C46"/>
    <w:rsid w:val="00703BAC"/>
    <w:rsid w:val="00720EA3"/>
    <w:rsid w:val="007267F8"/>
    <w:rsid w:val="007333DB"/>
    <w:rsid w:val="007402E0"/>
    <w:rsid w:val="00741C05"/>
    <w:rsid w:val="00771528"/>
    <w:rsid w:val="00783B75"/>
    <w:rsid w:val="00784F8A"/>
    <w:rsid w:val="00790254"/>
    <w:rsid w:val="00795C86"/>
    <w:rsid w:val="007A7675"/>
    <w:rsid w:val="007C6A6E"/>
    <w:rsid w:val="007D2433"/>
    <w:rsid w:val="007D2EFC"/>
    <w:rsid w:val="007D412B"/>
    <w:rsid w:val="007E117C"/>
    <w:rsid w:val="00821A3D"/>
    <w:rsid w:val="0083236E"/>
    <w:rsid w:val="00861F37"/>
    <w:rsid w:val="008765A4"/>
    <w:rsid w:val="00892E02"/>
    <w:rsid w:val="00895ACB"/>
    <w:rsid w:val="008973F8"/>
    <w:rsid w:val="008B0653"/>
    <w:rsid w:val="008E46D5"/>
    <w:rsid w:val="008E48D9"/>
    <w:rsid w:val="008F227B"/>
    <w:rsid w:val="009137A6"/>
    <w:rsid w:val="00920A3C"/>
    <w:rsid w:val="0092180E"/>
    <w:rsid w:val="009270D0"/>
    <w:rsid w:val="009366A9"/>
    <w:rsid w:val="00944696"/>
    <w:rsid w:val="0095246F"/>
    <w:rsid w:val="0095429B"/>
    <w:rsid w:val="009744A1"/>
    <w:rsid w:val="00975AE6"/>
    <w:rsid w:val="00983E77"/>
    <w:rsid w:val="009857B2"/>
    <w:rsid w:val="00985853"/>
    <w:rsid w:val="009A2E2B"/>
    <w:rsid w:val="009B36D4"/>
    <w:rsid w:val="009B54C9"/>
    <w:rsid w:val="009B69D7"/>
    <w:rsid w:val="009B7B53"/>
    <w:rsid w:val="009C0CF2"/>
    <w:rsid w:val="009D67D9"/>
    <w:rsid w:val="009E1795"/>
    <w:rsid w:val="009E55D0"/>
    <w:rsid w:val="009E5F0F"/>
    <w:rsid w:val="009E6E6C"/>
    <w:rsid w:val="00A01C3C"/>
    <w:rsid w:val="00A03CEA"/>
    <w:rsid w:val="00A04B59"/>
    <w:rsid w:val="00A1206F"/>
    <w:rsid w:val="00A16D46"/>
    <w:rsid w:val="00A17AF4"/>
    <w:rsid w:val="00A27A4F"/>
    <w:rsid w:val="00A35120"/>
    <w:rsid w:val="00A44B17"/>
    <w:rsid w:val="00A66488"/>
    <w:rsid w:val="00A80B9C"/>
    <w:rsid w:val="00A84E3E"/>
    <w:rsid w:val="00AA37B3"/>
    <w:rsid w:val="00AC501C"/>
    <w:rsid w:val="00AC79A9"/>
    <w:rsid w:val="00AE7692"/>
    <w:rsid w:val="00AF6A3B"/>
    <w:rsid w:val="00AF780A"/>
    <w:rsid w:val="00B01D1C"/>
    <w:rsid w:val="00B066C0"/>
    <w:rsid w:val="00B16BDF"/>
    <w:rsid w:val="00B25AA4"/>
    <w:rsid w:val="00B3012C"/>
    <w:rsid w:val="00B52E2B"/>
    <w:rsid w:val="00B6208B"/>
    <w:rsid w:val="00B66DA5"/>
    <w:rsid w:val="00B67B7E"/>
    <w:rsid w:val="00B74F1A"/>
    <w:rsid w:val="00BA2389"/>
    <w:rsid w:val="00BB408E"/>
    <w:rsid w:val="00BB6143"/>
    <w:rsid w:val="00BE627D"/>
    <w:rsid w:val="00BE70A5"/>
    <w:rsid w:val="00BF272E"/>
    <w:rsid w:val="00BF6084"/>
    <w:rsid w:val="00BF7BEE"/>
    <w:rsid w:val="00C058BB"/>
    <w:rsid w:val="00C20BD9"/>
    <w:rsid w:val="00C214C9"/>
    <w:rsid w:val="00C26CA9"/>
    <w:rsid w:val="00C3037F"/>
    <w:rsid w:val="00C36216"/>
    <w:rsid w:val="00C53620"/>
    <w:rsid w:val="00C559EA"/>
    <w:rsid w:val="00C64385"/>
    <w:rsid w:val="00C75719"/>
    <w:rsid w:val="00C80F58"/>
    <w:rsid w:val="00C9023D"/>
    <w:rsid w:val="00C917BC"/>
    <w:rsid w:val="00CA03C9"/>
    <w:rsid w:val="00CA32ED"/>
    <w:rsid w:val="00CA4496"/>
    <w:rsid w:val="00CB01BE"/>
    <w:rsid w:val="00CB5358"/>
    <w:rsid w:val="00CC58CF"/>
    <w:rsid w:val="00CC71C4"/>
    <w:rsid w:val="00CE3D79"/>
    <w:rsid w:val="00D3435E"/>
    <w:rsid w:val="00D513A2"/>
    <w:rsid w:val="00D625C6"/>
    <w:rsid w:val="00D66DA4"/>
    <w:rsid w:val="00D71AB9"/>
    <w:rsid w:val="00D90055"/>
    <w:rsid w:val="00D977B4"/>
    <w:rsid w:val="00DA318F"/>
    <w:rsid w:val="00DA3314"/>
    <w:rsid w:val="00DA6273"/>
    <w:rsid w:val="00DA78B1"/>
    <w:rsid w:val="00DB46E9"/>
    <w:rsid w:val="00DB4AB2"/>
    <w:rsid w:val="00DD5EEE"/>
    <w:rsid w:val="00DE4FE3"/>
    <w:rsid w:val="00E00539"/>
    <w:rsid w:val="00E065D5"/>
    <w:rsid w:val="00E102F8"/>
    <w:rsid w:val="00E3328D"/>
    <w:rsid w:val="00E4107F"/>
    <w:rsid w:val="00E430BD"/>
    <w:rsid w:val="00E44E79"/>
    <w:rsid w:val="00E51C74"/>
    <w:rsid w:val="00E62EF8"/>
    <w:rsid w:val="00E63102"/>
    <w:rsid w:val="00E636C5"/>
    <w:rsid w:val="00E64D24"/>
    <w:rsid w:val="00E64DAF"/>
    <w:rsid w:val="00E7591C"/>
    <w:rsid w:val="00E75BEA"/>
    <w:rsid w:val="00EA3E18"/>
    <w:rsid w:val="00EA6AAA"/>
    <w:rsid w:val="00EB1BC1"/>
    <w:rsid w:val="00EC4F6D"/>
    <w:rsid w:val="00ED1A5F"/>
    <w:rsid w:val="00ED229D"/>
    <w:rsid w:val="00ED78D5"/>
    <w:rsid w:val="00EE16FE"/>
    <w:rsid w:val="00EE51BC"/>
    <w:rsid w:val="00EE5881"/>
    <w:rsid w:val="00EF5453"/>
    <w:rsid w:val="00EF7CD4"/>
    <w:rsid w:val="00F2478F"/>
    <w:rsid w:val="00F37270"/>
    <w:rsid w:val="00F407B5"/>
    <w:rsid w:val="00F579D8"/>
    <w:rsid w:val="00F64ED9"/>
    <w:rsid w:val="00F7767A"/>
    <w:rsid w:val="00F978D1"/>
    <w:rsid w:val="00FB4304"/>
    <w:rsid w:val="00FD38D5"/>
    <w:rsid w:val="00FF0D3A"/>
    <w:rsid w:val="463D0972"/>
    <w:rsid w:val="556E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6510"/>
  <w15:chartTrackingRefBased/>
  <w15:docId w15:val="{85EE0F91-80FC-44DA-A1BE-4135B28E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8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6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6F0083"/>
    <w:rPr>
      <w:rFonts w:cs="Times New Roman"/>
      <w:color w:val="0000FF"/>
      <w:u w:val="single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6F00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6F00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"/>
    <w:basedOn w:val="Normal"/>
    <w:link w:val="BodyTextChar"/>
    <w:uiPriority w:val="99"/>
    <w:rsid w:val="006F0083"/>
    <w:pPr>
      <w:spacing w:before="120" w:after="120" w:line="240" w:lineRule="auto"/>
    </w:pPr>
    <w:rPr>
      <w:rFonts w:ascii="Arial" w:eastAsia="Times New Roman" w:hAnsi="Arial"/>
      <w:sz w:val="20"/>
      <w:szCs w:val="20"/>
      <w:lang w:val="sv-S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link w:val="BodyText"/>
    <w:uiPriority w:val="99"/>
    <w:rsid w:val="006F0083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9B69D7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B69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9D7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B69D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9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4C9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7402E0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7402E0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"/>
    <w:link w:val="CommentText"/>
    <w:uiPriority w:val="99"/>
    <w:rsid w:val="007402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2E0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B26A1"/>
    <w:rPr>
      <w:rFonts w:eastAsia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A84E3E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7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E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2014.esinvesticijos.lt/lt/statistic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2014.esinvesticijos.lt//lt/statistics/rodiklia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2014.esinvesticijos.lt/lt//rezultatai-ir-statistika/es-fondu-panaudojimo-statistika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2014.esinvesticijos.lt/lt/dokumentai/apklau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441EB9B3-C70A-4C4B-91F0-9F4E1B384D87}"/>
</file>

<file path=customXml/itemProps2.xml><?xml version="1.0" encoding="utf-8"?>
<ds:datastoreItem xmlns:ds="http://schemas.openxmlformats.org/officeDocument/2006/customXml" ds:itemID="{AE0AD302-4FE8-4933-A9E9-1A340D1A45FF}"/>
</file>

<file path=customXml/itemProps3.xml><?xml version="1.0" encoding="utf-8"?>
<ds:datastoreItem xmlns:ds="http://schemas.openxmlformats.org/officeDocument/2006/customXml" ds:itemID="{DC28A247-391A-43AC-8DC4-668575C7B67E}"/>
</file>

<file path=customXml/itemProps4.xml><?xml version="1.0" encoding="utf-8"?>
<ds:datastoreItem xmlns:ds="http://schemas.openxmlformats.org/officeDocument/2006/customXml" ds:itemID="{859F482D-6216-4BC3-A251-40A67A10F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3911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TS_renginys_0510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Rūta Trainytė</dc:creator>
  <cp:keywords/>
  <cp:lastModifiedBy>Mantas Kazakevičius</cp:lastModifiedBy>
  <cp:revision>4</cp:revision>
  <cp:lastPrinted>2019-11-11T07:06:00Z</cp:lastPrinted>
  <dcterms:created xsi:type="dcterms:W3CDTF">2023-05-11T08:34:00Z</dcterms:created>
  <dcterms:modified xsi:type="dcterms:W3CDTF">2023-05-17T11:57:00Z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677;#Mantas Kazakevičius;#1070;#Žilvinas Kačiuška;#1201;#Asta Ribokė;#1077;#Mindaugas Genys;#1228;#Elmyra Laurinavičienė</vt:lpwstr>
  </property>
  <property fmtid="{D5CDD505-2E9C-101B-9397-08002B2CF9AE}" pid="5" name="DmsPermissionsConfid">
    <vt:bool>true</vt:bool>
  </property>
  <property fmtid="{D5CDD505-2E9C-101B-9397-08002B2CF9AE}" pid="6" name="DmsPermissionsDivisions">
    <vt:lpwstr/>
  </property>
  <property fmtid="{D5CDD505-2E9C-101B-9397-08002B2CF9AE}" pid="7" name="TaxCatchAll">
    <vt:lpwstr/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