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12F33076"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w:t>
      </w:r>
      <w:r w:rsidR="00A9781A">
        <w:rPr>
          <w:rFonts w:ascii="Arial" w:eastAsia="Times New Roman" w:hAnsi="Arial" w:cs="Arial"/>
          <w:b/>
          <w:bCs/>
          <w:sz w:val="22"/>
          <w:szCs w:val="22"/>
        </w:rPr>
        <w:t>3</w:t>
      </w:r>
      <w:r w:rsidR="002E405D" w:rsidRPr="002E405D">
        <w:rPr>
          <w:rFonts w:ascii="Arial" w:eastAsia="Times New Roman" w:hAnsi="Arial" w:cs="Arial"/>
          <w:b/>
          <w:bCs/>
          <w:sz w:val="22"/>
          <w:szCs w:val="22"/>
        </w:rPr>
        <w:t xml:space="preserve"> M. SAUSIO </w:t>
      </w:r>
      <w:r w:rsidR="002D1EBB">
        <w:rPr>
          <w:rFonts w:ascii="Arial" w:eastAsia="Times New Roman" w:hAnsi="Arial" w:cs="Arial"/>
          <w:b/>
          <w:bCs/>
          <w:sz w:val="22"/>
          <w:szCs w:val="22"/>
        </w:rPr>
        <w:t>31</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2D1EBB">
        <w:rPr>
          <w:rFonts w:ascii="Arial" w:eastAsia="Times New Roman" w:hAnsi="Arial" w:cs="Arial"/>
          <w:b/>
          <w:bCs/>
          <w:sz w:val="22"/>
          <w:szCs w:val="22"/>
        </w:rPr>
        <w:t>73-VP-42</w:t>
      </w:r>
      <w:r w:rsidR="0098162B">
        <w:rPr>
          <w:rFonts w:ascii="Arial" w:eastAsia="Times New Roman" w:hAnsi="Arial" w:cs="Arial"/>
          <w:b/>
          <w:bCs/>
          <w:sz w:val="22"/>
          <w:szCs w:val="22"/>
        </w:rPr>
        <w:t>6</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5686F081"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2D1EBB">
        <w:rPr>
          <w:rFonts w:ascii="Arial" w:hAnsi="Arial" w:cs="Arial"/>
          <w:sz w:val="22"/>
          <w:szCs w:val="22"/>
        </w:rPr>
        <w:t>3</w:t>
      </w:r>
      <w:r w:rsidRPr="002E405D">
        <w:rPr>
          <w:rFonts w:ascii="Arial" w:hAnsi="Arial" w:cs="Arial"/>
          <w:sz w:val="22"/>
          <w:szCs w:val="22"/>
        </w:rPr>
        <w:t xml:space="preserve"> m. </w:t>
      </w:r>
      <w:r w:rsidR="00E40B2A">
        <w:rPr>
          <w:rFonts w:ascii="Arial" w:hAnsi="Arial" w:cs="Arial"/>
          <w:sz w:val="22"/>
          <w:szCs w:val="22"/>
        </w:rPr>
        <w:t xml:space="preserve">liepos     </w:t>
      </w:r>
      <w:r w:rsidRPr="002E405D">
        <w:rPr>
          <w:rFonts w:ascii="Arial" w:hAnsi="Arial" w:cs="Arial"/>
          <w:sz w:val="22"/>
          <w:szCs w:val="22"/>
        </w:rPr>
        <w:t xml:space="preserve"> d. Nr</w:t>
      </w:r>
      <w:r w:rsidR="00E40B2A">
        <w:rPr>
          <w:rFonts w:ascii="Arial" w:hAnsi="Arial" w:cs="Arial"/>
          <w:sz w:val="22"/>
          <w:szCs w:val="22"/>
        </w:rPr>
        <w:t>.</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CE1BC3"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0D7AC60B" w14:textId="77777777" w:rsidR="0098162B" w:rsidRPr="009C1A07" w:rsidRDefault="0098162B" w:rsidP="0098162B">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Pr="009C1A07">
        <w:rPr>
          <w:rFonts w:ascii="Arial" w:eastAsia="Times New Roman" w:hAnsi="Arial" w:cs="Arial"/>
          <w:color w:val="000000" w:themeColor="text1"/>
          <w:sz w:val="22"/>
          <w:szCs w:val="22"/>
        </w:rPr>
        <w:t xml:space="preserve"> </w:t>
      </w:r>
      <w:r>
        <w:rPr>
          <w:rFonts w:ascii="Arial" w:hAnsi="Arial" w:cs="Arial"/>
          <w:sz w:val="22"/>
          <w:szCs w:val="22"/>
        </w:rPr>
        <w:t xml:space="preserve">Trakų RP vadovo Vaidoto </w:t>
      </w:r>
      <w:proofErr w:type="spellStart"/>
      <w:r>
        <w:rPr>
          <w:rFonts w:ascii="Arial" w:hAnsi="Arial" w:cs="Arial"/>
          <w:sz w:val="22"/>
          <w:szCs w:val="22"/>
        </w:rPr>
        <w:t>Pauželio</w:t>
      </w:r>
      <w:proofErr w:type="spellEnd"/>
      <w:r w:rsidRPr="002E405D">
        <w:rPr>
          <w:rFonts w:ascii="Arial" w:hAnsi="Arial" w:cs="Arial"/>
          <w:sz w:val="22"/>
          <w:szCs w:val="22"/>
        </w:rPr>
        <w:t>, veikian</w:t>
      </w:r>
      <w:r>
        <w:rPr>
          <w:rFonts w:ascii="Arial" w:hAnsi="Arial" w:cs="Arial"/>
          <w:sz w:val="22"/>
          <w:szCs w:val="22"/>
        </w:rPr>
        <w:t>čio</w:t>
      </w:r>
      <w:r w:rsidRPr="002E405D">
        <w:rPr>
          <w:rFonts w:ascii="Arial" w:hAnsi="Arial" w:cs="Arial"/>
          <w:sz w:val="22"/>
          <w:szCs w:val="22"/>
        </w:rPr>
        <w:t xml:space="preserve"> pagal </w:t>
      </w:r>
      <w:r w:rsidRPr="00AB349D">
        <w:rPr>
          <w:rFonts w:ascii="Arial" w:hAnsi="Arial" w:cs="Arial"/>
          <w:sz w:val="22"/>
          <w:szCs w:val="22"/>
          <w:lang w:val="x-none" w:eastAsia="x-none"/>
        </w:rPr>
        <w:t>2023-01-04 įgaliojimą Nr. 77-ĮG-24</w:t>
      </w:r>
      <w:r w:rsidRPr="009C1A07">
        <w:rPr>
          <w:rFonts w:ascii="Arial" w:eastAsia="Times New Roman" w:hAnsi="Arial" w:cs="Arial"/>
          <w:color w:val="A5A5A5" w:themeColor="accent3"/>
          <w:sz w:val="22"/>
          <w:szCs w:val="22"/>
        </w:rPr>
        <w:t xml:space="preserve"> </w:t>
      </w:r>
      <w:r w:rsidRPr="009C1A07">
        <w:rPr>
          <w:rFonts w:ascii="Arial" w:eastAsia="Times New Roman" w:hAnsi="Arial" w:cs="Arial"/>
          <w:sz w:val="22"/>
          <w:szCs w:val="22"/>
        </w:rPr>
        <w:t xml:space="preserve">(toliau - </w:t>
      </w:r>
      <w:r w:rsidRPr="009C1A07">
        <w:rPr>
          <w:rFonts w:ascii="Arial" w:hAnsi="Arial" w:cs="Arial"/>
          <w:sz w:val="22"/>
          <w:szCs w:val="22"/>
        </w:rPr>
        <w:t xml:space="preserve"> </w:t>
      </w:r>
      <w:r w:rsidRPr="009C1A07">
        <w:rPr>
          <w:rFonts w:ascii="Arial" w:hAnsi="Arial" w:cs="Arial"/>
          <w:b/>
          <w:sz w:val="22"/>
          <w:szCs w:val="22"/>
        </w:rPr>
        <w:t>Paslaugos gavėjas)</w:t>
      </w:r>
      <w:r w:rsidRPr="009C1A07">
        <w:rPr>
          <w:rFonts w:ascii="Arial" w:hAnsi="Arial" w:cs="Arial"/>
          <w:sz w:val="22"/>
          <w:szCs w:val="22"/>
        </w:rPr>
        <w:t>, ir</w:t>
      </w:r>
    </w:p>
    <w:p w14:paraId="6523F7AF" w14:textId="3A0C4A8B" w:rsidR="00064E27" w:rsidRPr="004540E8" w:rsidRDefault="0098162B" w:rsidP="0098162B">
      <w:pPr>
        <w:tabs>
          <w:tab w:val="left" w:pos="709"/>
          <w:tab w:val="left" w:pos="993"/>
        </w:tabs>
        <w:jc w:val="both"/>
        <w:rPr>
          <w:rFonts w:ascii="Arial" w:hAnsi="Arial" w:cs="Arial"/>
          <w:lang w:val="x-none" w:eastAsia="x-none"/>
        </w:rPr>
      </w:pPr>
      <w:r w:rsidRPr="00312FD8">
        <w:rPr>
          <w:rFonts w:ascii="Arial" w:hAnsi="Arial" w:cs="Arial"/>
          <w:b/>
          <w:iCs/>
          <w:color w:val="000000" w:themeColor="text1"/>
        </w:rPr>
        <w:t xml:space="preserve">R. </w:t>
      </w:r>
      <w:proofErr w:type="spellStart"/>
      <w:r w:rsidRPr="00312FD8">
        <w:rPr>
          <w:rFonts w:ascii="Arial" w:hAnsi="Arial" w:cs="Arial"/>
          <w:b/>
          <w:iCs/>
          <w:color w:val="000000" w:themeColor="text1"/>
        </w:rPr>
        <w:t>Ambroževičiaus</w:t>
      </w:r>
      <w:proofErr w:type="spellEnd"/>
      <w:r w:rsidRPr="00312FD8">
        <w:rPr>
          <w:rFonts w:ascii="Arial" w:hAnsi="Arial" w:cs="Arial"/>
          <w:b/>
          <w:iCs/>
          <w:color w:val="000000" w:themeColor="text1"/>
        </w:rPr>
        <w:t xml:space="preserve"> IĮ</w:t>
      </w:r>
      <w:r w:rsidRPr="00312FD8">
        <w:rPr>
          <w:rFonts w:ascii="Arial" w:hAnsi="Arial" w:cs="Arial"/>
          <w:iCs/>
          <w:color w:val="000000" w:themeColor="text1"/>
        </w:rPr>
        <w:t>, j</w:t>
      </w:r>
      <w:r w:rsidRPr="009C1A07">
        <w:rPr>
          <w:rFonts w:ascii="Arial" w:eastAsia="Times New Roman" w:hAnsi="Arial" w:cs="Arial"/>
        </w:rPr>
        <w:t xml:space="preserve">uridinio asmens kodas </w:t>
      </w:r>
      <w:r>
        <w:rPr>
          <w:rFonts w:ascii="Arial" w:eastAsia="Times New Roman" w:hAnsi="Arial" w:cs="Arial"/>
        </w:rPr>
        <w:t>300149278</w:t>
      </w:r>
      <w:r w:rsidRPr="009C1A07">
        <w:rPr>
          <w:rFonts w:ascii="Arial" w:eastAsia="Times New Roman" w:hAnsi="Arial" w:cs="Arial"/>
        </w:rPr>
        <w:t xml:space="preserve">, atstovaujama </w:t>
      </w:r>
      <w:r>
        <w:rPr>
          <w:rFonts w:ascii="Arial" w:eastAsia="Times New Roman" w:hAnsi="Arial" w:cs="Arial"/>
        </w:rPr>
        <w:t xml:space="preserve">savininko Rimvydo </w:t>
      </w:r>
      <w:proofErr w:type="spellStart"/>
      <w:r>
        <w:rPr>
          <w:rFonts w:ascii="Arial" w:eastAsia="Times New Roman" w:hAnsi="Arial" w:cs="Arial"/>
        </w:rPr>
        <w:t>Ambroževičiaus</w:t>
      </w:r>
      <w:proofErr w:type="spellEnd"/>
      <w:r w:rsidRPr="009C1A07">
        <w:rPr>
          <w:rFonts w:ascii="Arial" w:eastAsia="Times New Roman" w:hAnsi="Arial" w:cs="Arial"/>
        </w:rPr>
        <w:t>, veikiančio(-</w:t>
      </w:r>
      <w:proofErr w:type="spellStart"/>
      <w:r w:rsidRPr="009C1A07">
        <w:rPr>
          <w:rFonts w:ascii="Arial" w:eastAsia="Times New Roman" w:hAnsi="Arial" w:cs="Arial"/>
        </w:rPr>
        <w:t>ios</w:t>
      </w:r>
      <w:proofErr w:type="spellEnd"/>
      <w:r w:rsidRPr="009C1A07">
        <w:rPr>
          <w:rFonts w:ascii="Arial" w:eastAsia="Times New Roman" w:hAnsi="Arial" w:cs="Arial"/>
        </w:rPr>
        <w:t xml:space="preserve">) pagal </w:t>
      </w:r>
      <w:bookmarkStart w:id="1" w:name="_Hlk29278562"/>
      <w:r>
        <w:rPr>
          <w:rFonts w:ascii="Arial" w:eastAsia="Times New Roman" w:hAnsi="Arial" w:cs="Arial"/>
        </w:rPr>
        <w:t>įmonės įstatus</w:t>
      </w:r>
      <w:bookmarkEnd w:id="1"/>
      <w:r w:rsidRPr="009C1A07">
        <w:rPr>
          <w:rFonts w:ascii="Arial" w:eastAsia="Times New Roman" w:hAnsi="Arial" w:cs="Arial"/>
          <w:color w:val="A5A5A5" w:themeColor="accent3"/>
        </w:rPr>
        <w:t xml:space="preserve"> </w:t>
      </w:r>
      <w:r w:rsidRPr="00364B82">
        <w:rPr>
          <w:rFonts w:ascii="Arial" w:eastAsia="Times New Roman" w:hAnsi="Arial" w:cs="Arial"/>
        </w:rPr>
        <w:t xml:space="preserve">(toliau – </w:t>
      </w:r>
      <w:r w:rsidRPr="00364B82">
        <w:rPr>
          <w:rFonts w:ascii="Arial" w:eastAsia="Times New Roman" w:hAnsi="Arial" w:cs="Arial"/>
          <w:b/>
        </w:rPr>
        <w:t>Paslaugų teikėjas</w:t>
      </w:r>
      <w:r w:rsidR="00BF6D20" w:rsidRPr="00364B82">
        <w:rPr>
          <w:rFonts w:ascii="Arial" w:eastAsia="Times New Roman" w:hAnsi="Arial" w:cs="Arial"/>
        </w:rPr>
        <w:t>)</w:t>
      </w:r>
      <w:r w:rsidR="002D1EBB" w:rsidRPr="00364B82">
        <w:rPr>
          <w:rFonts w:ascii="Arial" w:eastAsia="Times New Roman" w:hAnsi="Arial" w:cs="Arial"/>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7100C4A7" w14:textId="53CAF565"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D1EBB">
            <w:rPr>
              <w:rFonts w:ascii="Arial" w:hAnsi="Arial" w:cs="Arial"/>
              <w:sz w:val="22"/>
              <w:szCs w:val="22"/>
            </w:rPr>
            <w:t>3</w:t>
          </w:r>
          <w:r w:rsidR="00FF7FC5" w:rsidRPr="002E405D">
            <w:rPr>
              <w:rFonts w:ascii="Arial" w:hAnsi="Arial" w:cs="Arial"/>
              <w:sz w:val="22"/>
              <w:szCs w:val="22"/>
            </w:rPr>
            <w:t xml:space="preserve"> m. sausio </w:t>
          </w:r>
          <w:r w:rsidR="002D1EBB">
            <w:rPr>
              <w:rFonts w:ascii="Arial" w:hAnsi="Arial" w:cs="Arial"/>
              <w:sz w:val="22"/>
              <w:szCs w:val="22"/>
            </w:rPr>
            <w:t>31</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2D1EBB">
            <w:rPr>
              <w:rFonts w:ascii="Arial" w:hAnsi="Arial" w:cs="Arial"/>
              <w:sz w:val="22"/>
              <w:szCs w:val="22"/>
            </w:rPr>
            <w:t>73-VP-42</w:t>
          </w:r>
          <w:r w:rsidR="0098162B">
            <w:rPr>
              <w:rFonts w:ascii="Arial" w:hAnsi="Arial" w:cs="Arial"/>
              <w:sz w:val="22"/>
              <w:szCs w:val="22"/>
            </w:rPr>
            <w:t>6</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CE1BC3"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2C94BE2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202</w:t>
      </w:r>
      <w:r w:rsidR="002D1EBB">
        <w:rPr>
          <w:rFonts w:ascii="Arial" w:hAnsi="Arial" w:cs="Arial"/>
          <w:sz w:val="22"/>
          <w:szCs w:val="22"/>
          <w:lang w:val="en-US"/>
        </w:rPr>
        <w:t>3</w:t>
      </w:r>
      <w:r w:rsidRPr="002E405D">
        <w:rPr>
          <w:rFonts w:ascii="Arial" w:hAnsi="Arial" w:cs="Arial"/>
          <w:sz w:val="22"/>
          <w:szCs w:val="22"/>
          <w:lang w:val="en-US"/>
        </w:rPr>
        <w:t xml:space="preserve">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2D1EBB">
        <w:rPr>
          <w:rFonts w:ascii="Arial" w:hAnsi="Arial" w:cs="Arial"/>
          <w:sz w:val="22"/>
          <w:szCs w:val="22"/>
        </w:rPr>
        <w:t>840</w:t>
      </w:r>
      <w:r w:rsidRPr="002E405D">
        <w:rPr>
          <w:rFonts w:ascii="Arial" w:hAnsi="Arial" w:cs="Arial"/>
          <w:sz w:val="22"/>
          <w:szCs w:val="22"/>
        </w:rPr>
        <w:t xml:space="preserve">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5AE20A40"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w:t>
          </w:r>
          <w:r w:rsidR="002D1EBB">
            <w:rPr>
              <w:rFonts w:ascii="Arial" w:hAnsi="Arial" w:cs="Arial"/>
              <w:sz w:val="22"/>
              <w:szCs w:val="22"/>
            </w:rPr>
            <w:t>85</w:t>
          </w:r>
          <w:r w:rsidRPr="002E405D">
            <w:rPr>
              <w:rFonts w:ascii="Arial" w:hAnsi="Arial" w:cs="Arial"/>
              <w:sz w:val="22"/>
              <w:szCs w:val="22"/>
            </w:rPr>
            <w:t xml:space="preserve">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w:t>
      </w:r>
      <w:r>
        <w:rPr>
          <w:rFonts w:ascii="Arial" w:hAnsi="Arial" w:cs="Arial"/>
        </w:rPr>
        <w:t xml:space="preserve">“. </w:t>
      </w:r>
      <w:r w:rsidRPr="00364B82">
        <w:rPr>
          <w:rFonts w:ascii="Arial" w:hAnsi="Arial" w:cs="Arial"/>
          <w:sz w:val="22"/>
          <w:szCs w:val="22"/>
        </w:rPr>
        <w:t xml:space="preserve">Jeigu nurodytas darbo užmokestis ar faktinės </w:t>
      </w:r>
      <w:r w:rsidRPr="00364B82">
        <w:rPr>
          <w:rFonts w:ascii="Arial" w:hAnsi="Arial" w:cs="Arial"/>
          <w:sz w:val="22"/>
          <w:szCs w:val="22"/>
        </w:rPr>
        <w:lastRenderedPageBreak/>
        <w:t>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78578E41"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3-07-01T00:00:00Z">
            <w:dateFormat w:val="yyyy.MM.dd"/>
            <w:lid w:val="lt-LT"/>
            <w:storeMappedDataAs w:val="dateTime"/>
            <w:calendar w:val="gregorian"/>
          </w:date>
        </w:sdtPr>
        <w:sdtEndPr/>
        <w:sdtContent>
          <w:r w:rsidR="00E40B2A">
            <w:rPr>
              <w:rFonts w:ascii="Arial" w:hAnsi="Arial" w:cs="Arial"/>
            </w:rPr>
            <w:t>2023.07.01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51F95D68"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132272">
        <w:rPr>
          <w:rFonts w:ascii="Arial" w:eastAsia="Calibri" w:hAnsi="Arial" w:cs="Arial"/>
        </w:rPr>
        <w:t>3</w:t>
      </w:r>
      <w:r w:rsidR="00131714" w:rsidRPr="002E405D">
        <w:rPr>
          <w:rFonts w:ascii="Arial" w:eastAsia="Calibri" w:hAnsi="Arial" w:cs="Arial"/>
        </w:rPr>
        <w:t xml:space="preserve"> m</w:t>
      </w:r>
      <w:r w:rsidR="002E405D">
        <w:rPr>
          <w:rFonts w:ascii="Arial" w:eastAsia="Calibri" w:hAnsi="Arial" w:cs="Arial"/>
        </w:rPr>
        <w:t>. I</w:t>
      </w:r>
      <w:r w:rsidR="00E40B2A">
        <w:rPr>
          <w:rFonts w:ascii="Arial" w:eastAsia="Calibri" w:hAnsi="Arial" w:cs="Arial"/>
        </w:rPr>
        <w:t>I</w:t>
      </w:r>
      <w:r w:rsidR="002D1EBB">
        <w:rPr>
          <w:rFonts w:ascii="Arial" w:eastAsia="Calibri" w:hAnsi="Arial" w:cs="Arial"/>
        </w:rPr>
        <w:t>I</w:t>
      </w:r>
      <w:r w:rsidR="003101FC">
        <w:rPr>
          <w:rFonts w:ascii="Arial" w:eastAsia="Calibri" w:hAnsi="Arial" w:cs="Arial"/>
        </w:rPr>
        <w:t xml:space="preserve"> </w:t>
      </w:r>
      <w:r w:rsidR="002E405D">
        <w:rPr>
          <w:rFonts w:ascii="Arial" w:eastAsia="Calibri" w:hAnsi="Arial" w:cs="Arial"/>
        </w:rPr>
        <w:t>ketvirči</w:t>
      </w:r>
      <w:r w:rsidR="00132272">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CE1BC3"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03C93D1E"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505497">
        <w:rPr>
          <w:rFonts w:ascii="Arial" w:hAnsi="Arial" w:cs="Arial"/>
          <w:sz w:val="22"/>
          <w:szCs w:val="22"/>
        </w:rPr>
        <w:t>840</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565C7F6A"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202</w:t>
      </w:r>
      <w:r w:rsidR="002D1EBB">
        <w:rPr>
          <w:rFonts w:ascii="Arial" w:hAnsi="Arial" w:cs="Arial"/>
          <w:sz w:val="22"/>
          <w:szCs w:val="22"/>
          <w:lang w:val="en-US"/>
        </w:rPr>
        <w:t>3</w:t>
      </w:r>
      <w:r w:rsidRPr="002E405D">
        <w:rPr>
          <w:rFonts w:ascii="Arial" w:hAnsi="Arial" w:cs="Arial"/>
          <w:sz w:val="22"/>
          <w:szCs w:val="22"/>
          <w:lang w:val="en-US"/>
        </w:rPr>
        <w:t xml:space="preserve">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2D1EBB">
        <w:rPr>
          <w:rFonts w:ascii="Arial" w:hAnsi="Arial" w:cs="Arial"/>
          <w:sz w:val="22"/>
          <w:szCs w:val="22"/>
        </w:rPr>
        <w:t>840</w:t>
      </w:r>
      <w:r w:rsidRPr="002E405D">
        <w:rPr>
          <w:rFonts w:ascii="Arial" w:hAnsi="Arial" w:cs="Arial"/>
          <w:sz w:val="22"/>
          <w:szCs w:val="22"/>
        </w:rPr>
        <w:t xml:space="preserve">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2F38AA87"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E40B2A">
        <w:rPr>
          <w:rFonts w:ascii="Arial" w:hAnsi="Arial" w:cs="Arial"/>
          <w:sz w:val="22"/>
          <w:szCs w:val="22"/>
        </w:rPr>
        <w:t>33</w:t>
      </w:r>
      <w:r w:rsidR="00505497">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12B3D06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w:t>
          </w:r>
          <w:r w:rsidR="002D1EBB">
            <w:rPr>
              <w:rFonts w:ascii="Arial" w:hAnsi="Arial" w:cs="Arial"/>
              <w:sz w:val="22"/>
              <w:szCs w:val="22"/>
            </w:rPr>
            <w:t>85</w:t>
          </w:r>
          <w:r w:rsidRPr="002E405D">
            <w:rPr>
              <w:rFonts w:ascii="Arial" w:hAnsi="Arial" w:cs="Arial"/>
              <w:sz w:val="22"/>
              <w:szCs w:val="22"/>
            </w:rPr>
            <w:t xml:space="preserve">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402ED" w:rsidRPr="002E405D" w14:paraId="28895756" w14:textId="77777777" w:rsidTr="003D6425">
        <w:tc>
          <w:tcPr>
            <w:tcW w:w="571" w:type="dxa"/>
            <w:vAlign w:val="center"/>
          </w:tcPr>
          <w:p w14:paraId="037CB726"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46BC65E9" w:rsidR="009402ED" w:rsidRPr="00422572" w:rsidRDefault="00E40B2A" w:rsidP="00422572">
            <w:pPr>
              <w:pStyle w:val="ATekstas"/>
              <w:ind w:firstLine="0"/>
              <w:jc w:val="center"/>
              <w:rPr>
                <w:rFonts w:ascii="Arial" w:hAnsi="Arial" w:cs="Arial"/>
                <w:sz w:val="22"/>
                <w:szCs w:val="22"/>
              </w:rPr>
            </w:pPr>
            <w:r>
              <w:rPr>
                <w:rFonts w:ascii="Arial" w:hAnsi="Arial" w:cs="Arial"/>
                <w:sz w:val="22"/>
                <w:szCs w:val="22"/>
                <w:lang w:val="en-GB"/>
              </w:rPr>
              <w:t>8,49</w:t>
            </w:r>
          </w:p>
        </w:tc>
        <w:tc>
          <w:tcPr>
            <w:tcW w:w="1701" w:type="dxa"/>
            <w:vAlign w:val="center"/>
          </w:tcPr>
          <w:p w14:paraId="63DCCBF5" w14:textId="15DEB525" w:rsidR="009402ED" w:rsidRPr="002E405D" w:rsidRDefault="00E40B2A" w:rsidP="00422572">
            <w:pPr>
              <w:pStyle w:val="ATekstas"/>
              <w:ind w:firstLine="0"/>
              <w:jc w:val="center"/>
              <w:rPr>
                <w:rFonts w:ascii="Arial" w:hAnsi="Arial" w:cs="Arial"/>
                <w:sz w:val="22"/>
                <w:szCs w:val="22"/>
              </w:rPr>
            </w:pPr>
            <w:r>
              <w:rPr>
                <w:rFonts w:ascii="Arial" w:hAnsi="Arial" w:cs="Arial"/>
                <w:sz w:val="22"/>
                <w:szCs w:val="22"/>
              </w:rPr>
              <w:t>10,27</w:t>
            </w:r>
          </w:p>
        </w:tc>
      </w:tr>
      <w:tr w:rsidR="009402ED" w:rsidRPr="002E405D" w14:paraId="616E63C9" w14:textId="77777777" w:rsidTr="003D6425">
        <w:tc>
          <w:tcPr>
            <w:tcW w:w="571" w:type="dxa"/>
            <w:vAlign w:val="center"/>
          </w:tcPr>
          <w:p w14:paraId="37E85635"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564482E1" w:rsidR="009402ED" w:rsidRPr="002E405D" w:rsidRDefault="00E40B2A" w:rsidP="00422572">
            <w:pPr>
              <w:pStyle w:val="ATekstas"/>
              <w:ind w:firstLine="0"/>
              <w:jc w:val="center"/>
              <w:rPr>
                <w:rFonts w:ascii="Arial" w:hAnsi="Arial" w:cs="Arial"/>
                <w:sz w:val="22"/>
                <w:szCs w:val="22"/>
              </w:rPr>
            </w:pPr>
            <w:r>
              <w:rPr>
                <w:rFonts w:ascii="Arial" w:hAnsi="Arial" w:cs="Arial"/>
                <w:sz w:val="22"/>
                <w:szCs w:val="22"/>
              </w:rPr>
              <w:t>6,61</w:t>
            </w:r>
          </w:p>
        </w:tc>
        <w:tc>
          <w:tcPr>
            <w:tcW w:w="1701" w:type="dxa"/>
            <w:vAlign w:val="center"/>
          </w:tcPr>
          <w:p w14:paraId="1FDFA29F" w14:textId="07DDD705" w:rsidR="009402ED" w:rsidRPr="002E405D" w:rsidRDefault="00E40B2A" w:rsidP="00422572">
            <w:pPr>
              <w:pStyle w:val="ATekstas"/>
              <w:ind w:firstLine="0"/>
              <w:jc w:val="center"/>
              <w:rPr>
                <w:rFonts w:ascii="Arial" w:hAnsi="Arial" w:cs="Arial"/>
                <w:sz w:val="22"/>
                <w:szCs w:val="22"/>
              </w:rPr>
            </w:pPr>
            <w:r>
              <w:rPr>
                <w:rFonts w:ascii="Arial" w:hAnsi="Arial" w:cs="Arial"/>
                <w:sz w:val="22"/>
                <w:szCs w:val="22"/>
              </w:rPr>
              <w:t>8,00</w:t>
            </w:r>
          </w:p>
        </w:tc>
      </w:tr>
      <w:tr w:rsidR="009402ED" w:rsidRPr="002E405D" w14:paraId="580E9C74" w14:textId="77777777" w:rsidTr="003D6425">
        <w:tc>
          <w:tcPr>
            <w:tcW w:w="571" w:type="dxa"/>
            <w:vAlign w:val="center"/>
          </w:tcPr>
          <w:p w14:paraId="62F6EE6F"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2BE0E581" w:rsidR="009402ED" w:rsidRPr="002E405D" w:rsidRDefault="00E40B2A" w:rsidP="00422572">
            <w:pPr>
              <w:pStyle w:val="ATekstas"/>
              <w:ind w:firstLine="0"/>
              <w:jc w:val="center"/>
              <w:rPr>
                <w:rFonts w:ascii="Arial" w:hAnsi="Arial" w:cs="Arial"/>
                <w:sz w:val="22"/>
                <w:szCs w:val="22"/>
              </w:rPr>
            </w:pPr>
            <w:r>
              <w:rPr>
                <w:rFonts w:ascii="Arial" w:hAnsi="Arial" w:cs="Arial"/>
                <w:sz w:val="22"/>
                <w:szCs w:val="22"/>
              </w:rPr>
              <w:t>252,93</w:t>
            </w:r>
          </w:p>
        </w:tc>
        <w:tc>
          <w:tcPr>
            <w:tcW w:w="1701" w:type="dxa"/>
            <w:vAlign w:val="center"/>
          </w:tcPr>
          <w:p w14:paraId="51FFA94C" w14:textId="28D0BC5C" w:rsidR="009402ED" w:rsidRPr="002E405D" w:rsidRDefault="00E40B2A" w:rsidP="00422572">
            <w:pPr>
              <w:pStyle w:val="ATekstas"/>
              <w:ind w:firstLine="0"/>
              <w:jc w:val="center"/>
              <w:rPr>
                <w:rFonts w:ascii="Arial" w:hAnsi="Arial" w:cs="Arial"/>
                <w:sz w:val="22"/>
                <w:szCs w:val="22"/>
              </w:rPr>
            </w:pPr>
            <w:r>
              <w:rPr>
                <w:rFonts w:ascii="Arial" w:hAnsi="Arial" w:cs="Arial"/>
                <w:sz w:val="22"/>
                <w:szCs w:val="22"/>
              </w:rPr>
              <w:t>306,05</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14B3B48B" w:rsidR="003101FC" w:rsidRPr="003101FC" w:rsidRDefault="0098162B"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A83D4A">
              <w:rPr>
                <w:rFonts w:ascii="Arial" w:eastAsia="Times New Roman" w:hAnsi="Arial" w:cs="Arial"/>
                <w:b/>
                <w:bCs/>
                <w:iCs/>
                <w:lang w:eastAsia="ar-SA"/>
              </w:rPr>
              <w:t xml:space="preserve">R. </w:t>
            </w:r>
            <w:proofErr w:type="spellStart"/>
            <w:r w:rsidRPr="00A83D4A">
              <w:rPr>
                <w:rFonts w:ascii="Arial" w:eastAsia="Times New Roman" w:hAnsi="Arial" w:cs="Arial"/>
                <w:b/>
                <w:bCs/>
                <w:iCs/>
                <w:lang w:eastAsia="ar-SA"/>
              </w:rPr>
              <w:t>Ambroževičiaus</w:t>
            </w:r>
            <w:proofErr w:type="spellEnd"/>
            <w:r w:rsidRPr="00A83D4A">
              <w:rPr>
                <w:rFonts w:ascii="Arial" w:eastAsia="Times New Roman" w:hAnsi="Arial" w:cs="Arial"/>
                <w:b/>
                <w:bCs/>
                <w:iCs/>
                <w:lang w:eastAsia="ar-SA"/>
              </w:rPr>
              <w:t xml:space="preserve"> IĮ</w:t>
            </w:r>
          </w:p>
        </w:tc>
      </w:tr>
      <w:tr w:rsidR="003101FC" w:rsidRPr="00A432D1"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1F42714B" w14:textId="3B517F36"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3ED98FE9"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Įmonės kodas 300149278</w:t>
            </w:r>
          </w:p>
          <w:p w14:paraId="3B72C33F"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PVM mokėtojo kodas LT100002098812</w:t>
            </w:r>
          </w:p>
          <w:p w14:paraId="3CB92D6A"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 xml:space="preserve">Registruotos buveinės adresas: </w:t>
            </w:r>
            <w:proofErr w:type="spellStart"/>
            <w:r w:rsidRPr="00A83D4A">
              <w:rPr>
                <w:rFonts w:ascii="Arial" w:eastAsia="Times New Roman" w:hAnsi="Arial" w:cs="Arial"/>
                <w:bCs/>
                <w:iCs/>
                <w:lang w:eastAsia="ar-SA"/>
              </w:rPr>
              <w:t>Anglininkų</w:t>
            </w:r>
            <w:proofErr w:type="spellEnd"/>
            <w:r w:rsidRPr="00A83D4A">
              <w:rPr>
                <w:rFonts w:ascii="Arial" w:eastAsia="Times New Roman" w:hAnsi="Arial" w:cs="Arial"/>
                <w:bCs/>
                <w:iCs/>
                <w:lang w:eastAsia="ar-SA"/>
              </w:rPr>
              <w:t xml:space="preserve"> g. 1, </w:t>
            </w:r>
            <w:proofErr w:type="spellStart"/>
            <w:r w:rsidRPr="00A83D4A">
              <w:rPr>
                <w:rFonts w:ascii="Arial" w:eastAsia="Times New Roman" w:hAnsi="Arial" w:cs="Arial"/>
                <w:bCs/>
                <w:iCs/>
                <w:lang w:eastAsia="ar-SA"/>
              </w:rPr>
              <w:t>Rūčkakiemio</w:t>
            </w:r>
            <w:proofErr w:type="spellEnd"/>
            <w:r w:rsidRPr="00A83D4A">
              <w:rPr>
                <w:rFonts w:ascii="Arial" w:eastAsia="Times New Roman" w:hAnsi="Arial" w:cs="Arial"/>
                <w:bCs/>
                <w:iCs/>
                <w:lang w:eastAsia="ar-SA"/>
              </w:rPr>
              <w:t xml:space="preserve"> k., Kruonio sen. Kaišiadorių r.</w:t>
            </w:r>
          </w:p>
          <w:p w14:paraId="27101A12"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2FC4E0DC"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2EF313DE"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3E4DEB1D"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6B33F2DC" w14:textId="4089FB48"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3876E978" w14:textId="74AE569E" w:rsidR="003101FC" w:rsidRPr="00364B82" w:rsidRDefault="003101FC" w:rsidP="00B45881">
            <w:pPr>
              <w:tabs>
                <w:tab w:val="left" w:pos="3060"/>
              </w:tabs>
              <w:suppressAutoHyphens/>
              <w:spacing w:afterAutospacing="0"/>
              <w:ind w:left="318" w:right="162" w:hanging="2"/>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0169E3DA" w:rsidR="003101FC" w:rsidRPr="00364B82" w:rsidRDefault="00193F79"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474" w:type="dxa"/>
            <w:gridSpan w:val="2"/>
            <w:shd w:val="clear" w:color="auto" w:fill="auto"/>
          </w:tcPr>
          <w:p w14:paraId="7EF3B26F" w14:textId="18002E79" w:rsidR="003101FC" w:rsidRPr="00364B82" w:rsidRDefault="0098162B" w:rsidP="00213A60">
            <w:pPr>
              <w:ind w:firstLine="360"/>
              <w:rPr>
                <w:rFonts w:ascii="Arial" w:hAnsi="Arial" w:cs="Arial"/>
                <w:lang w:eastAsia="ar-SA"/>
              </w:rPr>
            </w:pPr>
            <w:r w:rsidRPr="00A83D4A">
              <w:rPr>
                <w:rFonts w:ascii="Arial" w:eastAsia="Times New Roman" w:hAnsi="Arial" w:cs="Arial"/>
                <w:bCs/>
                <w:iCs/>
                <w:lang w:eastAsia="ar-SA"/>
              </w:rPr>
              <w:t>Savininkas Rimvydas Ambroževičius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2" w:name="_GoBack"/>
      <w:bookmarkEnd w:id="2"/>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64E27"/>
    <w:rsid w:val="00076490"/>
    <w:rsid w:val="0008503B"/>
    <w:rsid w:val="00131714"/>
    <w:rsid w:val="00132272"/>
    <w:rsid w:val="0017793B"/>
    <w:rsid w:val="00193F79"/>
    <w:rsid w:val="001A707D"/>
    <w:rsid w:val="001B129B"/>
    <w:rsid w:val="001E255A"/>
    <w:rsid w:val="00211E02"/>
    <w:rsid w:val="00217B8A"/>
    <w:rsid w:val="0023737B"/>
    <w:rsid w:val="00274242"/>
    <w:rsid w:val="002D1EBB"/>
    <w:rsid w:val="002E405D"/>
    <w:rsid w:val="0030140B"/>
    <w:rsid w:val="003101FC"/>
    <w:rsid w:val="0039071B"/>
    <w:rsid w:val="0039628C"/>
    <w:rsid w:val="003D6425"/>
    <w:rsid w:val="00402539"/>
    <w:rsid w:val="00422572"/>
    <w:rsid w:val="0045114D"/>
    <w:rsid w:val="004540E8"/>
    <w:rsid w:val="00487980"/>
    <w:rsid w:val="004A398D"/>
    <w:rsid w:val="004F7E5D"/>
    <w:rsid w:val="00505497"/>
    <w:rsid w:val="00510EF5"/>
    <w:rsid w:val="00516DAB"/>
    <w:rsid w:val="00560890"/>
    <w:rsid w:val="00576C42"/>
    <w:rsid w:val="005B3B01"/>
    <w:rsid w:val="00601678"/>
    <w:rsid w:val="006026C3"/>
    <w:rsid w:val="00677574"/>
    <w:rsid w:val="006934E9"/>
    <w:rsid w:val="006B2794"/>
    <w:rsid w:val="006F062D"/>
    <w:rsid w:val="0070353F"/>
    <w:rsid w:val="007047C2"/>
    <w:rsid w:val="0073361B"/>
    <w:rsid w:val="00764B8B"/>
    <w:rsid w:val="0078609B"/>
    <w:rsid w:val="00807495"/>
    <w:rsid w:val="00826B84"/>
    <w:rsid w:val="00887470"/>
    <w:rsid w:val="008B5757"/>
    <w:rsid w:val="008C2FD6"/>
    <w:rsid w:val="008E3BE4"/>
    <w:rsid w:val="008F4BCA"/>
    <w:rsid w:val="008F6799"/>
    <w:rsid w:val="00933CD8"/>
    <w:rsid w:val="009402ED"/>
    <w:rsid w:val="0097421D"/>
    <w:rsid w:val="0098162B"/>
    <w:rsid w:val="009A6B1E"/>
    <w:rsid w:val="009A7349"/>
    <w:rsid w:val="009F6E4C"/>
    <w:rsid w:val="00A00594"/>
    <w:rsid w:val="00A14667"/>
    <w:rsid w:val="00A432D1"/>
    <w:rsid w:val="00A4635D"/>
    <w:rsid w:val="00A67189"/>
    <w:rsid w:val="00A7178B"/>
    <w:rsid w:val="00A9781A"/>
    <w:rsid w:val="00B45881"/>
    <w:rsid w:val="00B47481"/>
    <w:rsid w:val="00B56799"/>
    <w:rsid w:val="00B63296"/>
    <w:rsid w:val="00BA5FE0"/>
    <w:rsid w:val="00BD1A2C"/>
    <w:rsid w:val="00BD6192"/>
    <w:rsid w:val="00BE229F"/>
    <w:rsid w:val="00BF6828"/>
    <w:rsid w:val="00BF6D20"/>
    <w:rsid w:val="00C07F46"/>
    <w:rsid w:val="00CC7FC9"/>
    <w:rsid w:val="00CE1BC3"/>
    <w:rsid w:val="00CF3262"/>
    <w:rsid w:val="00D81A3A"/>
    <w:rsid w:val="00D95A2C"/>
    <w:rsid w:val="00DA27D2"/>
    <w:rsid w:val="00DE3A84"/>
    <w:rsid w:val="00DF04B2"/>
    <w:rsid w:val="00E40B2A"/>
    <w:rsid w:val="00E737E1"/>
    <w:rsid w:val="00EA3C50"/>
    <w:rsid w:val="00EF0335"/>
    <w:rsid w:val="00F733C9"/>
    <w:rsid w:val="00F803D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F3395"/>
    <w:rsid w:val="001F6D4E"/>
    <w:rsid w:val="00274FC0"/>
    <w:rsid w:val="002A13B1"/>
    <w:rsid w:val="00301BBB"/>
    <w:rsid w:val="00386370"/>
    <w:rsid w:val="003D4B49"/>
    <w:rsid w:val="003F4BE1"/>
    <w:rsid w:val="0046341D"/>
    <w:rsid w:val="0065514A"/>
    <w:rsid w:val="006A028A"/>
    <w:rsid w:val="007204A1"/>
    <w:rsid w:val="00745908"/>
    <w:rsid w:val="007855AF"/>
    <w:rsid w:val="008677B5"/>
    <w:rsid w:val="009F0A22"/>
    <w:rsid w:val="00B869DF"/>
    <w:rsid w:val="00BF6A95"/>
    <w:rsid w:val="00C94D12"/>
    <w:rsid w:val="00CC58C8"/>
    <w:rsid w:val="00CD070C"/>
    <w:rsid w:val="00CD6FA1"/>
    <w:rsid w:val="00D27FA5"/>
    <w:rsid w:val="00D534D8"/>
    <w:rsid w:val="00E06134"/>
    <w:rsid w:val="00E24634"/>
    <w:rsid w:val="00E4103E"/>
    <w:rsid w:val="00E46CC7"/>
    <w:rsid w:val="00E50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0EF28-25AD-4CDD-9688-68D3BFDF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4071</Words>
  <Characters>2321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2023-08-16T16:21:00Z</dcterms:created>
  <dcterms:modified xsi:type="dcterms:W3CDTF">2023-08-16T16:21:00Z</dcterms:modified>
</cp:coreProperties>
</file>