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48DE" w14:textId="07BB6004" w:rsidR="008A1F11" w:rsidRDefault="00000000">
      <w:pPr>
        <w:tabs>
          <w:tab w:val="left" w:pos="5585"/>
        </w:tabs>
        <w:ind w:left="60"/>
        <w:rPr>
          <w:rFonts w:ascii="Times New Roman"/>
          <w:sz w:val="20"/>
        </w:rPr>
      </w:pPr>
      <w:r>
        <w:rPr>
          <w:rFonts w:ascii="Times New Roman"/>
          <w:position w:val="8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705AB36" wp14:editId="0F862BE2">
            <wp:extent cx="1185808" cy="6492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808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194F" w14:textId="77777777" w:rsidR="008A1F11" w:rsidRDefault="008A1F11">
      <w:pPr>
        <w:pStyle w:val="BodyText"/>
        <w:rPr>
          <w:rFonts w:ascii="Times New Roman"/>
          <w:sz w:val="20"/>
        </w:rPr>
      </w:pPr>
    </w:p>
    <w:p w14:paraId="44B0A911" w14:textId="77777777" w:rsidR="008A1F11" w:rsidRDefault="008A1F11">
      <w:pPr>
        <w:pStyle w:val="BodyText"/>
        <w:rPr>
          <w:rFonts w:ascii="Times New Roman"/>
          <w:sz w:val="20"/>
        </w:rPr>
      </w:pPr>
    </w:p>
    <w:p w14:paraId="4852CD73" w14:textId="77777777" w:rsidR="008A1F11" w:rsidRDefault="008A1F11">
      <w:pPr>
        <w:pStyle w:val="BodyText"/>
        <w:spacing w:before="2"/>
        <w:rPr>
          <w:rFonts w:ascii="Times New Roman"/>
          <w:sz w:val="21"/>
        </w:rPr>
      </w:pPr>
    </w:p>
    <w:tbl>
      <w:tblPr>
        <w:tblW w:w="0" w:type="auto"/>
        <w:tblInd w:w="1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8"/>
        <w:gridCol w:w="2657"/>
        <w:gridCol w:w="631"/>
        <w:gridCol w:w="1251"/>
      </w:tblGrid>
      <w:tr w:rsidR="008A1F11" w14:paraId="4D7BEA7B" w14:textId="77777777">
        <w:trPr>
          <w:trHeight w:val="256"/>
        </w:trPr>
        <w:tc>
          <w:tcPr>
            <w:tcW w:w="5478" w:type="dxa"/>
          </w:tcPr>
          <w:p w14:paraId="2BA095E3" w14:textId="77777777" w:rsidR="008A1F11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333C44"/>
                <w:sz w:val="20"/>
              </w:rPr>
              <w:t>Tiekėjams</w:t>
            </w:r>
            <w:r>
              <w:rPr>
                <w:color w:val="333C44"/>
                <w:spacing w:val="-5"/>
                <w:sz w:val="20"/>
              </w:rPr>
              <w:t xml:space="preserve"> </w:t>
            </w:r>
            <w:r>
              <w:rPr>
                <w:color w:val="333C44"/>
                <w:sz w:val="20"/>
              </w:rPr>
              <w:t>pagal</w:t>
            </w:r>
            <w:r>
              <w:rPr>
                <w:color w:val="333C44"/>
                <w:spacing w:val="-5"/>
                <w:sz w:val="20"/>
              </w:rPr>
              <w:t xml:space="preserve"> </w:t>
            </w:r>
            <w:r>
              <w:rPr>
                <w:color w:val="333C44"/>
                <w:sz w:val="20"/>
              </w:rPr>
              <w:t>paslaugų</w:t>
            </w:r>
            <w:r>
              <w:rPr>
                <w:color w:val="333C44"/>
                <w:spacing w:val="-7"/>
                <w:sz w:val="20"/>
              </w:rPr>
              <w:t xml:space="preserve"> </w:t>
            </w:r>
            <w:r>
              <w:rPr>
                <w:color w:val="333C44"/>
                <w:sz w:val="20"/>
              </w:rPr>
              <w:t>teikimo</w:t>
            </w:r>
            <w:r>
              <w:rPr>
                <w:color w:val="333C44"/>
                <w:spacing w:val="-5"/>
                <w:sz w:val="20"/>
              </w:rPr>
              <w:t xml:space="preserve"> </w:t>
            </w:r>
            <w:r>
              <w:rPr>
                <w:color w:val="333C44"/>
                <w:sz w:val="20"/>
              </w:rPr>
              <w:t>sutartis</w:t>
            </w:r>
          </w:p>
        </w:tc>
        <w:tc>
          <w:tcPr>
            <w:tcW w:w="2657" w:type="dxa"/>
          </w:tcPr>
          <w:p w14:paraId="4AA2E886" w14:textId="77777777" w:rsidR="008A1F11" w:rsidRDefault="00000000">
            <w:pPr>
              <w:pStyle w:val="TableParagraph"/>
              <w:ind w:left="1517"/>
              <w:rPr>
                <w:sz w:val="20"/>
              </w:rPr>
            </w:pPr>
            <w:r>
              <w:rPr>
                <w:color w:val="8E836F"/>
                <w:sz w:val="20"/>
              </w:rPr>
              <w:t>2023-07-11</w:t>
            </w:r>
          </w:p>
        </w:tc>
        <w:tc>
          <w:tcPr>
            <w:tcW w:w="631" w:type="dxa"/>
          </w:tcPr>
          <w:p w14:paraId="66BF4C52" w14:textId="77777777" w:rsidR="008A1F11" w:rsidRDefault="00000000">
            <w:pPr>
              <w:pStyle w:val="TableParagraph"/>
              <w:spacing w:line="236" w:lineRule="exact"/>
            </w:pPr>
            <w:r>
              <w:rPr>
                <w:color w:val="8E836F"/>
              </w:rPr>
              <w:t>Nr.</w:t>
            </w:r>
          </w:p>
        </w:tc>
        <w:tc>
          <w:tcPr>
            <w:tcW w:w="1251" w:type="dxa"/>
          </w:tcPr>
          <w:p w14:paraId="53DFD85B" w14:textId="77777777" w:rsidR="008A1F11" w:rsidRDefault="00000000">
            <w:pPr>
              <w:pStyle w:val="TableParagraph"/>
              <w:spacing w:line="236" w:lineRule="exact"/>
              <w:ind w:left="236"/>
            </w:pPr>
            <w:r>
              <w:rPr>
                <w:color w:val="8E836F"/>
              </w:rPr>
              <w:t>2023/2-</w:t>
            </w:r>
          </w:p>
        </w:tc>
      </w:tr>
    </w:tbl>
    <w:p w14:paraId="25DF5F34" w14:textId="77777777" w:rsidR="008A1F11" w:rsidRDefault="008A1F11">
      <w:pPr>
        <w:pStyle w:val="BodyText"/>
        <w:rPr>
          <w:rFonts w:ascii="Times New Roman"/>
          <w:sz w:val="20"/>
        </w:rPr>
      </w:pPr>
    </w:p>
    <w:p w14:paraId="055424A9" w14:textId="77777777" w:rsidR="008A1F11" w:rsidRDefault="008A1F11">
      <w:pPr>
        <w:pStyle w:val="BodyText"/>
        <w:rPr>
          <w:rFonts w:ascii="Times New Roman"/>
          <w:sz w:val="20"/>
        </w:rPr>
      </w:pPr>
    </w:p>
    <w:p w14:paraId="080F27E9" w14:textId="77777777" w:rsidR="008A1F11" w:rsidRDefault="008A1F11">
      <w:pPr>
        <w:pStyle w:val="BodyText"/>
        <w:rPr>
          <w:rFonts w:ascii="Times New Roman"/>
          <w:sz w:val="20"/>
        </w:rPr>
      </w:pPr>
    </w:p>
    <w:p w14:paraId="487AD82E" w14:textId="77777777" w:rsidR="008A1F11" w:rsidRDefault="008A1F11">
      <w:pPr>
        <w:pStyle w:val="BodyText"/>
        <w:spacing w:before="1"/>
        <w:rPr>
          <w:rFonts w:ascii="Times New Roman"/>
          <w:sz w:val="17"/>
        </w:rPr>
      </w:pPr>
    </w:p>
    <w:p w14:paraId="2BC441F1" w14:textId="77777777" w:rsidR="008A1F11" w:rsidRDefault="00000000">
      <w:pPr>
        <w:pStyle w:val="Heading1"/>
        <w:spacing w:before="101"/>
        <w:ind w:left="4690"/>
      </w:pPr>
      <w:r>
        <w:rPr>
          <w:color w:val="003E4F"/>
        </w:rPr>
        <w:t>PRANEŠIMAS</w:t>
      </w:r>
      <w:r>
        <w:rPr>
          <w:color w:val="003E4F"/>
          <w:spacing w:val="-6"/>
        </w:rPr>
        <w:t xml:space="preserve"> </w:t>
      </w:r>
      <w:r>
        <w:rPr>
          <w:color w:val="003E4F"/>
        </w:rPr>
        <w:t>APIE</w:t>
      </w:r>
      <w:r>
        <w:rPr>
          <w:color w:val="003E4F"/>
          <w:spacing w:val="-3"/>
        </w:rPr>
        <w:t xml:space="preserve"> </w:t>
      </w:r>
      <w:r>
        <w:rPr>
          <w:color w:val="003E4F"/>
        </w:rPr>
        <w:t>REORGANIZAVIMĄ</w:t>
      </w:r>
    </w:p>
    <w:p w14:paraId="23227D3D" w14:textId="77777777" w:rsidR="008A1F11" w:rsidRDefault="008A1F11">
      <w:pPr>
        <w:pStyle w:val="BodyText"/>
        <w:spacing w:before="5"/>
        <w:rPr>
          <w:b/>
          <w:sz w:val="29"/>
        </w:rPr>
      </w:pPr>
    </w:p>
    <w:p w14:paraId="7D2B59F5" w14:textId="77777777" w:rsidR="008A1F11" w:rsidRDefault="00000000">
      <w:pPr>
        <w:pStyle w:val="BodyText"/>
        <w:spacing w:line="300" w:lineRule="auto"/>
        <w:ind w:left="1702" w:right="277" w:firstLine="707"/>
        <w:jc w:val="both"/>
      </w:pPr>
      <w:r>
        <w:t>Informuojame,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uždaroji</w:t>
      </w:r>
      <w:r>
        <w:rPr>
          <w:spacing w:val="1"/>
        </w:rPr>
        <w:t xml:space="preserve"> </w:t>
      </w:r>
      <w:r>
        <w:t>akcinė</w:t>
      </w:r>
      <w:r>
        <w:rPr>
          <w:spacing w:val="1"/>
        </w:rPr>
        <w:t xml:space="preserve"> </w:t>
      </w:r>
      <w:r>
        <w:t>bendrovė</w:t>
      </w:r>
      <w:r>
        <w:rPr>
          <w:spacing w:val="1"/>
        </w:rPr>
        <w:t xml:space="preserve"> </w:t>
      </w:r>
      <w:r>
        <w:t>Viešųjų</w:t>
      </w:r>
      <w:r>
        <w:rPr>
          <w:spacing w:val="1"/>
        </w:rPr>
        <w:t xml:space="preserve"> </w:t>
      </w:r>
      <w:r>
        <w:t>investicijų</w:t>
      </w:r>
      <w:r>
        <w:rPr>
          <w:spacing w:val="1"/>
        </w:rPr>
        <w:t xml:space="preserve"> </w:t>
      </w:r>
      <w:r>
        <w:t>plėtros</w:t>
      </w:r>
      <w:r>
        <w:rPr>
          <w:spacing w:val="1"/>
        </w:rPr>
        <w:t xml:space="preserve"> </w:t>
      </w:r>
      <w:r>
        <w:t>agentūra</w:t>
      </w:r>
      <w:r>
        <w:rPr>
          <w:spacing w:val="1"/>
        </w:rPr>
        <w:t xml:space="preserve"> </w:t>
      </w:r>
      <w:r>
        <w:t>(bendrovė, įsteigta ir veikianti pagal Lietuvos įstatymus, juridinio asmens kodas: 303039520,</w:t>
      </w:r>
      <w:r>
        <w:rPr>
          <w:spacing w:val="1"/>
        </w:rPr>
        <w:t xml:space="preserve"> </w:t>
      </w:r>
      <w:r>
        <w:t>registruotas adresas: Lukiškių g. 2-2, Vilnius, Lietuva, veiklos vykdymo adresas: Gedimino pr.</w:t>
      </w:r>
      <w:r>
        <w:rPr>
          <w:spacing w:val="1"/>
        </w:rPr>
        <w:t xml:space="preserve"> </w:t>
      </w:r>
      <w:r>
        <w:t>Gedimino pr. 18 / Jogailos g. 2, Vilnius, Lietuva, įregistruota VĮ Registrų centro Juridinių asmenų</w:t>
      </w:r>
      <w:r>
        <w:rPr>
          <w:spacing w:val="-64"/>
        </w:rPr>
        <w:t xml:space="preserve"> </w:t>
      </w:r>
      <w:r>
        <w:t xml:space="preserve">registre; </w:t>
      </w:r>
      <w:r>
        <w:rPr>
          <w:b/>
        </w:rPr>
        <w:t>VIPA</w:t>
      </w:r>
      <w:r>
        <w:t>) reorganizuojama prijungimo būdu (</w:t>
      </w:r>
      <w:r>
        <w:rPr>
          <w:b/>
        </w:rPr>
        <w:t>Reorganizavimas</w:t>
      </w:r>
      <w:r>
        <w:t>) prie uždarosios akcinės</w:t>
      </w:r>
      <w:r>
        <w:rPr>
          <w:spacing w:val="1"/>
        </w:rPr>
        <w:t xml:space="preserve"> </w:t>
      </w:r>
      <w:r>
        <w:t>bendrovės „INVESTICIJŲ IR VERSLO GARANTIJOS“ (bendrovė, įsteigta ir veikianti pagal Lietuvos</w:t>
      </w:r>
      <w:r>
        <w:rPr>
          <w:spacing w:val="1"/>
        </w:rPr>
        <w:t xml:space="preserve"> </w:t>
      </w:r>
      <w:r>
        <w:t>įstatymus, juridinio asmens kodas: 110084026, buveinės adresas: Konstitucijos pr. 7 Vilnius,</w:t>
      </w:r>
      <w:r>
        <w:rPr>
          <w:spacing w:val="1"/>
        </w:rPr>
        <w:t xml:space="preserve"> </w:t>
      </w:r>
      <w:r>
        <w:t xml:space="preserve">Lietuva, įregistruota VĮ Registrų centro Juridinių asmenų registre; </w:t>
      </w:r>
      <w:r>
        <w:rPr>
          <w:b/>
        </w:rPr>
        <w:t>INVEGA</w:t>
      </w:r>
      <w:r>
        <w:t>). Verslo perdavimo</w:t>
      </w:r>
      <w:r>
        <w:rPr>
          <w:spacing w:val="1"/>
        </w:rPr>
        <w:t xml:space="preserve"> </w:t>
      </w:r>
      <w:r>
        <w:t>teisinis pagrindas – reorganizavimas</w:t>
      </w:r>
      <w:r>
        <w:rPr>
          <w:spacing w:val="1"/>
        </w:rPr>
        <w:t xml:space="preserve"> </w:t>
      </w:r>
      <w:r>
        <w:t>prijungimo</w:t>
      </w:r>
      <w:r>
        <w:rPr>
          <w:spacing w:val="1"/>
        </w:rPr>
        <w:t xml:space="preserve"> </w:t>
      </w:r>
      <w:r>
        <w:t>būdu,</w:t>
      </w:r>
      <w:r>
        <w:rPr>
          <w:spacing w:val="1"/>
        </w:rPr>
        <w:t xml:space="preserve"> </w:t>
      </w:r>
      <w:r>
        <w:t>vykdomas</w:t>
      </w:r>
      <w:r>
        <w:rPr>
          <w:spacing w:val="1"/>
        </w:rPr>
        <w:t xml:space="preserve"> </w:t>
      </w:r>
      <w:r>
        <w:t>pagal LR Vyriausybės</w:t>
      </w:r>
      <w:r>
        <w:rPr>
          <w:spacing w:val="1"/>
        </w:rPr>
        <w:t xml:space="preserve"> </w:t>
      </w:r>
      <w:r>
        <w:t>pritartą</w:t>
      </w:r>
      <w:r>
        <w:rPr>
          <w:spacing w:val="1"/>
        </w:rPr>
        <w:t xml:space="preserve"> </w:t>
      </w:r>
      <w:r>
        <w:t>Nacionalinių plėtros įstaigų konsolidavimo modelį ir vadovaujantis Lietuvos Respublikos civilinio</w:t>
      </w:r>
      <w:r>
        <w:rPr>
          <w:spacing w:val="1"/>
        </w:rPr>
        <w:t xml:space="preserve"> </w:t>
      </w:r>
      <w:r>
        <w:t>kodekso</w:t>
      </w:r>
      <w:r>
        <w:rPr>
          <w:spacing w:val="-2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akcinių</w:t>
      </w:r>
      <w:r>
        <w:rPr>
          <w:spacing w:val="-2"/>
        </w:rPr>
        <w:t xml:space="preserve"> </w:t>
      </w:r>
      <w:r>
        <w:t>bendrovių</w:t>
      </w:r>
      <w:r>
        <w:rPr>
          <w:spacing w:val="-1"/>
        </w:rPr>
        <w:t xml:space="preserve"> </w:t>
      </w:r>
      <w:r>
        <w:t>įstatymo</w:t>
      </w:r>
      <w:r>
        <w:rPr>
          <w:spacing w:val="-1"/>
        </w:rPr>
        <w:t xml:space="preserve"> </w:t>
      </w:r>
      <w:r>
        <w:t>nustatyta</w:t>
      </w:r>
      <w:r>
        <w:rPr>
          <w:spacing w:val="-4"/>
        </w:rPr>
        <w:t xml:space="preserve"> </w:t>
      </w:r>
      <w:r>
        <w:t>tvarka.</w:t>
      </w:r>
    </w:p>
    <w:p w14:paraId="0327132E" w14:textId="77777777" w:rsidR="008A1F11" w:rsidRDefault="008A1F11">
      <w:pPr>
        <w:pStyle w:val="BodyText"/>
        <w:spacing w:before="4"/>
        <w:rPr>
          <w:sz w:val="28"/>
        </w:rPr>
      </w:pPr>
    </w:p>
    <w:p w14:paraId="0D1772E7" w14:textId="77777777" w:rsidR="008A1F11" w:rsidRDefault="00000000">
      <w:pPr>
        <w:pStyle w:val="BodyText"/>
        <w:spacing w:line="300" w:lineRule="auto"/>
        <w:ind w:left="1702" w:right="278" w:firstLine="707"/>
        <w:jc w:val="both"/>
      </w:pPr>
      <w:r>
        <w:t>Reorganizavimas bus laikomas užbaigtu nuo INVEGA įstatų naujos redakcijos įregistravimo</w:t>
      </w:r>
      <w:r>
        <w:rPr>
          <w:spacing w:val="1"/>
        </w:rPr>
        <w:t xml:space="preserve"> </w:t>
      </w:r>
      <w:r>
        <w:t>Juridinių asmenų registre dienos. Planuojama, kad Reorganizavimas bus užbaigtas i</w:t>
      </w:r>
      <w:r>
        <w:rPr>
          <w:b/>
        </w:rPr>
        <w:t>ki 2023 m.</w:t>
      </w:r>
      <w:r>
        <w:rPr>
          <w:b/>
          <w:spacing w:val="1"/>
        </w:rPr>
        <w:t xml:space="preserve"> </w:t>
      </w:r>
      <w:r>
        <w:rPr>
          <w:b/>
        </w:rPr>
        <w:t>rugpjūčio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t>.</w:t>
      </w:r>
      <w:r>
        <w:rPr>
          <w:spacing w:val="-2"/>
        </w:rPr>
        <w:t xml:space="preserve"> </w:t>
      </w:r>
      <w:r>
        <w:t>Atsižvelgiant</w:t>
      </w:r>
      <w:r>
        <w:rPr>
          <w:spacing w:val="1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tai,</w:t>
      </w:r>
      <w:r>
        <w:rPr>
          <w:spacing w:val="1"/>
        </w:rPr>
        <w:t xml:space="preserve"> </w:t>
      </w:r>
      <w:r>
        <w:t>visas VIPA</w:t>
      </w:r>
      <w:r>
        <w:rPr>
          <w:spacing w:val="-3"/>
        </w:rPr>
        <w:t xml:space="preserve"> </w:t>
      </w:r>
      <w:r>
        <w:t>teises ir pareigas</w:t>
      </w:r>
      <w:r>
        <w:rPr>
          <w:spacing w:val="-1"/>
        </w:rPr>
        <w:t xml:space="preserve"> </w:t>
      </w:r>
      <w:r>
        <w:t>perims</w:t>
      </w:r>
      <w:r>
        <w:rPr>
          <w:spacing w:val="-3"/>
        </w:rPr>
        <w:t xml:space="preserve"> </w:t>
      </w:r>
      <w:r>
        <w:t>INVEGA.</w:t>
      </w:r>
    </w:p>
    <w:p w14:paraId="579FBB52" w14:textId="77777777" w:rsidR="008A1F11" w:rsidRDefault="008A1F11">
      <w:pPr>
        <w:pStyle w:val="BodyText"/>
        <w:spacing w:before="7"/>
        <w:rPr>
          <w:sz w:val="27"/>
        </w:rPr>
      </w:pPr>
    </w:p>
    <w:p w14:paraId="25E21A7D" w14:textId="77777777" w:rsidR="008A1F11" w:rsidRDefault="00000000">
      <w:pPr>
        <w:pStyle w:val="BodyText"/>
        <w:spacing w:line="302" w:lineRule="auto"/>
        <w:ind w:left="1702" w:right="280" w:firstLine="707"/>
        <w:jc w:val="both"/>
      </w:pPr>
      <w:r>
        <w:t>Informuojame,</w:t>
      </w:r>
      <w:r>
        <w:rPr>
          <w:spacing w:val="-11"/>
        </w:rPr>
        <w:t xml:space="preserve"> </w:t>
      </w:r>
      <w:r>
        <w:t>kad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Jumis</w:t>
      </w:r>
      <w:r>
        <w:rPr>
          <w:spacing w:val="-13"/>
        </w:rPr>
        <w:t xml:space="preserve"> </w:t>
      </w:r>
      <w:r>
        <w:t>sudarytos</w:t>
      </w:r>
      <w:r>
        <w:rPr>
          <w:spacing w:val="-12"/>
        </w:rPr>
        <w:t xml:space="preserve"> </w:t>
      </w:r>
      <w:r>
        <w:t>sutarties</w:t>
      </w:r>
      <w:r>
        <w:rPr>
          <w:spacing w:val="-11"/>
        </w:rPr>
        <w:t xml:space="preserve"> </w:t>
      </w:r>
      <w:r>
        <w:t>šalis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VIPA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keisis</w:t>
      </w:r>
      <w:r>
        <w:rPr>
          <w:spacing w:val="-10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sutarties</w:t>
      </w:r>
      <w:r>
        <w:rPr>
          <w:spacing w:val="-11"/>
        </w:rPr>
        <w:t xml:space="preserve"> </w:t>
      </w:r>
      <w:r>
        <w:t>šalį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INVEGA.</w:t>
      </w:r>
      <w:r>
        <w:rPr>
          <w:spacing w:val="-64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esminės sudarytos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nuostatos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nesikeis.</w:t>
      </w:r>
    </w:p>
    <w:p w14:paraId="6E1EF291" w14:textId="77777777" w:rsidR="008A1F11" w:rsidRDefault="008A1F11">
      <w:pPr>
        <w:pStyle w:val="BodyText"/>
        <w:spacing w:before="3"/>
        <w:rPr>
          <w:sz w:val="27"/>
        </w:rPr>
      </w:pPr>
    </w:p>
    <w:p w14:paraId="344C979E" w14:textId="77777777" w:rsidR="008A1F11" w:rsidRDefault="00000000">
      <w:pPr>
        <w:pStyle w:val="BodyText"/>
        <w:ind w:left="2410"/>
      </w:pPr>
      <w:r>
        <w:t>Atnaujinti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šalies</w:t>
      </w:r>
      <w:r>
        <w:rPr>
          <w:spacing w:val="-4"/>
        </w:rPr>
        <w:t xml:space="preserve"> </w:t>
      </w:r>
      <w:r>
        <w:t>rekvizitai</w:t>
      </w:r>
      <w:r>
        <w:rPr>
          <w:spacing w:val="-4"/>
        </w:rPr>
        <w:t xml:space="preserve"> </w:t>
      </w:r>
      <w:r>
        <w:t>pateikiami</w:t>
      </w:r>
      <w:r>
        <w:rPr>
          <w:spacing w:val="-4"/>
        </w:rPr>
        <w:t xml:space="preserve"> </w:t>
      </w:r>
      <w:r>
        <w:t>žemiau:</w:t>
      </w:r>
    </w:p>
    <w:p w14:paraId="79615473" w14:textId="77777777" w:rsidR="008A1F11" w:rsidRDefault="00000000">
      <w:pPr>
        <w:pStyle w:val="BodyText"/>
        <w:spacing w:before="67"/>
        <w:ind w:left="2410"/>
      </w:pPr>
      <w:r>
        <w:t>UAB</w:t>
      </w:r>
      <w:r>
        <w:rPr>
          <w:spacing w:val="-3"/>
        </w:rPr>
        <w:t xml:space="preserve"> </w:t>
      </w:r>
      <w:r>
        <w:t>„INVESTICIJŲ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VERSLO</w:t>
      </w:r>
      <w:r>
        <w:rPr>
          <w:spacing w:val="-6"/>
        </w:rPr>
        <w:t xml:space="preserve"> </w:t>
      </w:r>
      <w:r>
        <w:t>GARANTIJOS“</w:t>
      </w:r>
    </w:p>
    <w:p w14:paraId="25F1A7A1" w14:textId="3EBFC535" w:rsidR="008A1F11" w:rsidRDefault="00000000">
      <w:pPr>
        <w:pStyle w:val="BodyText"/>
        <w:spacing w:before="64" w:line="300" w:lineRule="auto"/>
        <w:ind w:left="2410" w:right="4873"/>
      </w:pPr>
      <w:r>
        <w:t>Juridinio</w:t>
      </w:r>
      <w:r>
        <w:rPr>
          <w:spacing w:val="10"/>
        </w:rPr>
        <w:t xml:space="preserve"> </w:t>
      </w:r>
      <w:r>
        <w:t>asmens</w:t>
      </w:r>
      <w:r>
        <w:rPr>
          <w:spacing w:val="11"/>
        </w:rPr>
        <w:t xml:space="preserve"> </w:t>
      </w:r>
      <w:r>
        <w:t>kodas:</w:t>
      </w:r>
      <w:r>
        <w:rPr>
          <w:spacing w:val="11"/>
        </w:rPr>
        <w:t xml:space="preserve"> </w:t>
      </w:r>
      <w:r>
        <w:t>110084026</w:t>
      </w:r>
      <w:r>
        <w:rPr>
          <w:spacing w:val="1"/>
        </w:rPr>
        <w:t xml:space="preserve"> </w:t>
      </w:r>
      <w:r>
        <w:t>Buveinės adresas Konstitucijos pr. 7, Vilnius</w:t>
      </w:r>
      <w:r>
        <w:rPr>
          <w:spacing w:val="-64"/>
        </w:rPr>
        <w:t xml:space="preserve"> </w:t>
      </w:r>
      <w:r>
        <w:t xml:space="preserve">Tel. </w:t>
      </w:r>
    </w:p>
    <w:p w14:paraId="42B89C09" w14:textId="77777777" w:rsidR="008A1F11" w:rsidRDefault="00000000">
      <w:pPr>
        <w:pStyle w:val="BodyText"/>
        <w:spacing w:before="2"/>
        <w:ind w:left="2410"/>
      </w:pPr>
      <w:proofErr w:type="spellStart"/>
      <w:r>
        <w:t>El.p</w:t>
      </w:r>
      <w:proofErr w:type="spellEnd"/>
      <w:r>
        <w:t>.</w:t>
      </w:r>
      <w:r>
        <w:rPr>
          <w:spacing w:val="-3"/>
        </w:rPr>
        <w:t xml:space="preserve"> </w:t>
      </w:r>
      <w:hyperlink r:id="rId5">
        <w:r>
          <w:rPr>
            <w:color w:val="0462C1"/>
            <w:u w:val="single" w:color="0462C1"/>
          </w:rPr>
          <w:t>info@invega.lt</w:t>
        </w:r>
      </w:hyperlink>
    </w:p>
    <w:p w14:paraId="3F46E939" w14:textId="77777777" w:rsidR="008A1F11" w:rsidRDefault="00000000">
      <w:pPr>
        <w:pStyle w:val="BodyText"/>
        <w:spacing w:before="64"/>
        <w:ind w:left="2410"/>
      </w:pPr>
      <w:r>
        <w:t>LT69</w:t>
      </w:r>
      <w:r>
        <w:rPr>
          <w:spacing w:val="-4"/>
        </w:rPr>
        <w:t xml:space="preserve"> </w:t>
      </w:r>
      <w:r>
        <w:t>7300</w:t>
      </w:r>
      <w:r>
        <w:rPr>
          <w:spacing w:val="-3"/>
        </w:rPr>
        <w:t xml:space="preserve"> </w:t>
      </w:r>
      <w:r>
        <w:t>0101</w:t>
      </w:r>
      <w:r>
        <w:rPr>
          <w:spacing w:val="-4"/>
        </w:rPr>
        <w:t xml:space="preserve"> </w:t>
      </w:r>
      <w:r>
        <w:t>3392</w:t>
      </w:r>
      <w:r>
        <w:rPr>
          <w:spacing w:val="-3"/>
        </w:rPr>
        <w:t xml:space="preserve"> </w:t>
      </w:r>
      <w:r>
        <w:t>8072</w:t>
      </w:r>
    </w:p>
    <w:p w14:paraId="1E6E1563" w14:textId="77777777" w:rsidR="008A1F11" w:rsidRDefault="00000000">
      <w:pPr>
        <w:pStyle w:val="BodyText"/>
        <w:spacing w:before="66"/>
        <w:ind w:left="2410"/>
      </w:pPr>
      <w:r>
        <w:t>AB</w:t>
      </w:r>
      <w:r>
        <w:rPr>
          <w:spacing w:val="-3"/>
        </w:rPr>
        <w:t xml:space="preserve"> </w:t>
      </w:r>
      <w:r>
        <w:t>„Swedbank“</w:t>
      </w:r>
    </w:p>
    <w:p w14:paraId="00373D1A" w14:textId="77777777" w:rsidR="008A1F11" w:rsidRDefault="008A1F11">
      <w:pPr>
        <w:pStyle w:val="BodyText"/>
        <w:spacing w:before="11"/>
        <w:rPr>
          <w:sz w:val="32"/>
        </w:rPr>
      </w:pPr>
    </w:p>
    <w:p w14:paraId="5D464B5F" w14:textId="77777777" w:rsidR="008A1F11" w:rsidRDefault="008A1F11">
      <w:pPr>
        <w:pStyle w:val="BodyText"/>
        <w:rPr>
          <w:sz w:val="26"/>
        </w:rPr>
      </w:pPr>
    </w:p>
    <w:p w14:paraId="6CC668AE" w14:textId="77777777" w:rsidR="008A1F11" w:rsidRDefault="008A1F11">
      <w:pPr>
        <w:pStyle w:val="BodyText"/>
        <w:spacing w:before="1"/>
        <w:rPr>
          <w:sz w:val="29"/>
        </w:rPr>
      </w:pPr>
    </w:p>
    <w:p w14:paraId="12AACE01" w14:textId="77777777" w:rsidR="008A1F11" w:rsidRDefault="00000000">
      <w:pPr>
        <w:ind w:right="294"/>
        <w:jc w:val="right"/>
        <w:rPr>
          <w:i/>
          <w:sz w:val="20"/>
        </w:rPr>
      </w:pPr>
      <w:r>
        <w:rPr>
          <w:i/>
          <w:color w:val="8E836F"/>
          <w:sz w:val="20"/>
        </w:rPr>
        <w:t>Bylos</w:t>
      </w:r>
      <w:r>
        <w:rPr>
          <w:i/>
          <w:color w:val="8E836F"/>
          <w:spacing w:val="33"/>
          <w:sz w:val="20"/>
        </w:rPr>
        <w:t xml:space="preserve"> </w:t>
      </w:r>
      <w:r>
        <w:rPr>
          <w:i/>
          <w:color w:val="8E836F"/>
          <w:sz w:val="20"/>
        </w:rPr>
        <w:t>Nr.</w:t>
      </w:r>
      <w:r>
        <w:rPr>
          <w:i/>
          <w:color w:val="8E836F"/>
          <w:spacing w:val="31"/>
          <w:sz w:val="20"/>
        </w:rPr>
        <w:t xml:space="preserve"> </w:t>
      </w:r>
      <w:r>
        <w:rPr>
          <w:i/>
          <w:color w:val="8E836F"/>
          <w:sz w:val="20"/>
        </w:rPr>
        <w:t>4.</w:t>
      </w:r>
      <w:r>
        <w:rPr>
          <w:i/>
          <w:color w:val="8E836F"/>
          <w:spacing w:val="32"/>
          <w:sz w:val="20"/>
        </w:rPr>
        <w:t xml:space="preserve"> </w:t>
      </w:r>
      <w:r>
        <w:rPr>
          <w:i/>
          <w:color w:val="8E836F"/>
          <w:sz w:val="20"/>
        </w:rPr>
        <w:t>4</w:t>
      </w:r>
    </w:p>
    <w:p w14:paraId="3DADBA54" w14:textId="77777777" w:rsidR="008A1F11" w:rsidRDefault="00000000">
      <w:pPr>
        <w:pStyle w:val="BodyText"/>
        <w:spacing w:before="11"/>
        <w:rPr>
          <w:i/>
          <w:sz w:val="16"/>
        </w:rPr>
      </w:pPr>
      <w:r>
        <w:pict w14:anchorId="294E3AD8">
          <v:shape id="_x0000_s1026" style="position:absolute;margin-left:85.1pt;margin-top:12.15pt;width:47.2pt;height:.1pt;z-index:-251658752;mso-wrap-distance-left:0;mso-wrap-distance-right:0;mso-position-horizontal-relative:page" coordorigin="1702,243" coordsize="944,0" path="m1702,243r943,e" filled="f" strokecolor="#9f9685" strokeweight=".22136mm">
            <v:path arrowok="t"/>
            <w10:wrap type="topAndBottom" anchorx="page"/>
          </v:shape>
        </w:pict>
      </w:r>
    </w:p>
    <w:p w14:paraId="0BE27F31" w14:textId="77777777" w:rsidR="008A1F11" w:rsidRDefault="008A1F11">
      <w:pPr>
        <w:pStyle w:val="BodyText"/>
        <w:rPr>
          <w:sz w:val="20"/>
        </w:rPr>
      </w:pPr>
    </w:p>
    <w:p w14:paraId="0B3625E3" w14:textId="77777777" w:rsidR="008A1F11" w:rsidRDefault="008A1F11">
      <w:pPr>
        <w:pStyle w:val="BodyText"/>
        <w:spacing w:before="2"/>
      </w:pPr>
    </w:p>
    <w:p w14:paraId="375839F3" w14:textId="77777777" w:rsidR="008A1F11" w:rsidRDefault="00000000">
      <w:pPr>
        <w:pStyle w:val="Heading1"/>
        <w:ind w:right="312"/>
        <w:jc w:val="center"/>
      </w:pPr>
      <w:r>
        <w:rPr>
          <w:color w:val="00404F"/>
        </w:rPr>
        <w:t>INVESTICIJOS</w:t>
      </w:r>
      <w:r>
        <w:rPr>
          <w:color w:val="00404F"/>
          <w:spacing w:val="-5"/>
        </w:rPr>
        <w:t xml:space="preserve"> </w:t>
      </w:r>
      <w:r>
        <w:rPr>
          <w:color w:val="00404F"/>
        </w:rPr>
        <w:t>TVARIAI</w:t>
      </w:r>
      <w:r>
        <w:rPr>
          <w:color w:val="00404F"/>
          <w:spacing w:val="-6"/>
        </w:rPr>
        <w:t xml:space="preserve"> </w:t>
      </w:r>
      <w:r>
        <w:rPr>
          <w:color w:val="00404F"/>
        </w:rPr>
        <w:t>LIETUVOS</w:t>
      </w:r>
      <w:r>
        <w:rPr>
          <w:color w:val="00404F"/>
          <w:spacing w:val="-3"/>
        </w:rPr>
        <w:t xml:space="preserve"> </w:t>
      </w:r>
      <w:r>
        <w:rPr>
          <w:color w:val="00404F"/>
        </w:rPr>
        <w:t>ATEIČIAI</w:t>
      </w:r>
    </w:p>
    <w:p w14:paraId="4EB3F9DD" w14:textId="77777777" w:rsidR="008A1F11" w:rsidRDefault="00000000">
      <w:pPr>
        <w:spacing w:before="43"/>
        <w:ind w:left="1727" w:right="317"/>
        <w:jc w:val="center"/>
        <w:rPr>
          <w:sz w:val="18"/>
        </w:rPr>
      </w:pPr>
      <w:r>
        <w:rPr>
          <w:color w:val="ADAAAA"/>
          <w:sz w:val="18"/>
        </w:rPr>
        <w:t>Uždaroji</w:t>
      </w:r>
      <w:r>
        <w:rPr>
          <w:color w:val="ADAAAA"/>
          <w:spacing w:val="-5"/>
          <w:sz w:val="18"/>
        </w:rPr>
        <w:t xml:space="preserve"> </w:t>
      </w:r>
      <w:r>
        <w:rPr>
          <w:color w:val="ADAAAA"/>
          <w:sz w:val="18"/>
        </w:rPr>
        <w:t>akcinė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bendrovė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Viešųjų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investicijų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plėtros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agentūra</w:t>
      </w:r>
      <w:r>
        <w:rPr>
          <w:color w:val="ADAAAA"/>
          <w:spacing w:val="-4"/>
          <w:sz w:val="18"/>
        </w:rPr>
        <w:t xml:space="preserve"> </w:t>
      </w:r>
      <w:r>
        <w:rPr>
          <w:color w:val="ADAAAA"/>
          <w:sz w:val="18"/>
        </w:rPr>
        <w:t>|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Juridinio</w:t>
      </w:r>
      <w:r>
        <w:rPr>
          <w:color w:val="ADAAAA"/>
          <w:spacing w:val="-4"/>
          <w:sz w:val="18"/>
        </w:rPr>
        <w:t xml:space="preserve"> </w:t>
      </w:r>
      <w:r>
        <w:rPr>
          <w:color w:val="ADAAAA"/>
          <w:sz w:val="18"/>
        </w:rPr>
        <w:t>asmens</w:t>
      </w:r>
      <w:r>
        <w:rPr>
          <w:color w:val="ADAAAA"/>
          <w:spacing w:val="-4"/>
          <w:sz w:val="18"/>
        </w:rPr>
        <w:t xml:space="preserve"> </w:t>
      </w:r>
      <w:r>
        <w:rPr>
          <w:color w:val="ADAAAA"/>
          <w:sz w:val="18"/>
        </w:rPr>
        <w:t>kodas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303039520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|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Gedimino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pr.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18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/</w:t>
      </w:r>
      <w:r>
        <w:rPr>
          <w:color w:val="ADAAAA"/>
          <w:spacing w:val="-52"/>
          <w:sz w:val="18"/>
        </w:rPr>
        <w:t xml:space="preserve"> </w:t>
      </w:r>
      <w:r>
        <w:rPr>
          <w:color w:val="ADAAAA"/>
          <w:sz w:val="18"/>
        </w:rPr>
        <w:t>Jogailos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g.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2,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01103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Vilnius,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Lietuva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Tel.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(8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5)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203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4977,</w:t>
      </w:r>
      <w:r>
        <w:rPr>
          <w:color w:val="ADAAAA"/>
          <w:spacing w:val="53"/>
          <w:sz w:val="18"/>
        </w:rPr>
        <w:t xml:space="preserve"> </w:t>
      </w:r>
      <w:r>
        <w:rPr>
          <w:color w:val="ADAAAA"/>
          <w:sz w:val="18"/>
        </w:rPr>
        <w:t>faks.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(8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5)</w:t>
      </w:r>
      <w:r>
        <w:rPr>
          <w:color w:val="ADAAAA"/>
          <w:spacing w:val="-3"/>
          <w:sz w:val="18"/>
        </w:rPr>
        <w:t xml:space="preserve"> </w:t>
      </w:r>
      <w:r>
        <w:rPr>
          <w:color w:val="ADAAAA"/>
          <w:sz w:val="18"/>
        </w:rPr>
        <w:t>203</w:t>
      </w:r>
      <w:r>
        <w:rPr>
          <w:color w:val="ADAAAA"/>
          <w:spacing w:val="-2"/>
          <w:sz w:val="18"/>
        </w:rPr>
        <w:t xml:space="preserve"> </w:t>
      </w:r>
      <w:r>
        <w:rPr>
          <w:color w:val="ADAAAA"/>
          <w:sz w:val="18"/>
        </w:rPr>
        <w:t>4986,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el.</w:t>
      </w:r>
      <w:r>
        <w:rPr>
          <w:color w:val="ADAAAA"/>
          <w:spacing w:val="-1"/>
          <w:sz w:val="18"/>
        </w:rPr>
        <w:t xml:space="preserve"> </w:t>
      </w:r>
      <w:r>
        <w:rPr>
          <w:color w:val="ADAAAA"/>
          <w:sz w:val="18"/>
        </w:rPr>
        <w:t>paštas</w:t>
      </w:r>
      <w:r>
        <w:rPr>
          <w:color w:val="ADAAAA"/>
          <w:spacing w:val="-2"/>
          <w:sz w:val="18"/>
        </w:rPr>
        <w:t xml:space="preserve"> </w:t>
      </w:r>
      <w:hyperlink r:id="rId6">
        <w:r>
          <w:rPr>
            <w:color w:val="ADAAAA"/>
            <w:sz w:val="18"/>
          </w:rPr>
          <w:t>info@vipa.lt,</w:t>
        </w:r>
        <w:r>
          <w:rPr>
            <w:color w:val="ADAAAA"/>
            <w:spacing w:val="-2"/>
            <w:sz w:val="18"/>
          </w:rPr>
          <w:t xml:space="preserve"> </w:t>
        </w:r>
      </w:hyperlink>
      <w:hyperlink r:id="rId7">
        <w:r>
          <w:rPr>
            <w:color w:val="ADAAAA"/>
            <w:sz w:val="18"/>
          </w:rPr>
          <w:t>www.vipa.lt</w:t>
        </w:r>
      </w:hyperlink>
    </w:p>
    <w:sectPr w:rsidR="008A1F11">
      <w:type w:val="continuous"/>
      <w:pgSz w:w="11910" w:h="16850"/>
      <w:pgMar w:top="80" w:right="2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F11"/>
    <w:rsid w:val="00043D09"/>
    <w:rsid w:val="008A1F11"/>
    <w:rsid w:val="00A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ABA44"/>
  <w15:docId w15:val="{4B48B2AC-F44B-4993-A49F-92E54584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paragraph" w:styleId="Heading1">
    <w:name w:val="heading 1"/>
    <w:basedOn w:val="Normal"/>
    <w:uiPriority w:val="9"/>
    <w:qFormat/>
    <w:pPr>
      <w:spacing w:before="1"/>
      <w:ind w:left="17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pa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pa.lt" TargetMode="External"/><Relationship Id="rId5" Type="http://schemas.openxmlformats.org/officeDocument/2006/relationships/hyperlink" Target="mailto:info@invega.l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 VIEŠŲJŲ INVESTICIJŲ PLĖTROS AGENTŪRA</dc:creator>
  <cp:lastModifiedBy>Ugnė Kvedaraitė</cp:lastModifiedBy>
  <cp:revision>3</cp:revision>
  <dcterms:created xsi:type="dcterms:W3CDTF">2023-08-23T08:05:00Z</dcterms:created>
  <dcterms:modified xsi:type="dcterms:W3CDTF">2023-08-23T08:17:00Z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Dokobit</vt:lpwstr>
  </property>
  <property fmtid="{D5CDD505-2E9C-101B-9397-08002B2CF9AE}" pid="4" name="LastSaved">
    <vt:filetime>2023-08-23T00:00:00Z</vt:filetime>
  </property>
</Properties>
</file>