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AA72" w14:textId="77777777" w:rsidR="005329AE" w:rsidRPr="003D522E" w:rsidRDefault="005329AE" w:rsidP="004457E3">
      <w:pPr>
        <w:pStyle w:val="Antrat1"/>
        <w:rPr>
          <w:sz w:val="22"/>
          <w:szCs w:val="22"/>
        </w:rPr>
      </w:pPr>
      <w:r w:rsidRPr="003D522E">
        <w:rPr>
          <w:sz w:val="22"/>
          <w:szCs w:val="22"/>
        </w:rPr>
        <w:t>SUSITARIMAS</w:t>
      </w:r>
    </w:p>
    <w:p w14:paraId="0578AEB6" w14:textId="77777777" w:rsidR="00485425" w:rsidRPr="003D522E" w:rsidRDefault="003E6640" w:rsidP="004457E3">
      <w:pPr>
        <w:pStyle w:val="Antrat1"/>
        <w:rPr>
          <w:sz w:val="22"/>
          <w:szCs w:val="22"/>
        </w:rPr>
      </w:pPr>
      <w:r w:rsidRPr="003D522E">
        <w:rPr>
          <w:sz w:val="22"/>
          <w:szCs w:val="22"/>
        </w:rPr>
        <w:t xml:space="preserve">DĖL </w:t>
      </w:r>
      <w:r w:rsidR="006C69F7" w:rsidRPr="003D522E">
        <w:rPr>
          <w:color w:val="auto"/>
          <w:sz w:val="22"/>
          <w:szCs w:val="22"/>
        </w:rPr>
        <w:t>20</w:t>
      </w:r>
      <w:r w:rsidR="004B1E5C" w:rsidRPr="003D522E">
        <w:rPr>
          <w:color w:val="auto"/>
          <w:sz w:val="22"/>
          <w:szCs w:val="22"/>
        </w:rPr>
        <w:t>2</w:t>
      </w:r>
      <w:r w:rsidR="00216A03" w:rsidRPr="003D522E">
        <w:rPr>
          <w:color w:val="auto"/>
          <w:sz w:val="22"/>
          <w:szCs w:val="22"/>
        </w:rPr>
        <w:t>2</w:t>
      </w:r>
      <w:r w:rsidR="002C4E03" w:rsidRPr="003D522E">
        <w:rPr>
          <w:color w:val="auto"/>
          <w:sz w:val="22"/>
          <w:szCs w:val="22"/>
        </w:rPr>
        <w:t xml:space="preserve"> </w:t>
      </w:r>
      <w:r w:rsidR="006C69F7" w:rsidRPr="003D522E">
        <w:rPr>
          <w:color w:val="auto"/>
          <w:sz w:val="22"/>
          <w:szCs w:val="22"/>
        </w:rPr>
        <w:t>M.</w:t>
      </w:r>
      <w:r w:rsidR="002C4E03" w:rsidRPr="003D522E">
        <w:rPr>
          <w:color w:val="auto"/>
          <w:sz w:val="22"/>
          <w:szCs w:val="22"/>
        </w:rPr>
        <w:t xml:space="preserve"> </w:t>
      </w:r>
      <w:r w:rsidR="00216A03" w:rsidRPr="003D522E">
        <w:rPr>
          <w:color w:val="auto"/>
          <w:sz w:val="22"/>
          <w:szCs w:val="22"/>
        </w:rPr>
        <w:t>RUGPJŪČIO 22</w:t>
      </w:r>
      <w:r w:rsidR="002440DA" w:rsidRPr="003D522E">
        <w:rPr>
          <w:color w:val="auto"/>
          <w:sz w:val="22"/>
          <w:szCs w:val="22"/>
        </w:rPr>
        <w:t xml:space="preserve"> </w:t>
      </w:r>
      <w:r w:rsidR="006C69F7" w:rsidRPr="003D522E">
        <w:rPr>
          <w:color w:val="auto"/>
          <w:sz w:val="22"/>
          <w:szCs w:val="22"/>
        </w:rPr>
        <w:t>D</w:t>
      </w:r>
      <w:r w:rsidR="00CB4271" w:rsidRPr="003D522E">
        <w:rPr>
          <w:color w:val="auto"/>
          <w:sz w:val="22"/>
          <w:szCs w:val="22"/>
        </w:rPr>
        <w:t>.</w:t>
      </w:r>
      <w:r w:rsidR="00CB4271" w:rsidRPr="003D522E">
        <w:rPr>
          <w:sz w:val="22"/>
          <w:szCs w:val="22"/>
        </w:rPr>
        <w:t xml:space="preserve"> </w:t>
      </w:r>
      <w:r w:rsidR="00EB36EC" w:rsidRPr="003D522E">
        <w:rPr>
          <w:bCs/>
          <w:sz w:val="22"/>
          <w:szCs w:val="22"/>
        </w:rPr>
        <w:t xml:space="preserve">UŽKREČIAMŲJŲ LIGŲ IR JŲ SUKĖLĖJŲ VALSTYBINĖS NFORMACINĖS SISTEMOS MODERNIZAVIMO PASLAUGŲ VIEŠOJO </w:t>
      </w:r>
      <w:r w:rsidR="00EB36EC" w:rsidRPr="003D522E">
        <w:rPr>
          <w:bCs/>
          <w:iCs/>
          <w:sz w:val="22"/>
          <w:szCs w:val="22"/>
        </w:rPr>
        <w:t>PIRKIMO-PARDAVIMO</w:t>
      </w:r>
      <w:r w:rsidR="00EB36EC" w:rsidRPr="003D522E">
        <w:rPr>
          <w:sz w:val="22"/>
          <w:szCs w:val="22"/>
        </w:rPr>
        <w:t xml:space="preserve"> </w:t>
      </w:r>
      <w:r w:rsidR="008229C8" w:rsidRPr="003D522E">
        <w:rPr>
          <w:sz w:val="22"/>
          <w:szCs w:val="22"/>
        </w:rPr>
        <w:t>SUTARTIES</w:t>
      </w:r>
      <w:r w:rsidR="00A94431" w:rsidRPr="003D522E">
        <w:rPr>
          <w:sz w:val="22"/>
          <w:szCs w:val="22"/>
        </w:rPr>
        <w:t xml:space="preserve"> </w:t>
      </w:r>
      <w:r w:rsidR="00EB36EC" w:rsidRPr="003D522E">
        <w:rPr>
          <w:bCs/>
          <w:sz w:val="22"/>
          <w:szCs w:val="22"/>
        </w:rPr>
        <w:t>NR. (04 9.6E)S-161</w:t>
      </w:r>
    </w:p>
    <w:p w14:paraId="01D320B0" w14:textId="77777777" w:rsidR="00670E56" w:rsidRPr="003D522E" w:rsidRDefault="00485425" w:rsidP="00222E68">
      <w:pPr>
        <w:jc w:val="center"/>
        <w:rPr>
          <w:b/>
          <w:bCs/>
          <w:sz w:val="22"/>
          <w:szCs w:val="22"/>
        </w:rPr>
      </w:pPr>
      <w:r w:rsidRPr="003D522E">
        <w:rPr>
          <w:sz w:val="22"/>
          <w:szCs w:val="22"/>
        </w:rPr>
        <w:t xml:space="preserve"> </w:t>
      </w:r>
      <w:r w:rsidR="00245AA4" w:rsidRPr="003D522E">
        <w:rPr>
          <w:b/>
          <w:bCs/>
          <w:sz w:val="22"/>
          <w:szCs w:val="22"/>
        </w:rPr>
        <w:t>KEITIMO</w:t>
      </w:r>
    </w:p>
    <w:p w14:paraId="1B99A5A1" w14:textId="77777777" w:rsidR="004457E3" w:rsidRPr="003D522E" w:rsidRDefault="004457E3" w:rsidP="00670E56">
      <w:pPr>
        <w:pStyle w:val="Antrat1"/>
        <w:rPr>
          <w:b w:val="0"/>
          <w:sz w:val="22"/>
          <w:szCs w:val="22"/>
        </w:rPr>
      </w:pPr>
    </w:p>
    <w:p w14:paraId="7073D2FA" w14:textId="77777777" w:rsidR="00450060" w:rsidRPr="003D522E" w:rsidRDefault="00AF064C" w:rsidP="00670E56">
      <w:pPr>
        <w:pStyle w:val="Antrat1"/>
        <w:rPr>
          <w:b w:val="0"/>
          <w:sz w:val="22"/>
          <w:szCs w:val="22"/>
        </w:rPr>
      </w:pPr>
      <w:r w:rsidRPr="003D522E">
        <w:rPr>
          <w:b w:val="0"/>
          <w:sz w:val="22"/>
          <w:szCs w:val="22"/>
        </w:rPr>
        <w:t>20</w:t>
      </w:r>
      <w:r w:rsidR="004B1E5C" w:rsidRPr="003D522E">
        <w:rPr>
          <w:b w:val="0"/>
          <w:sz w:val="22"/>
          <w:szCs w:val="22"/>
        </w:rPr>
        <w:t>2</w:t>
      </w:r>
      <w:r w:rsidR="00377A4B" w:rsidRPr="003D522E">
        <w:rPr>
          <w:b w:val="0"/>
          <w:sz w:val="22"/>
          <w:szCs w:val="22"/>
        </w:rPr>
        <w:t>3</w:t>
      </w:r>
      <w:r w:rsidRPr="003D522E">
        <w:rPr>
          <w:b w:val="0"/>
          <w:sz w:val="22"/>
          <w:szCs w:val="22"/>
        </w:rPr>
        <w:t xml:space="preserve"> m. </w:t>
      </w:r>
      <w:r w:rsidR="00245AA4" w:rsidRPr="003D522E">
        <w:rPr>
          <w:b w:val="0"/>
          <w:sz w:val="22"/>
          <w:szCs w:val="22"/>
        </w:rPr>
        <w:t>rugpjūčio</w:t>
      </w:r>
      <w:r w:rsidR="00C52D84" w:rsidRPr="003D522E">
        <w:rPr>
          <w:b w:val="0"/>
          <w:sz w:val="22"/>
          <w:szCs w:val="22"/>
        </w:rPr>
        <w:t xml:space="preserve"> </w:t>
      </w:r>
      <w:r w:rsidR="00705169" w:rsidRPr="003D522E">
        <w:rPr>
          <w:b w:val="0"/>
          <w:sz w:val="22"/>
          <w:szCs w:val="22"/>
        </w:rPr>
        <w:t xml:space="preserve">   </w:t>
      </w:r>
      <w:r w:rsidR="004A7D2D" w:rsidRPr="003D522E">
        <w:rPr>
          <w:b w:val="0"/>
          <w:sz w:val="22"/>
          <w:szCs w:val="22"/>
        </w:rPr>
        <w:t xml:space="preserve">     </w:t>
      </w:r>
      <w:r w:rsidRPr="003D522E">
        <w:rPr>
          <w:b w:val="0"/>
          <w:sz w:val="22"/>
          <w:szCs w:val="22"/>
        </w:rPr>
        <w:t>d.</w:t>
      </w:r>
      <w:r w:rsidR="00EF55C2" w:rsidRPr="003D522E">
        <w:rPr>
          <w:b w:val="0"/>
          <w:sz w:val="22"/>
          <w:szCs w:val="22"/>
        </w:rPr>
        <w:t xml:space="preserve"> Nr. </w:t>
      </w:r>
    </w:p>
    <w:p w14:paraId="2671A839" w14:textId="77777777" w:rsidR="00A5588C" w:rsidRPr="003D522E" w:rsidRDefault="00D44680" w:rsidP="00670E56">
      <w:pPr>
        <w:pStyle w:val="Antrat1"/>
        <w:rPr>
          <w:b w:val="0"/>
          <w:sz w:val="22"/>
          <w:szCs w:val="22"/>
        </w:rPr>
      </w:pPr>
      <w:r w:rsidRPr="003D522E">
        <w:rPr>
          <w:b w:val="0"/>
          <w:sz w:val="22"/>
          <w:szCs w:val="22"/>
        </w:rPr>
        <w:t>Vilnius</w:t>
      </w:r>
    </w:p>
    <w:p w14:paraId="714F5FA8" w14:textId="77777777" w:rsidR="008A18A7" w:rsidRPr="003D522E" w:rsidRDefault="008A18A7" w:rsidP="00304835">
      <w:pPr>
        <w:jc w:val="both"/>
        <w:rPr>
          <w:sz w:val="22"/>
          <w:szCs w:val="22"/>
        </w:rPr>
      </w:pPr>
    </w:p>
    <w:p w14:paraId="0D159EC7" w14:textId="77777777" w:rsidR="00E633DF" w:rsidRPr="003D522E" w:rsidRDefault="002C4E03" w:rsidP="004A7D2D">
      <w:pPr>
        <w:ind w:firstLine="567"/>
        <w:jc w:val="both"/>
        <w:rPr>
          <w:sz w:val="22"/>
          <w:szCs w:val="22"/>
        </w:rPr>
      </w:pPr>
      <w:r w:rsidRPr="003D522E">
        <w:rPr>
          <w:b/>
          <w:sz w:val="22"/>
          <w:szCs w:val="22"/>
        </w:rPr>
        <w:t>Nacionalinis visuomenės sveikatos centras prie Sveikatos apsaugos ministerijos</w:t>
      </w:r>
      <w:r w:rsidRPr="003D522E">
        <w:rPr>
          <w:sz w:val="22"/>
          <w:szCs w:val="22"/>
        </w:rPr>
        <w:t xml:space="preserve">, juridinio asmens kodas 291349070, adresas Kalvarijų g. 153, LT-08352 Vilnius, atstovaujamas direktoriaus Vaidoto Gruodžio, </w:t>
      </w:r>
      <w:bookmarkStart w:id="0" w:name="_Hlk98416359"/>
      <w:r w:rsidRPr="003D522E">
        <w:rPr>
          <w:sz w:val="22"/>
          <w:szCs w:val="22"/>
        </w:rPr>
        <w:t xml:space="preserve">veikiančio pagal </w:t>
      </w:r>
      <w:bookmarkEnd w:id="0"/>
      <w:r w:rsidRPr="003D522E">
        <w:rPr>
          <w:sz w:val="22"/>
          <w:szCs w:val="22"/>
        </w:rPr>
        <w:t>Nacionalinio visuomenės sveikatos centro prie Sveikatos apsaugos ministerijos nuostatus, patvirtintus Lietuvos Respublikos sveikatos apsaugos ministro 2015</w:t>
      </w:r>
      <w:r w:rsidR="004516D6" w:rsidRPr="003D522E">
        <w:rPr>
          <w:sz w:val="22"/>
          <w:szCs w:val="22"/>
        </w:rPr>
        <w:t> </w:t>
      </w:r>
      <w:r w:rsidRPr="003D522E">
        <w:rPr>
          <w:sz w:val="22"/>
          <w:szCs w:val="22"/>
        </w:rPr>
        <w:t xml:space="preserve">m. rugsėjo 18 d. įsakymu Nr. V-1058 „Dėl Nacionalinio visuomenės sveikatos centro prie Sveikatos apsaugos ministerijos nuostatų patvirtinimo“ </w:t>
      </w:r>
      <w:r w:rsidR="00B82369" w:rsidRPr="003D522E">
        <w:rPr>
          <w:sz w:val="22"/>
          <w:szCs w:val="22"/>
        </w:rPr>
        <w:t xml:space="preserve"> </w:t>
      </w:r>
      <w:r w:rsidR="00C9135C" w:rsidRPr="003D522E">
        <w:rPr>
          <w:sz w:val="22"/>
          <w:szCs w:val="22"/>
        </w:rPr>
        <w:t>(</w:t>
      </w:r>
      <w:r w:rsidR="00BF3D0E" w:rsidRPr="003D522E">
        <w:rPr>
          <w:sz w:val="22"/>
          <w:szCs w:val="22"/>
        </w:rPr>
        <w:t xml:space="preserve">toliau – </w:t>
      </w:r>
      <w:r w:rsidRPr="003D522E">
        <w:rPr>
          <w:sz w:val="22"/>
          <w:szCs w:val="22"/>
        </w:rPr>
        <w:t>Paslaugų gavėjas</w:t>
      </w:r>
      <w:r w:rsidR="00C9135C" w:rsidRPr="003D522E">
        <w:rPr>
          <w:sz w:val="22"/>
          <w:szCs w:val="22"/>
        </w:rPr>
        <w:t>)</w:t>
      </w:r>
      <w:r w:rsidR="00963D0E" w:rsidRPr="003D522E">
        <w:rPr>
          <w:color w:val="000000"/>
          <w:spacing w:val="2"/>
          <w:sz w:val="22"/>
          <w:szCs w:val="22"/>
        </w:rPr>
        <w:t>,</w:t>
      </w:r>
      <w:r w:rsidR="009D648B" w:rsidRPr="003D522E">
        <w:rPr>
          <w:sz w:val="22"/>
          <w:szCs w:val="22"/>
        </w:rPr>
        <w:t xml:space="preserve"> </w:t>
      </w:r>
      <w:r w:rsidR="00E633DF" w:rsidRPr="003D522E">
        <w:rPr>
          <w:sz w:val="22"/>
          <w:szCs w:val="22"/>
        </w:rPr>
        <w:t xml:space="preserve">ir </w:t>
      </w:r>
    </w:p>
    <w:p w14:paraId="1178FDC1" w14:textId="77777777" w:rsidR="00222E68" w:rsidRPr="003D522E" w:rsidRDefault="00222E68" w:rsidP="00222E68">
      <w:pPr>
        <w:ind w:firstLine="567"/>
        <w:jc w:val="both"/>
        <w:rPr>
          <w:color w:val="000000"/>
          <w:sz w:val="22"/>
          <w:szCs w:val="22"/>
        </w:rPr>
      </w:pPr>
      <w:r w:rsidRPr="003D522E">
        <w:rPr>
          <w:rFonts w:eastAsia="SimSun"/>
          <w:b/>
          <w:bCs/>
          <w:color w:val="000000"/>
          <w:sz w:val="22"/>
          <w:szCs w:val="22"/>
        </w:rPr>
        <w:t xml:space="preserve">UAB </w:t>
      </w:r>
      <w:r w:rsidR="009D648B" w:rsidRPr="003D522E">
        <w:rPr>
          <w:b/>
          <w:bCs/>
          <w:sz w:val="22"/>
          <w:szCs w:val="22"/>
        </w:rPr>
        <w:t>„</w:t>
      </w:r>
      <w:proofErr w:type="spellStart"/>
      <w:r w:rsidRPr="003D522E">
        <w:rPr>
          <w:rFonts w:eastAsia="SimSun"/>
          <w:b/>
          <w:bCs/>
          <w:color w:val="000000"/>
          <w:sz w:val="22"/>
          <w:szCs w:val="22"/>
        </w:rPr>
        <w:t>Dts</w:t>
      </w:r>
      <w:proofErr w:type="spellEnd"/>
      <w:r w:rsidRPr="003D522E">
        <w:rPr>
          <w:rFonts w:eastAsia="SimSun"/>
          <w:b/>
          <w:bCs/>
          <w:color w:val="000000"/>
          <w:sz w:val="22"/>
          <w:szCs w:val="22"/>
        </w:rPr>
        <w:t xml:space="preserve"> solutions”</w:t>
      </w:r>
      <w:r w:rsidRPr="003D522E">
        <w:rPr>
          <w:rFonts w:eastAsia="SimSun"/>
          <w:color w:val="000000"/>
          <w:sz w:val="22"/>
          <w:szCs w:val="22"/>
        </w:rPr>
        <w:t xml:space="preserve">, </w:t>
      </w:r>
      <w:r w:rsidRPr="003D522E">
        <w:rPr>
          <w:sz w:val="22"/>
          <w:szCs w:val="22"/>
        </w:rPr>
        <w:t>juridini</w:t>
      </w:r>
      <w:r w:rsidR="00650113" w:rsidRPr="003D522E">
        <w:rPr>
          <w:sz w:val="22"/>
          <w:szCs w:val="22"/>
        </w:rPr>
        <w:t>o</w:t>
      </w:r>
      <w:r w:rsidRPr="003D522E">
        <w:rPr>
          <w:sz w:val="22"/>
          <w:szCs w:val="22"/>
        </w:rPr>
        <w:t xml:space="preserve"> asmen</w:t>
      </w:r>
      <w:r w:rsidR="00650113" w:rsidRPr="003D522E">
        <w:rPr>
          <w:sz w:val="22"/>
          <w:szCs w:val="22"/>
        </w:rPr>
        <w:t>s</w:t>
      </w:r>
      <w:r w:rsidRPr="003D522E">
        <w:rPr>
          <w:sz w:val="22"/>
          <w:szCs w:val="22"/>
        </w:rPr>
        <w:t xml:space="preserve"> kodas 135885245,  adresas</w:t>
      </w:r>
      <w:r w:rsidR="00650113" w:rsidRPr="003D522E">
        <w:rPr>
          <w:sz w:val="22"/>
          <w:szCs w:val="22"/>
        </w:rPr>
        <w:t xml:space="preserve"> </w:t>
      </w:r>
      <w:r w:rsidRPr="003D522E">
        <w:rPr>
          <w:sz w:val="22"/>
          <w:szCs w:val="22"/>
        </w:rPr>
        <w:t xml:space="preserve">Taikos pr. 88A, LT-51183, Kaunas, </w:t>
      </w:r>
      <w:r w:rsidRPr="003D522E">
        <w:rPr>
          <w:color w:val="000000"/>
          <w:sz w:val="22"/>
          <w:szCs w:val="22"/>
        </w:rPr>
        <w:t xml:space="preserve">atstovaujamas  direktoriaus Lino Eidimto </w:t>
      </w:r>
      <w:r w:rsidRPr="003D522E">
        <w:rPr>
          <w:bCs/>
          <w:sz w:val="22"/>
          <w:szCs w:val="22"/>
        </w:rPr>
        <w:t>(toliau – Paslaugų teikėjas),</w:t>
      </w:r>
      <w:r w:rsidRPr="003D522E">
        <w:rPr>
          <w:b/>
          <w:sz w:val="22"/>
          <w:szCs w:val="22"/>
        </w:rPr>
        <w:t xml:space="preserve"> </w:t>
      </w:r>
    </w:p>
    <w:p w14:paraId="69AB9733" w14:textId="77777777" w:rsidR="00C76121" w:rsidRPr="003D522E" w:rsidRDefault="002C4E03" w:rsidP="002C4E03">
      <w:pPr>
        <w:ind w:firstLine="567"/>
        <w:jc w:val="both"/>
        <w:rPr>
          <w:sz w:val="22"/>
          <w:szCs w:val="22"/>
        </w:rPr>
      </w:pPr>
      <w:r w:rsidRPr="003D522E">
        <w:rPr>
          <w:sz w:val="22"/>
          <w:szCs w:val="22"/>
        </w:rPr>
        <w:t>toliau kiekviena</w:t>
      </w:r>
      <w:r w:rsidR="00130A75" w:rsidRPr="003D522E">
        <w:rPr>
          <w:sz w:val="22"/>
          <w:szCs w:val="22"/>
        </w:rPr>
        <w:t>s</w:t>
      </w:r>
      <w:r w:rsidRPr="003D522E">
        <w:rPr>
          <w:sz w:val="22"/>
          <w:szCs w:val="22"/>
        </w:rPr>
        <w:t xml:space="preserve"> atskirai vadinama</w:t>
      </w:r>
      <w:r w:rsidR="00130A75" w:rsidRPr="003D522E">
        <w:rPr>
          <w:sz w:val="22"/>
          <w:szCs w:val="22"/>
        </w:rPr>
        <w:t>s</w:t>
      </w:r>
      <w:r w:rsidRPr="003D522E">
        <w:rPr>
          <w:sz w:val="22"/>
          <w:szCs w:val="22"/>
        </w:rPr>
        <w:t xml:space="preserve"> „Šalimi”, o abi kartu – „Šalimis”,</w:t>
      </w:r>
      <w:r w:rsidR="00650113" w:rsidRPr="003D522E">
        <w:rPr>
          <w:sz w:val="22"/>
          <w:szCs w:val="22"/>
        </w:rPr>
        <w:t xml:space="preserve"> vadovaudamosi:</w:t>
      </w:r>
    </w:p>
    <w:p w14:paraId="76D4614E" w14:textId="77777777" w:rsidR="00650113" w:rsidRPr="003D522E" w:rsidRDefault="00650113" w:rsidP="00650113">
      <w:pPr>
        <w:ind w:firstLine="567"/>
        <w:jc w:val="both"/>
        <w:rPr>
          <w:sz w:val="22"/>
          <w:szCs w:val="22"/>
        </w:rPr>
      </w:pPr>
      <w:r w:rsidRPr="003D522E">
        <w:rPr>
          <w:sz w:val="22"/>
          <w:szCs w:val="22"/>
        </w:rPr>
        <w:t xml:space="preserve">Lietuvos Respublikos viešųjų pirkimų įstatymu (toliau – VPĮ), </w:t>
      </w:r>
    </w:p>
    <w:p w14:paraId="4CA5EF1C" w14:textId="77777777" w:rsidR="00650113" w:rsidRPr="003D522E" w:rsidRDefault="00650113" w:rsidP="00650113">
      <w:pPr>
        <w:ind w:firstLine="567"/>
        <w:jc w:val="both"/>
        <w:rPr>
          <w:sz w:val="22"/>
          <w:szCs w:val="22"/>
        </w:rPr>
      </w:pPr>
      <w:r w:rsidRPr="003D522E">
        <w:rPr>
          <w:sz w:val="22"/>
          <w:szCs w:val="22"/>
        </w:rPr>
        <w:t>Lietuvos Respublikos civiliniu kodeksu (toliau – CK),</w:t>
      </w:r>
    </w:p>
    <w:p w14:paraId="14D2F617" w14:textId="77777777" w:rsidR="00650113" w:rsidRPr="003D522E" w:rsidRDefault="00650113" w:rsidP="00650113">
      <w:pPr>
        <w:ind w:firstLine="567"/>
        <w:jc w:val="both"/>
        <w:rPr>
          <w:sz w:val="22"/>
          <w:szCs w:val="22"/>
        </w:rPr>
      </w:pPr>
      <w:r w:rsidRPr="003D522E">
        <w:rPr>
          <w:sz w:val="22"/>
          <w:szCs w:val="22"/>
        </w:rPr>
        <w:t>kitais Lietuvos Respublikoje taikomais teisės aktais,</w:t>
      </w:r>
    </w:p>
    <w:p w14:paraId="7C379FED" w14:textId="77777777" w:rsidR="00650113" w:rsidRPr="003D522E" w:rsidRDefault="00650113" w:rsidP="00650113">
      <w:pPr>
        <w:pStyle w:val="Body"/>
        <w:spacing w:line="240" w:lineRule="auto"/>
        <w:ind w:firstLine="567"/>
        <w:jc w:val="both"/>
        <w:rPr>
          <w:rFonts w:ascii="Times New Roman" w:eastAsia="Times New Roman" w:hAnsi="Times New Roman" w:cs="Times New Roman"/>
          <w:b/>
          <w:color w:val="auto"/>
          <w:sz w:val="22"/>
          <w:szCs w:val="22"/>
          <w:lang w:val="lt-LT"/>
        </w:rPr>
      </w:pPr>
      <w:r w:rsidRPr="003D522E">
        <w:rPr>
          <w:rFonts w:ascii="Times New Roman" w:eastAsia="Times New Roman" w:hAnsi="Times New Roman" w:cs="Times New Roman"/>
          <w:b/>
          <w:color w:val="auto"/>
          <w:sz w:val="22"/>
          <w:szCs w:val="22"/>
          <w:lang w:val="lt-LT"/>
        </w:rPr>
        <w:t>ir atsižvelgdamos į tai, kad:</w:t>
      </w:r>
    </w:p>
    <w:p w14:paraId="7CFF438D" w14:textId="77777777" w:rsidR="00514BC3" w:rsidRPr="003D522E" w:rsidRDefault="00650113" w:rsidP="00385195">
      <w:pPr>
        <w:pStyle w:val="prastasiniatinklio"/>
        <w:spacing w:before="0" w:beforeAutospacing="0" w:after="0" w:afterAutospacing="0"/>
        <w:ind w:firstLine="567"/>
        <w:jc w:val="both"/>
        <w:rPr>
          <w:bCs/>
          <w:sz w:val="22"/>
          <w:szCs w:val="22"/>
        </w:rPr>
      </w:pPr>
      <w:r w:rsidRPr="003D522E">
        <w:rPr>
          <w:sz w:val="22"/>
          <w:szCs w:val="22"/>
        </w:rPr>
        <w:t>A</w:t>
      </w:r>
      <w:r w:rsidR="00154A1F" w:rsidRPr="003D522E">
        <w:rPr>
          <w:sz w:val="22"/>
          <w:szCs w:val="22"/>
        </w:rPr>
        <w:t xml:space="preserve">. </w:t>
      </w:r>
      <w:r w:rsidR="00CF4BB0" w:rsidRPr="003D522E">
        <w:rPr>
          <w:sz w:val="22"/>
          <w:szCs w:val="22"/>
        </w:rPr>
        <w:t xml:space="preserve">Šalys </w:t>
      </w:r>
      <w:r w:rsidR="006002D0" w:rsidRPr="003D522E">
        <w:rPr>
          <w:sz w:val="22"/>
          <w:szCs w:val="22"/>
        </w:rPr>
        <w:t>202</w:t>
      </w:r>
      <w:r w:rsidR="00CC1346" w:rsidRPr="003D522E">
        <w:rPr>
          <w:sz w:val="22"/>
          <w:szCs w:val="22"/>
        </w:rPr>
        <w:t>2</w:t>
      </w:r>
      <w:r w:rsidR="002440DA" w:rsidRPr="003D522E">
        <w:rPr>
          <w:sz w:val="22"/>
          <w:szCs w:val="22"/>
        </w:rPr>
        <w:t xml:space="preserve"> m. </w:t>
      </w:r>
      <w:r w:rsidR="00CC1346" w:rsidRPr="003D522E">
        <w:rPr>
          <w:sz w:val="22"/>
          <w:szCs w:val="22"/>
        </w:rPr>
        <w:t>rugpjūčio 22</w:t>
      </w:r>
      <w:r w:rsidR="002440DA" w:rsidRPr="003D522E">
        <w:rPr>
          <w:sz w:val="22"/>
          <w:szCs w:val="22"/>
        </w:rPr>
        <w:t xml:space="preserve"> d.</w:t>
      </w:r>
      <w:r w:rsidR="00CF4BB0" w:rsidRPr="003D522E">
        <w:rPr>
          <w:sz w:val="22"/>
          <w:szCs w:val="22"/>
        </w:rPr>
        <w:t xml:space="preserve"> </w:t>
      </w:r>
      <w:r w:rsidRPr="003D522E">
        <w:rPr>
          <w:sz w:val="22"/>
          <w:szCs w:val="22"/>
        </w:rPr>
        <w:t xml:space="preserve">sudarė </w:t>
      </w:r>
      <w:r w:rsidR="00917011" w:rsidRPr="003D522E">
        <w:rPr>
          <w:iCs/>
          <w:sz w:val="22"/>
          <w:szCs w:val="22"/>
        </w:rPr>
        <w:t>Užkrečiamųjų ligų ir jų sukėlėjų valstybės informacinės sistemos modernizavimo</w:t>
      </w:r>
      <w:r w:rsidR="00917011" w:rsidRPr="003D522E">
        <w:rPr>
          <w:b/>
          <w:bCs/>
          <w:iCs/>
          <w:sz w:val="22"/>
          <w:szCs w:val="22"/>
        </w:rPr>
        <w:t xml:space="preserve">  </w:t>
      </w:r>
      <w:r w:rsidR="00917011" w:rsidRPr="003D522E">
        <w:rPr>
          <w:sz w:val="22"/>
          <w:szCs w:val="22"/>
        </w:rPr>
        <w:t>paslaugų</w:t>
      </w:r>
      <w:r w:rsidR="00917011" w:rsidRPr="003D522E">
        <w:rPr>
          <w:bCs/>
          <w:sz w:val="22"/>
          <w:szCs w:val="22"/>
        </w:rPr>
        <w:t xml:space="preserve"> pirkimo–pardavimo</w:t>
      </w:r>
      <w:r w:rsidR="00917011" w:rsidRPr="003D522E">
        <w:rPr>
          <w:sz w:val="22"/>
          <w:szCs w:val="22"/>
        </w:rPr>
        <w:t xml:space="preserve"> </w:t>
      </w:r>
      <w:r w:rsidR="00560D7F" w:rsidRPr="003D522E">
        <w:rPr>
          <w:sz w:val="22"/>
          <w:szCs w:val="22"/>
        </w:rPr>
        <w:t xml:space="preserve">sutartį  Nr. </w:t>
      </w:r>
      <w:r w:rsidR="00C52D84" w:rsidRPr="003D522E">
        <w:rPr>
          <w:sz w:val="22"/>
          <w:szCs w:val="22"/>
        </w:rPr>
        <w:t>(04 9.6</w:t>
      </w:r>
      <w:r w:rsidR="002C4E03" w:rsidRPr="003D522E">
        <w:rPr>
          <w:sz w:val="22"/>
          <w:szCs w:val="22"/>
        </w:rPr>
        <w:t>E</w:t>
      </w:r>
      <w:r w:rsidR="00C52D84" w:rsidRPr="003D522E">
        <w:rPr>
          <w:sz w:val="22"/>
          <w:szCs w:val="22"/>
        </w:rPr>
        <w:t>)S-</w:t>
      </w:r>
      <w:r w:rsidR="00CC1346" w:rsidRPr="003D522E">
        <w:rPr>
          <w:sz w:val="22"/>
          <w:szCs w:val="22"/>
        </w:rPr>
        <w:t>161</w:t>
      </w:r>
      <w:r w:rsidR="00560D7F" w:rsidRPr="003D522E">
        <w:rPr>
          <w:sz w:val="22"/>
          <w:szCs w:val="22"/>
        </w:rPr>
        <w:t xml:space="preserve"> </w:t>
      </w:r>
      <w:r w:rsidR="002C4E03" w:rsidRPr="003D522E">
        <w:rPr>
          <w:sz w:val="22"/>
          <w:szCs w:val="22"/>
        </w:rPr>
        <w:t xml:space="preserve"> </w:t>
      </w:r>
      <w:r w:rsidR="00560D7F" w:rsidRPr="003D522E">
        <w:rPr>
          <w:sz w:val="22"/>
          <w:szCs w:val="22"/>
        </w:rPr>
        <w:t xml:space="preserve">(toliau </w:t>
      </w:r>
      <w:r w:rsidR="00E226D5" w:rsidRPr="003D522E">
        <w:rPr>
          <w:sz w:val="22"/>
          <w:szCs w:val="22"/>
        </w:rPr>
        <w:t>–</w:t>
      </w:r>
      <w:r w:rsidR="002C4E03" w:rsidRPr="003D522E">
        <w:rPr>
          <w:sz w:val="22"/>
          <w:szCs w:val="22"/>
        </w:rPr>
        <w:t xml:space="preserve"> S</w:t>
      </w:r>
      <w:r w:rsidR="00560D7F" w:rsidRPr="003D522E">
        <w:rPr>
          <w:sz w:val="22"/>
          <w:szCs w:val="22"/>
        </w:rPr>
        <w:t>utartis)</w:t>
      </w:r>
      <w:r w:rsidRPr="003D522E">
        <w:rPr>
          <w:sz w:val="22"/>
          <w:szCs w:val="22"/>
        </w:rPr>
        <w:t>. Sutarties galiojimo terminui nepasibaigus kilo poreikis įsigyti papildomų paslaugų Sutarties 4.9 papunktyje numatyto</w:t>
      </w:r>
      <w:r w:rsidR="00A0793E">
        <w:rPr>
          <w:sz w:val="22"/>
          <w:szCs w:val="22"/>
        </w:rPr>
        <w:t>mi</w:t>
      </w:r>
      <w:r w:rsidRPr="003D522E">
        <w:rPr>
          <w:sz w:val="22"/>
          <w:szCs w:val="22"/>
        </w:rPr>
        <w:t xml:space="preserve">s sąlygomis </w:t>
      </w:r>
      <w:r w:rsidR="00514BC3" w:rsidRPr="003D522E">
        <w:rPr>
          <w:sz w:val="22"/>
          <w:szCs w:val="22"/>
        </w:rPr>
        <w:t xml:space="preserve">dėl </w:t>
      </w:r>
      <w:r w:rsidR="00514BC3" w:rsidRPr="003D522E">
        <w:rPr>
          <w:bCs/>
          <w:sz w:val="22"/>
          <w:szCs w:val="22"/>
        </w:rPr>
        <w:t>teisės aktų, reglamentuojančių užkrečiamųjų ligų valdymą, pasikeitimo:</w:t>
      </w:r>
    </w:p>
    <w:p w14:paraId="67CF6D2F" w14:textId="72611D90" w:rsidR="00514BC3" w:rsidRPr="003D522E" w:rsidRDefault="00514BC3" w:rsidP="00385195">
      <w:pPr>
        <w:pStyle w:val="prastasiniatinklio"/>
        <w:spacing w:before="0" w:beforeAutospacing="0" w:after="0" w:afterAutospacing="0"/>
        <w:ind w:left="-105" w:firstLine="567"/>
        <w:jc w:val="both"/>
        <w:rPr>
          <w:bCs/>
          <w:sz w:val="22"/>
          <w:szCs w:val="22"/>
        </w:rPr>
      </w:pPr>
      <w:r w:rsidRPr="003D522E">
        <w:rPr>
          <w:bCs/>
          <w:sz w:val="22"/>
          <w:szCs w:val="22"/>
        </w:rPr>
        <w:t>1. Lietuvos Respublikos sveikatos apaugos ministro 2012 m. sausio 30 d. įsakymas Nr. V-58 „Dėl gripo, COVID-19 ligos (koronaviruso infekcijos) ir ūminių viršutinių kvėpavimo takų infekcijų epidemiologinės priežiūros taisyklių patvirtinimo“</w:t>
      </w:r>
      <w:r w:rsidR="00AF2273">
        <w:rPr>
          <w:bCs/>
          <w:sz w:val="22"/>
          <w:szCs w:val="22"/>
        </w:rPr>
        <w:t>.</w:t>
      </w:r>
      <w:r w:rsidRPr="003D522E">
        <w:rPr>
          <w:bCs/>
          <w:sz w:val="22"/>
          <w:szCs w:val="22"/>
        </w:rPr>
        <w:t xml:space="preserve"> </w:t>
      </w:r>
    </w:p>
    <w:p w14:paraId="1B9C92BF" w14:textId="201B50F8" w:rsidR="00514BC3" w:rsidRPr="003D522E" w:rsidRDefault="00514BC3" w:rsidP="00385195">
      <w:pPr>
        <w:pStyle w:val="prastasiniatinklio"/>
        <w:spacing w:before="0" w:beforeAutospacing="0" w:after="0" w:afterAutospacing="0"/>
        <w:ind w:left="-105" w:firstLine="567"/>
        <w:jc w:val="both"/>
        <w:rPr>
          <w:bCs/>
          <w:sz w:val="22"/>
          <w:szCs w:val="22"/>
        </w:rPr>
      </w:pPr>
      <w:r w:rsidRPr="003D522E">
        <w:rPr>
          <w:bCs/>
          <w:sz w:val="22"/>
          <w:szCs w:val="22"/>
        </w:rPr>
        <w:t>2. Lietuvos Respublikos sveikatos apsaugos ministro 2005 m. vasario 10 d. įsakymas Nr. V-109 „Dėl užkrečiamųjų ligų statistinių ataskaitos ir apskaitos formų patvirtinimo“.</w:t>
      </w:r>
    </w:p>
    <w:p w14:paraId="60B667BA" w14:textId="1263A7D1" w:rsidR="00514BC3" w:rsidRPr="003D522E" w:rsidRDefault="00514BC3" w:rsidP="00385195">
      <w:pPr>
        <w:pStyle w:val="prastasiniatinklio"/>
        <w:spacing w:before="0" w:beforeAutospacing="0" w:after="0" w:afterAutospacing="0"/>
        <w:ind w:left="-105" w:firstLine="567"/>
        <w:jc w:val="both"/>
        <w:rPr>
          <w:bCs/>
          <w:sz w:val="22"/>
          <w:szCs w:val="22"/>
        </w:rPr>
      </w:pPr>
      <w:r w:rsidRPr="003D522E">
        <w:rPr>
          <w:bCs/>
          <w:sz w:val="22"/>
          <w:szCs w:val="22"/>
        </w:rPr>
        <w:t>3. Lietuvos Respublikos sveikatos apsaugos ministro 2015 m. spalio 8 d. įsakymas Nr. V-1130 „Dėl pneumokokinės infekcijos rizikos grupių patvirtinimo“</w:t>
      </w:r>
      <w:r w:rsidR="00AF2273">
        <w:rPr>
          <w:bCs/>
          <w:sz w:val="22"/>
          <w:szCs w:val="22"/>
        </w:rPr>
        <w:t>.</w:t>
      </w:r>
    </w:p>
    <w:p w14:paraId="50B62934" w14:textId="1199D871" w:rsidR="00514BC3" w:rsidRPr="003D522E" w:rsidRDefault="00514BC3" w:rsidP="00385195">
      <w:pPr>
        <w:pStyle w:val="prastasiniatinklio"/>
        <w:spacing w:before="0" w:beforeAutospacing="0" w:after="0" w:afterAutospacing="0"/>
        <w:ind w:left="-105" w:firstLine="567"/>
        <w:jc w:val="both"/>
        <w:rPr>
          <w:bCs/>
          <w:sz w:val="22"/>
          <w:szCs w:val="22"/>
        </w:rPr>
      </w:pPr>
      <w:r w:rsidRPr="003D522E">
        <w:rPr>
          <w:bCs/>
          <w:sz w:val="22"/>
          <w:szCs w:val="22"/>
        </w:rPr>
        <w:t>4. Lietuvos Respublikos sveikatos apsaugos ministro 2010 m. gegužės 3 d. įsakymas Nr. V-384 „</w:t>
      </w:r>
      <w:r w:rsidR="00097C0D">
        <w:rPr>
          <w:bCs/>
          <w:sz w:val="22"/>
          <w:szCs w:val="22"/>
        </w:rPr>
        <w:t>D</w:t>
      </w:r>
      <w:r w:rsidRPr="003D522E">
        <w:rPr>
          <w:bCs/>
          <w:sz w:val="22"/>
          <w:szCs w:val="22"/>
        </w:rPr>
        <w:t xml:space="preserve">ėl žmogaus imunodeficito viruso ligos diagnostikos ir gydymo, kompensuojamo iš privalomojo sveikatos draudimo fondo biudžeto lėšų, tvarkos aprašo patvirtinimo“ </w:t>
      </w:r>
      <w:r w:rsidR="00AF2273">
        <w:rPr>
          <w:bCs/>
          <w:sz w:val="22"/>
          <w:szCs w:val="22"/>
        </w:rPr>
        <w:t>.</w:t>
      </w:r>
    </w:p>
    <w:p w14:paraId="77579989" w14:textId="77777777" w:rsidR="00514BC3" w:rsidRPr="003D522E" w:rsidRDefault="00514BC3" w:rsidP="00385195">
      <w:pPr>
        <w:pStyle w:val="Sraopastraipa"/>
        <w:tabs>
          <w:tab w:val="left" w:pos="1985"/>
        </w:tabs>
        <w:ind w:left="0" w:firstLine="567"/>
        <w:jc w:val="both"/>
        <w:rPr>
          <w:bCs/>
          <w:color w:val="000000" w:themeColor="text1"/>
          <w:sz w:val="22"/>
          <w:szCs w:val="22"/>
        </w:rPr>
      </w:pPr>
      <w:r w:rsidRPr="003D522E">
        <w:rPr>
          <w:bCs/>
          <w:color w:val="000000" w:themeColor="text1"/>
          <w:sz w:val="22"/>
          <w:szCs w:val="22"/>
        </w:rPr>
        <w:t xml:space="preserve">Neatlikus papildomų modernizavimo paslaugų, nebus užtikrintas teisės aktų reikalavimus atitinkantis Užkrečiamųjų ligų ir jų sukėlėjų valstybės informacinės sistemos funkcionalumas. </w:t>
      </w:r>
    </w:p>
    <w:p w14:paraId="76AA2151" w14:textId="77777777" w:rsidR="00560D7F" w:rsidRPr="003D522E" w:rsidRDefault="00514BC3" w:rsidP="00385195">
      <w:pPr>
        <w:ind w:firstLine="567"/>
        <w:jc w:val="both"/>
        <w:rPr>
          <w:sz w:val="22"/>
          <w:szCs w:val="22"/>
        </w:rPr>
      </w:pPr>
      <w:r w:rsidRPr="003D522E">
        <w:rPr>
          <w:bCs/>
          <w:color w:val="000000" w:themeColor="text1"/>
          <w:sz w:val="22"/>
          <w:szCs w:val="22"/>
        </w:rPr>
        <w:t>Papildomos Užkrečiamųjų ligų ir jų sukėlėjų valstybės informacinės sistemos modernizavimo paslaugos bus finansuojami Europos Sąjungos struktūrinių fondų lėšomis.</w:t>
      </w:r>
    </w:p>
    <w:p w14:paraId="77CD06B3" w14:textId="77777777" w:rsidR="00514BC3" w:rsidRPr="003D522E" w:rsidRDefault="00514BC3" w:rsidP="00385195">
      <w:pPr>
        <w:ind w:firstLine="567"/>
        <w:jc w:val="both"/>
        <w:rPr>
          <w:bCs/>
          <w:i/>
          <w:sz w:val="22"/>
          <w:szCs w:val="22"/>
        </w:rPr>
      </w:pPr>
      <w:r w:rsidRPr="003D522E">
        <w:rPr>
          <w:sz w:val="22"/>
          <w:szCs w:val="22"/>
        </w:rPr>
        <w:t>B</w:t>
      </w:r>
      <w:r w:rsidR="00CC1346" w:rsidRPr="003D522E">
        <w:rPr>
          <w:sz w:val="22"/>
          <w:szCs w:val="22"/>
        </w:rPr>
        <w:t>.</w:t>
      </w:r>
      <w:r w:rsidR="00154A1F" w:rsidRPr="003D522E">
        <w:rPr>
          <w:sz w:val="22"/>
          <w:szCs w:val="22"/>
        </w:rPr>
        <w:t xml:space="preserve"> </w:t>
      </w:r>
      <w:r w:rsidRPr="003D522E">
        <w:rPr>
          <w:bCs/>
          <w:iCs/>
          <w:sz w:val="22"/>
          <w:szCs w:val="22"/>
        </w:rPr>
        <w:t xml:space="preserve">Vadovaujantis </w:t>
      </w:r>
      <w:r w:rsidR="00375544" w:rsidRPr="003D522E">
        <w:rPr>
          <w:sz w:val="22"/>
          <w:szCs w:val="22"/>
        </w:rPr>
        <w:t>VPĮ</w:t>
      </w:r>
      <w:r w:rsidRPr="003D522E">
        <w:rPr>
          <w:bCs/>
          <w:iCs/>
          <w:sz w:val="22"/>
          <w:szCs w:val="22"/>
        </w:rPr>
        <w:t xml:space="preserve"> 89 straipsnio „Pirkimo sutarties ar preliminariosios sutarties keitimas jų galiojimo laikotarpiu“ 1 punktu:</w:t>
      </w:r>
    </w:p>
    <w:p w14:paraId="0F86FEFC" w14:textId="77777777" w:rsidR="00514BC3" w:rsidRPr="003D522E" w:rsidRDefault="00514BC3" w:rsidP="00385195">
      <w:pPr>
        <w:ind w:firstLine="567"/>
        <w:rPr>
          <w:bCs/>
          <w:i/>
          <w:sz w:val="22"/>
          <w:szCs w:val="22"/>
        </w:rPr>
      </w:pPr>
      <w:r w:rsidRPr="003D522E">
        <w:rPr>
          <w:bCs/>
          <w:i/>
          <w:sz w:val="22"/>
          <w:szCs w:val="22"/>
        </w:rPr>
        <w:t xml:space="preserve"> </w:t>
      </w:r>
      <w:r w:rsidR="00375544" w:rsidRPr="003D522E">
        <w:rPr>
          <w:bCs/>
          <w:iCs/>
          <w:sz w:val="22"/>
          <w:szCs w:val="22"/>
        </w:rPr>
        <w:t>„</w:t>
      </w:r>
      <w:r w:rsidRPr="003D522E">
        <w:rPr>
          <w:bCs/>
          <w:i/>
          <w:sz w:val="22"/>
          <w:szCs w:val="22"/>
        </w:rPr>
        <w:t>1. Pirkimo sutartis ar preliminarioji sutartis jos galiojimo laikotarpiu gali būti keičiama neatliekant naujos pirkimo procedūros pagal šį įstatymą, kai yra bent vienas iš šių atvejų:</w:t>
      </w:r>
    </w:p>
    <w:p w14:paraId="48F0CA0F" w14:textId="77777777" w:rsidR="00514BC3" w:rsidRPr="003D522E" w:rsidRDefault="00514BC3" w:rsidP="00385195">
      <w:pPr>
        <w:ind w:firstLine="567"/>
        <w:jc w:val="both"/>
        <w:rPr>
          <w:bCs/>
          <w:i/>
          <w:sz w:val="22"/>
          <w:szCs w:val="22"/>
        </w:rPr>
      </w:pPr>
      <w:r w:rsidRPr="003D522E">
        <w:rPr>
          <w:bCs/>
          <w:i/>
          <w:sz w:val="22"/>
          <w:szCs w:val="22"/>
        </w:rPr>
        <w:t>2) kai prireikia iš to paties tiekėjo pirkti papildomų darbų, paslaugų ar prekių, kurie nebuvo įtraukti į pirminį pirkimą, kai yra visos šios sąlygos kartu:</w:t>
      </w:r>
    </w:p>
    <w:p w14:paraId="58848A59" w14:textId="77777777" w:rsidR="00514BC3" w:rsidRPr="003D522E" w:rsidRDefault="00514BC3" w:rsidP="00385195">
      <w:pPr>
        <w:ind w:firstLine="567"/>
        <w:jc w:val="both"/>
        <w:rPr>
          <w:bCs/>
          <w:i/>
          <w:sz w:val="22"/>
          <w:szCs w:val="22"/>
        </w:rPr>
      </w:pPr>
      <w:r w:rsidRPr="003D522E">
        <w:rPr>
          <w:bCs/>
          <w:i/>
          <w:sz w:val="22"/>
          <w:szCs w:val="22"/>
        </w:rPr>
        <w:t>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p>
    <w:p w14:paraId="6FBC5D8F" w14:textId="77777777" w:rsidR="00514BC3" w:rsidRPr="003D522E" w:rsidRDefault="00514BC3" w:rsidP="00385195">
      <w:pPr>
        <w:pStyle w:val="prastasiniatinklio"/>
        <w:spacing w:before="0" w:beforeAutospacing="0" w:after="0" w:afterAutospacing="0"/>
        <w:ind w:firstLine="567"/>
        <w:jc w:val="both"/>
        <w:rPr>
          <w:bCs/>
          <w:i/>
          <w:sz w:val="22"/>
          <w:szCs w:val="22"/>
        </w:rPr>
      </w:pPr>
      <w:r w:rsidRPr="003D522E">
        <w:rPr>
          <w:bCs/>
          <w:i/>
          <w:sz w:val="22"/>
          <w:szCs w:val="22"/>
        </w:rPr>
        <w:t>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p>
    <w:p w14:paraId="285E2000" w14:textId="77777777" w:rsidR="00514BC3" w:rsidRPr="003D522E" w:rsidRDefault="00514BC3" w:rsidP="00385195">
      <w:pPr>
        <w:pStyle w:val="prastasiniatinklio"/>
        <w:spacing w:before="0" w:beforeAutospacing="0" w:after="0" w:afterAutospacing="0"/>
        <w:ind w:firstLine="567"/>
        <w:jc w:val="both"/>
        <w:rPr>
          <w:sz w:val="22"/>
          <w:szCs w:val="22"/>
        </w:rPr>
      </w:pPr>
      <w:r w:rsidRPr="003D522E">
        <w:rPr>
          <w:sz w:val="22"/>
          <w:szCs w:val="22"/>
        </w:rPr>
        <w:t>C. Pakeitimas grindžiamas šiomis aplinkybėmis, atitinkančiomis aukščiau nurodytus VPĮ reikalavimus:</w:t>
      </w:r>
    </w:p>
    <w:p w14:paraId="3DFE6CF4" w14:textId="77777777" w:rsidR="00514BC3" w:rsidRPr="003D522E" w:rsidRDefault="00514BC3" w:rsidP="00385195">
      <w:pPr>
        <w:pStyle w:val="Sraopastraipa"/>
        <w:tabs>
          <w:tab w:val="left" w:pos="1985"/>
        </w:tabs>
        <w:ind w:left="0" w:firstLine="567"/>
        <w:jc w:val="both"/>
        <w:rPr>
          <w:bCs/>
          <w:color w:val="000000" w:themeColor="text1"/>
          <w:sz w:val="22"/>
          <w:szCs w:val="22"/>
        </w:rPr>
      </w:pPr>
      <w:r w:rsidRPr="003D522E">
        <w:rPr>
          <w:sz w:val="22"/>
          <w:szCs w:val="22"/>
        </w:rPr>
        <w:t xml:space="preserve">1) pakeitimas iš esmės nepakeičia pirkimo Sutarties pobūdžio, kadangi pakeitimu užsakomos papildomos paslaugos, reikalingos užtikrinti </w:t>
      </w:r>
      <w:r w:rsidRPr="003D522E">
        <w:rPr>
          <w:bCs/>
          <w:color w:val="000000" w:themeColor="text1"/>
          <w:sz w:val="22"/>
          <w:szCs w:val="22"/>
        </w:rPr>
        <w:t xml:space="preserve">teisės aktų reikalavimus atitinkantį Užkrečiamųjų ligų ir jų sukėlėjų valstybės informacinės sistemos funkcionalumą. </w:t>
      </w:r>
    </w:p>
    <w:p w14:paraId="64A69505" w14:textId="77777777" w:rsidR="00514BC3" w:rsidRPr="003D522E" w:rsidRDefault="00514BC3" w:rsidP="00385195">
      <w:pPr>
        <w:pStyle w:val="Sraopastraipa"/>
        <w:tabs>
          <w:tab w:val="left" w:pos="1985"/>
        </w:tabs>
        <w:ind w:left="0" w:firstLine="567"/>
        <w:jc w:val="both"/>
        <w:rPr>
          <w:sz w:val="22"/>
          <w:szCs w:val="22"/>
        </w:rPr>
      </w:pPr>
      <w:r w:rsidRPr="003D522E">
        <w:rPr>
          <w:sz w:val="22"/>
          <w:szCs w:val="22"/>
        </w:rPr>
        <w:t xml:space="preserve">2) pradinė Sutarties vertė yra </w:t>
      </w:r>
      <w:r w:rsidR="00AA0D08" w:rsidRPr="003D522E">
        <w:rPr>
          <w:b/>
          <w:bCs/>
          <w:sz w:val="22"/>
          <w:szCs w:val="22"/>
        </w:rPr>
        <w:t>261 000,00</w:t>
      </w:r>
      <w:r w:rsidR="00AA0D08" w:rsidRPr="003D522E">
        <w:rPr>
          <w:sz w:val="22"/>
          <w:szCs w:val="22"/>
        </w:rPr>
        <w:t xml:space="preserve"> </w:t>
      </w:r>
      <w:r w:rsidRPr="003D522E">
        <w:rPr>
          <w:sz w:val="22"/>
          <w:szCs w:val="22"/>
        </w:rPr>
        <w:t xml:space="preserve">EUR be PVM ir </w:t>
      </w:r>
      <w:r w:rsidR="00AA0D08" w:rsidRPr="003D522E">
        <w:rPr>
          <w:b/>
          <w:bCs/>
          <w:sz w:val="22"/>
          <w:szCs w:val="22"/>
        </w:rPr>
        <w:t>315 810,00</w:t>
      </w:r>
      <w:r w:rsidR="00AA0D08" w:rsidRPr="003D522E">
        <w:rPr>
          <w:sz w:val="22"/>
          <w:szCs w:val="22"/>
        </w:rPr>
        <w:t xml:space="preserve"> </w:t>
      </w:r>
      <w:r w:rsidRPr="003D522E">
        <w:rPr>
          <w:sz w:val="22"/>
          <w:szCs w:val="22"/>
        </w:rPr>
        <w:t>EUR su PVM.</w:t>
      </w:r>
    </w:p>
    <w:p w14:paraId="65AFCC7D" w14:textId="77777777" w:rsidR="00514BC3" w:rsidRPr="003D522E" w:rsidRDefault="00514BC3" w:rsidP="00385195">
      <w:pPr>
        <w:pStyle w:val="Body2"/>
        <w:ind w:firstLine="567"/>
        <w:rPr>
          <w:rFonts w:cs="Times New Roman"/>
          <w:bdr w:val="none" w:sz="0" w:space="0" w:color="auto" w:frame="1"/>
          <w:lang w:val="lt-LT"/>
        </w:rPr>
      </w:pPr>
      <w:r w:rsidRPr="003D522E">
        <w:rPr>
          <w:rFonts w:cs="Times New Roman"/>
          <w:color w:val="auto"/>
          <w:lang w:val="lt-LT"/>
        </w:rPr>
        <w:lastRenderedPageBreak/>
        <w:t>3) šio susitarimo vertė neviršija 50 % pradinės Sutarties vertės.</w:t>
      </w:r>
    </w:p>
    <w:tbl>
      <w:tblPr>
        <w:tblStyle w:val="Lentelstinklelis"/>
        <w:tblW w:w="0" w:type="auto"/>
        <w:tblLook w:val="04A0" w:firstRow="1" w:lastRow="0" w:firstColumn="1" w:lastColumn="0" w:noHBand="0" w:noVBand="1"/>
      </w:tblPr>
      <w:tblGrid>
        <w:gridCol w:w="2143"/>
        <w:gridCol w:w="2511"/>
        <w:gridCol w:w="2482"/>
        <w:gridCol w:w="2492"/>
      </w:tblGrid>
      <w:tr w:rsidR="00AA0D08" w:rsidRPr="003D522E" w14:paraId="63671602" w14:textId="77777777" w:rsidTr="00AA0D08">
        <w:trPr>
          <w:trHeight w:val="808"/>
        </w:trPr>
        <w:tc>
          <w:tcPr>
            <w:tcW w:w="2143" w:type="dxa"/>
          </w:tcPr>
          <w:p w14:paraId="2444B1ED" w14:textId="77777777" w:rsidR="00AA0D08" w:rsidRPr="003D522E" w:rsidRDefault="00AA0D08"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color w:val="auto"/>
                <w:lang w:val="lt-LT"/>
              </w:rPr>
              <w:t>Pradinė sutarties vertė, Eur su PVM</w:t>
            </w:r>
          </w:p>
        </w:tc>
        <w:tc>
          <w:tcPr>
            <w:tcW w:w="2511" w:type="dxa"/>
          </w:tcPr>
          <w:p w14:paraId="7A6A94C1" w14:textId="77777777" w:rsidR="00AA0D08" w:rsidRPr="003D522E" w:rsidRDefault="00AA0D08"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color w:val="auto"/>
                <w:lang w:val="lt-LT"/>
              </w:rPr>
              <w:t>Papildomo Sutarties objekto vertė, Eur su PVM</w:t>
            </w:r>
          </w:p>
        </w:tc>
        <w:tc>
          <w:tcPr>
            <w:tcW w:w="2482" w:type="dxa"/>
          </w:tcPr>
          <w:p w14:paraId="65D9B123" w14:textId="77777777" w:rsidR="00AA0D08" w:rsidRPr="003D522E" w:rsidRDefault="00AA0D08"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color w:val="auto"/>
                <w:lang w:val="lt-LT"/>
              </w:rPr>
              <w:t>Bendra Sutarties vertė su papildomomis paslaugomus, Eur su PVM</w:t>
            </w:r>
          </w:p>
        </w:tc>
        <w:tc>
          <w:tcPr>
            <w:tcW w:w="2492" w:type="dxa"/>
          </w:tcPr>
          <w:p w14:paraId="6B6D83D3" w14:textId="77777777" w:rsidR="00AA0D08" w:rsidRPr="003D522E" w:rsidRDefault="00AA0D08"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color w:val="auto"/>
                <w:lang w:val="lt-LT"/>
              </w:rPr>
              <w:t>Pakeitimo vertė procentais nuo pradinės Sutarties vertės</w:t>
            </w:r>
          </w:p>
        </w:tc>
      </w:tr>
      <w:tr w:rsidR="00AA0D08" w:rsidRPr="003D522E" w14:paraId="40CF2033" w14:textId="77777777" w:rsidTr="00AA0D08">
        <w:trPr>
          <w:trHeight w:val="285"/>
        </w:trPr>
        <w:tc>
          <w:tcPr>
            <w:tcW w:w="2143" w:type="dxa"/>
          </w:tcPr>
          <w:p w14:paraId="04C43B59" w14:textId="77777777" w:rsidR="00AA0D08" w:rsidRPr="003D522E" w:rsidRDefault="00AA0D08"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3D522E">
              <w:rPr>
                <w:rFonts w:cs="Times New Roman"/>
                <w:lang w:val="lt-LT"/>
              </w:rPr>
              <w:t>315 810,00</w:t>
            </w:r>
          </w:p>
        </w:tc>
        <w:tc>
          <w:tcPr>
            <w:tcW w:w="2511" w:type="dxa"/>
          </w:tcPr>
          <w:p w14:paraId="77257908" w14:textId="5F86B83E" w:rsidR="00AA0D08" w:rsidRPr="003D522E" w:rsidRDefault="00AA0D08"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lang w:val="lt-LT"/>
              </w:rPr>
              <w:t>18 </w:t>
            </w:r>
            <w:r w:rsidR="00AF2273" w:rsidRPr="003D522E">
              <w:rPr>
                <w:rFonts w:cs="Times New Roman"/>
                <w:lang w:val="lt-LT"/>
              </w:rPr>
              <w:t>5</w:t>
            </w:r>
            <w:r w:rsidR="00AF2273">
              <w:rPr>
                <w:rFonts w:cs="Times New Roman"/>
                <w:lang w:val="lt-LT"/>
              </w:rPr>
              <w:t>40</w:t>
            </w:r>
            <w:r w:rsidRPr="003D522E">
              <w:rPr>
                <w:rFonts w:cs="Times New Roman"/>
                <w:lang w:val="lt-LT"/>
              </w:rPr>
              <w:t>,00</w:t>
            </w:r>
          </w:p>
        </w:tc>
        <w:tc>
          <w:tcPr>
            <w:tcW w:w="2482" w:type="dxa"/>
          </w:tcPr>
          <w:p w14:paraId="73A10E7B" w14:textId="4E56FCE3" w:rsidR="00AA0D08" w:rsidRPr="003D522E" w:rsidRDefault="00AA0D08"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color w:val="auto"/>
                <w:lang w:val="lt-LT"/>
              </w:rPr>
              <w:t>334 </w:t>
            </w:r>
            <w:r w:rsidR="00AF2273" w:rsidRPr="003D522E">
              <w:rPr>
                <w:rFonts w:cs="Times New Roman"/>
                <w:color w:val="auto"/>
                <w:lang w:val="lt-LT"/>
              </w:rPr>
              <w:t>3</w:t>
            </w:r>
            <w:r w:rsidR="00AF2273">
              <w:rPr>
                <w:rFonts w:cs="Times New Roman"/>
                <w:color w:val="auto"/>
                <w:lang w:val="lt-LT"/>
              </w:rPr>
              <w:t>50</w:t>
            </w:r>
            <w:r w:rsidRPr="003D522E">
              <w:rPr>
                <w:rFonts w:cs="Times New Roman"/>
                <w:color w:val="auto"/>
                <w:lang w:val="lt-LT"/>
              </w:rPr>
              <w:t>,00</w:t>
            </w:r>
          </w:p>
        </w:tc>
        <w:tc>
          <w:tcPr>
            <w:tcW w:w="2492" w:type="dxa"/>
          </w:tcPr>
          <w:p w14:paraId="04B57827" w14:textId="77777777" w:rsidR="00AA0D08" w:rsidRPr="003D522E" w:rsidRDefault="00AA0D08" w:rsidP="003E3B0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val="lt-LT"/>
              </w:rPr>
            </w:pPr>
            <w:r w:rsidRPr="003D522E">
              <w:rPr>
                <w:rFonts w:cs="Times New Roman"/>
                <w:bdr w:val="none" w:sz="0" w:space="0" w:color="auto" w:frame="1"/>
                <w:lang w:val="lt-LT"/>
              </w:rPr>
              <w:t xml:space="preserve">5,87 </w:t>
            </w:r>
            <w:r w:rsidRPr="003D522E">
              <w:rPr>
                <w:rFonts w:cs="Times New Roman"/>
                <w:color w:val="auto"/>
                <w:lang w:val="lt-LT"/>
              </w:rPr>
              <w:t>%</w:t>
            </w:r>
            <w:r w:rsidRPr="003D522E">
              <w:rPr>
                <w:rFonts w:cs="Times New Roman"/>
                <w:bdr w:val="none" w:sz="0" w:space="0" w:color="auto" w:frame="1"/>
                <w:lang w:val="lt-LT"/>
              </w:rPr>
              <w:t xml:space="preserve"> </w:t>
            </w:r>
          </w:p>
        </w:tc>
      </w:tr>
    </w:tbl>
    <w:p w14:paraId="69B21DF1" w14:textId="77777777" w:rsidR="009C4BFB" w:rsidRPr="003D522E" w:rsidRDefault="009C4BFB" w:rsidP="00AA0D08">
      <w:pPr>
        <w:tabs>
          <w:tab w:val="left" w:pos="1134"/>
          <w:tab w:val="left" w:pos="1276"/>
        </w:tabs>
        <w:jc w:val="both"/>
        <w:rPr>
          <w:sz w:val="22"/>
          <w:szCs w:val="22"/>
        </w:rPr>
      </w:pPr>
    </w:p>
    <w:p w14:paraId="7133A481" w14:textId="77777777" w:rsidR="00CC1346" w:rsidRPr="003D522E" w:rsidRDefault="00AA0D08" w:rsidP="00CC1346">
      <w:pPr>
        <w:tabs>
          <w:tab w:val="left" w:pos="1134"/>
          <w:tab w:val="left" w:pos="1276"/>
        </w:tabs>
        <w:ind w:firstLine="567"/>
        <w:jc w:val="both"/>
        <w:rPr>
          <w:i/>
          <w:iCs/>
          <w:sz w:val="22"/>
          <w:szCs w:val="22"/>
        </w:rPr>
      </w:pPr>
      <w:r w:rsidRPr="003D522E">
        <w:rPr>
          <w:sz w:val="22"/>
          <w:szCs w:val="22"/>
        </w:rPr>
        <w:t xml:space="preserve">D. </w:t>
      </w:r>
      <w:r w:rsidR="00154A1F" w:rsidRPr="003D522E">
        <w:rPr>
          <w:sz w:val="22"/>
          <w:szCs w:val="22"/>
        </w:rPr>
        <w:t>S</w:t>
      </w:r>
      <w:r w:rsidR="00560D7F" w:rsidRPr="003D522E">
        <w:rPr>
          <w:sz w:val="22"/>
          <w:szCs w:val="22"/>
        </w:rPr>
        <w:t xml:space="preserve">utarties </w:t>
      </w:r>
      <w:r w:rsidR="00CC1346" w:rsidRPr="003D522E">
        <w:rPr>
          <w:sz w:val="22"/>
          <w:szCs w:val="22"/>
        </w:rPr>
        <w:t>7</w:t>
      </w:r>
      <w:r w:rsidR="00154A1F" w:rsidRPr="003D522E">
        <w:rPr>
          <w:sz w:val="22"/>
          <w:szCs w:val="22"/>
        </w:rPr>
        <w:t>.1</w:t>
      </w:r>
      <w:r w:rsidR="00052FF4" w:rsidRPr="003D522E">
        <w:rPr>
          <w:sz w:val="22"/>
          <w:szCs w:val="22"/>
        </w:rPr>
        <w:t xml:space="preserve"> p</w:t>
      </w:r>
      <w:r w:rsidR="00154A1F" w:rsidRPr="003D522E">
        <w:rPr>
          <w:sz w:val="22"/>
          <w:szCs w:val="22"/>
        </w:rPr>
        <w:t>apunktyje</w:t>
      </w:r>
      <w:r w:rsidR="00052FF4" w:rsidRPr="003D522E">
        <w:rPr>
          <w:sz w:val="22"/>
          <w:szCs w:val="22"/>
        </w:rPr>
        <w:t xml:space="preserve"> nustatyta, kad </w:t>
      </w:r>
      <w:r w:rsidR="00154A1F" w:rsidRPr="003D522E">
        <w:rPr>
          <w:i/>
          <w:iCs/>
          <w:sz w:val="22"/>
          <w:szCs w:val="22"/>
        </w:rPr>
        <w:t>„</w:t>
      </w:r>
      <w:r w:rsidR="00CC1346" w:rsidRPr="003D522E">
        <w:rPr>
          <w:i/>
          <w:iCs/>
          <w:sz w:val="22"/>
          <w:szCs w:val="22"/>
        </w:rPr>
        <w:t>7.1. Sutarties galiojimo terminas – 9 (devyni) mėnesiai nuo Sutarties pasirašymo dienos su galimybe pratęsti Sutartį vieną kartą 3 (trims) mėnesiams, bet ne ilgiau kaip iki 2023 m. rugpjūčio 31 d.“,</w:t>
      </w:r>
    </w:p>
    <w:p w14:paraId="653ACFAA" w14:textId="77777777" w:rsidR="00CB191C" w:rsidRPr="003D522E" w:rsidRDefault="00CB191C" w:rsidP="00CB191C">
      <w:pPr>
        <w:pStyle w:val="Komentarotekstas"/>
        <w:ind w:firstLine="567"/>
        <w:jc w:val="both"/>
        <w:rPr>
          <w:sz w:val="22"/>
          <w:szCs w:val="22"/>
        </w:rPr>
      </w:pPr>
      <w:r w:rsidRPr="003D522E">
        <w:rPr>
          <w:sz w:val="22"/>
          <w:szCs w:val="22"/>
        </w:rPr>
        <w:t xml:space="preserve">ir </w:t>
      </w:r>
      <w:r w:rsidR="00060328" w:rsidRPr="003D522E">
        <w:rPr>
          <w:sz w:val="22"/>
          <w:szCs w:val="22"/>
        </w:rPr>
        <w:t xml:space="preserve">įvertinus </w:t>
      </w:r>
      <w:r w:rsidR="00AA0D08" w:rsidRPr="003D522E">
        <w:rPr>
          <w:sz w:val="22"/>
          <w:szCs w:val="22"/>
        </w:rPr>
        <w:t>papildomų paslaugų poreikio atsiradimą</w:t>
      </w:r>
      <w:r w:rsidR="00316547" w:rsidRPr="003D522E">
        <w:rPr>
          <w:sz w:val="22"/>
          <w:szCs w:val="22"/>
        </w:rPr>
        <w:t>,</w:t>
      </w:r>
    </w:p>
    <w:p w14:paraId="1C3D8EB1" w14:textId="77777777" w:rsidR="003E6640" w:rsidRPr="003D522E" w:rsidRDefault="00052FF4" w:rsidP="003D522E">
      <w:pPr>
        <w:tabs>
          <w:tab w:val="left" w:pos="1276"/>
          <w:tab w:val="left" w:pos="1418"/>
        </w:tabs>
        <w:ind w:firstLine="567"/>
        <w:jc w:val="both"/>
        <w:rPr>
          <w:sz w:val="22"/>
          <w:szCs w:val="22"/>
        </w:rPr>
      </w:pPr>
      <w:r w:rsidRPr="003D522E">
        <w:rPr>
          <w:sz w:val="22"/>
          <w:szCs w:val="22"/>
        </w:rPr>
        <w:t>Š</w:t>
      </w:r>
      <w:r w:rsidR="00A311FB" w:rsidRPr="003D522E">
        <w:rPr>
          <w:sz w:val="22"/>
          <w:szCs w:val="22"/>
        </w:rPr>
        <w:t>alys sudaro susitarimą</w:t>
      </w:r>
      <w:r w:rsidR="00094422">
        <w:rPr>
          <w:sz w:val="22"/>
          <w:szCs w:val="22"/>
        </w:rPr>
        <w:t>, kuris tampa neatskiriama</w:t>
      </w:r>
      <w:r w:rsidR="00A311FB" w:rsidRPr="003D522E">
        <w:rPr>
          <w:sz w:val="22"/>
          <w:szCs w:val="22"/>
        </w:rPr>
        <w:t xml:space="preserve"> </w:t>
      </w:r>
      <w:r w:rsidR="00154A1F" w:rsidRPr="003D522E">
        <w:rPr>
          <w:sz w:val="22"/>
          <w:szCs w:val="22"/>
        </w:rPr>
        <w:t>S</w:t>
      </w:r>
      <w:r w:rsidR="00CF4BB0" w:rsidRPr="003D522E">
        <w:rPr>
          <w:sz w:val="22"/>
          <w:szCs w:val="22"/>
        </w:rPr>
        <w:t>utarties</w:t>
      </w:r>
      <w:r w:rsidR="00A311FB" w:rsidRPr="003D522E">
        <w:rPr>
          <w:sz w:val="22"/>
          <w:szCs w:val="22"/>
        </w:rPr>
        <w:t xml:space="preserve"> </w:t>
      </w:r>
      <w:r w:rsidR="00094422">
        <w:rPr>
          <w:sz w:val="22"/>
          <w:szCs w:val="22"/>
        </w:rPr>
        <w:t xml:space="preserve">dalimi </w:t>
      </w:r>
      <w:r w:rsidR="00130A75" w:rsidRPr="003D522E">
        <w:rPr>
          <w:sz w:val="22"/>
          <w:szCs w:val="22"/>
        </w:rPr>
        <w:t>(toliau – Susitarimas)</w:t>
      </w:r>
      <w:r w:rsidR="00300520">
        <w:rPr>
          <w:sz w:val="22"/>
          <w:szCs w:val="22"/>
        </w:rPr>
        <w:t>,</w:t>
      </w:r>
      <w:r w:rsidR="00130A75" w:rsidRPr="003D522E">
        <w:rPr>
          <w:sz w:val="22"/>
          <w:szCs w:val="22"/>
        </w:rPr>
        <w:t xml:space="preserve"> </w:t>
      </w:r>
      <w:r w:rsidR="00A311FB" w:rsidRPr="003D522E">
        <w:rPr>
          <w:sz w:val="22"/>
          <w:szCs w:val="22"/>
        </w:rPr>
        <w:t>ir susitaria dėl šių sąlygų:</w:t>
      </w:r>
    </w:p>
    <w:p w14:paraId="0097DF4A" w14:textId="77777777" w:rsidR="00EC22ED" w:rsidRPr="003D522E" w:rsidRDefault="00154A1F" w:rsidP="003D522E">
      <w:pPr>
        <w:ind w:firstLine="567"/>
        <w:jc w:val="both"/>
        <w:rPr>
          <w:sz w:val="22"/>
          <w:szCs w:val="22"/>
        </w:rPr>
      </w:pPr>
      <w:r w:rsidRPr="003D522E">
        <w:rPr>
          <w:sz w:val="22"/>
          <w:szCs w:val="22"/>
        </w:rPr>
        <w:t xml:space="preserve">1. </w:t>
      </w:r>
      <w:r w:rsidR="003D522E" w:rsidRPr="003D522E">
        <w:rPr>
          <w:sz w:val="22"/>
          <w:szCs w:val="22"/>
        </w:rPr>
        <w:t>P</w:t>
      </w:r>
      <w:r w:rsidR="00EC22ED" w:rsidRPr="003D522E">
        <w:rPr>
          <w:sz w:val="22"/>
          <w:szCs w:val="22"/>
        </w:rPr>
        <w:t>ratęsti Sutarties galiojimo terminą iki 2023</w:t>
      </w:r>
      <w:r w:rsidR="00114A33" w:rsidRPr="003D522E">
        <w:rPr>
          <w:sz w:val="22"/>
          <w:szCs w:val="22"/>
        </w:rPr>
        <w:t> </w:t>
      </w:r>
      <w:r w:rsidR="00EC22ED" w:rsidRPr="003D522E">
        <w:rPr>
          <w:sz w:val="22"/>
          <w:szCs w:val="22"/>
        </w:rPr>
        <w:t xml:space="preserve">m. </w:t>
      </w:r>
      <w:r w:rsidR="00AA0D08" w:rsidRPr="003D522E">
        <w:rPr>
          <w:sz w:val="22"/>
          <w:szCs w:val="22"/>
        </w:rPr>
        <w:t>spalio 16</w:t>
      </w:r>
      <w:r w:rsidR="00EC22ED" w:rsidRPr="003D522E">
        <w:rPr>
          <w:sz w:val="22"/>
          <w:szCs w:val="22"/>
        </w:rPr>
        <w:t xml:space="preserve"> d. </w:t>
      </w:r>
    </w:p>
    <w:p w14:paraId="74D53A7C" w14:textId="1429C3A9" w:rsidR="00D70CDE" w:rsidRPr="003D522E" w:rsidRDefault="00AF2273" w:rsidP="003D522E">
      <w:pPr>
        <w:ind w:firstLine="567"/>
        <w:jc w:val="both"/>
        <w:rPr>
          <w:sz w:val="22"/>
          <w:szCs w:val="22"/>
        </w:rPr>
      </w:pPr>
      <w:r>
        <w:rPr>
          <w:sz w:val="22"/>
          <w:szCs w:val="22"/>
        </w:rPr>
        <w:t>2</w:t>
      </w:r>
      <w:r w:rsidR="003D522E" w:rsidRPr="003D522E">
        <w:rPr>
          <w:sz w:val="22"/>
          <w:szCs w:val="22"/>
        </w:rPr>
        <w:t xml:space="preserve">. </w:t>
      </w:r>
      <w:r w:rsidR="00C76121" w:rsidRPr="003D522E">
        <w:rPr>
          <w:sz w:val="22"/>
          <w:szCs w:val="22"/>
        </w:rPr>
        <w:t xml:space="preserve">Kiek Šalių santykių </w:t>
      </w:r>
      <w:r w:rsidR="00D70CDE" w:rsidRPr="003D522E">
        <w:rPr>
          <w:sz w:val="22"/>
          <w:szCs w:val="22"/>
        </w:rPr>
        <w:t xml:space="preserve">nereglamentuoja šis Susitarimas, </w:t>
      </w:r>
      <w:r w:rsidR="00130A75" w:rsidRPr="003D522E">
        <w:rPr>
          <w:sz w:val="22"/>
          <w:szCs w:val="22"/>
        </w:rPr>
        <w:t>taikomos Sutarties sąlygos</w:t>
      </w:r>
      <w:r w:rsidR="00D70CDE" w:rsidRPr="003D522E">
        <w:rPr>
          <w:sz w:val="22"/>
          <w:szCs w:val="22"/>
        </w:rPr>
        <w:t xml:space="preserve">. Šis Susitarimas turi būti aiškinamas ir jam taikomos visos </w:t>
      </w:r>
      <w:r w:rsidR="00154A1F" w:rsidRPr="003D522E">
        <w:rPr>
          <w:sz w:val="22"/>
          <w:szCs w:val="22"/>
        </w:rPr>
        <w:t>S</w:t>
      </w:r>
      <w:r w:rsidR="00D70CDE" w:rsidRPr="003D522E">
        <w:rPr>
          <w:sz w:val="22"/>
          <w:szCs w:val="22"/>
        </w:rPr>
        <w:t>utarties nuostatos, išskyrus atvejus, kai šiame Susitarime aiškiai nustatyta kitaip.</w:t>
      </w:r>
    </w:p>
    <w:p w14:paraId="3331A7ED" w14:textId="2143EFDB" w:rsidR="00D70CDE" w:rsidRPr="003D522E" w:rsidRDefault="00AF2273" w:rsidP="003D522E">
      <w:pPr>
        <w:ind w:firstLine="567"/>
        <w:jc w:val="both"/>
        <w:rPr>
          <w:sz w:val="22"/>
          <w:szCs w:val="22"/>
        </w:rPr>
      </w:pPr>
      <w:r>
        <w:rPr>
          <w:sz w:val="22"/>
          <w:szCs w:val="22"/>
        </w:rPr>
        <w:t>3</w:t>
      </w:r>
      <w:r w:rsidR="00154A1F" w:rsidRPr="003D522E">
        <w:rPr>
          <w:sz w:val="22"/>
          <w:szCs w:val="22"/>
        </w:rPr>
        <w:t xml:space="preserve">. </w:t>
      </w:r>
      <w:r w:rsidR="00D70CDE" w:rsidRPr="003D522E">
        <w:rPr>
          <w:sz w:val="22"/>
          <w:szCs w:val="22"/>
        </w:rPr>
        <w:t xml:space="preserve">Šis </w:t>
      </w:r>
      <w:r w:rsidR="00900CD1" w:rsidRPr="003D522E">
        <w:rPr>
          <w:sz w:val="22"/>
          <w:szCs w:val="22"/>
        </w:rPr>
        <w:t>S</w:t>
      </w:r>
      <w:r w:rsidR="00D70CDE" w:rsidRPr="003D522E">
        <w:rPr>
          <w:sz w:val="22"/>
          <w:szCs w:val="22"/>
        </w:rPr>
        <w:t xml:space="preserve">usitarimas yra neatsiejama </w:t>
      </w:r>
      <w:r w:rsidR="00154A1F" w:rsidRPr="003D522E">
        <w:rPr>
          <w:sz w:val="22"/>
          <w:szCs w:val="22"/>
        </w:rPr>
        <w:t>S</w:t>
      </w:r>
      <w:r w:rsidR="00D70CDE" w:rsidRPr="003D522E">
        <w:rPr>
          <w:sz w:val="22"/>
          <w:szCs w:val="22"/>
        </w:rPr>
        <w:t>utarties dalis.</w:t>
      </w:r>
    </w:p>
    <w:p w14:paraId="1303F2C3" w14:textId="465566A5" w:rsidR="00BF3D0E" w:rsidRPr="003D522E" w:rsidRDefault="00AF2273" w:rsidP="003D522E">
      <w:pPr>
        <w:ind w:firstLine="567"/>
        <w:jc w:val="both"/>
        <w:rPr>
          <w:sz w:val="22"/>
          <w:szCs w:val="22"/>
        </w:rPr>
      </w:pPr>
      <w:r>
        <w:rPr>
          <w:sz w:val="22"/>
          <w:szCs w:val="22"/>
        </w:rPr>
        <w:t>4</w:t>
      </w:r>
      <w:r w:rsidR="00154A1F" w:rsidRPr="003D522E">
        <w:rPr>
          <w:sz w:val="22"/>
          <w:szCs w:val="22"/>
        </w:rPr>
        <w:t xml:space="preserve">. </w:t>
      </w:r>
      <w:r w:rsidR="00D70CDE" w:rsidRPr="003D522E">
        <w:rPr>
          <w:sz w:val="22"/>
          <w:szCs w:val="22"/>
        </w:rPr>
        <w:t xml:space="preserve">Susitarimas sudarytas </w:t>
      </w:r>
      <w:r w:rsidR="00A442D6" w:rsidRPr="003D522E">
        <w:rPr>
          <w:sz w:val="22"/>
          <w:szCs w:val="22"/>
        </w:rPr>
        <w:t>lietuvių kalba vienu egzemplioriumi ir pasirašoma</w:t>
      </w:r>
      <w:r w:rsidR="00154A1F" w:rsidRPr="003D522E">
        <w:rPr>
          <w:sz w:val="22"/>
          <w:szCs w:val="22"/>
        </w:rPr>
        <w:t>s</w:t>
      </w:r>
      <w:r w:rsidR="00A442D6" w:rsidRPr="003D522E">
        <w:rPr>
          <w:sz w:val="22"/>
          <w:szCs w:val="22"/>
        </w:rPr>
        <w:t xml:space="preserve"> </w:t>
      </w:r>
      <w:r w:rsidR="00130A75" w:rsidRPr="003D522E">
        <w:rPr>
          <w:sz w:val="22"/>
          <w:szCs w:val="22"/>
        </w:rPr>
        <w:t xml:space="preserve">kvalifikuotais elektroniniais </w:t>
      </w:r>
      <w:r w:rsidR="00A442D6" w:rsidRPr="003D522E">
        <w:rPr>
          <w:sz w:val="22"/>
          <w:szCs w:val="22"/>
        </w:rPr>
        <w:t>paraš</w:t>
      </w:r>
      <w:r w:rsidR="00130A75" w:rsidRPr="003D522E">
        <w:rPr>
          <w:sz w:val="22"/>
          <w:szCs w:val="22"/>
        </w:rPr>
        <w:t>ais</w:t>
      </w:r>
      <w:r w:rsidR="00A442D6" w:rsidRPr="003D522E">
        <w:rPr>
          <w:sz w:val="22"/>
          <w:szCs w:val="22"/>
        </w:rPr>
        <w:t>.</w:t>
      </w:r>
      <w:r w:rsidR="00D70CDE" w:rsidRPr="003D522E">
        <w:rPr>
          <w:b/>
          <w:caps/>
          <w:sz w:val="22"/>
          <w:szCs w:val="22"/>
        </w:rPr>
        <w:tab/>
      </w:r>
    </w:p>
    <w:tbl>
      <w:tblPr>
        <w:tblpPr w:leftFromText="180" w:rightFromText="180" w:vertAnchor="text" w:horzAnchor="margin" w:tblpXSpec="center" w:tblpY="616"/>
        <w:tblOverlap w:val="never"/>
        <w:tblW w:w="9071" w:type="dxa"/>
        <w:tblLook w:val="04A0" w:firstRow="1" w:lastRow="0" w:firstColumn="1" w:lastColumn="0" w:noHBand="0" w:noVBand="1"/>
      </w:tblPr>
      <w:tblGrid>
        <w:gridCol w:w="3685"/>
        <w:gridCol w:w="1559"/>
        <w:gridCol w:w="3827"/>
      </w:tblGrid>
      <w:tr w:rsidR="00154A1F" w:rsidRPr="003D522E" w14:paraId="323F256A" w14:textId="77777777" w:rsidTr="00446802">
        <w:trPr>
          <w:trHeight w:val="142"/>
        </w:trPr>
        <w:tc>
          <w:tcPr>
            <w:tcW w:w="3685" w:type="dxa"/>
            <w:shd w:val="clear" w:color="auto" w:fill="auto"/>
          </w:tcPr>
          <w:p w14:paraId="1984D724" w14:textId="77777777" w:rsidR="00154A1F" w:rsidRPr="003D522E" w:rsidRDefault="00154A1F" w:rsidP="00114A33">
            <w:pPr>
              <w:tabs>
                <w:tab w:val="left" w:pos="3180"/>
              </w:tabs>
              <w:rPr>
                <w:b/>
                <w:sz w:val="22"/>
                <w:szCs w:val="22"/>
              </w:rPr>
            </w:pPr>
            <w:r w:rsidRPr="003D522E">
              <w:rPr>
                <w:b/>
                <w:sz w:val="22"/>
                <w:szCs w:val="22"/>
              </w:rPr>
              <w:t>PASLAUGŲ GAVĖJAS</w:t>
            </w:r>
          </w:p>
        </w:tc>
        <w:tc>
          <w:tcPr>
            <w:tcW w:w="1559" w:type="dxa"/>
            <w:shd w:val="clear" w:color="auto" w:fill="auto"/>
          </w:tcPr>
          <w:p w14:paraId="183E51AE" w14:textId="77777777" w:rsidR="00154A1F" w:rsidRPr="003D522E" w:rsidRDefault="00154A1F" w:rsidP="00154A1F">
            <w:pPr>
              <w:tabs>
                <w:tab w:val="left" w:pos="3180"/>
              </w:tabs>
              <w:rPr>
                <w:sz w:val="22"/>
                <w:szCs w:val="22"/>
              </w:rPr>
            </w:pPr>
          </w:p>
        </w:tc>
        <w:tc>
          <w:tcPr>
            <w:tcW w:w="3827" w:type="dxa"/>
            <w:shd w:val="clear" w:color="auto" w:fill="auto"/>
          </w:tcPr>
          <w:p w14:paraId="29D02C45" w14:textId="77777777" w:rsidR="00154A1F" w:rsidRPr="003D522E" w:rsidRDefault="00154A1F" w:rsidP="00154A1F">
            <w:pPr>
              <w:tabs>
                <w:tab w:val="left" w:pos="3180"/>
              </w:tabs>
              <w:rPr>
                <w:b/>
                <w:sz w:val="22"/>
                <w:szCs w:val="22"/>
              </w:rPr>
            </w:pPr>
            <w:r w:rsidRPr="003D522E">
              <w:rPr>
                <w:b/>
                <w:sz w:val="22"/>
                <w:szCs w:val="22"/>
              </w:rPr>
              <w:t>PASLAUGŲ TEIKĖJAS</w:t>
            </w:r>
          </w:p>
        </w:tc>
      </w:tr>
      <w:tr w:rsidR="00154A1F" w:rsidRPr="003D522E" w14:paraId="69871C86" w14:textId="77777777" w:rsidTr="00446802">
        <w:tc>
          <w:tcPr>
            <w:tcW w:w="3685" w:type="dxa"/>
            <w:shd w:val="clear" w:color="auto" w:fill="auto"/>
          </w:tcPr>
          <w:p w14:paraId="3B8B1EE3" w14:textId="77777777" w:rsidR="00154A1F" w:rsidRPr="003D522E" w:rsidRDefault="00130A75" w:rsidP="00CB191C">
            <w:pPr>
              <w:autoSpaceDE w:val="0"/>
              <w:autoSpaceDN w:val="0"/>
              <w:adjustRightInd w:val="0"/>
              <w:ind w:right="-116"/>
              <w:jc w:val="both"/>
              <w:rPr>
                <w:b/>
                <w:sz w:val="22"/>
                <w:szCs w:val="22"/>
              </w:rPr>
            </w:pPr>
            <w:r w:rsidRPr="003D522E">
              <w:rPr>
                <w:b/>
                <w:sz w:val="22"/>
                <w:szCs w:val="22"/>
              </w:rPr>
              <w:t>Nacionalini</w:t>
            </w:r>
            <w:r w:rsidR="000329D5" w:rsidRPr="003D522E">
              <w:rPr>
                <w:b/>
                <w:sz w:val="22"/>
                <w:szCs w:val="22"/>
              </w:rPr>
              <w:t>s</w:t>
            </w:r>
            <w:r w:rsidR="00CB191C" w:rsidRPr="003D522E">
              <w:rPr>
                <w:b/>
                <w:sz w:val="22"/>
                <w:szCs w:val="22"/>
              </w:rPr>
              <w:t xml:space="preserve"> </w:t>
            </w:r>
            <w:r w:rsidR="00154A1F" w:rsidRPr="003D522E">
              <w:rPr>
                <w:b/>
                <w:sz w:val="22"/>
                <w:szCs w:val="22"/>
              </w:rPr>
              <w:t xml:space="preserve">visuomenės sveikatos </w:t>
            </w:r>
            <w:r w:rsidRPr="003D522E">
              <w:rPr>
                <w:b/>
                <w:sz w:val="22"/>
                <w:szCs w:val="22"/>
              </w:rPr>
              <w:t>centr</w:t>
            </w:r>
            <w:r w:rsidR="000329D5" w:rsidRPr="003D522E">
              <w:rPr>
                <w:b/>
                <w:sz w:val="22"/>
                <w:szCs w:val="22"/>
              </w:rPr>
              <w:t>as</w:t>
            </w:r>
            <w:r w:rsidRPr="003D522E">
              <w:rPr>
                <w:b/>
                <w:sz w:val="22"/>
                <w:szCs w:val="22"/>
              </w:rPr>
              <w:t xml:space="preserve"> </w:t>
            </w:r>
            <w:r w:rsidR="00154A1F" w:rsidRPr="003D522E">
              <w:rPr>
                <w:b/>
                <w:sz w:val="22"/>
                <w:szCs w:val="22"/>
              </w:rPr>
              <w:t>prie Sveikatos apsaugos ministerijos</w:t>
            </w:r>
          </w:p>
          <w:p w14:paraId="632CB9F6" w14:textId="77777777" w:rsidR="00154A1F" w:rsidRPr="003D522E" w:rsidRDefault="00154A1F" w:rsidP="00B7715C">
            <w:pPr>
              <w:numPr>
                <w:ilvl w:val="12"/>
                <w:numId w:val="0"/>
              </w:numPr>
              <w:jc w:val="both"/>
              <w:rPr>
                <w:bCs/>
                <w:sz w:val="22"/>
                <w:szCs w:val="22"/>
              </w:rPr>
            </w:pPr>
          </w:p>
          <w:p w14:paraId="45E707DB" w14:textId="77777777" w:rsidR="00154A1F" w:rsidRPr="003D522E" w:rsidRDefault="00154A1F" w:rsidP="00B7715C">
            <w:pPr>
              <w:jc w:val="both"/>
              <w:rPr>
                <w:sz w:val="22"/>
                <w:szCs w:val="22"/>
              </w:rPr>
            </w:pPr>
            <w:r w:rsidRPr="003D522E">
              <w:rPr>
                <w:sz w:val="22"/>
                <w:szCs w:val="22"/>
              </w:rPr>
              <w:t>Direktorius Vaidotas Gruodys</w:t>
            </w:r>
          </w:p>
          <w:p w14:paraId="4B252F34" w14:textId="77777777" w:rsidR="00154A1F" w:rsidRPr="003D522E" w:rsidRDefault="00154A1F" w:rsidP="00B7715C">
            <w:pPr>
              <w:jc w:val="both"/>
              <w:rPr>
                <w:sz w:val="22"/>
                <w:szCs w:val="22"/>
              </w:rPr>
            </w:pPr>
          </w:p>
        </w:tc>
        <w:tc>
          <w:tcPr>
            <w:tcW w:w="1559" w:type="dxa"/>
            <w:shd w:val="clear" w:color="auto" w:fill="auto"/>
          </w:tcPr>
          <w:p w14:paraId="6C90C524" w14:textId="77777777" w:rsidR="00154A1F" w:rsidRPr="003D522E" w:rsidRDefault="00154A1F" w:rsidP="00154A1F">
            <w:pPr>
              <w:tabs>
                <w:tab w:val="left" w:pos="3180"/>
              </w:tabs>
              <w:ind w:left="33" w:hanging="33"/>
              <w:rPr>
                <w:sz w:val="22"/>
                <w:szCs w:val="22"/>
              </w:rPr>
            </w:pPr>
          </w:p>
        </w:tc>
        <w:tc>
          <w:tcPr>
            <w:tcW w:w="3827" w:type="dxa"/>
            <w:shd w:val="clear" w:color="auto" w:fill="auto"/>
          </w:tcPr>
          <w:p w14:paraId="08E7DB76" w14:textId="77777777" w:rsidR="009D3B09" w:rsidRPr="003D522E" w:rsidRDefault="009D3B09" w:rsidP="009D3B09">
            <w:pPr>
              <w:rPr>
                <w:b/>
                <w:bCs/>
                <w:sz w:val="22"/>
                <w:szCs w:val="22"/>
              </w:rPr>
            </w:pPr>
            <w:r w:rsidRPr="003D522E">
              <w:rPr>
                <w:b/>
                <w:bCs/>
                <w:sz w:val="22"/>
                <w:szCs w:val="22"/>
              </w:rPr>
              <w:t>UAB „Dts solutions“</w:t>
            </w:r>
          </w:p>
          <w:p w14:paraId="41DAE834" w14:textId="77777777" w:rsidR="00154A1F" w:rsidRPr="003D522E" w:rsidRDefault="00154A1F" w:rsidP="00154A1F">
            <w:pPr>
              <w:pBdr>
                <w:top w:val="nil"/>
                <w:left w:val="nil"/>
                <w:bottom w:val="nil"/>
                <w:right w:val="nil"/>
                <w:between w:val="nil"/>
                <w:bar w:val="nil"/>
              </w:pBdr>
              <w:rPr>
                <w:rFonts w:eastAsia="Arial Unicode MS"/>
                <w:bCs/>
                <w:sz w:val="22"/>
                <w:szCs w:val="22"/>
                <w:bdr w:val="nil"/>
              </w:rPr>
            </w:pPr>
          </w:p>
          <w:p w14:paraId="060ADE6C" w14:textId="77777777" w:rsidR="009D3B09" w:rsidRPr="003D522E" w:rsidRDefault="009D3B09" w:rsidP="00154A1F">
            <w:pPr>
              <w:pBdr>
                <w:top w:val="nil"/>
                <w:left w:val="nil"/>
                <w:bottom w:val="nil"/>
                <w:right w:val="nil"/>
                <w:between w:val="nil"/>
                <w:bar w:val="nil"/>
              </w:pBdr>
              <w:rPr>
                <w:rFonts w:eastAsia="Arial Unicode MS"/>
                <w:bCs/>
                <w:sz w:val="22"/>
                <w:szCs w:val="22"/>
                <w:bdr w:val="nil"/>
              </w:rPr>
            </w:pPr>
          </w:p>
          <w:p w14:paraId="6A038C4E" w14:textId="77777777" w:rsidR="009D3B09" w:rsidRPr="003D522E" w:rsidRDefault="009D3B09" w:rsidP="00154A1F">
            <w:pPr>
              <w:pBdr>
                <w:top w:val="nil"/>
                <w:left w:val="nil"/>
                <w:bottom w:val="nil"/>
                <w:right w:val="nil"/>
                <w:between w:val="nil"/>
                <w:bar w:val="nil"/>
              </w:pBdr>
              <w:rPr>
                <w:rFonts w:eastAsia="Arial Unicode MS"/>
                <w:bCs/>
                <w:sz w:val="22"/>
                <w:szCs w:val="22"/>
                <w:bdr w:val="nil"/>
              </w:rPr>
            </w:pPr>
          </w:p>
          <w:p w14:paraId="252A7995" w14:textId="77777777" w:rsidR="00154A1F" w:rsidRPr="003D522E" w:rsidRDefault="00154A1F" w:rsidP="00154A1F">
            <w:pPr>
              <w:pBdr>
                <w:top w:val="nil"/>
                <w:left w:val="nil"/>
                <w:bottom w:val="nil"/>
                <w:right w:val="nil"/>
                <w:between w:val="nil"/>
                <w:bar w:val="nil"/>
              </w:pBdr>
              <w:rPr>
                <w:rFonts w:eastAsia="Arial Unicode MS"/>
                <w:bCs/>
                <w:sz w:val="22"/>
                <w:szCs w:val="22"/>
                <w:bdr w:val="nil"/>
              </w:rPr>
            </w:pPr>
            <w:r w:rsidRPr="003D522E">
              <w:rPr>
                <w:rFonts w:eastAsia="Arial Unicode MS"/>
                <w:bCs/>
                <w:sz w:val="22"/>
                <w:szCs w:val="22"/>
                <w:bdr w:val="nil"/>
              </w:rPr>
              <w:t>Direktor</w:t>
            </w:r>
            <w:r w:rsidR="009D3B09" w:rsidRPr="003D522E">
              <w:rPr>
                <w:rFonts w:eastAsia="Arial Unicode MS"/>
                <w:bCs/>
                <w:sz w:val="22"/>
                <w:szCs w:val="22"/>
                <w:bdr w:val="nil"/>
              </w:rPr>
              <w:t>ius</w:t>
            </w:r>
            <w:r w:rsidRPr="003D522E">
              <w:rPr>
                <w:rFonts w:eastAsia="Arial Unicode MS"/>
                <w:bCs/>
                <w:sz w:val="22"/>
                <w:szCs w:val="22"/>
                <w:bdr w:val="nil"/>
              </w:rPr>
              <w:t xml:space="preserve"> </w:t>
            </w:r>
            <w:r w:rsidR="009D3B09" w:rsidRPr="003D522E">
              <w:rPr>
                <w:rFonts w:eastAsia="Arial Unicode MS"/>
                <w:bCs/>
                <w:sz w:val="22"/>
                <w:szCs w:val="22"/>
                <w:bdr w:val="nil"/>
              </w:rPr>
              <w:t>Linas Eidimtas</w:t>
            </w:r>
          </w:p>
        </w:tc>
      </w:tr>
      <w:tr w:rsidR="000A0AA5" w:rsidRPr="003D522E" w14:paraId="392D53BC" w14:textId="77777777" w:rsidTr="00446802">
        <w:tc>
          <w:tcPr>
            <w:tcW w:w="3685" w:type="dxa"/>
            <w:shd w:val="clear" w:color="auto" w:fill="auto"/>
          </w:tcPr>
          <w:p w14:paraId="7F5E20E2" w14:textId="77777777" w:rsidR="000A0AA5" w:rsidRPr="003D522E" w:rsidRDefault="000A0AA5" w:rsidP="009631EE">
            <w:pPr>
              <w:jc w:val="both"/>
              <w:rPr>
                <w:sz w:val="22"/>
                <w:szCs w:val="22"/>
              </w:rPr>
            </w:pPr>
          </w:p>
          <w:p w14:paraId="592086FF" w14:textId="77777777" w:rsidR="000A0AA5" w:rsidRPr="003D522E" w:rsidRDefault="000A0AA5" w:rsidP="009631EE">
            <w:pPr>
              <w:jc w:val="both"/>
              <w:rPr>
                <w:sz w:val="22"/>
                <w:szCs w:val="22"/>
              </w:rPr>
            </w:pPr>
          </w:p>
          <w:p w14:paraId="4FE7B915" w14:textId="77777777" w:rsidR="000A0AA5" w:rsidRPr="003D522E" w:rsidRDefault="000A0AA5" w:rsidP="009631EE">
            <w:pPr>
              <w:jc w:val="both"/>
              <w:rPr>
                <w:sz w:val="22"/>
                <w:szCs w:val="22"/>
              </w:rPr>
            </w:pPr>
          </w:p>
        </w:tc>
        <w:tc>
          <w:tcPr>
            <w:tcW w:w="1559" w:type="dxa"/>
            <w:shd w:val="clear" w:color="auto" w:fill="auto"/>
          </w:tcPr>
          <w:p w14:paraId="07B4294F" w14:textId="77777777" w:rsidR="000A0AA5" w:rsidRPr="003D522E" w:rsidRDefault="000A0AA5" w:rsidP="009631EE">
            <w:pPr>
              <w:tabs>
                <w:tab w:val="left" w:pos="3180"/>
              </w:tabs>
              <w:ind w:right="-1107"/>
              <w:rPr>
                <w:sz w:val="22"/>
                <w:szCs w:val="22"/>
              </w:rPr>
            </w:pPr>
          </w:p>
        </w:tc>
        <w:tc>
          <w:tcPr>
            <w:tcW w:w="3827" w:type="dxa"/>
            <w:shd w:val="clear" w:color="auto" w:fill="auto"/>
          </w:tcPr>
          <w:p w14:paraId="25A16489" w14:textId="77777777" w:rsidR="000A0AA5" w:rsidRPr="003D522E" w:rsidRDefault="000A0AA5" w:rsidP="009631EE">
            <w:pPr>
              <w:rPr>
                <w:sz w:val="22"/>
                <w:szCs w:val="22"/>
              </w:rPr>
            </w:pPr>
          </w:p>
          <w:p w14:paraId="3B9AB562" w14:textId="77777777" w:rsidR="000A0AA5" w:rsidRPr="003D522E" w:rsidRDefault="000A0AA5" w:rsidP="009631EE">
            <w:pPr>
              <w:jc w:val="both"/>
              <w:rPr>
                <w:sz w:val="22"/>
                <w:szCs w:val="22"/>
              </w:rPr>
            </w:pPr>
          </w:p>
        </w:tc>
      </w:tr>
    </w:tbl>
    <w:p w14:paraId="1AF212B0" w14:textId="77777777" w:rsidR="00A5588C" w:rsidRPr="003D522E" w:rsidRDefault="00A5588C" w:rsidP="00AC6CA8">
      <w:pPr>
        <w:jc w:val="both"/>
        <w:rPr>
          <w:sz w:val="22"/>
          <w:szCs w:val="22"/>
        </w:rPr>
      </w:pPr>
    </w:p>
    <w:sectPr w:rsidR="00A5588C" w:rsidRPr="003D522E" w:rsidSect="009C4BF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529D" w14:textId="77777777" w:rsidR="00492893" w:rsidRDefault="00492893" w:rsidP="004B46F2">
      <w:r>
        <w:separator/>
      </w:r>
    </w:p>
  </w:endnote>
  <w:endnote w:type="continuationSeparator" w:id="0">
    <w:p w14:paraId="4928F3AD" w14:textId="77777777" w:rsidR="00492893" w:rsidRDefault="00492893" w:rsidP="004B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5C35" w14:textId="77777777" w:rsidR="00492893" w:rsidRDefault="00492893" w:rsidP="004B46F2">
      <w:r>
        <w:separator/>
      </w:r>
    </w:p>
  </w:footnote>
  <w:footnote w:type="continuationSeparator" w:id="0">
    <w:p w14:paraId="7472E1B6" w14:textId="77777777" w:rsidR="00492893" w:rsidRDefault="00492893" w:rsidP="004B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989662"/>
      <w:docPartObj>
        <w:docPartGallery w:val="Page Numbers (Top of Page)"/>
        <w:docPartUnique/>
      </w:docPartObj>
    </w:sdtPr>
    <w:sdtEndPr/>
    <w:sdtContent>
      <w:p w14:paraId="27575AD0" w14:textId="77777777" w:rsidR="00A476E9" w:rsidRDefault="00A476E9">
        <w:pPr>
          <w:pStyle w:val="Antrats"/>
          <w:jc w:val="center"/>
        </w:pPr>
        <w:r>
          <w:fldChar w:fldCharType="begin"/>
        </w:r>
        <w:r>
          <w:instrText>PAGE   \* MERGEFORMAT</w:instrText>
        </w:r>
        <w:r>
          <w:fldChar w:fldCharType="separate"/>
        </w:r>
        <w:r>
          <w:rPr>
            <w:lang w:val="lt-LT"/>
          </w:rPr>
          <w:t>2</w:t>
        </w:r>
        <w:r>
          <w:fldChar w:fldCharType="end"/>
        </w:r>
      </w:p>
    </w:sdtContent>
  </w:sdt>
  <w:p w14:paraId="5D4396A8" w14:textId="77777777" w:rsidR="00A476E9" w:rsidRDefault="00A47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CC2"/>
    <w:multiLevelType w:val="hybridMultilevel"/>
    <w:tmpl w:val="8AECFE2C"/>
    <w:lvl w:ilvl="0" w:tplc="0409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D85BEE"/>
    <w:multiLevelType w:val="multilevel"/>
    <w:tmpl w:val="9B86050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0EE2846"/>
    <w:multiLevelType w:val="hybridMultilevel"/>
    <w:tmpl w:val="60A2B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76F6B"/>
    <w:multiLevelType w:val="hybridMultilevel"/>
    <w:tmpl w:val="37761E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382C4D"/>
    <w:multiLevelType w:val="hybridMultilevel"/>
    <w:tmpl w:val="19FAF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5500B3"/>
    <w:multiLevelType w:val="hybridMultilevel"/>
    <w:tmpl w:val="60A2B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280BDE"/>
    <w:multiLevelType w:val="hybridMultilevel"/>
    <w:tmpl w:val="D48473E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3DF809C0"/>
    <w:multiLevelType w:val="multilevel"/>
    <w:tmpl w:val="4ACE13A8"/>
    <w:lvl w:ilvl="0">
      <w:start w:val="5"/>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B6402BC"/>
    <w:multiLevelType w:val="multilevel"/>
    <w:tmpl w:val="9B86050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60457CC3"/>
    <w:multiLevelType w:val="multilevel"/>
    <w:tmpl w:val="FECC8E54"/>
    <w:lvl w:ilvl="0">
      <w:start w:val="1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731955F0"/>
    <w:multiLevelType w:val="multilevel"/>
    <w:tmpl w:val="B18E47D0"/>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3398765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79646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84980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053578">
    <w:abstractNumId w:val="10"/>
  </w:num>
  <w:num w:numId="5" w16cid:durableId="624165573">
    <w:abstractNumId w:val="1"/>
  </w:num>
  <w:num w:numId="6" w16cid:durableId="1828981109">
    <w:abstractNumId w:val="8"/>
  </w:num>
  <w:num w:numId="7" w16cid:durableId="401955404">
    <w:abstractNumId w:val="6"/>
  </w:num>
  <w:num w:numId="8" w16cid:durableId="2025202670">
    <w:abstractNumId w:val="2"/>
  </w:num>
  <w:num w:numId="9" w16cid:durableId="1555199034">
    <w:abstractNumId w:val="5"/>
  </w:num>
  <w:num w:numId="10" w16cid:durableId="637878352">
    <w:abstractNumId w:val="3"/>
  </w:num>
  <w:num w:numId="11" w16cid:durableId="1478953988">
    <w:abstractNumId w:val="0"/>
  </w:num>
  <w:num w:numId="12" w16cid:durableId="2061901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C"/>
    <w:rsid w:val="00000DEA"/>
    <w:rsid w:val="00006B0A"/>
    <w:rsid w:val="00012463"/>
    <w:rsid w:val="00030A65"/>
    <w:rsid w:val="000329D5"/>
    <w:rsid w:val="0004046A"/>
    <w:rsid w:val="00043E06"/>
    <w:rsid w:val="0004643F"/>
    <w:rsid w:val="00052FF4"/>
    <w:rsid w:val="000552B6"/>
    <w:rsid w:val="00060328"/>
    <w:rsid w:val="000767D6"/>
    <w:rsid w:val="00094422"/>
    <w:rsid w:val="000957A2"/>
    <w:rsid w:val="00097C0D"/>
    <w:rsid w:val="000A0AA5"/>
    <w:rsid w:val="000B3C6E"/>
    <w:rsid w:val="000E661F"/>
    <w:rsid w:val="000F60C8"/>
    <w:rsid w:val="00114A33"/>
    <w:rsid w:val="00130A75"/>
    <w:rsid w:val="0013442D"/>
    <w:rsid w:val="001406BF"/>
    <w:rsid w:val="00154A1F"/>
    <w:rsid w:val="001569C6"/>
    <w:rsid w:val="00161322"/>
    <w:rsid w:val="00174A1C"/>
    <w:rsid w:val="00180277"/>
    <w:rsid w:val="00180319"/>
    <w:rsid w:val="001863C9"/>
    <w:rsid w:val="00187E95"/>
    <w:rsid w:val="00190697"/>
    <w:rsid w:val="00193EB2"/>
    <w:rsid w:val="001E080C"/>
    <w:rsid w:val="001E1CB4"/>
    <w:rsid w:val="001E60F5"/>
    <w:rsid w:val="001F122E"/>
    <w:rsid w:val="00203FFB"/>
    <w:rsid w:val="002156F8"/>
    <w:rsid w:val="00215CC2"/>
    <w:rsid w:val="00216A03"/>
    <w:rsid w:val="00222E68"/>
    <w:rsid w:val="002324DF"/>
    <w:rsid w:val="002440DA"/>
    <w:rsid w:val="00245AA4"/>
    <w:rsid w:val="00256893"/>
    <w:rsid w:val="00261508"/>
    <w:rsid w:val="0026220D"/>
    <w:rsid w:val="00281DB3"/>
    <w:rsid w:val="002A76D9"/>
    <w:rsid w:val="002B43DE"/>
    <w:rsid w:val="002B53B1"/>
    <w:rsid w:val="002C02ED"/>
    <w:rsid w:val="002C4E03"/>
    <w:rsid w:val="002E15C4"/>
    <w:rsid w:val="002F1F59"/>
    <w:rsid w:val="00300520"/>
    <w:rsid w:val="00304835"/>
    <w:rsid w:val="00304A3D"/>
    <w:rsid w:val="003071B4"/>
    <w:rsid w:val="0031193E"/>
    <w:rsid w:val="00314FB2"/>
    <w:rsid w:val="00316547"/>
    <w:rsid w:val="003348E1"/>
    <w:rsid w:val="00335524"/>
    <w:rsid w:val="00362907"/>
    <w:rsid w:val="00370495"/>
    <w:rsid w:val="00375544"/>
    <w:rsid w:val="00376774"/>
    <w:rsid w:val="00376DA6"/>
    <w:rsid w:val="00377A4B"/>
    <w:rsid w:val="00385195"/>
    <w:rsid w:val="0038670B"/>
    <w:rsid w:val="003A022E"/>
    <w:rsid w:val="003B3AF9"/>
    <w:rsid w:val="003C3424"/>
    <w:rsid w:val="003D49C6"/>
    <w:rsid w:val="003D522E"/>
    <w:rsid w:val="003E6640"/>
    <w:rsid w:val="00403FFF"/>
    <w:rsid w:val="00405F8D"/>
    <w:rsid w:val="004121E0"/>
    <w:rsid w:val="00424DA1"/>
    <w:rsid w:val="00442840"/>
    <w:rsid w:val="004457E3"/>
    <w:rsid w:val="00445B99"/>
    <w:rsid w:val="00446802"/>
    <w:rsid w:val="00447818"/>
    <w:rsid w:val="00450060"/>
    <w:rsid w:val="00450FD9"/>
    <w:rsid w:val="004516D6"/>
    <w:rsid w:val="00462406"/>
    <w:rsid w:val="00470099"/>
    <w:rsid w:val="00483FC3"/>
    <w:rsid w:val="00485425"/>
    <w:rsid w:val="00492893"/>
    <w:rsid w:val="004A7D2D"/>
    <w:rsid w:val="004B1E5C"/>
    <w:rsid w:val="004B3DEC"/>
    <w:rsid w:val="004B46F2"/>
    <w:rsid w:val="004C2917"/>
    <w:rsid w:val="004E5EA8"/>
    <w:rsid w:val="004F0F2A"/>
    <w:rsid w:val="004F1585"/>
    <w:rsid w:val="004F2B6D"/>
    <w:rsid w:val="00505372"/>
    <w:rsid w:val="00507AE2"/>
    <w:rsid w:val="00514BC3"/>
    <w:rsid w:val="00520734"/>
    <w:rsid w:val="005213C4"/>
    <w:rsid w:val="00522020"/>
    <w:rsid w:val="00523CC8"/>
    <w:rsid w:val="00526F9E"/>
    <w:rsid w:val="00531985"/>
    <w:rsid w:val="005329AE"/>
    <w:rsid w:val="005458A0"/>
    <w:rsid w:val="005468BC"/>
    <w:rsid w:val="00547368"/>
    <w:rsid w:val="00560D7F"/>
    <w:rsid w:val="0056406F"/>
    <w:rsid w:val="00577369"/>
    <w:rsid w:val="005A1CEF"/>
    <w:rsid w:val="005A65AF"/>
    <w:rsid w:val="005B0DE5"/>
    <w:rsid w:val="005C2EC2"/>
    <w:rsid w:val="005C4FFA"/>
    <w:rsid w:val="005D58DB"/>
    <w:rsid w:val="005E714E"/>
    <w:rsid w:val="005F15F8"/>
    <w:rsid w:val="006002D0"/>
    <w:rsid w:val="00605182"/>
    <w:rsid w:val="00606675"/>
    <w:rsid w:val="00620277"/>
    <w:rsid w:val="0063744E"/>
    <w:rsid w:val="00641565"/>
    <w:rsid w:val="00642B6C"/>
    <w:rsid w:val="006441BC"/>
    <w:rsid w:val="00650113"/>
    <w:rsid w:val="00651D58"/>
    <w:rsid w:val="006647E8"/>
    <w:rsid w:val="00664F45"/>
    <w:rsid w:val="00670E56"/>
    <w:rsid w:val="0067104E"/>
    <w:rsid w:val="00675622"/>
    <w:rsid w:val="006841DD"/>
    <w:rsid w:val="0068479F"/>
    <w:rsid w:val="00685C9D"/>
    <w:rsid w:val="00695643"/>
    <w:rsid w:val="00695FA3"/>
    <w:rsid w:val="006A0A21"/>
    <w:rsid w:val="006B0DDB"/>
    <w:rsid w:val="006C69F7"/>
    <w:rsid w:val="006C791D"/>
    <w:rsid w:val="006E0CBF"/>
    <w:rsid w:val="006E3ADA"/>
    <w:rsid w:val="006E58F8"/>
    <w:rsid w:val="006E6DF7"/>
    <w:rsid w:val="006F5076"/>
    <w:rsid w:val="006F7266"/>
    <w:rsid w:val="006F74E9"/>
    <w:rsid w:val="00701B48"/>
    <w:rsid w:val="007032EB"/>
    <w:rsid w:val="00705169"/>
    <w:rsid w:val="00730613"/>
    <w:rsid w:val="007327BB"/>
    <w:rsid w:val="00733A96"/>
    <w:rsid w:val="00736C21"/>
    <w:rsid w:val="00756E78"/>
    <w:rsid w:val="00762D01"/>
    <w:rsid w:val="00766125"/>
    <w:rsid w:val="007A0850"/>
    <w:rsid w:val="007A4383"/>
    <w:rsid w:val="007B08F6"/>
    <w:rsid w:val="007B37A6"/>
    <w:rsid w:val="007C520F"/>
    <w:rsid w:val="007D50D2"/>
    <w:rsid w:val="007E41E0"/>
    <w:rsid w:val="007E496A"/>
    <w:rsid w:val="007E5B34"/>
    <w:rsid w:val="007F01A8"/>
    <w:rsid w:val="007F6361"/>
    <w:rsid w:val="00807A52"/>
    <w:rsid w:val="008142FF"/>
    <w:rsid w:val="00816FD0"/>
    <w:rsid w:val="008173A3"/>
    <w:rsid w:val="008211D6"/>
    <w:rsid w:val="00821715"/>
    <w:rsid w:val="008229C8"/>
    <w:rsid w:val="00854D6B"/>
    <w:rsid w:val="00862161"/>
    <w:rsid w:val="00873FAA"/>
    <w:rsid w:val="00880C59"/>
    <w:rsid w:val="00885D01"/>
    <w:rsid w:val="008A18A7"/>
    <w:rsid w:val="008B349B"/>
    <w:rsid w:val="008B43B3"/>
    <w:rsid w:val="008C2BFB"/>
    <w:rsid w:val="008D01EB"/>
    <w:rsid w:val="008D2438"/>
    <w:rsid w:val="008D2825"/>
    <w:rsid w:val="008D4FFA"/>
    <w:rsid w:val="008E0E89"/>
    <w:rsid w:val="008E3ACA"/>
    <w:rsid w:val="009003DB"/>
    <w:rsid w:val="00900CD1"/>
    <w:rsid w:val="00916862"/>
    <w:rsid w:val="00917011"/>
    <w:rsid w:val="009220F9"/>
    <w:rsid w:val="00930AF1"/>
    <w:rsid w:val="00934D2A"/>
    <w:rsid w:val="00943B00"/>
    <w:rsid w:val="009460CC"/>
    <w:rsid w:val="00950EA4"/>
    <w:rsid w:val="009631EE"/>
    <w:rsid w:val="00963D0E"/>
    <w:rsid w:val="00972147"/>
    <w:rsid w:val="009741E6"/>
    <w:rsid w:val="00991C74"/>
    <w:rsid w:val="00995074"/>
    <w:rsid w:val="00996917"/>
    <w:rsid w:val="009A01D0"/>
    <w:rsid w:val="009A284D"/>
    <w:rsid w:val="009C231F"/>
    <w:rsid w:val="009C4BFB"/>
    <w:rsid w:val="009D3B09"/>
    <w:rsid w:val="009D648B"/>
    <w:rsid w:val="009F0CDE"/>
    <w:rsid w:val="009F1D29"/>
    <w:rsid w:val="00A0793E"/>
    <w:rsid w:val="00A10A8A"/>
    <w:rsid w:val="00A1215A"/>
    <w:rsid w:val="00A17329"/>
    <w:rsid w:val="00A27E45"/>
    <w:rsid w:val="00A311FB"/>
    <w:rsid w:val="00A34190"/>
    <w:rsid w:val="00A41961"/>
    <w:rsid w:val="00A442D6"/>
    <w:rsid w:val="00A4644A"/>
    <w:rsid w:val="00A476E9"/>
    <w:rsid w:val="00A5157E"/>
    <w:rsid w:val="00A52BE1"/>
    <w:rsid w:val="00A5588C"/>
    <w:rsid w:val="00A67BBE"/>
    <w:rsid w:val="00A700CD"/>
    <w:rsid w:val="00A72634"/>
    <w:rsid w:val="00A76036"/>
    <w:rsid w:val="00A91852"/>
    <w:rsid w:val="00A94431"/>
    <w:rsid w:val="00AA0D08"/>
    <w:rsid w:val="00AA17BF"/>
    <w:rsid w:val="00AB59AB"/>
    <w:rsid w:val="00AC6CA8"/>
    <w:rsid w:val="00AC79BB"/>
    <w:rsid w:val="00AD0D6F"/>
    <w:rsid w:val="00AD50B7"/>
    <w:rsid w:val="00AD665F"/>
    <w:rsid w:val="00AE0B6B"/>
    <w:rsid w:val="00AE153F"/>
    <w:rsid w:val="00AE2847"/>
    <w:rsid w:val="00AE5706"/>
    <w:rsid w:val="00AF064C"/>
    <w:rsid w:val="00AF1D6C"/>
    <w:rsid w:val="00AF2273"/>
    <w:rsid w:val="00AF2FEF"/>
    <w:rsid w:val="00B00F1B"/>
    <w:rsid w:val="00B17B1B"/>
    <w:rsid w:val="00B2760E"/>
    <w:rsid w:val="00B704C2"/>
    <w:rsid w:val="00B71A1C"/>
    <w:rsid w:val="00B740B6"/>
    <w:rsid w:val="00B7715C"/>
    <w:rsid w:val="00B7759B"/>
    <w:rsid w:val="00B82369"/>
    <w:rsid w:val="00BC03E8"/>
    <w:rsid w:val="00BC1864"/>
    <w:rsid w:val="00BC4BF8"/>
    <w:rsid w:val="00BD0E54"/>
    <w:rsid w:val="00BF3D0E"/>
    <w:rsid w:val="00BF4A41"/>
    <w:rsid w:val="00C043F6"/>
    <w:rsid w:val="00C056D6"/>
    <w:rsid w:val="00C14778"/>
    <w:rsid w:val="00C3075A"/>
    <w:rsid w:val="00C352DC"/>
    <w:rsid w:val="00C52D84"/>
    <w:rsid w:val="00C538B9"/>
    <w:rsid w:val="00C5423E"/>
    <w:rsid w:val="00C600F7"/>
    <w:rsid w:val="00C64B94"/>
    <w:rsid w:val="00C66D43"/>
    <w:rsid w:val="00C701F7"/>
    <w:rsid w:val="00C7164F"/>
    <w:rsid w:val="00C71B96"/>
    <w:rsid w:val="00C76121"/>
    <w:rsid w:val="00C77033"/>
    <w:rsid w:val="00C82E4C"/>
    <w:rsid w:val="00C845BA"/>
    <w:rsid w:val="00C85C7F"/>
    <w:rsid w:val="00C9135C"/>
    <w:rsid w:val="00C92A22"/>
    <w:rsid w:val="00C93A87"/>
    <w:rsid w:val="00C97D3C"/>
    <w:rsid w:val="00CA3208"/>
    <w:rsid w:val="00CB0278"/>
    <w:rsid w:val="00CB191C"/>
    <w:rsid w:val="00CB4271"/>
    <w:rsid w:val="00CB4500"/>
    <w:rsid w:val="00CC1346"/>
    <w:rsid w:val="00CE01D4"/>
    <w:rsid w:val="00CF0B13"/>
    <w:rsid w:val="00CF4BB0"/>
    <w:rsid w:val="00CF60F8"/>
    <w:rsid w:val="00D00488"/>
    <w:rsid w:val="00D00FF2"/>
    <w:rsid w:val="00D102C5"/>
    <w:rsid w:val="00D152E4"/>
    <w:rsid w:val="00D154E7"/>
    <w:rsid w:val="00D16FCB"/>
    <w:rsid w:val="00D202FB"/>
    <w:rsid w:val="00D404F1"/>
    <w:rsid w:val="00D44680"/>
    <w:rsid w:val="00D45FCB"/>
    <w:rsid w:val="00D51B73"/>
    <w:rsid w:val="00D70CDE"/>
    <w:rsid w:val="00D96C6F"/>
    <w:rsid w:val="00DA03F6"/>
    <w:rsid w:val="00DB41AD"/>
    <w:rsid w:val="00DC4F0E"/>
    <w:rsid w:val="00DE2903"/>
    <w:rsid w:val="00DE79DB"/>
    <w:rsid w:val="00DF31D9"/>
    <w:rsid w:val="00DF3578"/>
    <w:rsid w:val="00E02DD9"/>
    <w:rsid w:val="00E03A96"/>
    <w:rsid w:val="00E226D5"/>
    <w:rsid w:val="00E2555F"/>
    <w:rsid w:val="00E41A43"/>
    <w:rsid w:val="00E44358"/>
    <w:rsid w:val="00E46C16"/>
    <w:rsid w:val="00E633DF"/>
    <w:rsid w:val="00E850B4"/>
    <w:rsid w:val="00EB36EC"/>
    <w:rsid w:val="00EC0A2F"/>
    <w:rsid w:val="00EC0C94"/>
    <w:rsid w:val="00EC22ED"/>
    <w:rsid w:val="00EC654F"/>
    <w:rsid w:val="00ED3AD4"/>
    <w:rsid w:val="00ED5A45"/>
    <w:rsid w:val="00EE0A76"/>
    <w:rsid w:val="00EE12AC"/>
    <w:rsid w:val="00EE76E1"/>
    <w:rsid w:val="00EF1424"/>
    <w:rsid w:val="00EF55C2"/>
    <w:rsid w:val="00EF72CB"/>
    <w:rsid w:val="00F03938"/>
    <w:rsid w:val="00F041A7"/>
    <w:rsid w:val="00F0704B"/>
    <w:rsid w:val="00F07E00"/>
    <w:rsid w:val="00F40CA4"/>
    <w:rsid w:val="00F4458A"/>
    <w:rsid w:val="00F70BF1"/>
    <w:rsid w:val="00F70F24"/>
    <w:rsid w:val="00F744D7"/>
    <w:rsid w:val="00F758FC"/>
    <w:rsid w:val="00F84EA0"/>
    <w:rsid w:val="00F860D4"/>
    <w:rsid w:val="00F926CB"/>
    <w:rsid w:val="00FA6909"/>
    <w:rsid w:val="00FA7E95"/>
    <w:rsid w:val="00FC7037"/>
    <w:rsid w:val="00FD497A"/>
    <w:rsid w:val="00FD4AFB"/>
    <w:rsid w:val="00FE230E"/>
    <w:rsid w:val="00FE2E4A"/>
    <w:rsid w:val="00FF4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05DA0"/>
  <w15:chartTrackingRefBased/>
  <w15:docId w15:val="{E0039534-9CE9-4D3A-84E4-2EE80568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88C"/>
    <w:rPr>
      <w:sz w:val="24"/>
      <w:szCs w:val="24"/>
      <w:lang w:eastAsia="en-US"/>
    </w:rPr>
  </w:style>
  <w:style w:type="paragraph" w:styleId="Antrat1">
    <w:name w:val="heading 1"/>
    <w:basedOn w:val="prastasis"/>
    <w:next w:val="prastasis"/>
    <w:qFormat/>
    <w:rsid w:val="00A5588C"/>
    <w:pPr>
      <w:keepNext/>
      <w:jc w:val="center"/>
      <w:outlineLvl w:val="0"/>
    </w:pPr>
    <w:rPr>
      <w:b/>
      <w:color w:val="000000"/>
      <w:szCs w:val="20"/>
      <w:lang w:eastAsia="lt-LT"/>
    </w:rPr>
  </w:style>
  <w:style w:type="paragraph" w:styleId="Antrat2">
    <w:name w:val="heading 2"/>
    <w:basedOn w:val="prastasis"/>
    <w:next w:val="prastasis"/>
    <w:qFormat/>
    <w:rsid w:val="00D102C5"/>
    <w:pPr>
      <w:keepNext/>
      <w:spacing w:before="240" w:after="60"/>
      <w:outlineLvl w:val="1"/>
    </w:pPr>
    <w:rPr>
      <w:rFonts w:ascii="Arial" w:hAnsi="Arial" w:cs="Arial"/>
      <w:b/>
      <w:bCs/>
      <w:i/>
      <w:iCs/>
      <w:sz w:val="28"/>
      <w:szCs w:val="28"/>
      <w:lang w:val="en-GB"/>
    </w:rPr>
  </w:style>
  <w:style w:type="paragraph" w:styleId="Antrat4">
    <w:name w:val="heading 4"/>
    <w:basedOn w:val="prastasis"/>
    <w:next w:val="prastasis"/>
    <w:qFormat/>
    <w:rsid w:val="00FE2E4A"/>
    <w:pPr>
      <w:keepNext/>
      <w:spacing w:before="240" w:after="60"/>
      <w:outlineLvl w:val="3"/>
    </w:pPr>
    <w:rPr>
      <w:b/>
      <w:bCs/>
      <w:sz w:val="28"/>
      <w:szCs w:val="28"/>
    </w:rPr>
  </w:style>
  <w:style w:type="paragraph" w:styleId="Antrat5">
    <w:name w:val="heading 5"/>
    <w:basedOn w:val="prastasis"/>
    <w:next w:val="prastasis"/>
    <w:link w:val="Antrat5Diagrama"/>
    <w:uiPriority w:val="9"/>
    <w:semiHidden/>
    <w:unhideWhenUsed/>
    <w:qFormat/>
    <w:rsid w:val="00006B0A"/>
    <w:pPr>
      <w:keepNext/>
      <w:keepLines/>
      <w:spacing w:before="40"/>
      <w:outlineLvl w:val="4"/>
    </w:pPr>
    <w:rPr>
      <w:rFonts w:asciiTheme="majorHAnsi" w:eastAsiaTheme="majorEastAsia" w:hAnsiTheme="majorHAnsi" w:cstheme="majorBidi"/>
      <w:color w:val="2F5496" w:themeColor="accent1" w:themeShade="BF"/>
    </w:rPr>
  </w:style>
  <w:style w:type="paragraph" w:styleId="Antrat8">
    <w:name w:val="heading 8"/>
    <w:basedOn w:val="prastasis"/>
    <w:next w:val="prastasis"/>
    <w:link w:val="Antrat8Diagrama"/>
    <w:uiPriority w:val="9"/>
    <w:semiHidden/>
    <w:unhideWhenUsed/>
    <w:qFormat/>
    <w:rsid w:val="00006B0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E46C16"/>
    <w:pPr>
      <w:tabs>
        <w:tab w:val="left" w:pos="0"/>
      </w:tabs>
      <w:overflowPunct w:val="0"/>
      <w:autoSpaceDE w:val="0"/>
      <w:autoSpaceDN w:val="0"/>
      <w:adjustRightInd w:val="0"/>
      <w:ind w:left="1134" w:hanging="1080"/>
      <w:jc w:val="both"/>
    </w:pPr>
    <w:rPr>
      <w:szCs w:val="20"/>
    </w:rPr>
  </w:style>
  <w:style w:type="paragraph" w:styleId="Pagrindinistekstas">
    <w:name w:val="Body Text"/>
    <w:basedOn w:val="prastasis"/>
    <w:rsid w:val="00E46C16"/>
    <w:pPr>
      <w:spacing w:after="120"/>
    </w:pPr>
  </w:style>
  <w:style w:type="character" w:customStyle="1" w:styleId="highlight4">
    <w:name w:val="highlight4"/>
    <w:rsid w:val="00E46C16"/>
    <w:rPr>
      <w:color w:val="666666"/>
    </w:rPr>
  </w:style>
  <w:style w:type="paragraph" w:styleId="Antrats">
    <w:name w:val="header"/>
    <w:basedOn w:val="prastasis"/>
    <w:link w:val="AntratsDiagrama"/>
    <w:uiPriority w:val="99"/>
    <w:rsid w:val="00701B48"/>
    <w:pPr>
      <w:tabs>
        <w:tab w:val="center" w:pos="4153"/>
        <w:tab w:val="right" w:pos="8306"/>
      </w:tabs>
    </w:pPr>
    <w:rPr>
      <w:lang w:val="en-GB"/>
    </w:rPr>
  </w:style>
  <w:style w:type="character" w:customStyle="1" w:styleId="AntratsDiagrama">
    <w:name w:val="Antraštės Diagrama"/>
    <w:link w:val="Antrats"/>
    <w:uiPriority w:val="99"/>
    <w:rsid w:val="00043E06"/>
    <w:rPr>
      <w:sz w:val="24"/>
      <w:szCs w:val="24"/>
      <w:lang w:val="en-GB" w:eastAsia="en-US" w:bidi="ar-SA"/>
    </w:rPr>
  </w:style>
  <w:style w:type="paragraph" w:customStyle="1" w:styleId="Char1Char">
    <w:name w:val="Char1 Char"/>
    <w:basedOn w:val="prastasis"/>
    <w:rsid w:val="00507AE2"/>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uiPriority w:val="39"/>
    <w:rsid w:val="00A41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A41961"/>
    <w:rPr>
      <w:color w:val="0000FF"/>
      <w:u w:val="single"/>
    </w:rPr>
  </w:style>
  <w:style w:type="paragraph" w:styleId="Sraopastraipa">
    <w:name w:val="List Paragraph"/>
    <w:basedOn w:val="prastasis"/>
    <w:link w:val="SraopastraipaDiagrama"/>
    <w:uiPriority w:val="34"/>
    <w:qFormat/>
    <w:rsid w:val="00C64B94"/>
    <w:pPr>
      <w:ind w:left="1296"/>
    </w:pPr>
  </w:style>
  <w:style w:type="paragraph" w:styleId="Debesliotekstas">
    <w:name w:val="Balloon Text"/>
    <w:basedOn w:val="prastasis"/>
    <w:link w:val="DebesliotekstasDiagrama"/>
    <w:uiPriority w:val="99"/>
    <w:semiHidden/>
    <w:unhideWhenUsed/>
    <w:rsid w:val="00EC654F"/>
    <w:rPr>
      <w:rFonts w:ascii="Segoe UI" w:hAnsi="Segoe UI" w:cs="Segoe UI"/>
      <w:sz w:val="18"/>
      <w:szCs w:val="18"/>
    </w:rPr>
  </w:style>
  <w:style w:type="character" w:customStyle="1" w:styleId="DebesliotekstasDiagrama">
    <w:name w:val="Debesėlio tekstas Diagrama"/>
    <w:link w:val="Debesliotekstas"/>
    <w:uiPriority w:val="99"/>
    <w:semiHidden/>
    <w:rsid w:val="00EC654F"/>
    <w:rPr>
      <w:rFonts w:ascii="Segoe UI" w:hAnsi="Segoe UI" w:cs="Segoe UI"/>
      <w:sz w:val="18"/>
      <w:szCs w:val="18"/>
      <w:lang w:eastAsia="en-US"/>
    </w:rPr>
  </w:style>
  <w:style w:type="character" w:customStyle="1" w:styleId="clear">
    <w:name w:val="clear"/>
    <w:rsid w:val="00B82369"/>
  </w:style>
  <w:style w:type="character" w:customStyle="1" w:styleId="Antrat5Diagrama">
    <w:name w:val="Antraštė 5 Diagrama"/>
    <w:basedOn w:val="Numatytasispastraiposriftas"/>
    <w:link w:val="Antrat5"/>
    <w:uiPriority w:val="9"/>
    <w:semiHidden/>
    <w:rsid w:val="00006B0A"/>
    <w:rPr>
      <w:rFonts w:asciiTheme="majorHAnsi" w:eastAsiaTheme="majorEastAsia" w:hAnsiTheme="majorHAnsi" w:cstheme="majorBidi"/>
      <w:color w:val="2F5496" w:themeColor="accent1" w:themeShade="BF"/>
      <w:sz w:val="24"/>
      <w:szCs w:val="24"/>
      <w:lang w:eastAsia="en-US"/>
    </w:rPr>
  </w:style>
  <w:style w:type="character" w:customStyle="1" w:styleId="Antrat8Diagrama">
    <w:name w:val="Antraštė 8 Diagrama"/>
    <w:basedOn w:val="Numatytasispastraiposriftas"/>
    <w:link w:val="Antrat8"/>
    <w:uiPriority w:val="9"/>
    <w:semiHidden/>
    <w:rsid w:val="00006B0A"/>
    <w:rPr>
      <w:rFonts w:asciiTheme="majorHAnsi" w:eastAsiaTheme="majorEastAsia" w:hAnsiTheme="majorHAnsi" w:cstheme="majorBidi"/>
      <w:color w:val="272727" w:themeColor="text1" w:themeTint="D8"/>
      <w:sz w:val="21"/>
      <w:szCs w:val="21"/>
      <w:lang w:eastAsia="en-US"/>
    </w:rPr>
  </w:style>
  <w:style w:type="character" w:styleId="Komentaronuoroda">
    <w:name w:val="annotation reference"/>
    <w:basedOn w:val="Numatytasispastraiposriftas"/>
    <w:uiPriority w:val="99"/>
    <w:semiHidden/>
    <w:unhideWhenUsed/>
    <w:rsid w:val="00376774"/>
    <w:rPr>
      <w:sz w:val="16"/>
      <w:szCs w:val="16"/>
    </w:rPr>
  </w:style>
  <w:style w:type="paragraph" w:styleId="Komentarotekstas">
    <w:name w:val="annotation text"/>
    <w:basedOn w:val="prastasis"/>
    <w:link w:val="KomentarotekstasDiagrama"/>
    <w:uiPriority w:val="99"/>
    <w:semiHidden/>
    <w:unhideWhenUsed/>
    <w:rsid w:val="00376774"/>
    <w:rPr>
      <w:sz w:val="20"/>
      <w:szCs w:val="20"/>
    </w:rPr>
  </w:style>
  <w:style w:type="character" w:customStyle="1" w:styleId="KomentarotekstasDiagrama">
    <w:name w:val="Komentaro tekstas Diagrama"/>
    <w:basedOn w:val="Numatytasispastraiposriftas"/>
    <w:link w:val="Komentarotekstas"/>
    <w:uiPriority w:val="99"/>
    <w:semiHidden/>
    <w:rsid w:val="00376774"/>
    <w:rPr>
      <w:lang w:eastAsia="en-US"/>
    </w:rPr>
  </w:style>
  <w:style w:type="paragraph" w:styleId="Komentarotema">
    <w:name w:val="annotation subject"/>
    <w:basedOn w:val="Komentarotekstas"/>
    <w:next w:val="Komentarotekstas"/>
    <w:link w:val="KomentarotemaDiagrama"/>
    <w:uiPriority w:val="99"/>
    <w:semiHidden/>
    <w:unhideWhenUsed/>
    <w:rsid w:val="00376774"/>
    <w:rPr>
      <w:b/>
      <w:bCs/>
    </w:rPr>
  </w:style>
  <w:style w:type="character" w:customStyle="1" w:styleId="KomentarotemaDiagrama">
    <w:name w:val="Komentaro tema Diagrama"/>
    <w:basedOn w:val="KomentarotekstasDiagrama"/>
    <w:link w:val="Komentarotema"/>
    <w:uiPriority w:val="99"/>
    <w:semiHidden/>
    <w:rsid w:val="00376774"/>
    <w:rPr>
      <w:b/>
      <w:bCs/>
      <w:lang w:eastAsia="en-US"/>
    </w:rPr>
  </w:style>
  <w:style w:type="paragraph" w:styleId="Pataisymai">
    <w:name w:val="Revision"/>
    <w:hidden/>
    <w:uiPriority w:val="99"/>
    <w:semiHidden/>
    <w:rsid w:val="00972147"/>
    <w:rPr>
      <w:sz w:val="24"/>
      <w:szCs w:val="24"/>
      <w:lang w:eastAsia="en-US"/>
    </w:rPr>
  </w:style>
  <w:style w:type="paragraph" w:customStyle="1" w:styleId="Body">
    <w:name w:val="Body"/>
    <w:rsid w:val="0065011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14:textOutline w14:w="0" w14:cap="flat" w14:cmpd="sng" w14:algn="ctr">
        <w14:noFill/>
        <w14:prstDash w14:val="solid"/>
        <w14:bevel/>
      </w14:textOutline>
    </w:rPr>
  </w:style>
  <w:style w:type="paragraph" w:styleId="prastasiniatinklio">
    <w:name w:val="Normal (Web)"/>
    <w:basedOn w:val="prastasis"/>
    <w:uiPriority w:val="99"/>
    <w:unhideWhenUsed/>
    <w:qFormat/>
    <w:rsid w:val="00514BC3"/>
    <w:pPr>
      <w:spacing w:before="100" w:beforeAutospacing="1" w:after="100" w:afterAutospacing="1"/>
    </w:pPr>
    <w:rPr>
      <w:lang w:eastAsia="lt-LT"/>
    </w:rPr>
  </w:style>
  <w:style w:type="character" w:customStyle="1" w:styleId="SraopastraipaDiagrama">
    <w:name w:val="Sąrašo pastraipa Diagrama"/>
    <w:link w:val="Sraopastraipa"/>
    <w:uiPriority w:val="34"/>
    <w:qFormat/>
    <w:locked/>
    <w:rsid w:val="00514BC3"/>
    <w:rPr>
      <w:sz w:val="24"/>
      <w:szCs w:val="24"/>
      <w:lang w:eastAsia="en-US"/>
    </w:rPr>
  </w:style>
  <w:style w:type="paragraph" w:customStyle="1" w:styleId="Body2">
    <w:name w:val="Body 2"/>
    <w:rsid w:val="00514BC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14:textOutline w14:w="0" w14:cap="flat" w14:cmpd="sng" w14:algn="ctr">
        <w14:noFill/>
        <w14:prstDash w14:val="solid"/>
        <w14:bevel/>
      </w14:textOutline>
    </w:rPr>
  </w:style>
  <w:style w:type="paragraph" w:styleId="Porat">
    <w:name w:val="footer"/>
    <w:basedOn w:val="prastasis"/>
    <w:link w:val="PoratDiagrama"/>
    <w:uiPriority w:val="99"/>
    <w:unhideWhenUsed/>
    <w:rsid w:val="00A476E9"/>
    <w:pPr>
      <w:tabs>
        <w:tab w:val="center" w:pos="4819"/>
        <w:tab w:val="right" w:pos="9638"/>
      </w:tabs>
    </w:pPr>
  </w:style>
  <w:style w:type="character" w:customStyle="1" w:styleId="PoratDiagrama">
    <w:name w:val="Poraštė Diagrama"/>
    <w:basedOn w:val="Numatytasispastraiposriftas"/>
    <w:link w:val="Porat"/>
    <w:uiPriority w:val="99"/>
    <w:rsid w:val="00A476E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3794">
      <w:bodyDiv w:val="1"/>
      <w:marLeft w:val="0"/>
      <w:marRight w:val="0"/>
      <w:marTop w:val="0"/>
      <w:marBottom w:val="0"/>
      <w:divBdr>
        <w:top w:val="none" w:sz="0" w:space="0" w:color="auto"/>
        <w:left w:val="none" w:sz="0" w:space="0" w:color="auto"/>
        <w:bottom w:val="none" w:sz="0" w:space="0" w:color="auto"/>
        <w:right w:val="none" w:sz="0" w:space="0" w:color="auto"/>
      </w:divBdr>
    </w:div>
    <w:div w:id="555354964">
      <w:bodyDiv w:val="1"/>
      <w:marLeft w:val="0"/>
      <w:marRight w:val="0"/>
      <w:marTop w:val="0"/>
      <w:marBottom w:val="0"/>
      <w:divBdr>
        <w:top w:val="none" w:sz="0" w:space="0" w:color="auto"/>
        <w:left w:val="none" w:sz="0" w:space="0" w:color="auto"/>
        <w:bottom w:val="none" w:sz="0" w:space="0" w:color="auto"/>
        <w:right w:val="none" w:sz="0" w:space="0" w:color="auto"/>
      </w:divBdr>
    </w:div>
    <w:div w:id="1418671232">
      <w:bodyDiv w:val="1"/>
      <w:marLeft w:val="0"/>
      <w:marRight w:val="0"/>
      <w:marTop w:val="0"/>
      <w:marBottom w:val="0"/>
      <w:divBdr>
        <w:top w:val="none" w:sz="0" w:space="0" w:color="auto"/>
        <w:left w:val="none" w:sz="0" w:space="0" w:color="auto"/>
        <w:bottom w:val="none" w:sz="0" w:space="0" w:color="auto"/>
        <w:right w:val="none" w:sz="0" w:space="0" w:color="auto"/>
      </w:divBdr>
    </w:div>
    <w:div w:id="167846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4BB6-865A-43B5-8C5D-C5A5F0CF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716</Words>
  <Characters>4980</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 m</vt:lpstr>
      <vt:lpstr>2006 m</vt:lpstr>
    </vt:vector>
  </TitlesOfParts>
  <Company>UAB " Archyvu sistemos "</Company>
  <LinksUpToDate>false</LinksUpToDate>
  <CharactersWithSpaces>5685</CharactersWithSpaces>
  <SharedDoc>false</SharedDoc>
  <HLinks>
    <vt:vector size="6" baseType="variant">
      <vt:variant>
        <vt:i4>5505144</vt:i4>
      </vt:variant>
      <vt:variant>
        <vt:i4>0</vt:i4>
      </vt:variant>
      <vt:variant>
        <vt:i4>0</vt:i4>
      </vt:variant>
      <vt:variant>
        <vt:i4>5</vt:i4>
      </vt:variant>
      <vt:variant>
        <vt:lpwstr>mailto:info@nvsc.lt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m</dc:title>
  <dc:subject/>
  <dc:creator>Ernesta</dc:creator>
  <cp:keywords/>
  <dc:description/>
  <cp:lastModifiedBy>Asta Vilavičienė</cp:lastModifiedBy>
  <cp:revision>2</cp:revision>
  <cp:lastPrinted>2018-04-04T07:57:00Z</cp:lastPrinted>
  <dcterms:created xsi:type="dcterms:W3CDTF">2023-08-30T12:07:00Z</dcterms:created>
  <dcterms:modified xsi:type="dcterms:W3CDTF">2023-08-30T12:07:00Z</dcterms:modified>
</cp:coreProperties>
</file>