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680DA" w14:textId="3B2DF899" w:rsidR="004F0EE4" w:rsidRPr="00940E2B" w:rsidRDefault="004F0EE4" w:rsidP="004F0EE4">
      <w:pPr>
        <w:pStyle w:val="Header"/>
        <w:jc w:val="center"/>
      </w:pPr>
      <w:r w:rsidRPr="00940E2B">
        <w:rPr>
          <w:noProof/>
        </w:rPr>
        <w:drawing>
          <wp:inline distT="0" distB="0" distL="0" distR="0" wp14:anchorId="539624CB" wp14:editId="420E620D">
            <wp:extent cx="2584704" cy="52120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ameda logo blanka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4704" cy="521208"/>
                    </a:xfrm>
                    <a:prstGeom prst="rect">
                      <a:avLst/>
                    </a:prstGeom>
                  </pic:spPr>
                </pic:pic>
              </a:graphicData>
            </a:graphic>
          </wp:inline>
        </w:drawing>
      </w:r>
    </w:p>
    <w:p w14:paraId="21F9EA70" w14:textId="1F8174BC" w:rsidR="004F0EE4" w:rsidRPr="00330DAF" w:rsidRDefault="004F0EE4" w:rsidP="004F0EE4">
      <w:pPr>
        <w:jc w:val="right"/>
        <w:rPr>
          <w:sz w:val="20"/>
        </w:rPr>
      </w:pPr>
    </w:p>
    <w:p w14:paraId="0BA389DB" w14:textId="210595FB" w:rsidR="004F0EE4" w:rsidRPr="00940E2B" w:rsidRDefault="004F0EE4" w:rsidP="004F0EE4">
      <w:pPr>
        <w:jc w:val="right"/>
        <w:rPr>
          <w:sz w:val="20"/>
        </w:rPr>
      </w:pPr>
      <w:r>
        <w:rPr>
          <w:b/>
          <w:bCs/>
        </w:rPr>
        <w:t>Pirkimo sąlygų 1 priedas</w:t>
      </w:r>
    </w:p>
    <w:p w14:paraId="1BEC4EC2" w14:textId="77777777" w:rsidR="004F0EE4" w:rsidRDefault="004F0EE4" w:rsidP="004F0EE4">
      <w:pPr>
        <w:tabs>
          <w:tab w:val="center" w:pos="2520"/>
        </w:tabs>
        <w:rPr>
          <w:b/>
          <w:u w:val="single"/>
        </w:rPr>
      </w:pPr>
      <w:r w:rsidRPr="00940E2B">
        <w:rPr>
          <w:b/>
          <w:u w:val="single"/>
        </w:rPr>
        <w:t>Viešajai įstaigai Klaipėdos universiteto ligoninei</w:t>
      </w:r>
    </w:p>
    <w:p w14:paraId="64027EFF" w14:textId="0F9D4FA8" w:rsidR="00836647" w:rsidRDefault="00836647" w:rsidP="00E3546F">
      <w:pPr>
        <w:jc w:val="center"/>
        <w:rPr>
          <w:b/>
          <w:bCs/>
        </w:rPr>
      </w:pPr>
      <w:r>
        <w:rPr>
          <w:b/>
          <w:bCs/>
        </w:rPr>
        <w:tab/>
      </w:r>
      <w:r>
        <w:rPr>
          <w:b/>
          <w:bCs/>
        </w:rPr>
        <w:tab/>
      </w:r>
      <w:r>
        <w:rPr>
          <w:b/>
          <w:bCs/>
        </w:rPr>
        <w:tab/>
      </w:r>
      <w:r>
        <w:rPr>
          <w:b/>
          <w:bCs/>
        </w:rPr>
        <w:tab/>
      </w:r>
      <w:r>
        <w:rPr>
          <w:b/>
          <w:bCs/>
        </w:rPr>
        <w:tab/>
      </w:r>
      <w:r>
        <w:rPr>
          <w:b/>
          <w:bCs/>
        </w:rPr>
        <w:tab/>
      </w:r>
      <w:r>
        <w:rPr>
          <w:b/>
          <w:bCs/>
        </w:rPr>
        <w:tab/>
      </w:r>
      <w:r>
        <w:rPr>
          <w:b/>
          <w:bCs/>
        </w:rPr>
        <w:tab/>
      </w:r>
    </w:p>
    <w:p w14:paraId="0CFA032F" w14:textId="4ECEE396" w:rsidR="00E3546F" w:rsidRDefault="00E3546F" w:rsidP="00E3546F">
      <w:pPr>
        <w:jc w:val="center"/>
        <w:rPr>
          <w:b/>
          <w:bCs/>
        </w:rPr>
      </w:pPr>
      <w:r w:rsidRPr="00524634">
        <w:rPr>
          <w:b/>
          <w:bCs/>
        </w:rPr>
        <w:t xml:space="preserve">Ligoninėje turimo </w:t>
      </w:r>
      <w:bookmarkStart w:id="0" w:name="_Hlk134604899"/>
      <w:r>
        <w:rPr>
          <w:b/>
          <w:bCs/>
        </w:rPr>
        <w:t xml:space="preserve">mobilaus C rentgeno lanko </w:t>
      </w:r>
      <w:proofErr w:type="spellStart"/>
      <w:r>
        <w:rPr>
          <w:b/>
          <w:bCs/>
        </w:rPr>
        <w:t>Arcadis</w:t>
      </w:r>
      <w:proofErr w:type="spellEnd"/>
      <w:r>
        <w:rPr>
          <w:b/>
          <w:bCs/>
        </w:rPr>
        <w:t xml:space="preserve"> ir Gama kameros su kompiuterinės tomografijos funkcija ANYSCAN SC SPECT/CT techninės</w:t>
      </w:r>
      <w:r w:rsidRPr="00524634">
        <w:rPr>
          <w:b/>
          <w:bCs/>
        </w:rPr>
        <w:t xml:space="preserve">  priežiūr</w:t>
      </w:r>
      <w:bookmarkEnd w:id="0"/>
      <w:r>
        <w:rPr>
          <w:b/>
          <w:bCs/>
        </w:rPr>
        <w:t>os ir techninės būklės tikrinimas</w:t>
      </w:r>
    </w:p>
    <w:p w14:paraId="6E58CA9C" w14:textId="77777777" w:rsidR="00E3546F" w:rsidRDefault="00E3546F" w:rsidP="00E3546F">
      <w:pPr>
        <w:jc w:val="center"/>
        <w:rPr>
          <w:b/>
          <w:bCs/>
        </w:rPr>
      </w:pPr>
    </w:p>
    <w:p w14:paraId="03E4C929" w14:textId="1B30CC07" w:rsidR="006177D3" w:rsidRPr="00E3546F" w:rsidRDefault="00877ED4" w:rsidP="0042627B">
      <w:pPr>
        <w:jc w:val="center"/>
        <w:rPr>
          <w:b/>
          <w:color w:val="000000" w:themeColor="text1"/>
          <w:szCs w:val="24"/>
        </w:rPr>
      </w:pPr>
      <w:r w:rsidRPr="00E3546F">
        <w:rPr>
          <w:rFonts w:cs="Times New Roman"/>
          <w:b/>
          <w:color w:val="000000" w:themeColor="text1"/>
          <w:szCs w:val="24"/>
        </w:rPr>
        <w:t>T</w:t>
      </w:r>
      <w:r w:rsidR="000B1354" w:rsidRPr="00E3546F">
        <w:rPr>
          <w:rFonts w:cs="Times New Roman"/>
          <w:b/>
          <w:color w:val="000000" w:themeColor="text1"/>
          <w:szCs w:val="24"/>
        </w:rPr>
        <w:t>echninės priežiūros</w:t>
      </w:r>
      <w:r w:rsidR="00FD0004" w:rsidRPr="00E3546F">
        <w:rPr>
          <w:b/>
          <w:color w:val="000000" w:themeColor="text1"/>
          <w:szCs w:val="24"/>
        </w:rPr>
        <w:t xml:space="preserve"> specifikacija</w:t>
      </w:r>
    </w:p>
    <w:p w14:paraId="3A694061" w14:textId="747EDADB" w:rsidR="0042627B" w:rsidRPr="0042627B" w:rsidRDefault="0042627B" w:rsidP="007D6E82">
      <w:pPr>
        <w:ind w:left="11664" w:firstLine="1296"/>
        <w:rPr>
          <w:b/>
          <w:color w:val="000000" w:themeColor="text1"/>
          <w:szCs w:val="24"/>
        </w:rPr>
      </w:pPr>
    </w:p>
    <w:tbl>
      <w:tblPr>
        <w:tblStyle w:val="TableGrid"/>
        <w:tblW w:w="14034" w:type="dxa"/>
        <w:jc w:val="center"/>
        <w:tblLayout w:type="fixed"/>
        <w:tblLook w:val="04A0" w:firstRow="1" w:lastRow="0" w:firstColumn="1" w:lastColumn="0" w:noHBand="0" w:noVBand="1"/>
      </w:tblPr>
      <w:tblGrid>
        <w:gridCol w:w="1424"/>
        <w:gridCol w:w="4394"/>
        <w:gridCol w:w="1387"/>
        <w:gridCol w:w="1134"/>
        <w:gridCol w:w="992"/>
        <w:gridCol w:w="1204"/>
        <w:gridCol w:w="1095"/>
        <w:gridCol w:w="1134"/>
        <w:gridCol w:w="1270"/>
      </w:tblGrid>
      <w:tr w:rsidR="00B14AD3" w:rsidRPr="00F753F1" w14:paraId="3FD7B809" w14:textId="6EF37362" w:rsidTr="004F0EE4">
        <w:trPr>
          <w:trHeight w:val="547"/>
          <w:jc w:val="center"/>
        </w:trPr>
        <w:tc>
          <w:tcPr>
            <w:tcW w:w="1424" w:type="dxa"/>
            <w:vAlign w:val="center"/>
          </w:tcPr>
          <w:p w14:paraId="3FD7B806" w14:textId="50F1A5F5" w:rsidR="00B14AD3" w:rsidRPr="00F753F1" w:rsidRDefault="00B14AD3" w:rsidP="000660AC">
            <w:pPr>
              <w:jc w:val="center"/>
              <w:rPr>
                <w:rFonts w:cs="Times New Roman"/>
                <w:b/>
                <w:bCs/>
                <w:color w:val="000000" w:themeColor="text1"/>
                <w:sz w:val="20"/>
                <w:szCs w:val="20"/>
              </w:rPr>
            </w:pPr>
            <w:bookmarkStart w:id="1" w:name="_Hlk140073673"/>
            <w:r w:rsidRPr="00F753F1">
              <w:rPr>
                <w:rFonts w:cs="Times New Roman"/>
                <w:b/>
                <w:bCs/>
                <w:color w:val="000000" w:themeColor="text1"/>
                <w:sz w:val="20"/>
                <w:szCs w:val="20"/>
              </w:rPr>
              <w:t>P</w:t>
            </w:r>
            <w:r>
              <w:rPr>
                <w:rFonts w:cs="Times New Roman"/>
                <w:b/>
                <w:bCs/>
                <w:color w:val="000000" w:themeColor="text1"/>
                <w:sz w:val="20"/>
                <w:szCs w:val="20"/>
              </w:rPr>
              <w:t>irkimo objekto dalis</w:t>
            </w:r>
          </w:p>
        </w:tc>
        <w:tc>
          <w:tcPr>
            <w:tcW w:w="4394" w:type="dxa"/>
            <w:vAlign w:val="center"/>
          </w:tcPr>
          <w:p w14:paraId="3FD7B807" w14:textId="77777777" w:rsidR="00B14AD3" w:rsidRPr="00F753F1" w:rsidRDefault="00B14AD3" w:rsidP="000660AC">
            <w:pPr>
              <w:jc w:val="center"/>
              <w:rPr>
                <w:rFonts w:cs="Times New Roman"/>
                <w:b/>
                <w:bCs/>
                <w:color w:val="000000" w:themeColor="text1"/>
                <w:sz w:val="20"/>
                <w:szCs w:val="20"/>
              </w:rPr>
            </w:pPr>
            <w:r w:rsidRPr="00F753F1">
              <w:rPr>
                <w:rFonts w:cs="Times New Roman"/>
                <w:b/>
                <w:bCs/>
                <w:color w:val="000000" w:themeColor="text1"/>
                <w:sz w:val="20"/>
                <w:szCs w:val="20"/>
              </w:rPr>
              <w:t>Reikalaujamos parametrų reikšmės</w:t>
            </w:r>
          </w:p>
        </w:tc>
        <w:tc>
          <w:tcPr>
            <w:tcW w:w="1387" w:type="dxa"/>
            <w:vAlign w:val="center"/>
          </w:tcPr>
          <w:p w14:paraId="4EEA9D54" w14:textId="1437B946" w:rsidR="00B14AD3" w:rsidRPr="00F753F1" w:rsidRDefault="00B14AD3" w:rsidP="000660AC">
            <w:pPr>
              <w:jc w:val="center"/>
              <w:rPr>
                <w:rFonts w:cs="Times New Roman"/>
                <w:b/>
                <w:bCs/>
                <w:color w:val="000000" w:themeColor="text1"/>
                <w:sz w:val="20"/>
                <w:szCs w:val="20"/>
              </w:rPr>
            </w:pPr>
            <w:r w:rsidRPr="00F753F1">
              <w:rPr>
                <w:rFonts w:eastAsia="Times New Roman" w:cs="Times New Roman"/>
                <w:b/>
                <w:sz w:val="20"/>
                <w:szCs w:val="20"/>
                <w:lang w:eastAsia="lt-LT"/>
              </w:rPr>
              <w:t>Partijos/serijos numeris</w:t>
            </w:r>
          </w:p>
        </w:tc>
        <w:tc>
          <w:tcPr>
            <w:tcW w:w="1134" w:type="dxa"/>
            <w:vAlign w:val="center"/>
          </w:tcPr>
          <w:p w14:paraId="58D1CEC6" w14:textId="77A96875" w:rsidR="00B14AD3" w:rsidRPr="00F753F1" w:rsidRDefault="00B14AD3" w:rsidP="000660AC">
            <w:pPr>
              <w:jc w:val="center"/>
              <w:rPr>
                <w:rFonts w:cs="Times New Roman"/>
                <w:b/>
                <w:bCs/>
                <w:color w:val="000000" w:themeColor="text1"/>
                <w:sz w:val="20"/>
                <w:szCs w:val="20"/>
              </w:rPr>
            </w:pPr>
            <w:r w:rsidRPr="00F753F1">
              <w:rPr>
                <w:rFonts w:cs="Times New Roman"/>
                <w:b/>
                <w:bCs/>
                <w:color w:val="000000" w:themeColor="text1"/>
                <w:sz w:val="20"/>
                <w:szCs w:val="20"/>
              </w:rPr>
              <w:t>Inventorinis numeris</w:t>
            </w:r>
          </w:p>
        </w:tc>
        <w:tc>
          <w:tcPr>
            <w:tcW w:w="992" w:type="dxa"/>
            <w:vAlign w:val="center"/>
          </w:tcPr>
          <w:p w14:paraId="67AFE2FC" w14:textId="2EAC3F6C" w:rsidR="00B14AD3" w:rsidRPr="00F753F1" w:rsidRDefault="00B14AD3" w:rsidP="000660AC">
            <w:pPr>
              <w:jc w:val="center"/>
              <w:rPr>
                <w:rFonts w:cs="Times New Roman"/>
                <w:b/>
                <w:bCs/>
                <w:color w:val="000000" w:themeColor="text1"/>
                <w:sz w:val="20"/>
                <w:szCs w:val="20"/>
              </w:rPr>
            </w:pPr>
            <w:r>
              <w:rPr>
                <w:rFonts w:cs="Times New Roman"/>
                <w:b/>
                <w:bCs/>
                <w:color w:val="000000" w:themeColor="text1"/>
                <w:sz w:val="20"/>
                <w:szCs w:val="20"/>
              </w:rPr>
              <w:t>Pagaminimo data</w:t>
            </w:r>
          </w:p>
        </w:tc>
        <w:tc>
          <w:tcPr>
            <w:tcW w:w="1204" w:type="dxa"/>
            <w:vAlign w:val="center"/>
          </w:tcPr>
          <w:p w14:paraId="6E6BE56E" w14:textId="02F32FCB" w:rsidR="00B14AD3" w:rsidRPr="00F753F1" w:rsidRDefault="00B14AD3" w:rsidP="000660AC">
            <w:pPr>
              <w:jc w:val="center"/>
              <w:rPr>
                <w:rFonts w:eastAsia="Calibri" w:cs="Times New Roman"/>
                <w:b/>
                <w:bCs/>
                <w:color w:val="000000"/>
                <w:sz w:val="20"/>
                <w:szCs w:val="20"/>
              </w:rPr>
            </w:pPr>
            <w:r w:rsidRPr="00F753F1">
              <w:rPr>
                <w:rFonts w:eastAsia="Calibri" w:cs="Times New Roman"/>
                <w:b/>
                <w:bCs/>
                <w:color w:val="000000"/>
                <w:sz w:val="20"/>
                <w:szCs w:val="20"/>
              </w:rPr>
              <w:t>Techninės priežiūros kiekis per metus</w:t>
            </w:r>
          </w:p>
        </w:tc>
        <w:tc>
          <w:tcPr>
            <w:tcW w:w="1095" w:type="dxa"/>
          </w:tcPr>
          <w:p w14:paraId="65904578" w14:textId="0E9F4791" w:rsidR="00B14AD3" w:rsidRDefault="00B14AD3" w:rsidP="000660AC">
            <w:pPr>
              <w:jc w:val="center"/>
              <w:rPr>
                <w:rFonts w:eastAsia="Calibri" w:cs="Times New Roman"/>
                <w:b/>
                <w:bCs/>
                <w:color w:val="000000"/>
                <w:sz w:val="20"/>
                <w:szCs w:val="20"/>
              </w:rPr>
            </w:pPr>
            <w:r>
              <w:rPr>
                <w:rFonts w:eastAsia="Calibri" w:cs="Times New Roman"/>
                <w:b/>
                <w:bCs/>
                <w:color w:val="000000"/>
                <w:sz w:val="20"/>
                <w:szCs w:val="20"/>
              </w:rPr>
              <w:t>V</w:t>
            </w:r>
            <w:r w:rsidRPr="00F753F1">
              <w:rPr>
                <w:rFonts w:eastAsia="Calibri" w:cs="Times New Roman"/>
                <w:b/>
                <w:bCs/>
                <w:color w:val="000000"/>
                <w:sz w:val="20"/>
                <w:szCs w:val="20"/>
              </w:rPr>
              <w:t xml:space="preserve">ienos techninės priežiūros kaina </w:t>
            </w:r>
            <w:r>
              <w:rPr>
                <w:rFonts w:eastAsia="Calibri" w:cs="Times New Roman"/>
                <w:b/>
                <w:bCs/>
                <w:color w:val="000000"/>
                <w:sz w:val="20"/>
                <w:szCs w:val="20"/>
              </w:rPr>
              <w:t>be</w:t>
            </w:r>
            <w:r w:rsidRPr="00F753F1">
              <w:rPr>
                <w:rFonts w:eastAsia="Calibri" w:cs="Times New Roman"/>
                <w:b/>
                <w:bCs/>
                <w:color w:val="000000"/>
                <w:sz w:val="20"/>
                <w:szCs w:val="20"/>
              </w:rPr>
              <w:t xml:space="preserve"> PVM</w:t>
            </w:r>
          </w:p>
        </w:tc>
        <w:tc>
          <w:tcPr>
            <w:tcW w:w="1134" w:type="dxa"/>
          </w:tcPr>
          <w:p w14:paraId="179A3F90" w14:textId="473C0B74" w:rsidR="00B14AD3" w:rsidRPr="00F753F1" w:rsidRDefault="00B14AD3" w:rsidP="000660AC">
            <w:pPr>
              <w:jc w:val="center"/>
              <w:rPr>
                <w:rFonts w:cs="Times New Roman"/>
                <w:b/>
                <w:bCs/>
                <w:color w:val="000000" w:themeColor="text1"/>
                <w:sz w:val="20"/>
                <w:szCs w:val="20"/>
              </w:rPr>
            </w:pPr>
            <w:r>
              <w:rPr>
                <w:rFonts w:eastAsia="Calibri" w:cs="Times New Roman"/>
                <w:b/>
                <w:bCs/>
                <w:color w:val="000000"/>
                <w:sz w:val="20"/>
                <w:szCs w:val="20"/>
              </w:rPr>
              <w:t>V</w:t>
            </w:r>
            <w:r w:rsidRPr="00F753F1">
              <w:rPr>
                <w:rFonts w:eastAsia="Calibri" w:cs="Times New Roman"/>
                <w:b/>
                <w:bCs/>
                <w:color w:val="000000"/>
                <w:sz w:val="20"/>
                <w:szCs w:val="20"/>
              </w:rPr>
              <w:t>ienos techninės priežiūros kaina su PVM</w:t>
            </w:r>
          </w:p>
        </w:tc>
        <w:tc>
          <w:tcPr>
            <w:tcW w:w="1270" w:type="dxa"/>
          </w:tcPr>
          <w:p w14:paraId="0C9E57B6" w14:textId="7A89D5F4" w:rsidR="00B14AD3" w:rsidRPr="00F753F1" w:rsidRDefault="00B14AD3" w:rsidP="000660AC">
            <w:pPr>
              <w:jc w:val="center"/>
              <w:rPr>
                <w:rFonts w:cs="Times New Roman"/>
                <w:b/>
                <w:bCs/>
                <w:color w:val="000000" w:themeColor="text1"/>
                <w:sz w:val="20"/>
                <w:szCs w:val="20"/>
              </w:rPr>
            </w:pPr>
            <w:r w:rsidRPr="00F753F1">
              <w:rPr>
                <w:rFonts w:cs="Times New Roman"/>
                <w:b/>
                <w:bCs/>
                <w:color w:val="000000" w:themeColor="text1"/>
                <w:sz w:val="20"/>
                <w:szCs w:val="20"/>
              </w:rPr>
              <w:t>Bendra paslaug</w:t>
            </w:r>
            <w:r>
              <w:rPr>
                <w:rFonts w:cs="Times New Roman"/>
                <w:b/>
                <w:bCs/>
                <w:color w:val="000000" w:themeColor="text1"/>
                <w:sz w:val="20"/>
                <w:szCs w:val="20"/>
              </w:rPr>
              <w:t>ų</w:t>
            </w:r>
            <w:r w:rsidRPr="00F753F1">
              <w:rPr>
                <w:rFonts w:cs="Times New Roman"/>
                <w:b/>
                <w:bCs/>
                <w:color w:val="000000" w:themeColor="text1"/>
                <w:sz w:val="20"/>
                <w:szCs w:val="20"/>
              </w:rPr>
              <w:t xml:space="preserve"> kaina  EUR </w:t>
            </w:r>
            <w:r>
              <w:rPr>
                <w:rFonts w:cs="Times New Roman"/>
                <w:b/>
                <w:bCs/>
                <w:color w:val="000000" w:themeColor="text1"/>
                <w:sz w:val="20"/>
                <w:szCs w:val="20"/>
              </w:rPr>
              <w:t>su</w:t>
            </w:r>
            <w:r w:rsidRPr="00F753F1">
              <w:rPr>
                <w:rFonts w:cs="Times New Roman"/>
                <w:b/>
                <w:bCs/>
                <w:color w:val="000000" w:themeColor="text1"/>
                <w:sz w:val="20"/>
                <w:szCs w:val="20"/>
              </w:rPr>
              <w:t xml:space="preserve"> PVM</w:t>
            </w:r>
            <w:r>
              <w:rPr>
                <w:rFonts w:cs="Times New Roman"/>
                <w:b/>
                <w:bCs/>
                <w:color w:val="000000" w:themeColor="text1"/>
                <w:sz w:val="20"/>
                <w:szCs w:val="20"/>
              </w:rPr>
              <w:t xml:space="preserve"> 12 mėn.</w:t>
            </w:r>
          </w:p>
        </w:tc>
      </w:tr>
      <w:tr w:rsidR="00B14AD3" w:rsidRPr="00F753F1" w14:paraId="0FC106BC" w14:textId="1D2A797A" w:rsidTr="004F0EE4">
        <w:trPr>
          <w:trHeight w:val="68"/>
          <w:jc w:val="center"/>
        </w:trPr>
        <w:tc>
          <w:tcPr>
            <w:tcW w:w="1424" w:type="dxa"/>
            <w:vAlign w:val="center"/>
          </w:tcPr>
          <w:p w14:paraId="31A9EF29" w14:textId="6A14353B" w:rsidR="00B14AD3" w:rsidRPr="001473A5" w:rsidRDefault="00B14AD3" w:rsidP="000660AC">
            <w:pPr>
              <w:jc w:val="center"/>
              <w:rPr>
                <w:rFonts w:eastAsia="ArialMT" w:cs="Times New Roman"/>
                <w:b/>
                <w:bCs/>
                <w:color w:val="000000" w:themeColor="text1"/>
                <w:sz w:val="20"/>
                <w:szCs w:val="20"/>
              </w:rPr>
            </w:pPr>
            <w:r w:rsidRPr="001473A5">
              <w:rPr>
                <w:rFonts w:eastAsia="ArialMT" w:cs="Times New Roman"/>
                <w:b/>
                <w:bCs/>
                <w:color w:val="000000" w:themeColor="text1"/>
                <w:sz w:val="20"/>
                <w:szCs w:val="20"/>
              </w:rPr>
              <w:t>2.</w:t>
            </w:r>
          </w:p>
        </w:tc>
        <w:tc>
          <w:tcPr>
            <w:tcW w:w="4394" w:type="dxa"/>
            <w:vAlign w:val="center"/>
          </w:tcPr>
          <w:p w14:paraId="5F48C405" w14:textId="189B2E3A" w:rsidR="00B14AD3" w:rsidRPr="006846C0" w:rsidRDefault="00B14AD3" w:rsidP="000660AC">
            <w:pPr>
              <w:jc w:val="center"/>
              <w:rPr>
                <w:rFonts w:eastAsia="Times New Roman" w:cs="Times New Roman"/>
                <w:color w:val="000000"/>
                <w:sz w:val="20"/>
                <w:szCs w:val="20"/>
              </w:rPr>
            </w:pPr>
            <w:r w:rsidRPr="006846C0">
              <w:rPr>
                <w:rFonts w:eastAsia="Times New Roman" w:cs="Times New Roman"/>
                <w:color w:val="000000"/>
                <w:spacing w:val="-4"/>
                <w:sz w:val="20"/>
                <w:szCs w:val="20"/>
              </w:rPr>
              <w:t xml:space="preserve">Gama kamera </w:t>
            </w:r>
            <w:r w:rsidRPr="006846C0">
              <w:rPr>
                <w:rFonts w:eastAsia="Times New Roman" w:cs="Times New Roman"/>
                <w:color w:val="000000"/>
                <w:sz w:val="20"/>
                <w:szCs w:val="20"/>
              </w:rPr>
              <w:t>su kompiuterinės tomografijos funkcija ANYSCAN® SC SPECT/CT</w:t>
            </w:r>
            <w:r>
              <w:rPr>
                <w:rFonts w:eastAsia="Times New Roman" w:cs="Times New Roman"/>
                <w:color w:val="000000"/>
                <w:sz w:val="20"/>
                <w:szCs w:val="20"/>
              </w:rPr>
              <w:t xml:space="preserve"> </w:t>
            </w:r>
            <w:r w:rsidRPr="005C5DB4">
              <w:rPr>
                <w:rFonts w:eastAsia="Times New Roman" w:cs="Times New Roman"/>
                <w:color w:val="000000"/>
                <w:sz w:val="20"/>
                <w:szCs w:val="20"/>
              </w:rPr>
              <w:t>techninė priežiūra</w:t>
            </w:r>
          </w:p>
        </w:tc>
        <w:tc>
          <w:tcPr>
            <w:tcW w:w="1387" w:type="dxa"/>
            <w:vAlign w:val="center"/>
          </w:tcPr>
          <w:p w14:paraId="0594E2A4" w14:textId="06C5C98F" w:rsidR="00B14AD3" w:rsidRPr="006846C0" w:rsidRDefault="00B14AD3" w:rsidP="000660AC">
            <w:pPr>
              <w:jc w:val="center"/>
              <w:rPr>
                <w:rFonts w:cs="Times New Roman"/>
                <w:color w:val="000000" w:themeColor="text1"/>
                <w:sz w:val="20"/>
                <w:szCs w:val="20"/>
                <w:lang w:val="en-US"/>
              </w:rPr>
            </w:pPr>
            <w:r w:rsidRPr="006846C0">
              <w:rPr>
                <w:rFonts w:cs="Times New Roman"/>
                <w:color w:val="000000" w:themeColor="text1"/>
                <w:sz w:val="20"/>
                <w:szCs w:val="20"/>
                <w:lang w:val="en-US"/>
              </w:rPr>
              <w:t>AS-004300-SC</w:t>
            </w:r>
          </w:p>
        </w:tc>
        <w:tc>
          <w:tcPr>
            <w:tcW w:w="1134" w:type="dxa"/>
            <w:vAlign w:val="center"/>
          </w:tcPr>
          <w:p w14:paraId="3BC7537E" w14:textId="38F39CFD" w:rsidR="00B14AD3" w:rsidRPr="00F753F1" w:rsidRDefault="00B14AD3" w:rsidP="000660AC">
            <w:pPr>
              <w:jc w:val="center"/>
              <w:rPr>
                <w:rFonts w:cs="Times New Roman"/>
                <w:color w:val="000000" w:themeColor="text1"/>
                <w:sz w:val="22"/>
              </w:rPr>
            </w:pPr>
            <w:r w:rsidRPr="006846C0">
              <w:rPr>
                <w:rFonts w:eastAsia="Times New Roman" w:cs="Times New Roman"/>
                <w:sz w:val="20"/>
                <w:szCs w:val="24"/>
              </w:rPr>
              <w:t>7001061</w:t>
            </w:r>
          </w:p>
        </w:tc>
        <w:tc>
          <w:tcPr>
            <w:tcW w:w="992" w:type="dxa"/>
            <w:vAlign w:val="center"/>
          </w:tcPr>
          <w:p w14:paraId="23286162" w14:textId="4E39D3B1" w:rsidR="00B14AD3" w:rsidRPr="006846C0" w:rsidRDefault="00B14AD3" w:rsidP="000660AC">
            <w:pPr>
              <w:jc w:val="center"/>
              <w:rPr>
                <w:rFonts w:cs="Times New Roman"/>
                <w:color w:val="000000" w:themeColor="text1"/>
                <w:sz w:val="20"/>
                <w:szCs w:val="20"/>
              </w:rPr>
            </w:pPr>
            <w:r w:rsidRPr="006846C0">
              <w:rPr>
                <w:rFonts w:cs="Times New Roman"/>
                <w:color w:val="000000" w:themeColor="text1"/>
                <w:sz w:val="20"/>
                <w:szCs w:val="20"/>
              </w:rPr>
              <w:t>2020</w:t>
            </w:r>
          </w:p>
        </w:tc>
        <w:tc>
          <w:tcPr>
            <w:tcW w:w="1204" w:type="dxa"/>
            <w:vAlign w:val="center"/>
          </w:tcPr>
          <w:p w14:paraId="2FB038A8" w14:textId="308692FA" w:rsidR="00B14AD3" w:rsidRPr="00F753F1" w:rsidRDefault="00B14AD3" w:rsidP="000660AC">
            <w:pPr>
              <w:jc w:val="center"/>
              <w:rPr>
                <w:rFonts w:cs="Times New Roman"/>
                <w:color w:val="000000" w:themeColor="text1"/>
                <w:sz w:val="22"/>
              </w:rPr>
            </w:pPr>
            <w:r>
              <w:rPr>
                <w:rFonts w:cs="Times New Roman"/>
                <w:color w:val="000000" w:themeColor="text1"/>
                <w:sz w:val="20"/>
                <w:szCs w:val="20"/>
                <w:lang w:val="en-US"/>
              </w:rPr>
              <w:t>4</w:t>
            </w:r>
            <w:r w:rsidRPr="006846C0">
              <w:rPr>
                <w:rFonts w:cs="Times New Roman"/>
                <w:color w:val="000000" w:themeColor="text1"/>
                <w:sz w:val="20"/>
                <w:szCs w:val="20"/>
              </w:rPr>
              <w:t xml:space="preserve"> karta</w:t>
            </w:r>
            <w:r>
              <w:rPr>
                <w:rFonts w:cs="Times New Roman"/>
                <w:color w:val="000000" w:themeColor="text1"/>
                <w:sz w:val="20"/>
                <w:szCs w:val="20"/>
              </w:rPr>
              <w:t>i</w:t>
            </w:r>
          </w:p>
        </w:tc>
        <w:tc>
          <w:tcPr>
            <w:tcW w:w="1095" w:type="dxa"/>
            <w:vAlign w:val="center"/>
          </w:tcPr>
          <w:p w14:paraId="17A81A26" w14:textId="370605FB" w:rsidR="00B14AD3" w:rsidRPr="00F753F1" w:rsidRDefault="00F9790B" w:rsidP="004F0EE4">
            <w:pPr>
              <w:jc w:val="center"/>
              <w:rPr>
                <w:rFonts w:cs="Times New Roman"/>
                <w:color w:val="000000" w:themeColor="text1"/>
                <w:sz w:val="22"/>
              </w:rPr>
            </w:pPr>
            <w:r>
              <w:rPr>
                <w:rFonts w:cs="Times New Roman"/>
                <w:color w:val="000000" w:themeColor="text1"/>
                <w:sz w:val="22"/>
              </w:rPr>
              <w:t>1</w:t>
            </w:r>
            <w:r w:rsidR="00BD66F8">
              <w:rPr>
                <w:rFonts w:cs="Times New Roman"/>
                <w:color w:val="000000" w:themeColor="text1"/>
                <w:sz w:val="22"/>
              </w:rPr>
              <w:t>.</w:t>
            </w:r>
            <w:r>
              <w:rPr>
                <w:rFonts w:cs="Times New Roman"/>
                <w:color w:val="000000" w:themeColor="text1"/>
                <w:sz w:val="22"/>
              </w:rPr>
              <w:t>950,00</w:t>
            </w:r>
          </w:p>
        </w:tc>
        <w:tc>
          <w:tcPr>
            <w:tcW w:w="1134" w:type="dxa"/>
            <w:vAlign w:val="center"/>
          </w:tcPr>
          <w:p w14:paraId="167A5C2D" w14:textId="7D203D9B" w:rsidR="00B14AD3" w:rsidRPr="00F753F1" w:rsidRDefault="00F9790B" w:rsidP="004F0EE4">
            <w:pPr>
              <w:jc w:val="center"/>
              <w:rPr>
                <w:rFonts w:cs="Times New Roman"/>
                <w:color w:val="000000" w:themeColor="text1"/>
                <w:sz w:val="22"/>
              </w:rPr>
            </w:pPr>
            <w:r>
              <w:rPr>
                <w:rFonts w:cs="Times New Roman"/>
                <w:color w:val="000000" w:themeColor="text1"/>
                <w:sz w:val="22"/>
              </w:rPr>
              <w:t>2</w:t>
            </w:r>
            <w:r w:rsidR="00BD66F8">
              <w:rPr>
                <w:rFonts w:cs="Times New Roman"/>
                <w:color w:val="000000" w:themeColor="text1"/>
                <w:sz w:val="22"/>
              </w:rPr>
              <w:t>.</w:t>
            </w:r>
            <w:r>
              <w:rPr>
                <w:rFonts w:cs="Times New Roman"/>
                <w:color w:val="000000" w:themeColor="text1"/>
                <w:sz w:val="22"/>
              </w:rPr>
              <w:t>359,50</w:t>
            </w:r>
          </w:p>
        </w:tc>
        <w:tc>
          <w:tcPr>
            <w:tcW w:w="1270" w:type="dxa"/>
            <w:vAlign w:val="center"/>
          </w:tcPr>
          <w:p w14:paraId="01830CC0" w14:textId="58E851D4" w:rsidR="00B14AD3" w:rsidRPr="00F753F1" w:rsidRDefault="00F9790B" w:rsidP="004F0EE4">
            <w:pPr>
              <w:jc w:val="center"/>
              <w:rPr>
                <w:rFonts w:cs="Times New Roman"/>
                <w:color w:val="000000" w:themeColor="text1"/>
                <w:sz w:val="22"/>
              </w:rPr>
            </w:pPr>
            <w:r>
              <w:rPr>
                <w:rFonts w:cs="Times New Roman"/>
                <w:color w:val="000000" w:themeColor="text1"/>
                <w:sz w:val="22"/>
              </w:rPr>
              <w:t>9</w:t>
            </w:r>
            <w:r w:rsidR="00BD66F8">
              <w:rPr>
                <w:rFonts w:cs="Times New Roman"/>
                <w:color w:val="000000" w:themeColor="text1"/>
                <w:sz w:val="22"/>
              </w:rPr>
              <w:t>.</w:t>
            </w:r>
            <w:r>
              <w:rPr>
                <w:rFonts w:cs="Times New Roman"/>
                <w:color w:val="000000" w:themeColor="text1"/>
                <w:sz w:val="22"/>
              </w:rPr>
              <w:t>438,00</w:t>
            </w:r>
          </w:p>
        </w:tc>
      </w:tr>
      <w:bookmarkEnd w:id="1"/>
    </w:tbl>
    <w:p w14:paraId="120BE218" w14:textId="419EEB2F" w:rsidR="00097495" w:rsidRPr="007D6E82" w:rsidRDefault="00097495" w:rsidP="007D6E82">
      <w:pPr>
        <w:shd w:val="clear" w:color="auto" w:fill="FFFFFF"/>
        <w:ind w:left="12960"/>
        <w:jc w:val="both"/>
        <w:rPr>
          <w:rFonts w:eastAsia="Times New Roman" w:cs="Times New Roman"/>
          <w:b/>
          <w:szCs w:val="24"/>
        </w:rPr>
      </w:pPr>
    </w:p>
    <w:tbl>
      <w:tblPr>
        <w:tblStyle w:val="Lentelstinklelis1"/>
        <w:tblW w:w="14033" w:type="dxa"/>
        <w:tblInd w:w="279" w:type="dxa"/>
        <w:tblLook w:val="04A0" w:firstRow="1" w:lastRow="0" w:firstColumn="1" w:lastColumn="0" w:noHBand="0" w:noVBand="1"/>
      </w:tblPr>
      <w:tblGrid>
        <w:gridCol w:w="1702"/>
        <w:gridCol w:w="5527"/>
        <w:gridCol w:w="6804"/>
      </w:tblGrid>
      <w:tr w:rsidR="00595D0C" w:rsidRPr="00595D0C" w14:paraId="10D2A73B" w14:textId="77777777" w:rsidTr="004F0EE4">
        <w:tc>
          <w:tcPr>
            <w:tcW w:w="1702" w:type="dxa"/>
          </w:tcPr>
          <w:p w14:paraId="05F220BA" w14:textId="77777777" w:rsidR="00595D0C" w:rsidRPr="00595D0C" w:rsidRDefault="00595D0C" w:rsidP="00595D0C">
            <w:pPr>
              <w:jc w:val="both"/>
              <w:rPr>
                <w:sz w:val="20"/>
                <w:szCs w:val="20"/>
              </w:rPr>
            </w:pPr>
          </w:p>
        </w:tc>
        <w:tc>
          <w:tcPr>
            <w:tcW w:w="5527" w:type="dxa"/>
          </w:tcPr>
          <w:p w14:paraId="34DE26C2" w14:textId="77777777" w:rsidR="00595D0C" w:rsidRPr="00595D0C" w:rsidRDefault="00595D0C" w:rsidP="00595D0C">
            <w:pPr>
              <w:jc w:val="both"/>
              <w:rPr>
                <w:rFonts w:ascii="Times New Roman" w:hAnsi="Times New Roman" w:cs="Times New Roman"/>
                <w:b/>
                <w:bCs/>
                <w:sz w:val="20"/>
                <w:szCs w:val="20"/>
              </w:rPr>
            </w:pPr>
            <w:r w:rsidRPr="00595D0C">
              <w:rPr>
                <w:rFonts w:ascii="Times New Roman" w:hAnsi="Times New Roman" w:cs="Times New Roman"/>
                <w:b/>
                <w:bCs/>
                <w:sz w:val="20"/>
                <w:szCs w:val="20"/>
              </w:rPr>
              <w:t>Reikalavimai:</w:t>
            </w:r>
          </w:p>
        </w:tc>
        <w:tc>
          <w:tcPr>
            <w:tcW w:w="6804" w:type="dxa"/>
          </w:tcPr>
          <w:p w14:paraId="4981BA3E" w14:textId="77777777" w:rsidR="00595D0C" w:rsidRPr="00595D0C" w:rsidRDefault="00595D0C" w:rsidP="00595D0C">
            <w:pPr>
              <w:jc w:val="both"/>
              <w:rPr>
                <w:rFonts w:ascii="Times New Roman" w:hAnsi="Times New Roman" w:cs="Times New Roman"/>
                <w:b/>
                <w:bCs/>
                <w:sz w:val="20"/>
                <w:szCs w:val="20"/>
              </w:rPr>
            </w:pPr>
            <w:r w:rsidRPr="00595D0C">
              <w:rPr>
                <w:rFonts w:ascii="Times New Roman" w:hAnsi="Times New Roman" w:cs="Times New Roman"/>
                <w:b/>
                <w:bCs/>
                <w:sz w:val="20"/>
                <w:szCs w:val="20"/>
              </w:rPr>
              <w:t>Reikalavimus įrodantys dokumentai</w:t>
            </w:r>
          </w:p>
        </w:tc>
      </w:tr>
      <w:tr w:rsidR="00595D0C" w:rsidRPr="00595D0C" w14:paraId="0B7CB408" w14:textId="77777777" w:rsidTr="004F0EE4">
        <w:trPr>
          <w:trHeight w:val="1229"/>
        </w:trPr>
        <w:tc>
          <w:tcPr>
            <w:tcW w:w="1702" w:type="dxa"/>
            <w:vAlign w:val="center"/>
          </w:tcPr>
          <w:p w14:paraId="0C2993C4" w14:textId="77777777" w:rsidR="00595D0C" w:rsidRPr="00595D0C" w:rsidRDefault="00595D0C" w:rsidP="00595D0C">
            <w:pPr>
              <w:numPr>
                <w:ilvl w:val="0"/>
                <w:numId w:val="7"/>
              </w:numPr>
              <w:contextualSpacing/>
              <w:jc w:val="center"/>
              <w:rPr>
                <w:sz w:val="20"/>
                <w:szCs w:val="20"/>
              </w:rPr>
            </w:pPr>
          </w:p>
        </w:tc>
        <w:tc>
          <w:tcPr>
            <w:tcW w:w="5527" w:type="dxa"/>
            <w:vAlign w:val="center"/>
          </w:tcPr>
          <w:p w14:paraId="32168239" w14:textId="77777777" w:rsidR="00595D0C" w:rsidRPr="00595D0C" w:rsidRDefault="00595D0C" w:rsidP="004F0EE4">
            <w:pPr>
              <w:rPr>
                <w:rFonts w:ascii="Times New Roman" w:hAnsi="Times New Roman" w:cs="Times New Roman"/>
                <w:sz w:val="20"/>
                <w:szCs w:val="20"/>
              </w:rPr>
            </w:pPr>
            <w:r w:rsidRPr="00595D0C">
              <w:rPr>
                <w:rFonts w:ascii="Times New Roman" w:hAnsi="Times New Roman" w:cs="Times New Roman"/>
                <w:sz w:val="20"/>
                <w:szCs w:val="20"/>
              </w:rPr>
              <w:t>Turi būti parengtas įrangos techninės priežiūros reglamentas, pagal gamintojo techninę dokumentaciją.</w:t>
            </w:r>
          </w:p>
        </w:tc>
        <w:tc>
          <w:tcPr>
            <w:tcW w:w="6804" w:type="dxa"/>
            <w:vAlign w:val="center"/>
          </w:tcPr>
          <w:p w14:paraId="7AB4FDF8" w14:textId="13B34E7F" w:rsidR="00595D0C" w:rsidRDefault="00595D0C" w:rsidP="004F0EE4">
            <w:pPr>
              <w:rPr>
                <w:rFonts w:ascii="Times New Roman" w:hAnsi="Times New Roman" w:cs="Times New Roman"/>
                <w:sz w:val="20"/>
                <w:szCs w:val="20"/>
              </w:rPr>
            </w:pPr>
            <w:r w:rsidRPr="00595D0C">
              <w:rPr>
                <w:rFonts w:ascii="Times New Roman" w:hAnsi="Times New Roman" w:cs="Times New Roman"/>
                <w:sz w:val="20"/>
                <w:szCs w:val="20"/>
              </w:rPr>
              <w:t>Pateik</w:t>
            </w:r>
            <w:r w:rsidR="00BD66F8">
              <w:rPr>
                <w:rFonts w:ascii="Times New Roman" w:hAnsi="Times New Roman" w:cs="Times New Roman"/>
                <w:sz w:val="20"/>
                <w:szCs w:val="20"/>
              </w:rPr>
              <w:t>iame</w:t>
            </w:r>
            <w:r w:rsidRPr="00595D0C">
              <w:rPr>
                <w:rFonts w:ascii="Times New Roman" w:hAnsi="Times New Roman" w:cs="Times New Roman"/>
                <w:sz w:val="20"/>
                <w:szCs w:val="20"/>
              </w:rPr>
              <w:t xml:space="preserve"> įrangos techninės priežiūros reglamentą, parengtą pagal gamintojo techninę dokumentaciją. Reglamentas pateikiamas su konkurso medžiaga.</w:t>
            </w:r>
          </w:p>
          <w:p w14:paraId="669DB4D2" w14:textId="77777777" w:rsidR="004F0EE4" w:rsidRDefault="004F0EE4" w:rsidP="004F0EE4">
            <w:pPr>
              <w:rPr>
                <w:rFonts w:ascii="Times New Roman" w:hAnsi="Times New Roman" w:cs="Times New Roman"/>
                <w:color w:val="0070C0"/>
                <w:sz w:val="20"/>
                <w:szCs w:val="20"/>
                <w:u w:val="single"/>
              </w:rPr>
            </w:pPr>
          </w:p>
          <w:p w14:paraId="248E8B24" w14:textId="31C17B23" w:rsidR="004F0EE4" w:rsidRPr="004F0EE4" w:rsidRDefault="004F0EE4" w:rsidP="004F0EE4">
            <w:pPr>
              <w:rPr>
                <w:rFonts w:ascii="Times New Roman" w:hAnsi="Times New Roman" w:cs="Times New Roman"/>
                <w:sz w:val="20"/>
                <w:szCs w:val="20"/>
                <w:u w:val="single"/>
              </w:rPr>
            </w:pPr>
            <w:r w:rsidRPr="004F0EE4">
              <w:rPr>
                <w:rFonts w:ascii="Times New Roman" w:hAnsi="Times New Roman" w:cs="Times New Roman"/>
                <w:color w:val="0070C0"/>
                <w:sz w:val="20"/>
                <w:szCs w:val="20"/>
                <w:u w:val="single"/>
              </w:rPr>
              <w:t>Kartu su pasiūlymu pateikiame „Technines priežiūros reglamentą“</w:t>
            </w:r>
          </w:p>
        </w:tc>
      </w:tr>
    </w:tbl>
    <w:p w14:paraId="65EF23F3" w14:textId="77777777" w:rsidR="00097495" w:rsidRDefault="00097495" w:rsidP="006846C0">
      <w:pPr>
        <w:shd w:val="clear" w:color="auto" w:fill="FFFFFF"/>
        <w:jc w:val="both"/>
        <w:rPr>
          <w:rFonts w:eastAsia="Times New Roman" w:cs="Times New Roman"/>
          <w:bCs/>
          <w:szCs w:val="24"/>
        </w:rPr>
      </w:pPr>
    </w:p>
    <w:p w14:paraId="75AA94FA" w14:textId="4B2EC497" w:rsidR="001B23AA" w:rsidRPr="001B23AA" w:rsidRDefault="001B23AA" w:rsidP="001B23AA">
      <w:pPr>
        <w:ind w:firstLine="284"/>
        <w:jc w:val="both"/>
        <w:rPr>
          <w:b/>
          <w:bCs/>
          <w:i/>
          <w:iCs/>
        </w:rPr>
      </w:pPr>
      <w:r w:rsidRPr="00FE4B59">
        <w:rPr>
          <w:b/>
          <w:bCs/>
          <w:i/>
          <w:iCs/>
        </w:rPr>
        <w:t>Į paslaugos kainą yra įskaičiuota PVM, akcizo mokestis, muito mokesčiai, informacinės sistemos E.</w:t>
      </w:r>
      <w:r>
        <w:rPr>
          <w:b/>
          <w:bCs/>
          <w:i/>
          <w:iCs/>
        </w:rPr>
        <w:t xml:space="preserve"> </w:t>
      </w:r>
      <w:r w:rsidRPr="00FE4B59">
        <w:rPr>
          <w:b/>
          <w:bCs/>
          <w:i/>
          <w:iCs/>
        </w:rPr>
        <w:t>sąskaita naudojimo išlaidos, transporto paslaugos (atvykimo, komandiruotės išlaidos) bei medicinos priemonės techninės priežiūros</w:t>
      </w:r>
      <w:r>
        <w:rPr>
          <w:b/>
          <w:bCs/>
          <w:i/>
          <w:iCs/>
        </w:rPr>
        <w:t xml:space="preserve">, techninės būklės tikrinimas </w:t>
      </w:r>
      <w:r w:rsidRPr="00FE4B59">
        <w:rPr>
          <w:b/>
          <w:bCs/>
          <w:i/>
          <w:iCs/>
        </w:rPr>
        <w:t>(privalomi profilaktiniai darbai, derinimas, kalibravimas, programavimas, programų atnaujinimas numatyti gamintojo ir Lietuvos Respublikos teisės aktais), visi kiti mokesčiai susiję su paslaugos atlikimu t.</w:t>
      </w:r>
      <w:r w:rsidR="004F0EE4">
        <w:rPr>
          <w:b/>
          <w:bCs/>
          <w:i/>
          <w:iCs/>
        </w:rPr>
        <w:t xml:space="preserve"> </w:t>
      </w:r>
      <w:r w:rsidRPr="00FE4B59">
        <w:rPr>
          <w:b/>
          <w:bCs/>
          <w:i/>
          <w:iCs/>
        </w:rPr>
        <w:t>y.</w:t>
      </w:r>
      <w:r w:rsidRPr="003335E7">
        <w:t xml:space="preserve"> </w:t>
      </w:r>
      <w:r w:rsidRPr="001B23AA">
        <w:rPr>
          <w:b/>
          <w:bCs/>
          <w:i/>
          <w:iCs/>
        </w:rPr>
        <w:t xml:space="preserve">fiksuojama galutinė kaina.  </w:t>
      </w:r>
    </w:p>
    <w:p w14:paraId="29C3BFB5" w14:textId="66953E76" w:rsidR="001B23AA" w:rsidRPr="006846C0" w:rsidRDefault="001B23AA" w:rsidP="001B23AA">
      <w:pPr>
        <w:sectPr w:rsidR="001B23AA" w:rsidRPr="006846C0" w:rsidSect="00BD66F8">
          <w:pgSz w:w="16838" w:h="11906" w:orient="landscape" w:code="9"/>
          <w:pgMar w:top="1701" w:right="1134" w:bottom="567" w:left="1134" w:header="227" w:footer="227" w:gutter="0"/>
          <w:cols w:space="1296"/>
          <w:docGrid w:linePitch="360"/>
        </w:sectPr>
      </w:pPr>
    </w:p>
    <w:p w14:paraId="74F43397" w14:textId="3DC9C066" w:rsidR="003E661F" w:rsidRDefault="003E661F" w:rsidP="003E661F">
      <w:pPr>
        <w:ind w:left="-709" w:firstLine="425"/>
        <w:jc w:val="both"/>
      </w:pPr>
      <w:r>
        <w:lastRenderedPageBreak/>
        <w:t xml:space="preserve">1. </w:t>
      </w:r>
      <w:r w:rsidRPr="00A25709">
        <w:t>Paslauga atliekama pagal nustatyta tvarka suderintą grafiką, pagal ligoninės poreikius, atskirais</w:t>
      </w:r>
      <w:r>
        <w:t xml:space="preserve"> užsakymais.</w:t>
      </w:r>
    </w:p>
    <w:p w14:paraId="576C24FC" w14:textId="56874947" w:rsidR="003E661F" w:rsidRDefault="003E661F" w:rsidP="003E661F">
      <w:pPr>
        <w:ind w:left="-709" w:firstLine="360"/>
        <w:jc w:val="both"/>
      </w:pPr>
      <w:r>
        <w:t xml:space="preserve"> 1.2 Tiekėjas įsipareigoja atlikti medicinos prietaisų techninę priežiūrą, techninės būklės tikrinimą.</w:t>
      </w:r>
    </w:p>
    <w:p w14:paraId="6AD3BE92" w14:textId="7E192BA6" w:rsidR="003E661F" w:rsidRPr="00B34F72" w:rsidRDefault="003E661F" w:rsidP="003E661F">
      <w:pPr>
        <w:ind w:left="-709" w:right="-1" w:firstLine="426"/>
        <w:jc w:val="both"/>
      </w:pPr>
      <w:r w:rsidRPr="004F0EE4">
        <w:t>1</w:t>
      </w:r>
      <w:r w:rsidRPr="00B34F72">
        <w:t xml:space="preserve">.3 Paslaugų įvykdymo terminai. </w:t>
      </w:r>
    </w:p>
    <w:p w14:paraId="5842DDE0" w14:textId="55DC4392" w:rsidR="003E661F" w:rsidRDefault="003E661F" w:rsidP="003E661F">
      <w:pPr>
        <w:tabs>
          <w:tab w:val="left" w:pos="709"/>
        </w:tabs>
        <w:ind w:left="-709" w:right="-1" w:firstLine="426"/>
        <w:jc w:val="both"/>
        <w:rPr>
          <w:color w:val="000000"/>
        </w:rPr>
      </w:pPr>
      <w:r>
        <w:rPr>
          <w:b/>
          <w:color w:val="000000"/>
          <w:lang w:eastAsia="lt-LT"/>
        </w:rPr>
        <w:t>1</w:t>
      </w:r>
      <w:r w:rsidRPr="00995AE8">
        <w:rPr>
          <w:b/>
          <w:color w:val="000000"/>
          <w:lang w:eastAsia="lt-LT"/>
        </w:rPr>
        <w:t>.3.1</w:t>
      </w:r>
      <w:r w:rsidRPr="00995AE8">
        <w:rPr>
          <w:color w:val="000000"/>
          <w:lang w:eastAsia="lt-LT"/>
        </w:rPr>
        <w:t xml:space="preserve"> </w:t>
      </w:r>
      <w:r w:rsidRPr="00995AE8">
        <w:rPr>
          <w:b/>
          <w:color w:val="000000"/>
          <w:lang w:eastAsia="lt-LT"/>
        </w:rPr>
        <w:t>Medicinos priemonių techninė priežiūra</w:t>
      </w:r>
      <w:r w:rsidRPr="00995AE8">
        <w:rPr>
          <w:color w:val="000000"/>
          <w:lang w:eastAsia="lt-LT"/>
        </w:rPr>
        <w:t xml:space="preserve">. </w:t>
      </w:r>
      <w:r w:rsidRPr="00995AE8">
        <w:rPr>
          <w:color w:val="000000"/>
        </w:rPr>
        <w:t xml:space="preserve">Po sutarties pasirašymo </w:t>
      </w:r>
      <w:r>
        <w:rPr>
          <w:color w:val="000000"/>
        </w:rPr>
        <w:t>Tiekėjas</w:t>
      </w:r>
      <w:r w:rsidRPr="00995AE8">
        <w:rPr>
          <w:color w:val="000000"/>
        </w:rPr>
        <w:t xml:space="preserve"> per 10 darbo dienų elektroniniu paštu privalo pateikti ligoninės įgaliotam asmeniui (skyriaus, kuriame instaliuota medicinos priemonė, vedėjui, radioterapijos skyriaus medicinos fizikos sektoriaus vedėjui) derinimui paslaugų teikimo grafiką ir medicinos priemonės </w:t>
      </w:r>
      <w:r w:rsidRPr="00995AE8">
        <w:rPr>
          <w:rFonts w:eastAsia="SimSun"/>
          <w:color w:val="000000"/>
          <w:lang w:eastAsia="lt-LT"/>
        </w:rPr>
        <w:t xml:space="preserve">gamintojo </w:t>
      </w:r>
      <w:r w:rsidRPr="00995AE8">
        <w:rPr>
          <w:color w:val="000000"/>
        </w:rPr>
        <w:t>techninės priežiūros reglamentus, kuriuose nurodomas privalomas techninės priežiūros periodiškumas ir techninės priežiūros darbai.</w:t>
      </w:r>
    </w:p>
    <w:p w14:paraId="6BFAEDF6" w14:textId="77777777" w:rsidR="003E661F" w:rsidRDefault="003E661F" w:rsidP="003E661F">
      <w:pPr>
        <w:tabs>
          <w:tab w:val="left" w:pos="709"/>
        </w:tabs>
        <w:ind w:left="-709" w:right="-1" w:firstLine="426"/>
        <w:jc w:val="both"/>
        <w:rPr>
          <w:color w:val="000000"/>
        </w:rPr>
      </w:pPr>
      <w:r w:rsidRPr="001D20E4">
        <w:rPr>
          <w:color w:val="000000"/>
          <w:lang w:eastAsia="lt-LT"/>
        </w:rPr>
        <w:t xml:space="preserve">Medicinos </w:t>
      </w:r>
      <w:r w:rsidRPr="001D20E4">
        <w:rPr>
          <w:color w:val="000000"/>
        </w:rPr>
        <w:t>priemonės</w:t>
      </w:r>
      <w:r w:rsidRPr="001D20E4">
        <w:rPr>
          <w:noProof/>
          <w:color w:val="000000"/>
        </w:rPr>
        <w:t xml:space="preserve"> </w:t>
      </w:r>
      <w:r w:rsidRPr="001D20E4">
        <w:rPr>
          <w:bCs/>
          <w:color w:val="000000"/>
        </w:rPr>
        <w:t xml:space="preserve">techninę priežiūrą </w:t>
      </w:r>
      <w:r w:rsidRPr="001D20E4">
        <w:rPr>
          <w:color w:val="000000"/>
        </w:rPr>
        <w:t>vykdyti pagal abiejų šalių suderintą grafiką ir medicinos priemonės gamintojo reglamentą</w:t>
      </w:r>
      <w:r>
        <w:rPr>
          <w:color w:val="000000"/>
        </w:rPr>
        <w:t xml:space="preserve">. </w:t>
      </w:r>
      <w:r w:rsidRPr="00995AE8">
        <w:rPr>
          <w:color w:val="000000"/>
        </w:rPr>
        <w:t xml:space="preserve">Atlikus medicinos priemonės techninės </w:t>
      </w:r>
      <w:r w:rsidRPr="00995AE8">
        <w:rPr>
          <w:bCs/>
          <w:color w:val="000000"/>
        </w:rPr>
        <w:t>priežiūros paslaugą</w:t>
      </w:r>
      <w:r w:rsidRPr="00995AE8">
        <w:rPr>
          <w:color w:val="000000"/>
        </w:rPr>
        <w:t xml:space="preserve">, surašyti darbų atlikimo aktą, apie atliktus darbus bei leidimą/draudimą dirbti įrašyti medicinos priemonės pase, apie rezultatus informuoti skyriaus, kuriame instaliuota medicinos priemonė, vedėją ir radioterapijos skyriaus medicinos fizikos sektoriaus vedėją, kurie priima atliktus darbus ir pasirašo darbų atlikimo akte. </w:t>
      </w:r>
    </w:p>
    <w:p w14:paraId="1487DA40" w14:textId="77777777" w:rsidR="003E661F" w:rsidRPr="00995AE8" w:rsidRDefault="003E661F" w:rsidP="003E661F">
      <w:pPr>
        <w:tabs>
          <w:tab w:val="left" w:pos="709"/>
        </w:tabs>
        <w:ind w:left="-709" w:right="-1" w:firstLine="426"/>
        <w:jc w:val="both"/>
        <w:rPr>
          <w:color w:val="000000"/>
        </w:rPr>
      </w:pPr>
    </w:p>
    <w:p w14:paraId="1E3DD043" w14:textId="77777777" w:rsidR="004F0EE4" w:rsidRDefault="004F0EE4" w:rsidP="00352A34">
      <w:pPr>
        <w:spacing w:before="120"/>
        <w:jc w:val="both"/>
        <w:rPr>
          <w:sz w:val="22"/>
        </w:rPr>
      </w:pPr>
    </w:p>
    <w:p w14:paraId="17AACDBA" w14:textId="77777777" w:rsidR="004F0EE4" w:rsidRDefault="004F0EE4" w:rsidP="004F0EE4">
      <w:pPr>
        <w:rPr>
          <w:bCs/>
          <w:sz w:val="22"/>
        </w:rPr>
      </w:pPr>
    </w:p>
    <w:tbl>
      <w:tblPr>
        <w:tblW w:w="0" w:type="auto"/>
        <w:tblInd w:w="288" w:type="dxa"/>
        <w:tblLayout w:type="fixed"/>
        <w:tblLook w:val="04A0" w:firstRow="1" w:lastRow="0" w:firstColumn="1" w:lastColumn="0" w:noHBand="0" w:noVBand="1"/>
      </w:tblPr>
      <w:tblGrid>
        <w:gridCol w:w="2996"/>
        <w:gridCol w:w="604"/>
        <w:gridCol w:w="1980"/>
        <w:gridCol w:w="701"/>
        <w:gridCol w:w="3079"/>
      </w:tblGrid>
      <w:tr w:rsidR="004F0EE4" w:rsidRPr="000D02F6" w14:paraId="6D432329" w14:textId="77777777" w:rsidTr="00285DA2">
        <w:trPr>
          <w:trHeight w:val="285"/>
        </w:trPr>
        <w:tc>
          <w:tcPr>
            <w:tcW w:w="2996" w:type="dxa"/>
            <w:tcBorders>
              <w:top w:val="nil"/>
              <w:left w:val="nil"/>
              <w:bottom w:val="single" w:sz="4" w:space="0" w:color="auto"/>
              <w:right w:val="nil"/>
            </w:tcBorders>
          </w:tcPr>
          <w:p w14:paraId="0EA3126B" w14:textId="77777777" w:rsidR="004F0EE4" w:rsidRPr="000D02F6" w:rsidRDefault="004F0EE4" w:rsidP="00285DA2">
            <w:pPr>
              <w:rPr>
                <w:sz w:val="22"/>
              </w:rPr>
            </w:pPr>
            <w:r w:rsidRPr="000D02F6">
              <w:rPr>
                <w:sz w:val="22"/>
              </w:rPr>
              <w:t>Direktorius</w:t>
            </w:r>
          </w:p>
        </w:tc>
        <w:tc>
          <w:tcPr>
            <w:tcW w:w="604" w:type="dxa"/>
          </w:tcPr>
          <w:p w14:paraId="21064F0A" w14:textId="77777777" w:rsidR="004F0EE4" w:rsidRPr="000D02F6" w:rsidRDefault="004F0EE4" w:rsidP="00285DA2">
            <w:pPr>
              <w:rPr>
                <w:sz w:val="22"/>
              </w:rPr>
            </w:pPr>
          </w:p>
        </w:tc>
        <w:tc>
          <w:tcPr>
            <w:tcW w:w="1980" w:type="dxa"/>
            <w:tcBorders>
              <w:top w:val="nil"/>
              <w:left w:val="nil"/>
              <w:bottom w:val="single" w:sz="4" w:space="0" w:color="auto"/>
              <w:right w:val="nil"/>
            </w:tcBorders>
          </w:tcPr>
          <w:p w14:paraId="0A130701" w14:textId="77777777" w:rsidR="004F0EE4" w:rsidRPr="000D02F6" w:rsidRDefault="004F0EE4" w:rsidP="00285DA2">
            <w:pPr>
              <w:rPr>
                <w:sz w:val="22"/>
              </w:rPr>
            </w:pPr>
          </w:p>
        </w:tc>
        <w:tc>
          <w:tcPr>
            <w:tcW w:w="701" w:type="dxa"/>
          </w:tcPr>
          <w:p w14:paraId="17007913" w14:textId="77777777" w:rsidR="004F0EE4" w:rsidRPr="000D02F6" w:rsidRDefault="004F0EE4" w:rsidP="00285DA2">
            <w:pPr>
              <w:rPr>
                <w:sz w:val="22"/>
              </w:rPr>
            </w:pPr>
          </w:p>
        </w:tc>
        <w:tc>
          <w:tcPr>
            <w:tcW w:w="3079" w:type="dxa"/>
            <w:tcBorders>
              <w:top w:val="nil"/>
              <w:left w:val="nil"/>
              <w:bottom w:val="single" w:sz="4" w:space="0" w:color="auto"/>
              <w:right w:val="nil"/>
            </w:tcBorders>
          </w:tcPr>
          <w:p w14:paraId="08317ADD" w14:textId="77777777" w:rsidR="004F0EE4" w:rsidRPr="000D02F6" w:rsidRDefault="004F0EE4" w:rsidP="00285DA2">
            <w:pPr>
              <w:jc w:val="center"/>
              <w:rPr>
                <w:sz w:val="22"/>
              </w:rPr>
            </w:pPr>
            <w:r w:rsidRPr="000D02F6">
              <w:rPr>
                <w:sz w:val="22"/>
              </w:rPr>
              <w:t>Gintaras Mikelionis</w:t>
            </w:r>
          </w:p>
        </w:tc>
      </w:tr>
      <w:tr w:rsidR="004F0EE4" w:rsidRPr="00A70C48" w14:paraId="115D83AA" w14:textId="77777777" w:rsidTr="00285DA2">
        <w:trPr>
          <w:trHeight w:val="186"/>
        </w:trPr>
        <w:tc>
          <w:tcPr>
            <w:tcW w:w="2996" w:type="dxa"/>
            <w:tcBorders>
              <w:top w:val="single" w:sz="4" w:space="0" w:color="auto"/>
              <w:left w:val="nil"/>
              <w:bottom w:val="nil"/>
              <w:right w:val="nil"/>
            </w:tcBorders>
          </w:tcPr>
          <w:p w14:paraId="43A8C28C" w14:textId="77777777" w:rsidR="004F0EE4" w:rsidRPr="00717389" w:rsidRDefault="004F0EE4" w:rsidP="00285DA2">
            <w:pPr>
              <w:jc w:val="center"/>
              <w:rPr>
                <w:sz w:val="20"/>
                <w:szCs w:val="20"/>
              </w:rPr>
            </w:pPr>
            <w:r w:rsidRPr="00717389">
              <w:rPr>
                <w:sz w:val="20"/>
                <w:szCs w:val="20"/>
              </w:rPr>
              <w:t>(asmens pareigų pavadinimas)</w:t>
            </w:r>
          </w:p>
        </w:tc>
        <w:tc>
          <w:tcPr>
            <w:tcW w:w="604" w:type="dxa"/>
          </w:tcPr>
          <w:p w14:paraId="3C3C4901" w14:textId="77777777" w:rsidR="004F0EE4" w:rsidRPr="00717389" w:rsidRDefault="004F0EE4" w:rsidP="00285DA2">
            <w:pPr>
              <w:jc w:val="center"/>
              <w:rPr>
                <w:sz w:val="20"/>
                <w:szCs w:val="20"/>
              </w:rPr>
            </w:pPr>
          </w:p>
        </w:tc>
        <w:tc>
          <w:tcPr>
            <w:tcW w:w="1980" w:type="dxa"/>
            <w:tcBorders>
              <w:top w:val="single" w:sz="4" w:space="0" w:color="auto"/>
              <w:left w:val="nil"/>
              <w:bottom w:val="nil"/>
              <w:right w:val="nil"/>
            </w:tcBorders>
          </w:tcPr>
          <w:p w14:paraId="6FC98486" w14:textId="77777777" w:rsidR="004F0EE4" w:rsidRPr="00717389" w:rsidRDefault="004F0EE4" w:rsidP="00285DA2">
            <w:pPr>
              <w:jc w:val="center"/>
              <w:rPr>
                <w:sz w:val="20"/>
                <w:szCs w:val="20"/>
              </w:rPr>
            </w:pPr>
            <w:r w:rsidRPr="00717389">
              <w:rPr>
                <w:sz w:val="20"/>
                <w:szCs w:val="20"/>
              </w:rPr>
              <w:t>(Parašas)</w:t>
            </w:r>
          </w:p>
        </w:tc>
        <w:tc>
          <w:tcPr>
            <w:tcW w:w="701" w:type="dxa"/>
          </w:tcPr>
          <w:p w14:paraId="20EE0EBB" w14:textId="77777777" w:rsidR="004F0EE4" w:rsidRPr="00717389" w:rsidRDefault="004F0EE4" w:rsidP="00285DA2">
            <w:pPr>
              <w:jc w:val="center"/>
              <w:rPr>
                <w:sz w:val="20"/>
                <w:szCs w:val="20"/>
              </w:rPr>
            </w:pPr>
          </w:p>
        </w:tc>
        <w:tc>
          <w:tcPr>
            <w:tcW w:w="3079" w:type="dxa"/>
            <w:tcBorders>
              <w:top w:val="single" w:sz="4" w:space="0" w:color="auto"/>
              <w:left w:val="nil"/>
              <w:bottom w:val="nil"/>
              <w:right w:val="nil"/>
            </w:tcBorders>
          </w:tcPr>
          <w:p w14:paraId="67B7CDC2" w14:textId="77777777" w:rsidR="004F0EE4" w:rsidRPr="00717389" w:rsidRDefault="004F0EE4" w:rsidP="00285DA2">
            <w:pPr>
              <w:jc w:val="center"/>
              <w:rPr>
                <w:sz w:val="20"/>
                <w:szCs w:val="20"/>
              </w:rPr>
            </w:pPr>
            <w:r w:rsidRPr="00717389">
              <w:rPr>
                <w:sz w:val="20"/>
                <w:szCs w:val="20"/>
              </w:rPr>
              <w:t>(Vardas ir pavardė)</w:t>
            </w:r>
          </w:p>
        </w:tc>
      </w:tr>
    </w:tbl>
    <w:p w14:paraId="4B90D1B8" w14:textId="77777777" w:rsidR="004F0EE4" w:rsidRPr="005E6079" w:rsidRDefault="004F0EE4" w:rsidP="004F0EE4">
      <w:pPr>
        <w:rPr>
          <w:bCs/>
          <w:sz w:val="6"/>
          <w:szCs w:val="6"/>
        </w:rPr>
      </w:pPr>
    </w:p>
    <w:p w14:paraId="641F1663" w14:textId="77777777" w:rsidR="004F0EE4" w:rsidRPr="008C6933" w:rsidRDefault="004F0EE4" w:rsidP="00352A34">
      <w:pPr>
        <w:spacing w:before="120"/>
        <w:jc w:val="both"/>
        <w:rPr>
          <w:sz w:val="22"/>
        </w:rPr>
      </w:pPr>
    </w:p>
    <w:sectPr w:rsidR="004F0EE4" w:rsidRPr="008C6933" w:rsidSect="00BD66F8">
      <w:pgSz w:w="16838" w:h="11906" w:orient="landscape" w:code="9"/>
      <w:pgMar w:top="85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19EB0" w14:textId="77777777" w:rsidR="00BD66F8" w:rsidRDefault="00BD66F8" w:rsidP="00BD66F8">
      <w:r>
        <w:separator/>
      </w:r>
    </w:p>
  </w:endnote>
  <w:endnote w:type="continuationSeparator" w:id="0">
    <w:p w14:paraId="40381C97" w14:textId="77777777" w:rsidR="00BD66F8" w:rsidRDefault="00BD66F8" w:rsidP="00BD6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MS Gothic"/>
    <w:charset w:val="00"/>
    <w:family w:val="auto"/>
    <w:pitch w:val="variable"/>
    <w:sig w:usb0="00000087" w:usb1="00000000" w:usb2="00000000" w:usb3="00000000" w:csb0="0000001B"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Courier New"/>
    <w:panose1 w:val="00000000000000000000"/>
    <w:charset w:val="BA"/>
    <w:family w:val="swiss"/>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E08A7" w14:textId="77777777" w:rsidR="00BD66F8" w:rsidRDefault="00BD66F8" w:rsidP="00BD66F8">
      <w:r>
        <w:separator/>
      </w:r>
    </w:p>
  </w:footnote>
  <w:footnote w:type="continuationSeparator" w:id="0">
    <w:p w14:paraId="64417154" w14:textId="77777777" w:rsidR="00BD66F8" w:rsidRDefault="00BD66F8" w:rsidP="00BD6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6275"/>
    <w:multiLevelType w:val="hybridMultilevel"/>
    <w:tmpl w:val="3D263A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8C3536"/>
    <w:multiLevelType w:val="hybridMultilevel"/>
    <w:tmpl w:val="D5A0D6DA"/>
    <w:lvl w:ilvl="0" w:tplc="22509E6A">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BE450D"/>
    <w:multiLevelType w:val="hybridMultilevel"/>
    <w:tmpl w:val="C3C03124"/>
    <w:lvl w:ilvl="0" w:tplc="ACF849CC">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17A46FB"/>
    <w:multiLevelType w:val="hybridMultilevel"/>
    <w:tmpl w:val="BF583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FC5F50"/>
    <w:multiLevelType w:val="hybridMultilevel"/>
    <w:tmpl w:val="AB14B4D0"/>
    <w:lvl w:ilvl="0" w:tplc="EF38BA4C">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7E3352"/>
    <w:multiLevelType w:val="hybridMultilevel"/>
    <w:tmpl w:val="0002B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4612BB"/>
    <w:multiLevelType w:val="multilevel"/>
    <w:tmpl w:val="D994BA16"/>
    <w:lvl w:ilvl="0">
      <w:start w:val="1"/>
      <w:numFmt w:val="decimal"/>
      <w:lvlText w:val="%1."/>
      <w:lvlJc w:val="left"/>
      <w:pPr>
        <w:ind w:left="420" w:hanging="420"/>
      </w:pPr>
      <w:rPr>
        <w:rFonts w:eastAsia="ArialMT" w:hint="default"/>
      </w:rPr>
    </w:lvl>
    <w:lvl w:ilvl="1">
      <w:start w:val="1"/>
      <w:numFmt w:val="decimal"/>
      <w:lvlText w:val="%2."/>
      <w:lvlJc w:val="left"/>
      <w:pPr>
        <w:ind w:left="420" w:hanging="420"/>
      </w:pPr>
      <w:rPr>
        <w:rFonts w:ascii="Times New Roman" w:eastAsia="ArialMT" w:hAnsi="Times New Roman" w:cs="Times New Roman"/>
      </w:rPr>
    </w:lvl>
    <w:lvl w:ilvl="2">
      <w:start w:val="1"/>
      <w:numFmt w:val="decimal"/>
      <w:lvlText w:val="%1.%2.%3."/>
      <w:lvlJc w:val="left"/>
      <w:pPr>
        <w:ind w:left="720" w:hanging="720"/>
      </w:pPr>
      <w:rPr>
        <w:rFonts w:eastAsia="ArialMT" w:hint="default"/>
      </w:rPr>
    </w:lvl>
    <w:lvl w:ilvl="3">
      <w:start w:val="1"/>
      <w:numFmt w:val="decimal"/>
      <w:lvlText w:val="%1.%2.%3.%4."/>
      <w:lvlJc w:val="left"/>
      <w:pPr>
        <w:ind w:left="720" w:hanging="720"/>
      </w:pPr>
      <w:rPr>
        <w:rFonts w:eastAsia="ArialMT" w:hint="default"/>
      </w:rPr>
    </w:lvl>
    <w:lvl w:ilvl="4">
      <w:start w:val="1"/>
      <w:numFmt w:val="decimal"/>
      <w:lvlText w:val="%1.%2.%3.%4.%5."/>
      <w:lvlJc w:val="left"/>
      <w:pPr>
        <w:ind w:left="1080" w:hanging="1080"/>
      </w:pPr>
      <w:rPr>
        <w:rFonts w:eastAsia="ArialMT" w:hint="default"/>
      </w:rPr>
    </w:lvl>
    <w:lvl w:ilvl="5">
      <w:start w:val="1"/>
      <w:numFmt w:val="decimal"/>
      <w:lvlText w:val="%1.%2.%3.%4.%5.%6."/>
      <w:lvlJc w:val="left"/>
      <w:pPr>
        <w:ind w:left="1080" w:hanging="1080"/>
      </w:pPr>
      <w:rPr>
        <w:rFonts w:eastAsia="ArialMT" w:hint="default"/>
      </w:rPr>
    </w:lvl>
    <w:lvl w:ilvl="6">
      <w:start w:val="1"/>
      <w:numFmt w:val="decimal"/>
      <w:lvlText w:val="%1.%2.%3.%4.%5.%6.%7."/>
      <w:lvlJc w:val="left"/>
      <w:pPr>
        <w:ind w:left="1440" w:hanging="1440"/>
      </w:pPr>
      <w:rPr>
        <w:rFonts w:eastAsia="ArialMT" w:hint="default"/>
      </w:rPr>
    </w:lvl>
    <w:lvl w:ilvl="7">
      <w:start w:val="1"/>
      <w:numFmt w:val="decimal"/>
      <w:lvlText w:val="%1.%2.%3.%4.%5.%6.%7.%8."/>
      <w:lvlJc w:val="left"/>
      <w:pPr>
        <w:ind w:left="1440" w:hanging="1440"/>
      </w:pPr>
      <w:rPr>
        <w:rFonts w:eastAsia="ArialMT" w:hint="default"/>
      </w:rPr>
    </w:lvl>
    <w:lvl w:ilvl="8">
      <w:start w:val="1"/>
      <w:numFmt w:val="decimal"/>
      <w:lvlText w:val="%1.%2.%3.%4.%5.%6.%7.%8.%9."/>
      <w:lvlJc w:val="left"/>
      <w:pPr>
        <w:ind w:left="1800" w:hanging="1800"/>
      </w:pPr>
      <w:rPr>
        <w:rFonts w:eastAsia="ArialMT" w:hint="default"/>
      </w:rPr>
    </w:lvl>
  </w:abstractNum>
  <w:num w:numId="1" w16cid:durableId="1622227704">
    <w:abstractNumId w:val="4"/>
  </w:num>
  <w:num w:numId="2" w16cid:durableId="1415198745">
    <w:abstractNumId w:val="5"/>
  </w:num>
  <w:num w:numId="3" w16cid:durableId="924876709">
    <w:abstractNumId w:val="6"/>
  </w:num>
  <w:num w:numId="4" w16cid:durableId="2036298508">
    <w:abstractNumId w:val="1"/>
  </w:num>
  <w:num w:numId="5" w16cid:durableId="1473714104">
    <w:abstractNumId w:val="0"/>
  </w:num>
  <w:num w:numId="6" w16cid:durableId="1190799687">
    <w:abstractNumId w:val="2"/>
  </w:num>
  <w:num w:numId="7" w16cid:durableId="1145707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92C"/>
    <w:rsid w:val="0000098C"/>
    <w:rsid w:val="00004F2C"/>
    <w:rsid w:val="000073B4"/>
    <w:rsid w:val="00025BAB"/>
    <w:rsid w:val="00033C42"/>
    <w:rsid w:val="00041867"/>
    <w:rsid w:val="0004312B"/>
    <w:rsid w:val="00046ECF"/>
    <w:rsid w:val="00047C13"/>
    <w:rsid w:val="00052070"/>
    <w:rsid w:val="000529DF"/>
    <w:rsid w:val="000660AC"/>
    <w:rsid w:val="00070E97"/>
    <w:rsid w:val="0007675A"/>
    <w:rsid w:val="00093570"/>
    <w:rsid w:val="00097495"/>
    <w:rsid w:val="000A213F"/>
    <w:rsid w:val="000A788F"/>
    <w:rsid w:val="000B1354"/>
    <w:rsid w:val="000B7C18"/>
    <w:rsid w:val="000C54F0"/>
    <w:rsid w:val="000D4550"/>
    <w:rsid w:val="000E5D96"/>
    <w:rsid w:val="0010109D"/>
    <w:rsid w:val="00101134"/>
    <w:rsid w:val="00103650"/>
    <w:rsid w:val="001061D1"/>
    <w:rsid w:val="00111482"/>
    <w:rsid w:val="00112AA1"/>
    <w:rsid w:val="00122113"/>
    <w:rsid w:val="00124479"/>
    <w:rsid w:val="00131604"/>
    <w:rsid w:val="00137D48"/>
    <w:rsid w:val="0014181E"/>
    <w:rsid w:val="00143A9D"/>
    <w:rsid w:val="0014500C"/>
    <w:rsid w:val="00146EA9"/>
    <w:rsid w:val="001473A5"/>
    <w:rsid w:val="00151576"/>
    <w:rsid w:val="00176C25"/>
    <w:rsid w:val="0018132E"/>
    <w:rsid w:val="00183274"/>
    <w:rsid w:val="001848F8"/>
    <w:rsid w:val="001963A7"/>
    <w:rsid w:val="001A1FEE"/>
    <w:rsid w:val="001A3F45"/>
    <w:rsid w:val="001B23AA"/>
    <w:rsid w:val="001C62A7"/>
    <w:rsid w:val="001D7053"/>
    <w:rsid w:val="001D76A3"/>
    <w:rsid w:val="001D7C02"/>
    <w:rsid w:val="001E1E78"/>
    <w:rsid w:val="001E3284"/>
    <w:rsid w:val="001E5800"/>
    <w:rsid w:val="001E6FB0"/>
    <w:rsid w:val="001F0024"/>
    <w:rsid w:val="001F0A48"/>
    <w:rsid w:val="001F6986"/>
    <w:rsid w:val="00211F7D"/>
    <w:rsid w:val="002248D2"/>
    <w:rsid w:val="0022706A"/>
    <w:rsid w:val="00235FBE"/>
    <w:rsid w:val="00237BAF"/>
    <w:rsid w:val="002449CF"/>
    <w:rsid w:val="002548EB"/>
    <w:rsid w:val="00256EA6"/>
    <w:rsid w:val="002628EB"/>
    <w:rsid w:val="00265EF6"/>
    <w:rsid w:val="00283111"/>
    <w:rsid w:val="00293ABD"/>
    <w:rsid w:val="002A0580"/>
    <w:rsid w:val="002A6D1A"/>
    <w:rsid w:val="002B564F"/>
    <w:rsid w:val="002B5B2B"/>
    <w:rsid w:val="002B7018"/>
    <w:rsid w:val="002C1A40"/>
    <w:rsid w:val="002C43C7"/>
    <w:rsid w:val="002D48CE"/>
    <w:rsid w:val="002E1B7B"/>
    <w:rsid w:val="002E35C8"/>
    <w:rsid w:val="002E39DF"/>
    <w:rsid w:val="002E3B17"/>
    <w:rsid w:val="002E3DF0"/>
    <w:rsid w:val="002E515C"/>
    <w:rsid w:val="003352EB"/>
    <w:rsid w:val="00335E75"/>
    <w:rsid w:val="00344AA6"/>
    <w:rsid w:val="00345C07"/>
    <w:rsid w:val="0035085A"/>
    <w:rsid w:val="00352A34"/>
    <w:rsid w:val="00352E26"/>
    <w:rsid w:val="003557E1"/>
    <w:rsid w:val="00364B71"/>
    <w:rsid w:val="0037235C"/>
    <w:rsid w:val="00373FE5"/>
    <w:rsid w:val="00377DE8"/>
    <w:rsid w:val="003808BD"/>
    <w:rsid w:val="0038206B"/>
    <w:rsid w:val="003869A8"/>
    <w:rsid w:val="003A0CAA"/>
    <w:rsid w:val="003B0152"/>
    <w:rsid w:val="003C2B58"/>
    <w:rsid w:val="003C3CD2"/>
    <w:rsid w:val="003C4E3E"/>
    <w:rsid w:val="003C74F8"/>
    <w:rsid w:val="003D5F3B"/>
    <w:rsid w:val="003E0A26"/>
    <w:rsid w:val="003E46A9"/>
    <w:rsid w:val="003E6499"/>
    <w:rsid w:val="003E661F"/>
    <w:rsid w:val="0040369E"/>
    <w:rsid w:val="00413C06"/>
    <w:rsid w:val="00414DEC"/>
    <w:rsid w:val="004244A7"/>
    <w:rsid w:val="004249CC"/>
    <w:rsid w:val="00425DE8"/>
    <w:rsid w:val="0042627B"/>
    <w:rsid w:val="0042695C"/>
    <w:rsid w:val="00430DE0"/>
    <w:rsid w:val="00437D94"/>
    <w:rsid w:val="004421CB"/>
    <w:rsid w:val="004442BF"/>
    <w:rsid w:val="00451D3E"/>
    <w:rsid w:val="0045486B"/>
    <w:rsid w:val="00456E88"/>
    <w:rsid w:val="00457929"/>
    <w:rsid w:val="0047148A"/>
    <w:rsid w:val="004731CD"/>
    <w:rsid w:val="0047604F"/>
    <w:rsid w:val="00486D87"/>
    <w:rsid w:val="00490FE3"/>
    <w:rsid w:val="004A2D27"/>
    <w:rsid w:val="004B2083"/>
    <w:rsid w:val="004B62AB"/>
    <w:rsid w:val="004B7C12"/>
    <w:rsid w:val="004C57DF"/>
    <w:rsid w:val="004E252F"/>
    <w:rsid w:val="004E5278"/>
    <w:rsid w:val="004F0EE4"/>
    <w:rsid w:val="004F3E42"/>
    <w:rsid w:val="004F777B"/>
    <w:rsid w:val="004F77D8"/>
    <w:rsid w:val="00503D73"/>
    <w:rsid w:val="00503E3B"/>
    <w:rsid w:val="00506B12"/>
    <w:rsid w:val="005128BF"/>
    <w:rsid w:val="00517D19"/>
    <w:rsid w:val="00517EB6"/>
    <w:rsid w:val="00523AB2"/>
    <w:rsid w:val="005254D3"/>
    <w:rsid w:val="00537B01"/>
    <w:rsid w:val="00537D5C"/>
    <w:rsid w:val="00543C3B"/>
    <w:rsid w:val="00550013"/>
    <w:rsid w:val="005648FB"/>
    <w:rsid w:val="00567029"/>
    <w:rsid w:val="0057451D"/>
    <w:rsid w:val="00575737"/>
    <w:rsid w:val="0058007F"/>
    <w:rsid w:val="00580367"/>
    <w:rsid w:val="00595D0C"/>
    <w:rsid w:val="00596D5C"/>
    <w:rsid w:val="005B0F21"/>
    <w:rsid w:val="005B3AB3"/>
    <w:rsid w:val="005C173E"/>
    <w:rsid w:val="005C4F4A"/>
    <w:rsid w:val="005C5DB4"/>
    <w:rsid w:val="005D0EB3"/>
    <w:rsid w:val="005E68C2"/>
    <w:rsid w:val="005E6CBE"/>
    <w:rsid w:val="005F36D9"/>
    <w:rsid w:val="00610506"/>
    <w:rsid w:val="006177D3"/>
    <w:rsid w:val="00622953"/>
    <w:rsid w:val="0062702A"/>
    <w:rsid w:val="006315F2"/>
    <w:rsid w:val="006316F7"/>
    <w:rsid w:val="00637760"/>
    <w:rsid w:val="006411A4"/>
    <w:rsid w:val="006419BE"/>
    <w:rsid w:val="0064477D"/>
    <w:rsid w:val="00646FA6"/>
    <w:rsid w:val="006526E4"/>
    <w:rsid w:val="00656D8B"/>
    <w:rsid w:val="006600F4"/>
    <w:rsid w:val="006613F6"/>
    <w:rsid w:val="00665683"/>
    <w:rsid w:val="00667C87"/>
    <w:rsid w:val="0067146B"/>
    <w:rsid w:val="0067344A"/>
    <w:rsid w:val="00674DB7"/>
    <w:rsid w:val="00682EB3"/>
    <w:rsid w:val="006846C0"/>
    <w:rsid w:val="00684FD4"/>
    <w:rsid w:val="00691DD3"/>
    <w:rsid w:val="00696B50"/>
    <w:rsid w:val="006A4A42"/>
    <w:rsid w:val="006B3706"/>
    <w:rsid w:val="006B7BAE"/>
    <w:rsid w:val="006C738A"/>
    <w:rsid w:val="006D05B0"/>
    <w:rsid w:val="006D0FB2"/>
    <w:rsid w:val="006D1619"/>
    <w:rsid w:val="006D4397"/>
    <w:rsid w:val="006E7B27"/>
    <w:rsid w:val="006F6A8C"/>
    <w:rsid w:val="007063E5"/>
    <w:rsid w:val="00706922"/>
    <w:rsid w:val="00712915"/>
    <w:rsid w:val="00712F00"/>
    <w:rsid w:val="007138A0"/>
    <w:rsid w:val="00714A3D"/>
    <w:rsid w:val="00715F62"/>
    <w:rsid w:val="00721C95"/>
    <w:rsid w:val="0072750A"/>
    <w:rsid w:val="0075389F"/>
    <w:rsid w:val="00772251"/>
    <w:rsid w:val="00775F3B"/>
    <w:rsid w:val="00783D46"/>
    <w:rsid w:val="00791DCD"/>
    <w:rsid w:val="007B01BD"/>
    <w:rsid w:val="007B6A05"/>
    <w:rsid w:val="007C5B14"/>
    <w:rsid w:val="007D6E82"/>
    <w:rsid w:val="007E3EF7"/>
    <w:rsid w:val="007F4495"/>
    <w:rsid w:val="00811AA6"/>
    <w:rsid w:val="00812662"/>
    <w:rsid w:val="00816A6F"/>
    <w:rsid w:val="0083398B"/>
    <w:rsid w:val="00836647"/>
    <w:rsid w:val="00845463"/>
    <w:rsid w:val="0084589C"/>
    <w:rsid w:val="00847384"/>
    <w:rsid w:val="00852AC9"/>
    <w:rsid w:val="00856E4D"/>
    <w:rsid w:val="00860BA2"/>
    <w:rsid w:val="008642E3"/>
    <w:rsid w:val="008664BF"/>
    <w:rsid w:val="00867F4F"/>
    <w:rsid w:val="00873005"/>
    <w:rsid w:val="00876ACB"/>
    <w:rsid w:val="00877ED4"/>
    <w:rsid w:val="00891F30"/>
    <w:rsid w:val="008972C6"/>
    <w:rsid w:val="008A3DEC"/>
    <w:rsid w:val="008A421A"/>
    <w:rsid w:val="008C2FA8"/>
    <w:rsid w:val="008C6933"/>
    <w:rsid w:val="008D3B9D"/>
    <w:rsid w:val="008D6648"/>
    <w:rsid w:val="008E2E8C"/>
    <w:rsid w:val="008E684A"/>
    <w:rsid w:val="008F41AD"/>
    <w:rsid w:val="00901817"/>
    <w:rsid w:val="00902FF1"/>
    <w:rsid w:val="0091022F"/>
    <w:rsid w:val="0091255B"/>
    <w:rsid w:val="0091677C"/>
    <w:rsid w:val="00933383"/>
    <w:rsid w:val="00937763"/>
    <w:rsid w:val="00952C3E"/>
    <w:rsid w:val="009537F9"/>
    <w:rsid w:val="00961E25"/>
    <w:rsid w:val="00963A0D"/>
    <w:rsid w:val="0096455A"/>
    <w:rsid w:val="00965CC6"/>
    <w:rsid w:val="00970918"/>
    <w:rsid w:val="00971E09"/>
    <w:rsid w:val="0098057F"/>
    <w:rsid w:val="00982E3F"/>
    <w:rsid w:val="00984622"/>
    <w:rsid w:val="00990C15"/>
    <w:rsid w:val="009950EC"/>
    <w:rsid w:val="00995BAB"/>
    <w:rsid w:val="009A6AF1"/>
    <w:rsid w:val="009B3CB8"/>
    <w:rsid w:val="009D155F"/>
    <w:rsid w:val="009E104B"/>
    <w:rsid w:val="009F0740"/>
    <w:rsid w:val="009F10E4"/>
    <w:rsid w:val="009F1F57"/>
    <w:rsid w:val="009F4AE7"/>
    <w:rsid w:val="009F5B29"/>
    <w:rsid w:val="009F6379"/>
    <w:rsid w:val="009F7595"/>
    <w:rsid w:val="00A26279"/>
    <w:rsid w:val="00A35C97"/>
    <w:rsid w:val="00A36CBF"/>
    <w:rsid w:val="00A37C58"/>
    <w:rsid w:val="00A443D7"/>
    <w:rsid w:val="00A45F8C"/>
    <w:rsid w:val="00A476EC"/>
    <w:rsid w:val="00A47D3D"/>
    <w:rsid w:val="00A51EF7"/>
    <w:rsid w:val="00A565F1"/>
    <w:rsid w:val="00A63F69"/>
    <w:rsid w:val="00A66C1E"/>
    <w:rsid w:val="00A66F15"/>
    <w:rsid w:val="00A84397"/>
    <w:rsid w:val="00A84784"/>
    <w:rsid w:val="00A853A2"/>
    <w:rsid w:val="00A97713"/>
    <w:rsid w:val="00AA2ECE"/>
    <w:rsid w:val="00AA7823"/>
    <w:rsid w:val="00AB1A83"/>
    <w:rsid w:val="00AB4757"/>
    <w:rsid w:val="00AB58DC"/>
    <w:rsid w:val="00AD2D56"/>
    <w:rsid w:val="00AE13FF"/>
    <w:rsid w:val="00AF7531"/>
    <w:rsid w:val="00B00B9C"/>
    <w:rsid w:val="00B0157E"/>
    <w:rsid w:val="00B05086"/>
    <w:rsid w:val="00B12857"/>
    <w:rsid w:val="00B14AD3"/>
    <w:rsid w:val="00B23AA7"/>
    <w:rsid w:val="00B35957"/>
    <w:rsid w:val="00B4097C"/>
    <w:rsid w:val="00B42D3B"/>
    <w:rsid w:val="00B47621"/>
    <w:rsid w:val="00B52AD7"/>
    <w:rsid w:val="00B55742"/>
    <w:rsid w:val="00B57110"/>
    <w:rsid w:val="00B65F6C"/>
    <w:rsid w:val="00B66ECC"/>
    <w:rsid w:val="00B70AB2"/>
    <w:rsid w:val="00B775DA"/>
    <w:rsid w:val="00B77F21"/>
    <w:rsid w:val="00B852B0"/>
    <w:rsid w:val="00B87964"/>
    <w:rsid w:val="00B97363"/>
    <w:rsid w:val="00BA0C97"/>
    <w:rsid w:val="00BA105D"/>
    <w:rsid w:val="00BA3CCF"/>
    <w:rsid w:val="00BB17A1"/>
    <w:rsid w:val="00BB43E5"/>
    <w:rsid w:val="00BC5037"/>
    <w:rsid w:val="00BD48C2"/>
    <w:rsid w:val="00BD66F8"/>
    <w:rsid w:val="00BD78A0"/>
    <w:rsid w:val="00BF10F5"/>
    <w:rsid w:val="00BF7C8F"/>
    <w:rsid w:val="00C00DB6"/>
    <w:rsid w:val="00C06DC8"/>
    <w:rsid w:val="00C12AFA"/>
    <w:rsid w:val="00C22AC0"/>
    <w:rsid w:val="00C24E9F"/>
    <w:rsid w:val="00C25105"/>
    <w:rsid w:val="00C26F06"/>
    <w:rsid w:val="00C30CC2"/>
    <w:rsid w:val="00C41A88"/>
    <w:rsid w:val="00C45EDE"/>
    <w:rsid w:val="00C46F18"/>
    <w:rsid w:val="00C533F1"/>
    <w:rsid w:val="00C559FF"/>
    <w:rsid w:val="00C57B23"/>
    <w:rsid w:val="00C659A0"/>
    <w:rsid w:val="00C65CC4"/>
    <w:rsid w:val="00C81C3C"/>
    <w:rsid w:val="00C90D91"/>
    <w:rsid w:val="00C9137B"/>
    <w:rsid w:val="00C943D8"/>
    <w:rsid w:val="00C9731F"/>
    <w:rsid w:val="00CA2CCE"/>
    <w:rsid w:val="00CB2021"/>
    <w:rsid w:val="00CB6E86"/>
    <w:rsid w:val="00CC540F"/>
    <w:rsid w:val="00CE71E9"/>
    <w:rsid w:val="00CF0DE2"/>
    <w:rsid w:val="00CF2D93"/>
    <w:rsid w:val="00CF7B5C"/>
    <w:rsid w:val="00D23444"/>
    <w:rsid w:val="00D23814"/>
    <w:rsid w:val="00D241D9"/>
    <w:rsid w:val="00D303A7"/>
    <w:rsid w:val="00D32274"/>
    <w:rsid w:val="00D345AF"/>
    <w:rsid w:val="00D42490"/>
    <w:rsid w:val="00D42CF8"/>
    <w:rsid w:val="00D4330A"/>
    <w:rsid w:val="00D50142"/>
    <w:rsid w:val="00D60425"/>
    <w:rsid w:val="00D62C59"/>
    <w:rsid w:val="00D63672"/>
    <w:rsid w:val="00D6413E"/>
    <w:rsid w:val="00D64FA9"/>
    <w:rsid w:val="00D67C0F"/>
    <w:rsid w:val="00D70907"/>
    <w:rsid w:val="00D76C8D"/>
    <w:rsid w:val="00D80E15"/>
    <w:rsid w:val="00D8508E"/>
    <w:rsid w:val="00D9054C"/>
    <w:rsid w:val="00D95F7A"/>
    <w:rsid w:val="00D96A0A"/>
    <w:rsid w:val="00D96FDF"/>
    <w:rsid w:val="00DA02DA"/>
    <w:rsid w:val="00DA13B4"/>
    <w:rsid w:val="00DA64BC"/>
    <w:rsid w:val="00DC368B"/>
    <w:rsid w:val="00DC5A81"/>
    <w:rsid w:val="00DD33B9"/>
    <w:rsid w:val="00DD727C"/>
    <w:rsid w:val="00DE06AD"/>
    <w:rsid w:val="00DE404D"/>
    <w:rsid w:val="00DE71F7"/>
    <w:rsid w:val="00E0112C"/>
    <w:rsid w:val="00E209AE"/>
    <w:rsid w:val="00E20B87"/>
    <w:rsid w:val="00E278F6"/>
    <w:rsid w:val="00E30160"/>
    <w:rsid w:val="00E3065D"/>
    <w:rsid w:val="00E34477"/>
    <w:rsid w:val="00E3546F"/>
    <w:rsid w:val="00E4023B"/>
    <w:rsid w:val="00E40C13"/>
    <w:rsid w:val="00E534FA"/>
    <w:rsid w:val="00E56D5F"/>
    <w:rsid w:val="00E570DD"/>
    <w:rsid w:val="00E62CD3"/>
    <w:rsid w:val="00E725CC"/>
    <w:rsid w:val="00E771F7"/>
    <w:rsid w:val="00E84805"/>
    <w:rsid w:val="00E86829"/>
    <w:rsid w:val="00E9576C"/>
    <w:rsid w:val="00EA094F"/>
    <w:rsid w:val="00EA0BA5"/>
    <w:rsid w:val="00EA36E2"/>
    <w:rsid w:val="00EB1C5F"/>
    <w:rsid w:val="00EC022B"/>
    <w:rsid w:val="00EC2543"/>
    <w:rsid w:val="00EC7CC2"/>
    <w:rsid w:val="00ED50A8"/>
    <w:rsid w:val="00EE4AAC"/>
    <w:rsid w:val="00EF3172"/>
    <w:rsid w:val="00EF7639"/>
    <w:rsid w:val="00F012F4"/>
    <w:rsid w:val="00F02317"/>
    <w:rsid w:val="00F06EE6"/>
    <w:rsid w:val="00F1075C"/>
    <w:rsid w:val="00F12A7F"/>
    <w:rsid w:val="00F13820"/>
    <w:rsid w:val="00F143E8"/>
    <w:rsid w:val="00F147E7"/>
    <w:rsid w:val="00F15688"/>
    <w:rsid w:val="00F249AD"/>
    <w:rsid w:val="00F257A0"/>
    <w:rsid w:val="00F2692C"/>
    <w:rsid w:val="00F34CD7"/>
    <w:rsid w:val="00F37FDA"/>
    <w:rsid w:val="00F44EC4"/>
    <w:rsid w:val="00F458EE"/>
    <w:rsid w:val="00F54513"/>
    <w:rsid w:val="00F56321"/>
    <w:rsid w:val="00F6025D"/>
    <w:rsid w:val="00F642E6"/>
    <w:rsid w:val="00F7224C"/>
    <w:rsid w:val="00F73F3F"/>
    <w:rsid w:val="00F753F1"/>
    <w:rsid w:val="00F837A0"/>
    <w:rsid w:val="00F871F7"/>
    <w:rsid w:val="00F91954"/>
    <w:rsid w:val="00F9790B"/>
    <w:rsid w:val="00FB21E2"/>
    <w:rsid w:val="00FB28AC"/>
    <w:rsid w:val="00FC2E9C"/>
    <w:rsid w:val="00FC5655"/>
    <w:rsid w:val="00FC572C"/>
    <w:rsid w:val="00FD0004"/>
    <w:rsid w:val="00FD33F2"/>
    <w:rsid w:val="00FF11C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7B801"/>
  <w15:docId w15:val="{33CA6504-A3A7-434B-8152-85148B2C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499"/>
    <w:pPr>
      <w:jc w:val="center"/>
    </w:pPr>
    <w:rPr>
      <w:b/>
    </w:rPr>
  </w:style>
  <w:style w:type="character" w:customStyle="1" w:styleId="TitleChar">
    <w:name w:val="Title Char"/>
    <w:basedOn w:val="DefaultParagraphFont"/>
    <w:link w:val="Title"/>
    <w:uiPriority w:val="10"/>
    <w:rsid w:val="003E6499"/>
    <w:rPr>
      <w:b/>
    </w:rPr>
  </w:style>
  <w:style w:type="table" w:styleId="TableGrid">
    <w:name w:val="Table Grid"/>
    <w:basedOn w:val="TableNormal"/>
    <w:uiPriority w:val="59"/>
    <w:rsid w:val="003E6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3B17"/>
    <w:pPr>
      <w:ind w:left="720"/>
      <w:contextualSpacing/>
    </w:pPr>
  </w:style>
  <w:style w:type="paragraph" w:styleId="BalloonText">
    <w:name w:val="Balloon Text"/>
    <w:basedOn w:val="Normal"/>
    <w:link w:val="BalloonTextChar"/>
    <w:uiPriority w:val="99"/>
    <w:semiHidden/>
    <w:unhideWhenUsed/>
    <w:rsid w:val="00F54513"/>
    <w:rPr>
      <w:rFonts w:ascii="Tahoma" w:hAnsi="Tahoma" w:cs="Tahoma"/>
      <w:sz w:val="16"/>
      <w:szCs w:val="16"/>
    </w:rPr>
  </w:style>
  <w:style w:type="character" w:customStyle="1" w:styleId="BalloonTextChar">
    <w:name w:val="Balloon Text Char"/>
    <w:basedOn w:val="DefaultParagraphFont"/>
    <w:link w:val="BalloonText"/>
    <w:uiPriority w:val="99"/>
    <w:semiHidden/>
    <w:rsid w:val="00F54513"/>
    <w:rPr>
      <w:rFonts w:ascii="Tahoma" w:hAnsi="Tahoma" w:cs="Tahoma"/>
      <w:sz w:val="16"/>
      <w:szCs w:val="16"/>
    </w:rPr>
  </w:style>
  <w:style w:type="paragraph" w:customStyle="1" w:styleId="WW-Default">
    <w:name w:val="WW-Default"/>
    <w:rsid w:val="00414DEC"/>
    <w:pPr>
      <w:suppressAutoHyphens/>
      <w:autoSpaceDE w:val="0"/>
    </w:pPr>
    <w:rPr>
      <w:rFonts w:eastAsia="Times New Roman" w:cs="Times New Roman"/>
      <w:color w:val="000000"/>
      <w:szCs w:val="24"/>
      <w:lang w:val="en-GB" w:eastAsia="ar-SA"/>
    </w:rPr>
  </w:style>
  <w:style w:type="paragraph" w:styleId="BodyText">
    <w:name w:val="Body Text"/>
    <w:basedOn w:val="Normal"/>
    <w:link w:val="BodyTextChar"/>
    <w:rsid w:val="002548EB"/>
    <w:rPr>
      <w:rFonts w:ascii="HelveticaLT" w:eastAsia="Times New Roman" w:hAnsi="HelveticaLT" w:cs="Times New Roman"/>
      <w:sz w:val="22"/>
      <w:szCs w:val="20"/>
      <w:lang w:val="en-US"/>
    </w:rPr>
  </w:style>
  <w:style w:type="character" w:customStyle="1" w:styleId="BodyTextChar">
    <w:name w:val="Body Text Char"/>
    <w:basedOn w:val="DefaultParagraphFont"/>
    <w:link w:val="BodyText"/>
    <w:rsid w:val="002548EB"/>
    <w:rPr>
      <w:rFonts w:ascii="HelveticaLT" w:eastAsia="Times New Roman" w:hAnsi="HelveticaLT" w:cs="Times New Roman"/>
      <w:sz w:val="22"/>
      <w:szCs w:val="20"/>
      <w:lang w:val="en-US"/>
    </w:rPr>
  </w:style>
  <w:style w:type="paragraph" w:customStyle="1" w:styleId="Default">
    <w:name w:val="Default"/>
    <w:rsid w:val="00F143E8"/>
    <w:pPr>
      <w:autoSpaceDE w:val="0"/>
      <w:autoSpaceDN w:val="0"/>
      <w:adjustRightInd w:val="0"/>
    </w:pPr>
    <w:rPr>
      <w:rFonts w:eastAsia="Times New Roman" w:cs="Times New Roman"/>
      <w:color w:val="000000"/>
      <w:szCs w:val="24"/>
      <w:lang w:val="en-GB" w:eastAsia="en-GB"/>
    </w:rPr>
  </w:style>
  <w:style w:type="table" w:customStyle="1" w:styleId="Lentelstinklelis1">
    <w:name w:val="Lentelės tinklelis1"/>
    <w:basedOn w:val="TableNormal"/>
    <w:next w:val="TableGrid"/>
    <w:uiPriority w:val="39"/>
    <w:rsid w:val="00595D0C"/>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Specialioji žyma,HEADER_EN, Diagrama2,Diagrama2"/>
    <w:basedOn w:val="Normal"/>
    <w:link w:val="HeaderChar"/>
    <w:uiPriority w:val="99"/>
    <w:rsid w:val="004F0EE4"/>
    <w:pPr>
      <w:tabs>
        <w:tab w:val="center" w:pos="4819"/>
        <w:tab w:val="right" w:pos="9638"/>
      </w:tabs>
    </w:pPr>
    <w:rPr>
      <w:rFonts w:eastAsia="Times New Roman" w:cs="Times New Roman"/>
      <w:szCs w:val="24"/>
      <w:lang w:val="x-none" w:eastAsia="x-none"/>
    </w:rPr>
  </w:style>
  <w:style w:type="character" w:customStyle="1" w:styleId="HeaderChar">
    <w:name w:val="Header Char"/>
    <w:aliases w:val="Specialioji žyma Char,HEADER_EN Char, Diagrama2 Char,Diagrama2 Char"/>
    <w:basedOn w:val="DefaultParagraphFont"/>
    <w:link w:val="Header"/>
    <w:uiPriority w:val="99"/>
    <w:rsid w:val="004F0EE4"/>
    <w:rPr>
      <w:rFonts w:eastAsia="Times New Roman" w:cs="Times New Roman"/>
      <w:szCs w:val="24"/>
      <w:lang w:val="x-none" w:eastAsia="x-none"/>
    </w:rPr>
  </w:style>
  <w:style w:type="paragraph" w:styleId="Footer">
    <w:name w:val="footer"/>
    <w:basedOn w:val="Normal"/>
    <w:link w:val="FooterChar"/>
    <w:uiPriority w:val="99"/>
    <w:unhideWhenUsed/>
    <w:rsid w:val="00BD66F8"/>
    <w:pPr>
      <w:tabs>
        <w:tab w:val="center" w:pos="4819"/>
        <w:tab w:val="right" w:pos="9638"/>
      </w:tabs>
    </w:pPr>
  </w:style>
  <w:style w:type="character" w:customStyle="1" w:styleId="FooterChar">
    <w:name w:val="Footer Char"/>
    <w:basedOn w:val="DefaultParagraphFont"/>
    <w:link w:val="Footer"/>
    <w:uiPriority w:val="99"/>
    <w:rsid w:val="00BD6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392664">
      <w:bodyDiv w:val="1"/>
      <w:marLeft w:val="0"/>
      <w:marRight w:val="0"/>
      <w:marTop w:val="0"/>
      <w:marBottom w:val="0"/>
      <w:divBdr>
        <w:top w:val="none" w:sz="0" w:space="0" w:color="auto"/>
        <w:left w:val="none" w:sz="0" w:space="0" w:color="auto"/>
        <w:bottom w:val="none" w:sz="0" w:space="0" w:color="auto"/>
        <w:right w:val="none" w:sz="0" w:space="0" w:color="auto"/>
      </w:divBdr>
    </w:div>
    <w:div w:id="81279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9556CF-2E6B-42B2-B66A-15FE38C2F4D8}">
  <ds:schemaRefs>
    <ds:schemaRef ds:uri="http://schemas.microsoft.com/sharepoint/v3/contenttype/forms"/>
  </ds:schemaRefs>
</ds:datastoreItem>
</file>

<file path=customXml/itemProps2.xml><?xml version="1.0" encoding="utf-8"?>
<ds:datastoreItem xmlns:ds="http://schemas.openxmlformats.org/officeDocument/2006/customXml" ds:itemID="{044DEF83-2714-4EB0-AA40-D08270C5C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4465BE-F344-40E2-9298-84397C6687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1882</Words>
  <Characters>1074</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Živilė Budaitė</dc:creator>
  <cp:lastModifiedBy>Vilma</cp:lastModifiedBy>
  <cp:revision>12</cp:revision>
  <cp:lastPrinted>2023-08-11T14:09:00Z</cp:lastPrinted>
  <dcterms:created xsi:type="dcterms:W3CDTF">2023-08-02T05:58:00Z</dcterms:created>
  <dcterms:modified xsi:type="dcterms:W3CDTF">2023-08-11T14:10:00Z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