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989F" w14:textId="77777777" w:rsidR="00C76CE8" w:rsidRDefault="00C76CE8" w:rsidP="003D6A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="Times New Roman"/>
          <w:b/>
          <w:color w:val="000000"/>
          <w:lang w:val="de-DE"/>
        </w:rPr>
      </w:pPr>
    </w:p>
    <w:p w14:paraId="722159BE" w14:textId="50D087B7" w:rsidR="00107182" w:rsidRPr="00160099" w:rsidRDefault="00107182" w:rsidP="00107182">
      <w:pPr>
        <w:ind w:hanging="431"/>
        <w:jc w:val="center"/>
        <w:rPr>
          <w:b/>
        </w:rPr>
      </w:pPr>
      <w:r w:rsidRPr="00160099">
        <w:rPr>
          <w:b/>
        </w:rPr>
        <w:t>TELERADIOLOGIJOS PASLAUG</w:t>
      </w:r>
      <w:r w:rsidR="00C42DEF" w:rsidRPr="00160099">
        <w:rPr>
          <w:b/>
          <w:lang w:val="lt-LT"/>
        </w:rPr>
        <w:t>Ų</w:t>
      </w:r>
      <w:r w:rsidRPr="00160099">
        <w:rPr>
          <w:b/>
        </w:rPr>
        <w:t xml:space="preserve"> </w:t>
      </w:r>
    </w:p>
    <w:p w14:paraId="047CD460" w14:textId="3AB80EC8" w:rsidR="00107182" w:rsidRPr="00160099" w:rsidRDefault="00107182" w:rsidP="00107182">
      <w:pPr>
        <w:ind w:hanging="431"/>
        <w:jc w:val="center"/>
        <w:rPr>
          <w:b/>
        </w:rPr>
      </w:pPr>
      <w:r w:rsidRPr="00160099">
        <w:rPr>
          <w:b/>
        </w:rPr>
        <w:t>TECHNINĖ SPECIFIKACIJA</w:t>
      </w:r>
    </w:p>
    <w:p w14:paraId="7676C381" w14:textId="77777777" w:rsidR="003D6A91" w:rsidRPr="00160099" w:rsidRDefault="003D6A91"/>
    <w:p w14:paraId="5417B563" w14:textId="2C0721BA" w:rsidR="008D2ADA" w:rsidRPr="002613BA" w:rsidRDefault="00DA4758" w:rsidP="008D2ADA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160099">
        <w:rPr>
          <w:rFonts w:ascii="Times New Roman" w:hAnsi="Times New Roman" w:cs="Times New Roman"/>
          <w:sz w:val="24"/>
          <w:szCs w:val="24"/>
          <w:lang w:val="lt-LT"/>
        </w:rPr>
        <w:t>Tele</w:t>
      </w:r>
      <w:r w:rsidR="00C42DEF" w:rsidRPr="00160099">
        <w:rPr>
          <w:rFonts w:ascii="Times New Roman" w:hAnsi="Times New Roman" w:cs="Times New Roman"/>
          <w:sz w:val="24"/>
          <w:szCs w:val="24"/>
          <w:lang w:val="lt-LT"/>
        </w:rPr>
        <w:t>radiologijos paslaugos</w:t>
      </w:r>
      <w:r w:rsidR="0005727F" w:rsidRPr="00160099">
        <w:rPr>
          <w:rFonts w:ascii="Times New Roman" w:hAnsi="Times New Roman" w:cs="Times New Roman"/>
          <w:sz w:val="24"/>
          <w:szCs w:val="24"/>
          <w:lang w:val="lt-LT"/>
        </w:rPr>
        <w:t>, t.</w:t>
      </w:r>
      <w:r w:rsidR="009B1E8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05727F" w:rsidRPr="00160099">
        <w:rPr>
          <w:rFonts w:ascii="Times New Roman" w:hAnsi="Times New Roman" w:cs="Times New Roman"/>
          <w:sz w:val="24"/>
          <w:szCs w:val="24"/>
          <w:lang w:val="lt-LT"/>
        </w:rPr>
        <w:t xml:space="preserve">y. </w:t>
      </w:r>
      <w:r w:rsidR="00C42DEF" w:rsidRPr="00160099">
        <w:rPr>
          <w:rFonts w:ascii="Times New Roman" w:hAnsi="Times New Roman" w:cs="Times New Roman"/>
          <w:sz w:val="24"/>
          <w:szCs w:val="24"/>
          <w:lang w:val="lt-LT"/>
        </w:rPr>
        <w:t xml:space="preserve">gydytojo radiologo </w:t>
      </w:r>
      <w:r w:rsidR="00C42DEF" w:rsidRPr="002613BA">
        <w:rPr>
          <w:rFonts w:ascii="Times New Roman" w:hAnsi="Times New Roman" w:cs="Times New Roman"/>
          <w:sz w:val="24"/>
          <w:szCs w:val="24"/>
          <w:lang w:val="lt-LT"/>
        </w:rPr>
        <w:t>konsultacija</w:t>
      </w:r>
      <w:r w:rsidR="00665D88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897249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skaitmeninių</w:t>
      </w:r>
      <w:r w:rsidR="00665D88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727F" w:rsidRPr="002613BA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C42DEF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entgenografinių tyrimų vaizdų vertinimas ir aprašymas nuotoliniu būdu ir </w:t>
      </w:r>
      <w:r w:rsidR="0005727F" w:rsidRPr="002613BA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C42DEF" w:rsidRPr="002613BA">
        <w:rPr>
          <w:rFonts w:ascii="Times New Roman" w:hAnsi="Times New Roman" w:cs="Times New Roman"/>
          <w:sz w:val="24"/>
          <w:szCs w:val="24"/>
          <w:lang w:val="lt-LT"/>
        </w:rPr>
        <w:t>ydytojo radiologo konsultacija</w:t>
      </w:r>
      <w:r w:rsidR="00665D88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975EAC" w:rsidRPr="002613BA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C42DEF" w:rsidRPr="002613BA">
        <w:rPr>
          <w:rFonts w:ascii="Times New Roman" w:hAnsi="Times New Roman" w:cs="Times New Roman"/>
          <w:sz w:val="24"/>
          <w:szCs w:val="24"/>
          <w:lang w:val="lt-LT"/>
        </w:rPr>
        <w:t>ompiuterinės tomografijos</w:t>
      </w:r>
      <w:r w:rsidR="003B7553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(toliau – KT) </w:t>
      </w:r>
      <w:r w:rsidR="00C42DEF" w:rsidRPr="002613BA">
        <w:rPr>
          <w:rFonts w:ascii="Times New Roman" w:hAnsi="Times New Roman" w:cs="Times New Roman"/>
          <w:sz w:val="24"/>
          <w:szCs w:val="24"/>
          <w:lang w:val="lt-LT"/>
        </w:rPr>
        <w:t>tyrimų vertinimas ir aprašymas nuotoliniu būdu.</w:t>
      </w:r>
      <w:r w:rsidR="006646FC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92C02" w:rsidRPr="002613BA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3B7553" w:rsidRPr="002613BA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492C02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tyrimai apima: galvos KT, veido kaulų ir prienosinių ančių KT, kaklo minkštųjų audinių KT, stuburo KT, krūtinės ląstos KT, pilvo KT, dubens KT, galūnių ir sąnarių KT.</w:t>
      </w:r>
      <w:r w:rsidR="008D2ADA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453A161" w14:textId="52352969" w:rsidR="00DA1FE7" w:rsidRPr="002613BA" w:rsidRDefault="00DA1FE7" w:rsidP="006646FC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Paslaugos </w:t>
      </w:r>
      <w:r w:rsidR="00155220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teikėjas privalo būti </w:t>
      </w:r>
      <w:r w:rsidR="00C14C4D" w:rsidRPr="002613BA">
        <w:rPr>
          <w:rFonts w:ascii="Times New Roman" w:hAnsi="Times New Roman" w:cs="Times New Roman"/>
          <w:sz w:val="24"/>
          <w:szCs w:val="24"/>
          <w:lang w:val="lt-LT"/>
        </w:rPr>
        <w:t>prisijungęs prie Elektroninės sveikatos paslaugų ir bendradarbiavimo infrastruktūros informacinę sistemą</w:t>
      </w:r>
      <w:r w:rsidR="00C14C4D" w:rsidRPr="002613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(toliau – ESPBI</w:t>
      </w:r>
      <w:r w:rsidR="00D60DC6" w:rsidRPr="002613BA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C14C4D" w:rsidRPr="002613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IS)</w:t>
      </w:r>
      <w:r w:rsidR="00C14C4D" w:rsidRPr="002613B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CAFAEEC" w14:textId="6235A2D6" w:rsidR="00F66B7A" w:rsidRPr="002613BA" w:rsidRDefault="00A546DE" w:rsidP="006646FC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Privalomas </w:t>
      </w:r>
      <w:r w:rsidR="000D6301" w:rsidRPr="002613BA">
        <w:rPr>
          <w:rFonts w:ascii="Times New Roman" w:hAnsi="Times New Roman" w:cs="Times New Roman"/>
          <w:sz w:val="24"/>
          <w:szCs w:val="24"/>
          <w:lang w:val="lt-LT"/>
        </w:rPr>
        <w:t>paslaugos teikėjo ir gavėjo teleradiologijai naudojamų informacinių sistemų sujungimas: tyrimų aprašymų siuntimas ir priėmimas turi būti suderintas su Mažeikių ligoninėje įdiegta informacine sistema ESIS.</w:t>
      </w:r>
    </w:p>
    <w:p w14:paraId="6E15D734" w14:textId="20A8BCD0" w:rsidR="00770AAB" w:rsidRPr="002613BA" w:rsidRDefault="003009A7" w:rsidP="00770AAB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Teleradiologijos paslaugos teikiamos visą parą ištisus metus. </w:t>
      </w:r>
      <w:r w:rsidR="00770AAB" w:rsidRPr="002613BA">
        <w:rPr>
          <w:rFonts w:ascii="Times New Roman" w:hAnsi="Times New Roman" w:cs="Times New Roman"/>
          <w:sz w:val="24"/>
          <w:szCs w:val="24"/>
          <w:lang w:val="lt-LT"/>
        </w:rPr>
        <w:t>Paslaugų suteikimo terminai:</w:t>
      </w:r>
    </w:p>
    <w:p w14:paraId="094BF551" w14:textId="28824671" w:rsidR="00F348FB" w:rsidRPr="00943BBB" w:rsidRDefault="0007675D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>4.1.</w:t>
      </w:r>
      <w:r w:rsidR="00301A70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Skaitmeninės </w:t>
      </w:r>
      <w:r w:rsidR="00301A70" w:rsidRPr="002613B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rentgenografijos tyrimų vaizdų aprašymus nedarbo dienomis tiekėjas privalo pateikti </w:t>
      </w:r>
      <w:r w:rsidR="00301A70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perkančiajai organizacijai per ESPBI</w:t>
      </w:r>
      <w:r w:rsidR="00301A70" w:rsidRPr="00943BBB">
        <w:rPr>
          <w:rFonts w:ascii="Times New Roman" w:hAnsi="Times New Roman" w:cs="Times New Roman"/>
          <w:sz w:val="24"/>
          <w:szCs w:val="24"/>
        </w:rPr>
        <w:t> </w:t>
      </w:r>
      <w:r w:rsidR="00301A70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 ne vėliau kaip:</w:t>
      </w:r>
    </w:p>
    <w:p w14:paraId="70003DF8" w14:textId="1D6DF411" w:rsidR="00F348FB" w:rsidRPr="00943BBB" w:rsidRDefault="0026420C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F348FB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4.</w:t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1.1. per </w:t>
      </w:r>
      <w:r w:rsidR="00E14D6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val. (skubi būtinoji pagalba) nuo užsakymo ir vaizdų pateikimo tiekėjui per ESPBI</w:t>
      </w:r>
      <w:r w:rsidR="003C1196" w:rsidRPr="00943BBB">
        <w:rPr>
          <w:rFonts w:ascii="Times New Roman" w:hAnsi="Times New Roman" w:cs="Times New Roman"/>
          <w:sz w:val="24"/>
          <w:szCs w:val="24"/>
        </w:rPr>
        <w:t> </w:t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IS;</w:t>
      </w:r>
    </w:p>
    <w:p w14:paraId="1041ABC1" w14:textId="3492522F" w:rsidR="003C1196" w:rsidRPr="00943BBB" w:rsidRDefault="0026420C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4.1.2. per </w:t>
      </w:r>
      <w:r w:rsidR="003C1196" w:rsidRPr="00943BBB">
        <w:rPr>
          <w:rFonts w:ascii="Times New Roman" w:hAnsi="Times New Roman" w:cs="Times New Roman"/>
          <w:sz w:val="24"/>
          <w:szCs w:val="24"/>
          <w:lang w:val="lt-LT"/>
        </w:rPr>
        <w:t>24 val. arba sekančią darbo dieną (planinė pagalba)</w:t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nuo užsakymo ir vaizdų pateikimo tiekėjui per ESPBI</w:t>
      </w:r>
      <w:r w:rsidR="003C1196" w:rsidRPr="00943BBB">
        <w:rPr>
          <w:rFonts w:ascii="Times New Roman" w:hAnsi="Times New Roman" w:cs="Times New Roman"/>
          <w:sz w:val="24"/>
          <w:szCs w:val="24"/>
        </w:rPr>
        <w:t> </w:t>
      </w:r>
      <w:r w:rsidR="003C1196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</w:t>
      </w:r>
      <w:r w:rsidR="003C1196" w:rsidRPr="00943BB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39C9D8D" w14:textId="029C870E" w:rsidR="00F348FB" w:rsidRPr="00943BBB" w:rsidRDefault="00F348FB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4.2. </w:t>
      </w:r>
      <w:r w:rsidR="00D5365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Kompiuterinės tomografijos tyrimų vaizdų aprašymus nedarbo dienomis tiekėjas privalo pateikti perkančiajai organizacijai per ESPBI</w:t>
      </w:r>
      <w:r w:rsidR="00D53653" w:rsidRPr="00943BBB">
        <w:rPr>
          <w:rFonts w:ascii="Times New Roman" w:hAnsi="Times New Roman" w:cs="Times New Roman"/>
          <w:sz w:val="24"/>
          <w:szCs w:val="24"/>
        </w:rPr>
        <w:t> </w:t>
      </w:r>
      <w:r w:rsidR="00D5365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 ne vėliau kaip:</w:t>
      </w:r>
    </w:p>
    <w:p w14:paraId="7B03E430" w14:textId="09EC538A" w:rsidR="00D53653" w:rsidRPr="00160099" w:rsidRDefault="0026420C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D5365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4.2.1. per </w:t>
      </w:r>
      <w:r w:rsidR="00E14D6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D5365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val. (skubi būtinoji pagalba) nuo užsakymo ir vaizdų pateikimo tiekėjui per ESPBI</w:t>
      </w:r>
      <w:r w:rsidR="00D53653" w:rsidRPr="00943BBB">
        <w:rPr>
          <w:rFonts w:ascii="Times New Roman" w:hAnsi="Times New Roman" w:cs="Times New Roman"/>
          <w:sz w:val="24"/>
          <w:szCs w:val="24"/>
        </w:rPr>
        <w:t> </w:t>
      </w:r>
      <w:r w:rsidR="00D53653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</w:t>
      </w:r>
      <w:r w:rsidR="00A324A5" w:rsidRPr="00943B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26D36DAE" w14:textId="5CD42509" w:rsidR="009A04B0" w:rsidRPr="00160099" w:rsidRDefault="0026420C" w:rsidP="009A04B0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6009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9A04B0" w:rsidRPr="0016009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4.2.2. per </w:t>
      </w:r>
      <w:r w:rsidR="009A04B0" w:rsidRPr="00160099">
        <w:rPr>
          <w:rFonts w:ascii="Times New Roman" w:hAnsi="Times New Roman" w:cs="Times New Roman"/>
          <w:sz w:val="24"/>
          <w:szCs w:val="24"/>
          <w:lang w:val="lt-LT"/>
        </w:rPr>
        <w:t>24 val. arba sekančią darbo dieną (planinė pagalba)</w:t>
      </w:r>
      <w:r w:rsidR="009A04B0" w:rsidRPr="0016009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nuo užsakymo ir vaizdų pateikimo tiekėjui per ESPBI</w:t>
      </w:r>
      <w:r w:rsidR="009A04B0" w:rsidRPr="00160099">
        <w:rPr>
          <w:rFonts w:ascii="Times New Roman" w:hAnsi="Times New Roman" w:cs="Times New Roman"/>
          <w:sz w:val="24"/>
          <w:szCs w:val="24"/>
        </w:rPr>
        <w:t> </w:t>
      </w:r>
      <w:r w:rsidR="009A04B0" w:rsidRPr="0016009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IS.</w:t>
      </w:r>
    </w:p>
    <w:p w14:paraId="6439BCE9" w14:textId="66E0E588" w:rsidR="00770AAB" w:rsidRPr="00397396" w:rsidRDefault="00770AAB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397396">
        <w:rPr>
          <w:rFonts w:ascii="Times New Roman" w:hAnsi="Times New Roman" w:cs="Times New Roman"/>
          <w:sz w:val="24"/>
          <w:szCs w:val="24"/>
          <w:lang w:val="lt-LT"/>
        </w:rPr>
        <w:t>Paslaugos tiekėjas privalo užtikrinti perduot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ų radiologinių v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aizd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ir kitų su pacientu susijusių asmens duomenų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konfidencialum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ą, į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statym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numatyta tvarka. Perduoti radiologiniai vaizdai gali b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ū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ti naudojami tik j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aprašymui, joks kitas j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panaudojimas ar perdavimas tretiesiems asmenims be raštiško paciento sutikimo yra neteis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ė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 xml:space="preserve">tas. Lietuvos Respublikos 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į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statym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numatyta tvarka, radiologinių vaizd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ir aprašym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kopijos gali b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ū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ti perduodamos tik teis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ė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saugos institucijoms pagal raštišk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ą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teis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ė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ą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j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 xml:space="preserve">ų </w:t>
      </w:r>
      <w:r w:rsidRPr="00397396">
        <w:rPr>
          <w:rFonts w:ascii="Times New Roman" w:hAnsi="Times New Roman" w:cs="Times New Roman"/>
          <w:sz w:val="24"/>
          <w:szCs w:val="24"/>
          <w:lang w:val="lt-LT"/>
        </w:rPr>
        <w:t>reikalavim</w:t>
      </w:r>
      <w:r w:rsidRPr="00397396">
        <w:rPr>
          <w:rFonts w:ascii="Times New Roman" w:eastAsia="TimesNewRoman" w:hAnsi="Times New Roman" w:cs="Times New Roman"/>
          <w:sz w:val="24"/>
          <w:szCs w:val="24"/>
          <w:lang w:val="lt-LT"/>
        </w:rPr>
        <w:t>ą</w:t>
      </w:r>
      <w:bookmarkStart w:id="0" w:name="_Hlk502133675"/>
      <w:bookmarkEnd w:id="0"/>
      <w:r w:rsidRPr="00397396">
        <w:rPr>
          <w:rFonts w:ascii="Times New Roman" w:hAnsi="Times New Roman" w:cs="Times New Roman"/>
          <w:sz w:val="24"/>
          <w:szCs w:val="24"/>
          <w:lang w:val="lt-LT"/>
        </w:rPr>
        <w:t>. Šis konfidencialumo įsipareigojimas galioja neterminuotai, t. y. ir pasibaigus sutarčiai.</w:t>
      </w:r>
    </w:p>
    <w:p w14:paraId="161122FE" w14:textId="757D0F0D" w:rsidR="00770AAB" w:rsidRPr="002613BA" w:rsidRDefault="00711506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0D5872">
        <w:rPr>
          <w:rFonts w:ascii="Times New Roman" w:hAnsi="Times New Roman" w:cs="Times New Roman"/>
          <w:sz w:val="24"/>
          <w:szCs w:val="24"/>
          <w:lang w:val="lt-LT"/>
        </w:rPr>
        <w:t>Tiekėjas, turi turėti veikiančią integracinę sąsają su ligoninės naudojama informacine sistema ESIS</w:t>
      </w:r>
      <w:r w:rsidR="00006D96">
        <w:rPr>
          <w:rFonts w:ascii="Times New Roman" w:hAnsi="Times New Roman" w:cs="Times New Roman"/>
          <w:sz w:val="24"/>
          <w:szCs w:val="24"/>
          <w:lang w:val="lt-LT"/>
        </w:rPr>
        <w:t xml:space="preserve"> (Electronic Scheduling and Information System)</w:t>
      </w:r>
      <w:r w:rsidR="00DA38B7">
        <w:rPr>
          <w:rFonts w:ascii="Segoe UI" w:hAnsi="Segoe UI" w:cs="Segoe UI"/>
          <w:color w:val="374151"/>
          <w:shd w:val="clear" w:color="auto" w:fill="F7F7F8"/>
        </w:rPr>
        <w:t>.</w:t>
      </w:r>
    </w:p>
    <w:p w14:paraId="2A7836C7" w14:textId="6A0D9B04" w:rsidR="00770AAB" w:rsidRPr="002613BA" w:rsidRDefault="000B7680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>Perkančioji organizacija radiologijos tyrimų užsakymus pateikia ligoninės informacinėje sistemoje ESIS.</w:t>
      </w:r>
      <w:r w:rsidR="000D5872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79C027F" w14:textId="5494C066" w:rsidR="002A0CCE" w:rsidRPr="000D5872" w:rsidRDefault="002A0CCE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4F75F7">
        <w:rPr>
          <w:rFonts w:ascii="Times New Roman" w:hAnsi="Times New Roman" w:cs="Times New Roman"/>
          <w:sz w:val="24"/>
          <w:szCs w:val="24"/>
          <w:lang w:val="lt-LT"/>
        </w:rPr>
        <w:t xml:space="preserve">Perkančiojoje organizacijoje atlikti rentgenografiniai ir kompiuterinės tomografijos vaizdai DICOM </w:t>
      </w:r>
      <w:r w:rsidR="004F75F7" w:rsidRPr="004F75F7">
        <w:rPr>
          <w:rFonts w:ascii="Times New Roman" w:hAnsi="Times New Roman" w:cs="Times New Roman"/>
          <w:sz w:val="24"/>
          <w:szCs w:val="24"/>
          <w:lang w:val="lt-LT"/>
        </w:rPr>
        <w:t xml:space="preserve">(Digital Imaging and Communications in Medicine) </w:t>
      </w:r>
      <w:r w:rsidRPr="004F75F7">
        <w:rPr>
          <w:rFonts w:ascii="Times New Roman" w:hAnsi="Times New Roman" w:cs="Times New Roman"/>
          <w:sz w:val="24"/>
          <w:szCs w:val="24"/>
          <w:lang w:val="lt-LT"/>
        </w:rPr>
        <w:t>formatu bus perduodami atskirai sukurtu duomenų ryšio kanalu VPN</w:t>
      </w:r>
      <w:r w:rsidR="004D0DFD">
        <w:rPr>
          <w:rFonts w:ascii="Times New Roman" w:hAnsi="Times New Roman" w:cs="Times New Roman"/>
          <w:sz w:val="24"/>
          <w:szCs w:val="24"/>
          <w:lang w:val="lt-LT"/>
        </w:rPr>
        <w:t xml:space="preserve"> (Virtual Private Network)</w:t>
      </w:r>
      <w:r w:rsidRPr="004F75F7">
        <w:rPr>
          <w:rFonts w:ascii="Times New Roman" w:hAnsi="Times New Roman" w:cs="Times New Roman"/>
          <w:sz w:val="24"/>
          <w:szCs w:val="24"/>
          <w:lang w:val="lt-LT"/>
        </w:rPr>
        <w:t xml:space="preserve"> iš perkančiosios organizacijos PACS</w:t>
      </w:r>
      <w:r w:rsidR="00F2480A" w:rsidRPr="004F75F7">
        <w:rPr>
          <w:rFonts w:ascii="Times New Roman" w:hAnsi="Times New Roman" w:cs="Times New Roman"/>
          <w:sz w:val="24"/>
          <w:szCs w:val="24"/>
          <w:lang w:val="lt-LT"/>
        </w:rPr>
        <w:t xml:space="preserve"> (Picture Archiving and Communication System) </w:t>
      </w:r>
      <w:r w:rsidRPr="004F75F7">
        <w:rPr>
          <w:rFonts w:ascii="Times New Roman" w:hAnsi="Times New Roman" w:cs="Times New Roman"/>
          <w:sz w:val="24"/>
          <w:szCs w:val="24"/>
          <w:lang w:val="lt-LT"/>
        </w:rPr>
        <w:t xml:space="preserve">į paslaugų </w:t>
      </w:r>
      <w:r w:rsidRPr="000D5872">
        <w:rPr>
          <w:rFonts w:ascii="Times New Roman" w:hAnsi="Times New Roman" w:cs="Times New Roman"/>
          <w:sz w:val="24"/>
          <w:szCs w:val="24"/>
          <w:lang w:val="lt-LT"/>
        </w:rPr>
        <w:t>tiekėjo PACS</w:t>
      </w:r>
    </w:p>
    <w:p w14:paraId="60DA353A" w14:textId="1D7DA126" w:rsidR="00770AAB" w:rsidRPr="000D5872" w:rsidRDefault="00770AAB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0D5872">
        <w:rPr>
          <w:rFonts w:ascii="Times New Roman" w:hAnsi="Times New Roman" w:cs="Times New Roman"/>
          <w:sz w:val="24"/>
          <w:szCs w:val="24"/>
          <w:lang w:val="lt-LT"/>
        </w:rPr>
        <w:t>Tiekėjas privalo įvertinti gautus radiologinius vaizdus, aprašyti ir pateikti juos perkančiajai organizacijai ESPBI</w:t>
      </w:r>
      <w:r w:rsidR="004939DB" w:rsidRPr="000D5872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0D5872">
        <w:rPr>
          <w:rFonts w:ascii="Times New Roman" w:hAnsi="Times New Roman" w:cs="Times New Roman"/>
          <w:sz w:val="24"/>
          <w:szCs w:val="24"/>
          <w:lang w:val="lt-LT"/>
        </w:rPr>
        <w:t>IS priemonėmis. Neveikiant ESPBI</w:t>
      </w:r>
      <w:r w:rsidR="004939DB" w:rsidRPr="000D5872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0D5872">
        <w:rPr>
          <w:rFonts w:ascii="Times New Roman" w:hAnsi="Times New Roman" w:cs="Times New Roman"/>
          <w:sz w:val="24"/>
          <w:szCs w:val="24"/>
          <w:lang w:val="lt-LT"/>
        </w:rPr>
        <w:t xml:space="preserve">IS, duomenis pateikti kitomis alternatyviomis informacinių technologijų ir ryšių priemonėmis, vadovaujantis perkamą paslaugą reglamentuojančiais teisės aktais. </w:t>
      </w:r>
    </w:p>
    <w:p w14:paraId="2E38D01B" w14:textId="60AA43C8" w:rsidR="00770AAB" w:rsidRPr="002613BA" w:rsidRDefault="00176DB1" w:rsidP="009A04B0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160099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770AAB" w:rsidRPr="00160099">
        <w:rPr>
          <w:rFonts w:ascii="Times New Roman" w:hAnsi="Times New Roman" w:cs="Times New Roman"/>
          <w:sz w:val="24"/>
          <w:szCs w:val="24"/>
          <w:lang w:val="lt-LT"/>
        </w:rPr>
        <w:t xml:space="preserve">aslaugų teikėjas atsako už teikiamų paslaugų kokybę ir/ar padarytą žalą. Teikiamų paslaugų kokybė turi </w:t>
      </w:r>
      <w:r w:rsidR="00770AAB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atitikti </w:t>
      </w:r>
      <w:bookmarkStart w:id="1" w:name="_Hlk502132821"/>
      <w:r w:rsidR="00431B6C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sveikatos apsaugos ministro įsakymu </w:t>
      </w:r>
      <w:r w:rsidR="00431B6C" w:rsidRPr="002613BA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2012 m. spalio 19 d. įsakymu Nr. V-944 (Lietuvos Respublikos sveikatos apsaugos ministro 2017 m. liepos </w:t>
      </w:r>
      <w:r w:rsidR="00431B6C" w:rsidRPr="002613BA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20 d. įsakymo Nr. V-890 redakcija, </w:t>
      </w:r>
      <w:r w:rsidR="00431B6C" w:rsidRPr="002613B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galiojanti suvestinė redakcija nuo 2019-11-30)</w:t>
      </w:r>
      <w:r w:rsidR="00431B6C" w:rsidRPr="002613B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„Dėl asmens sveikatos priežiūros paslaugų, kurias teikiant naudojamos teleradiologijos priemonės, teikimo ir jų išlaidų apmokėjimo privalomojo sveikatos draudimo fondo biudžeto lėšomis tvarkos aprašo patvirtinimo“ patvirtintame</w:t>
      </w:r>
      <w:r w:rsidRPr="002613B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431B6C" w:rsidRPr="002613BA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„Asmens sveikatos priežiūros paslaugų, kurias teikiant naudojamos teleradiologijos priemonės, teikimo ir jų išlaidų apmokėjimo privalomojo sveikatos draudimo fondo biudžeto lėšomis tvarkos apraše“ nurodytus reikalavimus</w:t>
      </w:r>
      <w:r w:rsidR="00982CB6" w:rsidRPr="002613BA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bookmarkEnd w:id="1"/>
      <w:r w:rsidR="00770AAB"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bei kituose teisės aktuose nustatytus reikalavimus. </w:t>
      </w:r>
    </w:p>
    <w:p w14:paraId="5A480E8C" w14:textId="61DE8571" w:rsidR="001340D8" w:rsidRPr="002613BA" w:rsidRDefault="001340D8" w:rsidP="0026420C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2613BA">
        <w:rPr>
          <w:rFonts w:ascii="Times New Roman" w:hAnsi="Times New Roman" w:cs="Times New Roman"/>
          <w:sz w:val="24"/>
          <w:szCs w:val="24"/>
          <w:lang w:val="lt-LT"/>
        </w:rPr>
        <w:t>Paslaugos tiekėjo ir gavėjo informacinių sistemų sujungimas privalomas per 1</w:t>
      </w:r>
      <w:r w:rsidR="001D756C">
        <w:rPr>
          <w:rFonts w:ascii="Times New Roman" w:hAnsi="Times New Roman" w:cs="Times New Roman"/>
          <w:sz w:val="24"/>
          <w:szCs w:val="24"/>
          <w:lang w:val="lt-LT"/>
        </w:rPr>
        <w:t xml:space="preserve"> (vieną)</w:t>
      </w:r>
      <w:r w:rsidRPr="002613BA">
        <w:rPr>
          <w:rFonts w:ascii="Times New Roman" w:hAnsi="Times New Roman" w:cs="Times New Roman"/>
          <w:sz w:val="24"/>
          <w:szCs w:val="24"/>
          <w:lang w:val="lt-LT"/>
        </w:rPr>
        <w:t xml:space="preserve"> savaitę</w:t>
      </w:r>
      <w:r w:rsidR="001D756C">
        <w:rPr>
          <w:rFonts w:ascii="Times New Roman" w:hAnsi="Times New Roman" w:cs="Times New Roman"/>
          <w:sz w:val="24"/>
          <w:szCs w:val="24"/>
          <w:lang w:val="lt-LT"/>
        </w:rPr>
        <w:t xml:space="preserve"> nuo sutarties pasirašymo</w:t>
      </w:r>
      <w:r w:rsidRPr="002613B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35D5B1" w14:textId="77777777" w:rsidR="00770AAB" w:rsidRPr="002613BA" w:rsidRDefault="00770AAB" w:rsidP="0026420C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502134295"/>
      <w:bookmarkEnd w:id="2"/>
      <w:r w:rsidRPr="002613BA">
        <w:rPr>
          <w:rFonts w:ascii="Times New Roman" w:hAnsi="Times New Roman" w:cs="Times New Roman"/>
          <w:sz w:val="24"/>
          <w:szCs w:val="24"/>
          <w:lang w:val="lt-LT"/>
        </w:rPr>
        <w:t>Už teleradiologijos paslaugų nenutrūkstamą teikimą atsakingi abiejų šalių paskirti sutartyje nurodyti atsakingi asmenys.</w:t>
      </w:r>
    </w:p>
    <w:p w14:paraId="7EB49641" w14:textId="5F13F8CD" w:rsidR="00BC5089" w:rsidRPr="00160099" w:rsidRDefault="00BC5089" w:rsidP="0026420C">
      <w:pPr>
        <w:pStyle w:val="Pagrindinistekstas1"/>
        <w:numPr>
          <w:ilvl w:val="0"/>
          <w:numId w:val="1"/>
        </w:numPr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left="0" w:firstLine="907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160099">
        <w:rPr>
          <w:rFonts w:ascii="Times New Roman" w:hAnsi="Times New Roman" w:cs="Times New Roman"/>
          <w:sz w:val="24"/>
          <w:szCs w:val="24"/>
          <w:lang w:val="lt-LT"/>
        </w:rPr>
        <w:t>Nurodytas paslaugos kiekis yra preliminarus, kurio Perkančioji organizacija neįsipareigoja išpirkti</w:t>
      </w:r>
      <w:r w:rsidR="00B1162D">
        <w:rPr>
          <w:rFonts w:ascii="Times New Roman" w:hAnsi="Times New Roman" w:cs="Times New Roman"/>
          <w:sz w:val="24"/>
          <w:szCs w:val="24"/>
          <w:lang w:val="lt-LT"/>
        </w:rPr>
        <w:t>, o atsiskaitoma bus už faktiškai atliktas paslaugas</w:t>
      </w:r>
      <w:r w:rsidRPr="00160099">
        <w:rPr>
          <w:rFonts w:ascii="Times New Roman" w:hAnsi="Times New Roman" w:cs="Times New Roman"/>
          <w:sz w:val="24"/>
          <w:szCs w:val="24"/>
          <w:lang w:val="lt-LT"/>
        </w:rPr>
        <w:t>. Paslaugos bus perkamos pagal Perkančiosios organizacijos poreikius ir finansines galimybes</w:t>
      </w:r>
      <w:r w:rsidR="00A361E6" w:rsidRPr="00160099"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6669"/>
        <w:gridCol w:w="2268"/>
      </w:tblGrid>
      <w:tr w:rsidR="002D038B" w:rsidRPr="00160099" w14:paraId="632AD72C" w14:textId="77777777" w:rsidTr="00403A71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8452" w14:textId="77777777" w:rsidR="002D038B" w:rsidRPr="00160099" w:rsidRDefault="002D038B" w:rsidP="00FD0643">
            <w:pPr>
              <w:jc w:val="center"/>
            </w:pPr>
            <w:r w:rsidRPr="00160099">
              <w:t>Eil. Nr.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281C" w14:textId="77777777" w:rsidR="002D038B" w:rsidRPr="00160099" w:rsidRDefault="002D038B" w:rsidP="00FD0643">
            <w:pPr>
              <w:jc w:val="center"/>
              <w:rPr>
                <w:lang w:val="lt-LT"/>
              </w:rPr>
            </w:pPr>
            <w:r w:rsidRPr="00160099">
              <w:rPr>
                <w:lang w:val="lt-LT"/>
              </w:rPr>
              <w:t>Reikalavimai paslaugai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B0C8" w14:textId="77777777" w:rsidR="002D038B" w:rsidRPr="00160099" w:rsidRDefault="002D038B" w:rsidP="00FD0643">
            <w:pPr>
              <w:jc w:val="center"/>
              <w:rPr>
                <w:lang w:val="lt-LT"/>
              </w:rPr>
            </w:pPr>
            <w:r w:rsidRPr="00160099">
              <w:rPr>
                <w:lang w:val="lt-LT"/>
              </w:rPr>
              <w:t>Preliminarus paslaugų kiekis vnt. 12 mėn. laikotarpiui</w:t>
            </w:r>
          </w:p>
        </w:tc>
      </w:tr>
      <w:tr w:rsidR="002D038B" w:rsidRPr="00160099" w14:paraId="67494318" w14:textId="77777777" w:rsidTr="00403A71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B01C" w14:textId="4992B101" w:rsidR="002D038B" w:rsidRPr="00160099" w:rsidRDefault="00A361E6" w:rsidP="00A361E6">
            <w:r w:rsidRPr="00160099">
              <w:t>1.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2F69" w14:textId="2005D366" w:rsidR="002D038B" w:rsidRPr="00403A71" w:rsidRDefault="002D038B" w:rsidP="00FD0643">
            <w:pPr>
              <w:jc w:val="both"/>
              <w:rPr>
                <w:b/>
                <w:bCs/>
                <w:lang w:val="lt-LT"/>
              </w:rPr>
            </w:pPr>
            <w:r w:rsidRPr="00403A71">
              <w:rPr>
                <w:b/>
                <w:bCs/>
                <w:lang w:val="lt-LT"/>
              </w:rPr>
              <w:t>Gydytojo radiologo konsultacija – rentgenografinių tyrimų vaizdų vertinimas ir aprašymas nuotoliniu būdu.</w:t>
            </w:r>
            <w:r w:rsidR="00E168C1" w:rsidRPr="00403A71">
              <w:rPr>
                <w:b/>
                <w:bCs/>
                <w:lang w:val="lt-LT"/>
              </w:rPr>
              <w:t xml:space="preserve"> Iš jų: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B81E" w14:textId="77629728" w:rsidR="002D038B" w:rsidRPr="00403A71" w:rsidRDefault="002D038B" w:rsidP="00203D3E">
            <w:pPr>
              <w:jc w:val="right"/>
              <w:rPr>
                <w:b/>
                <w:bCs/>
                <w:lang w:val="lt-LT"/>
              </w:rPr>
            </w:pPr>
            <w:r w:rsidRPr="00403A71">
              <w:rPr>
                <w:rFonts w:eastAsia="Times New Roman"/>
                <w:b/>
                <w:bCs/>
                <w:lang w:val="lt-LT"/>
              </w:rPr>
              <w:t>10</w:t>
            </w:r>
            <w:r w:rsidR="00360179" w:rsidRPr="00403A71">
              <w:rPr>
                <w:b/>
                <w:bCs/>
              </w:rPr>
              <w:t> </w:t>
            </w:r>
            <w:r w:rsidRPr="00403A71">
              <w:rPr>
                <w:rFonts w:eastAsia="Times New Roman"/>
                <w:b/>
                <w:bCs/>
                <w:lang w:val="lt-LT"/>
              </w:rPr>
              <w:t>000</w:t>
            </w:r>
          </w:p>
        </w:tc>
      </w:tr>
      <w:tr w:rsidR="002D038B" w:rsidRPr="00160099" w14:paraId="6BBF4CE7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D4A7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17C" w14:textId="1AE08176" w:rsidR="002D038B" w:rsidRPr="00943BBB" w:rsidRDefault="00E168C1" w:rsidP="00FD0643">
            <w:pPr>
              <w:jc w:val="both"/>
              <w:rPr>
                <w:lang w:val="lt-LT"/>
              </w:rPr>
            </w:pPr>
            <w:r w:rsidRPr="00943BBB">
              <w:rPr>
                <w:lang w:val="lt-LT"/>
              </w:rPr>
              <w:t xml:space="preserve">skubi konsultacija teikiama per </w:t>
            </w:r>
            <w:r w:rsidR="00E14D63" w:rsidRPr="00943BBB">
              <w:rPr>
                <w:lang w:val="lt-LT"/>
              </w:rPr>
              <w:t>1</w:t>
            </w:r>
            <w:r w:rsidRPr="00943BBB">
              <w:rPr>
                <w:lang w:val="lt-LT"/>
              </w:rPr>
              <w:t xml:space="preserve"> valand</w:t>
            </w:r>
            <w:r w:rsidR="00F23B16" w:rsidRPr="00943BBB">
              <w:rPr>
                <w:lang w:val="lt-LT"/>
              </w:rPr>
              <w:t>as</w:t>
            </w:r>
            <w:r w:rsidR="00A16759" w:rsidRPr="00943BBB">
              <w:rPr>
                <w:lang w:val="lt-LT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98F9" w14:textId="60C7ED51" w:rsidR="002D038B" w:rsidRPr="00160099" w:rsidRDefault="00A16759" w:rsidP="00203D3E">
            <w:pPr>
              <w:jc w:val="right"/>
              <w:rPr>
                <w:lang w:val="lt-LT" w:eastAsia="en-US"/>
              </w:rPr>
            </w:pPr>
            <w:r>
              <w:rPr>
                <w:lang w:val="lt-LT" w:eastAsia="en-US"/>
              </w:rPr>
              <w:t>4</w:t>
            </w:r>
            <w:r w:rsidR="00AB538C">
              <w:rPr>
                <w:lang w:val="lt-LT" w:eastAsia="en-US"/>
              </w:rPr>
              <w:t> 000</w:t>
            </w:r>
          </w:p>
        </w:tc>
      </w:tr>
      <w:tr w:rsidR="002D038B" w:rsidRPr="00160099" w14:paraId="5E269E93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242B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4EFB" w14:textId="796694EB" w:rsidR="002D038B" w:rsidRPr="00943BBB" w:rsidRDefault="00A16759" w:rsidP="00FD0643">
            <w:pPr>
              <w:jc w:val="both"/>
              <w:rPr>
                <w:lang w:val="lt-LT"/>
              </w:rPr>
            </w:pPr>
            <w:r w:rsidRPr="00943BBB">
              <w:rPr>
                <w:lang w:val="lt-LT"/>
              </w:rPr>
              <w:t>planinė konsultacija teikiama per 24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9FFD" w14:textId="17CF8526" w:rsidR="002D038B" w:rsidRPr="00160099" w:rsidRDefault="00AB538C" w:rsidP="00203D3E">
            <w:pPr>
              <w:jc w:val="right"/>
              <w:rPr>
                <w:lang w:val="lt-LT"/>
              </w:rPr>
            </w:pPr>
            <w:r>
              <w:t>6</w:t>
            </w:r>
            <w:r w:rsidR="00360179" w:rsidRPr="00160099">
              <w:t> </w:t>
            </w:r>
            <w:r w:rsidR="002D038B" w:rsidRPr="00160099">
              <w:rPr>
                <w:lang w:val="lt-LT"/>
              </w:rPr>
              <w:t>000</w:t>
            </w:r>
          </w:p>
        </w:tc>
      </w:tr>
      <w:tr w:rsidR="002D038B" w:rsidRPr="00160099" w14:paraId="71CB18F0" w14:textId="77777777" w:rsidTr="00403A71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5C4D" w14:textId="05731056" w:rsidR="002D038B" w:rsidRPr="00160099" w:rsidRDefault="00A361E6" w:rsidP="00A361E6">
            <w:r w:rsidRPr="00160099">
              <w:t>2.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A2DA" w14:textId="77777777" w:rsidR="002D038B" w:rsidRPr="00943BBB" w:rsidRDefault="002D038B" w:rsidP="00FD0643">
            <w:pPr>
              <w:jc w:val="both"/>
              <w:rPr>
                <w:b/>
                <w:bCs/>
                <w:lang w:val="lt-LT"/>
              </w:rPr>
            </w:pPr>
            <w:r w:rsidRPr="00943BBB">
              <w:rPr>
                <w:b/>
                <w:bCs/>
                <w:lang w:val="lt-LT"/>
              </w:rPr>
              <w:t>Gydytojo radiologo konsultacija – kompiuterinės tomografijos tyrimų vaizdų vertinimas ir aprašymas nuotoliniu būdu. Iš jų: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7DD4" w14:textId="401E08A7" w:rsidR="002D038B" w:rsidRPr="00403A71" w:rsidRDefault="002D038B" w:rsidP="00203D3E">
            <w:pPr>
              <w:jc w:val="right"/>
              <w:rPr>
                <w:b/>
                <w:bCs/>
                <w:lang w:val="lt-LT"/>
              </w:rPr>
            </w:pPr>
            <w:r w:rsidRPr="00403A71">
              <w:rPr>
                <w:b/>
                <w:bCs/>
                <w:lang w:val="lt-LT"/>
              </w:rPr>
              <w:t>3</w:t>
            </w:r>
            <w:r w:rsidR="00360179" w:rsidRPr="00403A71">
              <w:rPr>
                <w:b/>
                <w:bCs/>
              </w:rPr>
              <w:t> </w:t>
            </w:r>
            <w:r w:rsidRPr="00403A71">
              <w:rPr>
                <w:b/>
                <w:bCs/>
                <w:lang w:val="lt-LT"/>
              </w:rPr>
              <w:t>058</w:t>
            </w:r>
          </w:p>
        </w:tc>
      </w:tr>
      <w:tr w:rsidR="002D038B" w:rsidRPr="00160099" w14:paraId="00F15FDF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90D2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95D6" w14:textId="0F998B80" w:rsidR="002D038B" w:rsidRPr="00943BBB" w:rsidRDefault="00520410" w:rsidP="00FD0643">
            <w:pPr>
              <w:jc w:val="both"/>
              <w:rPr>
                <w:lang w:val="lt-LT"/>
              </w:rPr>
            </w:pPr>
            <w:r w:rsidRPr="00943BBB">
              <w:rPr>
                <w:lang w:val="lt-LT"/>
              </w:rPr>
              <w:t>s</w:t>
            </w:r>
            <w:r w:rsidR="008A4A8C" w:rsidRPr="00943BBB">
              <w:rPr>
                <w:lang w:val="lt-LT"/>
              </w:rPr>
              <w:t xml:space="preserve">kubi konsultacija </w:t>
            </w:r>
            <w:r w:rsidR="002022F4" w:rsidRPr="00943BBB">
              <w:rPr>
                <w:lang w:val="lt-LT"/>
              </w:rPr>
              <w:t xml:space="preserve">teikiama per </w:t>
            </w:r>
            <w:r w:rsidR="00E14D63" w:rsidRPr="00943BBB">
              <w:rPr>
                <w:lang w:val="lt-LT"/>
              </w:rPr>
              <w:t>2</w:t>
            </w:r>
            <w:r w:rsidR="002022F4" w:rsidRPr="00943BBB">
              <w:rPr>
                <w:lang w:val="lt-LT"/>
              </w:rPr>
              <w:t xml:space="preserve"> val</w:t>
            </w:r>
            <w:r w:rsidR="001F70E5" w:rsidRPr="00943BBB">
              <w:rPr>
                <w:lang w:val="lt-LT"/>
              </w:rPr>
              <w:t>andas,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32DF" w14:textId="70C207B2" w:rsidR="002D038B" w:rsidRPr="00160099" w:rsidRDefault="002D038B" w:rsidP="00203D3E">
            <w:pPr>
              <w:jc w:val="right"/>
              <w:rPr>
                <w:lang w:val="lt-LT"/>
              </w:rPr>
            </w:pPr>
            <w:r w:rsidRPr="00160099">
              <w:rPr>
                <w:lang w:val="lt-LT"/>
              </w:rPr>
              <w:t>1</w:t>
            </w:r>
            <w:r w:rsidR="00360179" w:rsidRPr="00160099">
              <w:t> </w:t>
            </w:r>
            <w:r w:rsidR="001F70E5">
              <w:t>0</w:t>
            </w:r>
            <w:r w:rsidRPr="00160099">
              <w:rPr>
                <w:lang w:val="lt-LT"/>
              </w:rPr>
              <w:t>00</w:t>
            </w:r>
          </w:p>
        </w:tc>
      </w:tr>
      <w:tr w:rsidR="002D038B" w:rsidRPr="00160099" w14:paraId="15590F17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8CBB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ECDE9" w14:textId="2A5D7146" w:rsidR="002D038B" w:rsidRPr="00943BBB" w:rsidRDefault="00E261F8" w:rsidP="00FD0643">
            <w:pPr>
              <w:jc w:val="both"/>
              <w:rPr>
                <w:lang w:val="lt-LT"/>
              </w:rPr>
            </w:pPr>
            <w:r w:rsidRPr="00943BBB">
              <w:rPr>
                <w:lang w:val="lt-LT"/>
              </w:rPr>
              <w:t>planinė konsultacija teikiama per 24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18C4" w14:textId="5D852740" w:rsidR="002D038B" w:rsidRPr="00160099" w:rsidRDefault="002D038B" w:rsidP="00203D3E">
            <w:pPr>
              <w:jc w:val="right"/>
              <w:rPr>
                <w:lang w:val="lt-LT"/>
              </w:rPr>
            </w:pPr>
            <w:r w:rsidRPr="00160099">
              <w:rPr>
                <w:rFonts w:eastAsia="Times New Roman"/>
                <w:lang w:val="lt-LT"/>
              </w:rPr>
              <w:t>1</w:t>
            </w:r>
            <w:r w:rsidR="00360179" w:rsidRPr="00160099">
              <w:t> </w:t>
            </w:r>
            <w:r w:rsidR="001F70E5">
              <w:t>9</w:t>
            </w:r>
            <w:r w:rsidRPr="00160099">
              <w:rPr>
                <w:rFonts w:eastAsia="Times New Roman"/>
                <w:lang w:val="lt-LT"/>
              </w:rPr>
              <w:t>00</w:t>
            </w:r>
          </w:p>
        </w:tc>
      </w:tr>
      <w:tr w:rsidR="002D038B" w:rsidRPr="00160099" w14:paraId="67BDE0A5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B0D0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CBAB" w14:textId="0BE45BC5" w:rsidR="002D038B" w:rsidRPr="00943BBB" w:rsidRDefault="00AB538C" w:rsidP="00FD0643">
            <w:pPr>
              <w:jc w:val="both"/>
              <w:rPr>
                <w:lang w:val="lt-LT"/>
              </w:rPr>
            </w:pPr>
            <w:r w:rsidRPr="00943BBB">
              <w:rPr>
                <w:lang w:val="lt-LT"/>
              </w:rPr>
              <w:t>p</w:t>
            </w:r>
            <w:r w:rsidR="002D038B" w:rsidRPr="00943BBB">
              <w:rPr>
                <w:lang w:val="lt-LT"/>
              </w:rPr>
              <w:t xml:space="preserve">lanuojami tyrimai su </w:t>
            </w:r>
            <w:r w:rsidR="00A71309" w:rsidRPr="00943BBB">
              <w:rPr>
                <w:lang w:val="lt-LT"/>
              </w:rPr>
              <w:t>intraveniniu</w:t>
            </w:r>
            <w:r w:rsidR="0016134A" w:rsidRPr="00943BBB">
              <w:rPr>
                <w:lang w:val="lt-LT"/>
              </w:rPr>
              <w:t xml:space="preserve"> </w:t>
            </w:r>
            <w:r w:rsidR="00920DD8" w:rsidRPr="00943BBB">
              <w:rPr>
                <w:lang w:val="lt-LT"/>
              </w:rPr>
              <w:t>(</w:t>
            </w:r>
            <w:r w:rsidR="006B1687" w:rsidRPr="00943BBB">
              <w:rPr>
                <w:lang w:val="lt-LT"/>
              </w:rPr>
              <w:t xml:space="preserve">i/v) </w:t>
            </w:r>
            <w:r w:rsidR="002D038B" w:rsidRPr="00943BBB">
              <w:rPr>
                <w:lang w:val="lt-LT"/>
              </w:rPr>
              <w:t>kontrastavimu</w:t>
            </w:r>
            <w:r w:rsidR="007F1DCE" w:rsidRPr="00943BBB">
              <w:rPr>
                <w:lang w:val="lt-LT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2A21" w14:textId="77777777" w:rsidR="002D038B" w:rsidRPr="00160099" w:rsidRDefault="002D038B" w:rsidP="00203D3E">
            <w:pPr>
              <w:jc w:val="right"/>
              <w:rPr>
                <w:lang w:val="lt-LT"/>
              </w:rPr>
            </w:pPr>
            <w:r w:rsidRPr="00160099">
              <w:rPr>
                <w:lang w:val="lt-LT"/>
              </w:rPr>
              <w:t>100</w:t>
            </w:r>
          </w:p>
        </w:tc>
      </w:tr>
      <w:tr w:rsidR="002D038B" w:rsidRPr="00160099" w14:paraId="31B85904" w14:textId="77777777" w:rsidTr="00403A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FDAB" w14:textId="77777777" w:rsidR="002D038B" w:rsidRPr="00160099" w:rsidRDefault="002D038B" w:rsidP="00FD0643">
            <w:pPr>
              <w:rPr>
                <w:lang w:eastAsia="en-US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8042" w14:textId="0FD1659F" w:rsidR="002D038B" w:rsidRPr="002613BA" w:rsidRDefault="00AB538C" w:rsidP="00FD064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2D038B" w:rsidRPr="002613BA">
              <w:rPr>
                <w:lang w:val="lt-LT"/>
              </w:rPr>
              <w:t xml:space="preserve">kubūs tyrimai su </w:t>
            </w:r>
            <w:r w:rsidR="0016134A" w:rsidRPr="002613BA">
              <w:rPr>
                <w:lang w:val="lt-LT"/>
              </w:rPr>
              <w:t xml:space="preserve">intraveniniu </w:t>
            </w:r>
            <w:r w:rsidR="008D01D9">
              <w:rPr>
                <w:lang w:val="lt-LT"/>
              </w:rPr>
              <w:t xml:space="preserve">(i/v) </w:t>
            </w:r>
            <w:r w:rsidR="002D038B" w:rsidRPr="002613BA">
              <w:rPr>
                <w:lang w:val="lt-LT"/>
              </w:rPr>
              <w:t>kontrastavimu</w:t>
            </w:r>
            <w:r w:rsidR="007F1DCE">
              <w:rPr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369F" w14:textId="77777777" w:rsidR="002D038B" w:rsidRPr="00160099" w:rsidRDefault="002D038B" w:rsidP="00203D3E">
            <w:pPr>
              <w:jc w:val="right"/>
              <w:rPr>
                <w:lang w:val="lt-LT"/>
              </w:rPr>
            </w:pPr>
            <w:r w:rsidRPr="00160099">
              <w:rPr>
                <w:lang w:val="lt-LT"/>
              </w:rPr>
              <w:t>58</w:t>
            </w:r>
          </w:p>
        </w:tc>
      </w:tr>
    </w:tbl>
    <w:p w14:paraId="31A3F9D7" w14:textId="77777777" w:rsidR="002D038B" w:rsidRPr="00160099" w:rsidRDefault="002D038B" w:rsidP="00770AAB">
      <w:pPr>
        <w:jc w:val="both"/>
        <w:rPr>
          <w:b/>
          <w:caps/>
          <w:lang w:val="lt-LT"/>
        </w:rPr>
      </w:pPr>
    </w:p>
    <w:p w14:paraId="2536AA27" w14:textId="77777777" w:rsidR="00A361E6" w:rsidRPr="00160099" w:rsidRDefault="00A361E6" w:rsidP="00A361E6">
      <w:pPr>
        <w:pStyle w:val="Pagrindinistekstas1"/>
        <w:tabs>
          <w:tab w:val="left" w:pos="-567"/>
          <w:tab w:val="left" w:pos="142"/>
          <w:tab w:val="left" w:pos="567"/>
        </w:tabs>
        <w:suppressAutoHyphens w:val="0"/>
        <w:autoSpaceDE/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160099">
        <w:rPr>
          <w:rFonts w:ascii="Times New Roman" w:hAnsi="Times New Roman" w:cs="Times New Roman"/>
          <w:bCs/>
          <w:sz w:val="24"/>
          <w:szCs w:val="24"/>
          <w:lang w:val="lt-LT"/>
        </w:rPr>
        <w:t>Pirkimo objekto BVPŽ kodas: 85121200-5 „Gydytojų specialistų paslaugos“.</w:t>
      </w:r>
    </w:p>
    <w:p w14:paraId="5C796207" w14:textId="5FEF4CA6" w:rsidR="00770AAB" w:rsidRPr="00160099" w:rsidRDefault="00770AAB"/>
    <w:sectPr w:rsidR="00770AAB" w:rsidRPr="001600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3CD"/>
    <w:multiLevelType w:val="multilevel"/>
    <w:tmpl w:val="A0289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1C60C31"/>
    <w:multiLevelType w:val="multilevel"/>
    <w:tmpl w:val="CEFA0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578" w:hanging="720"/>
      </w:pPr>
    </w:lvl>
    <w:lvl w:ilvl="3">
      <w:start w:val="1"/>
      <w:numFmt w:val="decimal"/>
      <w:lvlText w:val="%1.%2.%3.%4."/>
      <w:lvlJc w:val="left"/>
      <w:pPr>
        <w:ind w:left="507" w:hanging="720"/>
      </w:pPr>
    </w:lvl>
    <w:lvl w:ilvl="4">
      <w:start w:val="1"/>
      <w:numFmt w:val="decimal"/>
      <w:lvlText w:val="%1.%2.%3.%4.%5."/>
      <w:lvlJc w:val="left"/>
      <w:pPr>
        <w:ind w:left="796" w:hanging="1080"/>
      </w:pPr>
    </w:lvl>
    <w:lvl w:ilvl="5">
      <w:start w:val="1"/>
      <w:numFmt w:val="decimal"/>
      <w:lvlText w:val="%1.%2.%3.%4.%5.%6."/>
      <w:lvlJc w:val="left"/>
      <w:pPr>
        <w:ind w:left="725" w:hanging="1080"/>
      </w:pPr>
    </w:lvl>
    <w:lvl w:ilvl="6">
      <w:start w:val="1"/>
      <w:numFmt w:val="decimal"/>
      <w:lvlText w:val="%1.%2.%3.%4.%5.%6.%7."/>
      <w:lvlJc w:val="left"/>
      <w:pPr>
        <w:ind w:left="1014" w:hanging="1440"/>
      </w:pPr>
    </w:lvl>
    <w:lvl w:ilvl="7">
      <w:start w:val="1"/>
      <w:numFmt w:val="decimal"/>
      <w:lvlText w:val="%1.%2.%3.%4.%5.%6.%7.%8."/>
      <w:lvlJc w:val="left"/>
      <w:pPr>
        <w:ind w:left="943" w:hanging="1440"/>
      </w:pPr>
    </w:lvl>
    <w:lvl w:ilvl="8">
      <w:start w:val="1"/>
      <w:numFmt w:val="decimal"/>
      <w:lvlText w:val="%1.%2.%3.%4.%5.%6.%7.%8.%9."/>
      <w:lvlJc w:val="left"/>
      <w:pPr>
        <w:ind w:left="1232" w:hanging="1800"/>
      </w:pPr>
    </w:lvl>
  </w:abstractNum>
  <w:abstractNum w:abstractNumId="2" w15:restartNumberingAfterBreak="0">
    <w:nsid w:val="7BA37032"/>
    <w:multiLevelType w:val="multilevel"/>
    <w:tmpl w:val="F05ED3AE"/>
    <w:lvl w:ilvl="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248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 w15:restartNumberingAfterBreak="0">
    <w:nsid w:val="7C7F6846"/>
    <w:multiLevelType w:val="multilevel"/>
    <w:tmpl w:val="A0289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E926B2C"/>
    <w:multiLevelType w:val="multilevel"/>
    <w:tmpl w:val="F05ED3AE"/>
    <w:lvl w:ilvl="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248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num w:numId="1" w16cid:durableId="1142498596">
    <w:abstractNumId w:val="0"/>
  </w:num>
  <w:num w:numId="2" w16cid:durableId="2141991290">
    <w:abstractNumId w:val="4"/>
  </w:num>
  <w:num w:numId="3" w16cid:durableId="1210458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322404">
    <w:abstractNumId w:val="2"/>
  </w:num>
  <w:num w:numId="5" w16cid:durableId="10643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AB"/>
    <w:rsid w:val="00006D96"/>
    <w:rsid w:val="00022FCA"/>
    <w:rsid w:val="000260AF"/>
    <w:rsid w:val="000265F6"/>
    <w:rsid w:val="00044F8E"/>
    <w:rsid w:val="0005727F"/>
    <w:rsid w:val="00057B6C"/>
    <w:rsid w:val="00073FD7"/>
    <w:rsid w:val="0007675D"/>
    <w:rsid w:val="0009513E"/>
    <w:rsid w:val="000B1640"/>
    <w:rsid w:val="000B7680"/>
    <w:rsid w:val="000D5872"/>
    <w:rsid w:val="000D6301"/>
    <w:rsid w:val="00107182"/>
    <w:rsid w:val="00110065"/>
    <w:rsid w:val="00110134"/>
    <w:rsid w:val="001340D8"/>
    <w:rsid w:val="00146EBA"/>
    <w:rsid w:val="00155220"/>
    <w:rsid w:val="00160099"/>
    <w:rsid w:val="0016134A"/>
    <w:rsid w:val="00165FE3"/>
    <w:rsid w:val="00176DB1"/>
    <w:rsid w:val="001901AE"/>
    <w:rsid w:val="001975D6"/>
    <w:rsid w:val="001D1807"/>
    <w:rsid w:val="001D756C"/>
    <w:rsid w:val="001E75AC"/>
    <w:rsid w:val="001F48EA"/>
    <w:rsid w:val="001F70E5"/>
    <w:rsid w:val="002022F4"/>
    <w:rsid w:val="00203D3E"/>
    <w:rsid w:val="00211A6A"/>
    <w:rsid w:val="00231DAA"/>
    <w:rsid w:val="00250E3A"/>
    <w:rsid w:val="002613BA"/>
    <w:rsid w:val="0026420C"/>
    <w:rsid w:val="00290CE6"/>
    <w:rsid w:val="002A0CCE"/>
    <w:rsid w:val="002A42EF"/>
    <w:rsid w:val="002A7DC4"/>
    <w:rsid w:val="002D038B"/>
    <w:rsid w:val="003009A7"/>
    <w:rsid w:val="00301A70"/>
    <w:rsid w:val="00336D42"/>
    <w:rsid w:val="00360179"/>
    <w:rsid w:val="00375953"/>
    <w:rsid w:val="00397396"/>
    <w:rsid w:val="003B7553"/>
    <w:rsid w:val="003C1196"/>
    <w:rsid w:val="003D6A91"/>
    <w:rsid w:val="00403A71"/>
    <w:rsid w:val="00431B6C"/>
    <w:rsid w:val="00492C02"/>
    <w:rsid w:val="004939DB"/>
    <w:rsid w:val="004B668B"/>
    <w:rsid w:val="004C0EB4"/>
    <w:rsid w:val="004C7092"/>
    <w:rsid w:val="004D0DFD"/>
    <w:rsid w:val="004F75F7"/>
    <w:rsid w:val="00500F99"/>
    <w:rsid w:val="00520410"/>
    <w:rsid w:val="00583168"/>
    <w:rsid w:val="005C79E7"/>
    <w:rsid w:val="00643B8F"/>
    <w:rsid w:val="006646FC"/>
    <w:rsid w:val="00665D88"/>
    <w:rsid w:val="006B1687"/>
    <w:rsid w:val="006B6003"/>
    <w:rsid w:val="00711506"/>
    <w:rsid w:val="00735C7D"/>
    <w:rsid w:val="0074095E"/>
    <w:rsid w:val="00770AAB"/>
    <w:rsid w:val="0077406E"/>
    <w:rsid w:val="007D1B91"/>
    <w:rsid w:val="007F1DCE"/>
    <w:rsid w:val="00800395"/>
    <w:rsid w:val="00800E6D"/>
    <w:rsid w:val="008158CF"/>
    <w:rsid w:val="0084347D"/>
    <w:rsid w:val="00897249"/>
    <w:rsid w:val="008A4A8C"/>
    <w:rsid w:val="008A57A6"/>
    <w:rsid w:val="008C49D9"/>
    <w:rsid w:val="008D01D9"/>
    <w:rsid w:val="008D2ADA"/>
    <w:rsid w:val="00920DD8"/>
    <w:rsid w:val="00943BBB"/>
    <w:rsid w:val="00975EAC"/>
    <w:rsid w:val="0097780C"/>
    <w:rsid w:val="00982CB6"/>
    <w:rsid w:val="009A04B0"/>
    <w:rsid w:val="009B1E85"/>
    <w:rsid w:val="009C5876"/>
    <w:rsid w:val="009F4F64"/>
    <w:rsid w:val="00A000FD"/>
    <w:rsid w:val="00A11116"/>
    <w:rsid w:val="00A16759"/>
    <w:rsid w:val="00A324A5"/>
    <w:rsid w:val="00A361E6"/>
    <w:rsid w:val="00A546DE"/>
    <w:rsid w:val="00A71309"/>
    <w:rsid w:val="00A722BA"/>
    <w:rsid w:val="00A87785"/>
    <w:rsid w:val="00AB1838"/>
    <w:rsid w:val="00AB538C"/>
    <w:rsid w:val="00B1162D"/>
    <w:rsid w:val="00B44D05"/>
    <w:rsid w:val="00B46D99"/>
    <w:rsid w:val="00B61782"/>
    <w:rsid w:val="00BB2F86"/>
    <w:rsid w:val="00BC348F"/>
    <w:rsid w:val="00BC5089"/>
    <w:rsid w:val="00BD48C2"/>
    <w:rsid w:val="00C03EF3"/>
    <w:rsid w:val="00C14C4D"/>
    <w:rsid w:val="00C41E08"/>
    <w:rsid w:val="00C42047"/>
    <w:rsid w:val="00C42DEF"/>
    <w:rsid w:val="00C76CE8"/>
    <w:rsid w:val="00C811D6"/>
    <w:rsid w:val="00D03901"/>
    <w:rsid w:val="00D53653"/>
    <w:rsid w:val="00D60DC6"/>
    <w:rsid w:val="00D80FD0"/>
    <w:rsid w:val="00DA1FE7"/>
    <w:rsid w:val="00DA38B7"/>
    <w:rsid w:val="00DA4758"/>
    <w:rsid w:val="00DC4372"/>
    <w:rsid w:val="00DD215F"/>
    <w:rsid w:val="00DF3B43"/>
    <w:rsid w:val="00E14D63"/>
    <w:rsid w:val="00E168C1"/>
    <w:rsid w:val="00E24EA4"/>
    <w:rsid w:val="00E261F8"/>
    <w:rsid w:val="00E27745"/>
    <w:rsid w:val="00E3550D"/>
    <w:rsid w:val="00E54D1B"/>
    <w:rsid w:val="00E610EB"/>
    <w:rsid w:val="00E72E9E"/>
    <w:rsid w:val="00EC596A"/>
    <w:rsid w:val="00ED1FAF"/>
    <w:rsid w:val="00ED6F45"/>
    <w:rsid w:val="00F06F9B"/>
    <w:rsid w:val="00F23B16"/>
    <w:rsid w:val="00F2480A"/>
    <w:rsid w:val="00F30E81"/>
    <w:rsid w:val="00F348FB"/>
    <w:rsid w:val="00F50557"/>
    <w:rsid w:val="00F5086D"/>
    <w:rsid w:val="00F54D62"/>
    <w:rsid w:val="00F66B7A"/>
    <w:rsid w:val="00FC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025D"/>
  <w15:chartTrackingRefBased/>
  <w15:docId w15:val="{2AC75C75-B82F-448F-BAE6-CE7053A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uiPriority w:val="99"/>
    <w:qFormat/>
    <w:rsid w:val="00770AAB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D038B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2D03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table" w:styleId="TableGrid">
    <w:name w:val="Table Grid"/>
    <w:basedOn w:val="TableNormal"/>
    <w:uiPriority w:val="59"/>
    <w:rsid w:val="002D038B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BC74-3420-4EEC-87BF-AFB7B0E5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Jurgita Makarienė</cp:lastModifiedBy>
  <cp:revision>2</cp:revision>
  <cp:lastPrinted>2022-12-07T09:21:00Z</cp:lastPrinted>
  <dcterms:created xsi:type="dcterms:W3CDTF">2023-08-29T09:02:00Z</dcterms:created>
  <dcterms:modified xsi:type="dcterms:W3CDTF">2023-08-29T09:02:00Z</dcterms:modified>
</cp:coreProperties>
</file>