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4695" w:rsidRPr="008B3B69" w:rsidRDefault="00A24695" w:rsidP="00A24695">
      <w:pPr>
        <w:ind w:firstLine="5954"/>
        <w:rPr>
          <w:rFonts w:eastAsiaTheme="minorHAnsi"/>
          <w:bCs/>
          <w:szCs w:val="24"/>
          <w:lang w:val="lt-LT"/>
        </w:rPr>
      </w:pPr>
      <w:bookmarkStart w:id="0" w:name="part_3d002f34ccb645cfb2957ac8c92cb377"/>
      <w:bookmarkEnd w:id="0"/>
      <w:r w:rsidRPr="008B3B69">
        <w:rPr>
          <w:rFonts w:eastAsiaTheme="minorHAnsi"/>
          <w:bCs/>
          <w:szCs w:val="24"/>
          <w:lang w:val="lt-LT"/>
        </w:rPr>
        <w:t>2</w:t>
      </w:r>
      <w:r>
        <w:rPr>
          <w:rFonts w:eastAsiaTheme="minorHAnsi"/>
          <w:bCs/>
          <w:szCs w:val="24"/>
          <w:lang w:val="lt-LT"/>
        </w:rPr>
        <w:t>023</w:t>
      </w:r>
      <w:r w:rsidRPr="008B3B69">
        <w:rPr>
          <w:rFonts w:eastAsiaTheme="minorHAnsi"/>
          <w:bCs/>
          <w:szCs w:val="24"/>
          <w:lang w:val="lt-LT"/>
        </w:rPr>
        <w:t xml:space="preserve"> m. </w:t>
      </w:r>
      <w:r>
        <w:rPr>
          <w:rFonts w:eastAsiaTheme="minorHAnsi"/>
          <w:bCs/>
          <w:szCs w:val="24"/>
          <w:lang w:val="lt-LT"/>
        </w:rPr>
        <w:t>rugsėjo 21</w:t>
      </w:r>
      <w:r w:rsidRPr="008B3B69">
        <w:rPr>
          <w:rFonts w:eastAsiaTheme="minorHAnsi"/>
          <w:bCs/>
          <w:szCs w:val="24"/>
          <w:lang w:val="lt-LT"/>
        </w:rPr>
        <w:t>d.</w:t>
      </w:r>
    </w:p>
    <w:p w:rsidR="00A24695" w:rsidRPr="007E4884" w:rsidRDefault="00A24695" w:rsidP="00A24695">
      <w:pPr>
        <w:ind w:left="5954" w:hanging="1"/>
        <w:contextualSpacing/>
        <w:rPr>
          <w:rFonts w:eastAsiaTheme="minorHAnsi"/>
          <w:bCs/>
          <w:szCs w:val="24"/>
          <w:lang w:val="lt-LT"/>
        </w:rPr>
      </w:pPr>
      <w:r>
        <w:rPr>
          <w:rFonts w:eastAsiaTheme="minorHAnsi"/>
          <w:bCs/>
          <w:szCs w:val="24"/>
          <w:lang w:val="lt-LT"/>
        </w:rPr>
        <w:t xml:space="preserve">darbų viešojo pirkimo–pardavimo      </w:t>
      </w:r>
      <w:r w:rsidRPr="008B3B69">
        <w:rPr>
          <w:rFonts w:eastAsiaTheme="minorHAnsi"/>
          <w:bCs/>
          <w:szCs w:val="24"/>
          <w:lang w:val="lt-LT"/>
        </w:rPr>
        <w:t xml:space="preserve">sutarties Nr. </w:t>
      </w:r>
      <w:r>
        <w:rPr>
          <w:rFonts w:eastAsiaTheme="minorHAnsi"/>
          <w:bCs/>
          <w:szCs w:val="24"/>
          <w:lang w:val="lt-LT"/>
        </w:rPr>
        <w:t>15R-519</w:t>
      </w:r>
      <w:bookmarkStart w:id="1" w:name="_GoBack"/>
      <w:bookmarkEnd w:id="1"/>
      <w:r w:rsidRPr="008B3B69">
        <w:rPr>
          <w:rFonts w:eastAsiaTheme="minorHAnsi"/>
          <w:bCs/>
          <w:szCs w:val="24"/>
          <w:lang w:val="lt-LT"/>
        </w:rPr>
        <w:t xml:space="preserve">                            </w:t>
      </w:r>
    </w:p>
    <w:p w:rsidR="00A24695" w:rsidRDefault="00A24695" w:rsidP="00A24695">
      <w:pPr>
        <w:jc w:val="center"/>
        <w:rPr>
          <w:rFonts w:eastAsiaTheme="minorHAnsi"/>
          <w:szCs w:val="24"/>
          <w:lang w:val="lt-LT"/>
        </w:rPr>
      </w:pPr>
      <w:r>
        <w:rPr>
          <w:rFonts w:eastAsiaTheme="minorHAnsi"/>
          <w:szCs w:val="24"/>
          <w:lang w:val="lt-LT"/>
        </w:rPr>
        <w:tab/>
      </w:r>
      <w:r>
        <w:rPr>
          <w:rFonts w:eastAsiaTheme="minorHAnsi"/>
          <w:szCs w:val="24"/>
          <w:lang w:val="lt-LT"/>
        </w:rPr>
        <w:tab/>
        <w:t xml:space="preserve">        1 </w:t>
      </w:r>
      <w:r w:rsidRPr="008B3B69">
        <w:rPr>
          <w:rFonts w:eastAsiaTheme="minorHAnsi"/>
          <w:szCs w:val="24"/>
          <w:lang w:val="lt-LT"/>
        </w:rPr>
        <w:t>priedas</w:t>
      </w:r>
    </w:p>
    <w:p w:rsidR="00A24695" w:rsidRPr="008B3B69" w:rsidRDefault="00A24695" w:rsidP="00A24695">
      <w:pPr>
        <w:jc w:val="center"/>
        <w:rPr>
          <w:rFonts w:eastAsiaTheme="minorHAnsi"/>
          <w:szCs w:val="24"/>
          <w:lang w:val="lt-LT"/>
        </w:rPr>
      </w:pPr>
    </w:p>
    <w:p w:rsidR="00A24695" w:rsidRPr="00323128" w:rsidRDefault="00A24695" w:rsidP="00A24695">
      <w:pPr>
        <w:jc w:val="center"/>
        <w:rPr>
          <w:rFonts w:eastAsiaTheme="minorHAnsi"/>
          <w:b/>
          <w:szCs w:val="24"/>
          <w:lang w:val="lt-LT"/>
        </w:rPr>
      </w:pPr>
      <w:r w:rsidRPr="00323128">
        <w:rPr>
          <w:rFonts w:eastAsiaTheme="minorHAnsi"/>
          <w:b/>
          <w:szCs w:val="24"/>
          <w:lang w:val="lt-LT"/>
        </w:rPr>
        <w:t>DARBŲ TECHNINĖ SPECIFIKACIJA</w:t>
      </w:r>
    </w:p>
    <w:p w:rsidR="00A24695" w:rsidRPr="00323128" w:rsidRDefault="00A24695" w:rsidP="00A24695">
      <w:pPr>
        <w:jc w:val="center"/>
        <w:rPr>
          <w:rFonts w:eastAsiaTheme="minorHAnsi"/>
          <w:b/>
          <w:szCs w:val="24"/>
          <w:lang w:val="lt-LT"/>
        </w:rPr>
      </w:pPr>
    </w:p>
    <w:p w:rsidR="00A24695" w:rsidRDefault="00A24695" w:rsidP="00A24695">
      <w:pPr>
        <w:spacing w:line="276" w:lineRule="auto"/>
        <w:jc w:val="center"/>
        <w:outlineLvl w:val="0"/>
        <w:rPr>
          <w:b/>
          <w:szCs w:val="24"/>
          <w:lang w:val="lt-LT"/>
        </w:rPr>
      </w:pPr>
      <w:r w:rsidRPr="00323128">
        <w:rPr>
          <w:b/>
          <w:szCs w:val="24"/>
          <w:lang w:val="lt-LT"/>
        </w:rPr>
        <w:t>(pirma pirkimo dalis)</w:t>
      </w:r>
    </w:p>
    <w:p w:rsidR="00A24695" w:rsidRPr="00323128" w:rsidRDefault="00A24695" w:rsidP="00A24695">
      <w:pPr>
        <w:spacing w:line="276" w:lineRule="auto"/>
        <w:jc w:val="center"/>
        <w:outlineLvl w:val="0"/>
        <w:rPr>
          <w:b/>
          <w:szCs w:val="24"/>
          <w:lang w:val="lt-LT"/>
        </w:rPr>
      </w:pPr>
    </w:p>
    <w:p w:rsidR="00A24695" w:rsidRPr="00323128" w:rsidRDefault="00A24695" w:rsidP="00A24695">
      <w:pPr>
        <w:spacing w:line="276" w:lineRule="auto"/>
        <w:ind w:firstLine="1296"/>
        <w:jc w:val="center"/>
        <w:outlineLvl w:val="0"/>
        <w:rPr>
          <w:b/>
          <w:szCs w:val="24"/>
          <w:lang w:val="lt-LT"/>
        </w:rPr>
      </w:pPr>
      <w:r w:rsidRPr="00323128">
        <w:rPr>
          <w:b/>
          <w:szCs w:val="24"/>
          <w:lang w:val="lt-LT"/>
        </w:rPr>
        <w:t>SMRRT MTS1 modelio bazinės stoties sumontavimas vandentiekio bokšte,</w:t>
      </w:r>
    </w:p>
    <w:p w:rsidR="00A24695" w:rsidRDefault="00A24695" w:rsidP="00A24695">
      <w:pPr>
        <w:spacing w:line="276" w:lineRule="auto"/>
        <w:ind w:firstLine="1296"/>
        <w:jc w:val="center"/>
        <w:outlineLvl w:val="0"/>
        <w:rPr>
          <w:szCs w:val="24"/>
          <w:lang w:val="lt-LT"/>
        </w:rPr>
      </w:pPr>
      <w:r w:rsidRPr="00323128">
        <w:rPr>
          <w:b/>
          <w:szCs w:val="24"/>
          <w:lang w:val="lt-LT"/>
        </w:rPr>
        <w:t xml:space="preserve"> esančiame adresu Vilniaus g. 29, Baltoji Vokė, Šalčininkų r. sav</w:t>
      </w:r>
      <w:r w:rsidRPr="00323128">
        <w:rPr>
          <w:szCs w:val="24"/>
          <w:lang w:val="lt-LT"/>
        </w:rPr>
        <w:t>.</w:t>
      </w:r>
    </w:p>
    <w:p w:rsidR="00A24695" w:rsidRPr="00323128" w:rsidRDefault="00A24695" w:rsidP="00A24695">
      <w:pPr>
        <w:spacing w:line="276" w:lineRule="auto"/>
        <w:ind w:firstLine="1296"/>
        <w:jc w:val="center"/>
        <w:outlineLvl w:val="0"/>
        <w:rPr>
          <w:szCs w:val="24"/>
          <w:lang w:val="lt-LT"/>
        </w:rPr>
      </w:pPr>
    </w:p>
    <w:p w:rsidR="00A24695" w:rsidRPr="00323128" w:rsidRDefault="00A24695" w:rsidP="00A24695">
      <w:pPr>
        <w:spacing w:line="276" w:lineRule="auto"/>
        <w:outlineLvl w:val="0"/>
        <w:rPr>
          <w:b/>
          <w:szCs w:val="24"/>
          <w:lang w:val="lt-LT"/>
        </w:rPr>
      </w:pPr>
      <w:r w:rsidRPr="00323128">
        <w:rPr>
          <w:b/>
          <w:szCs w:val="24"/>
          <w:lang w:val="lt-LT"/>
        </w:rPr>
        <w:t>1. Įvadas</w:t>
      </w:r>
    </w:p>
    <w:p w:rsidR="00A24695" w:rsidRPr="00323128" w:rsidRDefault="00A24695" w:rsidP="00A24695">
      <w:pPr>
        <w:spacing w:line="276" w:lineRule="auto"/>
        <w:jc w:val="both"/>
        <w:outlineLvl w:val="0"/>
        <w:rPr>
          <w:rFonts w:eastAsia="Lucida Sans Unicode"/>
          <w:color w:val="000000"/>
          <w:szCs w:val="24"/>
          <w:lang w:val="lt-LT"/>
        </w:rPr>
      </w:pPr>
      <w:r w:rsidRPr="00323128">
        <w:rPr>
          <w:b/>
          <w:szCs w:val="24"/>
          <w:lang w:val="lt-LT"/>
        </w:rPr>
        <w:tab/>
      </w:r>
      <w:r w:rsidRPr="00323128">
        <w:rPr>
          <w:szCs w:val="24"/>
          <w:lang w:val="lt-LT"/>
        </w:rPr>
        <w:t xml:space="preserve">Rangovui ne vėliau kaip per 5 (penkias) darbo dienas po Sutarties įsigaliojimo dienos bus pateikiamas bazinės stoties sumontavimo projektas atliktas vadovaujantis Informatikos ir ryšių departamento prie LR VRM užsakymu, įrangos gamintojų rekomendacijomis ir reikalavimais, bei galiojančiomis statybos normomis. </w:t>
      </w:r>
      <w:r w:rsidRPr="00323128">
        <w:rPr>
          <w:rFonts w:eastAsia="Lucida Sans Unicode"/>
          <w:color w:val="000000"/>
          <w:szCs w:val="24"/>
          <w:lang w:val="lt-LT"/>
        </w:rPr>
        <w:t>Projektas numato antenų montavimo vietas bei tvirtinimo mazgų konstrukcijas, fiderinio trakto, bazinės stoties įrengimą, elektros energijos tiekimą.</w:t>
      </w:r>
    </w:p>
    <w:p w:rsidR="00A24695" w:rsidRPr="00323128" w:rsidRDefault="00A24695" w:rsidP="00A24695">
      <w:pPr>
        <w:spacing w:line="276" w:lineRule="auto"/>
        <w:ind w:firstLine="720"/>
        <w:jc w:val="both"/>
        <w:outlineLvl w:val="0"/>
        <w:rPr>
          <w:szCs w:val="24"/>
          <w:lang w:val="lt-LT"/>
        </w:rPr>
      </w:pPr>
      <w:r w:rsidRPr="00323128">
        <w:rPr>
          <w:rFonts w:eastAsia="Lucida Sans Unicode"/>
          <w:color w:val="000000"/>
          <w:szCs w:val="24"/>
          <w:lang w:val="lt-LT"/>
        </w:rPr>
        <w:t xml:space="preserve">Bazinė stotis ir jos komponentai įrengiami UAB Bite Lietuva objekte (BS SLC04), esančiame </w:t>
      </w:r>
      <w:r w:rsidRPr="00323128">
        <w:rPr>
          <w:szCs w:val="24"/>
          <w:lang w:val="lt-LT"/>
        </w:rPr>
        <w:t>adresu Vilniaus g. 29, Baltoji Vokė, Šalčininkų r. sav. Prieš pradedant darbus objekte, patekimo į objektą tvarka ir darbų atlikimo laikas derinamas su UAB Bite Lietuva.</w:t>
      </w:r>
    </w:p>
    <w:p w:rsidR="00A24695" w:rsidRDefault="00A24695" w:rsidP="00A24695">
      <w:pPr>
        <w:spacing w:line="276" w:lineRule="auto"/>
        <w:jc w:val="both"/>
        <w:outlineLvl w:val="0"/>
        <w:rPr>
          <w:szCs w:val="24"/>
          <w:lang w:val="lt-LT"/>
        </w:rPr>
      </w:pPr>
      <w:r w:rsidRPr="00323128">
        <w:rPr>
          <w:b/>
          <w:szCs w:val="24"/>
          <w:lang w:val="lt-LT"/>
        </w:rPr>
        <w:t>2. Įrangos komplektas</w:t>
      </w:r>
    </w:p>
    <w:p w:rsidR="00A24695" w:rsidRPr="00323128" w:rsidRDefault="00A24695" w:rsidP="00A24695">
      <w:pPr>
        <w:spacing w:line="276" w:lineRule="auto"/>
        <w:jc w:val="both"/>
        <w:outlineLvl w:val="0"/>
        <w:rPr>
          <w:szCs w:val="24"/>
          <w:lang w:val="lt-LT"/>
        </w:rPr>
      </w:pPr>
      <w:r>
        <w:rPr>
          <w:szCs w:val="24"/>
          <w:lang w:val="lt-LT"/>
        </w:rPr>
        <w:t xml:space="preserve">                     </w:t>
      </w:r>
      <w:r w:rsidRPr="00323128">
        <w:rPr>
          <w:szCs w:val="24"/>
          <w:lang w:val="lt-LT"/>
        </w:rPr>
        <w:t>Rangovui ne vėliau kaip per 5 (penkias) darbo dienas po Sutarties įsigaliojimo dienos bus pateikiamas bazinės stoties įrangos komplektas, kurį sudaro: MTS1 modelio bazinė stotis, RX/TX antenos 2 vnt., GPS antena, nepertraukiamo maitinimo šaltinis (UPS), akumuliatoriai, techninės, vartotojiškos ir eksploatacinės dokumentacijos paketas.</w:t>
      </w:r>
    </w:p>
    <w:p w:rsidR="00A24695" w:rsidRPr="00323128" w:rsidRDefault="00A24695" w:rsidP="00A24695">
      <w:pPr>
        <w:spacing w:line="276" w:lineRule="auto"/>
        <w:jc w:val="both"/>
        <w:outlineLvl w:val="0"/>
        <w:rPr>
          <w:b/>
          <w:szCs w:val="24"/>
          <w:lang w:val="lt-LT"/>
        </w:rPr>
      </w:pPr>
      <w:r w:rsidRPr="00323128">
        <w:rPr>
          <w:b/>
          <w:szCs w:val="24"/>
          <w:lang w:val="lt-LT"/>
        </w:rPr>
        <w:t>3. Antenų montavimas</w:t>
      </w:r>
    </w:p>
    <w:p w:rsidR="00A24695" w:rsidRPr="00323128" w:rsidRDefault="00A24695" w:rsidP="00A24695">
      <w:pPr>
        <w:spacing w:line="276" w:lineRule="auto"/>
        <w:jc w:val="both"/>
        <w:outlineLvl w:val="0"/>
        <w:rPr>
          <w:szCs w:val="24"/>
          <w:lang w:val="lt-LT"/>
        </w:rPr>
      </w:pPr>
      <w:r w:rsidRPr="00323128">
        <w:rPr>
          <w:szCs w:val="24"/>
          <w:lang w:val="lt-LT"/>
        </w:rPr>
        <w:tab/>
      </w:r>
      <w:r w:rsidRPr="00323128">
        <w:rPr>
          <w:snapToGrid w:val="0"/>
          <w:szCs w:val="24"/>
          <w:lang w:val="lt-LT"/>
        </w:rPr>
        <w:t>Projektuojamos priėmimo ir siuntimo antenos (2 vnt.) montuojamos vandentiekio bokšte ~40 m aukštyje. GPS antena montuojama ~39 m aukštyje. Projektuojamų TX/RX antenų tipas – visakryptės, vertikalios poliarizacijos. Siuntimo ir priėmimo antenų tvirtinimui naudojami specialiai suprojektuoti antenų laikikliai. Atstumas tarp antenų ~7 m. Prie sumontuoto antenų laikiklio yra tvirtinama pati antena, naudojant specialius gamintojo pateiktus tvirtinimus. GPS antena montuojama prie esamo laikiklio. Kabeliai prie konstrukcijų ir kabelinių kopėčių tvirtinami montažiniais dirželiais, dirželiai turi būti skirti lauko sąlygoms.</w:t>
      </w:r>
    </w:p>
    <w:p w:rsidR="00A24695" w:rsidRPr="00323128" w:rsidRDefault="00A24695" w:rsidP="00A24695">
      <w:pPr>
        <w:spacing w:line="276" w:lineRule="auto"/>
        <w:jc w:val="both"/>
        <w:outlineLvl w:val="0"/>
        <w:rPr>
          <w:b/>
          <w:szCs w:val="24"/>
          <w:lang w:val="lt-LT"/>
        </w:rPr>
      </w:pPr>
      <w:r w:rsidRPr="00323128">
        <w:rPr>
          <w:b/>
          <w:szCs w:val="24"/>
          <w:lang w:val="lt-LT"/>
        </w:rPr>
        <w:t>4. Įrangos montavimas</w:t>
      </w:r>
    </w:p>
    <w:p w:rsidR="00A24695" w:rsidRPr="00323128" w:rsidRDefault="00A24695" w:rsidP="00A24695">
      <w:pPr>
        <w:widowControl w:val="0"/>
        <w:spacing w:after="200" w:line="276" w:lineRule="auto"/>
        <w:ind w:firstLine="552"/>
        <w:jc w:val="both"/>
        <w:rPr>
          <w:szCs w:val="24"/>
          <w:lang w:val="lt-LT"/>
        </w:rPr>
      </w:pPr>
      <w:r w:rsidRPr="00323128">
        <w:rPr>
          <w:b/>
          <w:szCs w:val="24"/>
          <w:lang w:val="lt-LT"/>
        </w:rPr>
        <w:tab/>
      </w:r>
      <w:r w:rsidRPr="00323128">
        <w:rPr>
          <w:snapToGrid w:val="0"/>
          <w:szCs w:val="24"/>
          <w:lang w:val="lt-LT"/>
        </w:rPr>
        <w:t xml:space="preserve">Bazinė stotis MTS1 montuojama antenų aukštyje. </w:t>
      </w:r>
      <w:r w:rsidRPr="00323128">
        <w:rPr>
          <w:szCs w:val="24"/>
          <w:lang w:val="lt-LT"/>
        </w:rPr>
        <w:t>Vidinė įranga (maitinimo šaltinis, akumuliatoriai) montuojami UAB Bite Lietuva konteineryje, naujai statomame 19“ rack stove.</w:t>
      </w:r>
    </w:p>
    <w:p w:rsidR="00A24695" w:rsidRPr="00323128" w:rsidRDefault="00A24695" w:rsidP="00A24695">
      <w:pPr>
        <w:spacing w:line="276" w:lineRule="auto"/>
        <w:jc w:val="both"/>
        <w:outlineLvl w:val="0"/>
        <w:rPr>
          <w:b/>
          <w:szCs w:val="24"/>
          <w:lang w:val="lt-LT"/>
        </w:rPr>
      </w:pPr>
      <w:r w:rsidRPr="00323128">
        <w:rPr>
          <w:b/>
          <w:szCs w:val="24"/>
          <w:lang w:val="lt-LT"/>
        </w:rPr>
        <w:t>5. Maitinimas</w:t>
      </w:r>
    </w:p>
    <w:p w:rsidR="00A24695" w:rsidRPr="00323128" w:rsidRDefault="00A24695" w:rsidP="00A24695">
      <w:pPr>
        <w:spacing w:line="276" w:lineRule="auto"/>
        <w:jc w:val="both"/>
        <w:outlineLvl w:val="0"/>
        <w:rPr>
          <w:snapToGrid w:val="0"/>
          <w:szCs w:val="24"/>
          <w:lang w:val="lt-LT"/>
        </w:rPr>
      </w:pPr>
      <w:r w:rsidRPr="00323128">
        <w:rPr>
          <w:szCs w:val="24"/>
          <w:lang w:val="lt-LT"/>
        </w:rPr>
        <w:tab/>
      </w:r>
      <w:r w:rsidRPr="00323128">
        <w:rPr>
          <w:snapToGrid w:val="0"/>
          <w:szCs w:val="24"/>
          <w:lang w:val="lt-LT"/>
        </w:rPr>
        <w:t>Įrangos maitinimui reikalinga vienfazė linija. C13A automatinis jungiklis sumontuojamas UAB Bite Lietuva PS 230 V el. skyde įrangos konteineryje. Užsakovo apskaitos skydelis montuojamas projektuojamame stove. Suderinus su UAB Bite Lietuva atstovu skydelio vietą galima koreguoti. Įtampos pajungimui naudojamas trijų gyslų 3×2,5 mm2 maitinimo kabelis. Ypatingi reikalavimai maitinimo kabeliui netaikomi, bet jis būtinai privalo tenkinti ribinių darbinės srovės ir maksimalios įtampos sąlygas.</w:t>
      </w:r>
    </w:p>
    <w:p w:rsidR="00A24695" w:rsidRPr="00323128" w:rsidRDefault="00A24695" w:rsidP="00A24695">
      <w:pPr>
        <w:spacing w:line="276" w:lineRule="auto"/>
        <w:jc w:val="both"/>
        <w:outlineLvl w:val="0"/>
        <w:rPr>
          <w:b/>
          <w:szCs w:val="24"/>
          <w:lang w:val="lt-LT"/>
        </w:rPr>
      </w:pPr>
      <w:r w:rsidRPr="00323128">
        <w:rPr>
          <w:b/>
          <w:szCs w:val="24"/>
          <w:lang w:val="lt-LT"/>
        </w:rPr>
        <w:t>6. Antenų ir įrangos stovo įžeminimas</w:t>
      </w:r>
    </w:p>
    <w:p w:rsidR="00A24695" w:rsidRPr="00323128" w:rsidRDefault="00A24695" w:rsidP="00A24695">
      <w:pPr>
        <w:spacing w:line="276" w:lineRule="auto"/>
        <w:jc w:val="both"/>
        <w:outlineLvl w:val="0"/>
        <w:rPr>
          <w:szCs w:val="24"/>
          <w:lang w:val="lt-LT"/>
        </w:rPr>
      </w:pPr>
      <w:r w:rsidRPr="00323128">
        <w:rPr>
          <w:szCs w:val="24"/>
          <w:lang w:val="lt-LT"/>
        </w:rPr>
        <w:lastRenderedPageBreak/>
        <w:tab/>
      </w:r>
      <w:r w:rsidRPr="00323128">
        <w:rPr>
          <w:snapToGrid w:val="0"/>
          <w:szCs w:val="24"/>
          <w:lang w:val="lt-LT"/>
        </w:rPr>
        <w:t>Visi AD kabeliai įžeminami įžemikliais. Viršįtampių ribotuvai montuojami įrangos stovo viduje. Įrangos stovas sujungiamas su esamu įžeminimo kontūru. Įžemintuvų įrengimui vadovautis EĮĮT 1.7 skyriumi: EĮĮT p.1.7.11, 1.7.32. TT sistemos tinkle vartotojo įžeminimo įrenginių atstojamoji varža turi būti ne didesnė kaip 10Ω.</w:t>
      </w:r>
      <w:r w:rsidRPr="00323128">
        <w:rPr>
          <w:szCs w:val="24"/>
          <w:lang w:val="lt-LT"/>
        </w:rPr>
        <w:t xml:space="preserve"> </w:t>
      </w:r>
    </w:p>
    <w:p w:rsidR="00A24695" w:rsidRPr="00323128" w:rsidRDefault="00A24695" w:rsidP="00A24695">
      <w:pPr>
        <w:spacing w:line="276" w:lineRule="auto"/>
        <w:jc w:val="both"/>
        <w:outlineLvl w:val="0"/>
        <w:rPr>
          <w:b/>
          <w:szCs w:val="24"/>
          <w:lang w:val="lt-LT"/>
        </w:rPr>
      </w:pPr>
      <w:r w:rsidRPr="00323128">
        <w:rPr>
          <w:b/>
          <w:szCs w:val="24"/>
          <w:lang w:val="lt-LT"/>
        </w:rPr>
        <w:t>7. Kabelių klojimas, jungtys, žymėjimas</w:t>
      </w:r>
    </w:p>
    <w:p w:rsidR="00A24695" w:rsidRDefault="00A24695" w:rsidP="00A24695">
      <w:pPr>
        <w:spacing w:after="200" w:line="276" w:lineRule="auto"/>
        <w:ind w:right="-27"/>
        <w:jc w:val="both"/>
        <w:rPr>
          <w:szCs w:val="24"/>
          <w:lang w:val="lt-LT"/>
        </w:rPr>
      </w:pPr>
      <w:r w:rsidRPr="00323128">
        <w:rPr>
          <w:szCs w:val="24"/>
          <w:lang w:val="lt-LT"/>
        </w:rPr>
        <w:tab/>
        <w:t>Siuntimo ir priėmimo antenoms prijungti prie BS naudojami koaksialiniai ½“ kabeliai. GPS, prijungimui naudojamas koaksialinis ½“ kabelis. Kabeliai klojami stiebo konstrukcijomis ir anteniniais laikikliais. Kabelių tvirtinimas atliekamas UV spinduliams atspariais plastikiniais dirželiais. Siuntimo ir priėmimo antenų kabeliai yra sužymimi prie antenos ir BS įrangos, uždedant žetonus su užrašu „GPS VRM“, „RX VRM“, „TX/RX VRM“. Žymėjimas turi būti uždėtas iš lauko pusės prieš konteinerį. Siuntimo ir priėmimo, bei GPS antenų sujungimas pateikiamas brėžiniuose. El. maitinimo ir valdymo kabeliai (3 vnt. 5CAT STP) nuo MTS1 įrangos klojami stiebo konstrukcijomis išlaikant 8 cm tarpą tarp maitinimo kabelio ir valdymo kabelių. El. maitinimo ir valdymo kabeliams, klojimo metu paliekama ~2-3 metrus įrangos pajungimui.</w:t>
      </w:r>
    </w:p>
    <w:p w:rsidR="00A24695" w:rsidRDefault="00A24695" w:rsidP="00A24695">
      <w:pPr>
        <w:tabs>
          <w:tab w:val="left" w:pos="900"/>
          <w:tab w:val="left" w:pos="1134"/>
        </w:tabs>
        <w:ind w:firstLine="709"/>
        <w:rPr>
          <w:szCs w:val="24"/>
          <w:lang w:val="lt-LT"/>
        </w:rPr>
      </w:pPr>
    </w:p>
    <w:p w:rsidR="00A24695" w:rsidRPr="006B23C4" w:rsidRDefault="00A24695" w:rsidP="00A24695">
      <w:pPr>
        <w:tabs>
          <w:tab w:val="left" w:pos="900"/>
          <w:tab w:val="left" w:pos="1134"/>
        </w:tabs>
        <w:ind w:firstLine="709"/>
        <w:rPr>
          <w:szCs w:val="24"/>
          <w:lang w:val="lt-LT"/>
        </w:rPr>
      </w:pPr>
    </w:p>
    <w:tbl>
      <w:tblPr>
        <w:tblpPr w:leftFromText="180" w:rightFromText="180" w:vertAnchor="text" w:horzAnchor="margin" w:tblpY="1"/>
        <w:tblW w:w="9722" w:type="dxa"/>
        <w:tblLook w:val="0000" w:firstRow="0" w:lastRow="0" w:firstColumn="0" w:lastColumn="0" w:noHBand="0" w:noVBand="0"/>
      </w:tblPr>
      <w:tblGrid>
        <w:gridCol w:w="5001"/>
        <w:gridCol w:w="4721"/>
      </w:tblGrid>
      <w:tr w:rsidR="00A24695" w:rsidRPr="00950579" w:rsidTr="003155EA">
        <w:trPr>
          <w:trHeight w:val="4577"/>
        </w:trPr>
        <w:tc>
          <w:tcPr>
            <w:tcW w:w="5001" w:type="dxa"/>
            <w:shd w:val="clear" w:color="auto" w:fill="auto"/>
          </w:tcPr>
          <w:p w:rsidR="00A24695" w:rsidRDefault="00A24695" w:rsidP="003155EA">
            <w:pPr>
              <w:rPr>
                <w:b/>
              </w:rPr>
            </w:pPr>
            <w:r>
              <w:rPr>
                <w:b/>
              </w:rPr>
              <w:t>UŽSAKOVAS</w:t>
            </w:r>
          </w:p>
          <w:p w:rsidR="00A24695" w:rsidRPr="00950579" w:rsidRDefault="00A24695" w:rsidP="003155EA">
            <w:pPr>
              <w:rPr>
                <w:b/>
              </w:rPr>
            </w:pPr>
          </w:p>
          <w:p w:rsidR="00A24695" w:rsidRPr="00950579" w:rsidRDefault="00A24695" w:rsidP="003155EA">
            <w:pPr>
              <w:jc w:val="both"/>
              <w:rPr>
                <w:b/>
                <w:bCs/>
              </w:rPr>
            </w:pPr>
            <w:r w:rsidRPr="00950579">
              <w:rPr>
                <w:b/>
                <w:bCs/>
              </w:rPr>
              <w:t xml:space="preserve">Informatikos ir ryšių departamentas </w:t>
            </w:r>
          </w:p>
          <w:p w:rsidR="00A24695" w:rsidRPr="00950579" w:rsidRDefault="00A24695" w:rsidP="003155EA">
            <w:pPr>
              <w:jc w:val="both"/>
              <w:rPr>
                <w:b/>
                <w:bCs/>
              </w:rPr>
            </w:pPr>
            <w:r w:rsidRPr="00950579">
              <w:rPr>
                <w:b/>
                <w:bCs/>
              </w:rPr>
              <w:t xml:space="preserve">prie Lietuvos Respublikos vidaus </w:t>
            </w:r>
          </w:p>
          <w:p w:rsidR="00A24695" w:rsidRPr="00950579" w:rsidRDefault="00A24695" w:rsidP="003155EA">
            <w:pPr>
              <w:jc w:val="both"/>
              <w:rPr>
                <w:b/>
                <w:bCs/>
              </w:rPr>
            </w:pPr>
            <w:r w:rsidRPr="00950579">
              <w:rPr>
                <w:b/>
                <w:bCs/>
              </w:rPr>
              <w:t>reikalų ministerijos</w:t>
            </w:r>
          </w:p>
          <w:p w:rsidR="00A24695" w:rsidRPr="00950579" w:rsidRDefault="00A24695" w:rsidP="003155EA">
            <w:pPr>
              <w:jc w:val="both"/>
            </w:pPr>
          </w:p>
          <w:p w:rsidR="00A24695" w:rsidRDefault="00A24695" w:rsidP="003155EA">
            <w:pPr>
              <w:jc w:val="both"/>
            </w:pPr>
          </w:p>
          <w:p w:rsidR="00A24695" w:rsidRPr="00950579" w:rsidRDefault="00A24695" w:rsidP="003155EA">
            <w:pPr>
              <w:jc w:val="both"/>
            </w:pPr>
          </w:p>
          <w:p w:rsidR="00A24695" w:rsidRPr="00315F50" w:rsidRDefault="00A24695" w:rsidP="003155EA">
            <w:pPr>
              <w:rPr>
                <w:lang w:val="lt-LT"/>
              </w:rPr>
            </w:pPr>
            <w:r w:rsidRPr="00315F50">
              <w:rPr>
                <w:lang w:val="lt-LT"/>
              </w:rPr>
              <w:t>Direktorė</w:t>
            </w:r>
          </w:p>
          <w:p w:rsidR="00A24695" w:rsidRPr="00315F50" w:rsidRDefault="00A24695" w:rsidP="003155EA">
            <w:pPr>
              <w:rPr>
                <w:lang w:val="lt-LT"/>
              </w:rPr>
            </w:pPr>
            <w:r w:rsidRPr="00315F50">
              <w:rPr>
                <w:lang w:val="lt-LT"/>
              </w:rPr>
              <w:t xml:space="preserve">                                         </w:t>
            </w:r>
          </w:p>
          <w:p w:rsidR="00A24695" w:rsidRPr="00315F50" w:rsidRDefault="00A24695" w:rsidP="003155EA">
            <w:r w:rsidRPr="00315F50">
              <w:rPr>
                <w:lang w:val="lt-LT"/>
              </w:rPr>
              <w:t>Viktorija Rūkštelė</w:t>
            </w:r>
          </w:p>
          <w:p w:rsidR="00A24695" w:rsidRPr="00950579" w:rsidRDefault="00A24695" w:rsidP="003155EA">
            <w:pPr>
              <w:ind w:right="175"/>
              <w:rPr>
                <w:b/>
              </w:rPr>
            </w:pPr>
          </w:p>
        </w:tc>
        <w:tc>
          <w:tcPr>
            <w:tcW w:w="4721" w:type="dxa"/>
            <w:shd w:val="clear" w:color="auto" w:fill="auto"/>
          </w:tcPr>
          <w:p w:rsidR="00A24695" w:rsidRPr="00950579" w:rsidRDefault="00A24695" w:rsidP="003155EA">
            <w:pPr>
              <w:rPr>
                <w:b/>
              </w:rPr>
            </w:pPr>
            <w:r>
              <w:rPr>
                <w:b/>
              </w:rPr>
              <w:t>RANGOVAS</w:t>
            </w:r>
          </w:p>
          <w:p w:rsidR="00A24695" w:rsidRPr="00950579" w:rsidRDefault="00A24695" w:rsidP="003155EA">
            <w:pPr>
              <w:rPr>
                <w:bCs/>
              </w:rPr>
            </w:pPr>
          </w:p>
          <w:p w:rsidR="00A24695" w:rsidRPr="00950579" w:rsidRDefault="00A24695" w:rsidP="003155EA">
            <w:pPr>
              <w:keepNext/>
              <w:tabs>
                <w:tab w:val="left" w:pos="9360"/>
              </w:tabs>
              <w:jc w:val="both"/>
              <w:outlineLvl w:val="0"/>
              <w:rPr>
                <w:bCs/>
              </w:rPr>
            </w:pPr>
            <w:r w:rsidRPr="00950579">
              <w:rPr>
                <w:b/>
                <w:bCs/>
              </w:rPr>
              <w:t>UAB „</w:t>
            </w:r>
            <w:r>
              <w:rPr>
                <w:b/>
                <w:bCs/>
              </w:rPr>
              <w:t>NT Service</w:t>
            </w:r>
            <w:r w:rsidRPr="00950579">
              <w:rPr>
                <w:b/>
                <w:bCs/>
              </w:rPr>
              <w:t xml:space="preserve">“ </w:t>
            </w:r>
          </w:p>
          <w:p w:rsidR="00A24695" w:rsidRPr="00950579" w:rsidRDefault="00A24695" w:rsidP="003155EA"/>
          <w:p w:rsidR="00A24695" w:rsidRPr="00950579" w:rsidRDefault="00A24695" w:rsidP="003155EA"/>
          <w:p w:rsidR="00A24695" w:rsidRPr="00950579" w:rsidRDefault="00A24695" w:rsidP="003155EA"/>
          <w:p w:rsidR="00A24695" w:rsidRDefault="00A24695" w:rsidP="003155EA"/>
          <w:p w:rsidR="00A24695" w:rsidRPr="00950579" w:rsidRDefault="00A24695" w:rsidP="003155EA"/>
          <w:p w:rsidR="00A24695" w:rsidRDefault="00A24695" w:rsidP="003155EA">
            <w:r>
              <w:t>Generalinis direktorius</w:t>
            </w:r>
          </w:p>
          <w:p w:rsidR="00A24695" w:rsidRPr="00950579" w:rsidRDefault="00A24695" w:rsidP="003155EA"/>
          <w:p w:rsidR="00A24695" w:rsidRPr="00950579" w:rsidRDefault="00A24695" w:rsidP="003155EA">
            <w:r>
              <w:t>Egidijus Šilanskas</w:t>
            </w:r>
          </w:p>
        </w:tc>
      </w:tr>
    </w:tbl>
    <w:p w:rsidR="00A24695" w:rsidRDefault="00A24695" w:rsidP="00A24695"/>
    <w:p w:rsidR="00147A26" w:rsidRDefault="00147A26"/>
    <w:sectPr w:rsidR="00147A26" w:rsidSect="00302DE2">
      <w:headerReference w:type="default" r:id="rId4"/>
      <w:pgSz w:w="11906" w:h="16838"/>
      <w:pgMar w:top="1134"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8763042"/>
      <w:docPartObj>
        <w:docPartGallery w:val="Page Numbers (Top of Page)"/>
        <w:docPartUnique/>
      </w:docPartObj>
    </w:sdtPr>
    <w:sdtEndPr/>
    <w:sdtContent>
      <w:p w:rsidR="00302DE2" w:rsidRDefault="00A24695">
        <w:pPr>
          <w:pStyle w:val="Antrats"/>
          <w:jc w:val="center"/>
        </w:pPr>
        <w:r>
          <w:fldChar w:fldCharType="begin"/>
        </w:r>
        <w:r>
          <w:instrText xml:space="preserve">PAGE   \* </w:instrText>
        </w:r>
        <w:r>
          <w:instrText>MERGEFORMAT</w:instrText>
        </w:r>
        <w:r>
          <w:fldChar w:fldCharType="separate"/>
        </w:r>
        <w:r w:rsidRPr="00A24695">
          <w:rPr>
            <w:noProof/>
            <w:lang w:val="lt-LT"/>
          </w:rPr>
          <w:t>2</w:t>
        </w:r>
        <w:r>
          <w:fldChar w:fldCharType="end"/>
        </w:r>
      </w:p>
    </w:sdtContent>
  </w:sdt>
  <w:p w:rsidR="00302DE2" w:rsidRDefault="00A246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695"/>
    <w:rsid w:val="00147A26"/>
    <w:rsid w:val="00A246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447612-D777-4099-998C-9685B64A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24695"/>
    <w:pPr>
      <w:spacing w:after="0" w:line="240" w:lineRule="auto"/>
    </w:pPr>
    <w:rPr>
      <w:rFonts w:ascii="Times New Roman" w:eastAsia="Times New Roman" w:hAnsi="Times New Roman" w:cs="Times New Roman"/>
      <w:sz w:val="24"/>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24695"/>
    <w:pPr>
      <w:tabs>
        <w:tab w:val="center" w:pos="4819"/>
        <w:tab w:val="right" w:pos="9638"/>
      </w:tabs>
    </w:pPr>
  </w:style>
  <w:style w:type="character" w:customStyle="1" w:styleId="AntratsDiagrama">
    <w:name w:val="Antraštės Diagrama"/>
    <w:basedOn w:val="Numatytasispastraiposriftas"/>
    <w:link w:val="Antrats"/>
    <w:uiPriority w:val="99"/>
    <w:rsid w:val="00A24695"/>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2711</Words>
  <Characters>1546</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2023-09-21T12:30:00Z</dcterms:created>
  <dcterms:modified xsi:type="dcterms:W3CDTF">2023-09-21T12:31:00Z</dcterms:modified>
</cp:coreProperties>
</file>