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42C4BE29"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contract for</w:t>
          </w:r>
          <w:r w:rsidR="00CE37DE" w:rsidRPr="00693A5B">
            <w:rPr>
              <w:rFonts w:ascii="Calibri" w:hAnsi="Calibri" w:cs="Calibri"/>
              <w:b/>
              <w:bCs/>
            </w:rPr>
            <w:t xml:space="preserve"> </w:t>
          </w:r>
          <w:r w:rsidR="00DE423E">
            <w:rPr>
              <w:b/>
              <w:bCs/>
            </w:rPr>
            <w:t>HEMODIALYSIS APPARATUS</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67D32F13"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915E61">
            <w:rPr>
              <w:rFonts w:cstheme="minorHAnsi"/>
              <w:lang w:val="en-US"/>
            </w:rPr>
            <w:t xml:space="preserve">, </w:t>
          </w:r>
        </w:p>
        <w:p w14:paraId="76701EEB" w14:textId="29D94CEB" w:rsidR="0040767B" w:rsidRPr="00837572" w:rsidRDefault="0040767B" w:rsidP="0040767B">
          <w:pPr>
            <w:spacing w:line="276" w:lineRule="auto"/>
            <w:jc w:val="both"/>
            <w:rPr>
              <w:rFonts w:eastAsia="Calibri" w:cstheme="minorHAnsi"/>
              <w:lang w:val="en-US" w:eastAsia="lt-LT"/>
            </w:rPr>
          </w:pPr>
          <w:r w:rsidRPr="004B7871">
            <w:rPr>
              <w:rFonts w:ascii="Calibri" w:eastAsia="Times New Roman" w:hAnsi="Calibri" w:cs="Calibri"/>
              <w:lang w:val="en-US" w:eastAsia="lt-LT"/>
            </w:rPr>
            <w:t xml:space="preserve">By the </w:t>
          </w:r>
          <w:r w:rsidRPr="00837572">
            <w:rPr>
              <w:rFonts w:eastAsia="Calibri" w:cstheme="minorHAnsi"/>
              <w:lang w:val="en-US" w:eastAsia="lt-LT"/>
            </w:rPr>
            <w:t>(Beneficiary</w:t>
          </w:r>
          <w:r>
            <w:rPr>
              <w:rFonts w:eastAsia="Calibri" w:cstheme="minorHAnsi"/>
              <w:lang w:val="en-US" w:eastAsia="lt-LT"/>
            </w:rPr>
            <w:t xml:space="preserve"> or Buyer</w:t>
          </w:r>
          <w:r w:rsidRPr="00837572">
            <w:rPr>
              <w:rFonts w:eastAsia="Calibri" w:cstheme="minorHAnsi"/>
              <w:lang w:val="en-US" w:eastAsia="lt-LT"/>
            </w:rPr>
            <w:t>), represented by</w:t>
          </w:r>
          <w:r w:rsidRPr="00121534">
            <w:rPr>
              <w:rFonts w:eastAsia="Calibri" w:cstheme="minorHAnsi"/>
              <w:lang w:val="en-US" w:eastAsia="lt-LT"/>
            </w:rPr>
            <w:t xml:space="preserve"> </w:t>
          </w:r>
          <w:r>
            <w:rPr>
              <w:rFonts w:eastAsia="Calibri" w:cstheme="minorHAnsi"/>
              <w:lang w:val="en-US" w:eastAsia="lt-LT"/>
            </w:rPr>
            <w:t>Director,</w:t>
          </w:r>
          <w:r w:rsidRPr="00837572">
            <w:rPr>
              <w:rFonts w:eastAsia="Calibri" w:cstheme="minorHAnsi"/>
              <w:lang w:val="en-US" w:eastAsia="lt-LT"/>
            </w:rPr>
            <w:t xml:space="preserve"> and</w:t>
          </w:r>
        </w:p>
        <w:p w14:paraId="449A1B9E" w14:textId="45F6A2BC" w:rsidR="00837572" w:rsidRPr="00837572" w:rsidRDefault="00237FCF" w:rsidP="00CD5F65">
          <w:pPr>
            <w:spacing w:line="276" w:lineRule="auto"/>
            <w:jc w:val="both"/>
            <w:rPr>
              <w:rFonts w:eastAsia="Calibri" w:cstheme="minorHAnsi"/>
              <w:b/>
              <w:lang w:val="en-US" w:eastAsia="lt-LT"/>
            </w:rPr>
          </w:pPr>
          <w:r w:rsidRPr="00237FCF">
            <w:rPr>
              <w:rFonts w:eastAsia="Calibri" w:cstheme="minorHAnsi"/>
              <w:b/>
              <w:lang w:val="en-US" w:eastAsia="lt-LT"/>
            </w:rPr>
            <w:t>JSC “</w:t>
          </w:r>
          <w:proofErr w:type="spellStart"/>
          <w:r w:rsidRPr="00237FCF">
            <w:rPr>
              <w:rFonts w:eastAsia="Calibri" w:cstheme="minorHAnsi"/>
              <w:b/>
              <w:lang w:val="en-US" w:eastAsia="lt-LT"/>
            </w:rPr>
            <w:t>Medita</w:t>
          </w:r>
          <w:proofErr w:type="spellEnd"/>
          <w:r w:rsidRPr="00237FCF">
            <w:rPr>
              <w:rFonts w:eastAsia="Calibri" w:cstheme="minorHAnsi"/>
              <w:b/>
              <w:lang w:val="en-US" w:eastAsia="lt-LT"/>
            </w:rPr>
            <w:t>”</w:t>
          </w:r>
          <w:r w:rsidR="00837572" w:rsidRPr="00237FCF">
            <w:rPr>
              <w:rFonts w:eastAsia="Calibri" w:cstheme="minorHAnsi"/>
              <w:b/>
              <w:lang w:val="en-US" w:eastAsia="lt-LT"/>
            </w:rPr>
            <w:t xml:space="preserve"> </w:t>
          </w:r>
          <w:r w:rsidR="00837572" w:rsidRPr="00237FCF">
            <w:rPr>
              <w:rFonts w:eastAsia="Calibri" w:cstheme="minorHAnsi"/>
              <w:lang w:val="en-US" w:eastAsia="lt-LT"/>
            </w:rPr>
            <w:t>(</w:t>
          </w:r>
          <w:r w:rsidR="00044405" w:rsidRPr="00237FCF">
            <w:rPr>
              <w:rFonts w:eastAsia="Calibri" w:cstheme="minorHAnsi"/>
              <w:lang w:val="en-US" w:eastAsia="lt-LT"/>
            </w:rPr>
            <w:t>Supplier</w:t>
          </w:r>
          <w:r w:rsidR="00837572" w:rsidRPr="00237FCF">
            <w:rPr>
              <w:rFonts w:eastAsia="Calibri" w:cstheme="minorHAnsi"/>
              <w:lang w:val="en-US" w:eastAsia="lt-LT"/>
            </w:rPr>
            <w:t>), represented by</w:t>
          </w:r>
          <w:r w:rsidRPr="00237FCF">
            <w:rPr>
              <w:rFonts w:eastAsia="Calibri" w:cstheme="minorHAnsi"/>
              <w:lang w:val="en-US" w:eastAsia="lt-LT"/>
            </w:rPr>
            <w:t xml:space="preserve"> Director</w:t>
          </w:r>
          <w:r w:rsidR="00837572" w:rsidRPr="00237FCF">
            <w:rPr>
              <w:rFonts w:eastAsia="Calibri" w:cstheme="minorHAnsi"/>
              <w:lang w:val="en-US" w:eastAsia="lt-LT"/>
            </w:rPr>
            <w:t>,</w:t>
          </w:r>
          <w:r w:rsidR="00837572"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50D5AFC6" w:rsidR="004F7166" w:rsidRDefault="00DE423E" w:rsidP="00837572">
                <w:r>
                  <w:rPr>
                    <w:rFonts w:ascii="Calibri" w:hAnsi="Calibri" w:cs="Calibri"/>
                    <w:b/>
                    <w:bCs/>
                  </w:rPr>
                  <w:t>HEMODIALYSIS APPARATUS</w:t>
                </w:r>
                <w:r w:rsidR="00AB6E6E">
                  <w:rPr>
                    <w:b/>
                    <w:bCs/>
                  </w:rPr>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sidR="00693A5B" w:rsidRPr="00693A5B">
                  <w:rPr>
                    <w:b/>
                    <w:bCs/>
                  </w:rPr>
                  <w:t>2</w:t>
                </w:r>
                <w:r w:rsidR="009E6525" w:rsidRPr="00693A5B">
                  <w:rPr>
                    <w:rFonts w:ascii="Calibri" w:hAnsi="Calibri" w:cs="Calibri"/>
                    <w:b/>
                    <w:bCs/>
                  </w:rPr>
                  <w:t>.</w:t>
                </w:r>
                <w:r>
                  <w:rPr>
                    <w:rFonts w:ascii="Calibri" w:hAnsi="Calibri" w:cs="Calibri"/>
                    <w:b/>
                    <w:bCs/>
                  </w:rPr>
                  <w:t>7</w:t>
                </w:r>
                <w:r w:rsidR="009E6525" w:rsidRPr="00693A5B">
                  <w:rPr>
                    <w:rFonts w:ascii="Calibri" w:hAnsi="Calibri" w:cs="Calibri"/>
                    <w:b/>
                    <w:bCs/>
                  </w:rPr>
                  <w:t xml:space="preserve">G </w:t>
                </w:r>
                <w:r>
                  <w:rPr>
                    <w:rFonts w:ascii="Calibri" w:hAnsi="Calibri" w:cs="Calibri"/>
                    <w:b/>
                    <w:bCs/>
                  </w:rPr>
                  <w:t>HEMODIALYSIS APPARATUS</w:t>
                </w:r>
                <w:r w:rsidR="00445A0D" w:rsidRPr="00693A5B">
                  <w:t>”</w:t>
                </w:r>
                <w:r w:rsidR="0029169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Georgia.</w:t>
                </w:r>
              </w:p>
              <w:p w14:paraId="20176F0E" w14:textId="425FBE7D" w:rsidR="00445A0D" w:rsidRPr="00445A0D" w:rsidRDefault="00445A0D" w:rsidP="00990BC4">
                <w:r w:rsidRPr="000741DB">
                  <w:rPr>
                    <w:rFonts w:ascii="Calibri" w:hAnsi="Calibri"/>
                  </w:rPr>
                  <w:t>T</w:t>
                </w:r>
                <w:r w:rsidRPr="000741DB">
                  <w:rPr>
                    <w:rFonts w:ascii="Calibri" w:hAnsi="Calibri"/>
                    <w:lang w:val="lt-LT"/>
                  </w:rPr>
                  <w:t>he exact place of delivery of the Goods will be specified by the Beneficiary 7 days before the expected delivery of the Goods</w:t>
                </w:r>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38288877"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 No 2021/2134 of the Council of the European </w:t>
                </w:r>
                <w:proofErr w:type="gramStart"/>
                <w:r w:rsidRPr="00C16F7D">
                  <w:rPr>
                    <w:rFonts w:ascii="Calibri" w:hAnsi="Calibri"/>
                  </w:rPr>
                  <w:t xml:space="preserve">Union </w:t>
                </w:r>
                <w:r>
                  <w:rPr>
                    <w:rFonts w:ascii="Calibri" w:hAnsi="Calibri"/>
                  </w:rPr>
                  <w:t xml:space="preserve"> </w:t>
                </w:r>
                <w:r w:rsidRPr="00C16F7D">
                  <w:rPr>
                    <w:rFonts w:ascii="Calibri" w:hAnsi="Calibri"/>
                  </w:rPr>
                  <w:t>of</w:t>
                </w:r>
                <w:proofErr w:type="gramEnd"/>
                <w:r w:rsidRPr="00C16F7D">
                  <w:rPr>
                    <w:rFonts w:ascii="Calibri" w:hAnsi="Calibri"/>
                  </w:rPr>
                  <w:t xml:space="preserve"> 2 December 2021 on an assistance measure under the European Peace Facility to support the Georgian </w:t>
                </w:r>
                <w:proofErr w:type="spellStart"/>
                <w:r w:rsidRPr="00C16F7D">
                  <w:rPr>
                    <w:rFonts w:ascii="Calibri" w:hAnsi="Calibri"/>
                  </w:rPr>
                  <w:t>Defence</w:t>
                </w:r>
                <w:proofErr w:type="spellEnd"/>
                <w:r w:rsidRPr="00C16F7D">
                  <w:rPr>
                    <w:rFonts w:ascii="Calibri" w:hAnsi="Calibri"/>
                  </w:rPr>
                  <w:t xml:space="preserve"> Forces</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w:t>
                </w:r>
                <w:proofErr w:type="gramStart"/>
                <w:r>
                  <w:rPr>
                    <w:rFonts w:cstheme="minorHAnsi"/>
                    <w:lang w:val="en-US"/>
                  </w:rPr>
                  <w:t>according</w:t>
                </w:r>
                <w:proofErr w:type="gramEnd"/>
                <w:r>
                  <w:rPr>
                    <w:rFonts w:cstheme="minorHAnsi"/>
                    <w:lang w:val="en-US"/>
                  </w:rPr>
                  <w:t xml:space="preserve">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Not applicable</w:t>
                </w:r>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r w:rsidRPr="00FF4FAF">
                  <w:rPr>
                    <w:rFonts w:eastAsia="Calibri" w:cstheme="minorHAnsi"/>
                    <w:lang w:eastAsia="lt-LT"/>
                  </w:rPr>
                  <w:t>The Supplier shall notify the CP</w:t>
                </w:r>
                <w:r w:rsidR="00224047">
                  <w:rPr>
                    <w:rFonts w:eastAsia="Calibri" w:cstheme="minorHAnsi"/>
                    <w:lang w:eastAsia="lt-LT"/>
                  </w:rPr>
                  <w:t>M</w:t>
                </w:r>
                <w:r w:rsidRPr="00FF4FAF">
                  <w:rPr>
                    <w:rFonts w:eastAsia="Calibri" w:cstheme="minorHAnsi"/>
                    <w:lang w:eastAsia="lt-LT"/>
                  </w:rPr>
                  <w:t>A and the Beneficiary at least 10 days before the intended delivery of the Goods.</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0AFA5F06" w:rsidR="00212CCC" w:rsidRPr="001201E6" w:rsidRDefault="00FB2ACA" w:rsidP="00212CCC">
                <w:pPr>
                  <w:spacing w:after="0" w:line="240" w:lineRule="auto"/>
                  <w:jc w:val="both"/>
                  <w:rPr>
                    <w:lang w:val="en-GB"/>
                  </w:rPr>
                </w:pPr>
                <w:r w:rsidRPr="00FB2ACA">
                  <w:rPr>
                    <w:rFonts w:cstheme="minorHAnsi"/>
                    <w:b/>
                    <w:spacing w:val="-8"/>
                  </w:rPr>
                  <w:t>391 500,00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69B65E30" w:rsidR="00212CCC" w:rsidRPr="00414C9A" w:rsidRDefault="00FB2ACA" w:rsidP="00212CCC">
                <w:pPr>
                  <w:spacing w:after="0" w:line="240" w:lineRule="auto"/>
                  <w:jc w:val="both"/>
                </w:pPr>
                <w:r w:rsidRPr="00FB2ACA">
                  <w:rPr>
                    <w:rFonts w:cstheme="minorHAnsi"/>
                    <w:b/>
                    <w:spacing w:val="-8"/>
                  </w:rPr>
                  <w:t>391 500,00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r w:rsidRPr="001201E6">
                  <w:rPr>
                    <w:rFonts w:eastAsia="Times New Roman" w:cstheme="minorHAnsi"/>
                    <w:color w:val="000000" w:themeColor="text1"/>
                    <w:spacing w:val="-8"/>
                    <w:u w:val="single"/>
                  </w:rPr>
                  <w:t>Import procedures:</w:t>
                </w:r>
              </w:p>
              <w:p w14:paraId="0EADB853" w14:textId="55E6664B" w:rsidR="00707F4D" w:rsidRDefault="00707F4D" w:rsidP="00707F4D">
                <w:pPr>
                  <w:spacing w:after="0" w:line="240" w:lineRule="auto"/>
                  <w:jc w:val="both"/>
                  <w:rPr>
                    <w:rFonts w:eastAsia="Times New Roman" w:cstheme="minorHAnsi"/>
                    <w:color w:val="000000" w:themeColor="text1"/>
                    <w:spacing w:val="-8"/>
                  </w:rPr>
                </w:pPr>
                <w:r w:rsidRPr="001201E6">
                  <w:rPr>
                    <w:rFonts w:eastAsia="Times New Roman" w:cstheme="minorHAnsi"/>
                    <w:color w:val="000000" w:themeColor="text1"/>
                    <w:spacing w:val="-8"/>
                  </w:rPr>
                  <w:t xml:space="preserve">If the goods to be purchased will be imported into </w:t>
                </w:r>
                <w:r w:rsidR="00BC74F5">
                  <w:rPr>
                    <w:rFonts w:eastAsia="Times New Roman" w:cstheme="minorHAnsi"/>
                    <w:color w:val="000000" w:themeColor="text1"/>
                    <w:spacing w:val="-8"/>
                  </w:rPr>
                  <w:t>Georgia</w:t>
                </w:r>
                <w:r w:rsidRPr="001201E6">
                  <w:rPr>
                    <w:rFonts w:eastAsia="Times New Roman" w:cstheme="minorHAnsi"/>
                    <w:color w:val="000000" w:themeColor="text1"/>
                    <w:spacing w:val="-8"/>
                  </w:rPr>
                  <w:t>, all import</w:t>
                </w:r>
                <w:r w:rsidRPr="00DD1078">
                  <w:rPr>
                    <w:rFonts w:eastAsia="Times New Roman" w:cstheme="minorHAnsi"/>
                    <w:color w:val="000000" w:themeColor="text1"/>
                    <w:spacing w:val="-8"/>
                  </w:rPr>
                  <w:t xml:space="preserve"> procedures and import-related documents are handled and signed by the Beneficiary. All taxes and costs related to the import shall be the responsibility of the Beneficiary.</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r w:rsidRPr="00280790">
                  <w:rPr>
                    <w:rFonts w:eastAsia="Times New Roman" w:cstheme="minorHAnsi"/>
                    <w:color w:val="000000" w:themeColor="text1"/>
                    <w:spacing w:val="-8"/>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r w:rsidRPr="002F3D80">
                  <w:rPr>
                    <w:rFonts w:eastAsia="Calibri" w:cstheme="minorHAnsi"/>
                    <w:i/>
                    <w:lang w:eastAsia="lt-LT"/>
                  </w:rPr>
                  <w:t>T</w:t>
                </w:r>
                <w:r w:rsidRPr="0088132C">
                  <w:rPr>
                    <w:rFonts w:eastAsia="Calibri" w:cstheme="minorHAnsi"/>
                    <w:i/>
                    <w:lang w:eastAsia="lt-LT"/>
                  </w:rPr>
                  <w: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proofErr w:type="gramStart"/>
                <w:r w:rsidRPr="00837572">
                  <w:rPr>
                    <w:rFonts w:eastAsia="Calibri" w:cstheme="minorHAnsi"/>
                    <w:lang w:val="en-US" w:eastAsia="lt-LT"/>
                  </w:rPr>
                  <w:t>CPMA  a</w:t>
                </w:r>
                <w:proofErr w:type="gramEnd"/>
                <w:r w:rsidRPr="00837572">
                  <w:rPr>
                    <w:rFonts w:eastAsia="Calibri" w:cstheme="minorHAnsi"/>
                    <w:lang w:val="en-US" w:eastAsia="lt-LT"/>
                  </w:rPr>
                  <w:t xml:space="preserve">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w:t>
                </w:r>
                <w:r w:rsidR="00F84341" w:rsidRPr="00837572">
                  <w:rPr>
                    <w:rFonts w:eastAsia="Calibri" w:cstheme="minorHAnsi"/>
                    <w:lang w:val="en-US" w:eastAsia="lt-LT"/>
                  </w:rPr>
                  <w:lastRenderedPageBreak/>
                  <w:t xml:space="preserve">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(a) a Russian national, or a natural or legal person, entity or body established in Russia;</w:t>
                </w:r>
              </w:p>
              <w:p w14:paraId="305CB8D8" w14:textId="25F48569" w:rsidR="00791BC8" w:rsidRPr="008B42F3" w:rsidRDefault="00791BC8" w:rsidP="00253D6F">
                <w:pPr>
                  <w:spacing w:after="0" w:line="240" w:lineRule="auto"/>
                  <w:jc w:val="both"/>
                  <w:rPr>
                    <w:rFonts w:cstheme="minorHAnsi"/>
                  </w:rPr>
                </w:pPr>
                <w:r w:rsidRPr="008B42F3">
                  <w:rPr>
                    <w:rFonts w:cstheme="minorHAnsi"/>
                  </w:rPr>
                  <w:t>(b) a legal person, entity or body whose proprietary rights are directly or indirectly owned for more than 50 % by an entity referred to in point (a) of this paragraph; or</w:t>
                </w:r>
              </w:p>
              <w:p w14:paraId="3AADB79D" w14:textId="09B3E36D" w:rsidR="00791BC8" w:rsidRPr="008B42F3" w:rsidRDefault="00791BC8" w:rsidP="00253D6F">
                <w:pPr>
                  <w:spacing w:after="0" w:line="240" w:lineRule="auto"/>
                  <w:jc w:val="both"/>
                  <w:rPr>
                    <w:rFonts w:cstheme="minorHAnsi"/>
                  </w:rPr>
                </w:pPr>
                <w:r w:rsidRPr="008B42F3">
                  <w:rPr>
                    <w:rFonts w:cstheme="minorHAnsi"/>
                  </w:rPr>
                  <w:t>(c) a natural or legal person, entity or body acting on behalf or at the direction of an entity referred to in point (a) or (b) of this paragraph,</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r w:rsidRPr="008B42F3">
                  <w:rPr>
                    <w:rFonts w:cstheme="minorHAnsi"/>
                  </w:rPr>
                  <w:t>including, where they account for more than 10 % of the contract value, subcontractors, suppliers or entities whose capacities are being relied on within the meaning of the public procurement Directives</w:t>
                </w:r>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FB2ACA">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237FCF">
                  <w:rPr>
                    <w:rFonts w:eastAsia="Calibri" w:cstheme="minorHAnsi"/>
                    <w:b/>
                    <w:color w:val="000000"/>
                    <w:spacing w:val="-8"/>
                    <w:lang w:val="en-US"/>
                  </w:rPr>
                  <w:t>Supplier</w:t>
                </w:r>
              </w:p>
            </w:tc>
          </w:tr>
          <w:tr w:rsidR="00FB2ACA" w:rsidRPr="00837572" w14:paraId="6CA28AD3" w14:textId="77777777" w:rsidTr="00237FCF">
            <w:trPr>
              <w:trHeight w:val="257"/>
            </w:trPr>
            <w:tc>
              <w:tcPr>
                <w:tcW w:w="491" w:type="pct"/>
                <w:shd w:val="clear" w:color="auto" w:fill="F2F2F2"/>
                <w:vAlign w:val="center"/>
              </w:tcPr>
              <w:p w14:paraId="6EE9BB2A" w14:textId="77777777" w:rsidR="00FB2ACA" w:rsidRPr="00837572" w:rsidRDefault="00FB2ACA" w:rsidP="00FB2ACA">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FB2ACA" w:rsidRPr="00837572" w:rsidRDefault="00FB2ACA" w:rsidP="00FB2ACA">
                <w:pPr>
                  <w:spacing w:after="0" w:line="240" w:lineRule="auto"/>
                  <w:jc w:val="both"/>
                  <w:rPr>
                    <w:rFonts w:eastAsia="Calibri" w:cstheme="minorHAnsi"/>
                    <w:color w:val="000000"/>
                    <w:spacing w:val="-8"/>
                    <w:lang w:val="en-US"/>
                  </w:rPr>
                </w:pPr>
              </w:p>
            </w:tc>
            <w:tc>
              <w:tcPr>
                <w:tcW w:w="1280" w:type="pct"/>
                <w:shd w:val="clear" w:color="auto" w:fill="auto"/>
                <w:vAlign w:val="center"/>
              </w:tcPr>
              <w:p w14:paraId="74B3969E" w14:textId="36188F08" w:rsidR="00FB2ACA" w:rsidRPr="00837572" w:rsidRDefault="00FB2ACA" w:rsidP="00FB2ACA">
                <w:pPr>
                  <w:spacing w:after="0" w:line="240" w:lineRule="auto"/>
                  <w:jc w:val="both"/>
                  <w:rPr>
                    <w:rFonts w:eastAsia="Calibri" w:cstheme="minorHAnsi"/>
                    <w:color w:val="000000"/>
                    <w:spacing w:val="-8"/>
                    <w:lang w:val="en-US"/>
                  </w:rPr>
                </w:pPr>
              </w:p>
            </w:tc>
            <w:tc>
              <w:tcPr>
                <w:tcW w:w="1615" w:type="pct"/>
                <w:shd w:val="clear" w:color="auto" w:fill="auto"/>
                <w:vAlign w:val="center"/>
              </w:tcPr>
              <w:p w14:paraId="28A62A07" w14:textId="7394FF71" w:rsidR="00FB2ACA" w:rsidRPr="00837572" w:rsidRDefault="00FB2ACA" w:rsidP="00FB2ACA">
                <w:pPr>
                  <w:spacing w:after="0" w:line="240" w:lineRule="auto"/>
                  <w:jc w:val="both"/>
                  <w:rPr>
                    <w:rFonts w:eastAsia="Calibri" w:cstheme="minorHAnsi"/>
                    <w:color w:val="000000"/>
                    <w:spacing w:val="-8"/>
                    <w:lang w:val="en-US"/>
                  </w:rPr>
                </w:pPr>
              </w:p>
            </w:tc>
            <w:tc>
              <w:tcPr>
                <w:tcW w:w="1614" w:type="pct"/>
                <w:vAlign w:val="center"/>
              </w:tcPr>
              <w:p w14:paraId="09A7277D" w14:textId="21CDE9F4" w:rsidR="00FB2ACA" w:rsidRPr="009239CA" w:rsidRDefault="00FB2ACA" w:rsidP="00237FCF">
                <w:pPr>
                  <w:spacing w:after="0" w:line="240" w:lineRule="auto"/>
                  <w:jc w:val="center"/>
                  <w:rPr>
                    <w:rFonts w:eastAsia="Calibri" w:cstheme="minorHAnsi"/>
                    <w:color w:val="000000"/>
                    <w:spacing w:val="-8"/>
                    <w:lang w:val="en-US"/>
                  </w:rPr>
                </w:pPr>
              </w:p>
            </w:tc>
          </w:tr>
          <w:tr w:rsidR="00FB2ACA" w:rsidRPr="00837572" w14:paraId="1F0177E4" w14:textId="77777777" w:rsidTr="00237FCF">
            <w:trPr>
              <w:trHeight w:val="257"/>
            </w:trPr>
            <w:tc>
              <w:tcPr>
                <w:tcW w:w="491" w:type="pct"/>
                <w:shd w:val="clear" w:color="auto" w:fill="F2F2F2"/>
                <w:vAlign w:val="center"/>
              </w:tcPr>
              <w:p w14:paraId="32B4A522" w14:textId="77777777" w:rsidR="00FB2ACA" w:rsidRPr="00837572" w:rsidRDefault="00FB2ACA" w:rsidP="00FB2ACA">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FB2ACA" w:rsidRPr="00837572" w:rsidRDefault="00FB2ACA" w:rsidP="00FB2ACA">
                <w:pPr>
                  <w:spacing w:after="0" w:line="240" w:lineRule="auto"/>
                  <w:jc w:val="both"/>
                  <w:rPr>
                    <w:rFonts w:eastAsia="Calibri" w:cstheme="minorHAnsi"/>
                    <w:color w:val="000000"/>
                    <w:spacing w:val="-8"/>
                    <w:lang w:val="en-US"/>
                  </w:rPr>
                </w:pPr>
              </w:p>
            </w:tc>
            <w:tc>
              <w:tcPr>
                <w:tcW w:w="1280" w:type="pct"/>
                <w:shd w:val="clear" w:color="auto" w:fill="auto"/>
                <w:vAlign w:val="center"/>
              </w:tcPr>
              <w:p w14:paraId="60C47C26" w14:textId="20AC6627" w:rsidR="00FB2ACA" w:rsidRPr="00837572" w:rsidRDefault="00FB2ACA" w:rsidP="00FB2ACA">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50C4959C" w:rsidR="00FB2ACA" w:rsidRPr="00837572" w:rsidRDefault="00FB2ACA" w:rsidP="00FB2ACA">
                <w:pPr>
                  <w:spacing w:after="0" w:line="240" w:lineRule="auto"/>
                  <w:jc w:val="both"/>
                  <w:rPr>
                    <w:rFonts w:eastAsia="Calibri" w:cstheme="minorHAnsi"/>
                    <w:color w:val="000000"/>
                    <w:spacing w:val="-8"/>
                    <w:lang w:val="en-US"/>
                  </w:rPr>
                </w:pPr>
              </w:p>
            </w:tc>
            <w:tc>
              <w:tcPr>
                <w:tcW w:w="1614" w:type="pct"/>
                <w:vAlign w:val="center"/>
              </w:tcPr>
              <w:p w14:paraId="3F32E82A" w14:textId="6733FED8" w:rsidR="00FB2ACA" w:rsidRPr="009239CA" w:rsidRDefault="00FB2ACA" w:rsidP="00237FCF">
                <w:pPr>
                  <w:spacing w:after="0" w:line="240" w:lineRule="auto"/>
                  <w:jc w:val="center"/>
                  <w:rPr>
                    <w:rFonts w:eastAsia="Calibri" w:cstheme="minorHAnsi"/>
                    <w:color w:val="000000"/>
                    <w:spacing w:val="-8"/>
                    <w:lang w:val="en-US"/>
                  </w:rPr>
                </w:pPr>
              </w:p>
            </w:tc>
          </w:tr>
          <w:tr w:rsidR="00FB2ACA" w:rsidRPr="00837572" w14:paraId="31442165" w14:textId="77777777" w:rsidTr="00237FCF">
            <w:trPr>
              <w:trHeight w:val="257"/>
            </w:trPr>
            <w:tc>
              <w:tcPr>
                <w:tcW w:w="491" w:type="pct"/>
                <w:shd w:val="clear" w:color="auto" w:fill="F2F2F2"/>
                <w:vAlign w:val="center"/>
              </w:tcPr>
              <w:p w14:paraId="16611722" w14:textId="77777777" w:rsidR="00FB2ACA" w:rsidRPr="00837572" w:rsidRDefault="00FB2ACA" w:rsidP="00FB2ACA">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FB2ACA" w:rsidRPr="00837572" w:rsidRDefault="00FB2ACA" w:rsidP="00FB2ACA">
                <w:pPr>
                  <w:spacing w:after="0" w:line="240" w:lineRule="auto"/>
                  <w:jc w:val="both"/>
                  <w:rPr>
                    <w:rFonts w:eastAsia="Calibri" w:cstheme="minorHAnsi"/>
                    <w:color w:val="000000"/>
                    <w:spacing w:val="-8"/>
                    <w:lang w:val="en-US"/>
                  </w:rPr>
                </w:pPr>
              </w:p>
            </w:tc>
            <w:tc>
              <w:tcPr>
                <w:tcW w:w="1280" w:type="pct"/>
                <w:shd w:val="clear" w:color="auto" w:fill="auto"/>
                <w:vAlign w:val="center"/>
              </w:tcPr>
              <w:p w14:paraId="00F8024A" w14:textId="0656D9F5" w:rsidR="00FB2ACA" w:rsidRPr="00837572" w:rsidRDefault="00FB2ACA" w:rsidP="00FB2ACA">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3D83DA34" w:rsidR="00FB2ACA" w:rsidRPr="00837572" w:rsidRDefault="00FB2ACA" w:rsidP="00FB2ACA">
                <w:pPr>
                  <w:spacing w:after="0" w:line="240" w:lineRule="auto"/>
                  <w:jc w:val="both"/>
                  <w:rPr>
                    <w:rFonts w:eastAsia="Calibri" w:cstheme="minorHAnsi"/>
                    <w:color w:val="000000"/>
                    <w:spacing w:val="-8"/>
                    <w:lang w:val="en-US"/>
                  </w:rPr>
                </w:pPr>
              </w:p>
            </w:tc>
            <w:tc>
              <w:tcPr>
                <w:tcW w:w="1614" w:type="pct"/>
                <w:vAlign w:val="center"/>
              </w:tcPr>
              <w:p w14:paraId="574FF3AD" w14:textId="10D7AFE7" w:rsidR="00FB2ACA" w:rsidRPr="009239CA" w:rsidRDefault="00FB2ACA" w:rsidP="00237FCF">
                <w:pPr>
                  <w:spacing w:after="0" w:line="240" w:lineRule="auto"/>
                  <w:jc w:val="center"/>
                  <w:rPr>
                    <w:rFonts w:eastAsia="Calibri" w:cstheme="minorHAnsi"/>
                    <w:color w:val="000000"/>
                    <w:spacing w:val="-8"/>
                    <w:lang w:val="en-US"/>
                  </w:rPr>
                </w:pPr>
              </w:p>
            </w:tc>
          </w:tr>
          <w:tr w:rsidR="00FB2ACA" w:rsidRPr="00837572" w14:paraId="52189D56" w14:textId="77777777" w:rsidTr="00237FCF">
            <w:trPr>
              <w:trHeight w:val="257"/>
            </w:trPr>
            <w:tc>
              <w:tcPr>
                <w:tcW w:w="491" w:type="pct"/>
                <w:shd w:val="clear" w:color="auto" w:fill="F2F2F2"/>
                <w:vAlign w:val="center"/>
              </w:tcPr>
              <w:p w14:paraId="1DC1E899" w14:textId="77777777" w:rsidR="00FB2ACA" w:rsidRPr="00837572" w:rsidRDefault="00FB2ACA" w:rsidP="00FB2ACA">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auto"/>
                <w:vAlign w:val="center"/>
              </w:tcPr>
              <w:p w14:paraId="3305054F" w14:textId="1B93FDF9" w:rsidR="00FB2ACA" w:rsidRPr="00837572" w:rsidRDefault="00FB2ACA" w:rsidP="00FB2ACA">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4EE3FDFF" w:rsidR="00FB2ACA" w:rsidRPr="00BB2A83" w:rsidRDefault="00FB2ACA" w:rsidP="00FB2ACA">
                <w:pPr>
                  <w:outlineLvl w:val="0"/>
                </w:pPr>
              </w:p>
            </w:tc>
            <w:tc>
              <w:tcPr>
                <w:tcW w:w="1614" w:type="pct"/>
                <w:vAlign w:val="center"/>
              </w:tcPr>
              <w:p w14:paraId="17A28D6F" w14:textId="4CF4300B" w:rsidR="00FB2ACA" w:rsidRPr="009239CA" w:rsidRDefault="00FB2ACA" w:rsidP="00237FCF">
                <w:pPr>
                  <w:spacing w:after="0" w:line="240" w:lineRule="auto"/>
                  <w:jc w:val="center"/>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FB2ACA" w:rsidRPr="00837572" w14:paraId="412F78AC" w14:textId="77777777" w:rsidTr="004F7166">
            <w:trPr>
              <w:trHeight w:val="257"/>
            </w:trPr>
            <w:tc>
              <w:tcPr>
                <w:tcW w:w="282" w:type="pct"/>
                <w:shd w:val="clear" w:color="auto" w:fill="F2F2F2"/>
                <w:vAlign w:val="center"/>
              </w:tcPr>
              <w:p w14:paraId="05D894A6" w14:textId="77777777" w:rsidR="00FB2ACA" w:rsidRPr="00837572" w:rsidRDefault="00FB2ACA"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vMerge w:val="restart"/>
                <w:shd w:val="clear" w:color="auto" w:fill="F2F2F2"/>
                <w:vAlign w:val="center"/>
              </w:tcPr>
              <w:p w14:paraId="60CB68B6" w14:textId="77777777" w:rsidR="00FB2ACA" w:rsidRPr="00837572" w:rsidRDefault="00FB2ACA"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FB2ACA" w:rsidRPr="00837572" w:rsidRDefault="00FB2ACA"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vMerge w:val="restart"/>
                <w:shd w:val="clear" w:color="auto" w:fill="auto"/>
                <w:vAlign w:val="center"/>
              </w:tcPr>
              <w:p w14:paraId="7D870DF5" w14:textId="1783073C" w:rsidR="00FB2ACA" w:rsidRPr="00837572" w:rsidRDefault="00FB2ACA" w:rsidP="00FB2ACA">
                <w:pPr>
                  <w:spacing w:after="0" w:line="240" w:lineRule="auto"/>
                  <w:jc w:val="both"/>
                  <w:rPr>
                    <w:rFonts w:eastAsia="Calibri" w:cstheme="minorHAnsi"/>
                    <w:color w:val="000000"/>
                    <w:spacing w:val="-8"/>
                    <w:lang w:val="en-US"/>
                  </w:rPr>
                </w:pPr>
              </w:p>
            </w:tc>
          </w:tr>
          <w:tr w:rsidR="00FB2ACA" w:rsidRPr="00837572" w14:paraId="289C5448" w14:textId="77777777" w:rsidTr="004F7166">
            <w:trPr>
              <w:trHeight w:val="257"/>
            </w:trPr>
            <w:tc>
              <w:tcPr>
                <w:tcW w:w="282" w:type="pct"/>
                <w:shd w:val="clear" w:color="auto" w:fill="F2F2F2"/>
                <w:vAlign w:val="center"/>
              </w:tcPr>
              <w:p w14:paraId="55354450" w14:textId="77777777" w:rsidR="00FB2ACA" w:rsidRPr="00837572" w:rsidRDefault="00FB2ACA"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8.2.</w:t>
                </w:r>
              </w:p>
            </w:tc>
            <w:tc>
              <w:tcPr>
                <w:tcW w:w="2106" w:type="pct"/>
                <w:vMerge/>
                <w:shd w:val="clear" w:color="auto" w:fill="F2F2F2"/>
                <w:vAlign w:val="center"/>
              </w:tcPr>
              <w:p w14:paraId="778A8521" w14:textId="77777777" w:rsidR="00FB2ACA" w:rsidRPr="00837572" w:rsidRDefault="00FB2ACA" w:rsidP="008D793C">
                <w:pPr>
                  <w:spacing w:after="0" w:line="240" w:lineRule="auto"/>
                  <w:jc w:val="both"/>
                  <w:rPr>
                    <w:rFonts w:eastAsia="Calibri" w:cstheme="minorHAnsi"/>
                    <w:color w:val="000000"/>
                    <w:spacing w:val="-8"/>
                    <w:lang w:val="en-US"/>
                  </w:rPr>
                </w:pPr>
              </w:p>
            </w:tc>
            <w:tc>
              <w:tcPr>
                <w:tcW w:w="2612" w:type="pct"/>
                <w:vMerge/>
                <w:shd w:val="clear" w:color="auto" w:fill="auto"/>
                <w:vAlign w:val="center"/>
              </w:tcPr>
              <w:p w14:paraId="132C6145" w14:textId="34EA0C4B" w:rsidR="00FB2ACA" w:rsidRPr="00837572" w:rsidRDefault="00FB2ACA" w:rsidP="008D793C">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shd w:val="clear" w:color="auto" w:fill="auto"/>
                <w:vAlign w:val="center"/>
              </w:tcPr>
              <w:p w14:paraId="50576624" w14:textId="18B9511B" w:rsidR="008D793C" w:rsidRPr="00837572" w:rsidRDefault="008D793C" w:rsidP="00FB2ACA">
                <w:pPr>
                  <w:spacing w:after="0" w:line="240" w:lineRule="auto"/>
                  <w:jc w:val="both"/>
                  <w:rPr>
                    <w:rFonts w:eastAsia="Calibri" w:cstheme="minorHAnsi"/>
                    <w:color w:val="000000"/>
                    <w:spacing w:val="-8"/>
                    <w:lang w:val="en-US"/>
                  </w:rPr>
                </w:pPr>
              </w:p>
            </w:tc>
          </w:tr>
          <w:tr w:rsidR="008D793C" w:rsidRPr="00837572" w14:paraId="288B7EF8" w14:textId="77777777" w:rsidTr="008D793C">
            <w:trPr>
              <w:trHeight w:val="403"/>
            </w:trPr>
            <w:tc>
              <w:tcPr>
                <w:tcW w:w="282" w:type="pct"/>
                <w:shd w:val="clear" w:color="auto" w:fill="F2F2F2"/>
                <w:vAlign w:val="center"/>
              </w:tcPr>
              <w:p w14:paraId="5BE31A2E"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18693727" w:rsidR="008D793C" w:rsidRPr="00837572" w:rsidRDefault="008D793C" w:rsidP="008D793C">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lastRenderedPageBreak/>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06486E30"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FB2ACA">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EDD5A1C"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FB2ACA">
                  <w:rPr>
                    <w:rFonts w:eastAsia="Calibri" w:cstheme="minorHAnsi"/>
                    <w:color w:val="000000"/>
                    <w:spacing w:val="-8"/>
                    <w:lang w:val="en-US" w:eastAsia="lt-LT"/>
                  </w:rPr>
                  <w:t>4</w:t>
                </w:r>
                <w:r>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082429A8"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FB2AC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47A03D4F"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FB2AC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299F59FB"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FB2ACA">
                  <w:rPr>
                    <w:rFonts w:eastAsia="Calibri" w:cstheme="minorHAnsi"/>
                    <w:color w:val="000000"/>
                    <w:spacing w:val="-8"/>
                    <w:lang w:val="en-US" w:eastAsia="lt-LT"/>
                  </w:rPr>
                  <w:t>4</w:t>
                </w:r>
                <w:r>
                  <w:rPr>
                    <w:rFonts w:eastAsia="Calibri" w:cstheme="minorHAnsi"/>
                    <w:color w:val="000000"/>
                    <w:spacing w:val="-8"/>
                    <w:lang w:val="en-US" w:eastAsia="lt-LT"/>
                  </w:rPr>
                  <w:t xml:space="preserve">.5. </w:t>
                </w:r>
                <w:r w:rsidRPr="00EF7D2F">
                  <w:rPr>
                    <w:rFonts w:eastAsia="Calibri" w:cstheme="minorHAnsi"/>
                    <w:color w:val="000000"/>
                    <w:spacing w:val="-8"/>
                    <w:lang w:val="en-US" w:eastAsia="lt-LT"/>
                  </w:rPr>
                  <w:t>Procurement documents;</w:t>
                </w:r>
              </w:p>
              <w:p w14:paraId="79CD10B6" w14:textId="2FC2C330"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w:t>
                </w:r>
                <w:r w:rsidR="00FB2ACA">
                  <w:rPr>
                    <w:rFonts w:eastAsia="Calibri" w:cstheme="minorHAnsi"/>
                    <w:color w:val="000000"/>
                    <w:spacing w:val="-8"/>
                    <w:lang w:val="en-US" w:eastAsia="lt-LT"/>
                  </w:rPr>
                  <w:t>4</w:t>
                </w:r>
                <w:r>
                  <w:rPr>
                    <w:rFonts w:eastAsia="Calibri" w:cstheme="minorHAnsi"/>
                    <w:color w:val="000000"/>
                    <w:spacing w:val="-8"/>
                    <w:lang w:val="en-US" w:eastAsia="lt-LT"/>
                  </w:rPr>
                  <w:t xml:space="preserve">.6.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4A3C96CD"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w:t>
                </w:r>
                <w:r w:rsidR="00FB2ACA">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61B48A0A"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w:t>
                </w:r>
                <w:r w:rsidR="00FB2ACA">
                  <w:rPr>
                    <w:rFonts w:eastAsia="Calibri" w:cstheme="minorHAnsi"/>
                    <w:spacing w:val="-8"/>
                    <w:lang w:val="en-US" w:eastAsia="lt-LT"/>
                  </w:rPr>
                  <w:t>4</w:t>
                </w:r>
                <w:r w:rsidRPr="00EF7D2F">
                  <w:rPr>
                    <w:rFonts w:eastAsia="Calibri" w:cstheme="minorHAnsi"/>
                    <w:spacing w:val="-8"/>
                    <w:lang w:val="en-US" w:eastAsia="lt-LT"/>
                  </w:rPr>
                  <w:t>.</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16"/>
            <w:gridCol w:w="3620"/>
            <w:gridCol w:w="3476"/>
            <w:gridCol w:w="2499"/>
          </w:tblGrid>
          <w:tr w:rsidR="00FB2ACA" w:rsidRPr="00837572" w14:paraId="1B2C94C9" w14:textId="77777777" w:rsidTr="009239CA">
            <w:trPr>
              <w:trHeight w:val="241"/>
            </w:trPr>
            <w:tc>
              <w:tcPr>
                <w:tcW w:w="603" w:type="pct"/>
                <w:shd w:val="clear" w:color="auto" w:fill="F2F2F2"/>
              </w:tcPr>
              <w:p w14:paraId="513FA2F5" w14:textId="77777777" w:rsidR="00FB2ACA" w:rsidRPr="00837572" w:rsidRDefault="00FB2ACA" w:rsidP="009239CA">
                <w:pPr>
                  <w:spacing w:after="0" w:line="240" w:lineRule="auto"/>
                  <w:rPr>
                    <w:rFonts w:eastAsia="Calibri" w:cstheme="minorHAnsi"/>
                    <w:lang w:val="en-US" w:eastAsia="lt-LT"/>
                  </w:rPr>
                </w:pPr>
                <w:r w:rsidRPr="00837572">
                  <w:rPr>
                    <w:rFonts w:eastAsia="Calibri" w:cstheme="minorHAnsi"/>
                    <w:lang w:val="en-US" w:eastAsia="lt-LT"/>
                  </w:rPr>
                  <w:t>Name</w:t>
                </w:r>
              </w:p>
            </w:tc>
            <w:tc>
              <w:tcPr>
                <w:tcW w:w="1659" w:type="pct"/>
                <w:shd w:val="clear" w:color="auto" w:fill="F2F2F2"/>
              </w:tcPr>
              <w:p w14:paraId="3FB6B267" w14:textId="77777777" w:rsidR="009239CA" w:rsidRDefault="00FB2ACA" w:rsidP="009239CA">
                <w:pPr>
                  <w:spacing w:after="0" w:line="240" w:lineRule="auto"/>
                  <w:rPr>
                    <w:rFonts w:eastAsia="Calibri" w:cstheme="minorHAnsi"/>
                    <w:b/>
                    <w:lang w:val="en-US" w:eastAsia="lt-LT"/>
                  </w:rPr>
                </w:pPr>
                <w:r w:rsidRPr="00837572">
                  <w:rPr>
                    <w:rFonts w:eastAsia="Calibri" w:cstheme="minorHAnsi"/>
                    <w:b/>
                    <w:lang w:val="en-US" w:eastAsia="lt-LT"/>
                  </w:rPr>
                  <w:t>CPMA</w:t>
                </w:r>
              </w:p>
              <w:p w14:paraId="7961262F" w14:textId="3E9A4786" w:rsidR="00FB2ACA" w:rsidRPr="00837572" w:rsidRDefault="00FB2ACA" w:rsidP="009239CA">
                <w:pPr>
                  <w:spacing w:after="0" w:line="240" w:lineRule="auto"/>
                  <w:rPr>
                    <w:rFonts w:eastAsia="Calibri" w:cstheme="minorHAnsi"/>
                    <w:b/>
                    <w:color w:val="000000"/>
                    <w:spacing w:val="-8"/>
                    <w:lang w:val="en-US"/>
                  </w:rPr>
                </w:pPr>
                <w:r w:rsidRPr="00837572">
                  <w:rPr>
                    <w:rFonts w:eastAsia="Calibri" w:cstheme="minorHAnsi"/>
                    <w:lang w:val="en-US" w:eastAsia="lt-LT"/>
                  </w:rPr>
                  <w:lastRenderedPageBreak/>
                  <w:t>Public Institution Central Project Management Agency</w:t>
                </w:r>
              </w:p>
            </w:tc>
            <w:tc>
              <w:tcPr>
                <w:tcW w:w="1593" w:type="pct"/>
                <w:shd w:val="clear" w:color="auto" w:fill="F2F2F2"/>
              </w:tcPr>
              <w:p w14:paraId="7BFF2815" w14:textId="77777777" w:rsidR="00FB2ACA" w:rsidRPr="00837572" w:rsidRDefault="00FB2ACA" w:rsidP="009239CA">
                <w:pPr>
                  <w:spacing w:after="0" w:line="240" w:lineRule="auto"/>
                  <w:rPr>
                    <w:rFonts w:eastAsia="Calibri" w:cstheme="minorHAnsi"/>
                    <w:b/>
                    <w:color w:val="000000"/>
                    <w:spacing w:val="-8"/>
                    <w:lang w:val="en-US"/>
                  </w:rPr>
                </w:pPr>
                <w:r w:rsidRPr="00837572">
                  <w:rPr>
                    <w:rFonts w:eastAsia="Calibri" w:cstheme="minorHAnsi"/>
                    <w:color w:val="000000"/>
                    <w:spacing w:val="-8"/>
                    <w:lang w:val="en-US"/>
                  </w:rPr>
                  <w:lastRenderedPageBreak/>
                  <w:t xml:space="preserve"> </w:t>
                </w:r>
                <w:r w:rsidRPr="007D6AC4">
                  <w:rPr>
                    <w:rFonts w:eastAsia="Calibri" w:cstheme="minorHAnsi"/>
                    <w:b/>
                    <w:color w:val="000000"/>
                    <w:spacing w:val="-8"/>
                    <w:lang w:val="en-US"/>
                  </w:rPr>
                  <w:t>Beneficiary</w:t>
                </w:r>
                <w:r w:rsidRPr="00837572">
                  <w:rPr>
                    <w:rFonts w:eastAsia="Calibri" w:cstheme="minorHAnsi"/>
                    <w:b/>
                    <w:color w:val="000000"/>
                    <w:spacing w:val="-8"/>
                    <w:lang w:val="en-US"/>
                  </w:rPr>
                  <w:t xml:space="preserve"> </w:t>
                </w:r>
              </w:p>
              <w:p w14:paraId="7EE00B5E" w14:textId="32E12E3B" w:rsidR="00FB2ACA" w:rsidRPr="00837572" w:rsidRDefault="00FB2ACA" w:rsidP="009239CA">
                <w:pPr>
                  <w:spacing w:after="0" w:line="240" w:lineRule="auto"/>
                  <w:rPr>
                    <w:rFonts w:eastAsia="Calibri" w:cstheme="minorHAnsi"/>
                    <w:color w:val="000000"/>
                    <w:spacing w:val="-8"/>
                    <w:lang w:val="en-US"/>
                  </w:rPr>
                </w:pPr>
                <w:r w:rsidRPr="00E11287">
                  <w:rPr>
                    <w:rFonts w:ascii="Calibri" w:eastAsia="Times New Roman" w:hAnsi="Calibri" w:cs="Calibri"/>
                    <w:lang w:val="en-US" w:eastAsia="lt-LT"/>
                  </w:rPr>
                  <w:lastRenderedPageBreak/>
                  <w:t xml:space="preserve">LEPL Ministry of </w:t>
                </w:r>
                <w:proofErr w:type="spellStart"/>
                <w:r w:rsidRPr="00E11287">
                  <w:rPr>
                    <w:rFonts w:ascii="Calibri" w:eastAsia="Times New Roman" w:hAnsi="Calibri" w:cs="Calibri"/>
                    <w:lang w:val="en-US" w:eastAsia="lt-LT"/>
                  </w:rPr>
                  <w:t>Defence</w:t>
                </w:r>
                <w:proofErr w:type="spellEnd"/>
                <w:r w:rsidRPr="00E11287">
                  <w:rPr>
                    <w:rFonts w:ascii="Calibri" w:eastAsia="Times New Roman" w:hAnsi="Calibri" w:cs="Calibri"/>
                    <w:lang w:val="en-US" w:eastAsia="lt-LT"/>
                  </w:rPr>
                  <w:t xml:space="preserve"> of Georgia Giorgi Abramishvili Military Hospital</w:t>
                </w:r>
              </w:p>
            </w:tc>
            <w:tc>
              <w:tcPr>
                <w:tcW w:w="1145" w:type="pct"/>
                <w:shd w:val="clear" w:color="auto" w:fill="F2F2F2"/>
              </w:tcPr>
              <w:p w14:paraId="2ABD4A93" w14:textId="5AC73FCD" w:rsidR="00FB2ACA" w:rsidRDefault="00FB2ACA" w:rsidP="009239CA">
                <w:pPr>
                  <w:spacing w:after="0" w:line="240" w:lineRule="auto"/>
                  <w:rPr>
                    <w:rFonts w:eastAsia="Calibri" w:cstheme="minorHAnsi"/>
                    <w:b/>
                    <w:color w:val="000000"/>
                    <w:spacing w:val="-8"/>
                    <w:lang w:val="en-US"/>
                  </w:rPr>
                </w:pPr>
                <w:r w:rsidRPr="009239CA">
                  <w:rPr>
                    <w:rFonts w:eastAsia="Calibri" w:cstheme="minorHAnsi"/>
                    <w:b/>
                    <w:color w:val="000000"/>
                    <w:spacing w:val="-8"/>
                    <w:lang w:val="en-US"/>
                  </w:rPr>
                  <w:lastRenderedPageBreak/>
                  <w:t>Supplier</w:t>
                </w:r>
              </w:p>
              <w:p w14:paraId="47D03FCE" w14:textId="3AE2BED2" w:rsidR="009239CA" w:rsidRPr="009239CA" w:rsidRDefault="009239CA" w:rsidP="009239CA">
                <w:pPr>
                  <w:spacing w:after="0" w:line="240" w:lineRule="auto"/>
                  <w:rPr>
                    <w:rFonts w:eastAsia="Calibri" w:cstheme="minorHAnsi"/>
                    <w:bCs/>
                    <w:spacing w:val="-8"/>
                    <w:lang w:val="en-US"/>
                  </w:rPr>
                </w:pPr>
                <w:r w:rsidRPr="009239CA">
                  <w:rPr>
                    <w:rStyle w:val="Other"/>
                    <w:sz w:val="22"/>
                    <w:szCs w:val="22"/>
                  </w:rPr>
                  <w:t>JSC "Medita"</w:t>
                </w:r>
              </w:p>
            </w:tc>
          </w:tr>
          <w:tr w:rsidR="009239CA" w:rsidRPr="00837572" w14:paraId="7FD12062" w14:textId="77777777" w:rsidTr="009239CA">
            <w:trPr>
              <w:trHeight w:val="257"/>
            </w:trPr>
            <w:tc>
              <w:tcPr>
                <w:tcW w:w="603" w:type="pct"/>
                <w:shd w:val="clear" w:color="auto" w:fill="F2F2F2"/>
              </w:tcPr>
              <w:p w14:paraId="1854996C" w14:textId="1FFE2E5D" w:rsidR="009239CA" w:rsidRPr="00837572" w:rsidRDefault="009239CA" w:rsidP="009239CA">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659" w:type="pct"/>
                <w:shd w:val="clear" w:color="auto" w:fill="F2F2F2"/>
                <w:vAlign w:val="center"/>
              </w:tcPr>
              <w:p w14:paraId="008E72C5" w14:textId="77777777" w:rsidR="009239CA" w:rsidRPr="00837572" w:rsidRDefault="009239CA" w:rsidP="009239CA">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93" w:type="pct"/>
                <w:vAlign w:val="center"/>
              </w:tcPr>
              <w:p w14:paraId="359E7F9C" w14:textId="6A32AD04" w:rsidR="009239CA" w:rsidRPr="00837572" w:rsidRDefault="009239CA" w:rsidP="009239CA">
                <w:pPr>
                  <w:spacing w:after="0" w:line="240" w:lineRule="auto"/>
                  <w:rPr>
                    <w:rFonts w:eastAsia="Calibri" w:cstheme="minorHAnsi"/>
                    <w:color w:val="000000"/>
                    <w:spacing w:val="-8"/>
                    <w:lang w:val="de-DE"/>
                  </w:rPr>
                </w:pPr>
                <w:r>
                  <w:rPr>
                    <w:rFonts w:eastAsia="Calibri" w:cstheme="minorHAnsi"/>
                    <w:color w:val="000000"/>
                    <w:spacing w:val="-8"/>
                    <w:lang w:val="en-US"/>
                  </w:rPr>
                  <w:t xml:space="preserve">56 </w:t>
                </w:r>
                <w:proofErr w:type="spellStart"/>
                <w:proofErr w:type="gramStart"/>
                <w:r>
                  <w:rPr>
                    <w:rFonts w:eastAsia="Calibri" w:cstheme="minorHAnsi"/>
                    <w:color w:val="000000"/>
                    <w:spacing w:val="-8"/>
                    <w:lang w:val="en-US"/>
                  </w:rPr>
                  <w:t>I.Chavcchavdze</w:t>
                </w:r>
                <w:proofErr w:type="spellEnd"/>
                <w:proofErr w:type="gramEnd"/>
                <w:r>
                  <w:rPr>
                    <w:rFonts w:eastAsia="Calibri" w:cstheme="minorHAnsi"/>
                    <w:color w:val="000000"/>
                    <w:spacing w:val="-8"/>
                    <w:lang w:val="en-US"/>
                  </w:rPr>
                  <w:t xml:space="preserve"> str., Gori, Georgia</w:t>
                </w:r>
              </w:p>
            </w:tc>
            <w:tc>
              <w:tcPr>
                <w:tcW w:w="1145" w:type="pct"/>
                <w:vAlign w:val="center"/>
              </w:tcPr>
              <w:p w14:paraId="64B49BFD" w14:textId="474F39B2" w:rsidR="009239CA" w:rsidRPr="009239CA" w:rsidRDefault="009239CA" w:rsidP="009239CA">
                <w:pPr>
                  <w:spacing w:after="0" w:line="240" w:lineRule="auto"/>
                  <w:rPr>
                    <w:rFonts w:eastAsia="Calibri" w:cstheme="minorHAnsi"/>
                    <w:color w:val="000000"/>
                    <w:spacing w:val="-8"/>
                    <w:lang w:val="de-DE"/>
                  </w:rPr>
                </w:pPr>
                <w:r w:rsidRPr="009239CA">
                  <w:rPr>
                    <w:rStyle w:val="Other"/>
                    <w:sz w:val="22"/>
                    <w:szCs w:val="22"/>
                  </w:rPr>
                  <w:t>P. Baublio str. 2A, LT- 08406 Vilnius, Lithuania</w:t>
                </w:r>
              </w:p>
            </w:tc>
          </w:tr>
          <w:tr w:rsidR="009239CA" w:rsidRPr="00837572" w14:paraId="32E2E1CE" w14:textId="77777777" w:rsidTr="009239CA">
            <w:trPr>
              <w:trHeight w:val="257"/>
            </w:trPr>
            <w:tc>
              <w:tcPr>
                <w:tcW w:w="603" w:type="pct"/>
                <w:shd w:val="clear" w:color="auto" w:fill="F2F2F2"/>
              </w:tcPr>
              <w:p w14:paraId="14D449E3" w14:textId="47F0D3F3" w:rsidR="009239CA" w:rsidRPr="00837572" w:rsidRDefault="009239CA" w:rsidP="009239CA">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59" w:type="pct"/>
                <w:shd w:val="clear" w:color="auto" w:fill="F2F2F2"/>
                <w:vAlign w:val="center"/>
              </w:tcPr>
              <w:p w14:paraId="2F234DBA" w14:textId="77777777" w:rsidR="009239CA" w:rsidRPr="00837572" w:rsidRDefault="009239CA" w:rsidP="009239CA">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93" w:type="pct"/>
                <w:vAlign w:val="center"/>
              </w:tcPr>
              <w:p w14:paraId="36E932F3" w14:textId="35246817" w:rsidR="009239CA" w:rsidRPr="00837572" w:rsidRDefault="009239CA" w:rsidP="009239CA">
                <w:pPr>
                  <w:spacing w:after="0" w:line="240" w:lineRule="auto"/>
                  <w:rPr>
                    <w:rFonts w:eastAsia="Calibri" w:cstheme="minorHAnsi"/>
                    <w:color w:val="000000"/>
                    <w:spacing w:val="-8"/>
                    <w:lang w:val="en-US"/>
                  </w:rPr>
                </w:pPr>
                <w:r>
                  <w:rPr>
                    <w:rFonts w:eastAsia="Calibri" w:cstheme="minorHAnsi"/>
                    <w:color w:val="000000"/>
                    <w:spacing w:val="-8"/>
                    <w:lang w:val="en-US"/>
                  </w:rPr>
                  <w:t>218064699</w:t>
                </w:r>
              </w:p>
            </w:tc>
            <w:tc>
              <w:tcPr>
                <w:tcW w:w="1145" w:type="pct"/>
                <w:vAlign w:val="center"/>
              </w:tcPr>
              <w:p w14:paraId="06E8FA9C" w14:textId="7D3BE656" w:rsidR="009239CA" w:rsidRPr="009239CA" w:rsidRDefault="009239CA" w:rsidP="009239CA">
                <w:pPr>
                  <w:spacing w:after="0" w:line="240" w:lineRule="auto"/>
                  <w:rPr>
                    <w:rFonts w:eastAsia="Calibri" w:cstheme="minorHAnsi"/>
                    <w:color w:val="000000"/>
                    <w:spacing w:val="-8"/>
                    <w:lang w:val="en-US"/>
                  </w:rPr>
                </w:pPr>
                <w:r w:rsidRPr="009239CA">
                  <w:rPr>
                    <w:rStyle w:val="Other"/>
                    <w:sz w:val="22"/>
                    <w:szCs w:val="22"/>
                  </w:rPr>
                  <w:t>110323729</w:t>
                </w:r>
              </w:p>
            </w:tc>
          </w:tr>
          <w:tr w:rsidR="009239CA" w:rsidRPr="00837572" w14:paraId="33059AFC" w14:textId="77777777" w:rsidTr="009239CA">
            <w:trPr>
              <w:trHeight w:val="257"/>
            </w:trPr>
            <w:tc>
              <w:tcPr>
                <w:tcW w:w="603" w:type="pct"/>
                <w:shd w:val="clear" w:color="auto" w:fill="F2F2F2"/>
              </w:tcPr>
              <w:p w14:paraId="65C41910" w14:textId="77777777" w:rsidR="009239CA" w:rsidRDefault="009239CA" w:rsidP="009239CA">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9239CA" w:rsidRPr="00800FDD" w:rsidRDefault="009239CA" w:rsidP="009239CA">
                <w:pPr>
                  <w:spacing w:after="0" w:line="240" w:lineRule="auto"/>
                  <w:rPr>
                    <w:rFonts w:eastAsia="Calibri" w:cstheme="minorHAnsi"/>
                    <w:lang w:val="en-US" w:eastAsia="lt-LT"/>
                  </w:rPr>
                </w:pPr>
                <w:r w:rsidRPr="00837572">
                  <w:rPr>
                    <w:rFonts w:eastAsia="Calibri" w:cstheme="minorHAnsi"/>
                    <w:lang w:val="en-US" w:eastAsia="lt-LT"/>
                  </w:rPr>
                  <w:t>(Bank, BIN)</w:t>
                </w:r>
              </w:p>
            </w:tc>
            <w:tc>
              <w:tcPr>
                <w:tcW w:w="1659" w:type="pct"/>
                <w:shd w:val="clear" w:color="auto" w:fill="F2F2F2"/>
                <w:vAlign w:val="center"/>
              </w:tcPr>
              <w:p w14:paraId="5D7AB251" w14:textId="66C181C5" w:rsidR="009239CA" w:rsidRPr="00837572" w:rsidRDefault="009239CA" w:rsidP="009239CA">
                <w:pPr>
                  <w:spacing w:after="0" w:line="240" w:lineRule="auto"/>
                  <w:rPr>
                    <w:rFonts w:eastAsia="Calibri" w:cstheme="minorHAnsi"/>
                    <w:color w:val="000000"/>
                    <w:spacing w:val="-8"/>
                    <w:lang w:val="en-US"/>
                  </w:rPr>
                </w:pPr>
              </w:p>
            </w:tc>
            <w:tc>
              <w:tcPr>
                <w:tcW w:w="1593" w:type="pct"/>
                <w:vAlign w:val="center"/>
              </w:tcPr>
              <w:p w14:paraId="6286F5C2" w14:textId="57C97605" w:rsidR="009239CA" w:rsidRPr="00837572" w:rsidRDefault="009239CA" w:rsidP="009239CA">
                <w:pPr>
                  <w:spacing w:after="0" w:line="240" w:lineRule="auto"/>
                  <w:rPr>
                    <w:rFonts w:eastAsia="Calibri" w:cstheme="minorHAnsi"/>
                    <w:color w:val="000000"/>
                    <w:spacing w:val="-8"/>
                    <w:lang w:val="en-US"/>
                  </w:rPr>
                </w:pPr>
              </w:p>
            </w:tc>
            <w:tc>
              <w:tcPr>
                <w:tcW w:w="1145" w:type="pct"/>
                <w:vAlign w:val="center"/>
              </w:tcPr>
              <w:p w14:paraId="7604D8FF" w14:textId="25BCD1CD" w:rsidR="009239CA" w:rsidRPr="009239CA" w:rsidRDefault="009239CA" w:rsidP="009239CA">
                <w:pPr>
                  <w:spacing w:after="0" w:line="240" w:lineRule="auto"/>
                  <w:rPr>
                    <w:rFonts w:eastAsia="Calibri" w:cstheme="minorHAnsi"/>
                    <w:color w:val="000000"/>
                    <w:spacing w:val="-8"/>
                    <w:lang w:val="en-US"/>
                  </w:rPr>
                </w:pPr>
              </w:p>
            </w:tc>
          </w:tr>
          <w:tr w:rsidR="009239CA" w:rsidRPr="00837572" w14:paraId="2B19F65D" w14:textId="77777777" w:rsidTr="009239CA">
            <w:trPr>
              <w:trHeight w:val="257"/>
            </w:trPr>
            <w:tc>
              <w:tcPr>
                <w:tcW w:w="603" w:type="pct"/>
                <w:shd w:val="clear" w:color="auto" w:fill="F2F2F2"/>
              </w:tcPr>
              <w:p w14:paraId="79178232" w14:textId="77777777" w:rsidR="009239CA" w:rsidRPr="00837572" w:rsidRDefault="009239CA" w:rsidP="009239CA">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59" w:type="pct"/>
                <w:shd w:val="clear" w:color="auto" w:fill="F2F2F2"/>
                <w:vAlign w:val="center"/>
              </w:tcPr>
              <w:p w14:paraId="15EAB167" w14:textId="3A261D41" w:rsidR="009239CA" w:rsidRPr="00837572" w:rsidRDefault="009239CA" w:rsidP="009239CA">
                <w:pPr>
                  <w:spacing w:after="0" w:line="240" w:lineRule="auto"/>
                  <w:rPr>
                    <w:rFonts w:eastAsia="Calibri" w:cstheme="minorHAnsi"/>
                    <w:color w:val="000000"/>
                    <w:spacing w:val="-8"/>
                    <w:lang w:val="en-US"/>
                  </w:rPr>
                </w:pPr>
              </w:p>
            </w:tc>
            <w:tc>
              <w:tcPr>
                <w:tcW w:w="1593" w:type="pct"/>
                <w:vAlign w:val="center"/>
              </w:tcPr>
              <w:p w14:paraId="7C558C8B" w14:textId="0E8C5F06" w:rsidR="009239CA" w:rsidRPr="00837572" w:rsidRDefault="009239CA" w:rsidP="009239CA">
                <w:pPr>
                  <w:spacing w:after="0" w:line="240" w:lineRule="auto"/>
                  <w:rPr>
                    <w:rFonts w:eastAsia="Calibri" w:cstheme="minorHAnsi"/>
                    <w:color w:val="000000"/>
                    <w:spacing w:val="-8"/>
                    <w:lang w:val="en-US"/>
                  </w:rPr>
                </w:pPr>
              </w:p>
            </w:tc>
            <w:tc>
              <w:tcPr>
                <w:tcW w:w="1145" w:type="pct"/>
                <w:vAlign w:val="center"/>
              </w:tcPr>
              <w:p w14:paraId="29CFFC97" w14:textId="289C483F" w:rsidR="009239CA" w:rsidRPr="009239CA" w:rsidRDefault="009239CA" w:rsidP="009239CA">
                <w:pPr>
                  <w:spacing w:after="0" w:line="240" w:lineRule="auto"/>
                  <w:rPr>
                    <w:rFonts w:eastAsia="Calibri" w:cstheme="minorHAnsi"/>
                    <w:color w:val="000000"/>
                    <w:spacing w:val="-8"/>
                    <w:lang w:val="en-US"/>
                  </w:rPr>
                </w:pPr>
              </w:p>
            </w:tc>
          </w:tr>
          <w:tr w:rsidR="009239CA" w:rsidRPr="00837572" w14:paraId="794BA5EE" w14:textId="77777777" w:rsidTr="009239CA">
            <w:trPr>
              <w:trHeight w:val="257"/>
            </w:trPr>
            <w:tc>
              <w:tcPr>
                <w:tcW w:w="603" w:type="pct"/>
                <w:shd w:val="clear" w:color="auto" w:fill="F2F2F2"/>
              </w:tcPr>
              <w:p w14:paraId="1E0D0888" w14:textId="6BE99F2B" w:rsidR="009239CA" w:rsidRPr="00837572" w:rsidRDefault="009239CA" w:rsidP="009239CA">
                <w:pPr>
                  <w:spacing w:after="0" w:line="240" w:lineRule="auto"/>
                  <w:rPr>
                    <w:rFonts w:eastAsia="Calibri" w:cstheme="minorHAnsi"/>
                    <w:lang w:val="en-US" w:eastAsia="lt-LT"/>
                  </w:rPr>
                </w:pPr>
                <w:r w:rsidRPr="00837572">
                  <w:rPr>
                    <w:rFonts w:eastAsia="Calibri" w:cstheme="minorHAnsi"/>
                    <w:lang w:val="en-US" w:eastAsia="lt-LT"/>
                  </w:rPr>
                  <w:t>Email</w:t>
                </w:r>
              </w:p>
            </w:tc>
            <w:tc>
              <w:tcPr>
                <w:tcW w:w="1659" w:type="pct"/>
                <w:shd w:val="clear" w:color="auto" w:fill="F2F2F2"/>
                <w:vAlign w:val="center"/>
              </w:tcPr>
              <w:p w14:paraId="750D0C77" w14:textId="77777777" w:rsidR="009239CA" w:rsidRPr="00837572" w:rsidRDefault="009239CA" w:rsidP="009239CA">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Pr="00837572">
                    <w:rPr>
                      <w:rFonts w:eastAsia="Calibri" w:cstheme="minorHAnsi"/>
                      <w:lang w:val="en-US" w:eastAsia="lt-LT"/>
                    </w:rPr>
                    <w:t>info@cpva.lt</w:t>
                  </w:r>
                </w:hyperlink>
              </w:p>
            </w:tc>
            <w:tc>
              <w:tcPr>
                <w:tcW w:w="1593" w:type="pct"/>
                <w:vAlign w:val="center"/>
              </w:tcPr>
              <w:p w14:paraId="35BBA86F" w14:textId="633D29AB" w:rsidR="009239CA" w:rsidRPr="00837572" w:rsidRDefault="009239CA" w:rsidP="009239CA">
                <w:pPr>
                  <w:spacing w:after="0" w:line="240" w:lineRule="auto"/>
                  <w:rPr>
                    <w:rFonts w:eastAsia="Calibri" w:cstheme="minorHAnsi"/>
                    <w:color w:val="000000"/>
                    <w:spacing w:val="-8"/>
                    <w:lang w:val="en-US"/>
                  </w:rPr>
                </w:pPr>
              </w:p>
            </w:tc>
            <w:tc>
              <w:tcPr>
                <w:tcW w:w="1145" w:type="pct"/>
                <w:vAlign w:val="center"/>
              </w:tcPr>
              <w:p w14:paraId="038DFDBB" w14:textId="77C457B4" w:rsidR="009239CA" w:rsidRPr="009239CA" w:rsidRDefault="00F45A65" w:rsidP="009239CA">
                <w:pPr>
                  <w:spacing w:after="0" w:line="240" w:lineRule="auto"/>
                  <w:rPr>
                    <w:rFonts w:eastAsia="Calibri" w:cstheme="minorHAnsi"/>
                    <w:color w:val="000000"/>
                    <w:spacing w:val="-8"/>
                    <w:lang w:val="en-US"/>
                  </w:rPr>
                </w:pPr>
                <w:hyperlink r:id="rId12" w:history="1">
                  <w:r w:rsidR="009239CA" w:rsidRPr="009239CA">
                    <w:rPr>
                      <w:rStyle w:val="Other"/>
                      <w:sz w:val="22"/>
                      <w:szCs w:val="22"/>
                      <w:u w:val="single"/>
                    </w:rPr>
                    <w:t>medita@medita.lt</w:t>
                  </w:r>
                </w:hyperlink>
              </w:p>
            </w:tc>
          </w:tr>
          <w:tr w:rsidR="009239CA" w:rsidRPr="00837572" w14:paraId="0E170505" w14:textId="77777777" w:rsidTr="009239CA">
            <w:trPr>
              <w:trHeight w:val="257"/>
            </w:trPr>
            <w:tc>
              <w:tcPr>
                <w:tcW w:w="603" w:type="pct"/>
                <w:shd w:val="clear" w:color="auto" w:fill="F2F2F2"/>
              </w:tcPr>
              <w:p w14:paraId="662981BC" w14:textId="77777777" w:rsidR="009239CA" w:rsidRPr="00837572" w:rsidRDefault="009239CA" w:rsidP="009239CA">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659" w:type="pct"/>
                <w:shd w:val="clear" w:color="auto" w:fill="F2F2F2"/>
                <w:vAlign w:val="center"/>
              </w:tcPr>
              <w:p w14:paraId="61630740" w14:textId="77777777" w:rsidR="009239CA" w:rsidRPr="00837572" w:rsidRDefault="009239CA" w:rsidP="009239CA">
                <w:pPr>
                  <w:spacing w:after="0" w:line="240" w:lineRule="auto"/>
                  <w:rPr>
                    <w:rFonts w:eastAsia="Calibri" w:cstheme="minorHAnsi"/>
                    <w:lang w:val="en-US" w:eastAsia="lt-LT"/>
                  </w:rPr>
                </w:pPr>
              </w:p>
            </w:tc>
            <w:tc>
              <w:tcPr>
                <w:tcW w:w="1593" w:type="pct"/>
                <w:vAlign w:val="center"/>
              </w:tcPr>
              <w:p w14:paraId="65B03209" w14:textId="77777777" w:rsidR="009239CA" w:rsidRPr="00837572" w:rsidRDefault="009239CA" w:rsidP="009239CA">
                <w:pPr>
                  <w:spacing w:after="0" w:line="240" w:lineRule="auto"/>
                  <w:rPr>
                    <w:rFonts w:eastAsia="Calibri" w:cstheme="minorHAnsi"/>
                    <w:color w:val="000000"/>
                    <w:spacing w:val="-8"/>
                    <w:lang w:val="en-US"/>
                  </w:rPr>
                </w:pPr>
              </w:p>
            </w:tc>
            <w:tc>
              <w:tcPr>
                <w:tcW w:w="1145" w:type="pct"/>
                <w:vAlign w:val="center"/>
              </w:tcPr>
              <w:p w14:paraId="14DA19A8" w14:textId="77777777" w:rsidR="009239CA" w:rsidRPr="009239CA" w:rsidRDefault="009239CA" w:rsidP="009239CA">
                <w:pPr>
                  <w:spacing w:after="0" w:line="240" w:lineRule="auto"/>
                  <w:rPr>
                    <w:rFonts w:eastAsia="Calibri" w:cstheme="minorHAnsi"/>
                    <w:color w:val="000000"/>
                    <w:spacing w:val="-8"/>
                    <w:lang w:val="en-US"/>
                  </w:rPr>
                </w:pPr>
              </w:p>
            </w:tc>
          </w:tr>
          <w:tr w:rsidR="009239CA" w:rsidRPr="00837572" w14:paraId="5C424227" w14:textId="77777777" w:rsidTr="009239CA">
            <w:trPr>
              <w:trHeight w:val="257"/>
            </w:trPr>
            <w:tc>
              <w:tcPr>
                <w:tcW w:w="603" w:type="pct"/>
                <w:shd w:val="clear" w:color="auto" w:fill="F2F2F2"/>
              </w:tcPr>
              <w:p w14:paraId="3A09E950" w14:textId="04976C3A" w:rsidR="009239CA" w:rsidRPr="00800FDD" w:rsidRDefault="009239CA" w:rsidP="009239CA">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59" w:type="pct"/>
                <w:shd w:val="clear" w:color="auto" w:fill="F2F2F2"/>
                <w:vAlign w:val="center"/>
              </w:tcPr>
              <w:p w14:paraId="2948711D" w14:textId="6EA4EE29" w:rsidR="009239CA" w:rsidRPr="00837572" w:rsidRDefault="009239CA" w:rsidP="009239CA">
                <w:pPr>
                  <w:spacing w:after="0" w:line="240" w:lineRule="auto"/>
                  <w:rPr>
                    <w:rFonts w:eastAsia="Calibri" w:cstheme="minorHAnsi"/>
                    <w:lang w:val="en-US" w:eastAsia="lt-LT"/>
                  </w:rPr>
                </w:pPr>
                <w:r>
                  <w:rPr>
                    <w:rFonts w:eastAsia="Calibri" w:cstheme="minorHAnsi"/>
                    <w:lang w:val="en-US" w:eastAsia="lt-LT"/>
                  </w:rPr>
                  <w:t>Deputy Director</w:t>
                </w:r>
              </w:p>
              <w:p w14:paraId="5B283136" w14:textId="77777777" w:rsidR="009239CA" w:rsidRPr="00837572" w:rsidRDefault="009239CA" w:rsidP="009239CA">
                <w:pPr>
                  <w:spacing w:after="0" w:line="240" w:lineRule="auto"/>
                  <w:rPr>
                    <w:rFonts w:eastAsia="Calibri" w:cstheme="minorHAnsi"/>
                    <w:lang w:val="en-US" w:eastAsia="lt-LT"/>
                  </w:rPr>
                </w:pPr>
              </w:p>
            </w:tc>
            <w:tc>
              <w:tcPr>
                <w:tcW w:w="1593" w:type="pct"/>
                <w:vAlign w:val="center"/>
              </w:tcPr>
              <w:p w14:paraId="47E12C41" w14:textId="6FA0E2D3" w:rsidR="009239CA" w:rsidRPr="00837572" w:rsidRDefault="009239CA" w:rsidP="009239CA">
                <w:pPr>
                  <w:spacing w:after="0" w:line="240" w:lineRule="auto"/>
                  <w:rPr>
                    <w:rFonts w:eastAsia="Calibri" w:cstheme="minorHAnsi"/>
                    <w:color w:val="000000"/>
                    <w:spacing w:val="-8"/>
                    <w:lang w:val="en-US"/>
                  </w:rPr>
                </w:pPr>
                <w:r>
                  <w:rPr>
                    <w:rFonts w:eastAsia="Calibri" w:cstheme="minorHAnsi"/>
                    <w:color w:val="000000"/>
                    <w:spacing w:val="-8"/>
                    <w:lang w:val="en-US"/>
                  </w:rPr>
                  <w:t>Director</w:t>
                </w:r>
              </w:p>
            </w:tc>
            <w:tc>
              <w:tcPr>
                <w:tcW w:w="1145" w:type="pct"/>
                <w:vAlign w:val="center"/>
              </w:tcPr>
              <w:p w14:paraId="5DDC01E9" w14:textId="1DA53172" w:rsidR="009239CA" w:rsidRPr="009239CA" w:rsidRDefault="009239CA" w:rsidP="009239CA">
                <w:pPr>
                  <w:spacing w:after="0" w:line="240" w:lineRule="auto"/>
                  <w:rPr>
                    <w:rFonts w:eastAsia="Calibri" w:cstheme="minorHAnsi"/>
                    <w:color w:val="000000"/>
                    <w:spacing w:val="-8"/>
                    <w:lang w:val="en-US"/>
                  </w:rPr>
                </w:pPr>
                <w:r w:rsidRPr="009239CA">
                  <w:rPr>
                    <w:rStyle w:val="Other"/>
                    <w:sz w:val="22"/>
                    <w:szCs w:val="22"/>
                  </w:rPr>
                  <w:t>Director</w:t>
                </w:r>
              </w:p>
            </w:tc>
          </w:tr>
          <w:tr w:rsidR="009239CA" w:rsidRPr="00837572" w14:paraId="51E461E6" w14:textId="77777777" w:rsidTr="009239CA">
            <w:trPr>
              <w:trHeight w:val="257"/>
            </w:trPr>
            <w:tc>
              <w:tcPr>
                <w:tcW w:w="603" w:type="pct"/>
                <w:shd w:val="clear" w:color="auto" w:fill="F2F2F2"/>
              </w:tcPr>
              <w:p w14:paraId="74F0AB54" w14:textId="5B66A25D" w:rsidR="009239CA" w:rsidRPr="00837572" w:rsidRDefault="009239CA" w:rsidP="009239CA">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59" w:type="pct"/>
                <w:shd w:val="clear" w:color="auto" w:fill="F2F2F2"/>
                <w:vAlign w:val="center"/>
              </w:tcPr>
              <w:p w14:paraId="4FE9BB90" w14:textId="45388E6D" w:rsidR="009239CA" w:rsidRPr="00837572" w:rsidRDefault="009239CA" w:rsidP="009239CA">
                <w:pPr>
                  <w:spacing w:after="0" w:line="240" w:lineRule="auto"/>
                  <w:rPr>
                    <w:rFonts w:eastAsia="Calibri" w:cstheme="minorHAnsi"/>
                    <w:lang w:val="en-US" w:eastAsia="lt-LT"/>
                  </w:rPr>
                </w:pPr>
              </w:p>
            </w:tc>
            <w:tc>
              <w:tcPr>
                <w:tcW w:w="1593" w:type="pct"/>
                <w:vAlign w:val="center"/>
              </w:tcPr>
              <w:p w14:paraId="4D8BE03E" w14:textId="13733157" w:rsidR="009239CA" w:rsidRPr="00837572" w:rsidRDefault="009239CA" w:rsidP="009239CA">
                <w:pPr>
                  <w:spacing w:after="0" w:line="240" w:lineRule="auto"/>
                  <w:rPr>
                    <w:rFonts w:eastAsia="Calibri" w:cstheme="minorHAnsi"/>
                    <w:color w:val="000000"/>
                    <w:spacing w:val="-8"/>
                    <w:lang w:val="en-US"/>
                  </w:rPr>
                </w:pPr>
              </w:p>
            </w:tc>
            <w:tc>
              <w:tcPr>
                <w:tcW w:w="1145" w:type="pct"/>
                <w:vAlign w:val="center"/>
              </w:tcPr>
              <w:p w14:paraId="653C35AF" w14:textId="17758B71" w:rsidR="009239CA" w:rsidRPr="009239CA" w:rsidRDefault="009239CA" w:rsidP="009239CA">
                <w:pPr>
                  <w:spacing w:after="0" w:line="240" w:lineRule="auto"/>
                  <w:rPr>
                    <w:rFonts w:eastAsia="Calibri" w:cstheme="minorHAnsi"/>
                    <w:color w:val="000000"/>
                    <w:spacing w:val="-8"/>
                    <w:lang w:val="en-US"/>
                  </w:rPr>
                </w:pPr>
              </w:p>
            </w:tc>
          </w:tr>
        </w:tbl>
        <w:tbl>
          <w:tblPr>
            <w:tblStyle w:val="TableGrid1"/>
            <w:tblpPr w:leftFromText="180" w:rightFromText="180" w:vertAnchor="text" w:horzAnchor="margin" w:tblpY="176"/>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0"/>
            <w:gridCol w:w="3504"/>
            <w:gridCol w:w="2922"/>
          </w:tblGrid>
          <w:tr w:rsidR="009239CA" w:rsidRPr="00837572" w14:paraId="2E10CE60" w14:textId="77777777" w:rsidTr="009239CA">
            <w:trPr>
              <w:trHeight w:val="236"/>
            </w:trPr>
            <w:tc>
              <w:tcPr>
                <w:tcW w:w="1811" w:type="pct"/>
              </w:tcPr>
              <w:p w14:paraId="5E3341F3" w14:textId="77777777" w:rsidR="009239CA" w:rsidRPr="00837572" w:rsidRDefault="009239CA" w:rsidP="009239CA">
                <w:pPr>
                  <w:contextualSpacing/>
                  <w:jc w:val="center"/>
                  <w:rPr>
                    <w:rFonts w:cstheme="minorHAnsi"/>
                    <w:lang w:eastAsia="lt-LT"/>
                  </w:rPr>
                </w:pPr>
              </w:p>
              <w:p w14:paraId="6F760142" w14:textId="77777777" w:rsidR="009239CA" w:rsidRPr="00837572" w:rsidRDefault="009239CA" w:rsidP="009239CA">
                <w:pPr>
                  <w:contextualSpacing/>
                  <w:jc w:val="center"/>
                  <w:rPr>
                    <w:rFonts w:cstheme="minorHAnsi"/>
                    <w:lang w:eastAsia="lt-LT"/>
                  </w:rPr>
                </w:pPr>
                <w:r w:rsidRPr="00837572">
                  <w:rPr>
                    <w:rFonts w:cstheme="minorHAnsi"/>
                    <w:lang w:eastAsia="lt-LT"/>
                  </w:rPr>
                  <w:t>____________________</w:t>
                </w:r>
              </w:p>
              <w:p w14:paraId="1D1B3618" w14:textId="77777777" w:rsidR="009239CA" w:rsidRPr="00837572" w:rsidRDefault="009239CA" w:rsidP="009239CA">
                <w:pPr>
                  <w:contextualSpacing/>
                  <w:jc w:val="center"/>
                  <w:rPr>
                    <w:rFonts w:cstheme="minorHAnsi"/>
                    <w:lang w:eastAsia="lt-LT"/>
                  </w:rPr>
                </w:pPr>
                <w:r w:rsidRPr="00837572">
                  <w:rPr>
                    <w:rFonts w:cstheme="minorHAnsi"/>
                    <w:lang w:eastAsia="lt-LT"/>
                  </w:rPr>
                  <w:t>Signature</w:t>
                </w:r>
              </w:p>
              <w:p w14:paraId="37F6E699" w14:textId="77777777" w:rsidR="009239CA" w:rsidRPr="00837572" w:rsidRDefault="009239CA" w:rsidP="009239CA">
                <w:pPr>
                  <w:contextualSpacing/>
                  <w:jc w:val="center"/>
                  <w:rPr>
                    <w:rFonts w:cstheme="minorHAnsi"/>
                    <w:lang w:eastAsia="lt-LT"/>
                  </w:rPr>
                </w:pPr>
              </w:p>
              <w:p w14:paraId="15F9580C" w14:textId="77777777" w:rsidR="009239CA" w:rsidRPr="00837572" w:rsidRDefault="009239CA" w:rsidP="009239CA">
                <w:pPr>
                  <w:contextualSpacing/>
                  <w:jc w:val="center"/>
                  <w:rPr>
                    <w:rFonts w:cstheme="minorHAnsi"/>
                    <w:lang w:eastAsia="lt-LT"/>
                  </w:rPr>
                </w:pPr>
                <w:r w:rsidRPr="00837572">
                  <w:rPr>
                    <w:rFonts w:cstheme="minorHAnsi"/>
                    <w:lang w:eastAsia="lt-LT"/>
                  </w:rPr>
                  <w:t>Stamp/seal here</w:t>
                </w:r>
              </w:p>
            </w:tc>
            <w:tc>
              <w:tcPr>
                <w:tcW w:w="1739" w:type="pct"/>
              </w:tcPr>
              <w:p w14:paraId="19B37D62" w14:textId="77777777" w:rsidR="009239CA" w:rsidRPr="00837572" w:rsidRDefault="009239CA" w:rsidP="009239CA">
                <w:pPr>
                  <w:contextualSpacing/>
                  <w:jc w:val="center"/>
                  <w:rPr>
                    <w:rFonts w:cstheme="minorHAnsi"/>
                    <w:lang w:eastAsia="lt-LT"/>
                  </w:rPr>
                </w:pPr>
              </w:p>
              <w:p w14:paraId="15DDD4D9" w14:textId="77777777" w:rsidR="009239CA" w:rsidRPr="00837572" w:rsidRDefault="009239CA" w:rsidP="009239CA">
                <w:pPr>
                  <w:contextualSpacing/>
                  <w:jc w:val="center"/>
                  <w:rPr>
                    <w:rFonts w:cstheme="minorHAnsi"/>
                    <w:lang w:eastAsia="lt-LT"/>
                  </w:rPr>
                </w:pPr>
                <w:r w:rsidRPr="00837572">
                  <w:rPr>
                    <w:rFonts w:cstheme="minorHAnsi"/>
                    <w:lang w:eastAsia="lt-LT"/>
                  </w:rPr>
                  <w:t>____________________</w:t>
                </w:r>
              </w:p>
              <w:p w14:paraId="7A3B3DCE" w14:textId="77777777" w:rsidR="009239CA" w:rsidRPr="00837572" w:rsidRDefault="009239CA" w:rsidP="009239CA">
                <w:pPr>
                  <w:contextualSpacing/>
                  <w:jc w:val="center"/>
                  <w:rPr>
                    <w:rFonts w:cstheme="minorHAnsi"/>
                    <w:lang w:eastAsia="lt-LT"/>
                  </w:rPr>
                </w:pPr>
                <w:r w:rsidRPr="00837572">
                  <w:rPr>
                    <w:rFonts w:cstheme="minorHAnsi"/>
                    <w:lang w:eastAsia="lt-LT"/>
                  </w:rPr>
                  <w:t>Signature</w:t>
                </w:r>
              </w:p>
              <w:p w14:paraId="4DBEF1C9" w14:textId="77777777" w:rsidR="009239CA" w:rsidRPr="00837572" w:rsidRDefault="009239CA" w:rsidP="009239CA">
                <w:pPr>
                  <w:contextualSpacing/>
                  <w:jc w:val="center"/>
                  <w:rPr>
                    <w:rFonts w:cstheme="minorHAnsi"/>
                    <w:lang w:eastAsia="lt-LT"/>
                  </w:rPr>
                </w:pPr>
              </w:p>
              <w:p w14:paraId="314E7FDE" w14:textId="77777777" w:rsidR="009239CA" w:rsidRPr="00837572" w:rsidRDefault="009239CA" w:rsidP="009239CA">
                <w:pPr>
                  <w:contextualSpacing/>
                  <w:jc w:val="center"/>
                  <w:rPr>
                    <w:rFonts w:cstheme="minorHAnsi"/>
                    <w:lang w:eastAsia="lt-LT"/>
                  </w:rPr>
                </w:pPr>
                <w:r w:rsidRPr="00837572">
                  <w:rPr>
                    <w:rFonts w:cstheme="minorHAnsi"/>
                    <w:lang w:eastAsia="lt-LT"/>
                  </w:rPr>
                  <w:t>Stamp/seal here</w:t>
                </w:r>
              </w:p>
            </w:tc>
            <w:tc>
              <w:tcPr>
                <w:tcW w:w="1450" w:type="pct"/>
              </w:tcPr>
              <w:p w14:paraId="2B8C24F1" w14:textId="77777777" w:rsidR="009239CA" w:rsidRPr="00837572" w:rsidRDefault="009239CA" w:rsidP="009239CA">
                <w:pPr>
                  <w:contextualSpacing/>
                  <w:jc w:val="center"/>
                  <w:rPr>
                    <w:rFonts w:cstheme="minorHAnsi"/>
                    <w:lang w:eastAsia="lt-LT"/>
                  </w:rPr>
                </w:pPr>
              </w:p>
              <w:p w14:paraId="3A71FB5B" w14:textId="77777777" w:rsidR="009239CA" w:rsidRPr="00837572" w:rsidRDefault="009239CA" w:rsidP="009239CA">
                <w:pPr>
                  <w:contextualSpacing/>
                  <w:jc w:val="center"/>
                  <w:rPr>
                    <w:rFonts w:cstheme="minorHAnsi"/>
                    <w:lang w:eastAsia="lt-LT"/>
                  </w:rPr>
                </w:pPr>
                <w:r w:rsidRPr="00837572">
                  <w:rPr>
                    <w:rFonts w:cstheme="minorHAnsi"/>
                    <w:lang w:eastAsia="lt-LT"/>
                  </w:rPr>
                  <w:t>____________________</w:t>
                </w:r>
              </w:p>
              <w:p w14:paraId="41C4A8AD" w14:textId="77777777" w:rsidR="009239CA" w:rsidRPr="00837572" w:rsidRDefault="009239CA" w:rsidP="009239CA">
                <w:pPr>
                  <w:contextualSpacing/>
                  <w:jc w:val="center"/>
                  <w:rPr>
                    <w:rFonts w:cstheme="minorHAnsi"/>
                    <w:lang w:eastAsia="lt-LT"/>
                  </w:rPr>
                </w:pPr>
                <w:r w:rsidRPr="00837572">
                  <w:rPr>
                    <w:rFonts w:cstheme="minorHAnsi"/>
                    <w:lang w:eastAsia="lt-LT"/>
                  </w:rPr>
                  <w:t>Signature</w:t>
                </w:r>
              </w:p>
              <w:p w14:paraId="3087CDCA" w14:textId="77777777" w:rsidR="009239CA" w:rsidRPr="00837572" w:rsidRDefault="009239CA" w:rsidP="009239CA">
                <w:pPr>
                  <w:contextualSpacing/>
                  <w:jc w:val="center"/>
                  <w:rPr>
                    <w:rFonts w:cstheme="minorHAnsi"/>
                    <w:lang w:eastAsia="lt-LT"/>
                  </w:rPr>
                </w:pPr>
              </w:p>
              <w:p w14:paraId="64EE8929" w14:textId="77777777" w:rsidR="009239CA" w:rsidRPr="00837572" w:rsidRDefault="009239CA" w:rsidP="009239CA">
                <w:pPr>
                  <w:contextualSpacing/>
                  <w:jc w:val="center"/>
                  <w:rPr>
                    <w:rFonts w:cstheme="minorHAnsi"/>
                    <w:lang w:eastAsia="lt-LT"/>
                  </w:rPr>
                </w:pPr>
                <w:r w:rsidRPr="00837572">
                  <w:rPr>
                    <w:rFonts w:cstheme="minorHAnsi"/>
                    <w:lang w:eastAsia="lt-LT"/>
                  </w:rPr>
                  <w:t>Stamp/seal here</w:t>
                </w:r>
              </w:p>
            </w:tc>
          </w:tr>
        </w:tbl>
        <w:p w14:paraId="6AD9770D" w14:textId="55CA029A" w:rsidR="00826D35" w:rsidRPr="00FE22DE" w:rsidRDefault="00F45A65" w:rsidP="00FE22DE">
          <w:pPr>
            <w:rPr>
              <w:rFonts w:eastAsia="Calibri" w:cstheme="minorHAnsi"/>
              <w:b/>
              <w:bCs/>
              <w:color w:val="000000"/>
              <w:spacing w:val="-8"/>
              <w:lang w:val="en-US" w:eastAsia="lt-LT"/>
            </w:rPr>
          </w:pP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837572">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837572">
              <w:rPr>
                <w:rFonts w:eastAsia="Times New Roman" w:cstheme="minorHAnsi"/>
                <w:noProof/>
                <w:lang w:val="uk-UA" w:eastAsia="ru-RU"/>
              </w:rPr>
              <w:lastRenderedPageBreak/>
              <w:t>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837572">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837572">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837572">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400E0DA" w14:textId="77777777" w:rsidR="001E1473" w:rsidRPr="00F71CA2" w:rsidRDefault="001E1473" w:rsidP="00F43D6C">
                  <w:pPr>
                    <w:framePr w:hSpace="180" w:wrap="around" w:hAnchor="margin" w:xAlign="right" w:y="-588"/>
                    <w:contextualSpacing/>
                    <w:jc w:val="both"/>
                    <w:rPr>
                      <w:rFonts w:asciiTheme="minorHAnsi" w:hAnsiTheme="minorHAnsi" w:cstheme="minorHAnsi"/>
                      <w:b/>
                      <w:sz w:val="22"/>
                      <w:szCs w:val="22"/>
                    </w:rPr>
                  </w:pPr>
                  <w:r w:rsidRPr="00F71CA2">
                    <w:rPr>
                      <w:rFonts w:asciiTheme="minorHAnsi" w:eastAsia="Calibri" w:hAnsiTheme="minorHAnsi" w:cstheme="minorHAnsi"/>
                      <w:b/>
                      <w:sz w:val="22"/>
                      <w:szCs w:val="22"/>
                      <w:lang w:val="en-US" w:eastAsia="lt-LT"/>
                    </w:rPr>
                    <w:t>Supplier</w:t>
                  </w:r>
                  <w:r w:rsidRPr="00F71CA2">
                    <w:rPr>
                      <w:rFonts w:asciiTheme="minorHAnsi" w:hAnsiTheme="minorHAnsi" w:cstheme="minorHAnsi"/>
                      <w:b/>
                      <w:sz w:val="22"/>
                      <w:szCs w:val="22"/>
                    </w:rPr>
                    <w:t xml:space="preserve">: </w:t>
                  </w:r>
                </w:p>
                <w:p w14:paraId="1D7C3595" w14:textId="6E71A8FC" w:rsidR="009239CA" w:rsidRPr="00F71CA2" w:rsidRDefault="009239CA" w:rsidP="00F43D6C">
                  <w:pPr>
                    <w:pStyle w:val="BodyText"/>
                    <w:framePr w:hSpace="180" w:wrap="around" w:hAnchor="margin" w:xAlign="right" w:y="-588"/>
                    <w:spacing w:after="0"/>
                    <w:rPr>
                      <w:rFonts w:asciiTheme="minorHAnsi" w:hAnsiTheme="minorHAnsi" w:cstheme="minorHAnsi"/>
                      <w:sz w:val="22"/>
                      <w:szCs w:val="22"/>
                    </w:rPr>
                  </w:pPr>
                  <w:r w:rsidRPr="00F71CA2">
                    <w:rPr>
                      <w:rStyle w:val="BodyTextChar"/>
                      <w:rFonts w:asciiTheme="minorHAnsi" w:hAnsiTheme="minorHAnsi" w:cstheme="minorHAnsi"/>
                      <w:sz w:val="22"/>
                      <w:szCs w:val="22"/>
                    </w:rPr>
                    <w:t xml:space="preserve">JSC </w:t>
                  </w:r>
                  <w:r w:rsidRPr="00F71CA2">
                    <w:rPr>
                      <w:rStyle w:val="BodyTextChar"/>
                      <w:rFonts w:asciiTheme="minorHAnsi" w:hAnsiTheme="minorHAnsi" w:cstheme="minorHAnsi"/>
                      <w:sz w:val="22"/>
                      <w:szCs w:val="22"/>
                      <w:lang w:val="fr-FR" w:eastAsia="fr-FR" w:bidi="fr-FR"/>
                    </w:rPr>
                    <w:t>"</w:t>
                  </w:r>
                  <w:proofErr w:type="spellStart"/>
                  <w:r w:rsidRPr="00F71CA2">
                    <w:rPr>
                      <w:rStyle w:val="BodyTextChar"/>
                      <w:rFonts w:asciiTheme="minorHAnsi" w:hAnsiTheme="minorHAnsi" w:cstheme="minorHAnsi"/>
                      <w:sz w:val="22"/>
                      <w:szCs w:val="22"/>
                      <w:lang w:val="fr-FR" w:eastAsia="fr-FR" w:bidi="fr-FR"/>
                    </w:rPr>
                    <w:t>Medita</w:t>
                  </w:r>
                  <w:proofErr w:type="spellEnd"/>
                  <w:r w:rsidRPr="00F71CA2">
                    <w:rPr>
                      <w:rStyle w:val="BodyTextChar"/>
                      <w:rFonts w:asciiTheme="minorHAnsi" w:hAnsiTheme="minorHAnsi" w:cstheme="minorHAnsi"/>
                      <w:sz w:val="22"/>
                      <w:szCs w:val="22"/>
                      <w:lang w:val="fr-FR" w:eastAsia="fr-FR" w:bidi="fr-FR"/>
                    </w:rPr>
                    <w:t>"</w:t>
                  </w:r>
                </w:p>
                <w:p w14:paraId="7922AC7F" w14:textId="77777777" w:rsidR="009239CA" w:rsidRPr="00F71CA2" w:rsidRDefault="009239CA" w:rsidP="00F43D6C">
                  <w:pPr>
                    <w:pStyle w:val="BodyText"/>
                    <w:framePr w:hSpace="180" w:wrap="around" w:hAnchor="margin" w:xAlign="right" w:y="-588"/>
                    <w:spacing w:after="0"/>
                    <w:rPr>
                      <w:rFonts w:asciiTheme="minorHAnsi" w:hAnsiTheme="minorHAnsi" w:cstheme="minorHAnsi"/>
                      <w:sz w:val="22"/>
                      <w:szCs w:val="22"/>
                    </w:rPr>
                  </w:pPr>
                  <w:r w:rsidRPr="00F71CA2">
                    <w:rPr>
                      <w:rStyle w:val="BodyTextChar"/>
                      <w:rFonts w:asciiTheme="minorHAnsi" w:hAnsiTheme="minorHAnsi" w:cstheme="minorHAnsi"/>
                      <w:sz w:val="22"/>
                      <w:szCs w:val="22"/>
                      <w:lang w:val="lt-LT" w:eastAsia="lt-LT" w:bidi="lt-LT"/>
                    </w:rPr>
                    <w:t xml:space="preserve">P. Baublio </w:t>
                  </w:r>
                  <w:r w:rsidRPr="00F71CA2">
                    <w:rPr>
                      <w:rStyle w:val="BodyTextChar"/>
                      <w:rFonts w:asciiTheme="minorHAnsi" w:hAnsiTheme="minorHAnsi" w:cstheme="minorHAnsi"/>
                      <w:sz w:val="22"/>
                      <w:szCs w:val="22"/>
                    </w:rPr>
                    <w:t>str. 2A, LT-08406 Vilnius, Lithuania</w:t>
                  </w:r>
                </w:p>
                <w:p w14:paraId="41BB9A64" w14:textId="07591AA8" w:rsidR="00042720" w:rsidRPr="00F71CA2" w:rsidRDefault="00042720" w:rsidP="00F43D6C">
                  <w:pPr>
                    <w:framePr w:hSpace="180" w:wrap="around" w:hAnchor="margin" w:xAlign="right" w:y="-588"/>
                    <w:contextualSpacing/>
                    <w:rPr>
                      <w:rFonts w:asciiTheme="minorHAnsi" w:hAnsiTheme="minorHAnsi" w:cstheme="minorHAnsi"/>
                      <w:sz w:val="22"/>
                      <w:szCs w:val="22"/>
                    </w:rPr>
                  </w:pPr>
                  <w:r w:rsidRPr="00F71CA2">
                    <w:rPr>
                      <w:rFonts w:asciiTheme="minorHAnsi" w:hAnsiTheme="minorHAnsi" w:cstheme="minorHAnsi"/>
                      <w:sz w:val="22"/>
                      <w:szCs w:val="22"/>
                    </w:rPr>
                    <w:t xml:space="preserve">Company code </w:t>
                  </w:r>
                  <w:r w:rsidR="009239CA" w:rsidRPr="00F71CA2">
                    <w:rPr>
                      <w:rStyle w:val="BodyTextChar"/>
                      <w:rFonts w:asciiTheme="minorHAnsi" w:hAnsiTheme="minorHAnsi" w:cstheme="minorHAnsi"/>
                      <w:sz w:val="22"/>
                      <w:szCs w:val="22"/>
                    </w:rPr>
                    <w:t>110323729</w:t>
                  </w:r>
                </w:p>
                <w:p w14:paraId="551EC6F8" w14:textId="3C7463E8" w:rsidR="00042720" w:rsidRPr="00F71CA2" w:rsidRDefault="00042720" w:rsidP="00F43D6C">
                  <w:pPr>
                    <w:framePr w:hSpace="180" w:wrap="around" w:hAnchor="margin" w:xAlign="right" w:y="-588"/>
                    <w:contextualSpacing/>
                    <w:rPr>
                      <w:rFonts w:asciiTheme="minorHAnsi" w:hAnsiTheme="minorHAnsi" w:cstheme="minorHAnsi"/>
                      <w:sz w:val="22"/>
                      <w:szCs w:val="22"/>
                    </w:rPr>
                  </w:pPr>
                  <w:r w:rsidRPr="00F71CA2">
                    <w:rPr>
                      <w:rFonts w:asciiTheme="minorHAnsi" w:hAnsiTheme="minorHAnsi" w:cstheme="minorHAnsi"/>
                      <w:sz w:val="22"/>
                      <w:szCs w:val="22"/>
                    </w:rPr>
                    <w:t xml:space="preserve">Bank </w:t>
                  </w:r>
                  <w:r w:rsidR="009239CA" w:rsidRPr="00F71CA2">
                    <w:rPr>
                      <w:rFonts w:asciiTheme="minorHAnsi" w:hAnsiTheme="minorHAnsi" w:cstheme="minorHAnsi"/>
                      <w:sz w:val="22"/>
                      <w:szCs w:val="22"/>
                    </w:rPr>
                    <w:t xml:space="preserve"> </w:t>
                  </w:r>
                </w:p>
                <w:p w14:paraId="18C3ED5D" w14:textId="58298C81" w:rsidR="00042720" w:rsidRPr="00F71CA2" w:rsidRDefault="00042720" w:rsidP="00F43D6C">
                  <w:pPr>
                    <w:framePr w:hSpace="180" w:wrap="around" w:hAnchor="margin" w:xAlign="right" w:y="-588"/>
                    <w:contextualSpacing/>
                    <w:rPr>
                      <w:rFonts w:asciiTheme="minorHAnsi" w:hAnsiTheme="minorHAnsi" w:cstheme="minorHAnsi"/>
                      <w:sz w:val="22"/>
                      <w:szCs w:val="22"/>
                    </w:rPr>
                  </w:pPr>
                  <w:r w:rsidRPr="00F71CA2">
                    <w:rPr>
                      <w:rFonts w:asciiTheme="minorHAnsi" w:hAnsiTheme="minorHAnsi" w:cstheme="minorHAnsi"/>
                      <w:sz w:val="22"/>
                      <w:szCs w:val="22"/>
                    </w:rPr>
                    <w:t xml:space="preserve">Account No. </w:t>
                  </w:r>
                  <w:r w:rsidR="009239CA" w:rsidRPr="00F71CA2">
                    <w:rPr>
                      <w:rStyle w:val="BodyTextChar"/>
                      <w:rFonts w:asciiTheme="minorHAnsi" w:hAnsiTheme="minorHAnsi" w:cstheme="minorHAnsi"/>
                      <w:sz w:val="22"/>
                      <w:szCs w:val="22"/>
                    </w:rPr>
                    <w:t xml:space="preserve"> </w:t>
                  </w:r>
                </w:p>
                <w:p w14:paraId="2F75D763" w14:textId="4D0006CE" w:rsidR="00042720" w:rsidRPr="00F71CA2" w:rsidRDefault="00042720" w:rsidP="00F43D6C">
                  <w:pPr>
                    <w:framePr w:hSpace="180" w:wrap="around" w:hAnchor="margin" w:xAlign="right" w:y="-588"/>
                    <w:contextualSpacing/>
                    <w:rPr>
                      <w:rFonts w:asciiTheme="minorHAnsi" w:hAnsiTheme="minorHAnsi" w:cstheme="minorHAnsi"/>
                      <w:sz w:val="22"/>
                      <w:szCs w:val="22"/>
                      <w:lang w:val="de-DE"/>
                    </w:rPr>
                  </w:pPr>
                  <w:r w:rsidRPr="00F71CA2">
                    <w:rPr>
                      <w:rFonts w:asciiTheme="minorHAnsi" w:hAnsiTheme="minorHAnsi" w:cstheme="minorHAnsi"/>
                      <w:sz w:val="22"/>
                      <w:szCs w:val="22"/>
                      <w:lang w:val="de-DE"/>
                    </w:rPr>
                    <w:t xml:space="preserve">Tel. </w:t>
                  </w:r>
                  <w:r w:rsidR="009239CA" w:rsidRPr="00F71CA2">
                    <w:rPr>
                      <w:rStyle w:val="BodyTextChar"/>
                      <w:rFonts w:asciiTheme="minorHAnsi" w:hAnsiTheme="minorHAnsi" w:cstheme="minorHAnsi"/>
                      <w:sz w:val="22"/>
                      <w:szCs w:val="22"/>
                    </w:rPr>
                    <w:t xml:space="preserve"> </w:t>
                  </w:r>
                </w:p>
                <w:p w14:paraId="3BE1F255" w14:textId="77777777" w:rsidR="00F71CA2" w:rsidRDefault="00F71CA2" w:rsidP="00F43D6C">
                  <w:pPr>
                    <w:framePr w:hSpace="180" w:wrap="around" w:hAnchor="margin" w:xAlign="right" w:y="-588"/>
                    <w:tabs>
                      <w:tab w:val="left" w:pos="2550"/>
                    </w:tabs>
                    <w:contextualSpacing/>
                    <w:jc w:val="both"/>
                    <w:rPr>
                      <w:rFonts w:asciiTheme="minorHAnsi" w:hAnsiTheme="minorHAnsi" w:cstheme="minorHAnsi"/>
                      <w:sz w:val="22"/>
                      <w:szCs w:val="22"/>
                      <w:lang w:val="de-DE"/>
                    </w:rPr>
                  </w:pPr>
                </w:p>
                <w:p w14:paraId="56D4B932" w14:textId="593E08BC" w:rsidR="00042720" w:rsidRPr="00F71CA2" w:rsidRDefault="00042720" w:rsidP="00F43D6C">
                  <w:pPr>
                    <w:framePr w:hSpace="180" w:wrap="around" w:hAnchor="margin" w:xAlign="right" w:y="-588"/>
                    <w:tabs>
                      <w:tab w:val="left" w:pos="2550"/>
                    </w:tabs>
                    <w:contextualSpacing/>
                    <w:jc w:val="both"/>
                    <w:rPr>
                      <w:rFonts w:asciiTheme="minorHAnsi" w:hAnsiTheme="minorHAnsi" w:cstheme="minorHAnsi"/>
                      <w:sz w:val="22"/>
                      <w:szCs w:val="22"/>
                      <w:lang w:val="de-DE"/>
                    </w:rPr>
                  </w:pPr>
                  <w:proofErr w:type="spellStart"/>
                  <w:r w:rsidRPr="00F71CA2">
                    <w:rPr>
                      <w:rFonts w:asciiTheme="minorHAnsi" w:hAnsiTheme="minorHAnsi" w:cstheme="minorHAnsi"/>
                      <w:sz w:val="22"/>
                      <w:szCs w:val="22"/>
                      <w:lang w:val="de-DE"/>
                    </w:rPr>
                    <w:t>E-mail</w:t>
                  </w:r>
                  <w:proofErr w:type="spellEnd"/>
                  <w:r w:rsidRPr="00F71CA2">
                    <w:rPr>
                      <w:rFonts w:asciiTheme="minorHAnsi" w:hAnsiTheme="minorHAnsi" w:cstheme="minorHAnsi"/>
                      <w:sz w:val="22"/>
                      <w:szCs w:val="22"/>
                      <w:lang w:val="de-DE"/>
                    </w:rPr>
                    <w:t xml:space="preserve">: </w:t>
                  </w:r>
                  <w:hyperlink r:id="rId13" w:history="1">
                    <w:r w:rsidR="009239CA" w:rsidRPr="00D90636">
                      <w:rPr>
                        <w:rStyle w:val="BodyTextChar"/>
                        <w:rFonts w:asciiTheme="minorHAnsi" w:hAnsiTheme="minorHAnsi" w:cstheme="minorHAnsi"/>
                        <w:sz w:val="22"/>
                        <w:szCs w:val="22"/>
                      </w:rPr>
                      <w:t>medita@medita.lt</w:t>
                    </w:r>
                  </w:hyperlink>
                </w:p>
                <w:p w14:paraId="39D190E6" w14:textId="77777777" w:rsidR="00042720" w:rsidRPr="00F71CA2" w:rsidRDefault="00042720" w:rsidP="00F43D6C">
                  <w:pPr>
                    <w:framePr w:hSpace="180" w:wrap="around" w:hAnchor="margin" w:xAlign="right" w:y="-588"/>
                    <w:tabs>
                      <w:tab w:val="left" w:pos="2550"/>
                    </w:tabs>
                    <w:contextualSpacing/>
                    <w:jc w:val="both"/>
                    <w:rPr>
                      <w:rFonts w:asciiTheme="minorHAnsi" w:hAnsiTheme="minorHAnsi" w:cstheme="minorHAnsi"/>
                      <w:sz w:val="22"/>
                      <w:szCs w:val="22"/>
                      <w:lang w:val="de-DE"/>
                    </w:rPr>
                  </w:pPr>
                </w:p>
                <w:p w14:paraId="37B0AA50" w14:textId="2367A9DB" w:rsidR="00042720" w:rsidRPr="00D90636" w:rsidRDefault="00F71CA2" w:rsidP="00F43D6C">
                  <w:pPr>
                    <w:framePr w:hSpace="180" w:wrap="around" w:hAnchor="margin" w:xAlign="right" w:y="-588"/>
                    <w:tabs>
                      <w:tab w:val="left" w:pos="2550"/>
                    </w:tabs>
                    <w:contextualSpacing/>
                    <w:jc w:val="both"/>
                    <w:rPr>
                      <w:rFonts w:asciiTheme="minorHAnsi" w:hAnsiTheme="minorHAnsi" w:cstheme="minorHAnsi"/>
                      <w:b/>
                      <w:i/>
                      <w:iCs/>
                      <w:sz w:val="22"/>
                      <w:szCs w:val="22"/>
                      <w:lang w:val="de-DE"/>
                    </w:rPr>
                  </w:pPr>
                  <w:r w:rsidRPr="00D90636">
                    <w:rPr>
                      <w:rFonts w:asciiTheme="minorHAnsi" w:hAnsiTheme="minorHAnsi" w:cstheme="minorHAnsi"/>
                      <w:b/>
                      <w:i/>
                      <w:iCs/>
                      <w:sz w:val="22"/>
                      <w:szCs w:val="22"/>
                      <w:lang w:val="de-DE"/>
                    </w:rPr>
                    <w:t>Director</w:t>
                  </w:r>
                </w:p>
                <w:p w14:paraId="1CC10F2A" w14:textId="77777777" w:rsidR="00042720" w:rsidRPr="00042720" w:rsidRDefault="00042720" w:rsidP="00F43D6C">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356F92B4" w14:textId="77777777" w:rsidR="00042720" w:rsidRPr="00042720" w:rsidRDefault="00042720" w:rsidP="00F43D6C">
                  <w:pPr>
                    <w:framePr w:hSpace="180" w:wrap="around" w:hAnchor="margin" w:xAlign="right" w:y="-588"/>
                    <w:contextualSpacing/>
                    <w:rPr>
                      <w:rFonts w:asciiTheme="minorHAnsi" w:hAnsiTheme="minorHAnsi" w:cstheme="minorHAnsi"/>
                      <w:sz w:val="22"/>
                      <w:szCs w:val="22"/>
                    </w:rPr>
                  </w:pPr>
                  <w:r w:rsidRPr="00042720">
                    <w:rPr>
                      <w:rFonts w:asciiTheme="minorHAnsi" w:hAnsiTheme="minorHAnsi" w:cstheme="minorHAnsi"/>
                      <w:sz w:val="22"/>
                      <w:szCs w:val="22"/>
                    </w:rPr>
                    <w:t>_______________A. V.</w:t>
                  </w:r>
                </w:p>
                <w:p w14:paraId="10CE5DEE" w14:textId="145BD211" w:rsidR="001E1473" w:rsidRPr="00001E77" w:rsidRDefault="00042720" w:rsidP="00F43D6C">
                  <w:pPr>
                    <w:framePr w:hSpace="180" w:wrap="around" w:hAnchor="margin" w:xAlign="right" w:y="-588"/>
                    <w:contextualSpacing/>
                    <w:rPr>
                      <w:rFonts w:asciiTheme="minorHAnsi" w:hAnsiTheme="minorHAnsi" w:cstheme="minorHAnsi"/>
                      <w:sz w:val="22"/>
                      <w:szCs w:val="22"/>
                      <w:lang w:eastAsia="lt-LT"/>
                    </w:rPr>
                  </w:pPr>
                  <w:r w:rsidRPr="00042720">
                    <w:rPr>
                      <w:rFonts w:asciiTheme="minorHAnsi" w:hAnsiTheme="minorHAnsi" w:cstheme="minorHAnsi"/>
                      <w:sz w:val="22"/>
                      <w:szCs w:val="22"/>
                    </w:rPr>
                    <w:t>«____»_________20______</w:t>
                  </w:r>
                </w:p>
              </w:tc>
              <w:tc>
                <w:tcPr>
                  <w:tcW w:w="4990" w:type="dxa"/>
                </w:tcPr>
                <w:p w14:paraId="5AAC7DF9" w14:textId="77777777" w:rsidR="001E1473" w:rsidRPr="00001E77" w:rsidRDefault="001E1473" w:rsidP="00F43D6C">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01E77">
                    <w:rPr>
                      <w:rFonts w:asciiTheme="minorHAnsi" w:hAnsiTheme="minorHAnsi" w:cstheme="minorHAnsi"/>
                      <w:b/>
                      <w:sz w:val="22"/>
                      <w:szCs w:val="22"/>
                      <w:lang w:val="en-US" w:eastAsia="ru-RU"/>
                    </w:rPr>
                    <w:t>CPMA</w:t>
                  </w:r>
                  <w:r w:rsidRPr="00001E77">
                    <w:rPr>
                      <w:rFonts w:asciiTheme="minorHAnsi" w:hAnsiTheme="minorHAnsi" w:cstheme="minorHAnsi"/>
                      <w:b/>
                      <w:sz w:val="22"/>
                      <w:szCs w:val="22"/>
                      <w:lang w:eastAsia="ru-RU"/>
                    </w:rPr>
                    <w:t>:</w:t>
                  </w:r>
                </w:p>
                <w:p w14:paraId="2669A4AE"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3DDF7E47"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1FC462E"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61D2B21"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Luminor Bank AS             </w:t>
                  </w:r>
                </w:p>
                <w:p w14:paraId="280C515A"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Account No. LT43 4010 0510 0473 3416 </w:t>
                  </w:r>
                </w:p>
                <w:p w14:paraId="7B99C4A8" w14:textId="77777777" w:rsidR="001E1473" w:rsidRPr="00001E77" w:rsidRDefault="001E1473" w:rsidP="00F43D6C">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551A4E80" w14:textId="73F5EA28" w:rsidR="001E1473" w:rsidRPr="00001E77" w:rsidRDefault="001E1473" w:rsidP="00F43D6C">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6D426CDF"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xml:space="preserve">: </w:t>
                  </w:r>
                  <w:hyperlink r:id="rId14">
                    <w:r w:rsidRPr="00001E77">
                      <w:rPr>
                        <w:rFonts w:asciiTheme="minorHAnsi" w:hAnsiTheme="minorHAnsi" w:cstheme="minorHAnsi"/>
                        <w:sz w:val="22"/>
                        <w:szCs w:val="22"/>
                        <w:lang w:val="de-DE"/>
                      </w:rPr>
                      <w:t>info@cpva.lt</w:t>
                    </w:r>
                  </w:hyperlink>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2857A831" w14:textId="77777777" w:rsidR="001E1473" w:rsidRPr="00001E77" w:rsidRDefault="001E1473" w:rsidP="00F43D6C">
                  <w:pPr>
                    <w:framePr w:hSpace="180" w:wrap="around" w:hAnchor="margin" w:xAlign="right" w:y="-588"/>
                    <w:contextualSpacing/>
                    <w:rPr>
                      <w:rFonts w:asciiTheme="minorHAnsi" w:hAnsiTheme="minorHAnsi" w:cstheme="minorHAnsi"/>
                      <w:sz w:val="22"/>
                      <w:szCs w:val="22"/>
                      <w:lang w:val="de-DE"/>
                    </w:rPr>
                  </w:pPr>
                </w:p>
                <w:p w14:paraId="7C2EF5A1" w14:textId="0B848D7C" w:rsidR="001E1473" w:rsidRPr="00D90636" w:rsidRDefault="008814EB" w:rsidP="00F43D6C">
                  <w:pPr>
                    <w:framePr w:hSpace="180" w:wrap="around" w:hAnchor="margin" w:xAlign="right" w:y="-588"/>
                    <w:tabs>
                      <w:tab w:val="left" w:pos="2550"/>
                    </w:tabs>
                    <w:contextualSpacing/>
                    <w:jc w:val="both"/>
                    <w:rPr>
                      <w:rFonts w:asciiTheme="minorHAnsi" w:hAnsiTheme="minorHAnsi" w:cstheme="minorHAnsi"/>
                      <w:b/>
                      <w:bCs/>
                      <w:i/>
                      <w:sz w:val="22"/>
                      <w:szCs w:val="22"/>
                      <w:lang w:val="de-DE"/>
                    </w:rPr>
                  </w:pPr>
                  <w:r w:rsidRPr="00D90636">
                    <w:rPr>
                      <w:rFonts w:asciiTheme="minorHAnsi" w:hAnsiTheme="minorHAnsi" w:cstheme="minorHAnsi"/>
                      <w:b/>
                      <w:bCs/>
                      <w:i/>
                      <w:sz w:val="22"/>
                      <w:szCs w:val="22"/>
                      <w:lang w:val="de-DE"/>
                    </w:rPr>
                    <w:t>Deputy Director</w:t>
                  </w:r>
                </w:p>
                <w:p w14:paraId="30920C6A" w14:textId="77777777" w:rsidR="001E1473" w:rsidRPr="00001E77" w:rsidRDefault="001E1473" w:rsidP="00F43D6C">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DF2F9C6"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1D6514C5" w14:textId="77777777" w:rsidR="001E1473" w:rsidRPr="00001E77" w:rsidRDefault="001E1473" w:rsidP="00F43D6C">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F43D6C">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F43D6C">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042720">
              <w:trPr>
                <w:trHeight w:val="52"/>
              </w:trPr>
              <w:tc>
                <w:tcPr>
                  <w:tcW w:w="4990" w:type="dxa"/>
                </w:tcPr>
                <w:p w14:paraId="683D318E"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
                      <w:sz w:val="22"/>
                      <w:szCs w:val="22"/>
                      <w:u w:val="single"/>
                      <w:lang w:val="lt-LT" w:eastAsia="lt-LT"/>
                    </w:rPr>
                  </w:pPr>
                  <w:r w:rsidRPr="003A23A1">
                    <w:rPr>
                      <w:rFonts w:asciiTheme="minorHAnsi" w:eastAsia="Calibri" w:hAnsiTheme="minorHAnsi" w:cstheme="minorHAnsi"/>
                      <w:b/>
                      <w:sz w:val="22"/>
                      <w:szCs w:val="22"/>
                      <w:lang w:val="en-US" w:eastAsia="lt-LT"/>
                    </w:rPr>
                    <w:t>Beneficiary</w:t>
                  </w:r>
                  <w:r w:rsidRPr="003A23A1">
                    <w:rPr>
                      <w:rFonts w:asciiTheme="minorHAnsi" w:eastAsia="Calibri" w:hAnsiTheme="minorHAnsi" w:cstheme="minorHAnsi"/>
                      <w:b/>
                      <w:sz w:val="22"/>
                      <w:szCs w:val="22"/>
                      <w:lang w:val="lt-LT" w:eastAsia="lt-LT"/>
                    </w:rPr>
                    <w:t>:</w:t>
                  </w:r>
                </w:p>
                <w:p w14:paraId="0EA313D1"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LEPL Ministry of Defence of Georgia</w:t>
                  </w:r>
                </w:p>
                <w:p w14:paraId="213BFCBD"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Giorgi Abramishvili Military Hospital</w:t>
                  </w:r>
                </w:p>
                <w:p w14:paraId="155BA0E6"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56 I. Chavcchavadze str., Gori, Georgia</w:t>
                  </w:r>
                </w:p>
                <w:p w14:paraId="773860E8"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Postal Code 1400</w:t>
                  </w:r>
                </w:p>
                <w:p w14:paraId="48EA9DD1"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Company code 218064</w:t>
                  </w:r>
                  <w:r>
                    <w:rPr>
                      <w:rFonts w:asciiTheme="minorHAnsi" w:eastAsia="Calibri" w:hAnsiTheme="minorHAnsi" w:cstheme="minorHAnsi"/>
                      <w:bCs/>
                      <w:iCs/>
                      <w:sz w:val="22"/>
                      <w:szCs w:val="22"/>
                      <w:lang w:val="lt-LT" w:eastAsia="lt-LT"/>
                    </w:rPr>
                    <w:t>699</w:t>
                  </w:r>
                </w:p>
                <w:p w14:paraId="2C7C43E9" w14:textId="1511F3CA" w:rsidR="00594E3A" w:rsidRPr="003A23A1" w:rsidRDefault="00594E3A" w:rsidP="00F43D6C">
                  <w:pPr>
                    <w:framePr w:hSpace="180" w:wrap="around" w:hAnchor="margin" w:xAlign="right" w:y="-588"/>
                    <w:contextualSpacing/>
                    <w:jc w:val="both"/>
                    <w:rPr>
                      <w:rFonts w:asciiTheme="minorHAnsi" w:eastAsia="Calibri" w:hAnsiTheme="minorHAnsi" w:cstheme="minorHAnsi"/>
                      <w:bCs/>
                      <w:i/>
                      <w:sz w:val="22"/>
                      <w:szCs w:val="22"/>
                      <w:lang w:val="de-DE" w:eastAsia="lt-LT"/>
                    </w:rPr>
                  </w:pPr>
                  <w:r w:rsidRPr="003A23A1">
                    <w:rPr>
                      <w:rFonts w:asciiTheme="minorHAnsi" w:eastAsia="Calibri" w:hAnsiTheme="minorHAnsi" w:cstheme="minorHAnsi"/>
                      <w:bCs/>
                      <w:iCs/>
                      <w:sz w:val="22"/>
                      <w:szCs w:val="22"/>
                      <w:lang w:val="de-DE" w:eastAsia="lt-LT"/>
                    </w:rPr>
                    <w:t>Tel. +</w:t>
                  </w:r>
                </w:p>
                <w:p w14:paraId="3645FC3D" w14:textId="77777777" w:rsidR="00594E3A" w:rsidRPr="00D90636" w:rsidRDefault="00594E3A" w:rsidP="00F43D6C">
                  <w:pPr>
                    <w:framePr w:hSpace="180" w:wrap="around" w:hAnchor="margin" w:xAlign="right" w:y="-588"/>
                    <w:contextualSpacing/>
                    <w:jc w:val="both"/>
                    <w:rPr>
                      <w:rFonts w:asciiTheme="minorHAnsi" w:eastAsia="Calibri" w:hAnsiTheme="minorHAnsi" w:cstheme="minorHAnsi"/>
                      <w:b/>
                      <w:i/>
                      <w:iCs/>
                      <w:sz w:val="22"/>
                      <w:szCs w:val="22"/>
                      <w:lang w:val="de-DE" w:eastAsia="lt-LT"/>
                    </w:rPr>
                  </w:pPr>
                  <w:r w:rsidRPr="00D90636">
                    <w:rPr>
                      <w:rFonts w:asciiTheme="minorHAnsi" w:eastAsia="Calibri" w:hAnsiTheme="minorHAnsi" w:cstheme="minorHAnsi"/>
                      <w:b/>
                      <w:i/>
                      <w:iCs/>
                      <w:sz w:val="22"/>
                      <w:szCs w:val="22"/>
                      <w:lang w:val="de-DE" w:eastAsia="lt-LT"/>
                    </w:rPr>
                    <w:t>Director</w:t>
                  </w:r>
                </w:p>
                <w:p w14:paraId="01FC30D5"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sz w:val="22"/>
                      <w:szCs w:val="22"/>
                      <w:u w:val="single"/>
                      <w:lang w:val="de-DE" w:eastAsia="lt-LT"/>
                    </w:rPr>
                  </w:pPr>
                </w:p>
                <w:p w14:paraId="42EA0078" w14:textId="77777777" w:rsidR="00594E3A" w:rsidRPr="003A23A1" w:rsidRDefault="00594E3A" w:rsidP="00F43D6C">
                  <w:pPr>
                    <w:framePr w:hSpace="180" w:wrap="around" w:hAnchor="margin" w:xAlign="right" w:y="-588"/>
                    <w:contextualSpacing/>
                    <w:jc w:val="both"/>
                    <w:rPr>
                      <w:rFonts w:asciiTheme="minorHAnsi" w:eastAsia="Calibri" w:hAnsiTheme="minorHAnsi" w:cstheme="minorHAnsi"/>
                      <w:bCs/>
                      <w:sz w:val="22"/>
                      <w:szCs w:val="22"/>
                      <w:lang w:val="lt-LT" w:eastAsia="lt-LT"/>
                    </w:rPr>
                  </w:pPr>
                  <w:r w:rsidRPr="003A23A1">
                    <w:rPr>
                      <w:rFonts w:asciiTheme="minorHAnsi" w:eastAsia="Calibri" w:hAnsiTheme="minorHAnsi" w:cstheme="minorHAnsi"/>
                      <w:bCs/>
                      <w:sz w:val="22"/>
                      <w:szCs w:val="22"/>
                      <w:lang w:val="lt-LT" w:eastAsia="lt-LT"/>
                    </w:rPr>
                    <w:t>_______________A. V.</w:t>
                  </w:r>
                </w:p>
                <w:p w14:paraId="3AB35D4F" w14:textId="2620D211" w:rsidR="001E1473" w:rsidRPr="00001E77" w:rsidRDefault="00594E3A" w:rsidP="00F43D6C">
                  <w:pPr>
                    <w:framePr w:hSpace="180" w:wrap="around" w:hAnchor="margin" w:xAlign="right" w:y="-588"/>
                    <w:contextualSpacing/>
                    <w:jc w:val="both"/>
                    <w:rPr>
                      <w:rFonts w:asciiTheme="minorHAnsi" w:eastAsia="Calibri" w:hAnsiTheme="minorHAnsi" w:cstheme="minorHAnsi"/>
                      <w:b/>
                      <w:sz w:val="22"/>
                      <w:szCs w:val="22"/>
                      <w:lang w:val="en-US" w:eastAsia="lt-LT"/>
                    </w:rPr>
                  </w:pPr>
                  <w:r w:rsidRPr="003A23A1">
                    <w:rPr>
                      <w:rFonts w:asciiTheme="minorHAnsi" w:eastAsia="Calibri" w:hAnsiTheme="minorHAnsi" w:cstheme="minorHAnsi"/>
                      <w:bCs/>
                      <w:sz w:val="22"/>
                      <w:szCs w:val="22"/>
                      <w:lang w:val="lt-LT" w:eastAsia="lt-LT"/>
                    </w:rPr>
                    <w:t>«____»_________20______</w:t>
                  </w:r>
                </w:p>
              </w:tc>
              <w:tc>
                <w:tcPr>
                  <w:tcW w:w="4990" w:type="dxa"/>
                </w:tcPr>
                <w:p w14:paraId="0E0F6456" w14:textId="77777777" w:rsidR="001E1473" w:rsidRPr="00001E77" w:rsidRDefault="001E1473" w:rsidP="00F43D6C">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033989D" w14:textId="77777777" w:rsidR="00486133" w:rsidRDefault="00486133" w:rsidP="000954EB">
      <w:pPr>
        <w:jc w:val="right"/>
        <w:rPr>
          <w:rFonts w:eastAsia="Times New Roman" w:cstheme="minorHAnsi"/>
          <w:lang w:val="en-GB"/>
        </w:rPr>
        <w:sectPr w:rsidR="00486133" w:rsidSect="00B75E88">
          <w:headerReference w:type="default" r:id="rId15"/>
          <w:pgSz w:w="11906" w:h="16838"/>
          <w:pgMar w:top="1134" w:right="567" w:bottom="1134" w:left="1134" w:header="567" w:footer="567" w:gutter="0"/>
          <w:cols w:space="1296"/>
          <w:docGrid w:linePitch="360"/>
        </w:sectPr>
      </w:pP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43865D4A"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AD1B7B" w:rsidRPr="00AD1B7B">
        <w:rPr>
          <w:rFonts w:ascii="Calibri" w:hAnsi="Calibri" w:cs="Calibri"/>
          <w:b/>
          <w:bCs/>
        </w:rPr>
        <w:t>2</w:t>
      </w:r>
      <w:r w:rsidR="009E6525" w:rsidRPr="00AD1B7B">
        <w:rPr>
          <w:rFonts w:ascii="Calibri" w:hAnsi="Calibri" w:cs="Calibri"/>
          <w:b/>
          <w:bCs/>
        </w:rPr>
        <w:t>.</w:t>
      </w:r>
      <w:r w:rsidR="00DE423E">
        <w:rPr>
          <w:rFonts w:ascii="Calibri" w:hAnsi="Calibri" w:cs="Calibri"/>
          <w:b/>
          <w:bCs/>
        </w:rPr>
        <w:t>7</w:t>
      </w:r>
      <w:r w:rsidR="009E6525" w:rsidRPr="00AD1B7B">
        <w:rPr>
          <w:rFonts w:ascii="Calibri" w:hAnsi="Calibri" w:cs="Calibri"/>
          <w:b/>
          <w:bCs/>
        </w:rPr>
        <w:t>G</w:t>
      </w:r>
      <w:r w:rsidR="00AB6E6E" w:rsidRPr="00AB6E6E">
        <w:rPr>
          <w:b/>
          <w:bCs/>
        </w:rPr>
        <w:t xml:space="preserve"> </w:t>
      </w:r>
      <w:r w:rsidR="00DE423E">
        <w:rPr>
          <w:b/>
          <w:bCs/>
        </w:rPr>
        <w:t>HEMODIALYSIS APPARATUS</w:t>
      </w:r>
      <w:r w:rsidR="00F5112C" w:rsidRPr="00AD1B7B">
        <w:rPr>
          <w:rFonts w:eastAsia="Calibri" w:cstheme="minorHAnsi"/>
          <w:b/>
          <w:bCs/>
          <w:caps/>
          <w:color w:val="000000"/>
          <w:spacing w:val="-8"/>
          <w:lang w:val="en-US" w:eastAsia="lt-LT"/>
        </w:rPr>
        <w:t>”</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W w:w="0" w:type="auto"/>
        <w:tblLook w:val="04A0" w:firstRow="1" w:lastRow="0" w:firstColumn="1" w:lastColumn="0" w:noHBand="0" w:noVBand="1"/>
      </w:tblPr>
      <w:tblGrid>
        <w:gridCol w:w="605"/>
        <w:gridCol w:w="1683"/>
        <w:gridCol w:w="5674"/>
        <w:gridCol w:w="6702"/>
      </w:tblGrid>
      <w:tr w:rsidR="00590F59" w:rsidRPr="0016360B" w14:paraId="28D18C62" w14:textId="77777777" w:rsidTr="00590F59">
        <w:trPr>
          <w:trHeight w:val="960"/>
        </w:trPr>
        <w:tc>
          <w:tcPr>
            <w:tcW w:w="0" w:type="auto"/>
            <w:tcBorders>
              <w:top w:val="single" w:sz="8" w:space="0" w:color="000000"/>
              <w:left w:val="single" w:sz="8" w:space="0" w:color="000000"/>
              <w:bottom w:val="nil"/>
              <w:right w:val="single" w:sz="4" w:space="0" w:color="000000"/>
            </w:tcBorders>
            <w:shd w:val="clear" w:color="5B9BD5" w:fill="5B9BD5"/>
            <w:vAlign w:val="center"/>
            <w:hideMark/>
          </w:tcPr>
          <w:p w14:paraId="2BC5F135" w14:textId="77777777" w:rsidR="0016360B" w:rsidRPr="0016360B" w:rsidRDefault="0016360B" w:rsidP="0016360B">
            <w:pPr>
              <w:spacing w:after="120"/>
              <w:rPr>
                <w:rFonts w:eastAsia="Times New Roman" w:cstheme="minorHAnsi"/>
                <w:b/>
                <w:bCs/>
              </w:rPr>
            </w:pPr>
            <w:r w:rsidRPr="0016360B">
              <w:rPr>
                <w:rFonts w:eastAsia="Times New Roman" w:cstheme="minorHAnsi"/>
                <w:b/>
                <w:bCs/>
              </w:rPr>
              <w:t>No.</w:t>
            </w:r>
          </w:p>
        </w:tc>
        <w:tc>
          <w:tcPr>
            <w:tcW w:w="0" w:type="auto"/>
            <w:tcBorders>
              <w:top w:val="single" w:sz="8" w:space="0" w:color="000000"/>
              <w:left w:val="nil"/>
              <w:bottom w:val="nil"/>
              <w:right w:val="single" w:sz="4" w:space="0" w:color="000000"/>
            </w:tcBorders>
            <w:shd w:val="clear" w:color="5B9BD5" w:fill="5B9BD5"/>
            <w:vAlign w:val="center"/>
            <w:hideMark/>
          </w:tcPr>
          <w:p w14:paraId="63C35B2A" w14:textId="77777777" w:rsidR="0016360B" w:rsidRPr="0016360B" w:rsidRDefault="0016360B" w:rsidP="0016360B">
            <w:pPr>
              <w:spacing w:after="120"/>
              <w:rPr>
                <w:rFonts w:eastAsia="Times New Roman" w:cstheme="minorHAnsi"/>
                <w:b/>
                <w:bCs/>
              </w:rPr>
            </w:pPr>
            <w:r w:rsidRPr="0016360B">
              <w:rPr>
                <w:rFonts w:eastAsia="Times New Roman" w:cstheme="minorHAnsi"/>
                <w:b/>
                <w:bCs/>
              </w:rPr>
              <w:t>Feature or component</w:t>
            </w:r>
          </w:p>
        </w:tc>
        <w:tc>
          <w:tcPr>
            <w:tcW w:w="5703" w:type="dxa"/>
            <w:tcBorders>
              <w:top w:val="single" w:sz="8" w:space="0" w:color="000000"/>
              <w:left w:val="nil"/>
              <w:bottom w:val="nil"/>
              <w:right w:val="single" w:sz="8" w:space="0" w:color="000000"/>
            </w:tcBorders>
            <w:shd w:val="clear" w:color="5B9BD5" w:fill="5B9BD5"/>
            <w:vAlign w:val="center"/>
            <w:hideMark/>
          </w:tcPr>
          <w:p w14:paraId="588D3D16" w14:textId="77777777" w:rsidR="0016360B" w:rsidRPr="0016360B" w:rsidRDefault="0016360B" w:rsidP="0016360B">
            <w:pPr>
              <w:spacing w:after="120"/>
              <w:rPr>
                <w:rFonts w:eastAsia="Times New Roman" w:cstheme="minorHAnsi"/>
                <w:b/>
                <w:bCs/>
              </w:rPr>
            </w:pPr>
            <w:r w:rsidRPr="0016360B">
              <w:rPr>
                <w:rFonts w:eastAsia="Times New Roman" w:cstheme="minorHAnsi"/>
                <w:b/>
                <w:bCs/>
              </w:rPr>
              <w:t>Technical specification requirement</w:t>
            </w:r>
          </w:p>
        </w:tc>
        <w:tc>
          <w:tcPr>
            <w:tcW w:w="6736" w:type="dxa"/>
            <w:tcBorders>
              <w:top w:val="single" w:sz="8" w:space="0" w:color="000000"/>
              <w:left w:val="nil"/>
              <w:bottom w:val="nil"/>
              <w:right w:val="single" w:sz="8" w:space="0" w:color="000000"/>
            </w:tcBorders>
            <w:shd w:val="clear" w:color="5B9BD5" w:fill="5B9BD5"/>
            <w:vAlign w:val="center"/>
            <w:hideMark/>
          </w:tcPr>
          <w:p w14:paraId="3D6D653C" w14:textId="77777777" w:rsidR="0016360B" w:rsidRPr="0016360B" w:rsidRDefault="0016360B" w:rsidP="0016360B">
            <w:pPr>
              <w:spacing w:after="120"/>
              <w:rPr>
                <w:rFonts w:eastAsia="Times New Roman" w:cstheme="minorHAnsi"/>
                <w:b/>
                <w:bCs/>
              </w:rPr>
            </w:pPr>
            <w:r w:rsidRPr="0016360B">
              <w:rPr>
                <w:rFonts w:eastAsia="Times New Roman" w:cstheme="minorHAnsi"/>
                <w:b/>
                <w:bCs/>
              </w:rPr>
              <w:t>Characteristics of the product offered by the supplier</w:t>
            </w:r>
            <w:r w:rsidRPr="0016360B">
              <w:rPr>
                <w:rFonts w:eastAsia="Times New Roman" w:cstheme="minorHAnsi"/>
                <w:b/>
                <w:bCs/>
              </w:rPr>
              <w:br/>
              <w:t>(Provide a technical document (description) of the proposed)</w:t>
            </w:r>
          </w:p>
        </w:tc>
      </w:tr>
      <w:tr w:rsidR="00590F59" w:rsidRPr="0016360B" w14:paraId="6D72393A" w14:textId="77777777" w:rsidTr="00590F59">
        <w:trPr>
          <w:trHeight w:val="403"/>
        </w:trPr>
        <w:tc>
          <w:tcPr>
            <w:tcW w:w="0" w:type="auto"/>
            <w:tcBorders>
              <w:top w:val="single" w:sz="4" w:space="0" w:color="auto"/>
              <w:left w:val="single" w:sz="4" w:space="0" w:color="auto"/>
              <w:bottom w:val="single" w:sz="4" w:space="0" w:color="auto"/>
              <w:right w:val="single" w:sz="4" w:space="0" w:color="auto"/>
            </w:tcBorders>
            <w:shd w:val="clear" w:color="5B9BD5" w:fill="FFFFFF"/>
            <w:vAlign w:val="center"/>
            <w:hideMark/>
          </w:tcPr>
          <w:p w14:paraId="0A03606D"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0" w:type="auto"/>
            <w:tcBorders>
              <w:top w:val="single" w:sz="4" w:space="0" w:color="auto"/>
              <w:left w:val="nil"/>
              <w:bottom w:val="single" w:sz="4" w:space="0" w:color="auto"/>
              <w:right w:val="single" w:sz="4" w:space="0" w:color="auto"/>
            </w:tcBorders>
            <w:shd w:val="clear" w:color="5B9BD5" w:fill="FFFFFF"/>
            <w:vAlign w:val="center"/>
            <w:hideMark/>
          </w:tcPr>
          <w:p w14:paraId="3E96DA63"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5703" w:type="dxa"/>
            <w:tcBorders>
              <w:top w:val="single" w:sz="4" w:space="0" w:color="auto"/>
              <w:left w:val="nil"/>
              <w:bottom w:val="single" w:sz="4" w:space="0" w:color="auto"/>
              <w:right w:val="single" w:sz="4" w:space="0" w:color="auto"/>
            </w:tcBorders>
            <w:shd w:val="clear" w:color="5B9BD5" w:fill="FFFFFF"/>
            <w:vAlign w:val="center"/>
            <w:hideMark/>
          </w:tcPr>
          <w:p w14:paraId="3C44E8EC"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6736" w:type="dxa"/>
            <w:tcBorders>
              <w:top w:val="single" w:sz="4" w:space="0" w:color="auto"/>
              <w:left w:val="nil"/>
              <w:bottom w:val="single" w:sz="4" w:space="0" w:color="auto"/>
              <w:right w:val="single" w:sz="4" w:space="0" w:color="auto"/>
            </w:tcBorders>
            <w:shd w:val="clear" w:color="5B9BD5" w:fill="FFFFFF"/>
            <w:vAlign w:val="center"/>
            <w:hideMark/>
          </w:tcPr>
          <w:p w14:paraId="3AA88139" w14:textId="42E0E595" w:rsidR="0016360B" w:rsidRPr="0016360B" w:rsidRDefault="0016360B" w:rsidP="0016360B">
            <w:pPr>
              <w:spacing w:after="120"/>
              <w:rPr>
                <w:rFonts w:eastAsia="Times New Roman" w:cstheme="minorHAnsi"/>
                <w:i/>
                <w:iCs/>
              </w:rPr>
            </w:pPr>
          </w:p>
        </w:tc>
      </w:tr>
      <w:tr w:rsidR="0016360B" w:rsidRPr="0016360B" w14:paraId="506880F1" w14:textId="77777777" w:rsidTr="00590F59">
        <w:trPr>
          <w:trHeight w:val="31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520A57E3" w14:textId="77777777" w:rsidR="0016360B" w:rsidRPr="0016360B" w:rsidRDefault="0016360B" w:rsidP="0016360B">
            <w:pPr>
              <w:spacing w:after="120"/>
              <w:rPr>
                <w:rFonts w:eastAsia="Times New Roman" w:cstheme="minorHAnsi"/>
              </w:rPr>
            </w:pPr>
            <w:r w:rsidRPr="0016360B">
              <w:rPr>
                <w:rFonts w:eastAsia="Times New Roman" w:cstheme="minorHAnsi"/>
              </w:rPr>
              <w:t>1.</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1DA7601" w14:textId="77777777" w:rsidR="0016360B" w:rsidRPr="0016360B" w:rsidRDefault="0016360B" w:rsidP="0016360B">
            <w:pPr>
              <w:spacing w:after="120"/>
              <w:rPr>
                <w:rFonts w:eastAsia="Times New Roman" w:cstheme="minorHAnsi"/>
              </w:rPr>
            </w:pPr>
            <w:r w:rsidRPr="0016360B">
              <w:rPr>
                <w:rFonts w:eastAsia="Times New Roman" w:cstheme="minorHAnsi"/>
              </w:rPr>
              <w:t>Purpose of the device (possibility of performing a hemodialysis (HD) procedure using the specified methods)</w:t>
            </w:r>
          </w:p>
        </w:tc>
        <w:tc>
          <w:tcPr>
            <w:tcW w:w="5703" w:type="dxa"/>
            <w:tcBorders>
              <w:top w:val="nil"/>
              <w:left w:val="nil"/>
              <w:bottom w:val="single" w:sz="4" w:space="0" w:color="auto"/>
              <w:right w:val="single" w:sz="4" w:space="0" w:color="auto"/>
            </w:tcBorders>
            <w:shd w:val="clear" w:color="auto" w:fill="auto"/>
            <w:noWrap/>
            <w:vAlign w:val="bottom"/>
            <w:hideMark/>
          </w:tcPr>
          <w:p w14:paraId="64EDFCB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1. HD two needles; </w:t>
            </w:r>
          </w:p>
        </w:tc>
        <w:tc>
          <w:tcPr>
            <w:tcW w:w="6736" w:type="dxa"/>
            <w:tcBorders>
              <w:top w:val="nil"/>
              <w:left w:val="nil"/>
              <w:bottom w:val="single" w:sz="4" w:space="0" w:color="auto"/>
              <w:right w:val="single" w:sz="4" w:space="0" w:color="auto"/>
            </w:tcBorders>
            <w:shd w:val="clear" w:color="000000" w:fill="FFFFFF"/>
            <w:noWrap/>
            <w:vAlign w:val="bottom"/>
            <w:hideMark/>
          </w:tcPr>
          <w:p w14:paraId="19042E14"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1. HD two needles; </w:t>
            </w:r>
            <w:r w:rsidRPr="0016360B">
              <w:rPr>
                <w:rFonts w:eastAsia="Times New Roman" w:cstheme="minorHAnsi"/>
                <w:b/>
                <w:bCs/>
                <w:i/>
                <w:iCs/>
              </w:rPr>
              <w:t>Manufacturer's documentation (confidential) 317 p.</w:t>
            </w:r>
          </w:p>
        </w:tc>
      </w:tr>
      <w:tr w:rsidR="0016360B" w:rsidRPr="0016360B" w14:paraId="431ADFAF" w14:textId="77777777" w:rsidTr="00590F59">
        <w:trPr>
          <w:trHeight w:val="310"/>
        </w:trPr>
        <w:tc>
          <w:tcPr>
            <w:tcW w:w="0" w:type="auto"/>
            <w:vMerge/>
            <w:tcBorders>
              <w:top w:val="nil"/>
              <w:left w:val="single" w:sz="4" w:space="0" w:color="auto"/>
              <w:bottom w:val="single" w:sz="4" w:space="0" w:color="auto"/>
              <w:right w:val="single" w:sz="4" w:space="0" w:color="auto"/>
            </w:tcBorders>
            <w:vAlign w:val="center"/>
            <w:hideMark/>
          </w:tcPr>
          <w:p w14:paraId="542788EC"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single" w:sz="4" w:space="0" w:color="auto"/>
              <w:right w:val="single" w:sz="4" w:space="0" w:color="auto"/>
            </w:tcBorders>
            <w:vAlign w:val="center"/>
            <w:hideMark/>
          </w:tcPr>
          <w:p w14:paraId="0BBCAABE"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5FEEE8CE" w14:textId="77777777" w:rsidR="0016360B" w:rsidRPr="0016360B" w:rsidRDefault="0016360B" w:rsidP="0016360B">
            <w:pPr>
              <w:spacing w:after="120"/>
              <w:rPr>
                <w:rFonts w:eastAsia="Times New Roman" w:cstheme="minorHAnsi"/>
              </w:rPr>
            </w:pPr>
            <w:r w:rsidRPr="0016360B">
              <w:rPr>
                <w:rFonts w:eastAsia="Times New Roman" w:cstheme="minorHAnsi"/>
              </w:rPr>
              <w:t>2. HD single needles,</w:t>
            </w:r>
          </w:p>
        </w:tc>
        <w:tc>
          <w:tcPr>
            <w:tcW w:w="6736" w:type="dxa"/>
            <w:tcBorders>
              <w:top w:val="nil"/>
              <w:left w:val="nil"/>
              <w:bottom w:val="single" w:sz="4" w:space="0" w:color="auto"/>
              <w:right w:val="single" w:sz="4" w:space="0" w:color="auto"/>
            </w:tcBorders>
            <w:shd w:val="clear" w:color="000000" w:fill="FFFFFF"/>
            <w:hideMark/>
          </w:tcPr>
          <w:p w14:paraId="6B660000"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2. HD single needles, </w:t>
            </w:r>
            <w:r w:rsidRPr="0016360B">
              <w:rPr>
                <w:rFonts w:eastAsia="Times New Roman" w:cstheme="minorHAnsi"/>
                <w:b/>
                <w:bCs/>
                <w:i/>
                <w:iCs/>
              </w:rPr>
              <w:t>Manufacturer's documentation (confidential) 317 p.</w:t>
            </w:r>
          </w:p>
        </w:tc>
      </w:tr>
      <w:tr w:rsidR="0016360B" w:rsidRPr="0016360B" w14:paraId="721CBF1E" w14:textId="77777777" w:rsidTr="00590F59">
        <w:trPr>
          <w:trHeight w:val="620"/>
        </w:trPr>
        <w:tc>
          <w:tcPr>
            <w:tcW w:w="0" w:type="auto"/>
            <w:vMerge/>
            <w:tcBorders>
              <w:top w:val="nil"/>
              <w:left w:val="single" w:sz="4" w:space="0" w:color="auto"/>
              <w:bottom w:val="single" w:sz="4" w:space="0" w:color="auto"/>
              <w:right w:val="single" w:sz="4" w:space="0" w:color="auto"/>
            </w:tcBorders>
            <w:vAlign w:val="center"/>
            <w:hideMark/>
          </w:tcPr>
          <w:p w14:paraId="790414C3"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single" w:sz="4" w:space="0" w:color="auto"/>
              <w:right w:val="single" w:sz="4" w:space="0" w:color="auto"/>
            </w:tcBorders>
            <w:vAlign w:val="center"/>
            <w:hideMark/>
          </w:tcPr>
          <w:p w14:paraId="2C9D7507"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2F9F4E82" w14:textId="77777777" w:rsidR="0016360B" w:rsidRPr="0016360B" w:rsidRDefault="0016360B" w:rsidP="0016360B">
            <w:pPr>
              <w:spacing w:after="120"/>
              <w:rPr>
                <w:rFonts w:eastAsia="Times New Roman" w:cstheme="minorHAnsi"/>
              </w:rPr>
            </w:pPr>
            <w:r w:rsidRPr="0016360B">
              <w:rPr>
                <w:rFonts w:eastAsia="Times New Roman" w:cstheme="minorHAnsi"/>
              </w:rPr>
              <w:t>3. Hemodiafiltration (HDF) with direct production of replacement solution ("on-line").</w:t>
            </w:r>
          </w:p>
        </w:tc>
        <w:tc>
          <w:tcPr>
            <w:tcW w:w="6736" w:type="dxa"/>
            <w:tcBorders>
              <w:top w:val="nil"/>
              <w:left w:val="nil"/>
              <w:bottom w:val="single" w:sz="4" w:space="0" w:color="auto"/>
              <w:right w:val="single" w:sz="4" w:space="0" w:color="auto"/>
            </w:tcBorders>
            <w:shd w:val="clear" w:color="000000" w:fill="FFFFFF"/>
            <w:noWrap/>
            <w:hideMark/>
          </w:tcPr>
          <w:p w14:paraId="0D939737"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3. Hemodiafiltration (HDF) with direct production of replacement solution ("on-line"). </w:t>
            </w:r>
            <w:r w:rsidRPr="0016360B">
              <w:rPr>
                <w:rFonts w:eastAsia="Times New Roman" w:cstheme="minorHAnsi"/>
                <w:b/>
                <w:bCs/>
                <w:i/>
                <w:iCs/>
              </w:rPr>
              <w:t>Manufacturer's documentation (confidential) 317 p.</w:t>
            </w:r>
          </w:p>
        </w:tc>
      </w:tr>
      <w:tr w:rsidR="00590F59" w:rsidRPr="0016360B" w14:paraId="7D96A3F9"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53DCCD32" w14:textId="77777777" w:rsidR="0016360B" w:rsidRPr="0016360B" w:rsidRDefault="0016360B" w:rsidP="0016360B">
            <w:pPr>
              <w:spacing w:after="120"/>
              <w:rPr>
                <w:rFonts w:eastAsia="Times New Roman" w:cstheme="minorHAnsi"/>
              </w:rPr>
            </w:pPr>
            <w:r w:rsidRPr="0016360B">
              <w:rPr>
                <w:rFonts w:eastAsia="Times New Roman" w:cstheme="minorHAnsi"/>
              </w:rPr>
              <w:t>2.</w:t>
            </w:r>
          </w:p>
        </w:tc>
        <w:tc>
          <w:tcPr>
            <w:tcW w:w="0" w:type="auto"/>
            <w:tcBorders>
              <w:top w:val="nil"/>
              <w:left w:val="nil"/>
              <w:bottom w:val="single" w:sz="4" w:space="0" w:color="auto"/>
              <w:right w:val="single" w:sz="4" w:space="0" w:color="auto"/>
            </w:tcBorders>
            <w:shd w:val="clear" w:color="auto" w:fill="auto"/>
            <w:vAlign w:val="center"/>
            <w:hideMark/>
          </w:tcPr>
          <w:p w14:paraId="58B8D533" w14:textId="77777777" w:rsidR="0016360B" w:rsidRPr="0016360B" w:rsidRDefault="0016360B" w:rsidP="0016360B">
            <w:pPr>
              <w:spacing w:after="120"/>
              <w:rPr>
                <w:rFonts w:eastAsia="Times New Roman" w:cstheme="minorHAnsi"/>
              </w:rPr>
            </w:pPr>
            <w:r w:rsidRPr="0016360B">
              <w:rPr>
                <w:rFonts w:eastAsia="Times New Roman" w:cstheme="minorHAnsi"/>
              </w:rPr>
              <w:t>Supply of dialysate and replacement solution</w:t>
            </w:r>
          </w:p>
        </w:tc>
        <w:tc>
          <w:tcPr>
            <w:tcW w:w="5703" w:type="dxa"/>
            <w:tcBorders>
              <w:top w:val="nil"/>
              <w:left w:val="nil"/>
              <w:bottom w:val="single" w:sz="4" w:space="0" w:color="auto"/>
              <w:right w:val="single" w:sz="4" w:space="0" w:color="auto"/>
            </w:tcBorders>
            <w:shd w:val="clear" w:color="auto" w:fill="auto"/>
            <w:hideMark/>
          </w:tcPr>
          <w:p w14:paraId="45D7DDCB"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6736" w:type="dxa"/>
            <w:tcBorders>
              <w:top w:val="nil"/>
              <w:left w:val="nil"/>
              <w:bottom w:val="single" w:sz="4" w:space="0" w:color="auto"/>
              <w:right w:val="single" w:sz="4" w:space="0" w:color="auto"/>
            </w:tcBorders>
            <w:shd w:val="clear" w:color="000000" w:fill="FFFFFF"/>
            <w:hideMark/>
          </w:tcPr>
          <w:p w14:paraId="05648D8A" w14:textId="77777777" w:rsidR="0016360B" w:rsidRPr="0016360B" w:rsidRDefault="0016360B" w:rsidP="0016360B">
            <w:pPr>
              <w:spacing w:after="120"/>
              <w:rPr>
                <w:rFonts w:eastAsia="Times New Roman" w:cstheme="minorHAnsi"/>
              </w:rPr>
            </w:pPr>
            <w:r w:rsidRPr="0016360B">
              <w:rPr>
                <w:rFonts w:eastAsia="Times New Roman" w:cstheme="minorHAnsi"/>
              </w:rPr>
              <w:t> </w:t>
            </w:r>
          </w:p>
        </w:tc>
      </w:tr>
      <w:tr w:rsidR="00590F59" w:rsidRPr="0016360B" w14:paraId="4A96A2EF"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171D742E" w14:textId="77777777" w:rsidR="0016360B" w:rsidRPr="0016360B" w:rsidRDefault="0016360B" w:rsidP="0016360B">
            <w:pPr>
              <w:spacing w:after="120"/>
              <w:rPr>
                <w:rFonts w:eastAsia="Times New Roman" w:cstheme="minorHAnsi"/>
              </w:rPr>
            </w:pPr>
            <w:r w:rsidRPr="0016360B">
              <w:rPr>
                <w:rFonts w:eastAsia="Times New Roman" w:cstheme="minorHAnsi"/>
              </w:rPr>
              <w:t>2.1</w:t>
            </w:r>
          </w:p>
        </w:tc>
        <w:tc>
          <w:tcPr>
            <w:tcW w:w="0" w:type="auto"/>
            <w:tcBorders>
              <w:top w:val="nil"/>
              <w:left w:val="nil"/>
              <w:bottom w:val="single" w:sz="4" w:space="0" w:color="auto"/>
              <w:right w:val="single" w:sz="4" w:space="0" w:color="auto"/>
            </w:tcBorders>
            <w:shd w:val="clear" w:color="auto" w:fill="auto"/>
            <w:vAlign w:val="center"/>
            <w:hideMark/>
          </w:tcPr>
          <w:p w14:paraId="5FFED1C4" w14:textId="77777777" w:rsidR="0016360B" w:rsidRPr="0016360B" w:rsidRDefault="0016360B" w:rsidP="0016360B">
            <w:pPr>
              <w:spacing w:after="120"/>
              <w:rPr>
                <w:rFonts w:eastAsia="Times New Roman" w:cstheme="minorHAnsi"/>
              </w:rPr>
            </w:pPr>
            <w:r w:rsidRPr="0016360B">
              <w:rPr>
                <w:rFonts w:eastAsia="Times New Roman" w:cstheme="minorHAnsi"/>
              </w:rPr>
              <w:t>Dialyzing solution</w:t>
            </w:r>
          </w:p>
        </w:tc>
        <w:tc>
          <w:tcPr>
            <w:tcW w:w="5703" w:type="dxa"/>
            <w:tcBorders>
              <w:top w:val="nil"/>
              <w:left w:val="nil"/>
              <w:bottom w:val="single" w:sz="4" w:space="0" w:color="auto"/>
              <w:right w:val="single" w:sz="4" w:space="0" w:color="auto"/>
            </w:tcBorders>
            <w:shd w:val="clear" w:color="auto" w:fill="auto"/>
            <w:hideMark/>
          </w:tcPr>
          <w:p w14:paraId="4DC229DD" w14:textId="77777777" w:rsidR="0016360B" w:rsidRPr="0016360B" w:rsidRDefault="0016360B" w:rsidP="0016360B">
            <w:pPr>
              <w:spacing w:after="120"/>
              <w:rPr>
                <w:rFonts w:eastAsia="Times New Roman" w:cstheme="minorHAnsi"/>
              </w:rPr>
            </w:pPr>
            <w:r w:rsidRPr="0016360B">
              <w:rPr>
                <w:rFonts w:eastAsia="Times New Roman" w:cstheme="minorHAnsi"/>
              </w:rPr>
              <w:t>Bicarbonate</w:t>
            </w:r>
          </w:p>
        </w:tc>
        <w:tc>
          <w:tcPr>
            <w:tcW w:w="6736" w:type="dxa"/>
            <w:tcBorders>
              <w:top w:val="nil"/>
              <w:left w:val="nil"/>
              <w:bottom w:val="single" w:sz="4" w:space="0" w:color="auto"/>
              <w:right w:val="single" w:sz="4" w:space="0" w:color="auto"/>
            </w:tcBorders>
            <w:shd w:val="clear" w:color="000000" w:fill="FFFFFF"/>
            <w:hideMark/>
          </w:tcPr>
          <w:p w14:paraId="2CCCDF1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Bicarbonate. </w:t>
            </w:r>
            <w:r w:rsidRPr="0016360B">
              <w:rPr>
                <w:rFonts w:eastAsia="Times New Roman" w:cstheme="minorHAnsi"/>
                <w:b/>
                <w:bCs/>
                <w:i/>
                <w:iCs/>
              </w:rPr>
              <w:t>Manufacturer's documentation (confidential) 317 p.</w:t>
            </w:r>
          </w:p>
        </w:tc>
      </w:tr>
      <w:tr w:rsidR="00590F59" w:rsidRPr="0016360B" w14:paraId="613A2463"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0FF58C29" w14:textId="77777777" w:rsidR="0016360B" w:rsidRPr="0016360B" w:rsidRDefault="0016360B" w:rsidP="0016360B">
            <w:pPr>
              <w:spacing w:after="120"/>
              <w:rPr>
                <w:rFonts w:eastAsia="Times New Roman" w:cstheme="minorHAnsi"/>
              </w:rPr>
            </w:pPr>
            <w:r w:rsidRPr="0016360B">
              <w:rPr>
                <w:rFonts w:eastAsia="Times New Roman" w:cstheme="minorHAnsi"/>
              </w:rPr>
              <w:t>2.2</w:t>
            </w:r>
          </w:p>
        </w:tc>
        <w:tc>
          <w:tcPr>
            <w:tcW w:w="0" w:type="auto"/>
            <w:tcBorders>
              <w:top w:val="nil"/>
              <w:left w:val="nil"/>
              <w:bottom w:val="single" w:sz="4" w:space="0" w:color="auto"/>
              <w:right w:val="single" w:sz="4" w:space="0" w:color="auto"/>
            </w:tcBorders>
            <w:shd w:val="clear" w:color="auto" w:fill="auto"/>
            <w:vAlign w:val="center"/>
            <w:hideMark/>
          </w:tcPr>
          <w:p w14:paraId="5A0EB27F" w14:textId="77777777" w:rsidR="0016360B" w:rsidRPr="0016360B" w:rsidRDefault="0016360B" w:rsidP="0016360B">
            <w:pPr>
              <w:spacing w:after="120"/>
              <w:rPr>
                <w:rFonts w:eastAsia="Times New Roman" w:cstheme="minorHAnsi"/>
              </w:rPr>
            </w:pPr>
            <w:r w:rsidRPr="0016360B">
              <w:rPr>
                <w:rFonts w:eastAsia="Times New Roman" w:cstheme="minorHAnsi"/>
              </w:rPr>
              <w:t>Dilution of salt concentrate</w:t>
            </w:r>
          </w:p>
        </w:tc>
        <w:tc>
          <w:tcPr>
            <w:tcW w:w="5703" w:type="dxa"/>
            <w:tcBorders>
              <w:top w:val="nil"/>
              <w:left w:val="nil"/>
              <w:bottom w:val="single" w:sz="4" w:space="0" w:color="auto"/>
              <w:right w:val="single" w:sz="4" w:space="0" w:color="auto"/>
            </w:tcBorders>
            <w:shd w:val="clear" w:color="auto" w:fill="auto"/>
            <w:hideMark/>
          </w:tcPr>
          <w:p w14:paraId="00E2956C" w14:textId="77777777" w:rsidR="0016360B" w:rsidRPr="0016360B" w:rsidRDefault="0016360B" w:rsidP="0016360B">
            <w:pPr>
              <w:spacing w:after="120"/>
              <w:rPr>
                <w:rFonts w:eastAsia="Times New Roman" w:cstheme="minorHAnsi"/>
              </w:rPr>
            </w:pPr>
            <w:r w:rsidRPr="0016360B">
              <w:rPr>
                <w:rFonts w:eastAsia="Times New Roman" w:cstheme="minorHAnsi"/>
              </w:rPr>
              <w:t>Constant ratio</w:t>
            </w:r>
          </w:p>
        </w:tc>
        <w:tc>
          <w:tcPr>
            <w:tcW w:w="6736" w:type="dxa"/>
            <w:tcBorders>
              <w:top w:val="nil"/>
              <w:left w:val="nil"/>
              <w:bottom w:val="single" w:sz="4" w:space="0" w:color="auto"/>
              <w:right w:val="single" w:sz="4" w:space="0" w:color="auto"/>
            </w:tcBorders>
            <w:shd w:val="clear" w:color="000000" w:fill="FFFFFF"/>
            <w:hideMark/>
          </w:tcPr>
          <w:p w14:paraId="0F8AF73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Constant ratio. </w:t>
            </w:r>
            <w:r w:rsidRPr="0016360B">
              <w:rPr>
                <w:rFonts w:eastAsia="Times New Roman" w:cstheme="minorHAnsi"/>
                <w:b/>
                <w:bCs/>
                <w:i/>
                <w:iCs/>
              </w:rPr>
              <w:t>Manufacturer's documentation (confidential) 317, 319 p.</w:t>
            </w:r>
          </w:p>
        </w:tc>
      </w:tr>
      <w:tr w:rsidR="00590F59" w:rsidRPr="0016360B" w14:paraId="0639E66B"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0E92CC89"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2.3</w:t>
            </w:r>
          </w:p>
        </w:tc>
        <w:tc>
          <w:tcPr>
            <w:tcW w:w="0" w:type="auto"/>
            <w:tcBorders>
              <w:top w:val="nil"/>
              <w:left w:val="nil"/>
              <w:bottom w:val="single" w:sz="4" w:space="0" w:color="auto"/>
              <w:right w:val="single" w:sz="4" w:space="0" w:color="auto"/>
            </w:tcBorders>
            <w:shd w:val="clear" w:color="auto" w:fill="auto"/>
            <w:vAlign w:val="center"/>
            <w:hideMark/>
          </w:tcPr>
          <w:p w14:paraId="30BD6868" w14:textId="77777777" w:rsidR="0016360B" w:rsidRPr="0016360B" w:rsidRDefault="0016360B" w:rsidP="0016360B">
            <w:pPr>
              <w:spacing w:after="120"/>
              <w:rPr>
                <w:rFonts w:eastAsia="Times New Roman" w:cstheme="minorHAnsi"/>
              </w:rPr>
            </w:pPr>
            <w:r w:rsidRPr="0016360B">
              <w:rPr>
                <w:rFonts w:eastAsia="Times New Roman" w:cstheme="minorHAnsi"/>
              </w:rPr>
              <w:t>The possibility of using dry soda in the preparation of bicarbonate solution</w:t>
            </w:r>
          </w:p>
        </w:tc>
        <w:tc>
          <w:tcPr>
            <w:tcW w:w="5703" w:type="dxa"/>
            <w:tcBorders>
              <w:top w:val="nil"/>
              <w:left w:val="nil"/>
              <w:bottom w:val="single" w:sz="4" w:space="0" w:color="auto"/>
              <w:right w:val="single" w:sz="4" w:space="0" w:color="auto"/>
            </w:tcBorders>
            <w:shd w:val="clear" w:color="auto" w:fill="auto"/>
            <w:hideMark/>
          </w:tcPr>
          <w:p w14:paraId="6D5B1FF1" w14:textId="77777777" w:rsidR="0016360B" w:rsidRPr="0016360B" w:rsidRDefault="0016360B" w:rsidP="0016360B">
            <w:pPr>
              <w:spacing w:after="120"/>
              <w:rPr>
                <w:rFonts w:eastAsia="Times New Roman" w:cstheme="minorHAnsi"/>
              </w:rPr>
            </w:pPr>
            <w:r w:rsidRPr="0016360B">
              <w:rPr>
                <w:rFonts w:eastAsia="Times New Roman" w:cstheme="minorHAnsi"/>
              </w:rPr>
              <w:t>Soda can be used to prepare the bicarbonate solution</w:t>
            </w:r>
          </w:p>
        </w:tc>
        <w:tc>
          <w:tcPr>
            <w:tcW w:w="6736" w:type="dxa"/>
            <w:tcBorders>
              <w:top w:val="nil"/>
              <w:left w:val="nil"/>
              <w:bottom w:val="single" w:sz="4" w:space="0" w:color="auto"/>
              <w:right w:val="single" w:sz="4" w:space="0" w:color="auto"/>
            </w:tcBorders>
            <w:shd w:val="clear" w:color="000000" w:fill="FFFFFF"/>
            <w:hideMark/>
          </w:tcPr>
          <w:p w14:paraId="5BE5494D"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Soda can be used to prepare the bicarbonate solution. </w:t>
            </w:r>
            <w:r w:rsidRPr="0016360B">
              <w:rPr>
                <w:rFonts w:eastAsia="Times New Roman" w:cstheme="minorHAnsi"/>
                <w:b/>
                <w:bCs/>
                <w:i/>
                <w:iCs/>
              </w:rPr>
              <w:t>Manufacturer's documentation (confidential) 106 p.</w:t>
            </w:r>
          </w:p>
        </w:tc>
      </w:tr>
      <w:tr w:rsidR="00590F59" w:rsidRPr="0016360B" w14:paraId="16D22A66"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7649495F" w14:textId="77777777" w:rsidR="0016360B" w:rsidRPr="0016360B" w:rsidRDefault="0016360B" w:rsidP="0016360B">
            <w:pPr>
              <w:spacing w:after="120"/>
              <w:rPr>
                <w:rFonts w:eastAsia="Times New Roman" w:cstheme="minorHAnsi"/>
              </w:rPr>
            </w:pPr>
            <w:r w:rsidRPr="0016360B">
              <w:rPr>
                <w:rFonts w:eastAsia="Times New Roman" w:cstheme="minorHAnsi"/>
              </w:rPr>
              <w:t>2.4</w:t>
            </w:r>
          </w:p>
        </w:tc>
        <w:tc>
          <w:tcPr>
            <w:tcW w:w="0" w:type="auto"/>
            <w:tcBorders>
              <w:top w:val="nil"/>
              <w:left w:val="nil"/>
              <w:bottom w:val="single" w:sz="4" w:space="0" w:color="auto"/>
              <w:right w:val="single" w:sz="4" w:space="0" w:color="auto"/>
            </w:tcBorders>
            <w:shd w:val="clear" w:color="auto" w:fill="auto"/>
            <w:vAlign w:val="center"/>
            <w:hideMark/>
          </w:tcPr>
          <w:p w14:paraId="7490ABAF" w14:textId="77777777" w:rsidR="0016360B" w:rsidRPr="0016360B" w:rsidRDefault="0016360B" w:rsidP="0016360B">
            <w:pPr>
              <w:spacing w:after="120"/>
              <w:rPr>
                <w:rFonts w:eastAsia="Times New Roman" w:cstheme="minorHAnsi"/>
              </w:rPr>
            </w:pPr>
            <w:r w:rsidRPr="0016360B">
              <w:rPr>
                <w:rFonts w:eastAsia="Times New Roman" w:cstheme="minorHAnsi"/>
              </w:rPr>
              <w:t>The number of filters used to prepare the dialysis solution</w:t>
            </w:r>
          </w:p>
        </w:tc>
        <w:tc>
          <w:tcPr>
            <w:tcW w:w="5703" w:type="dxa"/>
            <w:tcBorders>
              <w:top w:val="nil"/>
              <w:left w:val="nil"/>
              <w:bottom w:val="single" w:sz="4" w:space="0" w:color="auto"/>
              <w:right w:val="single" w:sz="4" w:space="0" w:color="auto"/>
            </w:tcBorders>
            <w:shd w:val="clear" w:color="auto" w:fill="auto"/>
            <w:hideMark/>
          </w:tcPr>
          <w:p w14:paraId="6D17413F" w14:textId="77777777" w:rsidR="0016360B" w:rsidRPr="0016360B" w:rsidRDefault="0016360B" w:rsidP="0016360B">
            <w:pPr>
              <w:spacing w:after="120"/>
              <w:rPr>
                <w:rFonts w:eastAsia="Times New Roman" w:cstheme="minorHAnsi"/>
              </w:rPr>
            </w:pPr>
            <w:r w:rsidRPr="0016360B">
              <w:rPr>
                <w:rFonts w:eastAsia="Times New Roman" w:cstheme="minorHAnsi"/>
              </w:rPr>
              <w:t>≥ 2</w:t>
            </w:r>
          </w:p>
        </w:tc>
        <w:tc>
          <w:tcPr>
            <w:tcW w:w="6736" w:type="dxa"/>
            <w:tcBorders>
              <w:top w:val="nil"/>
              <w:left w:val="nil"/>
              <w:bottom w:val="single" w:sz="4" w:space="0" w:color="auto"/>
              <w:right w:val="single" w:sz="4" w:space="0" w:color="auto"/>
            </w:tcBorders>
            <w:shd w:val="clear" w:color="000000" w:fill="FFFFFF"/>
            <w:hideMark/>
          </w:tcPr>
          <w:p w14:paraId="302F04A6"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2. </w:t>
            </w:r>
            <w:r w:rsidRPr="0016360B">
              <w:rPr>
                <w:rFonts w:eastAsia="Times New Roman" w:cstheme="minorHAnsi"/>
                <w:b/>
                <w:bCs/>
                <w:i/>
                <w:iCs/>
              </w:rPr>
              <w:t>Manufacturer's documentation (confidential) 316 p.</w:t>
            </w:r>
          </w:p>
        </w:tc>
      </w:tr>
      <w:tr w:rsidR="00590F59" w:rsidRPr="0016360B" w14:paraId="7600C7EF"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17B15995" w14:textId="77777777" w:rsidR="0016360B" w:rsidRPr="0016360B" w:rsidRDefault="0016360B" w:rsidP="0016360B">
            <w:pPr>
              <w:spacing w:after="120"/>
              <w:rPr>
                <w:rFonts w:eastAsia="Times New Roman" w:cstheme="minorHAnsi"/>
              </w:rPr>
            </w:pPr>
            <w:r w:rsidRPr="0016360B">
              <w:rPr>
                <w:rFonts w:eastAsia="Times New Roman" w:cstheme="minorHAnsi"/>
              </w:rPr>
              <w:t>2.5</w:t>
            </w:r>
          </w:p>
        </w:tc>
        <w:tc>
          <w:tcPr>
            <w:tcW w:w="0" w:type="auto"/>
            <w:tcBorders>
              <w:top w:val="nil"/>
              <w:left w:val="nil"/>
              <w:bottom w:val="single" w:sz="4" w:space="0" w:color="auto"/>
              <w:right w:val="single" w:sz="4" w:space="0" w:color="auto"/>
            </w:tcBorders>
            <w:shd w:val="clear" w:color="auto" w:fill="auto"/>
            <w:vAlign w:val="center"/>
            <w:hideMark/>
          </w:tcPr>
          <w:p w14:paraId="09C66A65" w14:textId="77777777" w:rsidR="0016360B" w:rsidRPr="0016360B" w:rsidRDefault="0016360B" w:rsidP="0016360B">
            <w:pPr>
              <w:spacing w:after="120"/>
              <w:rPr>
                <w:rFonts w:eastAsia="Times New Roman" w:cstheme="minorHAnsi"/>
              </w:rPr>
            </w:pPr>
            <w:r w:rsidRPr="0016360B">
              <w:rPr>
                <w:rFonts w:eastAsia="Times New Roman" w:cstheme="minorHAnsi"/>
              </w:rPr>
              <w:t>Dialysis solution temperature adjustment limits (not narrower than specified)</w:t>
            </w:r>
          </w:p>
        </w:tc>
        <w:tc>
          <w:tcPr>
            <w:tcW w:w="5703" w:type="dxa"/>
            <w:tcBorders>
              <w:top w:val="nil"/>
              <w:left w:val="nil"/>
              <w:bottom w:val="single" w:sz="4" w:space="0" w:color="auto"/>
              <w:right w:val="single" w:sz="4" w:space="0" w:color="auto"/>
            </w:tcBorders>
            <w:shd w:val="clear" w:color="auto" w:fill="auto"/>
            <w:hideMark/>
          </w:tcPr>
          <w:p w14:paraId="1BEC6030" w14:textId="77777777" w:rsidR="0016360B" w:rsidRPr="0016360B" w:rsidRDefault="0016360B" w:rsidP="0016360B">
            <w:pPr>
              <w:spacing w:after="120"/>
              <w:rPr>
                <w:rFonts w:eastAsia="Times New Roman" w:cstheme="minorHAnsi"/>
              </w:rPr>
            </w:pPr>
            <w:r w:rsidRPr="0016360B">
              <w:rPr>
                <w:rFonts w:eastAsia="Times New Roman" w:cstheme="minorHAnsi"/>
              </w:rPr>
              <w:t>Between 34.5 and 39 °C</w:t>
            </w:r>
          </w:p>
        </w:tc>
        <w:tc>
          <w:tcPr>
            <w:tcW w:w="6736" w:type="dxa"/>
            <w:tcBorders>
              <w:top w:val="nil"/>
              <w:left w:val="nil"/>
              <w:bottom w:val="single" w:sz="4" w:space="0" w:color="auto"/>
              <w:right w:val="single" w:sz="4" w:space="0" w:color="auto"/>
            </w:tcBorders>
            <w:shd w:val="clear" w:color="000000" w:fill="FFFFFF"/>
            <w:hideMark/>
          </w:tcPr>
          <w:p w14:paraId="5632CD74"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Between 34.0 and 40 °C. </w:t>
            </w:r>
            <w:r w:rsidRPr="0016360B">
              <w:rPr>
                <w:rFonts w:eastAsia="Times New Roman" w:cstheme="minorHAnsi"/>
                <w:b/>
                <w:bCs/>
                <w:i/>
                <w:iCs/>
              </w:rPr>
              <w:t>Manufacturer's documentation (confidential) 317 p.</w:t>
            </w:r>
          </w:p>
        </w:tc>
      </w:tr>
      <w:tr w:rsidR="00590F59" w:rsidRPr="0016360B" w14:paraId="6EE804A6"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17031224" w14:textId="77777777" w:rsidR="0016360B" w:rsidRPr="0016360B" w:rsidRDefault="0016360B" w:rsidP="0016360B">
            <w:pPr>
              <w:spacing w:after="120"/>
              <w:rPr>
                <w:rFonts w:eastAsia="Times New Roman" w:cstheme="minorHAnsi"/>
              </w:rPr>
            </w:pPr>
            <w:r w:rsidRPr="0016360B">
              <w:rPr>
                <w:rFonts w:eastAsia="Times New Roman" w:cstheme="minorHAnsi"/>
              </w:rPr>
              <w:t>2.6</w:t>
            </w:r>
          </w:p>
        </w:tc>
        <w:tc>
          <w:tcPr>
            <w:tcW w:w="0" w:type="auto"/>
            <w:tcBorders>
              <w:top w:val="nil"/>
              <w:left w:val="nil"/>
              <w:bottom w:val="single" w:sz="4" w:space="0" w:color="auto"/>
              <w:right w:val="single" w:sz="4" w:space="0" w:color="auto"/>
            </w:tcBorders>
            <w:shd w:val="clear" w:color="auto" w:fill="auto"/>
            <w:vAlign w:val="center"/>
            <w:hideMark/>
          </w:tcPr>
          <w:p w14:paraId="6BDB9B5C" w14:textId="77777777" w:rsidR="0016360B" w:rsidRPr="0016360B" w:rsidRDefault="0016360B" w:rsidP="0016360B">
            <w:pPr>
              <w:spacing w:after="120"/>
              <w:rPr>
                <w:rFonts w:eastAsia="Times New Roman" w:cstheme="minorHAnsi"/>
              </w:rPr>
            </w:pPr>
            <w:r w:rsidRPr="0016360B">
              <w:rPr>
                <w:rFonts w:eastAsia="Times New Roman" w:cstheme="minorHAnsi"/>
              </w:rPr>
              <w:t>Conductivity adjustment limits (not narrower than specified)</w:t>
            </w:r>
          </w:p>
        </w:tc>
        <w:tc>
          <w:tcPr>
            <w:tcW w:w="5703" w:type="dxa"/>
            <w:tcBorders>
              <w:top w:val="nil"/>
              <w:left w:val="nil"/>
              <w:bottom w:val="single" w:sz="4" w:space="0" w:color="auto"/>
              <w:right w:val="single" w:sz="4" w:space="0" w:color="auto"/>
            </w:tcBorders>
            <w:shd w:val="clear" w:color="auto" w:fill="auto"/>
            <w:hideMark/>
          </w:tcPr>
          <w:p w14:paraId="62E3FFAC" w14:textId="77777777" w:rsidR="0016360B" w:rsidRPr="0016360B" w:rsidRDefault="0016360B" w:rsidP="0016360B">
            <w:pPr>
              <w:spacing w:after="120"/>
              <w:rPr>
                <w:rFonts w:eastAsia="Times New Roman" w:cstheme="minorHAnsi"/>
              </w:rPr>
            </w:pPr>
            <w:r w:rsidRPr="0016360B">
              <w:rPr>
                <w:rFonts w:eastAsia="Times New Roman" w:cstheme="minorHAnsi"/>
              </w:rPr>
              <w:t>From 13.3 to 15 mS/cm</w:t>
            </w:r>
          </w:p>
        </w:tc>
        <w:tc>
          <w:tcPr>
            <w:tcW w:w="6736" w:type="dxa"/>
            <w:tcBorders>
              <w:top w:val="nil"/>
              <w:left w:val="nil"/>
              <w:bottom w:val="single" w:sz="4" w:space="0" w:color="auto"/>
              <w:right w:val="single" w:sz="4" w:space="0" w:color="auto"/>
            </w:tcBorders>
            <w:shd w:val="clear" w:color="000000" w:fill="FFFFFF"/>
            <w:hideMark/>
          </w:tcPr>
          <w:p w14:paraId="5FD44F0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12.7 to 15.2 mS/cm. </w:t>
            </w:r>
            <w:r w:rsidRPr="0016360B">
              <w:rPr>
                <w:rFonts w:eastAsia="Times New Roman" w:cstheme="minorHAnsi"/>
                <w:b/>
                <w:bCs/>
                <w:i/>
                <w:iCs/>
              </w:rPr>
              <w:t>Manufacturer's documentation (confidential) 317 p.</w:t>
            </w:r>
          </w:p>
        </w:tc>
      </w:tr>
      <w:tr w:rsidR="00590F59" w:rsidRPr="0016360B" w14:paraId="205173A7"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560736FC" w14:textId="77777777" w:rsidR="0016360B" w:rsidRPr="0016360B" w:rsidRDefault="0016360B" w:rsidP="0016360B">
            <w:pPr>
              <w:spacing w:after="120"/>
              <w:rPr>
                <w:rFonts w:eastAsia="Times New Roman" w:cstheme="minorHAnsi"/>
              </w:rPr>
            </w:pPr>
            <w:r w:rsidRPr="0016360B">
              <w:rPr>
                <w:rFonts w:eastAsia="Times New Roman" w:cstheme="minorHAnsi"/>
              </w:rPr>
              <w:t>2.7</w:t>
            </w:r>
          </w:p>
        </w:tc>
        <w:tc>
          <w:tcPr>
            <w:tcW w:w="0" w:type="auto"/>
            <w:tcBorders>
              <w:top w:val="nil"/>
              <w:left w:val="nil"/>
              <w:bottom w:val="single" w:sz="4" w:space="0" w:color="auto"/>
              <w:right w:val="single" w:sz="4" w:space="0" w:color="auto"/>
            </w:tcBorders>
            <w:shd w:val="clear" w:color="auto" w:fill="auto"/>
            <w:vAlign w:val="center"/>
            <w:hideMark/>
          </w:tcPr>
          <w:p w14:paraId="6DD543ED" w14:textId="77777777" w:rsidR="0016360B" w:rsidRPr="0016360B" w:rsidRDefault="0016360B" w:rsidP="0016360B">
            <w:pPr>
              <w:spacing w:after="120"/>
              <w:rPr>
                <w:rFonts w:eastAsia="Times New Roman" w:cstheme="minorHAnsi"/>
              </w:rPr>
            </w:pPr>
            <w:r w:rsidRPr="0016360B">
              <w:rPr>
                <w:rFonts w:eastAsia="Times New Roman" w:cstheme="minorHAnsi"/>
              </w:rPr>
              <w:t>Dialysis solution flow rate adjustment limits (not narrower than specified)</w:t>
            </w:r>
          </w:p>
        </w:tc>
        <w:tc>
          <w:tcPr>
            <w:tcW w:w="5703" w:type="dxa"/>
            <w:tcBorders>
              <w:top w:val="nil"/>
              <w:left w:val="nil"/>
              <w:bottom w:val="single" w:sz="4" w:space="0" w:color="auto"/>
              <w:right w:val="single" w:sz="4" w:space="0" w:color="auto"/>
            </w:tcBorders>
            <w:shd w:val="clear" w:color="auto" w:fill="auto"/>
            <w:hideMark/>
          </w:tcPr>
          <w:p w14:paraId="299BC7E5" w14:textId="77777777" w:rsidR="0016360B" w:rsidRPr="0016360B" w:rsidRDefault="0016360B" w:rsidP="0016360B">
            <w:pPr>
              <w:spacing w:after="120"/>
              <w:rPr>
                <w:rFonts w:eastAsia="Times New Roman" w:cstheme="minorHAnsi"/>
              </w:rPr>
            </w:pPr>
            <w:r w:rsidRPr="0016360B">
              <w:rPr>
                <w:rFonts w:eastAsia="Times New Roman" w:cstheme="minorHAnsi"/>
              </w:rPr>
              <w:t>From 300 to 700 ml/min</w:t>
            </w:r>
          </w:p>
        </w:tc>
        <w:tc>
          <w:tcPr>
            <w:tcW w:w="6736" w:type="dxa"/>
            <w:tcBorders>
              <w:top w:val="nil"/>
              <w:left w:val="nil"/>
              <w:bottom w:val="single" w:sz="4" w:space="0" w:color="auto"/>
              <w:right w:val="single" w:sz="4" w:space="0" w:color="auto"/>
            </w:tcBorders>
            <w:shd w:val="clear" w:color="000000" w:fill="FFFFFF"/>
            <w:hideMark/>
          </w:tcPr>
          <w:p w14:paraId="58506C24"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300 to 800 ml/min. </w:t>
            </w:r>
            <w:r w:rsidRPr="0016360B">
              <w:rPr>
                <w:rFonts w:eastAsia="Times New Roman" w:cstheme="minorHAnsi"/>
                <w:b/>
                <w:bCs/>
                <w:i/>
                <w:iCs/>
              </w:rPr>
              <w:t>Manufacturer's documentation (confidential) 317 p.</w:t>
            </w:r>
          </w:p>
        </w:tc>
      </w:tr>
      <w:tr w:rsidR="00590F59" w:rsidRPr="0016360B" w14:paraId="6709FAA3" w14:textId="77777777" w:rsidTr="00590F59">
        <w:trPr>
          <w:trHeight w:val="1240"/>
        </w:trPr>
        <w:tc>
          <w:tcPr>
            <w:tcW w:w="0" w:type="auto"/>
            <w:tcBorders>
              <w:top w:val="nil"/>
              <w:left w:val="single" w:sz="4" w:space="0" w:color="auto"/>
              <w:bottom w:val="single" w:sz="4" w:space="0" w:color="auto"/>
              <w:right w:val="single" w:sz="4" w:space="0" w:color="auto"/>
            </w:tcBorders>
            <w:shd w:val="clear" w:color="auto" w:fill="auto"/>
            <w:hideMark/>
          </w:tcPr>
          <w:p w14:paraId="6FCE8796"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2.8</w:t>
            </w:r>
          </w:p>
        </w:tc>
        <w:tc>
          <w:tcPr>
            <w:tcW w:w="0" w:type="auto"/>
            <w:tcBorders>
              <w:top w:val="nil"/>
              <w:left w:val="nil"/>
              <w:bottom w:val="single" w:sz="4" w:space="0" w:color="auto"/>
              <w:right w:val="single" w:sz="4" w:space="0" w:color="auto"/>
            </w:tcBorders>
            <w:shd w:val="clear" w:color="auto" w:fill="auto"/>
            <w:vAlign w:val="center"/>
            <w:hideMark/>
          </w:tcPr>
          <w:p w14:paraId="61346EFD" w14:textId="77777777" w:rsidR="0016360B" w:rsidRPr="0016360B" w:rsidRDefault="0016360B" w:rsidP="0016360B">
            <w:pPr>
              <w:spacing w:after="120"/>
              <w:rPr>
                <w:rFonts w:eastAsia="Times New Roman" w:cstheme="minorHAnsi"/>
              </w:rPr>
            </w:pPr>
            <w:r w:rsidRPr="0016360B">
              <w:rPr>
                <w:rFonts w:eastAsia="Times New Roman" w:cstheme="minorHAnsi"/>
              </w:rPr>
              <w:t>Adjustment limits of Na content of bicarbonate dialysate solution (not narrower than specified)</w:t>
            </w:r>
          </w:p>
        </w:tc>
        <w:tc>
          <w:tcPr>
            <w:tcW w:w="5703" w:type="dxa"/>
            <w:tcBorders>
              <w:top w:val="nil"/>
              <w:left w:val="nil"/>
              <w:bottom w:val="single" w:sz="4" w:space="0" w:color="auto"/>
              <w:right w:val="single" w:sz="4" w:space="0" w:color="auto"/>
            </w:tcBorders>
            <w:shd w:val="clear" w:color="auto" w:fill="auto"/>
            <w:hideMark/>
          </w:tcPr>
          <w:p w14:paraId="3392D686" w14:textId="77777777" w:rsidR="0016360B" w:rsidRPr="0016360B" w:rsidRDefault="0016360B" w:rsidP="0016360B">
            <w:pPr>
              <w:spacing w:after="120"/>
              <w:rPr>
                <w:rFonts w:eastAsia="Times New Roman" w:cstheme="minorHAnsi"/>
              </w:rPr>
            </w:pPr>
            <w:r w:rsidRPr="0016360B">
              <w:rPr>
                <w:rFonts w:eastAsia="Times New Roman" w:cstheme="minorHAnsi"/>
              </w:rPr>
              <w:t>From 130 to 150 mmol/l</w:t>
            </w:r>
          </w:p>
        </w:tc>
        <w:tc>
          <w:tcPr>
            <w:tcW w:w="6736" w:type="dxa"/>
            <w:tcBorders>
              <w:top w:val="nil"/>
              <w:left w:val="nil"/>
              <w:bottom w:val="single" w:sz="4" w:space="0" w:color="auto"/>
              <w:right w:val="single" w:sz="4" w:space="0" w:color="auto"/>
            </w:tcBorders>
            <w:shd w:val="clear" w:color="000000" w:fill="FFFFFF"/>
            <w:hideMark/>
          </w:tcPr>
          <w:p w14:paraId="233C9AC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130 to 150 mmol/l. </w:t>
            </w:r>
            <w:r w:rsidRPr="0016360B">
              <w:rPr>
                <w:rFonts w:eastAsia="Times New Roman" w:cstheme="minorHAnsi"/>
                <w:b/>
                <w:bCs/>
                <w:i/>
                <w:iCs/>
              </w:rPr>
              <w:t>Manufacturer's documentation (confidential) 319 p.</w:t>
            </w:r>
          </w:p>
        </w:tc>
      </w:tr>
      <w:tr w:rsidR="00590F59" w:rsidRPr="0016360B" w14:paraId="13CF0CB5"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04E12A37" w14:textId="77777777" w:rsidR="0016360B" w:rsidRPr="0016360B" w:rsidRDefault="0016360B" w:rsidP="0016360B">
            <w:pPr>
              <w:spacing w:after="120"/>
              <w:rPr>
                <w:rFonts w:eastAsia="Times New Roman" w:cstheme="minorHAnsi"/>
              </w:rPr>
            </w:pPr>
            <w:r w:rsidRPr="0016360B">
              <w:rPr>
                <w:rFonts w:eastAsia="Times New Roman" w:cstheme="minorHAnsi"/>
              </w:rPr>
              <w:t>2.9</w:t>
            </w:r>
          </w:p>
        </w:tc>
        <w:tc>
          <w:tcPr>
            <w:tcW w:w="0" w:type="auto"/>
            <w:tcBorders>
              <w:top w:val="nil"/>
              <w:left w:val="nil"/>
              <w:bottom w:val="single" w:sz="4" w:space="0" w:color="auto"/>
              <w:right w:val="single" w:sz="4" w:space="0" w:color="auto"/>
            </w:tcBorders>
            <w:shd w:val="clear" w:color="auto" w:fill="auto"/>
            <w:vAlign w:val="center"/>
            <w:hideMark/>
          </w:tcPr>
          <w:p w14:paraId="4D1D4224" w14:textId="77777777" w:rsidR="0016360B" w:rsidRPr="0016360B" w:rsidRDefault="0016360B" w:rsidP="0016360B">
            <w:pPr>
              <w:spacing w:after="120"/>
              <w:rPr>
                <w:rFonts w:eastAsia="Times New Roman" w:cstheme="minorHAnsi"/>
              </w:rPr>
            </w:pPr>
            <w:r w:rsidRPr="0016360B">
              <w:rPr>
                <w:rFonts w:eastAsia="Times New Roman" w:cstheme="minorHAnsi"/>
              </w:rPr>
              <w:t>HC03 regulatory limits (not narrower than specified)</w:t>
            </w:r>
          </w:p>
        </w:tc>
        <w:tc>
          <w:tcPr>
            <w:tcW w:w="5703" w:type="dxa"/>
            <w:tcBorders>
              <w:top w:val="nil"/>
              <w:left w:val="nil"/>
              <w:bottom w:val="single" w:sz="4" w:space="0" w:color="auto"/>
              <w:right w:val="single" w:sz="4" w:space="0" w:color="auto"/>
            </w:tcBorders>
            <w:shd w:val="clear" w:color="auto" w:fill="auto"/>
            <w:hideMark/>
          </w:tcPr>
          <w:p w14:paraId="767F47D3" w14:textId="77777777" w:rsidR="0016360B" w:rsidRPr="0016360B" w:rsidRDefault="0016360B" w:rsidP="0016360B">
            <w:pPr>
              <w:spacing w:after="120"/>
              <w:rPr>
                <w:rFonts w:eastAsia="Times New Roman" w:cstheme="minorHAnsi"/>
              </w:rPr>
            </w:pPr>
            <w:r w:rsidRPr="0016360B">
              <w:rPr>
                <w:rFonts w:eastAsia="Times New Roman" w:cstheme="minorHAnsi"/>
              </w:rPr>
              <w:t>From 24 to 38 mmol/l</w:t>
            </w:r>
          </w:p>
        </w:tc>
        <w:tc>
          <w:tcPr>
            <w:tcW w:w="6736" w:type="dxa"/>
            <w:tcBorders>
              <w:top w:val="nil"/>
              <w:left w:val="nil"/>
              <w:bottom w:val="single" w:sz="4" w:space="0" w:color="auto"/>
              <w:right w:val="single" w:sz="4" w:space="0" w:color="auto"/>
            </w:tcBorders>
            <w:shd w:val="clear" w:color="000000" w:fill="FFFFFF"/>
            <w:hideMark/>
          </w:tcPr>
          <w:p w14:paraId="0BF36750"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24 to 38 mmol/l. </w:t>
            </w:r>
            <w:r w:rsidRPr="0016360B">
              <w:rPr>
                <w:rFonts w:eastAsia="Times New Roman" w:cstheme="minorHAnsi"/>
                <w:b/>
                <w:bCs/>
                <w:i/>
                <w:iCs/>
              </w:rPr>
              <w:t xml:space="preserve">Manufacturer's documentation (confidential) 319 p. </w:t>
            </w:r>
          </w:p>
        </w:tc>
      </w:tr>
      <w:tr w:rsidR="00590F59" w:rsidRPr="0016360B" w14:paraId="0F060C4A"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0927286A" w14:textId="77777777" w:rsidR="0016360B" w:rsidRPr="0016360B" w:rsidRDefault="0016360B" w:rsidP="0016360B">
            <w:pPr>
              <w:spacing w:after="120"/>
              <w:rPr>
                <w:rFonts w:eastAsia="Times New Roman" w:cstheme="minorHAnsi"/>
              </w:rPr>
            </w:pPr>
            <w:r w:rsidRPr="0016360B">
              <w:rPr>
                <w:rFonts w:eastAsia="Times New Roman" w:cstheme="minorHAnsi"/>
              </w:rPr>
              <w:t>2.10</w:t>
            </w:r>
          </w:p>
        </w:tc>
        <w:tc>
          <w:tcPr>
            <w:tcW w:w="0" w:type="auto"/>
            <w:tcBorders>
              <w:top w:val="nil"/>
              <w:left w:val="nil"/>
              <w:bottom w:val="single" w:sz="4" w:space="0" w:color="auto"/>
              <w:right w:val="single" w:sz="4" w:space="0" w:color="auto"/>
            </w:tcBorders>
            <w:shd w:val="clear" w:color="auto" w:fill="auto"/>
            <w:vAlign w:val="center"/>
            <w:hideMark/>
          </w:tcPr>
          <w:p w14:paraId="3E4627E0" w14:textId="77777777" w:rsidR="0016360B" w:rsidRPr="0016360B" w:rsidRDefault="0016360B" w:rsidP="0016360B">
            <w:pPr>
              <w:spacing w:after="120"/>
              <w:rPr>
                <w:rFonts w:eastAsia="Times New Roman" w:cstheme="minorHAnsi"/>
              </w:rPr>
            </w:pPr>
            <w:r w:rsidRPr="0016360B">
              <w:rPr>
                <w:rFonts w:eastAsia="Times New Roman" w:cstheme="minorHAnsi"/>
              </w:rPr>
              <w:t>Transmembrane pressure monitoring (monitoring) limits (not narrower than specified)</w:t>
            </w:r>
          </w:p>
        </w:tc>
        <w:tc>
          <w:tcPr>
            <w:tcW w:w="5703" w:type="dxa"/>
            <w:tcBorders>
              <w:top w:val="nil"/>
              <w:left w:val="nil"/>
              <w:bottom w:val="single" w:sz="4" w:space="0" w:color="auto"/>
              <w:right w:val="single" w:sz="4" w:space="0" w:color="auto"/>
            </w:tcBorders>
            <w:shd w:val="clear" w:color="auto" w:fill="auto"/>
            <w:hideMark/>
          </w:tcPr>
          <w:p w14:paraId="24748D26" w14:textId="77777777" w:rsidR="0016360B" w:rsidRPr="0016360B" w:rsidRDefault="0016360B" w:rsidP="0016360B">
            <w:pPr>
              <w:spacing w:after="120"/>
              <w:rPr>
                <w:rFonts w:eastAsia="Times New Roman" w:cstheme="minorHAnsi"/>
              </w:rPr>
            </w:pPr>
            <w:r w:rsidRPr="0016360B">
              <w:rPr>
                <w:rFonts w:eastAsia="Times New Roman" w:cstheme="minorHAnsi"/>
              </w:rPr>
              <w:t>From -30 to +300 mmHg</w:t>
            </w:r>
          </w:p>
        </w:tc>
        <w:tc>
          <w:tcPr>
            <w:tcW w:w="6736" w:type="dxa"/>
            <w:tcBorders>
              <w:top w:val="nil"/>
              <w:left w:val="nil"/>
              <w:bottom w:val="single" w:sz="4" w:space="0" w:color="auto"/>
              <w:right w:val="single" w:sz="4" w:space="0" w:color="auto"/>
            </w:tcBorders>
            <w:shd w:val="clear" w:color="000000" w:fill="FFFFFF"/>
            <w:hideMark/>
          </w:tcPr>
          <w:p w14:paraId="2657BD4D"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-100 to +500 mmHg. </w:t>
            </w:r>
            <w:r w:rsidRPr="0016360B">
              <w:rPr>
                <w:rFonts w:eastAsia="Times New Roman" w:cstheme="minorHAnsi"/>
                <w:b/>
                <w:bCs/>
                <w:i/>
                <w:iCs/>
              </w:rPr>
              <w:t>Manufacturer's documentation (confidential) 317 p.</w:t>
            </w:r>
          </w:p>
        </w:tc>
      </w:tr>
      <w:tr w:rsidR="00590F59" w:rsidRPr="0016360B" w14:paraId="1E7F9101"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76123A23" w14:textId="77777777" w:rsidR="0016360B" w:rsidRPr="0016360B" w:rsidRDefault="0016360B" w:rsidP="0016360B">
            <w:pPr>
              <w:spacing w:after="120"/>
              <w:rPr>
                <w:rFonts w:eastAsia="Times New Roman" w:cstheme="minorHAnsi"/>
              </w:rPr>
            </w:pPr>
            <w:r w:rsidRPr="0016360B">
              <w:rPr>
                <w:rFonts w:eastAsia="Times New Roman" w:cstheme="minorHAnsi"/>
              </w:rPr>
              <w:t>2.11</w:t>
            </w:r>
          </w:p>
        </w:tc>
        <w:tc>
          <w:tcPr>
            <w:tcW w:w="0" w:type="auto"/>
            <w:tcBorders>
              <w:top w:val="nil"/>
              <w:left w:val="nil"/>
              <w:bottom w:val="single" w:sz="4" w:space="0" w:color="auto"/>
              <w:right w:val="single" w:sz="4" w:space="0" w:color="auto"/>
            </w:tcBorders>
            <w:shd w:val="clear" w:color="auto" w:fill="auto"/>
            <w:vAlign w:val="center"/>
            <w:hideMark/>
          </w:tcPr>
          <w:p w14:paraId="344D46F4" w14:textId="77777777" w:rsidR="0016360B" w:rsidRPr="0016360B" w:rsidRDefault="0016360B" w:rsidP="0016360B">
            <w:pPr>
              <w:spacing w:after="120"/>
              <w:rPr>
                <w:rFonts w:eastAsia="Times New Roman" w:cstheme="minorHAnsi"/>
              </w:rPr>
            </w:pPr>
            <w:r w:rsidRPr="0016360B">
              <w:rPr>
                <w:rFonts w:eastAsia="Times New Roman" w:cstheme="minorHAnsi"/>
              </w:rPr>
              <w:t>Ultrafiltration speed adjustment limits (not narrower than specified)</w:t>
            </w:r>
          </w:p>
        </w:tc>
        <w:tc>
          <w:tcPr>
            <w:tcW w:w="5703" w:type="dxa"/>
            <w:tcBorders>
              <w:top w:val="nil"/>
              <w:left w:val="nil"/>
              <w:bottom w:val="single" w:sz="4" w:space="0" w:color="auto"/>
              <w:right w:val="single" w:sz="4" w:space="0" w:color="auto"/>
            </w:tcBorders>
            <w:shd w:val="clear" w:color="auto" w:fill="auto"/>
            <w:hideMark/>
          </w:tcPr>
          <w:p w14:paraId="13A7CA65" w14:textId="77777777" w:rsidR="0016360B" w:rsidRPr="0016360B" w:rsidRDefault="0016360B" w:rsidP="0016360B">
            <w:pPr>
              <w:spacing w:after="120"/>
              <w:rPr>
                <w:rFonts w:eastAsia="Times New Roman" w:cstheme="minorHAnsi"/>
              </w:rPr>
            </w:pPr>
            <w:r w:rsidRPr="0016360B">
              <w:rPr>
                <w:rFonts w:eastAsia="Times New Roman" w:cstheme="minorHAnsi"/>
              </w:rPr>
              <w:t>From 0.1 to 3 l/h.</w:t>
            </w:r>
          </w:p>
        </w:tc>
        <w:tc>
          <w:tcPr>
            <w:tcW w:w="6736" w:type="dxa"/>
            <w:tcBorders>
              <w:top w:val="nil"/>
              <w:left w:val="nil"/>
              <w:bottom w:val="single" w:sz="4" w:space="0" w:color="auto"/>
              <w:right w:val="single" w:sz="4" w:space="0" w:color="auto"/>
            </w:tcBorders>
            <w:shd w:val="clear" w:color="000000" w:fill="FFFFFF"/>
            <w:hideMark/>
          </w:tcPr>
          <w:p w14:paraId="270C50AC"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0.0 to 4 l/h. </w:t>
            </w:r>
            <w:r w:rsidRPr="0016360B">
              <w:rPr>
                <w:rFonts w:eastAsia="Times New Roman" w:cstheme="minorHAnsi"/>
                <w:b/>
                <w:bCs/>
                <w:i/>
                <w:iCs/>
              </w:rPr>
              <w:t>Manufacturer's documentation (confidential) 317 p.</w:t>
            </w:r>
          </w:p>
        </w:tc>
      </w:tr>
      <w:tr w:rsidR="00590F59" w:rsidRPr="0016360B" w14:paraId="137FE6F5"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1EEAA7E2" w14:textId="77777777" w:rsidR="0016360B" w:rsidRPr="0016360B" w:rsidRDefault="0016360B" w:rsidP="0016360B">
            <w:pPr>
              <w:spacing w:after="120"/>
              <w:rPr>
                <w:rFonts w:eastAsia="Times New Roman" w:cstheme="minorHAnsi"/>
              </w:rPr>
            </w:pPr>
            <w:r w:rsidRPr="0016360B">
              <w:rPr>
                <w:rFonts w:eastAsia="Times New Roman" w:cstheme="minorHAnsi"/>
              </w:rPr>
              <w:t>2.12</w:t>
            </w:r>
          </w:p>
        </w:tc>
        <w:tc>
          <w:tcPr>
            <w:tcW w:w="0" w:type="auto"/>
            <w:tcBorders>
              <w:top w:val="nil"/>
              <w:left w:val="nil"/>
              <w:bottom w:val="single" w:sz="4" w:space="0" w:color="auto"/>
              <w:right w:val="single" w:sz="4" w:space="0" w:color="auto"/>
            </w:tcBorders>
            <w:shd w:val="clear" w:color="auto" w:fill="auto"/>
            <w:hideMark/>
          </w:tcPr>
          <w:p w14:paraId="2B375EBF" w14:textId="77777777" w:rsidR="0016360B" w:rsidRPr="0016360B" w:rsidRDefault="0016360B" w:rsidP="0016360B">
            <w:pPr>
              <w:spacing w:after="120"/>
              <w:rPr>
                <w:rFonts w:eastAsia="Times New Roman" w:cstheme="minorHAnsi"/>
              </w:rPr>
            </w:pPr>
            <w:r w:rsidRPr="0016360B">
              <w:rPr>
                <w:rFonts w:eastAsia="Times New Roman" w:cstheme="minorHAnsi"/>
              </w:rPr>
              <w:t>Ultrafiltration error</w:t>
            </w:r>
          </w:p>
        </w:tc>
        <w:tc>
          <w:tcPr>
            <w:tcW w:w="5703" w:type="dxa"/>
            <w:tcBorders>
              <w:top w:val="nil"/>
              <w:left w:val="nil"/>
              <w:bottom w:val="single" w:sz="4" w:space="0" w:color="auto"/>
              <w:right w:val="single" w:sz="4" w:space="0" w:color="auto"/>
            </w:tcBorders>
            <w:shd w:val="clear" w:color="auto" w:fill="auto"/>
            <w:hideMark/>
          </w:tcPr>
          <w:p w14:paraId="063A907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The error of the ultrafiltration rate is no more than ±50 ml/hour. or the error of the amount (volume) of </w:t>
            </w:r>
            <w:r w:rsidRPr="0016360B">
              <w:rPr>
                <w:rFonts w:eastAsia="Times New Roman" w:cstheme="minorHAnsi"/>
              </w:rPr>
              <w:lastRenderedPageBreak/>
              <w:t>ultrafiltration is no more than ±3% of the volume of liquid to be removed.</w:t>
            </w:r>
          </w:p>
        </w:tc>
        <w:tc>
          <w:tcPr>
            <w:tcW w:w="6736" w:type="dxa"/>
            <w:tcBorders>
              <w:top w:val="nil"/>
              <w:left w:val="nil"/>
              <w:bottom w:val="single" w:sz="4" w:space="0" w:color="auto"/>
              <w:right w:val="single" w:sz="4" w:space="0" w:color="auto"/>
            </w:tcBorders>
            <w:shd w:val="clear" w:color="000000" w:fill="FFFFFF"/>
            <w:hideMark/>
          </w:tcPr>
          <w:p w14:paraId="0FC4FF39"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The error of the ultrafiltration rate is ±30 ml/hour.</w:t>
            </w:r>
            <w:r w:rsidRPr="0016360B">
              <w:rPr>
                <w:rFonts w:eastAsia="Times New Roman" w:cstheme="minorHAnsi"/>
                <w:b/>
                <w:bCs/>
                <w:i/>
                <w:iCs/>
              </w:rPr>
              <w:t xml:space="preserve"> Manufacturer's documentation (confidential) 317 p.</w:t>
            </w:r>
          </w:p>
        </w:tc>
      </w:tr>
      <w:tr w:rsidR="00590F59" w:rsidRPr="0016360B" w14:paraId="17D21151"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2CCBEFCA" w14:textId="77777777" w:rsidR="0016360B" w:rsidRPr="0016360B" w:rsidRDefault="0016360B" w:rsidP="0016360B">
            <w:pPr>
              <w:spacing w:after="120"/>
              <w:rPr>
                <w:rFonts w:eastAsia="Times New Roman" w:cstheme="minorHAnsi"/>
              </w:rPr>
            </w:pPr>
            <w:r w:rsidRPr="0016360B">
              <w:rPr>
                <w:rFonts w:eastAsia="Times New Roman" w:cstheme="minorHAnsi"/>
              </w:rPr>
              <w:t>2.13</w:t>
            </w:r>
          </w:p>
        </w:tc>
        <w:tc>
          <w:tcPr>
            <w:tcW w:w="0" w:type="auto"/>
            <w:tcBorders>
              <w:top w:val="nil"/>
              <w:left w:val="nil"/>
              <w:bottom w:val="single" w:sz="4" w:space="0" w:color="auto"/>
              <w:right w:val="single" w:sz="4" w:space="0" w:color="auto"/>
            </w:tcBorders>
            <w:shd w:val="clear" w:color="auto" w:fill="auto"/>
            <w:vAlign w:val="center"/>
            <w:hideMark/>
          </w:tcPr>
          <w:p w14:paraId="26BAE75C"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Adjustment limits of the replacement solution flow rate (not narrower than specified) </w:t>
            </w:r>
          </w:p>
        </w:tc>
        <w:tc>
          <w:tcPr>
            <w:tcW w:w="5703" w:type="dxa"/>
            <w:tcBorders>
              <w:top w:val="nil"/>
              <w:left w:val="nil"/>
              <w:bottom w:val="single" w:sz="4" w:space="0" w:color="auto"/>
              <w:right w:val="single" w:sz="4" w:space="0" w:color="auto"/>
            </w:tcBorders>
            <w:shd w:val="clear" w:color="auto" w:fill="auto"/>
            <w:hideMark/>
          </w:tcPr>
          <w:p w14:paraId="6B4A7921" w14:textId="77777777" w:rsidR="0016360B" w:rsidRPr="0016360B" w:rsidRDefault="0016360B" w:rsidP="0016360B">
            <w:pPr>
              <w:spacing w:after="120"/>
              <w:rPr>
                <w:rFonts w:eastAsia="Times New Roman" w:cstheme="minorHAnsi"/>
              </w:rPr>
            </w:pPr>
            <w:r w:rsidRPr="0016360B">
              <w:rPr>
                <w:rFonts w:eastAsia="Times New Roman" w:cstheme="minorHAnsi"/>
              </w:rPr>
              <w:t>From 1.8 to 18 l/h.</w:t>
            </w:r>
          </w:p>
        </w:tc>
        <w:tc>
          <w:tcPr>
            <w:tcW w:w="6736" w:type="dxa"/>
            <w:tcBorders>
              <w:top w:val="nil"/>
              <w:left w:val="nil"/>
              <w:bottom w:val="single" w:sz="4" w:space="0" w:color="auto"/>
              <w:right w:val="single" w:sz="4" w:space="0" w:color="auto"/>
            </w:tcBorders>
            <w:shd w:val="clear" w:color="000000" w:fill="FFFFFF"/>
            <w:hideMark/>
          </w:tcPr>
          <w:p w14:paraId="2315D67C"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0 to 18 l/h. </w:t>
            </w:r>
            <w:r w:rsidRPr="0016360B">
              <w:rPr>
                <w:rFonts w:eastAsia="Times New Roman" w:cstheme="minorHAnsi"/>
                <w:b/>
                <w:bCs/>
                <w:i/>
                <w:iCs/>
              </w:rPr>
              <w:t>Manufacturer's documentation (confidential) 79 p.</w:t>
            </w:r>
          </w:p>
        </w:tc>
      </w:tr>
      <w:tr w:rsidR="00590F59" w:rsidRPr="0016360B" w14:paraId="4476737A"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70EF01BA" w14:textId="77777777" w:rsidR="0016360B" w:rsidRPr="0016360B" w:rsidRDefault="0016360B" w:rsidP="0016360B">
            <w:pPr>
              <w:spacing w:after="120"/>
              <w:rPr>
                <w:rFonts w:eastAsia="Times New Roman" w:cstheme="minorHAnsi"/>
              </w:rPr>
            </w:pPr>
            <w:r w:rsidRPr="0016360B">
              <w:rPr>
                <w:rFonts w:eastAsia="Times New Roman" w:cstheme="minorHAnsi"/>
              </w:rPr>
              <w:t>2.14</w:t>
            </w:r>
          </w:p>
        </w:tc>
        <w:tc>
          <w:tcPr>
            <w:tcW w:w="0" w:type="auto"/>
            <w:tcBorders>
              <w:top w:val="nil"/>
              <w:left w:val="nil"/>
              <w:bottom w:val="single" w:sz="4" w:space="0" w:color="auto"/>
              <w:right w:val="single" w:sz="4" w:space="0" w:color="auto"/>
            </w:tcBorders>
            <w:shd w:val="clear" w:color="auto" w:fill="auto"/>
            <w:vAlign w:val="center"/>
            <w:hideMark/>
          </w:tcPr>
          <w:p w14:paraId="1C222A58" w14:textId="77777777" w:rsidR="0016360B" w:rsidRPr="0016360B" w:rsidRDefault="0016360B" w:rsidP="0016360B">
            <w:pPr>
              <w:spacing w:after="120"/>
              <w:rPr>
                <w:rFonts w:eastAsia="Times New Roman" w:cstheme="minorHAnsi"/>
              </w:rPr>
            </w:pPr>
            <w:r w:rsidRPr="0016360B">
              <w:rPr>
                <w:rFonts w:eastAsia="Times New Roman" w:cstheme="minorHAnsi"/>
              </w:rPr>
              <w:t>HC03 and ultrafiltration profiling</w:t>
            </w:r>
          </w:p>
        </w:tc>
        <w:tc>
          <w:tcPr>
            <w:tcW w:w="5703" w:type="dxa"/>
            <w:tcBorders>
              <w:top w:val="nil"/>
              <w:left w:val="nil"/>
              <w:bottom w:val="single" w:sz="4" w:space="0" w:color="auto"/>
              <w:right w:val="single" w:sz="4" w:space="0" w:color="auto"/>
            </w:tcBorders>
            <w:shd w:val="clear" w:color="auto" w:fill="auto"/>
            <w:hideMark/>
          </w:tcPr>
          <w:p w14:paraId="65BF297D" w14:textId="77777777" w:rsidR="0016360B" w:rsidRPr="0016360B" w:rsidRDefault="0016360B" w:rsidP="0016360B">
            <w:pPr>
              <w:spacing w:after="120"/>
              <w:rPr>
                <w:rFonts w:eastAsia="Times New Roman" w:cstheme="minorHAnsi"/>
              </w:rPr>
            </w:pPr>
            <w:r w:rsidRPr="0016360B">
              <w:rPr>
                <w:rFonts w:eastAsia="Times New Roman" w:cstheme="minorHAnsi"/>
              </w:rPr>
              <w:t>The machine has Na, HC03 and ultrafiltration profiling functions</w:t>
            </w:r>
          </w:p>
        </w:tc>
        <w:tc>
          <w:tcPr>
            <w:tcW w:w="6736" w:type="dxa"/>
            <w:tcBorders>
              <w:top w:val="nil"/>
              <w:left w:val="nil"/>
              <w:bottom w:val="single" w:sz="4" w:space="0" w:color="auto"/>
              <w:right w:val="single" w:sz="4" w:space="0" w:color="auto"/>
            </w:tcBorders>
            <w:shd w:val="clear" w:color="000000" w:fill="FFFFFF"/>
            <w:hideMark/>
          </w:tcPr>
          <w:p w14:paraId="71A79119"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The machine has Na, HC03 (conductivity) and ultrafiltration profiling functions. </w:t>
            </w:r>
            <w:r w:rsidRPr="0016360B">
              <w:rPr>
                <w:rFonts w:eastAsia="Times New Roman" w:cstheme="minorHAnsi"/>
                <w:b/>
                <w:bCs/>
                <w:i/>
                <w:iCs/>
              </w:rPr>
              <w:t>Manufacturer's documentation (confidential) 41, 229, 317 p.</w:t>
            </w:r>
          </w:p>
        </w:tc>
      </w:tr>
      <w:tr w:rsidR="00590F59" w:rsidRPr="0016360B" w14:paraId="061BBEFA"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0F38F1DB" w14:textId="77777777" w:rsidR="0016360B" w:rsidRPr="0016360B" w:rsidRDefault="0016360B" w:rsidP="0016360B">
            <w:pPr>
              <w:spacing w:after="120"/>
              <w:rPr>
                <w:rFonts w:eastAsia="Times New Roman" w:cstheme="minorHAnsi"/>
              </w:rPr>
            </w:pPr>
            <w:r w:rsidRPr="0016360B">
              <w:rPr>
                <w:rFonts w:eastAsia="Times New Roman" w:cstheme="minorHAnsi"/>
              </w:rPr>
              <w:t>3.</w:t>
            </w:r>
          </w:p>
        </w:tc>
        <w:tc>
          <w:tcPr>
            <w:tcW w:w="0" w:type="auto"/>
            <w:tcBorders>
              <w:top w:val="nil"/>
              <w:left w:val="nil"/>
              <w:bottom w:val="single" w:sz="4" w:space="0" w:color="auto"/>
              <w:right w:val="single" w:sz="4" w:space="0" w:color="auto"/>
            </w:tcBorders>
            <w:shd w:val="clear" w:color="auto" w:fill="auto"/>
            <w:vAlign w:val="center"/>
            <w:hideMark/>
          </w:tcPr>
          <w:p w14:paraId="16A30C91" w14:textId="77777777" w:rsidR="0016360B" w:rsidRPr="0016360B" w:rsidRDefault="0016360B" w:rsidP="0016360B">
            <w:pPr>
              <w:spacing w:after="120"/>
              <w:rPr>
                <w:rFonts w:eastAsia="Times New Roman" w:cstheme="minorHAnsi"/>
              </w:rPr>
            </w:pPr>
            <w:r w:rsidRPr="0016360B">
              <w:rPr>
                <w:rFonts w:eastAsia="Times New Roman" w:cstheme="minorHAnsi"/>
              </w:rPr>
              <w:t>Blood circle:</w:t>
            </w:r>
          </w:p>
        </w:tc>
        <w:tc>
          <w:tcPr>
            <w:tcW w:w="5703" w:type="dxa"/>
            <w:tcBorders>
              <w:top w:val="nil"/>
              <w:left w:val="nil"/>
              <w:bottom w:val="single" w:sz="4" w:space="0" w:color="auto"/>
              <w:right w:val="single" w:sz="4" w:space="0" w:color="auto"/>
            </w:tcBorders>
            <w:shd w:val="clear" w:color="auto" w:fill="auto"/>
            <w:hideMark/>
          </w:tcPr>
          <w:p w14:paraId="0825DE63"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6736" w:type="dxa"/>
            <w:tcBorders>
              <w:top w:val="nil"/>
              <w:left w:val="nil"/>
              <w:bottom w:val="single" w:sz="4" w:space="0" w:color="auto"/>
              <w:right w:val="single" w:sz="4" w:space="0" w:color="auto"/>
            </w:tcBorders>
            <w:shd w:val="clear" w:color="000000" w:fill="FFFFFF"/>
            <w:hideMark/>
          </w:tcPr>
          <w:p w14:paraId="2FD128EC" w14:textId="77777777" w:rsidR="0016360B" w:rsidRPr="0016360B" w:rsidRDefault="0016360B" w:rsidP="0016360B">
            <w:pPr>
              <w:spacing w:after="120"/>
              <w:rPr>
                <w:rFonts w:eastAsia="Times New Roman" w:cstheme="minorHAnsi"/>
              </w:rPr>
            </w:pPr>
            <w:r w:rsidRPr="0016360B">
              <w:rPr>
                <w:rFonts w:eastAsia="Times New Roman" w:cstheme="minorHAnsi"/>
              </w:rPr>
              <w:t> </w:t>
            </w:r>
          </w:p>
        </w:tc>
      </w:tr>
      <w:tr w:rsidR="00590F59" w:rsidRPr="0016360B" w14:paraId="19BD769B"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717A3D1B" w14:textId="77777777" w:rsidR="0016360B" w:rsidRPr="0016360B" w:rsidRDefault="0016360B" w:rsidP="0016360B">
            <w:pPr>
              <w:spacing w:after="120"/>
              <w:rPr>
                <w:rFonts w:eastAsia="Times New Roman" w:cstheme="minorHAnsi"/>
              </w:rPr>
            </w:pPr>
            <w:r w:rsidRPr="0016360B">
              <w:rPr>
                <w:rFonts w:eastAsia="Times New Roman" w:cstheme="minorHAnsi"/>
              </w:rPr>
              <w:t>3.1</w:t>
            </w:r>
          </w:p>
        </w:tc>
        <w:tc>
          <w:tcPr>
            <w:tcW w:w="0" w:type="auto"/>
            <w:tcBorders>
              <w:top w:val="nil"/>
              <w:left w:val="nil"/>
              <w:bottom w:val="single" w:sz="4" w:space="0" w:color="auto"/>
              <w:right w:val="single" w:sz="4" w:space="0" w:color="auto"/>
            </w:tcBorders>
            <w:shd w:val="clear" w:color="auto" w:fill="auto"/>
            <w:vAlign w:val="center"/>
            <w:hideMark/>
          </w:tcPr>
          <w:p w14:paraId="79872F2A" w14:textId="77777777" w:rsidR="0016360B" w:rsidRPr="0016360B" w:rsidRDefault="0016360B" w:rsidP="0016360B">
            <w:pPr>
              <w:spacing w:after="120"/>
              <w:rPr>
                <w:rFonts w:eastAsia="Times New Roman" w:cstheme="minorHAnsi"/>
              </w:rPr>
            </w:pPr>
            <w:r w:rsidRPr="0016360B">
              <w:rPr>
                <w:rFonts w:eastAsia="Times New Roman" w:cstheme="minorHAnsi"/>
              </w:rPr>
              <w:t>Blood flow speed regulation limits (not narrower than specified)</w:t>
            </w:r>
          </w:p>
        </w:tc>
        <w:tc>
          <w:tcPr>
            <w:tcW w:w="5703" w:type="dxa"/>
            <w:tcBorders>
              <w:top w:val="nil"/>
              <w:left w:val="nil"/>
              <w:bottom w:val="single" w:sz="4" w:space="0" w:color="auto"/>
              <w:right w:val="single" w:sz="4" w:space="0" w:color="auto"/>
            </w:tcBorders>
            <w:shd w:val="clear" w:color="auto" w:fill="auto"/>
            <w:hideMark/>
          </w:tcPr>
          <w:p w14:paraId="52294FEC" w14:textId="77777777" w:rsidR="0016360B" w:rsidRPr="0016360B" w:rsidRDefault="0016360B" w:rsidP="0016360B">
            <w:pPr>
              <w:spacing w:after="120"/>
              <w:rPr>
                <w:rFonts w:eastAsia="Times New Roman" w:cstheme="minorHAnsi"/>
              </w:rPr>
            </w:pPr>
            <w:r w:rsidRPr="0016360B">
              <w:rPr>
                <w:rFonts w:eastAsia="Times New Roman" w:cstheme="minorHAnsi"/>
              </w:rPr>
              <w:t>From 50 to 500 ml/min</w:t>
            </w:r>
          </w:p>
        </w:tc>
        <w:tc>
          <w:tcPr>
            <w:tcW w:w="6736" w:type="dxa"/>
            <w:tcBorders>
              <w:top w:val="nil"/>
              <w:left w:val="nil"/>
              <w:bottom w:val="single" w:sz="4" w:space="0" w:color="auto"/>
              <w:right w:val="single" w:sz="4" w:space="0" w:color="auto"/>
            </w:tcBorders>
            <w:shd w:val="clear" w:color="000000" w:fill="FFFFFF"/>
            <w:hideMark/>
          </w:tcPr>
          <w:p w14:paraId="15EBFFB5"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40 to 600 ml/min. </w:t>
            </w:r>
            <w:r w:rsidRPr="0016360B">
              <w:rPr>
                <w:rFonts w:eastAsia="Times New Roman" w:cstheme="minorHAnsi"/>
                <w:b/>
                <w:bCs/>
                <w:i/>
                <w:iCs/>
              </w:rPr>
              <w:t>Manufacturer's documnetation (confidential) 317 p.</w:t>
            </w:r>
          </w:p>
        </w:tc>
      </w:tr>
      <w:tr w:rsidR="00590F59" w:rsidRPr="0016360B" w14:paraId="15B1EC08" w14:textId="77777777" w:rsidTr="00590F59">
        <w:trPr>
          <w:trHeight w:val="1240"/>
        </w:trPr>
        <w:tc>
          <w:tcPr>
            <w:tcW w:w="0" w:type="auto"/>
            <w:tcBorders>
              <w:top w:val="nil"/>
              <w:left w:val="single" w:sz="4" w:space="0" w:color="auto"/>
              <w:bottom w:val="single" w:sz="4" w:space="0" w:color="auto"/>
              <w:right w:val="single" w:sz="4" w:space="0" w:color="auto"/>
            </w:tcBorders>
            <w:shd w:val="clear" w:color="auto" w:fill="auto"/>
            <w:hideMark/>
          </w:tcPr>
          <w:p w14:paraId="147BE676" w14:textId="77777777" w:rsidR="0016360B" w:rsidRPr="0016360B" w:rsidRDefault="0016360B" w:rsidP="0016360B">
            <w:pPr>
              <w:spacing w:after="120"/>
              <w:rPr>
                <w:rFonts w:eastAsia="Times New Roman" w:cstheme="minorHAnsi"/>
              </w:rPr>
            </w:pPr>
            <w:r w:rsidRPr="0016360B">
              <w:rPr>
                <w:rFonts w:eastAsia="Times New Roman" w:cstheme="minorHAnsi"/>
              </w:rPr>
              <w:t>3.2</w:t>
            </w:r>
          </w:p>
        </w:tc>
        <w:tc>
          <w:tcPr>
            <w:tcW w:w="0" w:type="auto"/>
            <w:tcBorders>
              <w:top w:val="nil"/>
              <w:left w:val="nil"/>
              <w:bottom w:val="single" w:sz="4" w:space="0" w:color="auto"/>
              <w:right w:val="single" w:sz="4" w:space="0" w:color="auto"/>
            </w:tcBorders>
            <w:shd w:val="clear" w:color="auto" w:fill="auto"/>
            <w:vAlign w:val="center"/>
            <w:hideMark/>
          </w:tcPr>
          <w:p w14:paraId="704501A6" w14:textId="77777777" w:rsidR="0016360B" w:rsidRPr="0016360B" w:rsidRDefault="0016360B" w:rsidP="0016360B">
            <w:pPr>
              <w:spacing w:after="120"/>
              <w:rPr>
                <w:rFonts w:eastAsia="Times New Roman" w:cstheme="minorHAnsi"/>
              </w:rPr>
            </w:pPr>
            <w:r w:rsidRPr="0016360B">
              <w:rPr>
                <w:rFonts w:eastAsia="Times New Roman" w:cstheme="minorHAnsi"/>
              </w:rPr>
              <w:t>Limits of arterial pressure measurement and alarm setting (not narrower than specified)</w:t>
            </w:r>
          </w:p>
        </w:tc>
        <w:tc>
          <w:tcPr>
            <w:tcW w:w="5703" w:type="dxa"/>
            <w:tcBorders>
              <w:top w:val="nil"/>
              <w:left w:val="nil"/>
              <w:bottom w:val="single" w:sz="4" w:space="0" w:color="auto"/>
              <w:right w:val="single" w:sz="4" w:space="0" w:color="auto"/>
            </w:tcBorders>
            <w:shd w:val="clear" w:color="auto" w:fill="auto"/>
            <w:hideMark/>
          </w:tcPr>
          <w:p w14:paraId="225D33C5" w14:textId="77777777" w:rsidR="0016360B" w:rsidRPr="0016360B" w:rsidRDefault="0016360B" w:rsidP="0016360B">
            <w:pPr>
              <w:spacing w:after="120"/>
              <w:rPr>
                <w:rFonts w:eastAsia="Times New Roman" w:cstheme="minorHAnsi"/>
              </w:rPr>
            </w:pPr>
            <w:r w:rsidRPr="0016360B">
              <w:rPr>
                <w:rFonts w:eastAsia="Times New Roman" w:cstheme="minorHAnsi"/>
              </w:rPr>
              <w:t>From –300 to +150 mmHg</w:t>
            </w:r>
          </w:p>
        </w:tc>
        <w:tc>
          <w:tcPr>
            <w:tcW w:w="6736" w:type="dxa"/>
            <w:tcBorders>
              <w:top w:val="nil"/>
              <w:left w:val="nil"/>
              <w:bottom w:val="single" w:sz="4" w:space="0" w:color="auto"/>
              <w:right w:val="single" w:sz="4" w:space="0" w:color="auto"/>
            </w:tcBorders>
            <w:shd w:val="clear" w:color="000000" w:fill="FFFFFF"/>
            <w:hideMark/>
          </w:tcPr>
          <w:p w14:paraId="6C97C6C9"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–300 to +500 mmHg. </w:t>
            </w:r>
            <w:r w:rsidRPr="0016360B">
              <w:rPr>
                <w:rFonts w:eastAsia="Times New Roman" w:cstheme="minorHAnsi"/>
                <w:b/>
                <w:bCs/>
                <w:i/>
                <w:iCs/>
              </w:rPr>
              <w:t>Manufacturer's documnetation (confidential) 317 p.</w:t>
            </w:r>
          </w:p>
        </w:tc>
      </w:tr>
      <w:tr w:rsidR="00590F59" w:rsidRPr="0016360B" w14:paraId="61B32717" w14:textId="77777777" w:rsidTr="00590F59">
        <w:trPr>
          <w:trHeight w:val="1240"/>
        </w:trPr>
        <w:tc>
          <w:tcPr>
            <w:tcW w:w="0" w:type="auto"/>
            <w:tcBorders>
              <w:top w:val="nil"/>
              <w:left w:val="single" w:sz="4" w:space="0" w:color="auto"/>
              <w:bottom w:val="single" w:sz="4" w:space="0" w:color="auto"/>
              <w:right w:val="single" w:sz="4" w:space="0" w:color="auto"/>
            </w:tcBorders>
            <w:shd w:val="clear" w:color="auto" w:fill="auto"/>
            <w:hideMark/>
          </w:tcPr>
          <w:p w14:paraId="65B8AEAB"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3.3</w:t>
            </w:r>
          </w:p>
        </w:tc>
        <w:tc>
          <w:tcPr>
            <w:tcW w:w="0" w:type="auto"/>
            <w:tcBorders>
              <w:top w:val="nil"/>
              <w:left w:val="nil"/>
              <w:bottom w:val="single" w:sz="4" w:space="0" w:color="auto"/>
              <w:right w:val="single" w:sz="4" w:space="0" w:color="auto"/>
            </w:tcBorders>
            <w:shd w:val="clear" w:color="auto" w:fill="auto"/>
            <w:vAlign w:val="center"/>
            <w:hideMark/>
          </w:tcPr>
          <w:p w14:paraId="7911C610" w14:textId="77777777" w:rsidR="0016360B" w:rsidRPr="0016360B" w:rsidRDefault="0016360B" w:rsidP="0016360B">
            <w:pPr>
              <w:spacing w:after="120"/>
              <w:rPr>
                <w:rFonts w:eastAsia="Times New Roman" w:cstheme="minorHAnsi"/>
              </w:rPr>
            </w:pPr>
            <w:r w:rsidRPr="0016360B">
              <w:rPr>
                <w:rFonts w:eastAsia="Times New Roman" w:cstheme="minorHAnsi"/>
              </w:rPr>
              <w:t>Limits of venous pressure measurement and alarm setting (not narrower than specified)</w:t>
            </w:r>
          </w:p>
        </w:tc>
        <w:tc>
          <w:tcPr>
            <w:tcW w:w="5703" w:type="dxa"/>
            <w:tcBorders>
              <w:top w:val="nil"/>
              <w:left w:val="nil"/>
              <w:bottom w:val="single" w:sz="4" w:space="0" w:color="auto"/>
              <w:right w:val="single" w:sz="4" w:space="0" w:color="auto"/>
            </w:tcBorders>
            <w:shd w:val="clear" w:color="auto" w:fill="auto"/>
            <w:hideMark/>
          </w:tcPr>
          <w:p w14:paraId="39E83BE3" w14:textId="77777777" w:rsidR="0016360B" w:rsidRPr="0016360B" w:rsidRDefault="0016360B" w:rsidP="0016360B">
            <w:pPr>
              <w:spacing w:after="120"/>
              <w:rPr>
                <w:rFonts w:eastAsia="Times New Roman" w:cstheme="minorHAnsi"/>
              </w:rPr>
            </w:pPr>
            <w:r w:rsidRPr="0016360B">
              <w:rPr>
                <w:rFonts w:eastAsia="Times New Roman" w:cstheme="minorHAnsi"/>
              </w:rPr>
              <w:t>From +20 to +380 mmHg</w:t>
            </w:r>
          </w:p>
        </w:tc>
        <w:tc>
          <w:tcPr>
            <w:tcW w:w="6736" w:type="dxa"/>
            <w:tcBorders>
              <w:top w:val="nil"/>
              <w:left w:val="nil"/>
              <w:bottom w:val="single" w:sz="4" w:space="0" w:color="auto"/>
              <w:right w:val="single" w:sz="4" w:space="0" w:color="auto"/>
            </w:tcBorders>
            <w:shd w:val="clear" w:color="000000" w:fill="FFFFFF"/>
            <w:hideMark/>
          </w:tcPr>
          <w:p w14:paraId="1D4E58D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–300 to +500 mmHg. </w:t>
            </w:r>
            <w:r w:rsidRPr="0016360B">
              <w:rPr>
                <w:rFonts w:eastAsia="Times New Roman" w:cstheme="minorHAnsi"/>
                <w:b/>
                <w:bCs/>
                <w:i/>
                <w:iCs/>
              </w:rPr>
              <w:t>Manufacturer's documentation (confidential) 317 p.</w:t>
            </w:r>
          </w:p>
        </w:tc>
      </w:tr>
      <w:tr w:rsidR="00590F59" w:rsidRPr="0016360B" w14:paraId="034C6C86"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30EF8848" w14:textId="77777777" w:rsidR="0016360B" w:rsidRPr="0016360B" w:rsidRDefault="0016360B" w:rsidP="0016360B">
            <w:pPr>
              <w:spacing w:after="120"/>
              <w:rPr>
                <w:rFonts w:eastAsia="Times New Roman" w:cstheme="minorHAnsi"/>
              </w:rPr>
            </w:pPr>
            <w:r w:rsidRPr="0016360B">
              <w:rPr>
                <w:rFonts w:eastAsia="Times New Roman" w:cstheme="minorHAnsi"/>
              </w:rPr>
              <w:t>3.4</w:t>
            </w:r>
          </w:p>
        </w:tc>
        <w:tc>
          <w:tcPr>
            <w:tcW w:w="0" w:type="auto"/>
            <w:tcBorders>
              <w:top w:val="nil"/>
              <w:left w:val="nil"/>
              <w:bottom w:val="single" w:sz="4" w:space="0" w:color="auto"/>
              <w:right w:val="single" w:sz="4" w:space="0" w:color="auto"/>
            </w:tcBorders>
            <w:shd w:val="clear" w:color="auto" w:fill="auto"/>
            <w:vAlign w:val="center"/>
            <w:hideMark/>
          </w:tcPr>
          <w:p w14:paraId="704BED59" w14:textId="77777777" w:rsidR="0016360B" w:rsidRPr="0016360B" w:rsidRDefault="0016360B" w:rsidP="0016360B">
            <w:pPr>
              <w:spacing w:after="120"/>
              <w:rPr>
                <w:rFonts w:eastAsia="Times New Roman" w:cstheme="minorHAnsi"/>
              </w:rPr>
            </w:pPr>
            <w:r w:rsidRPr="0016360B">
              <w:rPr>
                <w:rFonts w:eastAsia="Times New Roman" w:cstheme="minorHAnsi"/>
              </w:rPr>
              <w:t>Control of blood flow to the dialysate</w:t>
            </w:r>
          </w:p>
        </w:tc>
        <w:tc>
          <w:tcPr>
            <w:tcW w:w="5703" w:type="dxa"/>
            <w:tcBorders>
              <w:top w:val="nil"/>
              <w:left w:val="nil"/>
              <w:bottom w:val="single" w:sz="4" w:space="0" w:color="auto"/>
              <w:right w:val="single" w:sz="4" w:space="0" w:color="auto"/>
            </w:tcBorders>
            <w:shd w:val="clear" w:color="auto" w:fill="auto"/>
            <w:hideMark/>
          </w:tcPr>
          <w:p w14:paraId="2BDD5C34" w14:textId="77777777" w:rsidR="0016360B" w:rsidRPr="0016360B" w:rsidRDefault="0016360B" w:rsidP="0016360B">
            <w:pPr>
              <w:spacing w:after="120"/>
              <w:rPr>
                <w:rFonts w:eastAsia="Times New Roman" w:cstheme="minorHAnsi"/>
              </w:rPr>
            </w:pPr>
            <w:r w:rsidRPr="0016360B">
              <w:rPr>
                <w:rFonts w:eastAsia="Times New Roman" w:cstheme="minorHAnsi"/>
              </w:rPr>
              <w:t>The device has the function of controlling the flow of blood into the dialysate</w:t>
            </w:r>
          </w:p>
        </w:tc>
        <w:tc>
          <w:tcPr>
            <w:tcW w:w="6736" w:type="dxa"/>
            <w:tcBorders>
              <w:top w:val="nil"/>
              <w:left w:val="nil"/>
              <w:bottom w:val="single" w:sz="4" w:space="0" w:color="auto"/>
              <w:right w:val="single" w:sz="4" w:space="0" w:color="auto"/>
            </w:tcBorders>
            <w:shd w:val="clear" w:color="000000" w:fill="FFFFFF"/>
            <w:hideMark/>
          </w:tcPr>
          <w:p w14:paraId="66270DE1"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The device has the function of controlling the flow of blood into the dialysate. </w:t>
            </w:r>
            <w:r w:rsidRPr="0016360B">
              <w:rPr>
                <w:rFonts w:eastAsia="Times New Roman" w:cstheme="minorHAnsi"/>
                <w:b/>
                <w:bCs/>
                <w:i/>
                <w:iCs/>
              </w:rPr>
              <w:t>Manufacturer's documentation (confidential) 70, 317 p.</w:t>
            </w:r>
          </w:p>
        </w:tc>
      </w:tr>
      <w:tr w:rsidR="00590F59" w:rsidRPr="0016360B" w14:paraId="11BF1113"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25EC06DB" w14:textId="77777777" w:rsidR="0016360B" w:rsidRPr="0016360B" w:rsidRDefault="0016360B" w:rsidP="0016360B">
            <w:pPr>
              <w:spacing w:after="120"/>
              <w:rPr>
                <w:rFonts w:eastAsia="Times New Roman" w:cstheme="minorHAnsi"/>
              </w:rPr>
            </w:pPr>
            <w:r w:rsidRPr="0016360B">
              <w:rPr>
                <w:rFonts w:eastAsia="Times New Roman" w:cstheme="minorHAnsi"/>
              </w:rPr>
              <w:t>3.5</w:t>
            </w:r>
          </w:p>
        </w:tc>
        <w:tc>
          <w:tcPr>
            <w:tcW w:w="0" w:type="auto"/>
            <w:tcBorders>
              <w:top w:val="nil"/>
              <w:left w:val="nil"/>
              <w:bottom w:val="single" w:sz="4" w:space="0" w:color="auto"/>
              <w:right w:val="single" w:sz="4" w:space="0" w:color="auto"/>
            </w:tcBorders>
            <w:shd w:val="clear" w:color="auto" w:fill="auto"/>
            <w:vAlign w:val="center"/>
            <w:hideMark/>
          </w:tcPr>
          <w:p w14:paraId="6ACFBF8C" w14:textId="77777777" w:rsidR="0016360B" w:rsidRPr="0016360B" w:rsidRDefault="0016360B" w:rsidP="0016360B">
            <w:pPr>
              <w:spacing w:after="120"/>
              <w:rPr>
                <w:rFonts w:eastAsia="Times New Roman" w:cstheme="minorHAnsi"/>
              </w:rPr>
            </w:pPr>
            <w:r w:rsidRPr="0016360B">
              <w:rPr>
                <w:rFonts w:eastAsia="Times New Roman" w:cstheme="minorHAnsi"/>
              </w:rPr>
              <w:t>Sensitivity of the blood leak detector</w:t>
            </w:r>
          </w:p>
        </w:tc>
        <w:tc>
          <w:tcPr>
            <w:tcW w:w="5703" w:type="dxa"/>
            <w:tcBorders>
              <w:top w:val="nil"/>
              <w:left w:val="nil"/>
              <w:bottom w:val="single" w:sz="4" w:space="0" w:color="auto"/>
              <w:right w:val="single" w:sz="4" w:space="0" w:color="auto"/>
            </w:tcBorders>
            <w:shd w:val="clear" w:color="auto" w:fill="auto"/>
            <w:hideMark/>
          </w:tcPr>
          <w:p w14:paraId="3EF45359" w14:textId="77777777" w:rsidR="0016360B" w:rsidRPr="0016360B" w:rsidRDefault="0016360B" w:rsidP="0016360B">
            <w:pPr>
              <w:spacing w:after="120"/>
              <w:rPr>
                <w:rFonts w:eastAsia="Times New Roman" w:cstheme="minorHAnsi"/>
              </w:rPr>
            </w:pPr>
            <w:r w:rsidRPr="0016360B">
              <w:rPr>
                <w:rFonts w:eastAsia="Times New Roman" w:cstheme="minorHAnsi"/>
              </w:rPr>
              <w:t>≤ 0.5 ml/min of blood loss into the dialysate when the dialysate flow rate is 300 - 700 ml/min. or ≤ 0.35 mL/min of blood at 32% HCT</w:t>
            </w:r>
          </w:p>
        </w:tc>
        <w:tc>
          <w:tcPr>
            <w:tcW w:w="6736" w:type="dxa"/>
            <w:tcBorders>
              <w:top w:val="nil"/>
              <w:left w:val="nil"/>
              <w:bottom w:val="single" w:sz="4" w:space="0" w:color="auto"/>
              <w:right w:val="single" w:sz="4" w:space="0" w:color="auto"/>
            </w:tcBorders>
            <w:shd w:val="clear" w:color="000000" w:fill="FFFFFF"/>
            <w:hideMark/>
          </w:tcPr>
          <w:p w14:paraId="3E2E4FFA"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0.3 mL/L of blood at 32% HCT. </w:t>
            </w:r>
            <w:r w:rsidRPr="0016360B">
              <w:rPr>
                <w:rFonts w:eastAsia="Times New Roman" w:cstheme="minorHAnsi"/>
                <w:b/>
                <w:bCs/>
                <w:i/>
                <w:iCs/>
              </w:rPr>
              <w:t>Manufacturer's documentation (confidential) 70, 317 p.</w:t>
            </w:r>
          </w:p>
        </w:tc>
      </w:tr>
      <w:tr w:rsidR="00590F59" w:rsidRPr="0016360B" w14:paraId="17441C97"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69FEC4EA" w14:textId="77777777" w:rsidR="0016360B" w:rsidRPr="0016360B" w:rsidRDefault="0016360B" w:rsidP="0016360B">
            <w:pPr>
              <w:spacing w:after="120"/>
              <w:rPr>
                <w:rFonts w:eastAsia="Times New Roman" w:cstheme="minorHAnsi"/>
              </w:rPr>
            </w:pPr>
            <w:r w:rsidRPr="0016360B">
              <w:rPr>
                <w:rFonts w:eastAsia="Times New Roman" w:cstheme="minorHAnsi"/>
              </w:rPr>
              <w:t>4.</w:t>
            </w:r>
          </w:p>
        </w:tc>
        <w:tc>
          <w:tcPr>
            <w:tcW w:w="0" w:type="auto"/>
            <w:tcBorders>
              <w:top w:val="nil"/>
              <w:left w:val="nil"/>
              <w:bottom w:val="single" w:sz="4" w:space="0" w:color="auto"/>
              <w:right w:val="single" w:sz="4" w:space="0" w:color="auto"/>
            </w:tcBorders>
            <w:shd w:val="clear" w:color="auto" w:fill="auto"/>
            <w:vAlign w:val="center"/>
            <w:hideMark/>
          </w:tcPr>
          <w:p w14:paraId="6DD53BFE" w14:textId="77777777" w:rsidR="0016360B" w:rsidRPr="0016360B" w:rsidRDefault="0016360B" w:rsidP="0016360B">
            <w:pPr>
              <w:spacing w:after="120"/>
              <w:rPr>
                <w:rFonts w:eastAsia="Times New Roman" w:cstheme="minorHAnsi"/>
              </w:rPr>
            </w:pPr>
            <w:r w:rsidRPr="0016360B">
              <w:rPr>
                <w:rFonts w:eastAsia="Times New Roman" w:cstheme="minorHAnsi"/>
              </w:rPr>
              <w:t>Heparin pump</w:t>
            </w:r>
          </w:p>
        </w:tc>
        <w:tc>
          <w:tcPr>
            <w:tcW w:w="5703" w:type="dxa"/>
            <w:tcBorders>
              <w:top w:val="nil"/>
              <w:left w:val="nil"/>
              <w:bottom w:val="single" w:sz="4" w:space="0" w:color="auto"/>
              <w:right w:val="single" w:sz="4" w:space="0" w:color="auto"/>
            </w:tcBorders>
            <w:shd w:val="clear" w:color="auto" w:fill="auto"/>
            <w:hideMark/>
          </w:tcPr>
          <w:p w14:paraId="286B6A33" w14:textId="77777777" w:rsidR="0016360B" w:rsidRPr="0016360B" w:rsidRDefault="0016360B" w:rsidP="0016360B">
            <w:pPr>
              <w:spacing w:after="120"/>
              <w:rPr>
                <w:rFonts w:eastAsia="Times New Roman" w:cstheme="minorHAnsi"/>
              </w:rPr>
            </w:pPr>
            <w:r w:rsidRPr="0016360B">
              <w:rPr>
                <w:rFonts w:eastAsia="Times New Roman" w:cstheme="minorHAnsi"/>
              </w:rPr>
              <w:t> </w:t>
            </w:r>
          </w:p>
        </w:tc>
        <w:tc>
          <w:tcPr>
            <w:tcW w:w="6736" w:type="dxa"/>
            <w:tcBorders>
              <w:top w:val="nil"/>
              <w:left w:val="nil"/>
              <w:bottom w:val="single" w:sz="4" w:space="0" w:color="auto"/>
              <w:right w:val="single" w:sz="4" w:space="0" w:color="auto"/>
            </w:tcBorders>
            <w:shd w:val="clear" w:color="000000" w:fill="FFFFFF"/>
            <w:hideMark/>
          </w:tcPr>
          <w:p w14:paraId="3BD5E1CC" w14:textId="77777777" w:rsidR="0016360B" w:rsidRPr="0016360B" w:rsidRDefault="0016360B" w:rsidP="0016360B">
            <w:pPr>
              <w:spacing w:after="120"/>
              <w:rPr>
                <w:rFonts w:eastAsia="Times New Roman" w:cstheme="minorHAnsi"/>
              </w:rPr>
            </w:pPr>
            <w:r w:rsidRPr="0016360B">
              <w:rPr>
                <w:rFonts w:eastAsia="Times New Roman" w:cstheme="minorHAnsi"/>
              </w:rPr>
              <w:t> </w:t>
            </w:r>
          </w:p>
        </w:tc>
      </w:tr>
      <w:tr w:rsidR="00590F59" w:rsidRPr="0016360B" w14:paraId="53C93268" w14:textId="77777777" w:rsidTr="00590F59">
        <w:trPr>
          <w:trHeight w:val="1240"/>
        </w:trPr>
        <w:tc>
          <w:tcPr>
            <w:tcW w:w="0" w:type="auto"/>
            <w:tcBorders>
              <w:top w:val="nil"/>
              <w:left w:val="single" w:sz="4" w:space="0" w:color="auto"/>
              <w:bottom w:val="single" w:sz="4" w:space="0" w:color="auto"/>
              <w:right w:val="single" w:sz="4" w:space="0" w:color="auto"/>
            </w:tcBorders>
            <w:shd w:val="clear" w:color="auto" w:fill="auto"/>
            <w:hideMark/>
          </w:tcPr>
          <w:p w14:paraId="2B09794A" w14:textId="77777777" w:rsidR="0016360B" w:rsidRPr="0016360B" w:rsidRDefault="0016360B" w:rsidP="0016360B">
            <w:pPr>
              <w:spacing w:after="120"/>
              <w:rPr>
                <w:rFonts w:eastAsia="Times New Roman" w:cstheme="minorHAnsi"/>
              </w:rPr>
            </w:pPr>
            <w:r w:rsidRPr="0016360B">
              <w:rPr>
                <w:rFonts w:eastAsia="Times New Roman" w:cstheme="minorHAnsi"/>
              </w:rPr>
              <w:t>4.1</w:t>
            </w:r>
          </w:p>
        </w:tc>
        <w:tc>
          <w:tcPr>
            <w:tcW w:w="0" w:type="auto"/>
            <w:tcBorders>
              <w:top w:val="nil"/>
              <w:left w:val="nil"/>
              <w:bottom w:val="single" w:sz="4" w:space="0" w:color="auto"/>
              <w:right w:val="single" w:sz="4" w:space="0" w:color="auto"/>
            </w:tcBorders>
            <w:shd w:val="clear" w:color="auto" w:fill="auto"/>
            <w:vAlign w:val="center"/>
            <w:hideMark/>
          </w:tcPr>
          <w:p w14:paraId="257EDAB6" w14:textId="77777777" w:rsidR="0016360B" w:rsidRPr="0016360B" w:rsidRDefault="0016360B" w:rsidP="0016360B">
            <w:pPr>
              <w:spacing w:after="120"/>
              <w:rPr>
                <w:rFonts w:eastAsia="Times New Roman" w:cstheme="minorHAnsi"/>
              </w:rPr>
            </w:pPr>
            <w:r w:rsidRPr="0016360B">
              <w:rPr>
                <w:rFonts w:eastAsia="Times New Roman" w:cstheme="minorHAnsi"/>
              </w:rPr>
              <w:t>Limits for determining the flow generated by the heparin pump (not narrower than specified)</w:t>
            </w:r>
          </w:p>
        </w:tc>
        <w:tc>
          <w:tcPr>
            <w:tcW w:w="5703" w:type="dxa"/>
            <w:tcBorders>
              <w:top w:val="nil"/>
              <w:left w:val="nil"/>
              <w:bottom w:val="single" w:sz="4" w:space="0" w:color="auto"/>
              <w:right w:val="single" w:sz="4" w:space="0" w:color="auto"/>
            </w:tcBorders>
            <w:shd w:val="clear" w:color="auto" w:fill="auto"/>
            <w:hideMark/>
          </w:tcPr>
          <w:p w14:paraId="0E992EE5" w14:textId="77777777" w:rsidR="0016360B" w:rsidRPr="0016360B" w:rsidRDefault="0016360B" w:rsidP="0016360B">
            <w:pPr>
              <w:spacing w:after="120"/>
              <w:rPr>
                <w:rFonts w:eastAsia="Times New Roman" w:cstheme="minorHAnsi"/>
              </w:rPr>
            </w:pPr>
            <w:r w:rsidRPr="0016360B">
              <w:rPr>
                <w:rFonts w:eastAsia="Times New Roman" w:cstheme="minorHAnsi"/>
              </w:rPr>
              <w:t>From 0.5 to 9 ml/hour.</w:t>
            </w:r>
          </w:p>
        </w:tc>
        <w:tc>
          <w:tcPr>
            <w:tcW w:w="6736" w:type="dxa"/>
            <w:tcBorders>
              <w:top w:val="nil"/>
              <w:left w:val="nil"/>
              <w:bottom w:val="single" w:sz="4" w:space="0" w:color="auto"/>
              <w:right w:val="single" w:sz="4" w:space="0" w:color="auto"/>
            </w:tcBorders>
            <w:shd w:val="clear" w:color="000000" w:fill="FFFFFF"/>
            <w:hideMark/>
          </w:tcPr>
          <w:p w14:paraId="25A8B234"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0.0 to 9.9 ml/hour. </w:t>
            </w:r>
            <w:r w:rsidRPr="0016360B">
              <w:rPr>
                <w:rFonts w:eastAsia="Times New Roman" w:cstheme="minorHAnsi"/>
                <w:b/>
                <w:bCs/>
                <w:i/>
                <w:iCs/>
              </w:rPr>
              <w:t>Manufacturer's documentation (confidential) 317 p.</w:t>
            </w:r>
          </w:p>
        </w:tc>
      </w:tr>
      <w:tr w:rsidR="00590F59" w:rsidRPr="0016360B" w14:paraId="5BA6617D" w14:textId="77777777" w:rsidTr="00590F59">
        <w:trPr>
          <w:trHeight w:val="620"/>
        </w:trPr>
        <w:tc>
          <w:tcPr>
            <w:tcW w:w="0" w:type="auto"/>
            <w:vMerge w:val="restart"/>
            <w:tcBorders>
              <w:top w:val="nil"/>
              <w:left w:val="single" w:sz="4" w:space="0" w:color="auto"/>
              <w:bottom w:val="single" w:sz="4" w:space="0" w:color="auto"/>
              <w:right w:val="single" w:sz="4" w:space="0" w:color="auto"/>
            </w:tcBorders>
            <w:shd w:val="clear" w:color="auto" w:fill="auto"/>
            <w:hideMark/>
          </w:tcPr>
          <w:p w14:paraId="689F9E7D" w14:textId="77777777" w:rsidR="0016360B" w:rsidRPr="0016360B" w:rsidRDefault="0016360B" w:rsidP="0016360B">
            <w:pPr>
              <w:spacing w:after="120"/>
              <w:rPr>
                <w:rFonts w:eastAsia="Times New Roman" w:cstheme="minorHAnsi"/>
              </w:rPr>
            </w:pPr>
            <w:r w:rsidRPr="0016360B">
              <w:rPr>
                <w:rFonts w:eastAsia="Times New Roman" w:cstheme="minorHAnsi"/>
              </w:rPr>
              <w:t>4.2</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E901207" w14:textId="77777777" w:rsidR="0016360B" w:rsidRPr="0016360B" w:rsidRDefault="0016360B" w:rsidP="0016360B">
            <w:pPr>
              <w:spacing w:after="120"/>
              <w:rPr>
                <w:rFonts w:eastAsia="Times New Roman" w:cstheme="minorHAnsi"/>
              </w:rPr>
            </w:pPr>
            <w:r w:rsidRPr="0016360B">
              <w:rPr>
                <w:rFonts w:eastAsia="Times New Roman" w:cstheme="minorHAnsi"/>
              </w:rPr>
              <w:t>Heparin dosing errors (not greater than indicated)</w:t>
            </w:r>
          </w:p>
        </w:tc>
        <w:tc>
          <w:tcPr>
            <w:tcW w:w="5703" w:type="dxa"/>
            <w:tcBorders>
              <w:top w:val="nil"/>
              <w:left w:val="nil"/>
              <w:bottom w:val="single" w:sz="4" w:space="0" w:color="auto"/>
              <w:right w:val="single" w:sz="4" w:space="0" w:color="auto"/>
            </w:tcBorders>
            <w:shd w:val="clear" w:color="auto" w:fill="auto"/>
            <w:noWrap/>
            <w:vAlign w:val="bottom"/>
            <w:hideMark/>
          </w:tcPr>
          <w:p w14:paraId="0810709C" w14:textId="77777777" w:rsidR="0016360B" w:rsidRPr="0016360B" w:rsidRDefault="0016360B" w:rsidP="0016360B">
            <w:pPr>
              <w:spacing w:after="120"/>
              <w:rPr>
                <w:rFonts w:eastAsia="Times New Roman" w:cstheme="minorHAnsi"/>
              </w:rPr>
            </w:pPr>
            <w:r w:rsidRPr="0016360B">
              <w:rPr>
                <w:rFonts w:eastAsia="Times New Roman" w:cstheme="minorHAnsi"/>
              </w:rPr>
              <w:t>1. 0.1 ml/h when the heparin pump generates a flow ≤ 1 ml/h,</w:t>
            </w:r>
          </w:p>
        </w:tc>
        <w:tc>
          <w:tcPr>
            <w:tcW w:w="6736" w:type="dxa"/>
            <w:tcBorders>
              <w:top w:val="nil"/>
              <w:left w:val="nil"/>
              <w:bottom w:val="single" w:sz="4" w:space="0" w:color="auto"/>
              <w:right w:val="single" w:sz="4" w:space="0" w:color="auto"/>
            </w:tcBorders>
            <w:shd w:val="clear" w:color="000000" w:fill="FFFFFF"/>
            <w:vAlign w:val="bottom"/>
            <w:hideMark/>
          </w:tcPr>
          <w:p w14:paraId="79BCD0E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1. 0.1 ml/h (10%) when the heparin pump generates a flow ≤ 1 ml/h, </w:t>
            </w:r>
            <w:r w:rsidRPr="0016360B">
              <w:rPr>
                <w:rFonts w:eastAsia="Times New Roman" w:cstheme="minorHAnsi"/>
                <w:b/>
                <w:bCs/>
                <w:i/>
                <w:iCs/>
              </w:rPr>
              <w:t>Manufacturer's documentation (confidential) 317 p.</w:t>
            </w:r>
          </w:p>
        </w:tc>
      </w:tr>
      <w:tr w:rsidR="0016360B" w:rsidRPr="0016360B" w14:paraId="5A26AA37" w14:textId="77777777" w:rsidTr="00590F59">
        <w:trPr>
          <w:trHeight w:val="620"/>
        </w:trPr>
        <w:tc>
          <w:tcPr>
            <w:tcW w:w="0" w:type="auto"/>
            <w:vMerge/>
            <w:tcBorders>
              <w:top w:val="nil"/>
              <w:left w:val="single" w:sz="4" w:space="0" w:color="auto"/>
              <w:bottom w:val="single" w:sz="4" w:space="0" w:color="auto"/>
              <w:right w:val="single" w:sz="4" w:space="0" w:color="auto"/>
            </w:tcBorders>
            <w:vAlign w:val="center"/>
            <w:hideMark/>
          </w:tcPr>
          <w:p w14:paraId="18F6EE20"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single" w:sz="4" w:space="0" w:color="auto"/>
              <w:right w:val="single" w:sz="4" w:space="0" w:color="auto"/>
            </w:tcBorders>
            <w:vAlign w:val="center"/>
            <w:hideMark/>
          </w:tcPr>
          <w:p w14:paraId="541A02D0"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04EAC074" w14:textId="77777777" w:rsidR="0016360B" w:rsidRPr="0016360B" w:rsidRDefault="0016360B" w:rsidP="0016360B">
            <w:pPr>
              <w:spacing w:after="120"/>
              <w:rPr>
                <w:rFonts w:eastAsia="Times New Roman" w:cstheme="minorHAnsi"/>
              </w:rPr>
            </w:pPr>
            <w:r w:rsidRPr="0016360B">
              <w:rPr>
                <w:rFonts w:eastAsia="Times New Roman" w:cstheme="minorHAnsi"/>
              </w:rPr>
              <w:t>2. ±10% when the heparin pump creates a flow &gt; 1 ml/hour.</w:t>
            </w:r>
          </w:p>
        </w:tc>
        <w:tc>
          <w:tcPr>
            <w:tcW w:w="6736" w:type="dxa"/>
            <w:tcBorders>
              <w:top w:val="nil"/>
              <w:left w:val="nil"/>
              <w:bottom w:val="single" w:sz="4" w:space="0" w:color="auto"/>
              <w:right w:val="single" w:sz="4" w:space="0" w:color="auto"/>
            </w:tcBorders>
            <w:shd w:val="clear" w:color="000000" w:fill="FFFFFF"/>
            <w:hideMark/>
          </w:tcPr>
          <w:p w14:paraId="3CE5E24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2. ±10% when the heparin pump creates a flow &gt; 1 ml/hour. </w:t>
            </w:r>
            <w:r w:rsidRPr="0016360B">
              <w:rPr>
                <w:rFonts w:eastAsia="Times New Roman" w:cstheme="minorHAnsi"/>
                <w:b/>
                <w:bCs/>
                <w:i/>
                <w:iCs/>
              </w:rPr>
              <w:t>Manufacturer's documentation (confidential) 317 p.</w:t>
            </w:r>
          </w:p>
        </w:tc>
      </w:tr>
      <w:tr w:rsidR="00590F59" w:rsidRPr="0016360B" w14:paraId="7F9E1EC6"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185CD374"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4.3</w:t>
            </w:r>
          </w:p>
        </w:tc>
        <w:tc>
          <w:tcPr>
            <w:tcW w:w="0" w:type="auto"/>
            <w:tcBorders>
              <w:top w:val="nil"/>
              <w:left w:val="nil"/>
              <w:bottom w:val="single" w:sz="4" w:space="0" w:color="auto"/>
              <w:right w:val="single" w:sz="4" w:space="0" w:color="auto"/>
            </w:tcBorders>
            <w:shd w:val="clear" w:color="auto" w:fill="auto"/>
            <w:vAlign w:val="center"/>
            <w:hideMark/>
          </w:tcPr>
          <w:p w14:paraId="3C28C9F4" w14:textId="77777777" w:rsidR="0016360B" w:rsidRPr="0016360B" w:rsidRDefault="0016360B" w:rsidP="0016360B">
            <w:pPr>
              <w:spacing w:after="120"/>
              <w:rPr>
                <w:rFonts w:eastAsia="Times New Roman" w:cstheme="minorHAnsi"/>
              </w:rPr>
            </w:pPr>
            <w:r w:rsidRPr="0016360B">
              <w:rPr>
                <w:rFonts w:eastAsia="Times New Roman" w:cstheme="minorHAnsi"/>
              </w:rPr>
              <w:t>Single heparin dose (bolus) adjustment limits (not narrower than specified)</w:t>
            </w:r>
          </w:p>
        </w:tc>
        <w:tc>
          <w:tcPr>
            <w:tcW w:w="5703" w:type="dxa"/>
            <w:tcBorders>
              <w:top w:val="nil"/>
              <w:left w:val="nil"/>
              <w:bottom w:val="single" w:sz="4" w:space="0" w:color="auto"/>
              <w:right w:val="single" w:sz="4" w:space="0" w:color="auto"/>
            </w:tcBorders>
            <w:shd w:val="clear" w:color="auto" w:fill="auto"/>
            <w:hideMark/>
          </w:tcPr>
          <w:p w14:paraId="03D8740E" w14:textId="77777777" w:rsidR="0016360B" w:rsidRPr="0016360B" w:rsidRDefault="0016360B" w:rsidP="0016360B">
            <w:pPr>
              <w:spacing w:after="120"/>
              <w:rPr>
                <w:rFonts w:eastAsia="Times New Roman" w:cstheme="minorHAnsi"/>
              </w:rPr>
            </w:pPr>
            <w:r w:rsidRPr="0016360B">
              <w:rPr>
                <w:rFonts w:eastAsia="Times New Roman" w:cstheme="minorHAnsi"/>
              </w:rPr>
              <w:t>From 1 to 5 ml</w:t>
            </w:r>
          </w:p>
        </w:tc>
        <w:tc>
          <w:tcPr>
            <w:tcW w:w="6736" w:type="dxa"/>
            <w:tcBorders>
              <w:top w:val="nil"/>
              <w:left w:val="nil"/>
              <w:bottom w:val="single" w:sz="4" w:space="0" w:color="auto"/>
              <w:right w:val="single" w:sz="4" w:space="0" w:color="auto"/>
            </w:tcBorders>
            <w:shd w:val="clear" w:color="000000" w:fill="FFFFFF"/>
            <w:hideMark/>
          </w:tcPr>
          <w:p w14:paraId="21E8EB7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From 0 to 9.9 ml. </w:t>
            </w:r>
            <w:r w:rsidRPr="0016360B">
              <w:rPr>
                <w:rFonts w:eastAsia="Times New Roman" w:cstheme="minorHAnsi"/>
                <w:b/>
                <w:bCs/>
                <w:i/>
                <w:iCs/>
              </w:rPr>
              <w:t>Manufacturer's documentation (confidential) 317 p.</w:t>
            </w:r>
          </w:p>
        </w:tc>
      </w:tr>
      <w:tr w:rsidR="00590F59" w:rsidRPr="0016360B" w14:paraId="39E735E6" w14:textId="77777777" w:rsidTr="00590F59">
        <w:trPr>
          <w:trHeight w:val="620"/>
        </w:trPr>
        <w:tc>
          <w:tcPr>
            <w:tcW w:w="0" w:type="auto"/>
            <w:tcBorders>
              <w:top w:val="nil"/>
              <w:left w:val="single" w:sz="4" w:space="0" w:color="auto"/>
              <w:bottom w:val="single" w:sz="4" w:space="0" w:color="auto"/>
              <w:right w:val="single" w:sz="4" w:space="0" w:color="auto"/>
            </w:tcBorders>
            <w:shd w:val="clear" w:color="auto" w:fill="auto"/>
            <w:hideMark/>
          </w:tcPr>
          <w:p w14:paraId="700F9D5E" w14:textId="77777777" w:rsidR="0016360B" w:rsidRPr="0016360B" w:rsidRDefault="0016360B" w:rsidP="0016360B">
            <w:pPr>
              <w:spacing w:after="120"/>
              <w:rPr>
                <w:rFonts w:eastAsia="Times New Roman" w:cstheme="minorHAnsi"/>
              </w:rPr>
            </w:pPr>
            <w:r w:rsidRPr="0016360B">
              <w:rPr>
                <w:rFonts w:eastAsia="Times New Roman" w:cstheme="minorHAnsi"/>
              </w:rPr>
              <w:t>5.</w:t>
            </w:r>
          </w:p>
        </w:tc>
        <w:tc>
          <w:tcPr>
            <w:tcW w:w="0" w:type="auto"/>
            <w:tcBorders>
              <w:top w:val="nil"/>
              <w:left w:val="nil"/>
              <w:bottom w:val="single" w:sz="4" w:space="0" w:color="auto"/>
              <w:right w:val="single" w:sz="4" w:space="0" w:color="auto"/>
            </w:tcBorders>
            <w:shd w:val="clear" w:color="auto" w:fill="auto"/>
            <w:vAlign w:val="center"/>
            <w:hideMark/>
          </w:tcPr>
          <w:p w14:paraId="221520B4" w14:textId="77777777" w:rsidR="0016360B" w:rsidRPr="0016360B" w:rsidRDefault="0016360B" w:rsidP="0016360B">
            <w:pPr>
              <w:spacing w:after="120"/>
              <w:rPr>
                <w:rFonts w:eastAsia="Times New Roman" w:cstheme="minorHAnsi"/>
              </w:rPr>
            </w:pPr>
            <w:r w:rsidRPr="0016360B">
              <w:rPr>
                <w:rFonts w:eastAsia="Times New Roman" w:cstheme="minorHAnsi"/>
              </w:rPr>
              <w:t>Monitor</w:t>
            </w:r>
          </w:p>
        </w:tc>
        <w:tc>
          <w:tcPr>
            <w:tcW w:w="5703" w:type="dxa"/>
            <w:tcBorders>
              <w:top w:val="nil"/>
              <w:left w:val="nil"/>
              <w:bottom w:val="single" w:sz="4" w:space="0" w:color="auto"/>
              <w:right w:val="single" w:sz="4" w:space="0" w:color="auto"/>
            </w:tcBorders>
            <w:shd w:val="clear" w:color="auto" w:fill="auto"/>
            <w:hideMark/>
          </w:tcPr>
          <w:p w14:paraId="1F944F1E" w14:textId="77777777" w:rsidR="0016360B" w:rsidRPr="0016360B" w:rsidRDefault="0016360B" w:rsidP="0016360B">
            <w:pPr>
              <w:spacing w:after="120"/>
              <w:rPr>
                <w:rFonts w:eastAsia="Times New Roman" w:cstheme="minorHAnsi"/>
              </w:rPr>
            </w:pPr>
            <w:r w:rsidRPr="0016360B">
              <w:rPr>
                <w:rFonts w:eastAsia="Times New Roman" w:cstheme="minorHAnsi"/>
              </w:rPr>
              <w:t>With color liquid crystal display or equivalent</w:t>
            </w:r>
          </w:p>
        </w:tc>
        <w:tc>
          <w:tcPr>
            <w:tcW w:w="6736" w:type="dxa"/>
            <w:tcBorders>
              <w:top w:val="nil"/>
              <w:left w:val="nil"/>
              <w:bottom w:val="single" w:sz="4" w:space="0" w:color="auto"/>
              <w:right w:val="single" w:sz="4" w:space="0" w:color="auto"/>
            </w:tcBorders>
            <w:shd w:val="clear" w:color="000000" w:fill="FFFFFF"/>
            <w:hideMark/>
          </w:tcPr>
          <w:p w14:paraId="17ABEE71"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With color liquid crystal display. </w:t>
            </w:r>
            <w:r w:rsidRPr="0016360B">
              <w:rPr>
                <w:rFonts w:eastAsia="Times New Roman" w:cstheme="minorHAnsi"/>
                <w:b/>
                <w:bCs/>
                <w:i/>
                <w:iCs/>
              </w:rPr>
              <w:t>Manufacturer's documentation (confidential) 317 p.</w:t>
            </w:r>
          </w:p>
        </w:tc>
      </w:tr>
      <w:tr w:rsidR="00590F59" w:rsidRPr="0016360B" w14:paraId="6BEFAB33" w14:textId="77777777" w:rsidTr="00590F59">
        <w:trPr>
          <w:trHeight w:val="620"/>
        </w:trPr>
        <w:tc>
          <w:tcPr>
            <w:tcW w:w="0" w:type="auto"/>
            <w:vMerge w:val="restart"/>
            <w:tcBorders>
              <w:top w:val="nil"/>
              <w:left w:val="single" w:sz="4" w:space="0" w:color="auto"/>
              <w:bottom w:val="nil"/>
              <w:right w:val="single" w:sz="4" w:space="0" w:color="auto"/>
            </w:tcBorders>
            <w:shd w:val="clear" w:color="auto" w:fill="auto"/>
            <w:hideMark/>
          </w:tcPr>
          <w:p w14:paraId="760B9204" w14:textId="77777777" w:rsidR="0016360B" w:rsidRPr="0016360B" w:rsidRDefault="0016360B" w:rsidP="0016360B">
            <w:pPr>
              <w:spacing w:after="120"/>
              <w:rPr>
                <w:rFonts w:eastAsia="Times New Roman" w:cstheme="minorHAnsi"/>
              </w:rPr>
            </w:pPr>
            <w:r w:rsidRPr="0016360B">
              <w:rPr>
                <w:rFonts w:eastAsia="Times New Roman" w:cstheme="minorHAnsi"/>
              </w:rPr>
              <w:t>6.</w:t>
            </w:r>
          </w:p>
        </w:tc>
        <w:tc>
          <w:tcPr>
            <w:tcW w:w="0" w:type="auto"/>
            <w:vMerge w:val="restart"/>
            <w:tcBorders>
              <w:top w:val="nil"/>
              <w:left w:val="single" w:sz="4" w:space="0" w:color="auto"/>
              <w:bottom w:val="nil"/>
              <w:right w:val="single" w:sz="4" w:space="0" w:color="auto"/>
            </w:tcBorders>
            <w:shd w:val="clear" w:color="auto" w:fill="auto"/>
            <w:hideMark/>
          </w:tcPr>
          <w:p w14:paraId="34ED9F03" w14:textId="77777777" w:rsidR="0016360B" w:rsidRPr="0016360B" w:rsidRDefault="0016360B" w:rsidP="0016360B">
            <w:pPr>
              <w:spacing w:after="120"/>
              <w:rPr>
                <w:rFonts w:eastAsia="Times New Roman" w:cstheme="minorHAnsi"/>
              </w:rPr>
            </w:pPr>
            <w:r w:rsidRPr="0016360B">
              <w:rPr>
                <w:rFonts w:eastAsia="Times New Roman" w:cstheme="minorHAnsi"/>
              </w:rPr>
              <w:t>The parameters are displayed on the monitor screen</w:t>
            </w:r>
          </w:p>
        </w:tc>
        <w:tc>
          <w:tcPr>
            <w:tcW w:w="5703" w:type="dxa"/>
            <w:tcBorders>
              <w:top w:val="nil"/>
              <w:left w:val="nil"/>
              <w:bottom w:val="single" w:sz="4" w:space="0" w:color="auto"/>
              <w:right w:val="single" w:sz="4" w:space="0" w:color="auto"/>
            </w:tcBorders>
            <w:shd w:val="clear" w:color="auto" w:fill="auto"/>
            <w:hideMark/>
          </w:tcPr>
          <w:p w14:paraId="1AF9FDCC" w14:textId="77777777" w:rsidR="0016360B" w:rsidRPr="0016360B" w:rsidRDefault="0016360B" w:rsidP="0016360B">
            <w:pPr>
              <w:spacing w:after="120"/>
              <w:rPr>
                <w:rFonts w:eastAsia="Times New Roman" w:cstheme="minorHAnsi"/>
              </w:rPr>
            </w:pPr>
            <w:r w:rsidRPr="0016360B">
              <w:rPr>
                <w:rFonts w:eastAsia="Times New Roman" w:cstheme="minorHAnsi"/>
              </w:rPr>
              <w:t>1. Transmembrane pressure,</w:t>
            </w:r>
          </w:p>
        </w:tc>
        <w:tc>
          <w:tcPr>
            <w:tcW w:w="6736" w:type="dxa"/>
            <w:tcBorders>
              <w:top w:val="nil"/>
              <w:left w:val="nil"/>
              <w:bottom w:val="single" w:sz="4" w:space="0" w:color="auto"/>
              <w:right w:val="single" w:sz="4" w:space="0" w:color="auto"/>
            </w:tcBorders>
            <w:shd w:val="clear" w:color="000000" w:fill="FFFFFF"/>
            <w:hideMark/>
          </w:tcPr>
          <w:p w14:paraId="038A4E6F"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1. Transmembrane pressure, </w:t>
            </w:r>
            <w:r w:rsidRPr="0016360B">
              <w:rPr>
                <w:rFonts w:eastAsia="Times New Roman" w:cstheme="minorHAnsi"/>
                <w:b/>
                <w:bCs/>
                <w:i/>
                <w:iCs/>
              </w:rPr>
              <w:t>Manufacturer's documentation (confidential) 37, 263 p.</w:t>
            </w:r>
          </w:p>
        </w:tc>
      </w:tr>
      <w:tr w:rsidR="0016360B" w:rsidRPr="0016360B" w14:paraId="622516F1"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6487AA2D"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43987ADB"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4BADFCB9" w14:textId="77777777" w:rsidR="0016360B" w:rsidRPr="0016360B" w:rsidRDefault="0016360B" w:rsidP="0016360B">
            <w:pPr>
              <w:spacing w:after="120"/>
              <w:rPr>
                <w:rFonts w:eastAsia="Times New Roman" w:cstheme="minorHAnsi"/>
              </w:rPr>
            </w:pPr>
            <w:r w:rsidRPr="0016360B">
              <w:rPr>
                <w:rFonts w:eastAsia="Times New Roman" w:cstheme="minorHAnsi"/>
              </w:rPr>
              <w:t>2. Dialysis solution conductivity,</w:t>
            </w:r>
          </w:p>
        </w:tc>
        <w:tc>
          <w:tcPr>
            <w:tcW w:w="6736" w:type="dxa"/>
            <w:tcBorders>
              <w:top w:val="nil"/>
              <w:left w:val="nil"/>
              <w:bottom w:val="single" w:sz="4" w:space="0" w:color="auto"/>
              <w:right w:val="single" w:sz="4" w:space="0" w:color="auto"/>
            </w:tcBorders>
            <w:shd w:val="clear" w:color="000000" w:fill="FFFFFF"/>
            <w:hideMark/>
          </w:tcPr>
          <w:p w14:paraId="6CC524E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2. Dialysis solution conductivity, </w:t>
            </w:r>
            <w:r w:rsidRPr="0016360B">
              <w:rPr>
                <w:rFonts w:eastAsia="Times New Roman" w:cstheme="minorHAnsi"/>
                <w:b/>
                <w:bCs/>
                <w:i/>
                <w:iCs/>
              </w:rPr>
              <w:t>Manufacturer's documentation (confidential) 37, 124, 263 p.</w:t>
            </w:r>
          </w:p>
        </w:tc>
      </w:tr>
      <w:tr w:rsidR="0016360B" w:rsidRPr="0016360B" w14:paraId="25DB5C78" w14:textId="77777777" w:rsidTr="00590F59">
        <w:trPr>
          <w:trHeight w:val="310"/>
        </w:trPr>
        <w:tc>
          <w:tcPr>
            <w:tcW w:w="0" w:type="auto"/>
            <w:vMerge/>
            <w:tcBorders>
              <w:top w:val="nil"/>
              <w:left w:val="single" w:sz="4" w:space="0" w:color="auto"/>
              <w:bottom w:val="nil"/>
              <w:right w:val="single" w:sz="4" w:space="0" w:color="auto"/>
            </w:tcBorders>
            <w:vAlign w:val="center"/>
            <w:hideMark/>
          </w:tcPr>
          <w:p w14:paraId="43EE0CC4"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1E6CA6A7"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49421A47"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3. Blood flow rate, </w:t>
            </w:r>
          </w:p>
        </w:tc>
        <w:tc>
          <w:tcPr>
            <w:tcW w:w="6736" w:type="dxa"/>
            <w:tcBorders>
              <w:top w:val="nil"/>
              <w:left w:val="nil"/>
              <w:bottom w:val="single" w:sz="4" w:space="0" w:color="auto"/>
              <w:right w:val="single" w:sz="4" w:space="0" w:color="auto"/>
            </w:tcBorders>
            <w:shd w:val="clear" w:color="000000" w:fill="FFFFFF"/>
            <w:hideMark/>
          </w:tcPr>
          <w:p w14:paraId="07F6E5D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3. Blood flow rate, </w:t>
            </w:r>
            <w:r w:rsidRPr="0016360B">
              <w:rPr>
                <w:rFonts w:eastAsia="Times New Roman" w:cstheme="minorHAnsi"/>
                <w:b/>
                <w:bCs/>
                <w:i/>
                <w:iCs/>
              </w:rPr>
              <w:t>Manufacturer's documentation (confidential) 37, 126 p.</w:t>
            </w:r>
          </w:p>
        </w:tc>
      </w:tr>
      <w:tr w:rsidR="0016360B" w:rsidRPr="0016360B" w14:paraId="1F7624BA"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6B771D64"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53AF6F33"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0C49EAB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4. Scheduled time for dialysis, </w:t>
            </w:r>
          </w:p>
        </w:tc>
        <w:tc>
          <w:tcPr>
            <w:tcW w:w="6736" w:type="dxa"/>
            <w:tcBorders>
              <w:top w:val="nil"/>
              <w:left w:val="nil"/>
              <w:bottom w:val="single" w:sz="4" w:space="0" w:color="auto"/>
              <w:right w:val="single" w:sz="4" w:space="0" w:color="auto"/>
            </w:tcBorders>
            <w:shd w:val="clear" w:color="000000" w:fill="FFFFFF"/>
            <w:hideMark/>
          </w:tcPr>
          <w:p w14:paraId="0ABD691D"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4. Scheduled time for dialysis, </w:t>
            </w:r>
            <w:r w:rsidRPr="0016360B">
              <w:rPr>
                <w:rFonts w:eastAsia="Times New Roman" w:cstheme="minorHAnsi"/>
                <w:b/>
                <w:bCs/>
                <w:i/>
                <w:iCs/>
              </w:rPr>
              <w:t>Manufacturer's documentation (confidential) 37, 103, 130, 218, 220, 307 p.</w:t>
            </w:r>
          </w:p>
        </w:tc>
      </w:tr>
      <w:tr w:rsidR="0016360B" w:rsidRPr="0016360B" w14:paraId="7B4CAC1F"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126BA6F9"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46F16929"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365C276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5. Elapsed dialysis time, </w:t>
            </w:r>
          </w:p>
        </w:tc>
        <w:tc>
          <w:tcPr>
            <w:tcW w:w="6736" w:type="dxa"/>
            <w:tcBorders>
              <w:top w:val="nil"/>
              <w:left w:val="nil"/>
              <w:bottom w:val="single" w:sz="4" w:space="0" w:color="auto"/>
              <w:right w:val="single" w:sz="4" w:space="0" w:color="auto"/>
            </w:tcBorders>
            <w:shd w:val="clear" w:color="000000" w:fill="FFFFFF"/>
            <w:hideMark/>
          </w:tcPr>
          <w:p w14:paraId="08608EA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5. Elapsed dialysis time, </w:t>
            </w:r>
            <w:r w:rsidRPr="0016360B">
              <w:rPr>
                <w:rFonts w:eastAsia="Times New Roman" w:cstheme="minorHAnsi"/>
                <w:b/>
                <w:bCs/>
                <w:i/>
                <w:iCs/>
              </w:rPr>
              <w:t>Manufacturer's documentation (confidential) 103, 130, 140, 218, 220, 307 p.</w:t>
            </w:r>
          </w:p>
        </w:tc>
      </w:tr>
      <w:tr w:rsidR="0016360B" w:rsidRPr="0016360B" w14:paraId="19D28944"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47742835"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4E375856"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hideMark/>
          </w:tcPr>
          <w:p w14:paraId="3C44C857" w14:textId="77777777" w:rsidR="0016360B" w:rsidRPr="0016360B" w:rsidRDefault="0016360B" w:rsidP="0016360B">
            <w:pPr>
              <w:spacing w:after="120"/>
              <w:rPr>
                <w:rFonts w:eastAsia="Times New Roman" w:cstheme="minorHAnsi"/>
              </w:rPr>
            </w:pPr>
            <w:r w:rsidRPr="0016360B">
              <w:rPr>
                <w:rFonts w:eastAsia="Times New Roman" w:cstheme="minorHAnsi"/>
              </w:rPr>
              <w:t>6. The amount of liquid selected to be removed from the patient's body (planned ultrafiltration),</w:t>
            </w:r>
          </w:p>
        </w:tc>
        <w:tc>
          <w:tcPr>
            <w:tcW w:w="6736" w:type="dxa"/>
            <w:tcBorders>
              <w:top w:val="nil"/>
              <w:left w:val="nil"/>
              <w:bottom w:val="single" w:sz="4" w:space="0" w:color="auto"/>
              <w:right w:val="single" w:sz="4" w:space="0" w:color="auto"/>
            </w:tcBorders>
            <w:shd w:val="clear" w:color="000000" w:fill="FFFFFF"/>
            <w:hideMark/>
          </w:tcPr>
          <w:p w14:paraId="35C67711"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6. The amount of liquid selected to be removed from the patient's body (planned ultrafiltration), </w:t>
            </w:r>
            <w:r w:rsidRPr="0016360B">
              <w:rPr>
                <w:rFonts w:eastAsia="Times New Roman" w:cstheme="minorHAnsi"/>
                <w:b/>
                <w:bCs/>
                <w:i/>
                <w:iCs/>
              </w:rPr>
              <w:t>Manufacturer's documentation (confidential) 37 p., 103 p.</w:t>
            </w:r>
          </w:p>
        </w:tc>
      </w:tr>
      <w:tr w:rsidR="0016360B" w:rsidRPr="0016360B" w14:paraId="41B11C5E"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3CE8B11F"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45DFCDAD"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35E23067"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7. Amount of fluid removed from the patient's body, </w:t>
            </w:r>
          </w:p>
        </w:tc>
        <w:tc>
          <w:tcPr>
            <w:tcW w:w="6736" w:type="dxa"/>
            <w:tcBorders>
              <w:top w:val="nil"/>
              <w:left w:val="nil"/>
              <w:bottom w:val="single" w:sz="4" w:space="0" w:color="auto"/>
              <w:right w:val="single" w:sz="4" w:space="0" w:color="auto"/>
            </w:tcBorders>
            <w:shd w:val="clear" w:color="000000" w:fill="FFFFFF"/>
            <w:vAlign w:val="center"/>
            <w:hideMark/>
          </w:tcPr>
          <w:p w14:paraId="4167AEFE"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7. Amount of fluid removed from the patient's body, </w:t>
            </w:r>
            <w:r w:rsidRPr="0016360B">
              <w:rPr>
                <w:rFonts w:eastAsia="Times New Roman" w:cstheme="minorHAnsi"/>
                <w:b/>
                <w:bCs/>
                <w:i/>
                <w:iCs/>
              </w:rPr>
              <w:t>Manufacturer's documentation (confidential) 37 p.</w:t>
            </w:r>
          </w:p>
        </w:tc>
      </w:tr>
      <w:tr w:rsidR="0016360B" w:rsidRPr="0016360B" w14:paraId="4EA8EA88" w14:textId="77777777" w:rsidTr="00590F59">
        <w:trPr>
          <w:trHeight w:val="310"/>
        </w:trPr>
        <w:tc>
          <w:tcPr>
            <w:tcW w:w="0" w:type="auto"/>
            <w:vMerge/>
            <w:tcBorders>
              <w:top w:val="nil"/>
              <w:left w:val="single" w:sz="4" w:space="0" w:color="auto"/>
              <w:bottom w:val="nil"/>
              <w:right w:val="single" w:sz="4" w:space="0" w:color="auto"/>
            </w:tcBorders>
            <w:vAlign w:val="center"/>
            <w:hideMark/>
          </w:tcPr>
          <w:p w14:paraId="429A10AC"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2B7E7E1D"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2EB8DA08"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8. Arterial pressure, </w:t>
            </w:r>
          </w:p>
        </w:tc>
        <w:tc>
          <w:tcPr>
            <w:tcW w:w="6736" w:type="dxa"/>
            <w:tcBorders>
              <w:top w:val="nil"/>
              <w:left w:val="nil"/>
              <w:bottom w:val="single" w:sz="4" w:space="0" w:color="auto"/>
              <w:right w:val="single" w:sz="4" w:space="0" w:color="auto"/>
            </w:tcBorders>
            <w:shd w:val="clear" w:color="000000" w:fill="FFFFFF"/>
            <w:vAlign w:val="center"/>
            <w:hideMark/>
          </w:tcPr>
          <w:p w14:paraId="049120EE"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8. Arterial pressure, </w:t>
            </w:r>
            <w:r w:rsidRPr="0016360B">
              <w:rPr>
                <w:rFonts w:eastAsia="Times New Roman" w:cstheme="minorHAnsi"/>
                <w:b/>
                <w:bCs/>
                <w:i/>
                <w:iCs/>
              </w:rPr>
              <w:t>Manufacturer's documentation (confidential) 37 p.</w:t>
            </w:r>
          </w:p>
        </w:tc>
      </w:tr>
      <w:tr w:rsidR="0016360B" w:rsidRPr="0016360B" w14:paraId="13F87B4C" w14:textId="77777777" w:rsidTr="00590F59">
        <w:trPr>
          <w:trHeight w:val="310"/>
        </w:trPr>
        <w:tc>
          <w:tcPr>
            <w:tcW w:w="0" w:type="auto"/>
            <w:vMerge/>
            <w:tcBorders>
              <w:top w:val="nil"/>
              <w:left w:val="single" w:sz="4" w:space="0" w:color="auto"/>
              <w:bottom w:val="nil"/>
              <w:right w:val="single" w:sz="4" w:space="0" w:color="auto"/>
            </w:tcBorders>
            <w:vAlign w:val="center"/>
            <w:hideMark/>
          </w:tcPr>
          <w:p w14:paraId="413A335B"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70D0FCA0"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1C788CC6"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9. Venous pressure, </w:t>
            </w:r>
          </w:p>
        </w:tc>
        <w:tc>
          <w:tcPr>
            <w:tcW w:w="6736" w:type="dxa"/>
            <w:tcBorders>
              <w:top w:val="nil"/>
              <w:left w:val="nil"/>
              <w:bottom w:val="single" w:sz="4" w:space="0" w:color="auto"/>
              <w:right w:val="single" w:sz="4" w:space="0" w:color="auto"/>
            </w:tcBorders>
            <w:shd w:val="clear" w:color="000000" w:fill="FFFFFF"/>
            <w:vAlign w:val="center"/>
            <w:hideMark/>
          </w:tcPr>
          <w:p w14:paraId="57BD4B24" w14:textId="77777777" w:rsidR="0016360B" w:rsidRPr="0016360B" w:rsidRDefault="0016360B" w:rsidP="0016360B">
            <w:pPr>
              <w:spacing w:after="120"/>
              <w:rPr>
                <w:rFonts w:eastAsia="Times New Roman" w:cstheme="minorHAnsi"/>
              </w:rPr>
            </w:pPr>
            <w:r w:rsidRPr="0016360B">
              <w:rPr>
                <w:rFonts w:eastAsia="Times New Roman" w:cstheme="minorHAnsi"/>
              </w:rPr>
              <w:t>9. Venous pressure,</w:t>
            </w:r>
            <w:r w:rsidRPr="0016360B">
              <w:rPr>
                <w:rFonts w:eastAsia="Times New Roman" w:cstheme="minorHAnsi"/>
                <w:b/>
                <w:bCs/>
                <w:i/>
                <w:iCs/>
              </w:rPr>
              <w:t xml:space="preserve"> Manufacturer's documentation (confidential) 37 p.</w:t>
            </w:r>
          </w:p>
        </w:tc>
      </w:tr>
      <w:tr w:rsidR="0016360B" w:rsidRPr="0016360B" w14:paraId="31A2D5B6" w14:textId="77777777" w:rsidTr="00590F59">
        <w:trPr>
          <w:trHeight w:val="620"/>
        </w:trPr>
        <w:tc>
          <w:tcPr>
            <w:tcW w:w="0" w:type="auto"/>
            <w:vMerge/>
            <w:tcBorders>
              <w:top w:val="nil"/>
              <w:left w:val="single" w:sz="4" w:space="0" w:color="auto"/>
              <w:bottom w:val="nil"/>
              <w:right w:val="single" w:sz="4" w:space="0" w:color="auto"/>
            </w:tcBorders>
            <w:vAlign w:val="center"/>
            <w:hideMark/>
          </w:tcPr>
          <w:p w14:paraId="3E9ED692" w14:textId="77777777" w:rsidR="0016360B" w:rsidRPr="0016360B" w:rsidRDefault="0016360B" w:rsidP="0016360B">
            <w:pPr>
              <w:spacing w:after="120"/>
              <w:rPr>
                <w:rFonts w:eastAsia="Times New Roman" w:cstheme="minorHAnsi"/>
              </w:rPr>
            </w:pPr>
          </w:p>
        </w:tc>
        <w:tc>
          <w:tcPr>
            <w:tcW w:w="0" w:type="auto"/>
            <w:vMerge/>
            <w:tcBorders>
              <w:top w:val="nil"/>
              <w:left w:val="single" w:sz="4" w:space="0" w:color="auto"/>
              <w:bottom w:val="nil"/>
              <w:right w:val="single" w:sz="4" w:space="0" w:color="auto"/>
            </w:tcBorders>
            <w:vAlign w:val="center"/>
            <w:hideMark/>
          </w:tcPr>
          <w:p w14:paraId="6E9A6F36"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35A95218" w14:textId="77777777" w:rsidR="0016360B" w:rsidRPr="0016360B" w:rsidRDefault="0016360B" w:rsidP="0016360B">
            <w:pPr>
              <w:spacing w:after="120"/>
              <w:rPr>
                <w:rFonts w:eastAsia="Times New Roman" w:cstheme="minorHAnsi"/>
              </w:rPr>
            </w:pPr>
            <w:r w:rsidRPr="0016360B">
              <w:rPr>
                <w:rFonts w:eastAsia="Times New Roman" w:cstheme="minorHAnsi"/>
              </w:rPr>
              <w:t>10. Dialysis solution temperature.</w:t>
            </w:r>
          </w:p>
        </w:tc>
        <w:tc>
          <w:tcPr>
            <w:tcW w:w="6736" w:type="dxa"/>
            <w:tcBorders>
              <w:top w:val="nil"/>
              <w:left w:val="nil"/>
              <w:bottom w:val="single" w:sz="4" w:space="0" w:color="auto"/>
              <w:right w:val="single" w:sz="4" w:space="0" w:color="auto"/>
            </w:tcBorders>
            <w:shd w:val="clear" w:color="000000" w:fill="FFFFFF"/>
            <w:vAlign w:val="center"/>
            <w:hideMark/>
          </w:tcPr>
          <w:p w14:paraId="3BBF36B7"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10. Dialysis solution temperature. </w:t>
            </w:r>
            <w:r w:rsidRPr="0016360B">
              <w:rPr>
                <w:rFonts w:eastAsia="Times New Roman" w:cstheme="minorHAnsi"/>
                <w:b/>
                <w:bCs/>
                <w:i/>
                <w:iCs/>
              </w:rPr>
              <w:t>Manufacturer's documentation (confidential) 99, 103, 124 p.</w:t>
            </w:r>
          </w:p>
        </w:tc>
      </w:tr>
      <w:tr w:rsidR="00590F59" w:rsidRPr="0016360B" w14:paraId="4CAC962A" w14:textId="77777777" w:rsidTr="00590F59">
        <w:trPr>
          <w:trHeight w:val="6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4EED68AE" w14:textId="77777777" w:rsidR="0016360B" w:rsidRPr="0016360B" w:rsidRDefault="0016360B" w:rsidP="0016360B">
            <w:pPr>
              <w:spacing w:after="120"/>
              <w:rPr>
                <w:rFonts w:eastAsia="Times New Roman" w:cstheme="minorHAnsi"/>
              </w:rPr>
            </w:pPr>
            <w:r w:rsidRPr="0016360B">
              <w:rPr>
                <w:rFonts w:eastAsia="Times New Roman" w:cstheme="minorHAnsi"/>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4D5B295" w14:textId="77777777" w:rsidR="0016360B" w:rsidRPr="0016360B" w:rsidRDefault="0016360B" w:rsidP="0016360B">
            <w:pPr>
              <w:spacing w:after="120"/>
              <w:rPr>
                <w:rFonts w:eastAsia="Times New Roman" w:cstheme="minorHAnsi"/>
              </w:rPr>
            </w:pPr>
            <w:r w:rsidRPr="0016360B">
              <w:rPr>
                <w:rFonts w:eastAsia="Times New Roman" w:cstheme="minorHAnsi"/>
              </w:rPr>
              <w:t>Disinfection</w:t>
            </w:r>
          </w:p>
        </w:tc>
        <w:tc>
          <w:tcPr>
            <w:tcW w:w="5703" w:type="dxa"/>
            <w:tcBorders>
              <w:top w:val="nil"/>
              <w:left w:val="nil"/>
              <w:bottom w:val="single" w:sz="4" w:space="0" w:color="auto"/>
              <w:right w:val="single" w:sz="4" w:space="0" w:color="auto"/>
            </w:tcBorders>
            <w:shd w:val="clear" w:color="auto" w:fill="auto"/>
            <w:noWrap/>
            <w:vAlign w:val="bottom"/>
            <w:hideMark/>
          </w:tcPr>
          <w:p w14:paraId="1530A9AA" w14:textId="77777777" w:rsidR="0016360B" w:rsidRPr="0016360B" w:rsidRDefault="0016360B" w:rsidP="0016360B">
            <w:pPr>
              <w:spacing w:after="120"/>
              <w:rPr>
                <w:rFonts w:eastAsia="Times New Roman" w:cstheme="minorHAnsi"/>
              </w:rPr>
            </w:pPr>
            <w:r w:rsidRPr="0016360B">
              <w:rPr>
                <w:rFonts w:eastAsia="Times New Roman" w:cstheme="minorHAnsi"/>
              </w:rPr>
              <w:t>1. Integrated blood pressure meter,</w:t>
            </w:r>
          </w:p>
        </w:tc>
        <w:tc>
          <w:tcPr>
            <w:tcW w:w="6736" w:type="dxa"/>
            <w:tcBorders>
              <w:top w:val="nil"/>
              <w:left w:val="nil"/>
              <w:bottom w:val="single" w:sz="4" w:space="0" w:color="auto"/>
              <w:right w:val="single" w:sz="4" w:space="0" w:color="auto"/>
            </w:tcBorders>
            <w:shd w:val="clear" w:color="000000" w:fill="FFFFFF"/>
            <w:vAlign w:val="bottom"/>
            <w:hideMark/>
          </w:tcPr>
          <w:p w14:paraId="06E9A6B1" w14:textId="77777777" w:rsidR="0016360B" w:rsidRPr="0016360B" w:rsidRDefault="0016360B" w:rsidP="0016360B">
            <w:pPr>
              <w:spacing w:after="120"/>
              <w:rPr>
                <w:rFonts w:eastAsia="Times New Roman" w:cstheme="minorHAnsi"/>
              </w:rPr>
            </w:pPr>
            <w:r w:rsidRPr="0016360B">
              <w:rPr>
                <w:rFonts w:eastAsia="Times New Roman" w:cstheme="minorHAnsi"/>
              </w:rPr>
              <w:t>1. Integrated blood pressure meter,</w:t>
            </w:r>
            <w:r w:rsidRPr="0016360B">
              <w:rPr>
                <w:rFonts w:eastAsia="Times New Roman" w:cstheme="minorHAnsi"/>
                <w:b/>
                <w:bCs/>
                <w:i/>
                <w:iCs/>
              </w:rPr>
              <w:t xml:space="preserve"> Manufacturer's documentation (confidential) 155, 313 p.</w:t>
            </w:r>
          </w:p>
        </w:tc>
      </w:tr>
      <w:tr w:rsidR="0016360B" w:rsidRPr="0016360B" w14:paraId="29BFFA46" w14:textId="77777777" w:rsidTr="00590F59">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99623" w14:textId="77777777" w:rsidR="0016360B" w:rsidRPr="0016360B" w:rsidRDefault="0016360B" w:rsidP="0016360B">
            <w:pPr>
              <w:spacing w:after="120"/>
              <w:rPr>
                <w:rFonts w:eastAsia="Times New Roman"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17E20"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55E0816B" w14:textId="77777777" w:rsidR="0016360B" w:rsidRPr="0016360B" w:rsidRDefault="0016360B" w:rsidP="0016360B">
            <w:pPr>
              <w:spacing w:after="120"/>
              <w:rPr>
                <w:rFonts w:eastAsia="Times New Roman" w:cstheme="minorHAnsi"/>
              </w:rPr>
            </w:pPr>
            <w:r w:rsidRPr="0016360B">
              <w:rPr>
                <w:rFonts w:eastAsia="Times New Roman" w:cstheme="minorHAnsi"/>
              </w:rPr>
              <w:t>2. Hemodialysis quality monitoring during the procedure,</w:t>
            </w:r>
          </w:p>
        </w:tc>
        <w:tc>
          <w:tcPr>
            <w:tcW w:w="6736" w:type="dxa"/>
            <w:tcBorders>
              <w:top w:val="nil"/>
              <w:left w:val="nil"/>
              <w:bottom w:val="single" w:sz="4" w:space="0" w:color="auto"/>
              <w:right w:val="single" w:sz="4" w:space="0" w:color="auto"/>
            </w:tcBorders>
            <w:shd w:val="clear" w:color="000000" w:fill="FFFFFF"/>
            <w:vAlign w:val="center"/>
            <w:hideMark/>
          </w:tcPr>
          <w:p w14:paraId="20D1C003"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2. Hemodialysis quality monitoring during the procedure, </w:t>
            </w:r>
            <w:r w:rsidRPr="0016360B">
              <w:rPr>
                <w:rFonts w:eastAsia="Times New Roman" w:cstheme="minorHAnsi"/>
                <w:b/>
                <w:bCs/>
                <w:i/>
                <w:iCs/>
              </w:rPr>
              <w:t>Manufacturer's documentation (confidential) 14, 295, 299, 311 p.</w:t>
            </w:r>
          </w:p>
        </w:tc>
      </w:tr>
      <w:tr w:rsidR="0016360B" w:rsidRPr="0016360B" w14:paraId="59F68182" w14:textId="77777777" w:rsidTr="00590F59">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11856" w14:textId="77777777" w:rsidR="0016360B" w:rsidRPr="0016360B" w:rsidRDefault="0016360B" w:rsidP="0016360B">
            <w:pPr>
              <w:spacing w:after="120"/>
              <w:rPr>
                <w:rFonts w:eastAsia="Times New Roman"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F6AF7" w14:textId="77777777" w:rsidR="0016360B" w:rsidRPr="0016360B" w:rsidRDefault="0016360B" w:rsidP="0016360B">
            <w:pPr>
              <w:spacing w:after="120"/>
              <w:rPr>
                <w:rFonts w:eastAsia="Times New Roman" w:cstheme="minorHAnsi"/>
              </w:rPr>
            </w:pPr>
          </w:p>
        </w:tc>
        <w:tc>
          <w:tcPr>
            <w:tcW w:w="5703" w:type="dxa"/>
            <w:tcBorders>
              <w:top w:val="nil"/>
              <w:left w:val="nil"/>
              <w:bottom w:val="single" w:sz="4" w:space="0" w:color="auto"/>
              <w:right w:val="single" w:sz="4" w:space="0" w:color="auto"/>
            </w:tcBorders>
            <w:shd w:val="clear" w:color="auto" w:fill="auto"/>
            <w:vAlign w:val="center"/>
            <w:hideMark/>
          </w:tcPr>
          <w:p w14:paraId="4BF769C2" w14:textId="77777777" w:rsidR="0016360B" w:rsidRPr="0016360B" w:rsidRDefault="0016360B" w:rsidP="0016360B">
            <w:pPr>
              <w:spacing w:after="120"/>
              <w:rPr>
                <w:rFonts w:eastAsia="Times New Roman" w:cstheme="minorHAnsi"/>
              </w:rPr>
            </w:pPr>
            <w:r w:rsidRPr="0016360B">
              <w:rPr>
                <w:rFonts w:eastAsia="Times New Roman" w:cstheme="minorHAnsi"/>
              </w:rPr>
              <w:t>3. Ensuring the workability of blood pumps for ≥ 10 min., in the event of a power outage from the power grid.</w:t>
            </w:r>
          </w:p>
        </w:tc>
        <w:tc>
          <w:tcPr>
            <w:tcW w:w="6736" w:type="dxa"/>
            <w:tcBorders>
              <w:top w:val="nil"/>
              <w:left w:val="nil"/>
              <w:bottom w:val="single" w:sz="4" w:space="0" w:color="auto"/>
              <w:right w:val="single" w:sz="4" w:space="0" w:color="auto"/>
            </w:tcBorders>
            <w:shd w:val="clear" w:color="000000" w:fill="FFFFFF"/>
            <w:vAlign w:val="center"/>
            <w:hideMark/>
          </w:tcPr>
          <w:p w14:paraId="6DA1243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3. Ensuring the workability of blood pumps for up to 30 min., in the event of a power outage from the power grid. </w:t>
            </w:r>
            <w:r w:rsidRPr="0016360B">
              <w:rPr>
                <w:rFonts w:eastAsia="Times New Roman" w:cstheme="minorHAnsi"/>
                <w:b/>
                <w:bCs/>
                <w:i/>
                <w:iCs/>
              </w:rPr>
              <w:t>Manufacturer's documentation (confidential) 158, 317 p.</w:t>
            </w:r>
          </w:p>
        </w:tc>
      </w:tr>
      <w:tr w:rsidR="00590F59" w:rsidRPr="0016360B" w14:paraId="7F635ED0"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60D32F11" w14:textId="77777777" w:rsidR="0016360B" w:rsidRPr="0016360B" w:rsidRDefault="0016360B" w:rsidP="0016360B">
            <w:pPr>
              <w:spacing w:after="120"/>
              <w:rPr>
                <w:rFonts w:eastAsia="Times New Roman" w:cstheme="minorHAnsi"/>
              </w:rPr>
            </w:pPr>
            <w:r w:rsidRPr="0016360B">
              <w:rPr>
                <w:rFonts w:eastAsia="Times New Roman" w:cstheme="minorHAnsi"/>
              </w:rPr>
              <w:t>8.</w:t>
            </w:r>
          </w:p>
        </w:tc>
        <w:tc>
          <w:tcPr>
            <w:tcW w:w="0" w:type="auto"/>
            <w:tcBorders>
              <w:top w:val="nil"/>
              <w:left w:val="nil"/>
              <w:bottom w:val="single" w:sz="4" w:space="0" w:color="auto"/>
              <w:right w:val="single" w:sz="4" w:space="0" w:color="auto"/>
            </w:tcBorders>
            <w:shd w:val="clear" w:color="auto" w:fill="auto"/>
            <w:hideMark/>
          </w:tcPr>
          <w:p w14:paraId="20C18D06" w14:textId="77777777" w:rsidR="0016360B" w:rsidRPr="0016360B" w:rsidRDefault="0016360B" w:rsidP="0016360B">
            <w:pPr>
              <w:spacing w:after="120"/>
              <w:rPr>
                <w:rFonts w:eastAsia="Times New Roman" w:cstheme="minorHAnsi"/>
              </w:rPr>
            </w:pPr>
            <w:r w:rsidRPr="0016360B">
              <w:rPr>
                <w:rFonts w:eastAsia="Times New Roman" w:cstheme="minorHAnsi"/>
              </w:rPr>
              <w:t>Manufacturing</w:t>
            </w:r>
          </w:p>
        </w:tc>
        <w:tc>
          <w:tcPr>
            <w:tcW w:w="5703" w:type="dxa"/>
            <w:tcBorders>
              <w:top w:val="nil"/>
              <w:left w:val="nil"/>
              <w:bottom w:val="single" w:sz="4" w:space="0" w:color="auto"/>
              <w:right w:val="single" w:sz="4" w:space="0" w:color="auto"/>
            </w:tcBorders>
            <w:shd w:val="clear" w:color="auto" w:fill="auto"/>
            <w:vAlign w:val="center"/>
            <w:hideMark/>
          </w:tcPr>
          <w:p w14:paraId="3C4BDD98" w14:textId="77777777" w:rsidR="0016360B" w:rsidRPr="0016360B" w:rsidRDefault="0016360B" w:rsidP="0016360B">
            <w:pPr>
              <w:spacing w:after="120"/>
              <w:rPr>
                <w:rFonts w:eastAsia="Times New Roman" w:cstheme="minorHAnsi"/>
              </w:rPr>
            </w:pPr>
            <w:r w:rsidRPr="0016360B">
              <w:rPr>
                <w:rFonts w:eastAsia="Times New Roman" w:cstheme="minorHAnsi"/>
              </w:rPr>
              <w:t>The goods must be new and unused.</w:t>
            </w:r>
          </w:p>
        </w:tc>
        <w:tc>
          <w:tcPr>
            <w:tcW w:w="6736" w:type="dxa"/>
            <w:tcBorders>
              <w:top w:val="nil"/>
              <w:left w:val="nil"/>
              <w:bottom w:val="single" w:sz="4" w:space="0" w:color="auto"/>
              <w:right w:val="single" w:sz="4" w:space="0" w:color="auto"/>
            </w:tcBorders>
            <w:shd w:val="clear" w:color="000000" w:fill="FFFFFF"/>
            <w:vAlign w:val="center"/>
            <w:hideMark/>
          </w:tcPr>
          <w:p w14:paraId="4580F5D2" w14:textId="77777777" w:rsidR="0016360B" w:rsidRPr="0016360B" w:rsidRDefault="0016360B" w:rsidP="0016360B">
            <w:pPr>
              <w:spacing w:after="120"/>
              <w:rPr>
                <w:rFonts w:eastAsia="Times New Roman" w:cstheme="minorHAnsi"/>
              </w:rPr>
            </w:pPr>
            <w:r w:rsidRPr="0016360B">
              <w:rPr>
                <w:rFonts w:eastAsia="Times New Roman" w:cstheme="minorHAnsi"/>
              </w:rPr>
              <w:t>The goods are new and unused.</w:t>
            </w:r>
          </w:p>
        </w:tc>
      </w:tr>
      <w:tr w:rsidR="0016360B" w:rsidRPr="0016360B" w14:paraId="43B38C71" w14:textId="77777777" w:rsidTr="00590F59">
        <w:trPr>
          <w:trHeight w:val="841"/>
        </w:trPr>
        <w:tc>
          <w:tcPr>
            <w:tcW w:w="0" w:type="auto"/>
            <w:tcBorders>
              <w:top w:val="nil"/>
              <w:left w:val="single" w:sz="4" w:space="0" w:color="auto"/>
              <w:bottom w:val="single" w:sz="4" w:space="0" w:color="auto"/>
              <w:right w:val="single" w:sz="4" w:space="0" w:color="auto"/>
            </w:tcBorders>
            <w:shd w:val="clear" w:color="auto" w:fill="auto"/>
            <w:hideMark/>
          </w:tcPr>
          <w:p w14:paraId="2239567D" w14:textId="77777777" w:rsidR="0016360B" w:rsidRPr="0016360B" w:rsidRDefault="0016360B" w:rsidP="0016360B">
            <w:pPr>
              <w:spacing w:after="120"/>
              <w:rPr>
                <w:rFonts w:eastAsia="Times New Roman" w:cstheme="minorHAnsi"/>
              </w:rPr>
            </w:pPr>
            <w:r w:rsidRPr="0016360B">
              <w:rPr>
                <w:rFonts w:eastAsia="Times New Roman" w:cstheme="minorHAnsi"/>
              </w:rPr>
              <w:t>9.</w:t>
            </w:r>
          </w:p>
        </w:tc>
        <w:tc>
          <w:tcPr>
            <w:tcW w:w="0" w:type="auto"/>
            <w:tcBorders>
              <w:top w:val="nil"/>
              <w:left w:val="nil"/>
              <w:bottom w:val="single" w:sz="4" w:space="0" w:color="auto"/>
              <w:right w:val="single" w:sz="4" w:space="0" w:color="auto"/>
            </w:tcBorders>
            <w:shd w:val="clear" w:color="auto" w:fill="auto"/>
            <w:hideMark/>
          </w:tcPr>
          <w:p w14:paraId="0CB7B5E1" w14:textId="77777777" w:rsidR="0016360B" w:rsidRPr="0016360B" w:rsidRDefault="0016360B" w:rsidP="0016360B">
            <w:pPr>
              <w:spacing w:after="120"/>
              <w:rPr>
                <w:rFonts w:eastAsia="Times New Roman" w:cstheme="minorHAnsi"/>
              </w:rPr>
            </w:pPr>
            <w:r w:rsidRPr="0016360B">
              <w:rPr>
                <w:rFonts w:eastAsia="Times New Roman" w:cstheme="minorHAnsi"/>
              </w:rPr>
              <w:t>Warranty conditions</w:t>
            </w:r>
          </w:p>
        </w:tc>
        <w:tc>
          <w:tcPr>
            <w:tcW w:w="5703" w:type="dxa"/>
            <w:tcBorders>
              <w:top w:val="nil"/>
              <w:left w:val="nil"/>
              <w:bottom w:val="single" w:sz="4" w:space="0" w:color="auto"/>
              <w:right w:val="single" w:sz="4" w:space="0" w:color="auto"/>
            </w:tcBorders>
            <w:shd w:val="clear" w:color="auto" w:fill="auto"/>
            <w:hideMark/>
          </w:tcPr>
          <w:p w14:paraId="7EC9429D" w14:textId="77777777" w:rsidR="0016360B" w:rsidRPr="0016360B" w:rsidRDefault="0016360B" w:rsidP="008D5ED2">
            <w:pPr>
              <w:spacing w:after="120"/>
              <w:jc w:val="both"/>
              <w:rPr>
                <w:rFonts w:eastAsia="Times New Roman" w:cstheme="minorHAnsi"/>
              </w:rPr>
            </w:pPr>
            <w:r w:rsidRPr="0016360B">
              <w:rPr>
                <w:rFonts w:eastAsia="Times New Roman" w:cstheme="minorHAnsi"/>
              </w:rPr>
              <w:t xml:space="preserve">Warranty period: </w:t>
            </w:r>
            <w:r w:rsidRPr="0016360B">
              <w:rPr>
                <w:rFonts w:eastAsia="Times New Roman" w:cstheme="minorHAnsi"/>
              </w:rPr>
              <w:br w:type="page"/>
              <w:t xml:space="preserve">≥ 12 months. </w:t>
            </w:r>
            <w:r w:rsidRPr="0016360B">
              <w:rPr>
                <w:rFonts w:eastAsia="Times New Roman" w:cstheme="minorHAnsi"/>
              </w:rPr>
              <w:br w:type="page"/>
              <w:t xml:space="preserve">The warranty includes free repairs of the equipment, including parts and materials required for repairs, as well as free technical maintenance at the manufacturer's recommended periodicity, including parts and materials required for technical maintenance. Claims do not apply to non-warranty failure caused due to the user's fault. </w:t>
            </w:r>
            <w:r w:rsidRPr="0016360B">
              <w:rPr>
                <w:rFonts w:eastAsia="Times New Roman" w:cstheme="minorHAnsi"/>
              </w:rPr>
              <w:br w:type="page"/>
              <w:t xml:space="preserve">The Supplier and/or the manufacturer and/or its representative provides technical support (including a helpline), spare parts, and repair service during the module's operational period . </w:t>
            </w:r>
            <w:r w:rsidRPr="0016360B">
              <w:rPr>
                <w:rFonts w:eastAsia="Times New Roman" w:cstheme="minorHAnsi"/>
              </w:rPr>
              <w:br w:type="page"/>
              <w:t xml:space="preserve">In the event of a failure of a System part or medical device, the arrival of a maintenance and/or repair specialist to find out the cause of the failure on working days from 8:00 a.m. to 5:00 p.m. within 144 hours after the challenge has been sent by the user and to ensure that the failure is eliminated within 10 (ten) working days within the transmission of the challenge if the work does not require a spare part shall be guaranteed. </w:t>
            </w:r>
            <w:r w:rsidRPr="0016360B">
              <w:rPr>
                <w:rFonts w:eastAsia="Times New Roman" w:cstheme="minorHAnsi"/>
              </w:rPr>
              <w:br w:type="page"/>
              <w:t xml:space="preserve">A warranty for the performed repair work and the replaced spare parts is for at least 6 (six) </w:t>
            </w:r>
            <w:r w:rsidRPr="0016360B">
              <w:rPr>
                <w:rFonts w:eastAsia="Times New Roman" w:cstheme="minorHAnsi"/>
              </w:rPr>
              <w:lastRenderedPageBreak/>
              <w:t>months from the date of the warranty work/repair work and/or replacement of the spare part. Replacement of spare parts during the warranty period of the equipment does not shorten the specified warranty period for the replaced parts. Suppliers who cannot/will not be able to provide warranty service in the country of the beneficiary must organize the transportation of the equipment at their own expense to a company/institution performing warranty service in another country. The supplier must ensure that the product would be available for post-warranty care provided by the supplier and/or by the manufacturer and/or its representative in the territory of the beneficiary or in another country by organizing the transportation of the equipment from the beneficiary's places of deployment to a company/institution performing warranty service. The post-warranty care is not included in the price of the proposal.</w:t>
            </w:r>
          </w:p>
        </w:tc>
        <w:tc>
          <w:tcPr>
            <w:tcW w:w="6736" w:type="dxa"/>
            <w:tcBorders>
              <w:top w:val="nil"/>
              <w:left w:val="nil"/>
              <w:bottom w:val="single" w:sz="4" w:space="0" w:color="auto"/>
              <w:right w:val="single" w:sz="4" w:space="0" w:color="auto"/>
            </w:tcBorders>
            <w:shd w:val="clear" w:color="auto" w:fill="auto"/>
            <w:hideMark/>
          </w:tcPr>
          <w:p w14:paraId="0A0D84FD" w14:textId="77777777" w:rsidR="0016360B" w:rsidRPr="0016360B" w:rsidRDefault="0016360B" w:rsidP="008D5ED2">
            <w:pPr>
              <w:spacing w:after="120"/>
              <w:jc w:val="both"/>
              <w:rPr>
                <w:rFonts w:eastAsia="Times New Roman" w:cstheme="minorHAnsi"/>
              </w:rPr>
            </w:pPr>
            <w:r w:rsidRPr="0016360B">
              <w:rPr>
                <w:rFonts w:eastAsia="Times New Roman" w:cstheme="minorHAnsi"/>
              </w:rPr>
              <w:lastRenderedPageBreak/>
              <w:t xml:space="preserve">Warranty period: </w:t>
            </w:r>
            <w:r w:rsidRPr="0016360B">
              <w:rPr>
                <w:rFonts w:eastAsia="Times New Roman" w:cstheme="minorHAnsi"/>
              </w:rPr>
              <w:br w:type="page"/>
              <w:t xml:space="preserve">12 months. </w:t>
            </w:r>
            <w:r w:rsidRPr="0016360B">
              <w:rPr>
                <w:rFonts w:eastAsia="Times New Roman" w:cstheme="minorHAnsi"/>
              </w:rPr>
              <w:br w:type="page"/>
              <w:t xml:space="preserve">The warranty includes free repairs of the equipment, including parts and materials required for repairs, as well as free technical maintenance at the manufacturer's recommended periodicity, including parts and materials required for technical maintenance. Claims do not apply to non-warranty failure caused due to the user's fault. </w:t>
            </w:r>
            <w:r w:rsidRPr="0016360B">
              <w:rPr>
                <w:rFonts w:eastAsia="Times New Roman" w:cstheme="minorHAnsi"/>
              </w:rPr>
              <w:br w:type="page"/>
              <w:t xml:space="preserve">The Supplier provides technical support (including a helpline), spare parts, and repair service during the module's operational period . </w:t>
            </w:r>
            <w:r w:rsidRPr="0016360B">
              <w:rPr>
                <w:rFonts w:eastAsia="Times New Roman" w:cstheme="minorHAnsi"/>
              </w:rPr>
              <w:br w:type="page"/>
              <w:t xml:space="preserve">In the event of a failure of a System part or medical device, the arrival of a maintenance and/or repair specialist to find out the cause of the failure on working days from 8:00 a.m. to 5:00 p.m. within 144 hours after the challenge has been sent by the user and to ensure that the failure is eliminated within 10 (ten) working days within the transmission of the challenge if the work does not require a spare part shall be guaranteed. </w:t>
            </w:r>
            <w:r w:rsidRPr="0016360B">
              <w:rPr>
                <w:rFonts w:eastAsia="Times New Roman" w:cstheme="minorHAnsi"/>
              </w:rPr>
              <w:br w:type="page"/>
              <w:t xml:space="preserve">A warranty for the performed repair work and the replaced spare parts is for 6 (six) months from the date of the warranty work/repair work and/or replacement of the spare part. Replacement of spare parts during the warranty period of the equipment does not shorten the specified warranty period for the replaced parts. Suppliers </w:t>
            </w:r>
            <w:r w:rsidRPr="0016360B">
              <w:rPr>
                <w:rFonts w:eastAsia="Times New Roman" w:cstheme="minorHAnsi"/>
              </w:rPr>
              <w:lastRenderedPageBreak/>
              <w:t xml:space="preserve">organizes the transportation of the equipment at their own expense to a company/institution performing warranty service in another country. The supplier ensures that the product would be available for post-warranty care provided by the supplier or by the manufacturer's representative in another country by organizing the transportation of the equipment from the beneficiary's places of deployment to a company/institution performing warranty service. The post-warranty care is not included in the price of the proposal. </w:t>
            </w:r>
          </w:p>
        </w:tc>
      </w:tr>
      <w:tr w:rsidR="0016360B" w:rsidRPr="0016360B" w14:paraId="334B01D5"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5A1F9D2C"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10.</w:t>
            </w:r>
          </w:p>
        </w:tc>
        <w:tc>
          <w:tcPr>
            <w:tcW w:w="0" w:type="auto"/>
            <w:tcBorders>
              <w:top w:val="nil"/>
              <w:left w:val="nil"/>
              <w:bottom w:val="single" w:sz="4" w:space="0" w:color="auto"/>
              <w:right w:val="single" w:sz="4" w:space="0" w:color="auto"/>
            </w:tcBorders>
            <w:shd w:val="clear" w:color="auto" w:fill="auto"/>
            <w:hideMark/>
          </w:tcPr>
          <w:p w14:paraId="09DD7DD3" w14:textId="77777777" w:rsidR="0016360B" w:rsidRPr="0016360B" w:rsidRDefault="0016360B" w:rsidP="0016360B">
            <w:pPr>
              <w:spacing w:after="120"/>
              <w:rPr>
                <w:rFonts w:eastAsia="Times New Roman" w:cstheme="minorHAnsi"/>
              </w:rPr>
            </w:pPr>
            <w:r w:rsidRPr="0016360B">
              <w:rPr>
                <w:rFonts w:eastAsia="Times New Roman" w:cstheme="minorHAnsi"/>
              </w:rPr>
              <w:t>Trainings</w:t>
            </w:r>
          </w:p>
        </w:tc>
        <w:tc>
          <w:tcPr>
            <w:tcW w:w="5703" w:type="dxa"/>
            <w:tcBorders>
              <w:top w:val="nil"/>
              <w:left w:val="nil"/>
              <w:bottom w:val="single" w:sz="4" w:space="0" w:color="auto"/>
              <w:right w:val="single" w:sz="4" w:space="0" w:color="auto"/>
            </w:tcBorders>
            <w:shd w:val="clear" w:color="auto" w:fill="auto"/>
            <w:vAlign w:val="center"/>
            <w:hideMark/>
          </w:tcPr>
          <w:p w14:paraId="1130BD28" w14:textId="77777777" w:rsidR="0016360B" w:rsidRPr="0016360B" w:rsidRDefault="0016360B" w:rsidP="0016360B">
            <w:pPr>
              <w:spacing w:after="120"/>
              <w:rPr>
                <w:rFonts w:eastAsia="Times New Roman" w:cstheme="minorHAnsi"/>
              </w:rPr>
            </w:pPr>
            <w:r w:rsidRPr="0016360B">
              <w:rPr>
                <w:rFonts w:eastAsia="Times New Roman" w:cstheme="minorHAnsi"/>
              </w:rPr>
              <w:t>3 specialists trained in person in Georgia</w:t>
            </w:r>
          </w:p>
        </w:tc>
        <w:tc>
          <w:tcPr>
            <w:tcW w:w="6736" w:type="dxa"/>
            <w:tcBorders>
              <w:top w:val="nil"/>
              <w:left w:val="nil"/>
              <w:bottom w:val="single" w:sz="4" w:space="0" w:color="auto"/>
              <w:right w:val="single" w:sz="4" w:space="0" w:color="auto"/>
            </w:tcBorders>
            <w:shd w:val="clear" w:color="auto" w:fill="auto"/>
            <w:vAlign w:val="center"/>
            <w:hideMark/>
          </w:tcPr>
          <w:p w14:paraId="15D54F2C" w14:textId="77777777" w:rsidR="0016360B" w:rsidRPr="0016360B" w:rsidRDefault="0016360B" w:rsidP="0016360B">
            <w:pPr>
              <w:spacing w:after="120"/>
              <w:rPr>
                <w:rFonts w:eastAsia="Times New Roman" w:cstheme="minorHAnsi"/>
              </w:rPr>
            </w:pPr>
            <w:r w:rsidRPr="0016360B">
              <w:rPr>
                <w:rFonts w:eastAsia="Times New Roman" w:cstheme="minorHAnsi"/>
              </w:rPr>
              <w:t>3 specialists will trained in person in Georgia</w:t>
            </w:r>
          </w:p>
        </w:tc>
      </w:tr>
      <w:tr w:rsidR="0016360B" w:rsidRPr="0016360B" w14:paraId="10D5F30A" w14:textId="77777777" w:rsidTr="00590F59">
        <w:trPr>
          <w:trHeight w:val="310"/>
        </w:trPr>
        <w:tc>
          <w:tcPr>
            <w:tcW w:w="0" w:type="auto"/>
            <w:tcBorders>
              <w:top w:val="nil"/>
              <w:left w:val="single" w:sz="4" w:space="0" w:color="auto"/>
              <w:bottom w:val="single" w:sz="4" w:space="0" w:color="auto"/>
              <w:right w:val="single" w:sz="4" w:space="0" w:color="auto"/>
            </w:tcBorders>
            <w:shd w:val="clear" w:color="auto" w:fill="auto"/>
            <w:hideMark/>
          </w:tcPr>
          <w:p w14:paraId="5F9220B8" w14:textId="77777777" w:rsidR="0016360B" w:rsidRPr="0016360B" w:rsidRDefault="0016360B" w:rsidP="0016360B">
            <w:pPr>
              <w:spacing w:after="120"/>
              <w:rPr>
                <w:rFonts w:eastAsia="Times New Roman" w:cstheme="minorHAnsi"/>
              </w:rPr>
            </w:pPr>
            <w:r w:rsidRPr="0016360B">
              <w:rPr>
                <w:rFonts w:eastAsia="Times New Roman" w:cstheme="minorHAnsi"/>
              </w:rPr>
              <w:t>11.</w:t>
            </w:r>
          </w:p>
        </w:tc>
        <w:tc>
          <w:tcPr>
            <w:tcW w:w="0" w:type="auto"/>
            <w:tcBorders>
              <w:top w:val="nil"/>
              <w:left w:val="nil"/>
              <w:bottom w:val="single" w:sz="4" w:space="0" w:color="auto"/>
              <w:right w:val="single" w:sz="4" w:space="0" w:color="auto"/>
            </w:tcBorders>
            <w:shd w:val="clear" w:color="auto" w:fill="auto"/>
            <w:hideMark/>
          </w:tcPr>
          <w:p w14:paraId="03FE129B" w14:textId="77777777" w:rsidR="0016360B" w:rsidRPr="0016360B" w:rsidRDefault="0016360B" w:rsidP="0016360B">
            <w:pPr>
              <w:spacing w:after="120"/>
              <w:rPr>
                <w:rFonts w:eastAsia="Times New Roman" w:cstheme="minorHAnsi"/>
              </w:rPr>
            </w:pPr>
            <w:r w:rsidRPr="0016360B">
              <w:rPr>
                <w:rFonts w:eastAsia="Times New Roman" w:cstheme="minorHAnsi"/>
              </w:rPr>
              <w:t>Delivery</w:t>
            </w:r>
          </w:p>
        </w:tc>
        <w:tc>
          <w:tcPr>
            <w:tcW w:w="5703" w:type="dxa"/>
            <w:tcBorders>
              <w:top w:val="nil"/>
              <w:left w:val="nil"/>
              <w:bottom w:val="single" w:sz="4" w:space="0" w:color="auto"/>
              <w:right w:val="single" w:sz="4" w:space="0" w:color="auto"/>
            </w:tcBorders>
            <w:shd w:val="clear" w:color="auto" w:fill="auto"/>
            <w:vAlign w:val="center"/>
            <w:hideMark/>
          </w:tcPr>
          <w:p w14:paraId="451C7D08" w14:textId="77777777" w:rsidR="0016360B" w:rsidRPr="0016360B" w:rsidRDefault="0016360B" w:rsidP="0016360B">
            <w:pPr>
              <w:spacing w:after="120"/>
              <w:rPr>
                <w:rFonts w:eastAsia="Times New Roman" w:cstheme="minorHAnsi"/>
              </w:rPr>
            </w:pPr>
            <w:r w:rsidRPr="0016360B">
              <w:rPr>
                <w:rFonts w:eastAsia="Times New Roman" w:cstheme="minorHAnsi"/>
              </w:rPr>
              <w:t>The end price of the offer must include delivery to the place indicated by the buyer installation.</w:t>
            </w:r>
          </w:p>
        </w:tc>
        <w:tc>
          <w:tcPr>
            <w:tcW w:w="6736" w:type="dxa"/>
            <w:tcBorders>
              <w:top w:val="nil"/>
              <w:left w:val="nil"/>
              <w:bottom w:val="single" w:sz="4" w:space="0" w:color="auto"/>
              <w:right w:val="single" w:sz="4" w:space="0" w:color="auto"/>
            </w:tcBorders>
            <w:shd w:val="clear" w:color="auto" w:fill="auto"/>
            <w:vAlign w:val="center"/>
            <w:hideMark/>
          </w:tcPr>
          <w:p w14:paraId="70F562A3" w14:textId="77777777" w:rsidR="0016360B" w:rsidRPr="0016360B" w:rsidRDefault="0016360B" w:rsidP="0016360B">
            <w:pPr>
              <w:spacing w:after="120"/>
              <w:rPr>
                <w:rFonts w:eastAsia="Times New Roman" w:cstheme="minorHAnsi"/>
              </w:rPr>
            </w:pPr>
            <w:r w:rsidRPr="0016360B">
              <w:rPr>
                <w:rFonts w:eastAsia="Times New Roman" w:cstheme="minorHAnsi"/>
              </w:rPr>
              <w:t>The end price includes delivery to the place indicated by the buyer installation.</w:t>
            </w:r>
          </w:p>
        </w:tc>
      </w:tr>
      <w:tr w:rsidR="0016360B" w:rsidRPr="0016360B" w14:paraId="4D33FBD0" w14:textId="77777777" w:rsidTr="00590F59">
        <w:trPr>
          <w:trHeight w:val="930"/>
        </w:trPr>
        <w:tc>
          <w:tcPr>
            <w:tcW w:w="0" w:type="auto"/>
            <w:tcBorders>
              <w:top w:val="nil"/>
              <w:left w:val="single" w:sz="4" w:space="0" w:color="auto"/>
              <w:bottom w:val="single" w:sz="4" w:space="0" w:color="auto"/>
              <w:right w:val="single" w:sz="4" w:space="0" w:color="auto"/>
            </w:tcBorders>
            <w:shd w:val="clear" w:color="auto" w:fill="auto"/>
            <w:hideMark/>
          </w:tcPr>
          <w:p w14:paraId="7AD988CB" w14:textId="77777777" w:rsidR="0016360B" w:rsidRPr="0016360B" w:rsidRDefault="0016360B" w:rsidP="0016360B">
            <w:pPr>
              <w:spacing w:after="120"/>
              <w:rPr>
                <w:rFonts w:eastAsia="Times New Roman" w:cstheme="minorHAnsi"/>
              </w:rPr>
            </w:pPr>
            <w:r w:rsidRPr="0016360B">
              <w:rPr>
                <w:rFonts w:eastAsia="Times New Roman" w:cstheme="minorHAnsi"/>
              </w:rPr>
              <w:t>12.</w:t>
            </w:r>
          </w:p>
        </w:tc>
        <w:tc>
          <w:tcPr>
            <w:tcW w:w="0" w:type="auto"/>
            <w:tcBorders>
              <w:top w:val="nil"/>
              <w:left w:val="nil"/>
              <w:bottom w:val="single" w:sz="4" w:space="0" w:color="auto"/>
              <w:right w:val="single" w:sz="4" w:space="0" w:color="auto"/>
            </w:tcBorders>
            <w:shd w:val="clear" w:color="auto" w:fill="auto"/>
            <w:hideMark/>
          </w:tcPr>
          <w:p w14:paraId="0661BC80" w14:textId="77777777" w:rsidR="0016360B" w:rsidRPr="0016360B" w:rsidRDefault="0016360B" w:rsidP="0016360B">
            <w:pPr>
              <w:spacing w:after="120"/>
              <w:rPr>
                <w:rFonts w:eastAsia="Times New Roman" w:cstheme="minorHAnsi"/>
              </w:rPr>
            </w:pPr>
            <w:r w:rsidRPr="0016360B">
              <w:rPr>
                <w:rFonts w:eastAsia="Times New Roman" w:cstheme="minorHAnsi"/>
              </w:rPr>
              <w:t>Markings</w:t>
            </w:r>
          </w:p>
        </w:tc>
        <w:tc>
          <w:tcPr>
            <w:tcW w:w="5703" w:type="dxa"/>
            <w:tcBorders>
              <w:top w:val="nil"/>
              <w:left w:val="nil"/>
              <w:bottom w:val="single" w:sz="4" w:space="0" w:color="auto"/>
              <w:right w:val="single" w:sz="4" w:space="0" w:color="auto"/>
            </w:tcBorders>
            <w:shd w:val="clear" w:color="auto" w:fill="auto"/>
            <w:vAlign w:val="center"/>
            <w:hideMark/>
          </w:tcPr>
          <w:p w14:paraId="6E892B93" w14:textId="77777777" w:rsidR="0016360B" w:rsidRPr="0016360B" w:rsidRDefault="0016360B" w:rsidP="0016360B">
            <w:pPr>
              <w:spacing w:after="120"/>
              <w:rPr>
                <w:rFonts w:eastAsia="Times New Roman" w:cstheme="minorHAnsi"/>
              </w:rPr>
            </w:pPr>
            <w:r w:rsidRPr="0016360B">
              <w:rPr>
                <w:rFonts w:eastAsia="Times New Roman" w:cstheme="minorHAnsi"/>
              </w:rPr>
              <w:t>The offered products must have a CE certificate or EC declaration. The supplier must provide a copy of the CE certificate or EC declaration together with the delivered product.</w:t>
            </w:r>
          </w:p>
        </w:tc>
        <w:tc>
          <w:tcPr>
            <w:tcW w:w="6736" w:type="dxa"/>
            <w:tcBorders>
              <w:top w:val="nil"/>
              <w:left w:val="nil"/>
              <w:bottom w:val="single" w:sz="4" w:space="0" w:color="auto"/>
              <w:right w:val="single" w:sz="4" w:space="0" w:color="auto"/>
            </w:tcBorders>
            <w:shd w:val="clear" w:color="auto" w:fill="auto"/>
            <w:vAlign w:val="center"/>
            <w:hideMark/>
          </w:tcPr>
          <w:p w14:paraId="1F59A5A2" w14:textId="77777777" w:rsidR="0016360B" w:rsidRPr="0016360B" w:rsidRDefault="0016360B" w:rsidP="0016360B">
            <w:pPr>
              <w:spacing w:after="120"/>
              <w:rPr>
                <w:rFonts w:eastAsia="Times New Roman" w:cstheme="minorHAnsi"/>
              </w:rPr>
            </w:pPr>
            <w:r w:rsidRPr="0016360B">
              <w:rPr>
                <w:rFonts w:eastAsia="Times New Roman" w:cstheme="minorHAnsi"/>
              </w:rPr>
              <w:t xml:space="preserve">The offered products have a CE certificate and EC declaration. The supplier provides a copy of the CE certificate and EC declaration together with the delivered product. </w:t>
            </w:r>
            <w:r w:rsidRPr="0016360B">
              <w:rPr>
                <w:rFonts w:eastAsia="Times New Roman" w:cstheme="minorHAnsi"/>
                <w:b/>
                <w:bCs/>
                <w:i/>
                <w:iCs/>
              </w:rPr>
              <w:t>Manufacturer's documentation (confidential) 320-321 p.</w:t>
            </w:r>
          </w:p>
        </w:tc>
      </w:tr>
      <w:tr w:rsidR="0016360B" w:rsidRPr="0016360B" w14:paraId="7638012F" w14:textId="77777777" w:rsidTr="00590F59">
        <w:trPr>
          <w:trHeight w:val="526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02ABC"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13.</w:t>
            </w:r>
          </w:p>
        </w:tc>
        <w:tc>
          <w:tcPr>
            <w:tcW w:w="0" w:type="auto"/>
            <w:tcBorders>
              <w:top w:val="single" w:sz="4" w:space="0" w:color="auto"/>
              <w:left w:val="nil"/>
              <w:bottom w:val="single" w:sz="4" w:space="0" w:color="auto"/>
              <w:right w:val="single" w:sz="4" w:space="0" w:color="auto"/>
            </w:tcBorders>
            <w:shd w:val="clear" w:color="auto" w:fill="auto"/>
            <w:hideMark/>
          </w:tcPr>
          <w:p w14:paraId="448455C6" w14:textId="77777777" w:rsidR="0016360B" w:rsidRPr="0016360B" w:rsidRDefault="0016360B" w:rsidP="0016360B">
            <w:pPr>
              <w:spacing w:after="120"/>
              <w:rPr>
                <w:rFonts w:eastAsia="Times New Roman" w:cstheme="minorHAnsi"/>
              </w:rPr>
            </w:pPr>
            <w:r w:rsidRPr="0016360B">
              <w:rPr>
                <w:rFonts w:eastAsia="Times New Roman" w:cstheme="minorHAnsi"/>
              </w:rPr>
              <w:t>Documentation provided with offer</w:t>
            </w:r>
          </w:p>
        </w:tc>
        <w:tc>
          <w:tcPr>
            <w:tcW w:w="5703" w:type="dxa"/>
            <w:tcBorders>
              <w:top w:val="single" w:sz="4" w:space="0" w:color="auto"/>
              <w:left w:val="nil"/>
              <w:bottom w:val="single" w:sz="4" w:space="0" w:color="auto"/>
              <w:right w:val="single" w:sz="4" w:space="0" w:color="auto"/>
            </w:tcBorders>
            <w:shd w:val="clear" w:color="auto" w:fill="auto"/>
            <w:vAlign w:val="center"/>
            <w:hideMark/>
          </w:tcPr>
          <w:p w14:paraId="23DB60DA" w14:textId="77777777" w:rsidR="0016360B" w:rsidRPr="0016360B" w:rsidRDefault="0016360B" w:rsidP="008D5ED2">
            <w:pPr>
              <w:spacing w:after="120"/>
              <w:jc w:val="both"/>
              <w:rPr>
                <w:rFonts w:eastAsia="Times New Roman" w:cstheme="minorHAnsi"/>
              </w:rPr>
            </w:pPr>
            <w:r w:rsidRPr="0016360B">
              <w:rPr>
                <w:rFonts w:eastAsia="Times New Roman" w:cstheme="minorHAnsi"/>
              </w:rPr>
              <w:t xml:space="preserve">  The supplier must submit documents proving the compliance of the proposed equipment with the quality and technical requirements specified in the technical specification of the procurement documents: the supplier must submit catalogs or other official documentation prepared by the manufacturer and/or descriptions of the technical characteristics of the proposed equipment (if the manufacturer's catalog does not fully reflect the compliance of the proposed equipment with the requirements of the technical specification) (in .pdf format) with a translation into English. In these documents, the supplier must graphically indicate (i.e. visibly mark - mark in color and/or indicate with arrows, and/or underline) the specific places of the submitted documents where the values ​​of the required technical characteristics are described, and indicate which clause of the technical requirements they meet. Or, the supplier must provide links to the manufacturer's website (if there is one), where the appraiser of the procuring organization could check the authenticity of the data provided. The procuring organization has the right to demand the submission of originals catalogs and technical descriptions, and if the supplier does not submit them - to reject the offer.  </w:t>
            </w:r>
          </w:p>
        </w:tc>
        <w:tc>
          <w:tcPr>
            <w:tcW w:w="6736" w:type="dxa"/>
            <w:tcBorders>
              <w:top w:val="single" w:sz="4" w:space="0" w:color="auto"/>
              <w:left w:val="nil"/>
              <w:bottom w:val="single" w:sz="4" w:space="0" w:color="auto"/>
              <w:right w:val="single" w:sz="4" w:space="0" w:color="auto"/>
            </w:tcBorders>
            <w:shd w:val="clear" w:color="auto" w:fill="auto"/>
            <w:vAlign w:val="center"/>
            <w:hideMark/>
          </w:tcPr>
          <w:p w14:paraId="321F4F75" w14:textId="77777777" w:rsidR="0016360B" w:rsidRPr="0016360B" w:rsidRDefault="0016360B" w:rsidP="00590F59">
            <w:pPr>
              <w:spacing w:before="240" w:after="0" w:line="240" w:lineRule="auto"/>
              <w:jc w:val="both"/>
              <w:rPr>
                <w:rFonts w:eastAsia="Times New Roman" w:cstheme="minorHAnsi"/>
              </w:rPr>
            </w:pPr>
            <w:r w:rsidRPr="0016360B">
              <w:rPr>
                <w:rFonts w:eastAsia="Times New Roman" w:cstheme="minorHAnsi"/>
              </w:rPr>
              <w:t xml:space="preserve">The supplier submits documents proving the compliance of the proposed equipment with the quality and technical requirements specified in the technical specification of the procurement documents: the supplie submit catalogs, other official documentation prepared by the manufacturer and descriptions of the technical characteristics of the proposed equipment (if the manufacturer's catalog does not fully reflect the compliance of the proposed equipment with the requirements of the technical specification) (in .pdf format) in English. In these documents, the supplie graphically indicates ( mark in color) the specific places of the submitted documents where the values ​​of the required technical characteristics are described, and indicate which clause of the technical requirements they meet. Or, the supplier provide links to the manufacturer's website (if there is one), where the appraiser of the procuring organization could check the authenticity of the data provided. The procuring organization has the right to demand the submission of originals catalogs and technical descriptions, and if the supplier does not submit them - to reject the offer. </w:t>
            </w:r>
            <w:r w:rsidRPr="0016360B">
              <w:rPr>
                <w:rFonts w:eastAsia="Times New Roman" w:cstheme="minorHAnsi"/>
                <w:vertAlign w:val="subscript"/>
              </w:rPr>
              <w:t>https://www.nikkiso-europe.eu/fileadmin/downloads/broschueren/NIKKISO_DBB-EXA_brochure.pdf</w:t>
            </w:r>
          </w:p>
        </w:tc>
      </w:tr>
      <w:tr w:rsidR="0016360B" w:rsidRPr="0016360B" w14:paraId="489C59D8" w14:textId="77777777" w:rsidTr="00590F59">
        <w:trPr>
          <w:trHeight w:val="40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2656E" w14:textId="77777777" w:rsidR="0016360B" w:rsidRPr="0016360B" w:rsidRDefault="0016360B" w:rsidP="0016360B">
            <w:pPr>
              <w:spacing w:after="120"/>
              <w:rPr>
                <w:rFonts w:eastAsia="Times New Roman" w:cstheme="minorHAnsi"/>
              </w:rPr>
            </w:pPr>
            <w:r w:rsidRPr="0016360B">
              <w:rPr>
                <w:rFonts w:eastAsia="Times New Roman" w:cstheme="minorHAnsi"/>
              </w:rPr>
              <w:lastRenderedPageBreak/>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A0274" w14:textId="77777777" w:rsidR="0016360B" w:rsidRPr="0016360B" w:rsidRDefault="0016360B" w:rsidP="0016360B">
            <w:pPr>
              <w:spacing w:after="120"/>
              <w:rPr>
                <w:rFonts w:eastAsia="Times New Roman" w:cstheme="minorHAnsi"/>
              </w:rPr>
            </w:pPr>
            <w:r w:rsidRPr="0016360B">
              <w:rPr>
                <w:rFonts w:eastAsia="Times New Roman" w:cstheme="minorHAnsi"/>
              </w:rPr>
              <w:t>Documentation must be provided with the equipment:</w:t>
            </w:r>
          </w:p>
        </w:tc>
        <w:tc>
          <w:tcPr>
            <w:tcW w:w="5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CFFA5" w14:textId="77777777" w:rsidR="0016360B" w:rsidRPr="0016360B" w:rsidRDefault="0016360B" w:rsidP="00590F59">
            <w:pPr>
              <w:spacing w:after="120"/>
              <w:jc w:val="both"/>
              <w:rPr>
                <w:rFonts w:eastAsia="Times New Roman" w:cstheme="minorHAnsi"/>
              </w:rPr>
            </w:pPr>
            <w:r w:rsidRPr="0016360B">
              <w:rPr>
                <w:rFonts w:eastAsia="Times New Roman" w:cstheme="minorHAnsi"/>
              </w:rPr>
              <w:t xml:space="preserve">User manual in English, if possible in Georgian, </w:t>
            </w:r>
            <w:r w:rsidRPr="0016360B">
              <w:rPr>
                <w:rFonts w:eastAsia="Times New Roman" w:cstheme="minorHAnsi"/>
              </w:rPr>
              <w:br/>
              <w:t xml:space="preserve">Service documentation in English, if possible in Georgian. </w:t>
            </w:r>
            <w:r w:rsidRPr="0016360B">
              <w:rPr>
                <w:rFonts w:eastAsia="Times New Roman" w:cstheme="minorHAnsi"/>
              </w:rPr>
              <w:br/>
              <w:t>Compendium of periodically performed technical maintenance (TM), with links to the manufacturer's technical operation documents. The regulation also specifies: the periodicity of the TM, work tools, parts and materials needed to perform the TM, and the duration of its work. If the manufacturer does not regulate TP the Supplier must indicate that the manufacturer does not provide for TM</w:t>
            </w:r>
            <w:r w:rsidRPr="0016360B">
              <w:rPr>
                <w:rFonts w:eastAsia="Times New Roman" w:cstheme="minorHAnsi"/>
              </w:rPr>
              <w:br/>
              <w:t xml:space="preserve">Cleaning-disinfection instructions, which describe the cleaning-disinfection procedure and periodicity, a detailed list of materials and tools used. </w:t>
            </w:r>
            <w:r w:rsidRPr="0016360B">
              <w:rPr>
                <w:rFonts w:eastAsia="Times New Roman" w:cstheme="minorHAnsi"/>
              </w:rPr>
              <w:br/>
              <w:t xml:space="preserve">The System manufacturer provides a detailed list of maintenance work and instructions. Maintenance work must be categorized based on the frequency of work execution (daily, weekly, monthly, quarterly, annually, etc.). </w:t>
            </w:r>
          </w:p>
        </w:tc>
        <w:tc>
          <w:tcPr>
            <w:tcW w:w="6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83F2C" w14:textId="77777777" w:rsidR="0016360B" w:rsidRPr="0016360B" w:rsidRDefault="0016360B" w:rsidP="00590F59">
            <w:pPr>
              <w:spacing w:after="120"/>
              <w:jc w:val="both"/>
              <w:rPr>
                <w:rFonts w:eastAsia="Times New Roman" w:cstheme="minorHAnsi"/>
              </w:rPr>
            </w:pPr>
            <w:r w:rsidRPr="0016360B">
              <w:rPr>
                <w:rFonts w:eastAsia="Times New Roman" w:cstheme="minorHAnsi"/>
              </w:rPr>
              <w:t xml:space="preserve">User manual in English. </w:t>
            </w:r>
            <w:r w:rsidRPr="0016360B">
              <w:rPr>
                <w:rFonts w:eastAsia="Times New Roman" w:cstheme="minorHAnsi"/>
              </w:rPr>
              <w:br/>
              <w:t xml:space="preserve">Service documentation in English. </w:t>
            </w:r>
            <w:r w:rsidRPr="0016360B">
              <w:rPr>
                <w:rFonts w:eastAsia="Times New Roman" w:cstheme="minorHAnsi"/>
              </w:rPr>
              <w:br/>
              <w:t>Compendium of periodically performed technical maintenance (TM), with links to the manufacturer's technical operation documents. The regulation also specifies: the periodicity of the TM, work tools, parts and materials needed to perform the TM, and the duration of its work. If the manufacturer does not regulate TP the Supplier must indicate that the manufacturer does not provide for TM</w:t>
            </w:r>
            <w:r w:rsidRPr="0016360B">
              <w:rPr>
                <w:rFonts w:eastAsia="Times New Roman" w:cstheme="minorHAnsi"/>
              </w:rPr>
              <w:br/>
              <w:t xml:space="preserve">Cleaning-disinfection instructions, which describe the cleaning-disinfection procedure and periodicity, a detailed list of materials and tools used. </w:t>
            </w:r>
            <w:r w:rsidRPr="0016360B">
              <w:rPr>
                <w:rFonts w:eastAsia="Times New Roman" w:cstheme="minorHAnsi"/>
              </w:rPr>
              <w:br/>
              <w:t xml:space="preserve">The System manufacturer provides a detailed list of maintenance work and instructions. Maintenance work must be categorized based on the frequency of work execution (daily, weekly, monthly, quarterly, annually, etc.). </w:t>
            </w:r>
            <w:r w:rsidRPr="0016360B">
              <w:rPr>
                <w:rFonts w:eastAsia="Times New Roman" w:cstheme="minorHAnsi"/>
                <w:b/>
                <w:bCs/>
                <w:i/>
                <w:iCs/>
              </w:rPr>
              <w:t>Manufacturer's documnetation (confidential) 1-319 p.</w:t>
            </w:r>
          </w:p>
        </w:tc>
      </w:tr>
      <w:tr w:rsidR="0016360B" w:rsidRPr="0016360B" w14:paraId="118EF314" w14:textId="77777777" w:rsidTr="00590F59">
        <w:trPr>
          <w:trHeight w:val="558"/>
        </w:trPr>
        <w:tc>
          <w:tcPr>
            <w:tcW w:w="0" w:type="auto"/>
            <w:tcBorders>
              <w:top w:val="nil"/>
              <w:left w:val="single" w:sz="4" w:space="0" w:color="auto"/>
              <w:bottom w:val="single" w:sz="4" w:space="0" w:color="auto"/>
              <w:right w:val="single" w:sz="4" w:space="0" w:color="auto"/>
            </w:tcBorders>
            <w:shd w:val="clear" w:color="auto" w:fill="auto"/>
            <w:hideMark/>
          </w:tcPr>
          <w:p w14:paraId="312F8BA9" w14:textId="77777777" w:rsidR="0016360B" w:rsidRPr="0016360B" w:rsidRDefault="0016360B" w:rsidP="0016360B">
            <w:pPr>
              <w:spacing w:after="120"/>
              <w:rPr>
                <w:rFonts w:eastAsia="Times New Roman" w:cstheme="minorHAnsi"/>
              </w:rPr>
            </w:pPr>
            <w:r w:rsidRPr="0016360B">
              <w:rPr>
                <w:rFonts w:eastAsia="Times New Roman" w:cstheme="minorHAnsi"/>
              </w:rPr>
              <w:t>15.</w:t>
            </w:r>
          </w:p>
        </w:tc>
        <w:tc>
          <w:tcPr>
            <w:tcW w:w="0" w:type="auto"/>
            <w:tcBorders>
              <w:top w:val="nil"/>
              <w:left w:val="nil"/>
              <w:bottom w:val="single" w:sz="4" w:space="0" w:color="auto"/>
              <w:right w:val="single" w:sz="4" w:space="0" w:color="auto"/>
            </w:tcBorders>
            <w:shd w:val="clear" w:color="auto" w:fill="auto"/>
            <w:hideMark/>
          </w:tcPr>
          <w:p w14:paraId="080DA438" w14:textId="77777777" w:rsidR="0016360B" w:rsidRPr="0016360B" w:rsidRDefault="0016360B" w:rsidP="0016360B">
            <w:pPr>
              <w:spacing w:after="120"/>
              <w:rPr>
                <w:rFonts w:eastAsia="Times New Roman" w:cstheme="minorHAnsi"/>
              </w:rPr>
            </w:pPr>
            <w:r w:rsidRPr="0016360B">
              <w:rPr>
                <w:rFonts w:eastAsia="Times New Roman" w:cstheme="minorHAnsi"/>
              </w:rPr>
              <w:t>Authorisation</w:t>
            </w:r>
          </w:p>
        </w:tc>
        <w:tc>
          <w:tcPr>
            <w:tcW w:w="5703" w:type="dxa"/>
            <w:tcBorders>
              <w:top w:val="nil"/>
              <w:left w:val="nil"/>
              <w:bottom w:val="single" w:sz="4" w:space="0" w:color="auto"/>
              <w:right w:val="single" w:sz="4" w:space="0" w:color="auto"/>
            </w:tcBorders>
            <w:shd w:val="clear" w:color="auto" w:fill="auto"/>
            <w:vAlign w:val="center"/>
            <w:hideMark/>
          </w:tcPr>
          <w:p w14:paraId="0E61B94F" w14:textId="77777777" w:rsidR="0016360B" w:rsidRPr="0016360B" w:rsidRDefault="0016360B" w:rsidP="00590F59">
            <w:pPr>
              <w:spacing w:after="120"/>
              <w:jc w:val="both"/>
              <w:rPr>
                <w:rFonts w:eastAsia="Times New Roman" w:cstheme="minorHAnsi"/>
              </w:rPr>
            </w:pPr>
            <w:r w:rsidRPr="0016360B">
              <w:rPr>
                <w:rFonts w:eastAsia="Times New Roman" w:cstheme="minorHAnsi"/>
              </w:rPr>
              <w:t>The supplier must be the manufacturer of the proposed equipment or an official authorized representative of the manufacturer of the proposed equipment or must have a written agreement with an authorized representative for the sale of this equipment and must submit a confirmation document of the proposal. The supplier must have the manufacturer's authorization to perform the installation and warranty service of the proposed equipment or must have a written agreement with another representative that is authorized by the manufacturer to perform the installation and warranty service of the offered equipment. The supplier must deliver documents proving that it will have the right to install and provide warranty service together with the equipment.</w:t>
            </w:r>
          </w:p>
        </w:tc>
        <w:tc>
          <w:tcPr>
            <w:tcW w:w="6736" w:type="dxa"/>
            <w:tcBorders>
              <w:top w:val="nil"/>
              <w:left w:val="nil"/>
              <w:bottom w:val="single" w:sz="4" w:space="0" w:color="auto"/>
              <w:right w:val="single" w:sz="4" w:space="0" w:color="auto"/>
            </w:tcBorders>
            <w:shd w:val="clear" w:color="auto" w:fill="auto"/>
            <w:vAlign w:val="center"/>
            <w:hideMark/>
          </w:tcPr>
          <w:p w14:paraId="560ED1AE" w14:textId="77777777" w:rsidR="0016360B" w:rsidRPr="0016360B" w:rsidRDefault="0016360B" w:rsidP="00590F59">
            <w:pPr>
              <w:spacing w:after="120"/>
              <w:jc w:val="both"/>
              <w:rPr>
                <w:rFonts w:eastAsia="Times New Roman" w:cstheme="minorHAnsi"/>
              </w:rPr>
            </w:pPr>
            <w:r w:rsidRPr="0016360B">
              <w:rPr>
                <w:rFonts w:eastAsia="Times New Roman" w:cstheme="minorHAnsi"/>
              </w:rPr>
              <w:t xml:space="preserve">The supplier is official authorized representative of the manufacturer of the proposed equipment for the sale of this equipment and submits a confirmation document LoA. The supplier have the manufacturer's authorization to perform the installation and warranty service of the proposed equipment. The supplier delivers documents proving that it will have the right to install and provide warranty service together with the equipment. </w:t>
            </w:r>
            <w:r w:rsidRPr="0016360B">
              <w:rPr>
                <w:rFonts w:eastAsia="Times New Roman" w:cstheme="minorHAnsi"/>
                <w:b/>
                <w:bCs/>
                <w:i/>
                <w:iCs/>
              </w:rPr>
              <w:t>Manufacturer's documnetation (confidential) 322 - 323 p.</w:t>
            </w:r>
          </w:p>
        </w:tc>
      </w:tr>
    </w:tbl>
    <w:p w14:paraId="6672A157" w14:textId="45CB0FD9" w:rsidR="00486133" w:rsidRDefault="00486133" w:rsidP="00590F59">
      <w:pPr>
        <w:spacing w:after="120"/>
        <w:rPr>
          <w:rFonts w:eastAsia="Times New Roman" w:cstheme="minorHAnsi"/>
          <w:lang w:val="en-GB"/>
        </w:rPr>
        <w:sectPr w:rsidR="00486133" w:rsidSect="00486133">
          <w:pgSz w:w="16838" w:h="11906" w:orient="landscape" w:code="9"/>
          <w:pgMar w:top="1440" w:right="1077" w:bottom="1440" w:left="1077" w:header="567" w:footer="567" w:gutter="0"/>
          <w:cols w:space="1296"/>
          <w:docGrid w:linePitch="360"/>
        </w:sectPr>
      </w:pP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02C2A18A" w14:textId="77777777" w:rsidR="0016360B" w:rsidRPr="00837572" w:rsidRDefault="0016360B" w:rsidP="0016360B">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7FBBE2CD" w14:textId="77777777" w:rsidR="0016360B" w:rsidRPr="00837572" w:rsidRDefault="0016360B" w:rsidP="0016360B">
      <w:pPr>
        <w:spacing w:after="0" w:line="240" w:lineRule="auto"/>
        <w:rPr>
          <w:rFonts w:eastAsia="Times New Roman" w:cstheme="minorHAnsi"/>
          <w:lang w:val="en-GB"/>
        </w:rPr>
      </w:pPr>
      <w:bookmarkStart w:id="3" w:name="_Hlk142032448"/>
      <w:r w:rsidRPr="00837572">
        <w:rPr>
          <w:rFonts w:eastAsia="Times New Roman" w:cstheme="minorHAnsi"/>
          <w:b/>
          <w:lang w:val="en-GB"/>
        </w:rPr>
        <w:t>Date:</w:t>
      </w:r>
      <w:r w:rsidRPr="00837572">
        <w:rPr>
          <w:rFonts w:eastAsia="Times New Roman" w:cstheme="minorHAnsi"/>
          <w:lang w:val="en-GB"/>
        </w:rPr>
        <w:t xml:space="preserve"> _______________</w:t>
      </w:r>
    </w:p>
    <w:p w14:paraId="65F8D11A" w14:textId="77777777" w:rsidR="0016360B" w:rsidRPr="00837572" w:rsidRDefault="0016360B" w:rsidP="0016360B">
      <w:pPr>
        <w:spacing w:after="0" w:line="240" w:lineRule="auto"/>
        <w:rPr>
          <w:rFonts w:eastAsia="Times New Roman" w:cstheme="minorHAnsi"/>
          <w:lang w:val="en-GB"/>
        </w:rPr>
      </w:pPr>
      <w:r>
        <w:rPr>
          <w:rFonts w:eastAsia="Times New Roman" w:cstheme="minorHAnsi"/>
          <w:lang w:val="en-GB"/>
        </w:rPr>
        <w:t>Contract No.</w:t>
      </w:r>
    </w:p>
    <w:p w14:paraId="157AC251" w14:textId="77777777" w:rsidR="0016360B" w:rsidRPr="00837572" w:rsidRDefault="0016360B" w:rsidP="0016360B">
      <w:pPr>
        <w:spacing w:after="0" w:line="240" w:lineRule="auto"/>
        <w:rPr>
          <w:rFonts w:eastAsia="Times New Roman" w:cstheme="minorHAnsi"/>
          <w:b/>
          <w:lang w:val="en-GB"/>
        </w:rPr>
      </w:pPr>
    </w:p>
    <w:p w14:paraId="217D582C"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b/>
          <w:lang w:val="en-GB"/>
        </w:rPr>
        <w:t>Supplier:</w:t>
      </w:r>
    </w:p>
    <w:p w14:paraId="60AC530B" w14:textId="77777777" w:rsidR="0016360B" w:rsidRPr="00837572" w:rsidRDefault="0016360B" w:rsidP="0016360B">
      <w:pPr>
        <w:spacing w:after="0" w:line="240" w:lineRule="auto"/>
        <w:jc w:val="both"/>
        <w:rPr>
          <w:rFonts w:eastAsia="Times New Roman" w:cstheme="minorHAnsi"/>
          <w:lang w:val="en-GB"/>
        </w:rPr>
      </w:pPr>
      <w:r>
        <w:rPr>
          <w:rFonts w:eastAsia="Times New Roman" w:cstheme="minorHAnsi"/>
          <w:lang w:val="en-GB"/>
        </w:rPr>
        <w:t>Legal entity’s n</w:t>
      </w:r>
      <w:r w:rsidRPr="00837572">
        <w:rPr>
          <w:rFonts w:eastAsia="Times New Roman" w:cstheme="minorHAnsi"/>
          <w:lang w:val="en-GB"/>
        </w:rPr>
        <w:t>ame:</w:t>
      </w:r>
    </w:p>
    <w:p w14:paraId="4DFABCA4"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2723ABC8"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Company code:</w:t>
      </w:r>
    </w:p>
    <w:p w14:paraId="1E81E715"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VAT payer code:</w:t>
      </w:r>
    </w:p>
    <w:p w14:paraId="788AD8C8"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01AB6DCA"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289F9F0C"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0EA55FD7" w14:textId="77777777" w:rsidR="0016360B" w:rsidRPr="00837572" w:rsidRDefault="0016360B" w:rsidP="0016360B">
      <w:pPr>
        <w:spacing w:after="0" w:line="240" w:lineRule="auto"/>
        <w:rPr>
          <w:rFonts w:eastAsia="Times New Roman" w:cstheme="minorHAnsi"/>
          <w:lang w:val="en-GB"/>
        </w:rPr>
      </w:pPr>
    </w:p>
    <w:p w14:paraId="795A625D" w14:textId="77777777" w:rsidR="0016360B" w:rsidRPr="00837572" w:rsidRDefault="0016360B" w:rsidP="0016360B">
      <w:pPr>
        <w:spacing w:after="0" w:line="240" w:lineRule="auto"/>
        <w:rPr>
          <w:rFonts w:eastAsia="Times New Roman" w:cstheme="minorHAnsi"/>
          <w:b/>
          <w:lang w:val="en-GB"/>
        </w:rPr>
      </w:pPr>
      <w:r>
        <w:rPr>
          <w:rFonts w:eastAsia="Times New Roman" w:cstheme="minorHAnsi"/>
          <w:b/>
          <w:lang w:val="en-GB"/>
        </w:rPr>
        <w:t>Benificiary or Buyer</w:t>
      </w:r>
      <w:r w:rsidRPr="00837572">
        <w:rPr>
          <w:rFonts w:eastAsia="Times New Roman" w:cstheme="minorHAnsi"/>
          <w:b/>
          <w:lang w:val="en-GB"/>
        </w:rPr>
        <w:t>:</w:t>
      </w:r>
    </w:p>
    <w:p w14:paraId="1B7C90E2" w14:textId="77777777" w:rsidR="0016360B" w:rsidRPr="00837572" w:rsidRDefault="0016360B" w:rsidP="0016360B">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14CEF4C3" w14:textId="77777777" w:rsidR="0016360B" w:rsidRPr="00837572" w:rsidRDefault="0016360B" w:rsidP="0016360B">
      <w:pPr>
        <w:spacing w:after="0" w:line="240" w:lineRule="auto"/>
        <w:rPr>
          <w:rFonts w:eastAsia="Times New Roman" w:cstheme="minorHAnsi"/>
          <w:lang w:val="en-GB"/>
        </w:rPr>
      </w:pPr>
      <w:r w:rsidRPr="00837572">
        <w:rPr>
          <w:rFonts w:eastAsia="Times New Roman" w:cstheme="minorHAnsi"/>
          <w:lang w:val="en-GB"/>
        </w:rPr>
        <w:t>Address:</w:t>
      </w:r>
    </w:p>
    <w:p w14:paraId="62909B54" w14:textId="77777777" w:rsidR="0016360B" w:rsidRDefault="0016360B" w:rsidP="0016360B">
      <w:pPr>
        <w:spacing w:after="0" w:line="240" w:lineRule="auto"/>
        <w:rPr>
          <w:rFonts w:eastAsia="Times New Roman" w:cstheme="minorHAnsi"/>
          <w:lang w:val="en-GB"/>
        </w:rPr>
      </w:pPr>
      <w:r w:rsidRPr="00837572">
        <w:rPr>
          <w:rFonts w:eastAsia="Times New Roman" w:cstheme="minorHAnsi"/>
          <w:lang w:val="en-GB"/>
        </w:rPr>
        <w:t>Company code:</w:t>
      </w:r>
    </w:p>
    <w:p w14:paraId="60A3D216" w14:textId="77777777" w:rsidR="0016360B" w:rsidRPr="00837572" w:rsidRDefault="0016360B" w:rsidP="0016360B">
      <w:pPr>
        <w:spacing w:after="0" w:line="240" w:lineRule="auto"/>
        <w:rPr>
          <w:rFonts w:eastAsia="Times New Roman" w:cstheme="minorHAnsi"/>
          <w:lang w:val="en-GB"/>
        </w:rPr>
      </w:pPr>
    </w:p>
    <w:p w14:paraId="07BF7767" w14:textId="77777777" w:rsidR="0016360B" w:rsidRPr="00837572" w:rsidRDefault="0016360B" w:rsidP="0016360B">
      <w:pPr>
        <w:spacing w:after="0" w:line="240" w:lineRule="auto"/>
        <w:jc w:val="both"/>
        <w:rPr>
          <w:rFonts w:eastAsia="Times New Roman" w:cstheme="minorHAnsi"/>
          <w:lang w:val="en-GB"/>
        </w:rPr>
      </w:pPr>
      <w:r>
        <w:rPr>
          <w:rFonts w:eastAsia="Times New Roman" w:cstheme="minorHAnsi"/>
          <w:b/>
          <w:lang w:val="en-GB"/>
        </w:rPr>
        <w:t>CPMA or Payer</w:t>
      </w:r>
      <w:r w:rsidRPr="00837572">
        <w:rPr>
          <w:rFonts w:eastAsia="Times New Roman" w:cstheme="minorHAnsi"/>
          <w:b/>
          <w:lang w:val="en-GB"/>
        </w:rPr>
        <w:t>:</w:t>
      </w:r>
    </w:p>
    <w:p w14:paraId="575462FD" w14:textId="77777777" w:rsidR="0016360B" w:rsidRPr="00837572" w:rsidRDefault="0016360B" w:rsidP="0016360B">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5B666311" w14:textId="77777777" w:rsidR="0016360B" w:rsidRDefault="0016360B" w:rsidP="0016360B">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01F3773E" w14:textId="77777777" w:rsidR="0016360B" w:rsidRDefault="0016360B" w:rsidP="0016360B">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bookmarkEnd w:id="3"/>
    <w:p w14:paraId="743246DC" w14:textId="77777777" w:rsidR="0016360B" w:rsidRPr="00837572" w:rsidRDefault="0016360B" w:rsidP="0016360B">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1002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3"/>
        <w:gridCol w:w="1410"/>
        <w:gridCol w:w="1410"/>
        <w:gridCol w:w="1256"/>
        <w:gridCol w:w="1253"/>
        <w:gridCol w:w="939"/>
        <w:gridCol w:w="941"/>
        <w:gridCol w:w="939"/>
      </w:tblGrid>
      <w:tr w:rsidR="0016360B" w:rsidRPr="00837572" w14:paraId="5D1F4D18" w14:textId="77777777" w:rsidTr="00F71CA2">
        <w:trPr>
          <w:trHeight w:val="1059"/>
        </w:trPr>
        <w:tc>
          <w:tcPr>
            <w:tcW w:w="1873" w:type="dxa"/>
          </w:tcPr>
          <w:p w14:paraId="47D54EC0" w14:textId="77777777" w:rsidR="0016360B" w:rsidRPr="00837572" w:rsidRDefault="0016360B" w:rsidP="00914C83">
            <w:pPr>
              <w:rPr>
                <w:rFonts w:asciiTheme="minorHAnsi" w:hAnsiTheme="minorHAnsi" w:cstheme="minorHAnsi"/>
                <w:b/>
                <w:sz w:val="22"/>
                <w:szCs w:val="22"/>
              </w:rPr>
            </w:pPr>
            <w:r>
              <w:rPr>
                <w:rFonts w:asciiTheme="minorHAnsi" w:hAnsiTheme="minorHAnsi" w:cstheme="minorHAnsi"/>
                <w:b/>
                <w:sz w:val="22"/>
                <w:szCs w:val="22"/>
              </w:rPr>
              <w:t>Goods name</w:t>
            </w:r>
            <w:r w:rsidRPr="00837572">
              <w:rPr>
                <w:rFonts w:asciiTheme="minorHAnsi" w:hAnsiTheme="minorHAnsi" w:cstheme="minorHAnsi"/>
                <w:b/>
                <w:sz w:val="22"/>
                <w:szCs w:val="22"/>
              </w:rPr>
              <w:t xml:space="preserve"> </w:t>
            </w:r>
          </w:p>
        </w:tc>
        <w:tc>
          <w:tcPr>
            <w:tcW w:w="1410" w:type="dxa"/>
          </w:tcPr>
          <w:p w14:paraId="5D3AEAA6"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410" w:type="dxa"/>
          </w:tcPr>
          <w:p w14:paraId="3848C669"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253" w:type="dxa"/>
          </w:tcPr>
          <w:p w14:paraId="5AF07765"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253" w:type="dxa"/>
          </w:tcPr>
          <w:p w14:paraId="562141F2"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939" w:type="dxa"/>
          </w:tcPr>
          <w:p w14:paraId="54EBBC1A"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941" w:type="dxa"/>
          </w:tcPr>
          <w:p w14:paraId="729C0D74"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939" w:type="dxa"/>
          </w:tcPr>
          <w:p w14:paraId="67BD1D70"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16360B" w:rsidRPr="00837572" w14:paraId="5F32A106" w14:textId="77777777" w:rsidTr="00F71CA2">
        <w:trPr>
          <w:trHeight w:val="1356"/>
        </w:trPr>
        <w:tc>
          <w:tcPr>
            <w:tcW w:w="1873" w:type="dxa"/>
          </w:tcPr>
          <w:p w14:paraId="14DD71C8" w14:textId="77777777" w:rsidR="0016360B" w:rsidRPr="00837572" w:rsidRDefault="0016360B" w:rsidP="00914C83">
            <w:pPr>
              <w:rPr>
                <w:rFonts w:asciiTheme="minorHAnsi" w:hAnsiTheme="minorHAnsi" w:cstheme="minorHAnsi"/>
                <w:i/>
                <w:sz w:val="22"/>
                <w:szCs w:val="22"/>
              </w:rPr>
            </w:pPr>
            <w:r w:rsidRPr="00837572">
              <w:rPr>
                <w:rFonts w:asciiTheme="minorHAnsi" w:hAnsiTheme="minorHAnsi" w:cstheme="minorHAnsi"/>
                <w:i/>
                <w:sz w:val="22"/>
                <w:szCs w:val="22"/>
              </w:rPr>
              <w:t>[</w:t>
            </w:r>
            <w:r>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410" w:type="dxa"/>
          </w:tcPr>
          <w:p w14:paraId="0E62B3E4" w14:textId="77777777" w:rsidR="0016360B" w:rsidRPr="00837572" w:rsidRDefault="0016360B" w:rsidP="00914C83">
            <w:pPr>
              <w:rPr>
                <w:rFonts w:asciiTheme="minorHAnsi" w:hAnsiTheme="minorHAnsi" w:cstheme="minorHAnsi"/>
                <w:sz w:val="22"/>
                <w:szCs w:val="22"/>
              </w:rPr>
            </w:pPr>
          </w:p>
          <w:p w14:paraId="7B9BE813" w14:textId="77777777" w:rsidR="0016360B" w:rsidRPr="00837572" w:rsidRDefault="0016360B" w:rsidP="00914C83">
            <w:pPr>
              <w:rPr>
                <w:rFonts w:asciiTheme="minorHAnsi" w:hAnsiTheme="minorHAnsi" w:cstheme="minorHAnsi"/>
                <w:sz w:val="22"/>
                <w:szCs w:val="22"/>
              </w:rPr>
            </w:pPr>
          </w:p>
        </w:tc>
        <w:tc>
          <w:tcPr>
            <w:tcW w:w="1410" w:type="dxa"/>
          </w:tcPr>
          <w:p w14:paraId="27230E39" w14:textId="77777777" w:rsidR="0016360B" w:rsidRPr="00837572" w:rsidRDefault="0016360B" w:rsidP="00914C83">
            <w:pPr>
              <w:rPr>
                <w:rFonts w:asciiTheme="minorHAnsi" w:hAnsiTheme="minorHAnsi" w:cstheme="minorHAnsi"/>
                <w:sz w:val="22"/>
                <w:szCs w:val="22"/>
              </w:rPr>
            </w:pPr>
          </w:p>
          <w:p w14:paraId="06E57B26" w14:textId="77777777" w:rsidR="0016360B" w:rsidRPr="00837572" w:rsidRDefault="0016360B" w:rsidP="00914C83">
            <w:pPr>
              <w:jc w:val="center"/>
              <w:rPr>
                <w:rFonts w:asciiTheme="minorHAnsi" w:hAnsiTheme="minorHAnsi" w:cstheme="minorHAnsi"/>
                <w:sz w:val="22"/>
                <w:szCs w:val="22"/>
              </w:rPr>
            </w:pPr>
          </w:p>
        </w:tc>
        <w:tc>
          <w:tcPr>
            <w:tcW w:w="1253" w:type="dxa"/>
          </w:tcPr>
          <w:p w14:paraId="2CB21D80" w14:textId="77777777" w:rsidR="0016360B" w:rsidRPr="00837572" w:rsidRDefault="0016360B" w:rsidP="00914C83">
            <w:pPr>
              <w:rPr>
                <w:rFonts w:asciiTheme="minorHAnsi" w:hAnsiTheme="minorHAnsi" w:cstheme="minorHAnsi"/>
                <w:sz w:val="22"/>
                <w:szCs w:val="22"/>
              </w:rPr>
            </w:pPr>
          </w:p>
        </w:tc>
        <w:tc>
          <w:tcPr>
            <w:tcW w:w="1253" w:type="dxa"/>
          </w:tcPr>
          <w:p w14:paraId="48226FEC" w14:textId="77777777" w:rsidR="0016360B" w:rsidRPr="00837572" w:rsidRDefault="0016360B" w:rsidP="00914C83">
            <w:pPr>
              <w:rPr>
                <w:rFonts w:asciiTheme="minorHAnsi" w:hAnsiTheme="minorHAnsi" w:cstheme="minorHAnsi"/>
                <w:sz w:val="22"/>
                <w:szCs w:val="22"/>
              </w:rPr>
            </w:pPr>
          </w:p>
        </w:tc>
        <w:tc>
          <w:tcPr>
            <w:tcW w:w="939" w:type="dxa"/>
          </w:tcPr>
          <w:p w14:paraId="6C2C81F4" w14:textId="77777777" w:rsidR="0016360B" w:rsidRPr="00837572" w:rsidRDefault="0016360B" w:rsidP="00914C83">
            <w:pPr>
              <w:rPr>
                <w:rFonts w:asciiTheme="minorHAnsi" w:hAnsiTheme="minorHAnsi" w:cstheme="minorHAnsi"/>
                <w:sz w:val="22"/>
                <w:szCs w:val="22"/>
              </w:rPr>
            </w:pPr>
          </w:p>
        </w:tc>
        <w:tc>
          <w:tcPr>
            <w:tcW w:w="941" w:type="dxa"/>
          </w:tcPr>
          <w:p w14:paraId="028269F3" w14:textId="77777777" w:rsidR="0016360B" w:rsidRPr="00837572" w:rsidRDefault="0016360B" w:rsidP="00914C83">
            <w:pPr>
              <w:rPr>
                <w:rFonts w:asciiTheme="minorHAnsi" w:hAnsiTheme="minorHAnsi" w:cstheme="minorHAnsi"/>
                <w:sz w:val="22"/>
                <w:szCs w:val="22"/>
              </w:rPr>
            </w:pPr>
          </w:p>
        </w:tc>
        <w:tc>
          <w:tcPr>
            <w:tcW w:w="939" w:type="dxa"/>
          </w:tcPr>
          <w:p w14:paraId="60274FF0" w14:textId="77777777" w:rsidR="0016360B" w:rsidRPr="00837572" w:rsidRDefault="0016360B" w:rsidP="00914C83">
            <w:pPr>
              <w:rPr>
                <w:rFonts w:asciiTheme="minorHAnsi" w:hAnsiTheme="minorHAnsi" w:cstheme="minorHAnsi"/>
                <w:sz w:val="22"/>
                <w:szCs w:val="22"/>
              </w:rPr>
            </w:pPr>
          </w:p>
        </w:tc>
      </w:tr>
      <w:tr w:rsidR="0016360B" w:rsidRPr="00837572" w14:paraId="11AB54FC" w14:textId="77777777" w:rsidTr="00F71CA2">
        <w:trPr>
          <w:trHeight w:val="223"/>
        </w:trPr>
        <w:tc>
          <w:tcPr>
            <w:tcW w:w="5949" w:type="dxa"/>
            <w:gridSpan w:val="4"/>
          </w:tcPr>
          <w:p w14:paraId="3458572B" w14:textId="77777777" w:rsidR="0016360B" w:rsidRPr="00837572" w:rsidRDefault="0016360B" w:rsidP="00914C83">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253" w:type="dxa"/>
          </w:tcPr>
          <w:p w14:paraId="3C14ED5B" w14:textId="77777777" w:rsidR="0016360B" w:rsidRPr="00837572" w:rsidRDefault="0016360B" w:rsidP="00914C83">
            <w:pPr>
              <w:rPr>
                <w:rFonts w:asciiTheme="minorHAnsi" w:hAnsiTheme="minorHAnsi" w:cstheme="minorHAnsi"/>
                <w:b/>
                <w:sz w:val="22"/>
                <w:szCs w:val="22"/>
              </w:rPr>
            </w:pPr>
          </w:p>
        </w:tc>
        <w:tc>
          <w:tcPr>
            <w:tcW w:w="939" w:type="dxa"/>
          </w:tcPr>
          <w:p w14:paraId="09E282A5" w14:textId="77777777" w:rsidR="0016360B" w:rsidRPr="00837572" w:rsidRDefault="0016360B" w:rsidP="00914C83">
            <w:pPr>
              <w:rPr>
                <w:rFonts w:asciiTheme="minorHAnsi" w:hAnsiTheme="minorHAnsi" w:cstheme="minorHAnsi"/>
                <w:b/>
                <w:sz w:val="22"/>
                <w:szCs w:val="22"/>
              </w:rPr>
            </w:pPr>
          </w:p>
        </w:tc>
        <w:tc>
          <w:tcPr>
            <w:tcW w:w="941" w:type="dxa"/>
          </w:tcPr>
          <w:p w14:paraId="51BAAB76" w14:textId="77777777" w:rsidR="0016360B" w:rsidRPr="00837572" w:rsidRDefault="0016360B" w:rsidP="00914C83">
            <w:pPr>
              <w:rPr>
                <w:rFonts w:asciiTheme="minorHAnsi" w:hAnsiTheme="minorHAnsi" w:cstheme="minorHAnsi"/>
                <w:b/>
                <w:sz w:val="22"/>
                <w:szCs w:val="22"/>
              </w:rPr>
            </w:pPr>
          </w:p>
        </w:tc>
        <w:tc>
          <w:tcPr>
            <w:tcW w:w="939" w:type="dxa"/>
          </w:tcPr>
          <w:p w14:paraId="0150BE90" w14:textId="77777777" w:rsidR="0016360B" w:rsidRPr="00837572" w:rsidRDefault="0016360B" w:rsidP="00914C83">
            <w:pPr>
              <w:rPr>
                <w:rFonts w:asciiTheme="minorHAnsi" w:hAnsiTheme="minorHAnsi" w:cstheme="minorHAnsi"/>
                <w:b/>
                <w:sz w:val="22"/>
                <w:szCs w:val="22"/>
              </w:rPr>
            </w:pPr>
          </w:p>
        </w:tc>
      </w:tr>
    </w:tbl>
    <w:p w14:paraId="74E803A3" w14:textId="77777777" w:rsidR="0016360B" w:rsidRDefault="0016360B" w:rsidP="0016360B">
      <w:pPr>
        <w:spacing w:after="0" w:line="240" w:lineRule="auto"/>
        <w:rPr>
          <w:rFonts w:eastAsia="Times New Roman" w:cstheme="minorHAnsi"/>
          <w:lang w:val="en-GB"/>
        </w:rPr>
      </w:pPr>
    </w:p>
    <w:p w14:paraId="03E0837C" w14:textId="77777777" w:rsidR="0016360B" w:rsidRDefault="0016360B" w:rsidP="0016360B">
      <w:pPr>
        <w:spacing w:after="0" w:line="240" w:lineRule="auto"/>
        <w:rPr>
          <w:rFonts w:eastAsia="Times New Roman" w:cstheme="minorHAnsi"/>
          <w:lang w:val="en-GB"/>
        </w:rPr>
      </w:pPr>
      <w:bookmarkStart w:id="4" w:name="_Hlk142032464"/>
      <w:r w:rsidRPr="00837572">
        <w:rPr>
          <w:rFonts w:eastAsia="Times New Roman" w:cstheme="minorHAnsi"/>
          <w:lang w:val="en-GB"/>
        </w:rPr>
        <w:t>Total to be paid …………………………………………</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5720E045" w14:textId="77777777" w:rsidR="0016360B" w:rsidRDefault="0016360B" w:rsidP="0016360B">
      <w:pPr>
        <w:spacing w:after="0" w:line="240" w:lineRule="auto"/>
        <w:rPr>
          <w:rFonts w:eastAsia="Times New Roman" w:cstheme="minorHAnsi"/>
          <w:lang w:val="en-GB"/>
        </w:rPr>
      </w:pPr>
    </w:p>
    <w:p w14:paraId="2348A80F" w14:textId="77777777" w:rsidR="0016360B" w:rsidRDefault="0016360B" w:rsidP="0016360B">
      <w:pPr>
        <w:spacing w:after="0" w:line="240" w:lineRule="auto"/>
        <w:rPr>
          <w:rFonts w:eastAsia="Times New Roman" w:cstheme="minorHAnsi"/>
          <w:lang w:val="en-GB"/>
        </w:rPr>
      </w:pPr>
    </w:p>
    <w:p w14:paraId="35641DFE" w14:textId="77777777" w:rsidR="0016360B" w:rsidRDefault="0016360B" w:rsidP="0016360B">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5CDF6B3E" w14:textId="77777777" w:rsidR="0016360B" w:rsidRDefault="0016360B" w:rsidP="0016360B">
      <w:pPr>
        <w:spacing w:after="0" w:line="240" w:lineRule="auto"/>
        <w:rPr>
          <w:rFonts w:eastAsia="Times New Roman" w:cstheme="minorHAnsi"/>
          <w:lang w:val="en-GB"/>
        </w:rPr>
      </w:pPr>
    </w:p>
    <w:p w14:paraId="02221ECA" w14:textId="77777777" w:rsidR="0016360B" w:rsidRDefault="0016360B" w:rsidP="0016360B">
      <w:pPr>
        <w:spacing w:after="0" w:line="240" w:lineRule="auto"/>
        <w:rPr>
          <w:rFonts w:eastAsia="Times New Roman" w:cstheme="minorHAnsi"/>
          <w:lang w:val="en-GB"/>
        </w:rPr>
      </w:pPr>
      <w:r>
        <w:rPr>
          <w:rFonts w:eastAsia="Times New Roman" w:cstheme="minorHAnsi"/>
          <w:lang w:val="en-GB"/>
        </w:rPr>
        <w:t>Billed by:</w:t>
      </w:r>
    </w:p>
    <w:p w14:paraId="7203E91F" w14:textId="77777777" w:rsidR="0016360B" w:rsidRDefault="0016360B" w:rsidP="0016360B">
      <w:pPr>
        <w:spacing w:after="0" w:line="240" w:lineRule="auto"/>
        <w:rPr>
          <w:rFonts w:eastAsia="Times New Roman" w:cstheme="minorHAnsi"/>
          <w:lang w:val="en-GB"/>
        </w:rPr>
      </w:pPr>
      <w:r>
        <w:rPr>
          <w:rFonts w:eastAsia="Times New Roman" w:cstheme="minorHAnsi"/>
          <w:lang w:val="en-GB"/>
        </w:rPr>
        <w:t>The Supplier’s authorized person ____________________________</w:t>
      </w:r>
    </w:p>
    <w:p w14:paraId="1B133DE2" w14:textId="77777777" w:rsidR="0016360B" w:rsidRDefault="0016360B" w:rsidP="0016360B">
      <w:pPr>
        <w:spacing w:after="0" w:line="240" w:lineRule="auto"/>
        <w:rPr>
          <w:rFonts w:eastAsia="Times New Roman" w:cstheme="minorHAnsi"/>
          <w:lang w:val="en-GB"/>
        </w:rPr>
      </w:pPr>
      <w:r>
        <w:rPr>
          <w:rFonts w:eastAsia="Times New Roman" w:cstheme="minorHAnsi"/>
          <w:lang w:val="en-GB"/>
        </w:rPr>
        <w:t xml:space="preserve">                                                            (</w:t>
      </w:r>
      <w:proofErr w:type="gramStart"/>
      <w:r>
        <w:rPr>
          <w:rFonts w:eastAsia="Times New Roman" w:cstheme="minorHAnsi"/>
          <w:lang w:val="en-GB"/>
        </w:rPr>
        <w:t>name</w:t>
      </w:r>
      <w:proofErr w:type="gramEnd"/>
      <w:r>
        <w:rPr>
          <w:rFonts w:eastAsia="Times New Roman" w:cstheme="minorHAnsi"/>
          <w:lang w:val="en-GB"/>
        </w:rPr>
        <w:t>, surname, signature)</w:t>
      </w:r>
    </w:p>
    <w:p w14:paraId="4C39B5A2" w14:textId="77777777" w:rsidR="0016360B" w:rsidRDefault="0016360B" w:rsidP="0016360B">
      <w:pPr>
        <w:spacing w:after="0" w:line="240" w:lineRule="auto"/>
        <w:rPr>
          <w:rFonts w:eastAsia="Times New Roman" w:cstheme="minorHAnsi"/>
          <w:lang w:val="en-GB"/>
        </w:rPr>
      </w:pPr>
    </w:p>
    <w:p w14:paraId="5CF9D9F9" w14:textId="77777777" w:rsidR="0016360B" w:rsidRDefault="0016360B" w:rsidP="0016360B">
      <w:pPr>
        <w:spacing w:after="0" w:line="240" w:lineRule="auto"/>
        <w:rPr>
          <w:rFonts w:eastAsia="Times New Roman" w:cstheme="minorHAnsi"/>
          <w:lang w:val="en-GB"/>
        </w:rPr>
      </w:pPr>
      <w:r>
        <w:rPr>
          <w:rFonts w:eastAsia="Times New Roman" w:cstheme="minorHAnsi"/>
          <w:lang w:val="en-GB"/>
        </w:rPr>
        <w:t>The bill was accepted by:</w:t>
      </w:r>
    </w:p>
    <w:p w14:paraId="782C024A" w14:textId="77777777" w:rsidR="0016360B" w:rsidRPr="00457DD9" w:rsidRDefault="0016360B" w:rsidP="0016360B">
      <w:pPr>
        <w:spacing w:after="0" w:line="240" w:lineRule="auto"/>
        <w:rPr>
          <w:rFonts w:eastAsia="Times New Roman" w:cstheme="minorHAnsi"/>
          <w:lang w:val="en-GB"/>
        </w:rPr>
      </w:pPr>
      <w:r>
        <w:rPr>
          <w:rFonts w:eastAsia="Times New Roman" w:cstheme="minorHAnsi"/>
          <w:lang w:val="en-GB"/>
        </w:rPr>
        <w:t>Person</w:t>
      </w:r>
      <w:r w:rsidRPr="00457DD9">
        <w:rPr>
          <w:rFonts w:eastAsia="Times New Roman" w:cstheme="minorHAnsi"/>
          <w:lang w:val="en-GB"/>
        </w:rPr>
        <w:t xml:space="preserve"> authorized </w:t>
      </w:r>
      <w:r>
        <w:rPr>
          <w:rFonts w:eastAsia="Times New Roman" w:cstheme="minorHAnsi"/>
          <w:lang w:val="en-GB"/>
        </w:rPr>
        <w:t xml:space="preserve">by the CPMA (Payer) </w:t>
      </w:r>
      <w:r w:rsidRPr="00457DD9">
        <w:rPr>
          <w:rFonts w:eastAsia="Times New Roman" w:cstheme="minorHAnsi"/>
          <w:lang w:val="en-GB"/>
        </w:rPr>
        <w:t>____________________________</w:t>
      </w:r>
    </w:p>
    <w:p w14:paraId="4B60D31C" w14:textId="77777777" w:rsidR="0016360B" w:rsidRPr="00457DD9" w:rsidRDefault="0016360B" w:rsidP="0016360B">
      <w:pPr>
        <w:spacing w:after="0" w:line="240" w:lineRule="auto"/>
        <w:rPr>
          <w:rFonts w:eastAsia="Times New Roman" w:cstheme="minorHAnsi"/>
          <w:lang w:val="en-GB"/>
        </w:rPr>
      </w:pPr>
      <w:r w:rsidRPr="00457DD9">
        <w:rPr>
          <w:rFonts w:eastAsia="Times New Roman" w:cstheme="minorHAnsi"/>
          <w:lang w:val="en-GB"/>
        </w:rPr>
        <w:t xml:space="preserve">                                                            (</w:t>
      </w:r>
      <w:proofErr w:type="gramStart"/>
      <w:r w:rsidRPr="00457DD9">
        <w:rPr>
          <w:rFonts w:eastAsia="Times New Roman" w:cstheme="minorHAnsi"/>
          <w:lang w:val="en-GB"/>
        </w:rPr>
        <w:t>name</w:t>
      </w:r>
      <w:proofErr w:type="gramEnd"/>
      <w:r w:rsidRPr="00457DD9">
        <w:rPr>
          <w:rFonts w:eastAsia="Times New Roman" w:cstheme="minorHAnsi"/>
          <w:lang w:val="en-GB"/>
        </w:rPr>
        <w:t>, surname, signature)</w:t>
      </w:r>
    </w:p>
    <w:p w14:paraId="5C8FA752" w14:textId="77777777" w:rsidR="0016360B" w:rsidRDefault="0016360B" w:rsidP="0016360B">
      <w:pPr>
        <w:spacing w:after="0" w:line="240" w:lineRule="auto"/>
        <w:rPr>
          <w:rFonts w:eastAsia="Times New Roman" w:cstheme="minorHAnsi"/>
          <w:lang w:val="en-GB"/>
        </w:rPr>
      </w:pPr>
    </w:p>
    <w:p w14:paraId="0E12DFF1" w14:textId="77777777" w:rsidR="0016360B" w:rsidRDefault="0016360B" w:rsidP="0016360B">
      <w:pPr>
        <w:spacing w:after="0" w:line="240" w:lineRule="auto"/>
        <w:rPr>
          <w:rFonts w:ascii="Times New Roman" w:hAnsi="Times New Roman" w:cs="Times New Roman"/>
          <w:b/>
          <w:bCs/>
          <w:sz w:val="16"/>
          <w:szCs w:val="16"/>
          <w:lang w:val="en-GB"/>
        </w:rPr>
      </w:pPr>
    </w:p>
    <w:p w14:paraId="0525CA4A" w14:textId="77777777" w:rsidR="0016360B" w:rsidRDefault="0016360B" w:rsidP="0016360B">
      <w:pPr>
        <w:spacing w:after="0" w:line="240" w:lineRule="auto"/>
        <w:rPr>
          <w:rFonts w:ascii="Times New Roman" w:hAnsi="Times New Roman" w:cs="Times New Roman"/>
          <w:b/>
          <w:bCs/>
          <w:sz w:val="16"/>
          <w:szCs w:val="16"/>
          <w:lang w:val="en-GB"/>
        </w:rPr>
      </w:pPr>
    </w:p>
    <w:p w14:paraId="15CE3308" w14:textId="77777777" w:rsidR="0016360B" w:rsidRPr="00641534" w:rsidRDefault="0016360B" w:rsidP="0016360B">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091BE511" w:rsidR="00CD5F65" w:rsidRPr="00837572" w:rsidRDefault="0016360B" w:rsidP="0016360B">
      <w:pPr>
        <w:spacing w:after="0" w:line="240" w:lineRule="auto"/>
        <w:jc w:val="right"/>
        <w:rPr>
          <w:rFonts w:eastAsia="Times New Roman" w:cstheme="minorHAnsi"/>
          <w:lang w:val="en-GB"/>
        </w:rPr>
      </w:pPr>
      <w:r w:rsidRPr="00837572">
        <w:rPr>
          <w:rFonts w:eastAsia="Times New Roman" w:cstheme="minorHAnsi"/>
          <w:lang w:val="uk-UA"/>
        </w:rPr>
        <w:br w:type="page"/>
      </w:r>
      <w:bookmarkEnd w:id="4"/>
      <w:r w:rsidR="00CD5F65" w:rsidRPr="00837572">
        <w:rPr>
          <w:rFonts w:eastAsia="Times New Roman" w:cstheme="minorHAnsi"/>
          <w:lang w:val="en-GB"/>
        </w:rPr>
        <w:lastRenderedPageBreak/>
        <w:t xml:space="preserve">Annex No. </w:t>
      </w:r>
      <w:r w:rsidR="00CC6D47">
        <w:rPr>
          <w:rFonts w:eastAsia="Times New Roman" w:cstheme="minorHAnsi"/>
          <w:lang w:val="en-GB"/>
        </w:rPr>
        <w:t>4</w:t>
      </w:r>
      <w:r w:rsidR="00CD5F65"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CPMA/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6B191AC9" w:rsidR="00F12FC5" w:rsidRDefault="00F12FC5" w:rsidP="00BB7D7E">
      <w:pPr>
        <w:rPr>
          <w:rFonts w:eastAsia="Times New Roman" w:cstheme="minorHAnsi"/>
          <w:lang w:val="en-GB"/>
        </w:rPr>
      </w:pPr>
    </w:p>
    <w:p w14:paraId="3D25793F" w14:textId="61A932D6" w:rsidR="00AB6E6E" w:rsidRDefault="00AB6E6E" w:rsidP="00BB7D7E">
      <w:pPr>
        <w:rPr>
          <w:rFonts w:eastAsia="Times New Roman" w:cstheme="minorHAnsi"/>
          <w:lang w:val="en-GB"/>
        </w:rPr>
      </w:pPr>
    </w:p>
    <w:p w14:paraId="33102A7D" w14:textId="77777777" w:rsidR="00AB6E6E" w:rsidRDefault="00AB6E6E"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05A7A9B1" w14:textId="5985C14B" w:rsidR="007F081C" w:rsidRDefault="007F73D3" w:rsidP="00042720">
      <w:pPr>
        <w:rPr>
          <w:rFonts w:eastAsia="Times New Roman" w:cstheme="minorHAnsi"/>
          <w:lang w:val="en-GB"/>
        </w:rPr>
      </w:pPr>
      <w:r w:rsidRPr="007F73D3">
        <w:rPr>
          <w:rFonts w:eastAsia="Times New Roman" w:cstheme="minorHAnsi"/>
          <w:lang w:val="en-GB"/>
        </w:rPr>
        <w:drawing>
          <wp:inline distT="0" distB="0" distL="0" distR="0" wp14:anchorId="7B552FBC" wp14:editId="60FF18C4">
            <wp:extent cx="5435600" cy="7170366"/>
            <wp:effectExtent l="0" t="0" r="0" b="0"/>
            <wp:docPr id="321918761"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18761" name="Picture 1" descr="A document with text and images&#10;&#10;Description automatically generated"/>
                    <pic:cNvPicPr/>
                  </pic:nvPicPr>
                  <pic:blipFill>
                    <a:blip r:embed="rId16"/>
                    <a:stretch>
                      <a:fillRect/>
                    </a:stretch>
                  </pic:blipFill>
                  <pic:spPr>
                    <a:xfrm>
                      <a:off x="0" y="0"/>
                      <a:ext cx="5440090" cy="7176288"/>
                    </a:xfrm>
                    <a:prstGeom prst="rect">
                      <a:avLst/>
                    </a:prstGeom>
                  </pic:spPr>
                </pic:pic>
              </a:graphicData>
            </a:graphic>
          </wp:inline>
        </w:drawing>
      </w:r>
    </w:p>
    <w:p w14:paraId="1D4BEAE1" w14:textId="77777777" w:rsidR="0016360B" w:rsidRDefault="0016360B" w:rsidP="00042720">
      <w:pPr>
        <w:rPr>
          <w:rFonts w:eastAsia="Times New Roman" w:cstheme="minorHAnsi"/>
          <w:lang w:val="en-GB"/>
        </w:rPr>
      </w:pPr>
    </w:p>
    <w:p w14:paraId="026CDA6E" w14:textId="77777777" w:rsidR="0016360B" w:rsidRDefault="0016360B" w:rsidP="00042720">
      <w:pPr>
        <w:rPr>
          <w:rFonts w:eastAsia="Times New Roman" w:cstheme="minorHAnsi"/>
          <w:lang w:val="en-GB"/>
        </w:rPr>
      </w:pPr>
    </w:p>
    <w:p w14:paraId="3517CBFB" w14:textId="77777777" w:rsidR="0016360B" w:rsidRDefault="0016360B" w:rsidP="00042720">
      <w:pPr>
        <w:rPr>
          <w:rFonts w:eastAsia="Times New Roman" w:cstheme="minorHAnsi"/>
          <w:lang w:val="en-GB"/>
        </w:rPr>
      </w:pPr>
    </w:p>
    <w:p w14:paraId="3060ACEE" w14:textId="77777777" w:rsidR="0016360B" w:rsidRDefault="0016360B" w:rsidP="00042720">
      <w:pPr>
        <w:rPr>
          <w:rFonts w:eastAsia="Times New Roman" w:cstheme="minorHAnsi"/>
          <w:lang w:val="en-GB"/>
        </w:rPr>
      </w:pPr>
    </w:p>
    <w:p w14:paraId="5BC67794" w14:textId="23E60885" w:rsidR="0016360B" w:rsidRDefault="0016360B" w:rsidP="00042720">
      <w:pPr>
        <w:rPr>
          <w:rFonts w:eastAsia="Times New Roman" w:cstheme="minorHAnsi"/>
          <w:lang w:val="en-GB"/>
        </w:rPr>
      </w:pPr>
      <w:r w:rsidRPr="0016360B">
        <w:rPr>
          <w:rFonts w:eastAsia="Times New Roman" w:cstheme="minorHAnsi"/>
          <w:noProof/>
          <w:lang w:val="en-GB"/>
        </w:rPr>
        <w:drawing>
          <wp:inline distT="0" distB="0" distL="0" distR="0" wp14:anchorId="4AE1ABA9" wp14:editId="5E7198B7">
            <wp:extent cx="5657850" cy="7882206"/>
            <wp:effectExtent l="0" t="0" r="0" b="5080"/>
            <wp:docPr id="1565089372"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372" name="Picture 1" descr="A document with text and numbers&#10;&#10;Description automatically generated"/>
                    <pic:cNvPicPr/>
                  </pic:nvPicPr>
                  <pic:blipFill>
                    <a:blip r:embed="rId17"/>
                    <a:stretch>
                      <a:fillRect/>
                    </a:stretch>
                  </pic:blipFill>
                  <pic:spPr>
                    <a:xfrm>
                      <a:off x="0" y="0"/>
                      <a:ext cx="5664232" cy="7891098"/>
                    </a:xfrm>
                    <a:prstGeom prst="rect">
                      <a:avLst/>
                    </a:prstGeom>
                  </pic:spPr>
                </pic:pic>
              </a:graphicData>
            </a:graphic>
          </wp:inline>
        </w:drawing>
      </w:r>
    </w:p>
    <w:p w14:paraId="60AC1445" w14:textId="77777777" w:rsidR="0016360B" w:rsidRDefault="0016360B" w:rsidP="00042720">
      <w:pPr>
        <w:rPr>
          <w:rFonts w:eastAsia="Times New Roman" w:cstheme="minorHAnsi"/>
          <w:lang w:val="en-GB"/>
        </w:rPr>
      </w:pPr>
    </w:p>
    <w:p w14:paraId="41C9B7E2" w14:textId="77777777" w:rsidR="0016360B" w:rsidRDefault="0016360B" w:rsidP="00042720">
      <w:pPr>
        <w:rPr>
          <w:rFonts w:eastAsia="Times New Roman" w:cstheme="minorHAnsi"/>
          <w:lang w:val="en-GB"/>
        </w:rPr>
      </w:pPr>
    </w:p>
    <w:p w14:paraId="085BC761" w14:textId="77777777" w:rsidR="0016360B" w:rsidRDefault="0016360B" w:rsidP="00042720">
      <w:pPr>
        <w:rPr>
          <w:rFonts w:eastAsia="Times New Roman" w:cstheme="minorHAnsi"/>
          <w:lang w:val="en-GB"/>
        </w:rPr>
      </w:pPr>
    </w:p>
    <w:p w14:paraId="4AE0BE4A" w14:textId="77777777" w:rsidR="0016360B" w:rsidRDefault="0016360B" w:rsidP="00042720">
      <w:pPr>
        <w:rPr>
          <w:rFonts w:eastAsia="Times New Roman" w:cstheme="minorHAnsi"/>
          <w:lang w:val="en-GB"/>
        </w:rPr>
      </w:pPr>
    </w:p>
    <w:p w14:paraId="79022B34" w14:textId="7EF12150" w:rsidR="0016360B" w:rsidRDefault="0016360B" w:rsidP="00042720">
      <w:pPr>
        <w:rPr>
          <w:rFonts w:eastAsia="Times New Roman" w:cstheme="minorHAnsi"/>
          <w:lang w:val="en-GB"/>
        </w:rPr>
      </w:pPr>
      <w:r w:rsidRPr="0016360B">
        <w:rPr>
          <w:rFonts w:eastAsia="Times New Roman" w:cstheme="minorHAnsi"/>
          <w:noProof/>
          <w:lang w:val="en-GB"/>
        </w:rPr>
        <w:drawing>
          <wp:inline distT="0" distB="0" distL="0" distR="0" wp14:anchorId="039804C2" wp14:editId="0577E69E">
            <wp:extent cx="5905500" cy="7824211"/>
            <wp:effectExtent l="0" t="0" r="0" b="5715"/>
            <wp:docPr id="440373497"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73497" name="Picture 1" descr="A document with text and images&#10;&#10;Description automatically generated"/>
                    <pic:cNvPicPr/>
                  </pic:nvPicPr>
                  <pic:blipFill>
                    <a:blip r:embed="rId18"/>
                    <a:stretch>
                      <a:fillRect/>
                    </a:stretch>
                  </pic:blipFill>
                  <pic:spPr>
                    <a:xfrm>
                      <a:off x="0" y="0"/>
                      <a:ext cx="5908887" cy="7828698"/>
                    </a:xfrm>
                    <a:prstGeom prst="rect">
                      <a:avLst/>
                    </a:prstGeom>
                  </pic:spPr>
                </pic:pic>
              </a:graphicData>
            </a:graphic>
          </wp:inline>
        </w:drawing>
      </w:r>
    </w:p>
    <w:p w14:paraId="4A48BA02" w14:textId="77777777" w:rsidR="0016360B" w:rsidRDefault="0016360B" w:rsidP="00042720">
      <w:pPr>
        <w:rPr>
          <w:rFonts w:eastAsia="Times New Roman" w:cstheme="minorHAnsi"/>
          <w:lang w:val="en-GB"/>
        </w:rPr>
      </w:pPr>
    </w:p>
    <w:p w14:paraId="2E2A16A4" w14:textId="77777777" w:rsidR="0016360B" w:rsidRDefault="0016360B" w:rsidP="00042720">
      <w:pPr>
        <w:rPr>
          <w:rFonts w:eastAsia="Times New Roman" w:cstheme="minorHAnsi"/>
          <w:lang w:val="en-GB"/>
        </w:rPr>
      </w:pPr>
    </w:p>
    <w:p w14:paraId="3EE253ED" w14:textId="77777777" w:rsidR="0016360B" w:rsidRDefault="0016360B" w:rsidP="00042720">
      <w:pPr>
        <w:rPr>
          <w:rFonts w:eastAsia="Times New Roman" w:cstheme="minorHAnsi"/>
          <w:lang w:val="en-GB"/>
        </w:rPr>
      </w:pPr>
    </w:p>
    <w:p w14:paraId="0CFB0354" w14:textId="77777777" w:rsidR="0016360B" w:rsidRDefault="0016360B" w:rsidP="00042720">
      <w:pPr>
        <w:rPr>
          <w:rFonts w:eastAsia="Times New Roman" w:cstheme="minorHAnsi"/>
          <w:lang w:val="en-GB"/>
        </w:rPr>
      </w:pPr>
    </w:p>
    <w:p w14:paraId="7595AA25" w14:textId="59B49057" w:rsidR="0016360B" w:rsidRPr="00042720" w:rsidRDefault="007F73D3" w:rsidP="00042720">
      <w:pPr>
        <w:rPr>
          <w:rFonts w:eastAsia="Times New Roman" w:cstheme="minorHAnsi"/>
          <w:lang w:val="en-GB"/>
        </w:rPr>
      </w:pPr>
      <w:r w:rsidRPr="007F73D3">
        <w:rPr>
          <w:rFonts w:eastAsia="Times New Roman" w:cstheme="minorHAnsi"/>
          <w:lang w:val="en-GB"/>
        </w:rPr>
        <w:drawing>
          <wp:inline distT="0" distB="0" distL="0" distR="0" wp14:anchorId="7F124BF1" wp14:editId="3438068C">
            <wp:extent cx="5706760" cy="2330450"/>
            <wp:effectExtent l="0" t="0" r="8255" b="0"/>
            <wp:docPr id="646379293"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9293" name="Picture 1" descr="A close up of a text&#10;&#10;Description automatically generated"/>
                    <pic:cNvPicPr/>
                  </pic:nvPicPr>
                  <pic:blipFill>
                    <a:blip r:embed="rId19"/>
                    <a:stretch>
                      <a:fillRect/>
                    </a:stretch>
                  </pic:blipFill>
                  <pic:spPr>
                    <a:xfrm>
                      <a:off x="0" y="0"/>
                      <a:ext cx="5715737" cy="2334116"/>
                    </a:xfrm>
                    <a:prstGeom prst="rect">
                      <a:avLst/>
                    </a:prstGeom>
                  </pic:spPr>
                </pic:pic>
              </a:graphicData>
            </a:graphic>
          </wp:inline>
        </w:drawing>
      </w:r>
    </w:p>
    <w:sectPr w:rsidR="0016360B" w:rsidRPr="00042720" w:rsidSect="00B75E8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DFB1" w14:textId="77777777" w:rsidR="00C340D8" w:rsidRDefault="00C340D8">
      <w:pPr>
        <w:spacing w:after="0" w:line="240" w:lineRule="auto"/>
      </w:pPr>
      <w:r>
        <w:separator/>
      </w:r>
    </w:p>
  </w:endnote>
  <w:endnote w:type="continuationSeparator" w:id="0">
    <w:p w14:paraId="1130C305" w14:textId="77777777" w:rsidR="00C340D8" w:rsidRDefault="00C340D8">
      <w:pPr>
        <w:spacing w:after="0" w:line="240" w:lineRule="auto"/>
      </w:pPr>
      <w:r>
        <w:continuationSeparator/>
      </w:r>
    </w:p>
  </w:endnote>
  <w:endnote w:type="continuationNotice" w:id="1">
    <w:p w14:paraId="6AB74C21" w14:textId="77777777" w:rsidR="00C340D8" w:rsidRDefault="00C34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1FE9" w14:textId="77777777" w:rsidR="00C340D8" w:rsidRDefault="00C340D8">
      <w:pPr>
        <w:spacing w:after="0" w:line="240" w:lineRule="auto"/>
      </w:pPr>
      <w:r>
        <w:separator/>
      </w:r>
    </w:p>
  </w:footnote>
  <w:footnote w:type="continuationSeparator" w:id="0">
    <w:p w14:paraId="0CAEB280" w14:textId="77777777" w:rsidR="00C340D8" w:rsidRDefault="00C340D8">
      <w:pPr>
        <w:spacing w:after="0" w:line="240" w:lineRule="auto"/>
      </w:pPr>
      <w:r>
        <w:continuationSeparator/>
      </w:r>
    </w:p>
  </w:footnote>
  <w:footnote w:type="continuationNotice" w:id="1">
    <w:p w14:paraId="6BA46B4E" w14:textId="77777777" w:rsidR="00C340D8" w:rsidRDefault="00C34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5648863">
    <w:abstractNumId w:val="5"/>
  </w:num>
  <w:num w:numId="2" w16cid:durableId="2077586424">
    <w:abstractNumId w:val="8"/>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9"/>
  </w:num>
  <w:num w:numId="10" w16cid:durableId="14058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360B"/>
    <w:rsid w:val="00165B64"/>
    <w:rsid w:val="00165FC7"/>
    <w:rsid w:val="00166FD2"/>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07E"/>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37FCF"/>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D6965"/>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67B"/>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33"/>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4BC5"/>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45A0"/>
    <w:rsid w:val="005852FA"/>
    <w:rsid w:val="005867AD"/>
    <w:rsid w:val="00586C76"/>
    <w:rsid w:val="00586CAA"/>
    <w:rsid w:val="00586F8C"/>
    <w:rsid w:val="00587221"/>
    <w:rsid w:val="0058764E"/>
    <w:rsid w:val="00590F59"/>
    <w:rsid w:val="00592CCE"/>
    <w:rsid w:val="00594E3A"/>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3A5B"/>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3D3"/>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5CC6"/>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5E5"/>
    <w:rsid w:val="008D3B5F"/>
    <w:rsid w:val="008D3F9E"/>
    <w:rsid w:val="008D5ED2"/>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39CA"/>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6304"/>
    <w:rsid w:val="009F70C0"/>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6E6E"/>
    <w:rsid w:val="00AB7A17"/>
    <w:rsid w:val="00AC0FFD"/>
    <w:rsid w:val="00AC1110"/>
    <w:rsid w:val="00AC13B5"/>
    <w:rsid w:val="00AC18E7"/>
    <w:rsid w:val="00AC3BA7"/>
    <w:rsid w:val="00AC4761"/>
    <w:rsid w:val="00AC4E46"/>
    <w:rsid w:val="00AC611B"/>
    <w:rsid w:val="00AC612C"/>
    <w:rsid w:val="00AD166B"/>
    <w:rsid w:val="00AD1B7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0D8"/>
    <w:rsid w:val="00C34A6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117"/>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0636"/>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423E"/>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3D6C"/>
    <w:rsid w:val="00F44EAA"/>
    <w:rsid w:val="00F45223"/>
    <w:rsid w:val="00F45A65"/>
    <w:rsid w:val="00F5112C"/>
    <w:rsid w:val="00F51D61"/>
    <w:rsid w:val="00F554E7"/>
    <w:rsid w:val="00F555E4"/>
    <w:rsid w:val="00F55CB5"/>
    <w:rsid w:val="00F575C2"/>
    <w:rsid w:val="00F65691"/>
    <w:rsid w:val="00F65AE6"/>
    <w:rsid w:val="00F6647F"/>
    <w:rsid w:val="00F71CA2"/>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2ACA"/>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character" w:customStyle="1" w:styleId="Other">
    <w:name w:val="Other_"/>
    <w:basedOn w:val="DefaultParagraphFont"/>
    <w:link w:val="Other0"/>
    <w:rsid w:val="009239CA"/>
    <w:rPr>
      <w:rFonts w:ascii="Calibri" w:eastAsia="Calibri" w:hAnsi="Calibri" w:cs="Calibri"/>
      <w:sz w:val="18"/>
      <w:szCs w:val="18"/>
    </w:rPr>
  </w:style>
  <w:style w:type="paragraph" w:customStyle="1" w:styleId="Other0">
    <w:name w:val="Other"/>
    <w:basedOn w:val="Normal"/>
    <w:link w:val="Other"/>
    <w:rsid w:val="009239CA"/>
    <w:pPr>
      <w:widowControl w:val="0"/>
      <w:spacing w:after="0" w:line="266" w:lineRule="auto"/>
    </w:pPr>
    <w:rPr>
      <w:rFonts w:ascii="Calibri" w:eastAsia="Calibri" w:hAnsi="Calibri" w:cs="Calibri"/>
      <w:sz w:val="18"/>
      <w:szCs w:val="18"/>
    </w:rPr>
  </w:style>
  <w:style w:type="character" w:styleId="UnresolvedMention">
    <w:name w:val="Unresolved Mention"/>
    <w:basedOn w:val="DefaultParagraphFont"/>
    <w:uiPriority w:val="99"/>
    <w:semiHidden/>
    <w:unhideWhenUsed/>
    <w:rsid w:val="00923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947">
      <w:bodyDiv w:val="1"/>
      <w:marLeft w:val="0"/>
      <w:marRight w:val="0"/>
      <w:marTop w:val="0"/>
      <w:marBottom w:val="0"/>
      <w:divBdr>
        <w:top w:val="none" w:sz="0" w:space="0" w:color="auto"/>
        <w:left w:val="none" w:sz="0" w:space="0" w:color="auto"/>
        <w:bottom w:val="none" w:sz="0" w:space="0" w:color="auto"/>
        <w:right w:val="none" w:sz="0" w:space="0" w:color="auto"/>
      </w:divBdr>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ta@medita.lt"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dita@medita.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customXml/itemProps3.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927827EE-59A4-4344-AD2C-6E15BCB8E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53490</Words>
  <Characters>30490</Characters>
  <Application>Microsoft Office Word</Application>
  <DocSecurity>0</DocSecurity>
  <Lines>254</Lines>
  <Paragraphs>167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Ona Babickienė</cp:lastModifiedBy>
  <cp:revision>7</cp:revision>
  <cp:lastPrinted>2021-10-21T07:09:00Z</cp:lastPrinted>
  <dcterms:created xsi:type="dcterms:W3CDTF">2023-09-04T10:26:00Z</dcterms:created>
  <dcterms:modified xsi:type="dcterms:W3CDTF">2023-10-03T08:32:00Z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1278;#Ona Babickienė;#795;#Tadas Kontrimas;#325;#Inga Kavaliauskienė</vt:lpwstr>
  </property>
  <property fmtid="{D5CDD505-2E9C-101B-9397-08002B2CF9AE}" pid="9" name="DmsDocPrepDocSendRegReal">
    <vt:bool>false</vt:bool>
  </property>
  <property fmtid="{D5CDD505-2E9C-101B-9397-08002B2CF9AE}" pid="10" name="DmsWaitingForSign">
    <vt:bool>true</vt:bool>
  </property>
</Properties>
</file>