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DA31" w14:textId="77777777" w:rsidR="00D47AD0" w:rsidRPr="00764FF1" w:rsidRDefault="00D47AD0" w:rsidP="00D47AD0">
      <w:pPr>
        <w:jc w:val="center"/>
        <w:rPr>
          <w:b/>
        </w:rPr>
      </w:pPr>
      <w:r w:rsidRPr="00764FF1">
        <w:rPr>
          <w:b/>
        </w:rPr>
        <w:t>TECHNINĖ SPECIFIKACIJA</w:t>
      </w:r>
    </w:p>
    <w:p w14:paraId="147275DA" w14:textId="77777777" w:rsidR="00D47AD0" w:rsidRPr="00764FF1" w:rsidRDefault="00D47AD0" w:rsidP="00D47AD0">
      <w:pPr>
        <w:jc w:val="center"/>
        <w:rPr>
          <w:b/>
        </w:rPr>
      </w:pPr>
    </w:p>
    <w:p w14:paraId="061FDCD4" w14:textId="77777777" w:rsidR="00D47AD0" w:rsidRPr="00764FF1" w:rsidRDefault="00D47AD0" w:rsidP="00D47AD0">
      <w:pPr>
        <w:jc w:val="center"/>
        <w:rPr>
          <w:b/>
        </w:rPr>
      </w:pPr>
      <w:r w:rsidRPr="00764FF1">
        <w:rPr>
          <w:b/>
        </w:rPr>
        <w:t>ŠIAULIŲ APYLINKĖS TEISMO RADVILIŠKIO RŪMŲ PASTATO PAPRASTOJO REMONTO DARBAI</w:t>
      </w:r>
    </w:p>
    <w:p w14:paraId="0F676013" w14:textId="77777777" w:rsidR="00D47AD0" w:rsidRPr="00764FF1" w:rsidRDefault="00D47AD0" w:rsidP="00D47AD0">
      <w:pPr>
        <w:jc w:val="both"/>
        <w:rPr>
          <w:b/>
        </w:rPr>
      </w:pPr>
    </w:p>
    <w:p w14:paraId="0BDD6F14" w14:textId="77777777" w:rsidR="00D47AD0" w:rsidRPr="00764FF1" w:rsidRDefault="00D47AD0" w:rsidP="00D47AD0">
      <w:pPr>
        <w:pStyle w:val="Pagrindinistekstas"/>
        <w:ind w:firstLine="720"/>
        <w:rPr>
          <w:bCs/>
          <w:i w:val="0"/>
          <w:lang w:val="lt-LT"/>
        </w:rPr>
      </w:pPr>
      <w:r w:rsidRPr="00764FF1">
        <w:rPr>
          <w:b/>
          <w:i w:val="0"/>
          <w:lang w:val="lt-LT"/>
        </w:rPr>
        <w:t>Pirkimo objektas:</w:t>
      </w:r>
      <w:r w:rsidRPr="00764FF1">
        <w:rPr>
          <w:i w:val="0"/>
          <w:lang w:val="lt-LT"/>
        </w:rPr>
        <w:t xml:space="preserve"> </w:t>
      </w:r>
      <w:r w:rsidRPr="00764FF1">
        <w:rPr>
          <w:i w:val="0"/>
          <w:szCs w:val="24"/>
          <w:lang w:val="lt-LT"/>
        </w:rPr>
        <w:t xml:space="preserve">Šiaulių apylinkės teismo (toliau – Teismas) Radviliškio rūmų pastato, unikalus Nr.7193-0003-5030, esančio Vasario 16-osios g. 16, Radviliškyje (toliau – Pastatas), </w:t>
      </w:r>
      <w:r w:rsidRPr="00764FF1">
        <w:rPr>
          <w:bCs/>
          <w:i w:val="0"/>
          <w:lang w:val="lt-LT"/>
        </w:rPr>
        <w:t>paprastojo remonto darbai.</w:t>
      </w:r>
    </w:p>
    <w:p w14:paraId="48FB1241" w14:textId="77777777" w:rsidR="00D47AD0" w:rsidRPr="00764FF1" w:rsidRDefault="00D47AD0" w:rsidP="00D47AD0">
      <w:pPr>
        <w:pStyle w:val="Pagrindinistekstas"/>
        <w:ind w:firstLine="720"/>
        <w:rPr>
          <w:i w:val="0"/>
          <w:lang w:val="lt-LT"/>
        </w:rPr>
      </w:pPr>
      <w:r w:rsidRPr="00764FF1">
        <w:rPr>
          <w:b/>
          <w:i w:val="0"/>
          <w:lang w:val="lt-LT"/>
        </w:rPr>
        <w:t xml:space="preserve"> Užsakovas:</w:t>
      </w:r>
      <w:r w:rsidRPr="00764FF1">
        <w:rPr>
          <w:i w:val="0"/>
          <w:lang w:val="lt-LT"/>
        </w:rPr>
        <w:t xml:space="preserve"> Nacionalinė teismų administracija (</w:t>
      </w:r>
      <w:r w:rsidRPr="00764FF1">
        <w:rPr>
          <w:rFonts w:eastAsia="Century Gothic"/>
          <w:i w:val="0"/>
          <w:lang w:val="lt-LT"/>
        </w:rPr>
        <w:t xml:space="preserve">juridinio asmens kodas </w:t>
      </w:r>
      <w:r w:rsidRPr="00764FF1">
        <w:rPr>
          <w:i w:val="0"/>
          <w:lang w:val="lt-LT"/>
        </w:rPr>
        <w:t>188724424), esanti L. Sapiegos g. 15, LT-10312 Vilniuje.</w:t>
      </w:r>
    </w:p>
    <w:p w14:paraId="62F82619" w14:textId="77777777" w:rsidR="00D47AD0" w:rsidRPr="00764FF1" w:rsidRDefault="00D47AD0" w:rsidP="00D47AD0">
      <w:pPr>
        <w:ind w:firstLine="720"/>
        <w:jc w:val="both"/>
        <w:rPr>
          <w:b/>
        </w:rPr>
      </w:pPr>
      <w:r w:rsidRPr="00764FF1">
        <w:rPr>
          <w:b/>
          <w:iCs/>
        </w:rPr>
        <w:t xml:space="preserve">Naudos gavėjas </w:t>
      </w:r>
      <w:r w:rsidRPr="00764FF1">
        <w:rPr>
          <w:b/>
        </w:rPr>
        <w:t>(Statytojas)</w:t>
      </w:r>
      <w:r w:rsidRPr="00764FF1">
        <w:rPr>
          <w:b/>
          <w:iCs/>
        </w:rPr>
        <w:t>:</w:t>
      </w:r>
      <w:r w:rsidRPr="00764FF1">
        <w:rPr>
          <w:i/>
        </w:rPr>
        <w:t xml:space="preserve"> </w:t>
      </w:r>
      <w:r w:rsidRPr="00764FF1">
        <w:rPr>
          <w:iCs/>
        </w:rPr>
        <w:t>Šiaulių apylinkės teismas (</w:t>
      </w:r>
      <w:r w:rsidRPr="00764FF1">
        <w:rPr>
          <w:rFonts w:eastAsia="Century Gothic"/>
          <w:iCs/>
        </w:rPr>
        <w:t xml:space="preserve">juridinio asmens kodas </w:t>
      </w:r>
      <w:r w:rsidRPr="00764FF1">
        <w:rPr>
          <w:rStyle w:val="Emfaz"/>
          <w:i w:val="0"/>
          <w:iCs w:val="0"/>
        </w:rPr>
        <w:t>302942324</w:t>
      </w:r>
      <w:r w:rsidRPr="00764FF1">
        <w:rPr>
          <w:iCs/>
        </w:rPr>
        <w:t xml:space="preserve">), esantis </w:t>
      </w:r>
      <w:r w:rsidRPr="00764FF1">
        <w:rPr>
          <w:shd w:val="clear" w:color="auto" w:fill="FFFFFF"/>
        </w:rPr>
        <w:t>Algirdo Juliaus Greimo g. 77, Šiauliuose</w:t>
      </w:r>
      <w:r w:rsidRPr="00764FF1">
        <w:rPr>
          <w:iCs/>
        </w:rPr>
        <w:t>.</w:t>
      </w:r>
    </w:p>
    <w:p w14:paraId="64DA68CB" w14:textId="77777777" w:rsidR="00D47AD0" w:rsidRPr="00764FF1" w:rsidRDefault="00D47AD0" w:rsidP="00D47AD0">
      <w:pPr>
        <w:pStyle w:val="Pagrindinistekstas"/>
        <w:ind w:firstLine="720"/>
        <w:rPr>
          <w:b/>
          <w:i w:val="0"/>
          <w:lang w:val="lt-LT"/>
        </w:rPr>
      </w:pPr>
      <w:r w:rsidRPr="00764FF1">
        <w:rPr>
          <w:b/>
          <w:i w:val="0"/>
          <w:lang w:val="lt-LT"/>
        </w:rPr>
        <w:t>Darbų aprašymas</w:t>
      </w:r>
    </w:p>
    <w:p w14:paraId="29F31A2D" w14:textId="77777777" w:rsidR="00D47AD0" w:rsidRPr="00764FF1" w:rsidRDefault="00D47AD0" w:rsidP="00D47AD0">
      <w:pPr>
        <w:ind w:firstLine="720"/>
        <w:jc w:val="both"/>
      </w:pPr>
      <w:r w:rsidRPr="00764FF1">
        <w:t>Teismo Pastato paprastojo remonto darbai turi būti atlikti vadovaujantis parengtu Administracinės paskirties pastato,</w:t>
      </w:r>
      <w:r w:rsidRPr="00764FF1">
        <w:rPr>
          <w:iCs/>
        </w:rPr>
        <w:t xml:space="preserve"> esančio </w:t>
      </w:r>
      <w:r w:rsidRPr="00764FF1">
        <w:rPr>
          <w:shd w:val="clear" w:color="auto" w:fill="FFFFFF"/>
        </w:rPr>
        <w:t>Vasario 16-osios g. 16, Radviliškyje</w:t>
      </w:r>
      <w:r w:rsidRPr="00764FF1">
        <w:t>, paprastojo remonto projektu (toliau – Projektas).</w:t>
      </w:r>
    </w:p>
    <w:p w14:paraId="6E3FEF6F" w14:textId="77777777" w:rsidR="00D47AD0" w:rsidRPr="00764FF1" w:rsidRDefault="00D47AD0" w:rsidP="00D47AD0">
      <w:pPr>
        <w:ind w:firstLine="720"/>
        <w:jc w:val="both"/>
        <w:rPr>
          <w:b/>
        </w:rPr>
      </w:pPr>
      <w:r w:rsidRPr="00764FF1">
        <w:rPr>
          <w:b/>
        </w:rPr>
        <w:t>Darbų apimtys</w:t>
      </w:r>
    </w:p>
    <w:p w14:paraId="25D17348" w14:textId="77777777" w:rsidR="00D47AD0" w:rsidRPr="00764FF1" w:rsidRDefault="00D47AD0" w:rsidP="00D47AD0">
      <w:pPr>
        <w:ind w:left="720"/>
        <w:jc w:val="both"/>
      </w:pPr>
      <w:r w:rsidRPr="00764FF1">
        <w:t>1. Reikalingų atlikti darbų apimtys nurodytos Projekte (pridedamas).</w:t>
      </w:r>
    </w:p>
    <w:p w14:paraId="6F4051AB" w14:textId="77777777" w:rsidR="00D47AD0" w:rsidRPr="00764FF1" w:rsidRDefault="00D47AD0" w:rsidP="00D47AD0">
      <w:pPr>
        <w:ind w:firstLine="720"/>
        <w:jc w:val="both"/>
        <w:rPr>
          <w:i/>
          <w:sz w:val="22"/>
        </w:rPr>
      </w:pPr>
      <w:r w:rsidRPr="00764FF1">
        <w:rPr>
          <w:b/>
        </w:rPr>
        <w:t>Kiti reikalavimai ir sąlygos</w:t>
      </w:r>
    </w:p>
    <w:p w14:paraId="1189F606" w14:textId="77777777" w:rsidR="00D47AD0" w:rsidRPr="00764FF1" w:rsidRDefault="00D47AD0" w:rsidP="00D47AD0">
      <w:pPr>
        <w:ind w:firstLine="709"/>
        <w:jc w:val="both"/>
      </w:pPr>
      <w:r w:rsidRPr="00764FF1">
        <w:t>2. Visi darbai, medžiagos, mechanizmai ar kitos sąnaudos, kurie pagal darbų technologiją gali būti reikalingi šioje Techninėje specifikacijoje ir Projekte nurodytiems darbams kokybiškai atlikti bei apsaugoti patalpas nuo galimų kritulių, turi būti įskaičiuoti pateikiamame pasiūlyme. Pasiūlymas turi būti pateikiamas pagal prie pirkimo dokumentų pridėtas pasiūlymo formas.</w:t>
      </w:r>
    </w:p>
    <w:p w14:paraId="74B0030B" w14:textId="77777777" w:rsidR="00D47AD0" w:rsidRPr="00764FF1" w:rsidRDefault="00D47AD0" w:rsidP="00D47AD0">
      <w:pPr>
        <w:ind w:firstLine="709"/>
        <w:jc w:val="both"/>
      </w:pPr>
      <w:r w:rsidRPr="00764FF1">
        <w:t>3. Rangovas Darbų met</w:t>
      </w:r>
      <w:r>
        <w:t>u</w:t>
      </w:r>
      <w:r w:rsidRPr="00764FF1">
        <w:t xml:space="preserve"> turi užtikrinti kritulių nepatekimą į pastato vidų, o jei taip atsitiko, savo sąskaita pašalinti atsiradusius padarinius ar padengti Teismo patirtus nuostolius.</w:t>
      </w:r>
    </w:p>
    <w:p w14:paraId="1F71A60C" w14:textId="77777777" w:rsidR="00D47AD0" w:rsidRPr="00764FF1" w:rsidRDefault="00D47AD0" w:rsidP="00D47AD0">
      <w:pPr>
        <w:ind w:firstLine="709"/>
        <w:jc w:val="both"/>
        <w:rPr>
          <w:bCs/>
        </w:rPr>
      </w:pPr>
      <w:r w:rsidRPr="00764FF1">
        <w:t xml:space="preserve">4. </w:t>
      </w:r>
      <w:r w:rsidRPr="00764FF1">
        <w:rPr>
          <w:bCs/>
        </w:rPr>
        <w:t>Vadovaujantis teisės aktų „Skaidriai dirbančio identifikavimas“ nuostatomis, Rangovas privalo užtikrinti visų dirbančių objekte darbuotojų (tame tarpe ir dirbančių subrangovų darbuotojų) identifikavimo galimybę.</w:t>
      </w:r>
    </w:p>
    <w:p w14:paraId="65FBE74F" w14:textId="77777777" w:rsidR="00D47AD0" w:rsidRPr="00764FF1" w:rsidRDefault="00D47AD0" w:rsidP="00D47AD0">
      <w:pPr>
        <w:ind w:firstLine="709"/>
        <w:jc w:val="both"/>
        <w:rPr>
          <w:bCs/>
        </w:rPr>
      </w:pPr>
      <w:r w:rsidRPr="00764FF1">
        <w:rPr>
          <w:bCs/>
        </w:rPr>
        <w:t>5. Rangovas bus atsakingas, kad statybvietėje minėtus statybos darbus atliktų asmenys tik turintys skaidriai dirbančiojo tapatybės identifikavimo kodą, bei jų tikrinimą.</w:t>
      </w:r>
    </w:p>
    <w:p w14:paraId="0BE5B072" w14:textId="77777777" w:rsidR="00D47AD0" w:rsidRPr="00764FF1" w:rsidRDefault="00D47AD0" w:rsidP="00D47AD0">
      <w:pPr>
        <w:ind w:firstLine="709"/>
        <w:jc w:val="both"/>
      </w:pPr>
      <w:r w:rsidRPr="00764FF1">
        <w:t>6. Rangovui, prieš pateikiant pasiūlymą, rekomenduojama įvertinti</w:t>
      </w:r>
      <w:r>
        <w:t xml:space="preserve"> </w:t>
      </w:r>
      <w:r w:rsidRPr="00764FF1">
        <w:t>darbų apimtis ir esamą situaciją Užsakovo objekte.</w:t>
      </w:r>
    </w:p>
    <w:p w14:paraId="05AECABA" w14:textId="77777777" w:rsidR="00D47AD0" w:rsidRPr="00764FF1" w:rsidRDefault="00D47AD0" w:rsidP="00D47AD0">
      <w:pPr>
        <w:ind w:firstLine="709"/>
        <w:jc w:val="both"/>
      </w:pPr>
      <w:r w:rsidRPr="00764FF1">
        <w:t xml:space="preserve">7. Rangovas visas remonto darbų metu susidariusias statybines atliekas įsipareigoja utilizuoti savo lėšomis. </w:t>
      </w:r>
    </w:p>
    <w:p w14:paraId="1DA3F5B9" w14:textId="77777777" w:rsidR="00D47AD0" w:rsidRPr="00764FF1" w:rsidRDefault="00D47AD0" w:rsidP="00D47AD0">
      <w:pPr>
        <w:ind w:firstLine="709"/>
        <w:jc w:val="both"/>
      </w:pPr>
      <w:r w:rsidRPr="00764FF1">
        <w:t>8. Statybos leidžiančio dokumento gavimas ir visi mokesčiai, rinkliavos ir kitos išlaidos, susijusios su statybos leidžiančio dokumento gavimu (kai jis privalomas) tenka Užsakovui.</w:t>
      </w:r>
    </w:p>
    <w:p w14:paraId="36167DDE" w14:textId="77777777" w:rsidR="00D47AD0" w:rsidRPr="00764FF1" w:rsidRDefault="00D47AD0" w:rsidP="00D47AD0">
      <w:pPr>
        <w:ind w:firstLine="709"/>
        <w:jc w:val="both"/>
      </w:pPr>
      <w:r w:rsidRPr="00764FF1">
        <w:t>9. Teismo darbas atnaujinimo darbų metu negali būti stabdomas, t. y. Rangovas atnaujinimo darbus turės vykdyti veikiančiame objekte. Rangovas, prieš pradėdamas atnaujinimo darbus, turi suderinti remonto darbų grafiką su Teismo Ūkio skyriaus vedėju, kad būtų kuo mažiau trukdoma teismo darbuotojams ir interesantams.</w:t>
      </w:r>
    </w:p>
    <w:p w14:paraId="17E78850" w14:textId="77777777" w:rsidR="00D47AD0" w:rsidRPr="00764FF1" w:rsidRDefault="00D47AD0" w:rsidP="00D47AD0">
      <w:pPr>
        <w:ind w:firstLine="709"/>
        <w:jc w:val="both"/>
      </w:pPr>
      <w:r w:rsidRPr="00764FF1">
        <w:t>10. Darbus vykdyti vadovaujantis statybos darbus reglamentuojančiais teisės aktais bei gerąja praktika.</w:t>
      </w:r>
    </w:p>
    <w:p w14:paraId="286536A9" w14:textId="77777777" w:rsidR="00D47AD0" w:rsidRPr="00764FF1" w:rsidRDefault="00D47AD0" w:rsidP="00D47AD0">
      <w:pPr>
        <w:ind w:firstLine="709"/>
        <w:jc w:val="both"/>
      </w:pPr>
      <w:r w:rsidRPr="00764FF1">
        <w:t>11. Visi mokėjimo dokumentai, prieš juos pateikiant, turi būti suderinti su Užsakovu.</w:t>
      </w:r>
    </w:p>
    <w:p w14:paraId="4DEEC3D1" w14:textId="77777777" w:rsidR="00D47AD0" w:rsidRPr="00764FF1" w:rsidRDefault="00D47AD0" w:rsidP="00D47AD0">
      <w:pPr>
        <w:ind w:firstLine="709"/>
        <w:jc w:val="both"/>
        <w:rPr>
          <w:rFonts w:eastAsia="Calibri"/>
        </w:rPr>
      </w:pPr>
      <w:r w:rsidRPr="00764FF1">
        <w:t xml:space="preserve">12. </w:t>
      </w:r>
      <w:r w:rsidRPr="00764FF1">
        <w:rPr>
          <w:rFonts w:eastAsia="Calibri"/>
        </w:rPr>
        <w:t>Darbų kaina sutarties vykdymo metu bus apskaičiuojama pagal faktiškai atliktų darbų kiekį, naudojant Rangovo pasiūlyme nurodytus įkainius.</w:t>
      </w:r>
    </w:p>
    <w:p w14:paraId="5BDAFB45" w14:textId="77777777" w:rsidR="00D47AD0" w:rsidRPr="00764FF1" w:rsidRDefault="00D47AD0" w:rsidP="00D47AD0">
      <w:pPr>
        <w:spacing w:line="276" w:lineRule="auto"/>
        <w:ind w:firstLine="709"/>
        <w:jc w:val="both"/>
      </w:pPr>
    </w:p>
    <w:p w14:paraId="7AE677CE" w14:textId="77777777" w:rsidR="00D47AD0" w:rsidRPr="00764FF1" w:rsidRDefault="00D47AD0" w:rsidP="00D47AD0">
      <w:pPr>
        <w:tabs>
          <w:tab w:val="left" w:pos="1080"/>
        </w:tabs>
        <w:spacing w:line="276" w:lineRule="auto"/>
        <w:jc w:val="both"/>
      </w:pPr>
      <w:r w:rsidRPr="00764FF1">
        <w:t xml:space="preserve">PRIDEDAMA. </w:t>
      </w:r>
    </w:p>
    <w:p w14:paraId="768F0FB2" w14:textId="77777777" w:rsidR="00D47AD0" w:rsidRPr="00764FF1" w:rsidRDefault="00D47AD0" w:rsidP="00D47AD0">
      <w:pPr>
        <w:tabs>
          <w:tab w:val="left" w:pos="1080"/>
        </w:tabs>
        <w:spacing w:line="276" w:lineRule="auto"/>
        <w:jc w:val="both"/>
      </w:pPr>
      <w:r w:rsidRPr="00764FF1">
        <w:tab/>
        <w:t>Administracinės paskirties pastato,</w:t>
      </w:r>
      <w:r w:rsidRPr="00764FF1">
        <w:rPr>
          <w:iCs/>
        </w:rPr>
        <w:t xml:space="preserve"> esančio </w:t>
      </w:r>
      <w:r w:rsidRPr="00764FF1">
        <w:rPr>
          <w:shd w:val="clear" w:color="auto" w:fill="FFFFFF"/>
        </w:rPr>
        <w:t>Vasario 16-osios g. 16, Radviliškyje</w:t>
      </w:r>
      <w:r w:rsidRPr="00764FF1">
        <w:t>, paprastojo remonto techninis darbo projektas, 2</w:t>
      </w:r>
      <w:r>
        <w:t>71</w:t>
      </w:r>
      <w:r w:rsidRPr="00764FF1">
        <w:t xml:space="preserve"> lapa</w:t>
      </w:r>
      <w:r>
        <w:t>s</w:t>
      </w:r>
      <w:r w:rsidRPr="00764FF1">
        <w:t>;</w:t>
      </w:r>
    </w:p>
    <w:p w14:paraId="695A1539" w14:textId="77777777" w:rsidR="00D47AD0" w:rsidRPr="00764FF1" w:rsidRDefault="00D47AD0" w:rsidP="00D47AD0">
      <w:pPr>
        <w:tabs>
          <w:tab w:val="left" w:pos="1080"/>
        </w:tabs>
        <w:spacing w:line="276" w:lineRule="auto"/>
        <w:jc w:val="both"/>
      </w:pPr>
      <w:r w:rsidRPr="00764FF1">
        <w:tab/>
        <w:t>Projekto bendrosios ekspertizės aktas, 2 lapai.</w:t>
      </w:r>
    </w:p>
    <w:p w14:paraId="3FED2BC3" w14:textId="77777777" w:rsidR="00D47AD0" w:rsidRPr="00764FF1" w:rsidRDefault="00D47AD0" w:rsidP="00D47AD0">
      <w:pPr>
        <w:tabs>
          <w:tab w:val="left" w:pos="1080"/>
        </w:tabs>
        <w:jc w:val="both"/>
      </w:pPr>
    </w:p>
    <w:p w14:paraId="08B49B94" w14:textId="77777777" w:rsidR="00D47AD0" w:rsidRPr="00764FF1" w:rsidRDefault="00D47AD0" w:rsidP="00D47AD0">
      <w:pPr>
        <w:tabs>
          <w:tab w:val="left" w:pos="1080"/>
        </w:tabs>
        <w:jc w:val="both"/>
      </w:pPr>
    </w:p>
    <w:p w14:paraId="789477E4" w14:textId="5E0857C3" w:rsidR="00E5623B" w:rsidRPr="00D47AD0" w:rsidRDefault="00D47AD0" w:rsidP="00D47AD0">
      <w:pPr>
        <w:jc w:val="both"/>
        <w:rPr>
          <w:sz w:val="20"/>
          <w:szCs w:val="20"/>
        </w:rPr>
      </w:pPr>
      <w:r w:rsidRPr="00764FF1">
        <w:rPr>
          <w:sz w:val="20"/>
          <w:szCs w:val="20"/>
        </w:rPr>
        <w:t xml:space="preserve">Parengė: Romas Filipavičius, tel. 8 </w:t>
      </w:r>
      <w:r w:rsidRPr="00764FF1">
        <w:rPr>
          <w:color w:val="000000"/>
          <w:sz w:val="20"/>
          <w:szCs w:val="20"/>
        </w:rPr>
        <w:t>684 49070</w:t>
      </w:r>
      <w:r w:rsidRPr="00764FF1">
        <w:rPr>
          <w:sz w:val="20"/>
          <w:szCs w:val="20"/>
        </w:rPr>
        <w:t xml:space="preserve">, el. p. </w:t>
      </w:r>
      <w:hyperlink r:id="rId4" w:history="1">
        <w:r w:rsidRPr="00764FF1">
          <w:rPr>
            <w:rStyle w:val="Hipersaitas"/>
            <w:sz w:val="20"/>
            <w:szCs w:val="20"/>
          </w:rPr>
          <w:t>romas.filipavicius@teismai.lt</w:t>
        </w:r>
      </w:hyperlink>
    </w:p>
    <w:sectPr w:rsidR="00E5623B" w:rsidRPr="00D47AD0" w:rsidSect="00D626A3">
      <w:headerReference w:type="even" r:id="rId5"/>
      <w:headerReference w:type="default" r:id="rId6"/>
      <w:pgSz w:w="11906" w:h="16838"/>
      <w:pgMar w:top="1008" w:right="562" w:bottom="1008" w:left="1138" w:header="562" w:footer="562"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7EBE" w14:textId="77777777" w:rsidR="00000000" w:rsidRDefault="00000000"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FE382E"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01A3" w14:textId="77777777" w:rsidR="00000000" w:rsidRDefault="00000000"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69B9E6F" w14:textId="77777777" w:rsidR="00000000"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60"/>
    <w:rsid w:val="00C70D60"/>
    <w:rsid w:val="00D47AD0"/>
    <w:rsid w:val="00E5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8731"/>
  <w15:chartTrackingRefBased/>
  <w15:docId w15:val="{2B5CBC23-B669-4864-A352-D4C49903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AD0"/>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47AD0"/>
    <w:pPr>
      <w:suppressAutoHyphens/>
      <w:jc w:val="both"/>
    </w:pPr>
    <w:rPr>
      <w:i/>
      <w:szCs w:val="20"/>
      <w:lang w:val="en-GB" w:eastAsia="ar-SA"/>
    </w:rPr>
  </w:style>
  <w:style w:type="character" w:customStyle="1" w:styleId="PagrindinistekstasDiagrama">
    <w:name w:val="Pagrindinis tekstas Diagrama"/>
    <w:basedOn w:val="Numatytasispastraiposriftas"/>
    <w:link w:val="Pagrindinistekstas"/>
    <w:rsid w:val="00D47AD0"/>
    <w:rPr>
      <w:rFonts w:ascii="Times New Roman" w:eastAsia="Times New Roman" w:hAnsi="Times New Roman" w:cs="Times New Roman"/>
      <w:i/>
      <w:kern w:val="0"/>
      <w:sz w:val="24"/>
      <w:szCs w:val="20"/>
      <w:lang w:val="en-GB" w:eastAsia="ar-SA"/>
      <w14:ligatures w14:val="none"/>
    </w:rPr>
  </w:style>
  <w:style w:type="paragraph" w:styleId="Antrats">
    <w:name w:val="header"/>
    <w:basedOn w:val="prastasis"/>
    <w:link w:val="AntratsDiagrama"/>
    <w:rsid w:val="00D47AD0"/>
    <w:pPr>
      <w:tabs>
        <w:tab w:val="center" w:pos="4819"/>
        <w:tab w:val="right" w:pos="9638"/>
      </w:tabs>
    </w:pPr>
  </w:style>
  <w:style w:type="character" w:customStyle="1" w:styleId="AntratsDiagrama">
    <w:name w:val="Antraštės Diagrama"/>
    <w:basedOn w:val="Numatytasispastraiposriftas"/>
    <w:link w:val="Antrats"/>
    <w:rsid w:val="00D47AD0"/>
    <w:rPr>
      <w:rFonts w:ascii="Times New Roman" w:eastAsia="Times New Roman" w:hAnsi="Times New Roman" w:cs="Times New Roman"/>
      <w:kern w:val="0"/>
      <w:sz w:val="24"/>
      <w:szCs w:val="24"/>
      <w:lang w:val="lt-LT" w:eastAsia="lt-LT"/>
      <w14:ligatures w14:val="none"/>
    </w:rPr>
  </w:style>
  <w:style w:type="character" w:styleId="Puslapionumeris">
    <w:name w:val="page number"/>
    <w:basedOn w:val="Numatytasispastraiposriftas"/>
    <w:rsid w:val="00D47AD0"/>
  </w:style>
  <w:style w:type="character" w:styleId="Hipersaitas">
    <w:name w:val="Hyperlink"/>
    <w:rsid w:val="00D47AD0"/>
    <w:rPr>
      <w:color w:val="0000FF"/>
      <w:u w:val="single"/>
    </w:rPr>
  </w:style>
  <w:style w:type="character" w:styleId="Emfaz">
    <w:name w:val="Emphasis"/>
    <w:uiPriority w:val="20"/>
    <w:qFormat/>
    <w:rsid w:val="00D47A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mailto:romas.filipavicius@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cp:revision>
  <dcterms:created xsi:type="dcterms:W3CDTF">2023-09-21T06:11:00Z</dcterms:created>
  <dcterms:modified xsi:type="dcterms:W3CDTF">2023-09-21T06:12:00Z</dcterms:modified>
</cp:coreProperties>
</file>