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98E" w:rsidRPr="000E2D8E" w:rsidRDefault="0070498E" w:rsidP="0070498E">
      <w:pPr>
        <w:suppressAutoHyphens/>
        <w:spacing w:line="276" w:lineRule="auto"/>
        <w:ind w:firstLine="5245"/>
        <w:rPr>
          <w:rFonts w:eastAsia="Calibri"/>
          <w:lang w:val="lt-LT" w:eastAsia="zh-CN"/>
        </w:rPr>
      </w:pPr>
      <w:bookmarkStart w:id="0" w:name="_GoBack"/>
      <w:bookmarkEnd w:id="0"/>
      <w:r w:rsidRPr="000E2D8E">
        <w:rPr>
          <w:rFonts w:eastAsia="Calibri"/>
          <w:lang w:val="lt-LT" w:eastAsia="zh-CN"/>
        </w:rPr>
        <w:t>2023 m. ......………… d. sutarties Nr. ……</w:t>
      </w:r>
    </w:p>
    <w:p w:rsidR="0070498E" w:rsidRPr="000E2D8E" w:rsidRDefault="0070498E" w:rsidP="0070498E">
      <w:pPr>
        <w:ind w:firstLine="5245"/>
        <w:rPr>
          <w:lang w:val="lt-LT" w:eastAsia="zh-CN"/>
        </w:rPr>
      </w:pPr>
      <w:r w:rsidRPr="000E2D8E">
        <w:rPr>
          <w:rFonts w:eastAsia="Calibri"/>
          <w:lang w:val="lt-LT" w:eastAsia="zh-CN"/>
        </w:rPr>
        <w:t>1 priedas</w:t>
      </w:r>
    </w:p>
    <w:p w:rsidR="00DF2D12" w:rsidRPr="00E723C9" w:rsidRDefault="00DF2D12" w:rsidP="00DF2D12">
      <w:pPr>
        <w:ind w:left="5184"/>
        <w:rPr>
          <w:lang w:val="lt-LT" w:eastAsia="lt-LT"/>
        </w:rPr>
      </w:pPr>
    </w:p>
    <w:p w:rsidR="00117F1D" w:rsidRPr="00E723C9" w:rsidRDefault="00117F1D" w:rsidP="008F7A38">
      <w:pPr>
        <w:rPr>
          <w:b/>
          <w:lang w:val="lt-LT"/>
        </w:rPr>
      </w:pPr>
    </w:p>
    <w:p w:rsidR="00E723C9" w:rsidRPr="00E723C9" w:rsidRDefault="00E723C9" w:rsidP="00E723C9">
      <w:pPr>
        <w:ind w:right="225"/>
        <w:jc w:val="center"/>
        <w:rPr>
          <w:b/>
          <w:lang w:val="lt-LT"/>
        </w:rPr>
      </w:pPr>
      <w:r w:rsidRPr="00E723C9">
        <w:rPr>
          <w:b/>
          <w:lang w:val="lt-LT"/>
        </w:rPr>
        <w:t>TECHNINĖ SPECIFIKACIJA SEGTUKAMS</w:t>
      </w:r>
      <w:r w:rsidRPr="00E723C9">
        <w:rPr>
          <w:lang w:val="lt-LT"/>
        </w:rPr>
        <w:t xml:space="preserve"> </w:t>
      </w:r>
      <w:r w:rsidRPr="00E723C9">
        <w:rPr>
          <w:b/>
          <w:lang w:val="lt-LT"/>
        </w:rPr>
        <w:t>K</w:t>
      </w:r>
      <w:r w:rsidRPr="00E723C9">
        <w:rPr>
          <w:b/>
          <w:bCs/>
          <w:lang w:val="lt-LT"/>
        </w:rPr>
        <w:t>AKLARAIŠČIUI</w:t>
      </w:r>
    </w:p>
    <w:p w:rsidR="00E723C9" w:rsidRPr="00E723C9" w:rsidRDefault="00E723C9" w:rsidP="00E723C9">
      <w:pPr>
        <w:jc w:val="center"/>
        <w:rPr>
          <w:lang w:val="lt-LT"/>
        </w:rPr>
      </w:pPr>
    </w:p>
    <w:p w:rsidR="00E723C9" w:rsidRPr="00E723C9" w:rsidRDefault="00E723C9" w:rsidP="00E723C9">
      <w:pPr>
        <w:spacing w:before="120"/>
        <w:jc w:val="center"/>
        <w:rPr>
          <w:szCs w:val="20"/>
          <w:lang w:val="lt-LT"/>
        </w:rPr>
      </w:pPr>
      <w:r w:rsidRPr="00E723C9">
        <w:rPr>
          <w:b/>
          <w:szCs w:val="20"/>
          <w:lang w:val="lt-LT"/>
        </w:rPr>
        <w:t>I SKYRIUS</w:t>
      </w:r>
    </w:p>
    <w:p w:rsidR="00E723C9" w:rsidRPr="00E723C9" w:rsidRDefault="00E723C9" w:rsidP="00E723C9">
      <w:pPr>
        <w:spacing w:after="120"/>
        <w:jc w:val="center"/>
        <w:rPr>
          <w:b/>
          <w:szCs w:val="20"/>
          <w:lang w:val="lt-LT"/>
        </w:rPr>
      </w:pPr>
      <w:r w:rsidRPr="00E723C9">
        <w:rPr>
          <w:b/>
          <w:szCs w:val="20"/>
          <w:lang w:val="lt-LT"/>
        </w:rPr>
        <w:t>BENDROSIOS NUOSTATOS</w:t>
      </w:r>
    </w:p>
    <w:p w:rsidR="00E723C9" w:rsidRPr="00E723C9" w:rsidRDefault="00E723C9" w:rsidP="00E723C9">
      <w:pPr>
        <w:numPr>
          <w:ilvl w:val="0"/>
          <w:numId w:val="7"/>
        </w:numPr>
        <w:tabs>
          <w:tab w:val="left" w:pos="900"/>
          <w:tab w:val="left" w:pos="1260"/>
          <w:tab w:val="left" w:pos="1701"/>
        </w:tabs>
        <w:ind w:left="0" w:firstLine="567"/>
        <w:jc w:val="both"/>
        <w:rPr>
          <w:szCs w:val="20"/>
          <w:lang w:val="lt-LT"/>
        </w:rPr>
      </w:pPr>
      <w:r w:rsidRPr="00E723C9">
        <w:rPr>
          <w:szCs w:val="20"/>
          <w:lang w:val="lt-LT"/>
        </w:rPr>
        <w:t xml:space="preserve">Gynybos resursų agentūra prie Krašto apsaugos ministerijos (toliau – perkančioji organizacija) ketina įsigyti tokius segtukus </w:t>
      </w:r>
      <w:r w:rsidRPr="00E723C9">
        <w:rPr>
          <w:lang w:val="lt-LT"/>
        </w:rPr>
        <w:t>k</w:t>
      </w:r>
      <w:r w:rsidRPr="00E723C9">
        <w:rPr>
          <w:bCs/>
          <w:lang w:val="lt-LT"/>
        </w:rPr>
        <w:t>aklaraiščiui</w:t>
      </w:r>
      <w:r w:rsidRPr="00E723C9">
        <w:rPr>
          <w:szCs w:val="20"/>
          <w:lang w:val="lt-LT"/>
        </w:rPr>
        <w:t xml:space="preserve"> – </w:t>
      </w:r>
      <w:r w:rsidRPr="00E723C9">
        <w:rPr>
          <w:bCs/>
          <w:szCs w:val="20"/>
          <w:lang w:val="lt-LT"/>
        </w:rPr>
        <w:t>tai yra 3 (tris) skirtingų pavadinimų gaminius</w:t>
      </w:r>
      <w:r w:rsidRPr="00E723C9">
        <w:rPr>
          <w:szCs w:val="20"/>
          <w:lang w:val="lt-LT"/>
        </w:rPr>
        <w:t xml:space="preserve"> (toliau – gaminiai):</w:t>
      </w:r>
    </w:p>
    <w:p w:rsidR="00E723C9" w:rsidRPr="00E723C9" w:rsidRDefault="00E723C9" w:rsidP="00E723C9">
      <w:pPr>
        <w:numPr>
          <w:ilvl w:val="1"/>
          <w:numId w:val="7"/>
        </w:numPr>
        <w:tabs>
          <w:tab w:val="left" w:pos="900"/>
          <w:tab w:val="left" w:pos="1134"/>
          <w:tab w:val="left" w:pos="1701"/>
        </w:tabs>
        <w:ind w:left="0" w:firstLine="567"/>
        <w:jc w:val="both"/>
        <w:rPr>
          <w:bCs/>
          <w:szCs w:val="20"/>
          <w:lang w:val="lt-LT"/>
        </w:rPr>
      </w:pPr>
      <w:bookmarkStart w:id="1" w:name="_Hlk38630156"/>
      <w:bookmarkStart w:id="2" w:name="_Hlk38632418"/>
      <w:r w:rsidRPr="00E723C9">
        <w:rPr>
          <w:bCs/>
          <w:lang w:val="lt-LT"/>
        </w:rPr>
        <w:t xml:space="preserve">gaminys „Segtukas </w:t>
      </w:r>
      <w:r w:rsidRPr="00E723C9">
        <w:rPr>
          <w:lang w:val="lt-LT"/>
        </w:rPr>
        <w:t>k</w:t>
      </w:r>
      <w:r w:rsidRPr="00E723C9">
        <w:rPr>
          <w:bCs/>
          <w:lang w:val="lt-LT"/>
        </w:rPr>
        <w:t>aklaraiščiui (SP)“;</w:t>
      </w:r>
    </w:p>
    <w:p w:rsidR="00E723C9" w:rsidRPr="00E723C9" w:rsidRDefault="00E723C9" w:rsidP="00E723C9">
      <w:pPr>
        <w:numPr>
          <w:ilvl w:val="1"/>
          <w:numId w:val="7"/>
        </w:numPr>
        <w:tabs>
          <w:tab w:val="left" w:pos="900"/>
          <w:tab w:val="left" w:pos="1134"/>
          <w:tab w:val="left" w:pos="1701"/>
        </w:tabs>
        <w:ind w:left="0" w:firstLine="567"/>
        <w:jc w:val="both"/>
        <w:rPr>
          <w:bCs/>
          <w:szCs w:val="20"/>
          <w:lang w:val="lt-LT"/>
        </w:rPr>
      </w:pPr>
      <w:r w:rsidRPr="00E723C9">
        <w:rPr>
          <w:bCs/>
          <w:lang w:val="lt-LT"/>
        </w:rPr>
        <w:t xml:space="preserve">gaminys „Segtukas </w:t>
      </w:r>
      <w:r w:rsidRPr="00E723C9">
        <w:rPr>
          <w:lang w:val="lt-LT"/>
        </w:rPr>
        <w:t>k</w:t>
      </w:r>
      <w:r w:rsidRPr="00E723C9">
        <w:rPr>
          <w:bCs/>
          <w:lang w:val="lt-LT"/>
        </w:rPr>
        <w:t>aklaraiščiui (KOP)“;</w:t>
      </w:r>
    </w:p>
    <w:p w:rsidR="00E723C9" w:rsidRPr="00E723C9" w:rsidRDefault="00E723C9" w:rsidP="00E723C9">
      <w:pPr>
        <w:numPr>
          <w:ilvl w:val="1"/>
          <w:numId w:val="7"/>
        </w:numPr>
        <w:tabs>
          <w:tab w:val="left" w:pos="900"/>
          <w:tab w:val="left" w:pos="1134"/>
          <w:tab w:val="left" w:pos="1701"/>
        </w:tabs>
        <w:ind w:left="0" w:firstLine="567"/>
        <w:jc w:val="both"/>
        <w:rPr>
          <w:bCs/>
          <w:szCs w:val="20"/>
          <w:lang w:val="lt-LT"/>
        </w:rPr>
      </w:pPr>
      <w:r w:rsidRPr="00E723C9">
        <w:rPr>
          <w:bCs/>
          <w:lang w:val="lt-LT"/>
        </w:rPr>
        <w:t xml:space="preserve">gaminys „Segtukas </w:t>
      </w:r>
      <w:r w:rsidRPr="00E723C9">
        <w:rPr>
          <w:lang w:val="lt-LT"/>
        </w:rPr>
        <w:t>k</w:t>
      </w:r>
      <w:r w:rsidRPr="00E723C9">
        <w:rPr>
          <w:bCs/>
          <w:lang w:val="lt-LT"/>
        </w:rPr>
        <w:t>aklaraiščiui (KJP)“.</w:t>
      </w:r>
    </w:p>
    <w:bookmarkEnd w:id="1"/>
    <w:bookmarkEnd w:id="2"/>
    <w:p w:rsidR="00E723C9" w:rsidRPr="00E723C9" w:rsidRDefault="00E723C9" w:rsidP="00E723C9">
      <w:pPr>
        <w:numPr>
          <w:ilvl w:val="0"/>
          <w:numId w:val="7"/>
        </w:numPr>
        <w:tabs>
          <w:tab w:val="left" w:pos="900"/>
          <w:tab w:val="left" w:pos="1260"/>
          <w:tab w:val="left" w:pos="1701"/>
        </w:tabs>
        <w:ind w:left="0" w:firstLine="567"/>
        <w:jc w:val="both"/>
        <w:rPr>
          <w:strike/>
          <w:lang w:val="lt-LT"/>
        </w:rPr>
      </w:pPr>
      <w:r w:rsidRPr="00E723C9">
        <w:rPr>
          <w:bCs/>
          <w:lang w:val="lt-LT"/>
        </w:rPr>
        <w:t>Gaminių</w:t>
      </w:r>
      <w:r w:rsidRPr="00E723C9">
        <w:rPr>
          <w:lang w:val="lt-LT"/>
        </w:rPr>
        <w:t xml:space="preserve"> kokybės garantijos terminas – ne mažiau kaip 12 mėnesių aktyvios eksploatacijos sąlygomis, kuris skaičiuojamas nuo jų išdavimo iš sandėlio dienos, ir 24 mėnesiai nuo jų priėmimo į sandėlį dienos.</w:t>
      </w:r>
    </w:p>
    <w:p w:rsidR="00E723C9" w:rsidRPr="00E723C9" w:rsidRDefault="00E723C9" w:rsidP="00E723C9">
      <w:pPr>
        <w:spacing w:before="120"/>
        <w:jc w:val="center"/>
        <w:rPr>
          <w:b/>
          <w:szCs w:val="20"/>
          <w:lang w:val="lt-LT"/>
        </w:rPr>
      </w:pPr>
      <w:r w:rsidRPr="00E723C9">
        <w:rPr>
          <w:b/>
          <w:szCs w:val="20"/>
          <w:lang w:val="lt-LT"/>
        </w:rPr>
        <w:t>II SKYRIUS</w:t>
      </w:r>
    </w:p>
    <w:p w:rsidR="00E723C9" w:rsidRPr="00E723C9" w:rsidRDefault="00E723C9" w:rsidP="00E723C9">
      <w:pPr>
        <w:spacing w:after="120"/>
        <w:jc w:val="center"/>
        <w:rPr>
          <w:b/>
          <w:szCs w:val="20"/>
          <w:lang w:val="lt-LT"/>
        </w:rPr>
      </w:pPr>
      <w:r w:rsidRPr="00E723C9">
        <w:rPr>
          <w:b/>
          <w:szCs w:val="20"/>
          <w:lang w:val="lt-LT"/>
        </w:rPr>
        <w:t xml:space="preserve">TECHNINIAI REIKALAVIMAI </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bCs/>
          <w:lang w:val="lt-LT"/>
        </w:rPr>
        <w:t xml:space="preserve">Gaminius sudaro nustatytos formos pagrindas, kurio centre pritvirtintos karines pajėgas nurodančios detalės (žr. </w:t>
      </w:r>
      <w:r w:rsidRPr="00E723C9">
        <w:rPr>
          <w:lang w:val="lt-LT"/>
        </w:rPr>
        <w:t>Techninės specifikacijos segtukams k</w:t>
      </w:r>
      <w:r w:rsidRPr="00E723C9">
        <w:rPr>
          <w:bCs/>
          <w:lang w:val="lt-LT"/>
        </w:rPr>
        <w:t>aklaraiščiui</w:t>
      </w:r>
      <w:r w:rsidRPr="00E723C9">
        <w:rPr>
          <w:lang w:val="lt-LT"/>
        </w:rPr>
        <w:t xml:space="preserve"> priedo (toliau – Priedo) </w:t>
      </w:r>
      <w:r w:rsidRPr="00E723C9">
        <w:rPr>
          <w:lang w:val="lt-LT"/>
        </w:rPr>
        <w:br/>
        <w:t>1-3 iliustracijas)</w:t>
      </w:r>
      <w:r w:rsidRPr="00E723C9">
        <w:rPr>
          <w:bCs/>
          <w:lang w:val="lt-LT"/>
        </w:rPr>
        <w:t>:</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gaminys „Segtukas kaklaraiščiui (SP)“ – su Gediminaičių stulpais;</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gaminys „Segtukas kaklaraiščiui (KOP)“ – su Jogailaičių kryžiumi skyde, iškilusiu ant dviejų aukštų stilizuotų sparnų;</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gaminys „Segtukas kaklaraiščiui (KJP)“ – su inkaro ženklu.</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bCs/>
          <w:lang w:val="lt-LT"/>
        </w:rPr>
        <w:t>Gaminių pagrindas turi būti aukso spalvos, pagamintas iš 1,5 mm storio, kieto žalvario L63 (arba lygiavertės medžiagos) juostelės. Pagrindo paviršius turi būti pusiau blizgus, be defektų. Karines pajėgas žymintys simboliai ir skritulio bei skydo perimetro 0,6-</w:t>
      </w:r>
      <w:smartTag w:uri="urn:schemas-microsoft-com:office:smarttags" w:element="metricconverter">
        <w:smartTagPr>
          <w:attr w:name="ProductID" w:val="0,8 mm"/>
        </w:smartTagPr>
        <w:r w:rsidRPr="00E723C9">
          <w:rPr>
            <w:bCs/>
            <w:lang w:val="lt-LT"/>
          </w:rPr>
          <w:t>0,8 mm</w:t>
        </w:r>
      </w:smartTag>
      <w:r w:rsidRPr="00E723C9">
        <w:rPr>
          <w:bCs/>
          <w:lang w:val="lt-LT"/>
        </w:rPr>
        <w:t xml:space="preserve"> pločio apvadas turi būti tos pačios aukso spalvos:</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 xml:space="preserve">Gaminio „Segtukas kaklaraiščiui (SP)“ pagrindo centre įspaustas </w:t>
      </w:r>
      <w:smartTag w:uri="urn:schemas-microsoft-com:office:smarttags" w:element="metricconverter">
        <w:smartTagPr>
          <w:attr w:name="ProductID" w:val="1 mm"/>
        </w:smartTagPr>
        <w:r w:rsidRPr="00E723C9">
          <w:rPr>
            <w:bCs/>
            <w:lang w:val="lt-LT"/>
          </w:rPr>
          <w:t>1 mm</w:t>
        </w:r>
      </w:smartTag>
      <w:r w:rsidRPr="00E723C9">
        <w:rPr>
          <w:bCs/>
          <w:lang w:val="lt-LT"/>
        </w:rPr>
        <w:t xml:space="preserve"> pločio ir </w:t>
      </w:r>
      <w:smartTag w:uri="urn:schemas-microsoft-com:office:smarttags" w:element="metricconverter">
        <w:smartTagPr>
          <w:attr w:name="ProductID" w:val="0,5 mm"/>
        </w:smartTagPr>
        <w:r w:rsidRPr="00E723C9">
          <w:rPr>
            <w:bCs/>
            <w:lang w:val="lt-LT"/>
          </w:rPr>
          <w:t>0,5 mm</w:t>
        </w:r>
      </w:smartTag>
      <w:r w:rsidRPr="00E723C9">
        <w:rPr>
          <w:bCs/>
          <w:lang w:val="lt-LT"/>
        </w:rPr>
        <w:t xml:space="preserve"> gylio griovelis. Pagrindo centre pritvirtinta skritulio formos detalė iš </w:t>
      </w:r>
      <w:smartTag w:uri="urn:schemas-microsoft-com:office:smarttags" w:element="metricconverter">
        <w:smartTagPr>
          <w:attr w:name="ProductID" w:val="1,2 mm"/>
        </w:smartTagPr>
        <w:r w:rsidRPr="00E723C9">
          <w:rPr>
            <w:bCs/>
            <w:lang w:val="lt-LT"/>
          </w:rPr>
          <w:t>1,2 mm</w:t>
        </w:r>
      </w:smartTag>
      <w:r w:rsidRPr="00E723C9">
        <w:rPr>
          <w:bCs/>
          <w:lang w:val="lt-LT"/>
        </w:rPr>
        <w:t xml:space="preserve"> storio žalvario, kurioje išryškinti Gediminaičių stulpai. Skritulio fonas turi būti padengtas raudonos spalvos, pusiau blizgia dažų danga, atitinkančia heraldikos reikalavimus.</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 xml:space="preserve">Ant gaminio „Segtukas kaklaraiščiui (KOP)“ pagrindo pritvirtinta 11x31 mm dydžio detalė su stilizuotais sparnais iš </w:t>
      </w:r>
      <w:smartTag w:uri="urn:schemas-microsoft-com:office:smarttags" w:element="metricconverter">
        <w:smartTagPr>
          <w:attr w:name="ProductID" w:val="0,8 mm"/>
        </w:smartTagPr>
        <w:r w:rsidRPr="00E723C9">
          <w:rPr>
            <w:bCs/>
            <w:lang w:val="lt-LT"/>
          </w:rPr>
          <w:t>0,8 mm</w:t>
        </w:r>
      </w:smartTag>
      <w:r w:rsidRPr="00E723C9">
        <w:rPr>
          <w:bCs/>
          <w:lang w:val="lt-LT"/>
        </w:rPr>
        <w:t xml:space="preserve"> storio žalvario, kurioje išryškintas Jogailaičių kryžiaus ženklas skyde. Kryžiaus ženklo vidinis kontūras turi būti išryškintas juodos spalvos, o skydo fonas turi būti padengtas mėlynos spalvos, pusiau blizgia dažų danga.</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Gaminio „Segtukas kaklaraiščiui (KJP)“ pagrindas - toks pat, kaip gaminio „Segtukas kaklaraiščiui (SP)“, tik pagrindo centre pritvirtintoje skritulio formos detalėje išryškintas inkaro ženklas. Skritulio fonas turi būti padengtas tamsiai mėlynos spalvos, pusiau blizgia dažų danga.</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lang w:val="lt-LT"/>
        </w:rPr>
        <w:t>Gaminių</w:t>
      </w:r>
      <w:r w:rsidRPr="00E723C9">
        <w:rPr>
          <w:bCs/>
          <w:lang w:val="lt-LT"/>
        </w:rPr>
        <w:t xml:space="preserve"> užsegimo tvirtinimas – spyruoklinio tipo: jo laikiklis iš </w:t>
      </w:r>
      <w:smartTag w:uri="urn:schemas-microsoft-com:office:smarttags" w:element="metricconverter">
        <w:smartTagPr>
          <w:attr w:name="ProductID" w:val="0,8 mm"/>
        </w:smartTagPr>
        <w:r w:rsidRPr="00E723C9">
          <w:rPr>
            <w:bCs/>
            <w:lang w:val="lt-LT"/>
          </w:rPr>
          <w:t>0,8 mm</w:t>
        </w:r>
      </w:smartTag>
      <w:r w:rsidRPr="00E723C9">
        <w:rPr>
          <w:bCs/>
          <w:lang w:val="lt-LT"/>
        </w:rPr>
        <w:t xml:space="preserve"> storio žalvario skardos su spyruokle iš spyruoklinės vielos, atsparios daugkartiniams suspaudimams. Gali būti pasiūlyti ir kitokie spyruokliniai prispaudimo mechanizmai, užtikrinantys patikimą ilgalaikį funkcionavimą.</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bCs/>
          <w:lang w:val="lt-LT"/>
        </w:rPr>
        <w:t>Leidžiamas 2% išmatavimų nukrypimas nuo nurodytų techninėje specifikacijoje, jeigu Priedo 1-3 iliustracijose nenurodyta kitaip.</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lang w:val="lt-LT"/>
        </w:rPr>
        <w:lastRenderedPageBreak/>
        <w:t>Atskiros gaminių detalės turi būti patikimai sutvirtintos tarpusavyje.</w:t>
      </w:r>
    </w:p>
    <w:p w:rsidR="00E723C9" w:rsidRPr="00E723C9" w:rsidRDefault="00E723C9" w:rsidP="00E723C9">
      <w:pPr>
        <w:numPr>
          <w:ilvl w:val="0"/>
          <w:numId w:val="7"/>
        </w:numPr>
        <w:tabs>
          <w:tab w:val="left" w:pos="900"/>
          <w:tab w:val="left" w:pos="1260"/>
          <w:tab w:val="left" w:pos="1701"/>
        </w:tabs>
        <w:ind w:left="0" w:firstLine="567"/>
        <w:jc w:val="both"/>
        <w:rPr>
          <w:bCs/>
          <w:lang w:val="lt-LT"/>
        </w:rPr>
      </w:pPr>
      <w:r w:rsidRPr="00E723C9">
        <w:rPr>
          <w:lang w:val="lt-LT"/>
        </w:rPr>
        <w:t>Gaminių kraštai turi būti apdirbti taip, kad nebūtų aštrūs.</w:t>
      </w:r>
    </w:p>
    <w:p w:rsidR="00E723C9" w:rsidRPr="00E723C9" w:rsidRDefault="00E723C9" w:rsidP="00E723C9">
      <w:pPr>
        <w:numPr>
          <w:ilvl w:val="0"/>
          <w:numId w:val="7"/>
        </w:numPr>
        <w:tabs>
          <w:tab w:val="left" w:pos="993"/>
          <w:tab w:val="left" w:pos="1260"/>
          <w:tab w:val="left" w:pos="1701"/>
        </w:tabs>
        <w:ind w:left="0" w:firstLine="567"/>
        <w:jc w:val="both"/>
        <w:rPr>
          <w:bCs/>
          <w:lang w:val="lt-LT"/>
        </w:rPr>
      </w:pPr>
      <w:r w:rsidRPr="00E723C9">
        <w:rPr>
          <w:bCs/>
          <w:lang w:val="lt-LT"/>
        </w:rPr>
        <w:t>Gaminių paviršių padengimas dažų danga turi būti atliktas kokybiškai (būti tolygus, eksploatacijos metu neturi nusilupti/atšokti ir pan.).</w:t>
      </w:r>
    </w:p>
    <w:p w:rsidR="00E723C9" w:rsidRPr="00E723C9" w:rsidRDefault="00E723C9" w:rsidP="00E723C9">
      <w:pPr>
        <w:numPr>
          <w:ilvl w:val="0"/>
          <w:numId w:val="7"/>
        </w:numPr>
        <w:tabs>
          <w:tab w:val="left" w:pos="993"/>
          <w:tab w:val="left" w:pos="1260"/>
          <w:tab w:val="left" w:pos="1701"/>
        </w:tabs>
        <w:ind w:left="0" w:firstLine="567"/>
        <w:jc w:val="both"/>
        <w:rPr>
          <w:bCs/>
          <w:lang w:val="lt-LT"/>
        </w:rPr>
      </w:pPr>
      <w:r w:rsidRPr="00E723C9">
        <w:rPr>
          <w:bCs/>
          <w:lang w:val="lt-LT"/>
        </w:rPr>
        <w:t>Gaminiai turi būti padengti antikorozine danga, išsaugančia natūralią metalo spalvą ir apsaugančią gaminius nuo atmosferos poveikio.</w:t>
      </w:r>
    </w:p>
    <w:p w:rsidR="00E723C9" w:rsidRPr="00E723C9" w:rsidRDefault="00E723C9" w:rsidP="00E723C9">
      <w:pPr>
        <w:numPr>
          <w:ilvl w:val="0"/>
          <w:numId w:val="7"/>
        </w:numPr>
        <w:tabs>
          <w:tab w:val="left" w:pos="993"/>
          <w:tab w:val="left" w:pos="1260"/>
          <w:tab w:val="left" w:pos="1701"/>
        </w:tabs>
        <w:ind w:left="0" w:firstLine="567"/>
        <w:jc w:val="both"/>
        <w:rPr>
          <w:bCs/>
          <w:lang w:val="lt-LT"/>
        </w:rPr>
      </w:pPr>
      <w:r w:rsidRPr="00E723C9">
        <w:rPr>
          <w:bCs/>
          <w:lang w:val="lt-LT"/>
        </w:rPr>
        <w:t>Gaminiai turi būti kokybiški: stabilūs, sklandžiai spyruokliuojantys eksploatacijos metu, simetriški, neturi matytis defektų, pagalbinių medžiagų ar technologinio proceso liekanų.</w:t>
      </w:r>
    </w:p>
    <w:p w:rsidR="00E723C9" w:rsidRPr="00E723C9" w:rsidRDefault="00E723C9" w:rsidP="00E723C9">
      <w:pPr>
        <w:numPr>
          <w:ilvl w:val="0"/>
          <w:numId w:val="7"/>
        </w:numPr>
        <w:tabs>
          <w:tab w:val="left" w:pos="993"/>
          <w:tab w:val="left" w:pos="1260"/>
          <w:tab w:val="left" w:pos="1701"/>
        </w:tabs>
        <w:ind w:left="0" w:firstLine="567"/>
        <w:jc w:val="both"/>
        <w:rPr>
          <w:bCs/>
          <w:lang w:val="lt-LT"/>
        </w:rPr>
      </w:pPr>
      <w:r w:rsidRPr="00E723C9">
        <w:rPr>
          <w:bCs/>
          <w:lang w:val="lt-LT"/>
        </w:rPr>
        <w:t xml:space="preserve">Keletas Lietuvos kariuomenės gaminių pavyzdžių foto nuotraukų pateikta </w:t>
      </w:r>
      <w:r w:rsidR="007E77FF">
        <w:rPr>
          <w:bCs/>
          <w:lang w:val="lt-LT"/>
        </w:rPr>
        <w:t xml:space="preserve">žemiau. </w:t>
      </w:r>
    </w:p>
    <w:p w:rsidR="00E723C9" w:rsidRPr="00E723C9" w:rsidRDefault="00E723C9" w:rsidP="00E723C9">
      <w:pPr>
        <w:spacing w:before="120"/>
        <w:jc w:val="center"/>
        <w:rPr>
          <w:b/>
          <w:szCs w:val="20"/>
          <w:lang w:val="lt-LT"/>
        </w:rPr>
      </w:pPr>
      <w:r w:rsidRPr="00E723C9">
        <w:rPr>
          <w:b/>
          <w:szCs w:val="20"/>
          <w:lang w:val="lt-LT"/>
        </w:rPr>
        <w:t>III SKYRIUS</w:t>
      </w:r>
    </w:p>
    <w:p w:rsidR="00E723C9" w:rsidRPr="00E723C9" w:rsidRDefault="00E723C9" w:rsidP="00E723C9">
      <w:pPr>
        <w:spacing w:after="120"/>
        <w:jc w:val="center"/>
        <w:rPr>
          <w:b/>
          <w:szCs w:val="20"/>
          <w:lang w:val="lt-LT"/>
        </w:rPr>
      </w:pPr>
      <w:r w:rsidRPr="00E723C9">
        <w:rPr>
          <w:b/>
          <w:caps/>
          <w:szCs w:val="20"/>
          <w:lang w:val="lt-LT"/>
        </w:rPr>
        <w:t xml:space="preserve">DARBINIŲ </w:t>
      </w:r>
      <w:r w:rsidRPr="00E723C9">
        <w:rPr>
          <w:b/>
          <w:szCs w:val="20"/>
          <w:lang w:val="lt-LT"/>
        </w:rPr>
        <w:t>PAVYZDŽIŲ TVIRTINIMAS</w:t>
      </w:r>
    </w:p>
    <w:p w:rsidR="00E723C9" w:rsidRPr="00E723C9" w:rsidRDefault="00E723C9" w:rsidP="00E723C9">
      <w:pPr>
        <w:numPr>
          <w:ilvl w:val="0"/>
          <w:numId w:val="7"/>
        </w:numPr>
        <w:tabs>
          <w:tab w:val="left" w:pos="993"/>
          <w:tab w:val="left" w:pos="1276"/>
          <w:tab w:val="left" w:pos="1701"/>
        </w:tabs>
        <w:ind w:left="0" w:firstLine="567"/>
        <w:jc w:val="both"/>
        <w:rPr>
          <w:szCs w:val="20"/>
          <w:lang w:val="lt-LT"/>
        </w:rPr>
      </w:pPr>
      <w:r w:rsidRPr="00E723C9">
        <w:rPr>
          <w:szCs w:val="20"/>
          <w:lang w:val="lt-LT"/>
        </w:rPr>
        <w:t xml:space="preserve">Sudarius sutartį, pagal Lietuvos kariuomenės turimus pavyzdžius, derinami ir tvirtinami </w:t>
      </w:r>
      <w:r w:rsidRPr="00E723C9">
        <w:rPr>
          <w:bCs/>
          <w:lang w:val="lt-LT"/>
        </w:rPr>
        <w:t>darbiniai</w:t>
      </w:r>
      <w:r w:rsidRPr="00E723C9">
        <w:rPr>
          <w:szCs w:val="20"/>
          <w:lang w:val="lt-LT"/>
        </w:rPr>
        <w:t xml:space="preserve"> pavyzdžiai (darbiniai pavyzdžiai turi atitikti Lietuvos kariuomenės pavyzdžius </w:t>
      </w:r>
      <w:r w:rsidRPr="00E723C9">
        <w:rPr>
          <w:lang w:val="lt-LT"/>
        </w:rPr>
        <w:t xml:space="preserve">savo išpildymu: </w:t>
      </w:r>
      <w:r w:rsidRPr="00E723C9">
        <w:rPr>
          <w:szCs w:val="20"/>
          <w:lang w:val="lt-LT"/>
        </w:rPr>
        <w:t xml:space="preserve">forma, </w:t>
      </w:r>
      <w:r w:rsidRPr="00E723C9">
        <w:rPr>
          <w:lang w:val="lt-LT"/>
        </w:rPr>
        <w:t>reljefu</w:t>
      </w:r>
      <w:r w:rsidRPr="00E723C9">
        <w:rPr>
          <w:szCs w:val="20"/>
          <w:lang w:val="lt-LT"/>
        </w:rPr>
        <w:t>, standumu</w:t>
      </w:r>
      <w:r w:rsidRPr="00E723C9">
        <w:rPr>
          <w:lang w:val="lt-LT"/>
        </w:rPr>
        <w:t>, atspalviu, blizgumu ir kitomis paviršiaus charakteristikomis</w:t>
      </w:r>
      <w:r w:rsidRPr="00E723C9">
        <w:rPr>
          <w:szCs w:val="20"/>
          <w:lang w:val="lt-LT"/>
        </w:rPr>
        <w:t>).</w:t>
      </w:r>
    </w:p>
    <w:p w:rsidR="00E723C9" w:rsidRPr="00E723C9" w:rsidRDefault="00E723C9" w:rsidP="00E723C9">
      <w:pPr>
        <w:numPr>
          <w:ilvl w:val="0"/>
          <w:numId w:val="7"/>
        </w:numPr>
        <w:tabs>
          <w:tab w:val="left" w:pos="993"/>
          <w:tab w:val="left" w:pos="1276"/>
          <w:tab w:val="left" w:pos="1701"/>
        </w:tabs>
        <w:ind w:left="0" w:firstLine="567"/>
        <w:jc w:val="both"/>
        <w:rPr>
          <w:szCs w:val="20"/>
          <w:lang w:val="lt-LT"/>
        </w:rPr>
      </w:pPr>
      <w:r w:rsidRPr="00E723C9">
        <w:rPr>
          <w:bCs/>
          <w:lang w:val="lt-LT"/>
        </w:rPr>
        <w:t>Darbinių</w:t>
      </w:r>
      <w:r w:rsidRPr="00E723C9">
        <w:rPr>
          <w:szCs w:val="20"/>
          <w:lang w:val="lt-LT"/>
        </w:rPr>
        <w:t xml:space="preserve"> pavyzdžių tvirtinimui pristatomi:</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szCs w:val="20"/>
          <w:lang w:val="lt-LT"/>
        </w:rPr>
        <w:t xml:space="preserve">du </w:t>
      </w:r>
      <w:r w:rsidRPr="00E723C9">
        <w:rPr>
          <w:bCs/>
          <w:lang w:val="lt-LT"/>
        </w:rPr>
        <w:t>identiški gaminiai (kiekvieno gaminio);</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gaminio priežiūros instrukcija suderinimui;</w:t>
      </w:r>
    </w:p>
    <w:p w:rsidR="00E723C9" w:rsidRPr="00E723C9" w:rsidRDefault="00E723C9" w:rsidP="00E723C9">
      <w:pPr>
        <w:numPr>
          <w:ilvl w:val="1"/>
          <w:numId w:val="7"/>
        </w:numPr>
        <w:tabs>
          <w:tab w:val="left" w:pos="900"/>
          <w:tab w:val="left" w:pos="1134"/>
          <w:tab w:val="left" w:pos="1701"/>
        </w:tabs>
        <w:ind w:left="0" w:firstLine="567"/>
        <w:jc w:val="both"/>
        <w:rPr>
          <w:bCs/>
          <w:lang w:val="lt-LT"/>
        </w:rPr>
      </w:pPr>
      <w:r w:rsidRPr="00E723C9">
        <w:rPr>
          <w:bCs/>
          <w:lang w:val="lt-LT"/>
        </w:rPr>
        <w:t>gaminio techninis aprašas (su gamyboje panaudotų medžiagų charakteristikomis).</w:t>
      </w:r>
    </w:p>
    <w:p w:rsidR="00E723C9" w:rsidRPr="00E723C9" w:rsidRDefault="00E723C9" w:rsidP="00E723C9">
      <w:pPr>
        <w:numPr>
          <w:ilvl w:val="0"/>
          <w:numId w:val="7"/>
        </w:numPr>
        <w:tabs>
          <w:tab w:val="left" w:pos="993"/>
          <w:tab w:val="left" w:pos="1276"/>
          <w:tab w:val="left" w:pos="1701"/>
        </w:tabs>
        <w:ind w:left="0" w:firstLine="567"/>
        <w:jc w:val="both"/>
        <w:rPr>
          <w:bCs/>
          <w:lang w:val="lt-LT"/>
        </w:rPr>
      </w:pPr>
      <w:r w:rsidRPr="00E723C9">
        <w:rPr>
          <w:bCs/>
          <w:lang w:val="lt-LT"/>
        </w:rPr>
        <w:t xml:space="preserve">Esant poreikiui, derinimo eigoje gaminio išmatavimai, paviršiaus blizgumas ir pan. gali būti tikslinami. </w:t>
      </w:r>
    </w:p>
    <w:p w:rsidR="00E723C9" w:rsidRPr="00E723C9" w:rsidRDefault="00E723C9" w:rsidP="00E723C9">
      <w:pPr>
        <w:numPr>
          <w:ilvl w:val="0"/>
          <w:numId w:val="7"/>
        </w:numPr>
        <w:tabs>
          <w:tab w:val="left" w:pos="993"/>
          <w:tab w:val="left" w:pos="1276"/>
          <w:tab w:val="left" w:pos="1701"/>
        </w:tabs>
        <w:ind w:left="0" w:firstLine="567"/>
        <w:jc w:val="both"/>
        <w:rPr>
          <w:bCs/>
          <w:lang w:val="lt-LT"/>
        </w:rPr>
      </w:pPr>
      <w:r w:rsidRPr="00E723C9">
        <w:rPr>
          <w:bCs/>
          <w:lang w:val="lt-LT"/>
        </w:rPr>
        <w:t>Masinę gamybą leidžiama pradėti tik patvirtinus darbinius pavyzdžius.</w:t>
      </w:r>
    </w:p>
    <w:p w:rsidR="00E723C9" w:rsidRPr="00E723C9" w:rsidRDefault="00E723C9" w:rsidP="00E723C9">
      <w:pPr>
        <w:spacing w:before="120"/>
        <w:jc w:val="center"/>
        <w:rPr>
          <w:b/>
          <w:szCs w:val="20"/>
          <w:lang w:val="lt-LT"/>
        </w:rPr>
      </w:pPr>
      <w:r w:rsidRPr="00E723C9">
        <w:rPr>
          <w:b/>
          <w:szCs w:val="20"/>
          <w:lang w:val="lt-LT"/>
        </w:rPr>
        <w:t>IV SKYRIUS</w:t>
      </w:r>
    </w:p>
    <w:p w:rsidR="00E723C9" w:rsidRPr="00E723C9" w:rsidRDefault="00E723C9" w:rsidP="00E723C9">
      <w:pPr>
        <w:spacing w:after="120"/>
        <w:jc w:val="center"/>
        <w:rPr>
          <w:b/>
          <w:szCs w:val="20"/>
          <w:lang w:val="lt-LT"/>
        </w:rPr>
      </w:pPr>
      <w:r w:rsidRPr="00E723C9">
        <w:rPr>
          <w:b/>
          <w:lang w:val="lt-LT"/>
        </w:rPr>
        <w:t>GAMINIŲ</w:t>
      </w:r>
      <w:r w:rsidRPr="00E723C9">
        <w:rPr>
          <w:b/>
          <w:caps/>
          <w:lang w:val="lt-LT"/>
        </w:rPr>
        <w:t xml:space="preserve"> ŽENKLINIMAS</w:t>
      </w:r>
      <w:r w:rsidRPr="00E723C9">
        <w:rPr>
          <w:lang w:val="lt-LT"/>
        </w:rPr>
        <w:t xml:space="preserve"> </w:t>
      </w:r>
      <w:r w:rsidRPr="00E723C9">
        <w:rPr>
          <w:b/>
          <w:caps/>
          <w:lang w:val="lt-LT"/>
        </w:rPr>
        <w:t>IR PAKAVIMAS</w:t>
      </w:r>
    </w:p>
    <w:p w:rsidR="00E723C9" w:rsidRPr="00E723C9" w:rsidRDefault="00E723C9" w:rsidP="00E723C9">
      <w:pPr>
        <w:numPr>
          <w:ilvl w:val="0"/>
          <w:numId w:val="7"/>
        </w:numPr>
        <w:tabs>
          <w:tab w:val="left" w:pos="993"/>
          <w:tab w:val="left" w:pos="1276"/>
          <w:tab w:val="left" w:pos="1701"/>
        </w:tabs>
        <w:ind w:left="0" w:firstLine="567"/>
        <w:jc w:val="both"/>
        <w:rPr>
          <w:szCs w:val="20"/>
          <w:lang w:val="lt-LT"/>
        </w:rPr>
      </w:pPr>
      <w:r w:rsidRPr="00E723C9">
        <w:rPr>
          <w:szCs w:val="20"/>
          <w:lang w:val="lt-LT"/>
        </w:rPr>
        <w:t>Gaminių ženklinimas turi atitikti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(aktualios jų redakcijos ar atitinkamo jas keitusio teisės akto (jei toks būtų priimtas), reikalavimus ir šioje techninėje specifikacijoje nustatytus reikalavimus.</w:t>
      </w:r>
    </w:p>
    <w:p w:rsidR="00E723C9" w:rsidRPr="00E723C9" w:rsidRDefault="00E723C9" w:rsidP="00E723C9">
      <w:pPr>
        <w:numPr>
          <w:ilvl w:val="0"/>
          <w:numId w:val="7"/>
        </w:numPr>
        <w:tabs>
          <w:tab w:val="left" w:pos="993"/>
          <w:tab w:val="left" w:pos="1276"/>
          <w:tab w:val="left" w:pos="1701"/>
        </w:tabs>
        <w:ind w:left="0" w:firstLine="567"/>
        <w:jc w:val="both"/>
        <w:rPr>
          <w:szCs w:val="20"/>
          <w:lang w:val="lt-LT"/>
        </w:rPr>
      </w:pPr>
      <w:r w:rsidRPr="00E723C9">
        <w:rPr>
          <w:bCs/>
          <w:lang w:val="lt-LT"/>
        </w:rPr>
        <w:t xml:space="preserve">Gaminiai tiekiami susegti po </w:t>
      </w:r>
      <w:r w:rsidRPr="00E723C9">
        <w:rPr>
          <w:bCs/>
          <w:szCs w:val="20"/>
          <w:lang w:val="lt-LT"/>
        </w:rPr>
        <w:t>5-10 vnt.</w:t>
      </w:r>
      <w:r w:rsidRPr="00E723C9">
        <w:rPr>
          <w:bCs/>
          <w:lang w:val="lt-LT"/>
        </w:rPr>
        <w:t xml:space="preserve"> ant </w:t>
      </w:r>
      <w:r w:rsidRPr="00E723C9">
        <w:rPr>
          <w:bCs/>
          <w:szCs w:val="20"/>
          <w:lang w:val="lt-LT"/>
        </w:rPr>
        <w:t>kartoninio (arba lygiaverčio) pagrindo, paženklinto tokiais rekvizitais</w:t>
      </w:r>
      <w:r w:rsidRPr="00E723C9">
        <w:rPr>
          <w:szCs w:val="20"/>
          <w:lang w:val="lt-LT"/>
        </w:rPr>
        <w:t>:</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lang w:val="lt-LT"/>
        </w:rPr>
        <w:t>tiekėjo pavadinimas arba prekės ženklas;</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szCs w:val="20"/>
          <w:lang w:val="lt-LT"/>
        </w:rPr>
        <w:t>gamintojo pavadinimas arba prekės ženklas (jei nesutampa su tiekėju);</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 xml:space="preserve">importuotoms </w:t>
      </w:r>
      <w:r w:rsidRPr="00E723C9">
        <w:rPr>
          <w:lang w:val="lt-LT"/>
        </w:rPr>
        <w:t>prekėms</w:t>
      </w:r>
      <w:r w:rsidRPr="00E723C9">
        <w:rPr>
          <w:szCs w:val="20"/>
          <w:lang w:val="lt-LT"/>
        </w:rPr>
        <w:t xml:space="preserve"> nurodyti prekės kilmės šalį, jeigu ji nesutampa su šalimi, kurioje registruota gamintojo buveinė;</w:t>
      </w:r>
    </w:p>
    <w:p w:rsidR="00E723C9" w:rsidRPr="00E723C9" w:rsidRDefault="00E723C9" w:rsidP="00E723C9">
      <w:pPr>
        <w:numPr>
          <w:ilvl w:val="0"/>
          <w:numId w:val="8"/>
        </w:numPr>
        <w:tabs>
          <w:tab w:val="clear" w:pos="2520"/>
          <w:tab w:val="left" w:pos="1701"/>
        </w:tabs>
        <w:ind w:left="0" w:firstLine="1276"/>
        <w:jc w:val="both"/>
        <w:rPr>
          <w:lang w:val="lt-LT"/>
        </w:rPr>
      </w:pPr>
      <w:r w:rsidRPr="00E723C9">
        <w:rPr>
          <w:lang w:val="lt-LT"/>
        </w:rPr>
        <w:t>gaminio pavadinimas („</w:t>
      </w:r>
      <w:r w:rsidRPr="00E723C9">
        <w:rPr>
          <w:bCs/>
          <w:lang w:val="lt-LT"/>
        </w:rPr>
        <w:t xml:space="preserve">Segtukas </w:t>
      </w:r>
      <w:r w:rsidRPr="00E723C9">
        <w:rPr>
          <w:lang w:val="lt-LT"/>
        </w:rPr>
        <w:t>k</w:t>
      </w:r>
      <w:r w:rsidRPr="00E723C9">
        <w:rPr>
          <w:bCs/>
          <w:lang w:val="lt-LT"/>
        </w:rPr>
        <w:t xml:space="preserve">aklaraiščiui (SP)“, „Segtukas </w:t>
      </w:r>
      <w:r w:rsidRPr="00E723C9">
        <w:rPr>
          <w:lang w:val="lt-LT"/>
        </w:rPr>
        <w:t>k</w:t>
      </w:r>
      <w:r w:rsidRPr="00E723C9">
        <w:rPr>
          <w:bCs/>
          <w:lang w:val="lt-LT"/>
        </w:rPr>
        <w:t xml:space="preserve">aklaraiščiui (KOP)“ arba „Segtukas </w:t>
      </w:r>
      <w:r w:rsidRPr="00E723C9">
        <w:rPr>
          <w:lang w:val="lt-LT"/>
        </w:rPr>
        <w:t>k</w:t>
      </w:r>
      <w:r w:rsidRPr="00E723C9">
        <w:rPr>
          <w:bCs/>
          <w:lang w:val="lt-LT"/>
        </w:rPr>
        <w:t>aklaraiščiui (KJP)“)</w:t>
      </w:r>
      <w:r w:rsidRPr="00E723C9">
        <w:rPr>
          <w:lang w:val="lt-LT"/>
        </w:rPr>
        <w:t>;</w:t>
      </w:r>
    </w:p>
    <w:p w:rsidR="00E723C9" w:rsidRPr="00E723C9" w:rsidRDefault="00E723C9" w:rsidP="00E723C9">
      <w:pPr>
        <w:numPr>
          <w:ilvl w:val="0"/>
          <w:numId w:val="8"/>
        </w:numPr>
        <w:tabs>
          <w:tab w:val="clear" w:pos="2520"/>
          <w:tab w:val="left" w:pos="1701"/>
        </w:tabs>
        <w:ind w:left="0" w:firstLine="1276"/>
        <w:jc w:val="both"/>
        <w:rPr>
          <w:lang w:val="lt-LT"/>
        </w:rPr>
      </w:pPr>
      <w:r w:rsidRPr="00E723C9">
        <w:rPr>
          <w:szCs w:val="20"/>
          <w:lang w:val="lt-LT"/>
        </w:rPr>
        <w:t>kiekis;</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lang w:val="lt-LT"/>
        </w:rPr>
        <w:t>sutarties data ir numeris;</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lang w:val="lt-LT"/>
        </w:rPr>
        <w:t>prekės partijos ir siuntos indeksas;</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lang w:val="lt-LT"/>
        </w:rPr>
        <w:t>pagaminimo data;</w:t>
      </w:r>
    </w:p>
    <w:p w:rsidR="00E723C9" w:rsidRPr="00E723C9" w:rsidRDefault="00E723C9" w:rsidP="00E723C9">
      <w:pPr>
        <w:numPr>
          <w:ilvl w:val="0"/>
          <w:numId w:val="2"/>
        </w:numPr>
        <w:tabs>
          <w:tab w:val="clear" w:pos="2520"/>
          <w:tab w:val="left" w:pos="1701"/>
        </w:tabs>
        <w:ind w:left="0" w:firstLine="1276"/>
        <w:jc w:val="both"/>
        <w:rPr>
          <w:lang w:val="lt-LT"/>
        </w:rPr>
      </w:pPr>
      <w:r w:rsidRPr="00E723C9">
        <w:rPr>
          <w:lang w:val="lt-LT"/>
        </w:rPr>
        <w:t>Lietuvos kariuomenės suteiktas NSN kodas.</w:t>
      </w:r>
    </w:p>
    <w:p w:rsidR="00E723C9" w:rsidRPr="00E723C9" w:rsidRDefault="00E723C9" w:rsidP="00E723C9">
      <w:pPr>
        <w:numPr>
          <w:ilvl w:val="0"/>
          <w:numId w:val="7"/>
        </w:numPr>
        <w:tabs>
          <w:tab w:val="left" w:pos="993"/>
          <w:tab w:val="left" w:pos="1276"/>
          <w:tab w:val="left" w:pos="1701"/>
        </w:tabs>
        <w:ind w:left="0" w:firstLine="567"/>
        <w:jc w:val="both"/>
        <w:rPr>
          <w:bCs/>
          <w:lang w:val="lt-LT"/>
        </w:rPr>
      </w:pPr>
      <w:r w:rsidRPr="00E723C9">
        <w:rPr>
          <w:bCs/>
          <w:lang w:val="lt-LT"/>
        </w:rPr>
        <w:t>Prie kiekvieno gaminio turi būti pridėta priežiūros instrukcija lietuvių kalba.</w:t>
      </w:r>
    </w:p>
    <w:p w:rsidR="00E723C9" w:rsidRPr="00E723C9" w:rsidRDefault="00E723C9" w:rsidP="00E723C9">
      <w:pPr>
        <w:numPr>
          <w:ilvl w:val="0"/>
          <w:numId w:val="7"/>
        </w:numPr>
        <w:tabs>
          <w:tab w:val="left" w:pos="993"/>
          <w:tab w:val="left" w:pos="1276"/>
          <w:tab w:val="left" w:pos="1701"/>
        </w:tabs>
        <w:ind w:left="0" w:firstLine="567"/>
        <w:jc w:val="both"/>
        <w:rPr>
          <w:bCs/>
          <w:lang w:val="lt-LT"/>
        </w:rPr>
      </w:pPr>
      <w:r w:rsidRPr="00E723C9">
        <w:rPr>
          <w:bCs/>
          <w:lang w:val="lt-LT"/>
        </w:rPr>
        <w:lastRenderedPageBreak/>
        <w:t>Etiketės turi būti patikimai pritvirtintos, ženklinimo rekvizitai turi būti pakankamo dydžio, kad būtų galima lengvai perskaityti ir suprasti pateikiamą informaciją.</w:t>
      </w:r>
    </w:p>
    <w:p w:rsidR="00E723C9" w:rsidRPr="00E723C9" w:rsidRDefault="00E723C9" w:rsidP="00E723C9">
      <w:pPr>
        <w:numPr>
          <w:ilvl w:val="0"/>
          <w:numId w:val="7"/>
        </w:numPr>
        <w:tabs>
          <w:tab w:val="left" w:pos="993"/>
          <w:tab w:val="left" w:pos="1276"/>
          <w:tab w:val="left" w:pos="1701"/>
        </w:tabs>
        <w:ind w:left="0" w:firstLine="567"/>
        <w:jc w:val="both"/>
        <w:rPr>
          <w:bCs/>
          <w:lang w:val="lt-LT"/>
        </w:rPr>
      </w:pPr>
      <w:r w:rsidRPr="00E723C9">
        <w:rPr>
          <w:bCs/>
          <w:lang w:val="lt-LT"/>
        </w:rPr>
        <w:t>Gaminiai pagal pavadinimus pakuojami į tvirtas (atsparias ilgam sandėliavimui ir daugkartiniams pervežimams) kartonines dėžutes šalių suderintais kiekiais. Pasirinktas pakavimo būdas turi užtikrinti, kad gaminiai bus apsaugoti nuo pažeidimų transportavimo/sandėliavimo metu. Kiekviena kartoninė dėžutė turi būti pažymėta tokiais rekvizitais:</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tiekėjo pavadinimas arba prekės ženklas;</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gamintojo pavadinimas arba prekės ženklas (jei nesutampa su tiekėju);</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importuotoms prekėms nurodyti prekės kilmės šalį, jeigu ji nesutampa su šalimi, kurioje registruota gamintojo buveinė;</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 xml:space="preserve">gaminio pavadinimas </w:t>
      </w:r>
      <w:r w:rsidRPr="00E723C9">
        <w:rPr>
          <w:lang w:val="lt-LT"/>
        </w:rPr>
        <w:t>(„</w:t>
      </w:r>
      <w:r w:rsidRPr="00E723C9">
        <w:rPr>
          <w:bCs/>
          <w:lang w:val="lt-LT"/>
        </w:rPr>
        <w:t xml:space="preserve">Segtukas </w:t>
      </w:r>
      <w:r w:rsidRPr="00E723C9">
        <w:rPr>
          <w:lang w:val="lt-LT"/>
        </w:rPr>
        <w:t>k</w:t>
      </w:r>
      <w:r w:rsidRPr="00E723C9">
        <w:rPr>
          <w:bCs/>
          <w:lang w:val="lt-LT"/>
        </w:rPr>
        <w:t xml:space="preserve">aklaraiščiui (SP)“, „Segtukas </w:t>
      </w:r>
      <w:r w:rsidRPr="00E723C9">
        <w:rPr>
          <w:lang w:val="lt-LT"/>
        </w:rPr>
        <w:t>k</w:t>
      </w:r>
      <w:r w:rsidRPr="00E723C9">
        <w:rPr>
          <w:bCs/>
          <w:lang w:val="lt-LT"/>
        </w:rPr>
        <w:t xml:space="preserve">aklaraiščiui (KOP)“ arba „Segtukas </w:t>
      </w:r>
      <w:r w:rsidRPr="00E723C9">
        <w:rPr>
          <w:lang w:val="lt-LT"/>
        </w:rPr>
        <w:t>k</w:t>
      </w:r>
      <w:r w:rsidRPr="00E723C9">
        <w:rPr>
          <w:bCs/>
          <w:lang w:val="lt-LT"/>
        </w:rPr>
        <w:t>aklaraiščiui (KJP)“)</w:t>
      </w:r>
      <w:r w:rsidRPr="00E723C9">
        <w:rPr>
          <w:szCs w:val="20"/>
          <w:lang w:val="lt-LT"/>
        </w:rPr>
        <w:t>;</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kiekis;</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sutarties data ir numeris;</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prekės partijos ir siuntos indeksas;</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pagaminimo data;</w:t>
      </w:r>
    </w:p>
    <w:p w:rsidR="00E723C9" w:rsidRPr="00E723C9" w:rsidRDefault="00E723C9" w:rsidP="00E723C9">
      <w:pPr>
        <w:numPr>
          <w:ilvl w:val="0"/>
          <w:numId w:val="2"/>
        </w:numPr>
        <w:tabs>
          <w:tab w:val="clear" w:pos="2520"/>
          <w:tab w:val="left" w:pos="1701"/>
        </w:tabs>
        <w:ind w:left="0" w:firstLine="1276"/>
        <w:jc w:val="both"/>
        <w:rPr>
          <w:szCs w:val="20"/>
          <w:lang w:val="lt-LT"/>
        </w:rPr>
      </w:pPr>
      <w:r w:rsidRPr="00E723C9">
        <w:rPr>
          <w:szCs w:val="20"/>
          <w:lang w:val="lt-LT"/>
        </w:rPr>
        <w:t>Lietuvos kariuomenės suteiktas NSN kodas.</w:t>
      </w:r>
    </w:p>
    <w:p w:rsidR="00E723C9" w:rsidRPr="00E723C9" w:rsidRDefault="00E723C9" w:rsidP="00E723C9">
      <w:pPr>
        <w:ind w:firstLine="567"/>
        <w:jc w:val="both"/>
        <w:rPr>
          <w:lang w:val="lt-LT"/>
        </w:rPr>
      </w:pPr>
      <w:r w:rsidRPr="00E723C9">
        <w:rPr>
          <w:lang w:val="lt-LT"/>
        </w:rPr>
        <w:t>22. Gaminio pakuotės turi atitikti minimalius aplinkos apsaugos kriterijus, nustatytus Aplinkos apsaugos kriterijų taikymo, vykdant žaliuosius pirkimus, tvarkos aprašo 2 priedo,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II skyriuje „Pakuotės“.</w:t>
      </w:r>
    </w:p>
    <w:p w:rsidR="00E723C9" w:rsidRPr="00E723C9" w:rsidRDefault="00E723C9" w:rsidP="00E723C9">
      <w:pPr>
        <w:spacing w:before="120"/>
        <w:jc w:val="center"/>
        <w:rPr>
          <w:b/>
          <w:szCs w:val="20"/>
          <w:lang w:val="lt-LT"/>
        </w:rPr>
      </w:pPr>
      <w:r w:rsidRPr="00E723C9">
        <w:rPr>
          <w:b/>
          <w:szCs w:val="20"/>
          <w:lang w:val="lt-LT"/>
        </w:rPr>
        <w:t>V SKYRIUS</w:t>
      </w:r>
    </w:p>
    <w:p w:rsidR="00E723C9" w:rsidRPr="00E723C9" w:rsidRDefault="00E723C9" w:rsidP="00E723C9">
      <w:pPr>
        <w:spacing w:after="120"/>
        <w:jc w:val="center"/>
        <w:rPr>
          <w:b/>
          <w:szCs w:val="20"/>
          <w:lang w:val="lt-LT"/>
        </w:rPr>
      </w:pPr>
      <w:r w:rsidRPr="00E723C9">
        <w:rPr>
          <w:b/>
          <w:lang w:val="lt-LT"/>
        </w:rPr>
        <w:t>GAMINIŲ</w:t>
      </w:r>
      <w:r w:rsidRPr="00E723C9">
        <w:rPr>
          <w:b/>
          <w:caps/>
          <w:lang w:val="lt-LT"/>
        </w:rPr>
        <w:t xml:space="preserve"> PRIĖMIMAS</w:t>
      </w:r>
    </w:p>
    <w:p w:rsidR="00E723C9" w:rsidRPr="00E723C9" w:rsidRDefault="00E723C9" w:rsidP="00E723C9">
      <w:pPr>
        <w:tabs>
          <w:tab w:val="left" w:pos="993"/>
          <w:tab w:val="left" w:pos="1276"/>
          <w:tab w:val="left" w:pos="1701"/>
        </w:tabs>
        <w:ind w:firstLine="567"/>
        <w:jc w:val="both"/>
        <w:rPr>
          <w:bCs/>
          <w:lang w:val="lt-LT"/>
        </w:rPr>
      </w:pPr>
      <w:r w:rsidRPr="00E723C9">
        <w:rPr>
          <w:lang w:val="lt-LT"/>
        </w:rPr>
        <w:t xml:space="preserve">23. </w:t>
      </w:r>
      <w:r w:rsidRPr="00E723C9">
        <w:rPr>
          <w:bCs/>
          <w:lang w:val="lt-LT"/>
        </w:rPr>
        <w:t>Gaminiai priimami partijomis ir siuntomis pagal suderintus ir patvirtintus darbinius pavyzdžius. Kiekviena prekių partija turi būti pažymėta sutartiniu ženklu, ir jai pateikiama atitikties deklaracija pagal LST EN ISO/IEC 17050–1 (ISO/IEC 17050–1) formą A.2  arba lygiaverčio standarto pavyzdį.</w:t>
      </w:r>
    </w:p>
    <w:p w:rsidR="00E723C9" w:rsidRPr="00E723C9" w:rsidRDefault="00E723C9" w:rsidP="00E723C9">
      <w:pPr>
        <w:tabs>
          <w:tab w:val="left" w:pos="993"/>
          <w:tab w:val="left" w:pos="1276"/>
          <w:tab w:val="left" w:pos="1701"/>
        </w:tabs>
        <w:ind w:firstLine="567"/>
        <w:jc w:val="both"/>
        <w:rPr>
          <w:bCs/>
          <w:lang w:val="lt-LT"/>
        </w:rPr>
      </w:pPr>
      <w:r w:rsidRPr="00E723C9">
        <w:rPr>
          <w:lang w:val="lt-LT"/>
        </w:rPr>
        <w:t xml:space="preserve">24. </w:t>
      </w:r>
      <w:r w:rsidRPr="00E723C9">
        <w:rPr>
          <w:bCs/>
          <w:lang w:val="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rsidR="00E723C9" w:rsidRPr="00E723C9" w:rsidRDefault="00E723C9" w:rsidP="00E723C9">
      <w:pPr>
        <w:jc w:val="center"/>
        <w:rPr>
          <w:lang w:val="lt-LT"/>
        </w:rPr>
      </w:pPr>
    </w:p>
    <w:p w:rsidR="00E723C9" w:rsidRDefault="00E723C9" w:rsidP="00E723C9">
      <w:pPr>
        <w:pStyle w:val="Default"/>
      </w:pPr>
    </w:p>
    <w:p w:rsidR="00F87DE8" w:rsidRDefault="00E723C9" w:rsidP="00E723C9">
      <w:pPr>
        <w:jc w:val="center"/>
        <w:rPr>
          <w:b/>
          <w:bCs/>
          <w:sz w:val="23"/>
          <w:szCs w:val="23"/>
        </w:rPr>
      </w:pPr>
      <w:r>
        <w:rPr>
          <w:b/>
          <w:bCs/>
          <w:sz w:val="23"/>
          <w:szCs w:val="23"/>
        </w:rPr>
        <w:t>GAMINIO „SEGTUKAS KAKLARAIŠČIUI (SP)“ ESKIZAS SU IŠMATAVIMAIS</w:t>
      </w:r>
    </w:p>
    <w:p w:rsidR="00E723C9" w:rsidRDefault="00E723C9" w:rsidP="00E723C9">
      <w:pPr>
        <w:rPr>
          <w:b/>
          <w:bCs/>
          <w:sz w:val="23"/>
          <w:szCs w:val="23"/>
        </w:rPr>
      </w:pPr>
    </w:p>
    <w:p w:rsidR="00E723C9" w:rsidRDefault="00E723C9" w:rsidP="00E723C9">
      <w:pPr>
        <w:rPr>
          <w:noProof/>
          <w:lang w:val="lt-LT" w:eastAsia="lt-LT"/>
        </w:rPr>
      </w:pPr>
    </w:p>
    <w:p w:rsidR="00E723C9" w:rsidRDefault="00E723C9" w:rsidP="00E723C9">
      <w:pPr>
        <w:rPr>
          <w:noProof/>
          <w:lang w:val="lt-LT" w:eastAsia="lt-LT"/>
        </w:rPr>
      </w:pPr>
      <w:r w:rsidRPr="00E723C9">
        <w:rPr>
          <w:noProof/>
          <w:lang w:val="en-US"/>
        </w:rPr>
        <w:drawing>
          <wp:anchor distT="0" distB="0" distL="114300" distR="114300" simplePos="0" relativeHeight="251665408" behindDoc="1" locked="0" layoutInCell="1" allowOverlap="1">
            <wp:simplePos x="0" y="0"/>
            <wp:positionH relativeFrom="margin">
              <wp:align>right</wp:align>
            </wp:positionH>
            <wp:positionV relativeFrom="paragraph">
              <wp:posOffset>51435</wp:posOffset>
            </wp:positionV>
            <wp:extent cx="6120130" cy="280493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2804932"/>
                    </a:xfrm>
                    <a:prstGeom prst="rect">
                      <a:avLst/>
                    </a:prstGeom>
                    <a:noFill/>
                    <a:ln>
                      <a:noFill/>
                    </a:ln>
                  </pic:spPr>
                </pic:pic>
              </a:graphicData>
            </a:graphic>
          </wp:anchor>
        </w:drawing>
      </w:r>
    </w:p>
    <w:p w:rsidR="00E723C9" w:rsidRDefault="00E723C9" w:rsidP="00E723C9">
      <w:pPr>
        <w:rPr>
          <w:noProof/>
          <w:lang w:val="lt-LT" w:eastAsia="lt-LT"/>
        </w:rPr>
      </w:pPr>
    </w:p>
    <w:p w:rsidR="00E723C9" w:rsidRDefault="00E723C9" w:rsidP="00E723C9">
      <w:pPr>
        <w:rPr>
          <w:noProof/>
          <w:lang w:val="lt-LT" w:eastAsia="lt-LT"/>
        </w:rPr>
      </w:pPr>
    </w:p>
    <w:p w:rsidR="00E723C9" w:rsidRDefault="00E723C9" w:rsidP="00E723C9">
      <w:pPr>
        <w:rPr>
          <w:noProof/>
          <w:lang w:val="lt-LT" w:eastAsia="lt-LT"/>
        </w:rPr>
      </w:pPr>
    </w:p>
    <w:p w:rsidR="00E723C9" w:rsidRDefault="00E723C9" w:rsidP="00E723C9">
      <w:pPr>
        <w:rPr>
          <w:noProof/>
          <w:lang w:val="lt-LT" w:eastAsia="lt-LT"/>
        </w:rPr>
      </w:pPr>
    </w:p>
    <w:p w:rsidR="00E723C9" w:rsidRDefault="00E723C9" w:rsidP="00E723C9">
      <w:pPr>
        <w:rPr>
          <w:noProof/>
          <w:lang w:val="lt-LT" w:eastAsia="lt-LT"/>
        </w:rPr>
      </w:pPr>
    </w:p>
    <w:p w:rsidR="00E723C9" w:rsidRDefault="00E723C9" w:rsidP="00E723C9">
      <w:pPr>
        <w:rPr>
          <w:noProof/>
          <w:lang w:val="lt-LT" w:eastAsia="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rPr>
          <w:lang w:val="lt-LT"/>
        </w:rPr>
      </w:pPr>
    </w:p>
    <w:p w:rsidR="00E723C9" w:rsidRDefault="00E723C9" w:rsidP="00E723C9">
      <w:pPr>
        <w:pStyle w:val="Default"/>
      </w:pPr>
    </w:p>
    <w:p w:rsidR="00E723C9" w:rsidRDefault="00E723C9" w:rsidP="00E723C9"/>
    <w:p w:rsidR="00E723C9" w:rsidRDefault="00E723C9" w:rsidP="00E723C9"/>
    <w:p w:rsidR="00E723C9" w:rsidRDefault="00E723C9" w:rsidP="00E723C9"/>
    <w:p w:rsidR="00E723C9" w:rsidRDefault="00E723C9" w:rsidP="00E723C9"/>
    <w:p w:rsidR="00E723C9" w:rsidRDefault="00E723C9" w:rsidP="00E723C9">
      <w:pPr>
        <w:jc w:val="center"/>
        <w:rPr>
          <w:b/>
          <w:bCs/>
          <w:sz w:val="23"/>
          <w:szCs w:val="23"/>
        </w:rPr>
      </w:pPr>
    </w:p>
    <w:p w:rsidR="00E723C9" w:rsidRDefault="00E723C9" w:rsidP="00E723C9">
      <w:pPr>
        <w:jc w:val="center"/>
        <w:rPr>
          <w:b/>
          <w:bCs/>
          <w:sz w:val="23"/>
          <w:szCs w:val="23"/>
        </w:rPr>
      </w:pPr>
    </w:p>
    <w:p w:rsidR="00E723C9" w:rsidRDefault="00E723C9" w:rsidP="00E723C9">
      <w:pPr>
        <w:jc w:val="center"/>
        <w:rPr>
          <w:b/>
          <w:bCs/>
          <w:sz w:val="23"/>
          <w:szCs w:val="23"/>
        </w:rPr>
      </w:pPr>
    </w:p>
    <w:p w:rsidR="007E77FF" w:rsidRDefault="007E77FF" w:rsidP="00E723C9">
      <w:pPr>
        <w:jc w:val="center"/>
        <w:rPr>
          <w:b/>
          <w:bCs/>
          <w:sz w:val="23"/>
          <w:szCs w:val="23"/>
        </w:rPr>
      </w:pPr>
    </w:p>
    <w:p w:rsidR="00E723C9" w:rsidRDefault="00E723C9" w:rsidP="00E723C9">
      <w:pPr>
        <w:jc w:val="center"/>
        <w:rPr>
          <w:b/>
          <w:bCs/>
          <w:sz w:val="23"/>
          <w:szCs w:val="23"/>
        </w:rPr>
      </w:pPr>
      <w:r>
        <w:rPr>
          <w:b/>
          <w:bCs/>
          <w:sz w:val="23"/>
          <w:szCs w:val="23"/>
        </w:rPr>
        <w:t>GAMINIO „SEGTUKAS KAKLARAIŠČIUI (KOP)“ ESKIZAS SU IŠMATAVIMAIS</w:t>
      </w:r>
    </w:p>
    <w:p w:rsidR="00E723C9" w:rsidRDefault="00E723C9" w:rsidP="00E723C9">
      <w:pPr>
        <w:rPr>
          <w:b/>
          <w:bCs/>
          <w:sz w:val="23"/>
          <w:szCs w:val="23"/>
        </w:rPr>
      </w:pPr>
      <w:r w:rsidRPr="00E723C9">
        <w:rPr>
          <w:noProof/>
          <w:lang w:val="en-US"/>
        </w:rPr>
        <w:drawing>
          <wp:anchor distT="0" distB="0" distL="114300" distR="114300" simplePos="0" relativeHeight="251666432" behindDoc="1" locked="0" layoutInCell="1" allowOverlap="1">
            <wp:simplePos x="0" y="0"/>
            <wp:positionH relativeFrom="margin">
              <wp:align>right</wp:align>
            </wp:positionH>
            <wp:positionV relativeFrom="paragraph">
              <wp:posOffset>121920</wp:posOffset>
            </wp:positionV>
            <wp:extent cx="6120130" cy="3125758"/>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125758"/>
                    </a:xfrm>
                    <a:prstGeom prst="rect">
                      <a:avLst/>
                    </a:prstGeom>
                    <a:noFill/>
                    <a:ln>
                      <a:noFill/>
                    </a:ln>
                  </pic:spPr>
                </pic:pic>
              </a:graphicData>
            </a:graphic>
          </wp:anchor>
        </w:drawing>
      </w: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rPr>
          <w:b/>
          <w:bCs/>
          <w:sz w:val="23"/>
          <w:szCs w:val="23"/>
        </w:rPr>
      </w:pPr>
    </w:p>
    <w:p w:rsidR="00E723C9" w:rsidRDefault="00E723C9" w:rsidP="00E723C9">
      <w:pPr>
        <w:pStyle w:val="Default"/>
        <w:jc w:val="center"/>
        <w:rPr>
          <w:b/>
          <w:bCs/>
          <w:sz w:val="23"/>
          <w:szCs w:val="23"/>
        </w:rPr>
      </w:pPr>
    </w:p>
    <w:p w:rsidR="00E723C9" w:rsidRDefault="00E723C9" w:rsidP="00E723C9">
      <w:pPr>
        <w:pStyle w:val="Default"/>
        <w:jc w:val="center"/>
        <w:rPr>
          <w:b/>
          <w:bCs/>
          <w:sz w:val="23"/>
          <w:szCs w:val="23"/>
        </w:rPr>
      </w:pPr>
    </w:p>
    <w:p w:rsidR="00E723C9" w:rsidRDefault="00E723C9" w:rsidP="00E723C9">
      <w:pPr>
        <w:pStyle w:val="Default"/>
        <w:jc w:val="center"/>
        <w:rPr>
          <w:b/>
          <w:bCs/>
          <w:sz w:val="23"/>
          <w:szCs w:val="23"/>
        </w:rPr>
      </w:pPr>
      <w:r>
        <w:rPr>
          <w:b/>
          <w:bCs/>
          <w:sz w:val="23"/>
          <w:szCs w:val="23"/>
        </w:rPr>
        <w:t>GAMINIO „SEGTUKAS KAKLARAIŠČIUI (SP)“ PAVYZDŽIO FOTO NUOTRAUKA</w:t>
      </w:r>
    </w:p>
    <w:p w:rsidR="00E723C9" w:rsidRDefault="00E723C9" w:rsidP="00E723C9">
      <w:pPr>
        <w:pStyle w:val="Default"/>
        <w:rPr>
          <w:b/>
          <w:bCs/>
          <w:sz w:val="23"/>
          <w:szCs w:val="23"/>
        </w:rPr>
      </w:pPr>
    </w:p>
    <w:p w:rsidR="00E723C9" w:rsidRDefault="00E723C9" w:rsidP="00E723C9">
      <w:pPr>
        <w:pStyle w:val="Default"/>
        <w:rPr>
          <w:sz w:val="23"/>
          <w:szCs w:val="23"/>
        </w:rPr>
      </w:pPr>
      <w:r w:rsidRPr="00E723C9">
        <w:rPr>
          <w:noProof/>
          <w:sz w:val="23"/>
          <w:szCs w:val="23"/>
          <w:lang w:val="en-US"/>
        </w:rPr>
        <w:drawing>
          <wp:inline distT="0" distB="0" distL="0" distR="0">
            <wp:extent cx="6120130" cy="1443891"/>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443891"/>
                    </a:xfrm>
                    <a:prstGeom prst="rect">
                      <a:avLst/>
                    </a:prstGeom>
                    <a:noFill/>
                    <a:ln>
                      <a:noFill/>
                    </a:ln>
                  </pic:spPr>
                </pic:pic>
              </a:graphicData>
            </a:graphic>
          </wp:inline>
        </w:drawing>
      </w:r>
    </w:p>
    <w:p w:rsidR="00E723C9" w:rsidRDefault="00E723C9" w:rsidP="00E723C9">
      <w:pPr>
        <w:pStyle w:val="Default"/>
        <w:rPr>
          <w:sz w:val="23"/>
          <w:szCs w:val="23"/>
        </w:rPr>
      </w:pPr>
    </w:p>
    <w:p w:rsidR="00E723C9" w:rsidRDefault="00E723C9" w:rsidP="00E723C9">
      <w:pPr>
        <w:pStyle w:val="Default"/>
        <w:jc w:val="center"/>
        <w:rPr>
          <w:b/>
          <w:bCs/>
          <w:sz w:val="23"/>
          <w:szCs w:val="23"/>
        </w:rPr>
      </w:pPr>
    </w:p>
    <w:p w:rsidR="00E723C9" w:rsidRDefault="00E723C9" w:rsidP="00E723C9">
      <w:pPr>
        <w:pStyle w:val="Default"/>
        <w:jc w:val="center"/>
        <w:rPr>
          <w:b/>
          <w:bCs/>
          <w:sz w:val="23"/>
          <w:szCs w:val="23"/>
        </w:rPr>
      </w:pPr>
    </w:p>
    <w:p w:rsidR="00E723C9" w:rsidRDefault="00E723C9" w:rsidP="00E723C9">
      <w:pPr>
        <w:pStyle w:val="Default"/>
        <w:jc w:val="center"/>
        <w:rPr>
          <w:b/>
          <w:bCs/>
          <w:sz w:val="23"/>
          <w:szCs w:val="23"/>
        </w:rPr>
      </w:pPr>
    </w:p>
    <w:p w:rsidR="00E723C9" w:rsidRDefault="00E723C9" w:rsidP="00E723C9">
      <w:pPr>
        <w:pStyle w:val="Default"/>
        <w:jc w:val="center"/>
        <w:rPr>
          <w:b/>
          <w:bCs/>
          <w:sz w:val="23"/>
          <w:szCs w:val="23"/>
        </w:rPr>
      </w:pPr>
      <w:r>
        <w:rPr>
          <w:b/>
          <w:bCs/>
          <w:sz w:val="23"/>
          <w:szCs w:val="23"/>
        </w:rPr>
        <w:t>GAMINIO „SEGTUKAS KAKLARAIŠČIUI (KOP)“ PAVYZDŽIO FOTO NUOTRAUKA</w:t>
      </w:r>
    </w:p>
    <w:p w:rsidR="008A518E" w:rsidRDefault="008A518E" w:rsidP="00E723C9">
      <w:pPr>
        <w:pStyle w:val="Default"/>
        <w:rPr>
          <w:noProof/>
          <w:sz w:val="23"/>
          <w:szCs w:val="23"/>
          <w:lang w:eastAsia="lt-LT"/>
        </w:rPr>
      </w:pPr>
    </w:p>
    <w:p w:rsidR="008A518E" w:rsidRDefault="008A518E" w:rsidP="00E723C9">
      <w:pPr>
        <w:pStyle w:val="Default"/>
        <w:rPr>
          <w:noProof/>
          <w:sz w:val="23"/>
          <w:szCs w:val="23"/>
          <w:lang w:eastAsia="lt-LT"/>
        </w:rPr>
      </w:pPr>
    </w:p>
    <w:p w:rsidR="008A518E" w:rsidRDefault="008A518E" w:rsidP="00E723C9">
      <w:pPr>
        <w:pStyle w:val="Default"/>
        <w:rPr>
          <w:b/>
          <w:bCs/>
          <w:sz w:val="23"/>
          <w:szCs w:val="23"/>
        </w:rPr>
      </w:pPr>
      <w:r w:rsidRPr="00E723C9">
        <w:rPr>
          <w:noProof/>
          <w:sz w:val="23"/>
          <w:szCs w:val="23"/>
          <w:lang w:val="en-US"/>
        </w:rPr>
        <w:drawing>
          <wp:anchor distT="0" distB="0" distL="114300" distR="114300" simplePos="0" relativeHeight="251667456" behindDoc="1" locked="0" layoutInCell="1" allowOverlap="1">
            <wp:simplePos x="0" y="0"/>
            <wp:positionH relativeFrom="margin">
              <wp:align>right</wp:align>
            </wp:positionH>
            <wp:positionV relativeFrom="paragraph">
              <wp:posOffset>59690</wp:posOffset>
            </wp:positionV>
            <wp:extent cx="6120130" cy="1150989"/>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150989"/>
                    </a:xfrm>
                    <a:prstGeom prst="rect">
                      <a:avLst/>
                    </a:prstGeom>
                    <a:noFill/>
                    <a:ln>
                      <a:noFill/>
                    </a:ln>
                  </pic:spPr>
                </pic:pic>
              </a:graphicData>
            </a:graphic>
          </wp:anchor>
        </w:drawing>
      </w:r>
    </w:p>
    <w:p w:rsidR="00E723C9" w:rsidRDefault="00E723C9" w:rsidP="00E723C9">
      <w:pPr>
        <w:pStyle w:val="Default"/>
        <w:rPr>
          <w:b/>
          <w:bCs/>
          <w:sz w:val="23"/>
          <w:szCs w:val="23"/>
        </w:rPr>
      </w:pPr>
    </w:p>
    <w:p w:rsidR="008A518E" w:rsidRDefault="008A518E" w:rsidP="00E723C9">
      <w:pPr>
        <w:pStyle w:val="Default"/>
        <w:rPr>
          <w:b/>
          <w:bCs/>
          <w:sz w:val="23"/>
          <w:szCs w:val="23"/>
        </w:rPr>
      </w:pPr>
    </w:p>
    <w:p w:rsidR="00E723C9" w:rsidRDefault="00E723C9" w:rsidP="00E723C9">
      <w:pPr>
        <w:pStyle w:val="Default"/>
        <w:rPr>
          <w:sz w:val="23"/>
          <w:szCs w:val="23"/>
        </w:rPr>
      </w:pPr>
    </w:p>
    <w:p w:rsidR="00E723C9" w:rsidRDefault="00E723C9" w:rsidP="00E723C9">
      <w:pPr>
        <w:pStyle w:val="Default"/>
        <w:rPr>
          <w:sz w:val="23"/>
          <w:szCs w:val="23"/>
        </w:rPr>
      </w:pPr>
    </w:p>
    <w:p w:rsidR="008A518E" w:rsidRDefault="008A518E" w:rsidP="00E723C9">
      <w:pPr>
        <w:pStyle w:val="Default"/>
        <w:rPr>
          <w:sz w:val="23"/>
          <w:szCs w:val="23"/>
        </w:rPr>
      </w:pPr>
    </w:p>
    <w:p w:rsidR="008A518E" w:rsidRDefault="008A518E" w:rsidP="00E723C9">
      <w:pPr>
        <w:pStyle w:val="Default"/>
        <w:rPr>
          <w:sz w:val="23"/>
          <w:szCs w:val="23"/>
        </w:rPr>
      </w:pPr>
    </w:p>
    <w:p w:rsidR="008A518E" w:rsidRDefault="008A518E" w:rsidP="00E723C9">
      <w:pPr>
        <w:pStyle w:val="Default"/>
        <w:rPr>
          <w:sz w:val="23"/>
          <w:szCs w:val="23"/>
        </w:rPr>
      </w:pPr>
    </w:p>
    <w:p w:rsidR="008A518E" w:rsidRDefault="008A518E" w:rsidP="00E723C9">
      <w:pPr>
        <w:pStyle w:val="Default"/>
        <w:rPr>
          <w:sz w:val="23"/>
          <w:szCs w:val="23"/>
        </w:rPr>
      </w:pPr>
    </w:p>
    <w:p w:rsidR="008A518E" w:rsidRDefault="008A518E" w:rsidP="00E723C9">
      <w:pPr>
        <w:pStyle w:val="Default"/>
        <w:rPr>
          <w:sz w:val="23"/>
          <w:szCs w:val="23"/>
        </w:rPr>
      </w:pPr>
    </w:p>
    <w:p w:rsidR="00117F1D" w:rsidRDefault="00117F1D" w:rsidP="00E723C9">
      <w:pPr>
        <w:pStyle w:val="Default"/>
        <w:rPr>
          <w:sz w:val="23"/>
          <w:szCs w:val="23"/>
        </w:rPr>
      </w:pPr>
    </w:p>
    <w:p w:rsidR="00C81656" w:rsidRDefault="00C81656" w:rsidP="008F7A38">
      <w:pPr>
        <w:pStyle w:val="Default"/>
        <w:rPr>
          <w:b/>
          <w:sz w:val="23"/>
          <w:szCs w:val="23"/>
        </w:rPr>
      </w:pPr>
    </w:p>
    <w:sectPr w:rsidR="00C81656" w:rsidSect="008A5283">
      <w:headerReference w:type="default" r:id="rId11"/>
      <w:pgSz w:w="11906" w:h="16838" w:code="9"/>
      <w:pgMar w:top="709" w:right="567" w:bottom="1077" w:left="1701" w:header="51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AB2" w:rsidRDefault="009D1AB2">
      <w:r>
        <w:separator/>
      </w:r>
    </w:p>
  </w:endnote>
  <w:endnote w:type="continuationSeparator" w:id="0">
    <w:p w:rsidR="009D1AB2" w:rsidRDefault="009D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AB2" w:rsidRDefault="009D1AB2">
      <w:r>
        <w:separator/>
      </w:r>
    </w:p>
  </w:footnote>
  <w:footnote w:type="continuationSeparator" w:id="0">
    <w:p w:rsidR="009D1AB2" w:rsidRDefault="009D1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ABF" w:rsidRPr="00286422" w:rsidRDefault="006E2ABF">
    <w:pPr>
      <w:pStyle w:val="Header"/>
      <w:jc w:val="center"/>
      <w:rPr>
        <w:sz w:val="22"/>
        <w:szCs w:val="22"/>
      </w:rPr>
    </w:pPr>
    <w:r w:rsidRPr="00286422">
      <w:rPr>
        <w:sz w:val="22"/>
        <w:szCs w:val="22"/>
      </w:rPr>
      <w:fldChar w:fldCharType="begin"/>
    </w:r>
    <w:r w:rsidRPr="00286422">
      <w:rPr>
        <w:sz w:val="22"/>
        <w:szCs w:val="22"/>
      </w:rPr>
      <w:instrText xml:space="preserve"> PAGE   \* MERGEFORMAT </w:instrText>
    </w:r>
    <w:r w:rsidRPr="00286422">
      <w:rPr>
        <w:sz w:val="22"/>
        <w:szCs w:val="22"/>
      </w:rPr>
      <w:fldChar w:fldCharType="separate"/>
    </w:r>
    <w:r w:rsidR="005D4E92">
      <w:rPr>
        <w:noProof/>
        <w:sz w:val="22"/>
        <w:szCs w:val="22"/>
      </w:rPr>
      <w:t>4</w:t>
    </w:r>
    <w:r w:rsidRPr="00286422">
      <w:rPr>
        <w:noProof/>
        <w:sz w:val="22"/>
        <w:szCs w:val="22"/>
      </w:rPr>
      <w:fldChar w:fldCharType="end"/>
    </w:r>
  </w:p>
  <w:p w:rsidR="006E2ABF" w:rsidRDefault="006E2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1" w15:restartNumberingAfterBreak="0">
    <w:nsid w:val="288245FA"/>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A942252"/>
    <w:multiLevelType w:val="multilevel"/>
    <w:tmpl w:val="486834F0"/>
    <w:lvl w:ilvl="0">
      <w:start w:val="1"/>
      <w:numFmt w:val="decimal"/>
      <w:lvlText w:val="%1."/>
      <w:lvlJc w:val="left"/>
      <w:pPr>
        <w:tabs>
          <w:tab w:val="num" w:pos="1080"/>
        </w:tabs>
        <w:ind w:left="1080" w:hanging="360"/>
      </w:pPr>
      <w:rPr>
        <w:b w:val="0"/>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15:restartNumberingAfterBreak="0">
    <w:nsid w:val="3C9306D3"/>
    <w:multiLevelType w:val="hybridMultilevel"/>
    <w:tmpl w:val="D0C82DD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DB435A"/>
    <w:multiLevelType w:val="multilevel"/>
    <w:tmpl w:val="7B6C4DC6"/>
    <w:lvl w:ilvl="0">
      <w:start w:val="1"/>
      <w:numFmt w:val="decimal"/>
      <w:lvlText w:val="%1."/>
      <w:lvlJc w:val="left"/>
      <w:pPr>
        <w:ind w:left="360" w:hanging="360"/>
      </w:pPr>
      <w:rPr>
        <w:rFonts w:hint="default"/>
        <w:b w:val="0"/>
        <w:i w:val="0"/>
        <w:strike w:val="0"/>
        <w:sz w:val="24"/>
      </w:rPr>
    </w:lvl>
    <w:lvl w:ilvl="1">
      <w:start w:val="1"/>
      <w:numFmt w:val="decimal"/>
      <w:lvlText w:val="%1.%2."/>
      <w:lvlJc w:val="left"/>
      <w:pPr>
        <w:ind w:left="2275"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3893DCF"/>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67E87B2A"/>
    <w:multiLevelType w:val="multilevel"/>
    <w:tmpl w:val="74C4175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0" w:firstLine="0"/>
      </w:pPr>
      <w:rPr>
        <w:rFonts w:hint="default"/>
      </w:rPr>
    </w:lvl>
    <w:lvl w:ilvl="2">
      <w:start w:val="1"/>
      <w:numFmt w:val="decimal"/>
      <w:lvlText w:val="%1.%2.%3."/>
      <w:lvlJc w:val="left"/>
      <w:pPr>
        <w:tabs>
          <w:tab w:val="num" w:pos="703"/>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D850A6"/>
    <w:multiLevelType w:val="hybridMultilevel"/>
    <w:tmpl w:val="0636C136"/>
    <w:lvl w:ilvl="0" w:tplc="FFFFFFFF">
      <w:start w:val="17"/>
      <w:numFmt w:val="bullet"/>
      <w:lvlText w:val="-"/>
      <w:lvlJc w:val="left"/>
      <w:pPr>
        <w:tabs>
          <w:tab w:val="num" w:pos="2520"/>
        </w:tabs>
        <w:ind w:left="2520" w:hanging="360"/>
      </w:pPr>
      <w:rPr>
        <w:rFonts w:ascii="Times New Roman" w:eastAsia="Times New Roman" w:hAnsi="Times New Roman" w:cs="Times New Roman" w:hint="default"/>
      </w:rPr>
    </w:lvl>
    <w:lvl w:ilvl="1" w:tplc="FFFFFFFF" w:tentative="1">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6E3409F4"/>
    <w:multiLevelType w:val="multilevel"/>
    <w:tmpl w:val="556A5F72"/>
    <w:lvl w:ilvl="0">
      <w:start w:val="1"/>
      <w:numFmt w:val="decimal"/>
      <w:lvlText w:val="%1."/>
      <w:lvlJc w:val="left"/>
      <w:pPr>
        <w:tabs>
          <w:tab w:val="num" w:pos="964"/>
        </w:tabs>
        <w:ind w:left="0" w:firstLine="680"/>
      </w:pPr>
      <w:rPr>
        <w:rFonts w:ascii="Times New Roman" w:hAnsi="Times New Roman" w:cs="Times New Roman" w:hint="default"/>
        <w:b w:val="0"/>
        <w:i w:val="0"/>
        <w:sz w:val="24"/>
      </w:rPr>
    </w:lvl>
    <w:lvl w:ilvl="1">
      <w:start w:val="1"/>
      <w:numFmt w:val="decimal"/>
      <w:lvlText w:val="%1.%2."/>
      <w:lvlJc w:val="center"/>
      <w:pPr>
        <w:tabs>
          <w:tab w:val="num" w:pos="970"/>
        </w:tabs>
        <w:ind w:left="346" w:firstLine="79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720"/>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 w15:restartNumberingAfterBreak="0">
    <w:nsid w:val="7E5D00E9"/>
    <w:multiLevelType w:val="multilevel"/>
    <w:tmpl w:val="7B6C4DC6"/>
    <w:lvl w:ilvl="0">
      <w:start w:val="1"/>
      <w:numFmt w:val="decimal"/>
      <w:lvlText w:val="%1."/>
      <w:lvlJc w:val="left"/>
      <w:pPr>
        <w:ind w:left="360" w:hanging="360"/>
      </w:pPr>
      <w:rPr>
        <w:rFonts w:hint="default"/>
        <w:b w:val="0"/>
        <w:i w:val="0"/>
        <w:strike w:val="0"/>
        <w:sz w:val="24"/>
      </w:rPr>
    </w:lvl>
    <w:lvl w:ilvl="1">
      <w:start w:val="1"/>
      <w:numFmt w:val="decimal"/>
      <w:lvlText w:val="%1.%2."/>
      <w:lvlJc w:val="left"/>
      <w:pPr>
        <w:ind w:left="2275" w:hanging="432"/>
      </w:pPr>
      <w:rPr>
        <w:rFonts w:hint="default"/>
        <w:b w:val="0"/>
        <w:i w:val="0"/>
      </w:rPr>
    </w:lvl>
    <w:lvl w:ilvl="2">
      <w:start w:val="1"/>
      <w:numFmt w:val="decimal"/>
      <w:lvlText w:val="%1.%2.%3."/>
      <w:lvlJc w:val="left"/>
      <w:pPr>
        <w:ind w:left="1639"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EAD7EDC"/>
    <w:multiLevelType w:val="multilevel"/>
    <w:tmpl w:val="486834F0"/>
    <w:lvl w:ilvl="0">
      <w:start w:val="1"/>
      <w:numFmt w:val="decimal"/>
      <w:lvlText w:val="%1."/>
      <w:lvlJc w:val="left"/>
      <w:pPr>
        <w:tabs>
          <w:tab w:val="num" w:pos="1080"/>
        </w:tabs>
        <w:ind w:left="1080" w:hanging="360"/>
      </w:pPr>
      <w:rPr>
        <w:b w:val="0"/>
        <w:i w:val="0"/>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6"/>
  </w:num>
  <w:num w:numId="2">
    <w:abstractNumId w:val="7"/>
  </w:num>
  <w:num w:numId="3">
    <w:abstractNumId w:val="1"/>
  </w:num>
  <w:num w:numId="4">
    <w:abstractNumId w:val="6"/>
    <w:lvlOverride w:ilvl="0">
      <w:lvl w:ilvl="0">
        <w:start w:val="1"/>
        <w:numFmt w:val="decimal"/>
        <w:lvlText w:val="%1."/>
        <w:lvlJc w:val="left"/>
        <w:pPr>
          <w:tabs>
            <w:tab w:val="num" w:pos="705"/>
          </w:tabs>
          <w:ind w:left="705" w:hanging="705"/>
        </w:pPr>
        <w:rPr>
          <w:rFonts w:hint="default"/>
        </w:rPr>
      </w:lvl>
    </w:lvlOverride>
    <w:lvlOverride w:ilvl="1">
      <w:lvl w:ilvl="1">
        <w:start w:val="1"/>
        <w:numFmt w:val="decimal"/>
        <w:lvlText w:val="%1.%2."/>
        <w:lvlJc w:val="left"/>
        <w:pPr>
          <w:tabs>
            <w:tab w:val="num" w:pos="705"/>
          </w:tabs>
          <w:ind w:left="0" w:firstLine="0"/>
        </w:pPr>
        <w:rPr>
          <w:rFonts w:hint="default"/>
        </w:rPr>
      </w:lvl>
    </w:lvlOverride>
    <w:lvlOverride w:ilvl="2">
      <w:lvl w:ilvl="2">
        <w:start w:val="1"/>
        <w:numFmt w:val="decimal"/>
        <w:lvlText w:val="%1.%2.%3."/>
        <w:lvlJc w:val="left"/>
        <w:pPr>
          <w:tabs>
            <w:tab w:val="num" w:pos="703"/>
          </w:tabs>
          <w:ind w:left="720" w:hanging="720"/>
        </w:pPr>
        <w:rPr>
          <w:rFonts w:hint="default"/>
          <w:color w:val="auto"/>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5">
    <w:abstractNumId w:val="3"/>
  </w:num>
  <w:num w:numId="6">
    <w:abstractNumId w:val="10"/>
  </w:num>
  <w:num w:numId="7">
    <w:abstractNumId w:val="4"/>
  </w:num>
  <w:num w:numId="8">
    <w:abstractNumId w:val="0"/>
  </w:num>
  <w:num w:numId="9">
    <w:abstractNumId w:val="8"/>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12"/>
    <w:rsid w:val="00082EF2"/>
    <w:rsid w:val="00117F1D"/>
    <w:rsid w:val="00290D0A"/>
    <w:rsid w:val="002D70B4"/>
    <w:rsid w:val="00475D01"/>
    <w:rsid w:val="004C5B1A"/>
    <w:rsid w:val="005B3A22"/>
    <w:rsid w:val="005D4E92"/>
    <w:rsid w:val="006B7A1C"/>
    <w:rsid w:val="006E2ABF"/>
    <w:rsid w:val="006E6BFD"/>
    <w:rsid w:val="0070498E"/>
    <w:rsid w:val="007B673F"/>
    <w:rsid w:val="007E77FF"/>
    <w:rsid w:val="00857E15"/>
    <w:rsid w:val="008A518E"/>
    <w:rsid w:val="008A5283"/>
    <w:rsid w:val="008F7A38"/>
    <w:rsid w:val="009360BC"/>
    <w:rsid w:val="00942253"/>
    <w:rsid w:val="009D1AB2"/>
    <w:rsid w:val="00A33F10"/>
    <w:rsid w:val="00A46E92"/>
    <w:rsid w:val="00B94122"/>
    <w:rsid w:val="00BA74F2"/>
    <w:rsid w:val="00C81656"/>
    <w:rsid w:val="00C84A83"/>
    <w:rsid w:val="00CB1C1A"/>
    <w:rsid w:val="00DF2D12"/>
    <w:rsid w:val="00E723C9"/>
    <w:rsid w:val="00E8058D"/>
    <w:rsid w:val="00ED27D4"/>
    <w:rsid w:val="00F0747B"/>
    <w:rsid w:val="00F8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37A178"/>
  <w15:chartTrackingRefBased/>
  <w15:docId w15:val="{5679861A-D19E-4569-897F-72F448E6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12"/>
    <w:pPr>
      <w:spacing w:after="0" w:line="240" w:lineRule="auto"/>
    </w:pPr>
    <w:rPr>
      <w:rFonts w:ascii="Times New Roman" w:eastAsia="Times New Roman" w:hAnsi="Times New Roman" w:cs="Times New Roman"/>
      <w:sz w:val="24"/>
      <w:szCs w:val="24"/>
      <w:lang w:val="en-GB"/>
    </w:rPr>
  </w:style>
  <w:style w:type="paragraph" w:styleId="Heading4">
    <w:name w:val="heading 4"/>
    <w:basedOn w:val="Normal"/>
    <w:next w:val="Normal"/>
    <w:link w:val="Heading4Char"/>
    <w:qFormat/>
    <w:rsid w:val="00F0747B"/>
    <w:pPr>
      <w:keepNext/>
      <w:spacing w:before="240" w:after="60"/>
      <w:outlineLvl w:val="3"/>
    </w:pPr>
    <w:rPr>
      <w:b/>
      <w:bCs/>
      <w:sz w:val="28"/>
      <w:szCs w:val="2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2D12"/>
    <w:pPr>
      <w:jc w:val="center"/>
    </w:pPr>
    <w:rPr>
      <w:b/>
      <w:szCs w:val="20"/>
      <w:lang w:val="lt-LT"/>
    </w:rPr>
  </w:style>
  <w:style w:type="character" w:customStyle="1" w:styleId="TitleChar">
    <w:name w:val="Title Char"/>
    <w:basedOn w:val="DefaultParagraphFont"/>
    <w:link w:val="Title"/>
    <w:rsid w:val="00DF2D12"/>
    <w:rPr>
      <w:rFonts w:ascii="Times New Roman" w:eastAsia="Times New Roman" w:hAnsi="Times New Roman" w:cs="Times New Roman"/>
      <w:b/>
      <w:sz w:val="24"/>
      <w:szCs w:val="20"/>
      <w:lang w:val="lt-LT"/>
    </w:rPr>
  </w:style>
  <w:style w:type="paragraph" w:styleId="Header">
    <w:name w:val="header"/>
    <w:basedOn w:val="Normal"/>
    <w:link w:val="HeaderChar"/>
    <w:uiPriority w:val="99"/>
    <w:rsid w:val="00DF2D12"/>
    <w:pPr>
      <w:tabs>
        <w:tab w:val="center" w:pos="4320"/>
        <w:tab w:val="right" w:pos="8640"/>
      </w:tabs>
    </w:pPr>
    <w:rPr>
      <w:sz w:val="20"/>
      <w:szCs w:val="20"/>
      <w:lang w:val="lt-LT"/>
    </w:rPr>
  </w:style>
  <w:style w:type="character" w:customStyle="1" w:styleId="HeaderChar">
    <w:name w:val="Header Char"/>
    <w:basedOn w:val="DefaultParagraphFont"/>
    <w:link w:val="Header"/>
    <w:uiPriority w:val="99"/>
    <w:rsid w:val="00DF2D12"/>
    <w:rPr>
      <w:rFonts w:ascii="Times New Roman" w:eastAsia="Times New Roman" w:hAnsi="Times New Roman" w:cs="Times New Roman"/>
      <w:sz w:val="20"/>
      <w:szCs w:val="20"/>
      <w:lang w:val="lt-LT"/>
    </w:rPr>
  </w:style>
  <w:style w:type="paragraph" w:styleId="ListParagraph">
    <w:name w:val="List Paragraph"/>
    <w:basedOn w:val="Normal"/>
    <w:uiPriority w:val="34"/>
    <w:qFormat/>
    <w:rsid w:val="00DF2D12"/>
    <w:pPr>
      <w:ind w:left="720"/>
      <w:contextualSpacing/>
    </w:pPr>
  </w:style>
  <w:style w:type="paragraph" w:customStyle="1" w:styleId="Default">
    <w:name w:val="Default"/>
    <w:rsid w:val="00F87DE8"/>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NoSpacing">
    <w:name w:val="No Spacing"/>
    <w:uiPriority w:val="1"/>
    <w:qFormat/>
    <w:rsid w:val="00F87DE8"/>
    <w:pPr>
      <w:spacing w:after="0" w:line="240" w:lineRule="auto"/>
    </w:pPr>
    <w:rPr>
      <w:lang w:val="lt-LT"/>
    </w:rPr>
  </w:style>
  <w:style w:type="paragraph" w:styleId="BodyText">
    <w:name w:val="Body Text"/>
    <w:basedOn w:val="Normal"/>
    <w:link w:val="BodyTextChar"/>
    <w:rsid w:val="00F87DE8"/>
    <w:pPr>
      <w:widowControl w:val="0"/>
      <w:jc w:val="both"/>
    </w:pPr>
    <w:rPr>
      <w:szCs w:val="20"/>
      <w:lang w:val="lt-LT"/>
    </w:rPr>
  </w:style>
  <w:style w:type="character" w:customStyle="1" w:styleId="BodyTextChar">
    <w:name w:val="Body Text Char"/>
    <w:basedOn w:val="DefaultParagraphFont"/>
    <w:link w:val="BodyText"/>
    <w:rsid w:val="00F87DE8"/>
    <w:rPr>
      <w:rFonts w:ascii="Times New Roman" w:eastAsia="Times New Roman" w:hAnsi="Times New Roman" w:cs="Times New Roman"/>
      <w:sz w:val="24"/>
      <w:szCs w:val="20"/>
      <w:lang w:val="lt-LT"/>
    </w:rPr>
  </w:style>
  <w:style w:type="character" w:customStyle="1" w:styleId="Heading4Char">
    <w:name w:val="Heading 4 Char"/>
    <w:basedOn w:val="DefaultParagraphFont"/>
    <w:link w:val="Heading4"/>
    <w:rsid w:val="00F0747B"/>
    <w:rPr>
      <w:rFonts w:ascii="Times New Roman" w:eastAsia="Times New Roman" w:hAnsi="Times New Roman" w:cs="Times New Roman"/>
      <w:b/>
      <w:bCs/>
      <w:sz w:val="28"/>
      <w:szCs w:val="28"/>
      <w:lang w:val="lt-LT"/>
    </w:rPr>
  </w:style>
  <w:style w:type="paragraph" w:customStyle="1" w:styleId="Heading31">
    <w:name w:val="Heading 31"/>
    <w:basedOn w:val="Normal"/>
    <w:rsid w:val="00F0747B"/>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1206</Words>
  <Characters>6876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2023-10-06T11:34:00Z</dcterms:created>
  <dcterms:modified xsi:type="dcterms:W3CDTF">2023-10-06T11:34:00Z</dcterms:modified>
</cp:coreProperties>
</file>