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3D0865" w:rsidRDefault="003D0865" w:rsidP="00D75F23">
      <w:pPr>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 xml:space="preserve">PIRKIMO SUTARTIS </w:t>
      </w:r>
    </w:p>
    <w:p w14:paraId="5768CBBB" w14:textId="5E2A5313"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20</w:t>
      </w:r>
      <w:r w:rsidR="00D75F23">
        <w:rPr>
          <w:rFonts w:ascii="Times New Roman" w:eastAsia="Times New Roman" w:hAnsi="Times New Roman" w:cs="Times New Roman"/>
          <w:sz w:val="24"/>
          <w:szCs w:val="24"/>
        </w:rPr>
        <w:t>23-07-03</w:t>
      </w:r>
      <w:r w:rsidRPr="003D0865">
        <w:rPr>
          <w:rFonts w:ascii="Times New Roman" w:eastAsia="Times New Roman" w:hAnsi="Times New Roman" w:cs="Times New Roman"/>
          <w:sz w:val="24"/>
          <w:szCs w:val="24"/>
        </w:rPr>
        <w:t xml:space="preserve"> Nr. </w:t>
      </w:r>
      <w:r w:rsidR="00D75F23">
        <w:rPr>
          <w:rFonts w:ascii="Times New Roman" w:eastAsia="Times New Roman" w:hAnsi="Times New Roman" w:cs="Times New Roman"/>
          <w:sz w:val="24"/>
          <w:szCs w:val="24"/>
        </w:rPr>
        <w:t>37</w:t>
      </w:r>
    </w:p>
    <w:p w14:paraId="6A5CB52D"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Vilnius</w:t>
      </w:r>
    </w:p>
    <w:p w14:paraId="019F5CF0"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ŠALYS</w:t>
      </w:r>
    </w:p>
    <w:p w14:paraId="455AB218"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436F2F24" w14:textId="3DB2FD23" w:rsidR="003D0865" w:rsidRPr="003D0865" w:rsidRDefault="00D75F23"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E2054F">
        <w:rPr>
          <w:rFonts w:ascii="Times New Roman" w:hAnsi="Times New Roman" w:cs="Times New Roman"/>
          <w:sz w:val="24"/>
          <w:szCs w:val="24"/>
        </w:rPr>
        <w:t xml:space="preserve">Vilniaus lopšelis-darželis „Delfinukas“, įstaigos kodas 190027037, esanti adresu V. Maciulevičiaus g. 32, LT- 04309 Vilnius, atstovaujama direktorės Svetlanos </w:t>
      </w:r>
      <w:proofErr w:type="spellStart"/>
      <w:r w:rsidRPr="00E2054F">
        <w:rPr>
          <w:rFonts w:ascii="Times New Roman" w:hAnsi="Times New Roman" w:cs="Times New Roman"/>
          <w:sz w:val="24"/>
          <w:szCs w:val="24"/>
        </w:rPr>
        <w:t>Janovičienės</w:t>
      </w:r>
      <w:proofErr w:type="spellEnd"/>
      <w:r w:rsidRPr="00E2054F">
        <w:rPr>
          <w:rFonts w:ascii="Times New Roman" w:hAnsi="Times New Roman" w:cs="Times New Roman"/>
          <w:sz w:val="24"/>
          <w:szCs w:val="24"/>
        </w:rPr>
        <w:t xml:space="preserve"> veikiančios  pagal Vilniaus lopšelio-darželio „Delfinukas“ nuostatus, patvirtintus Vilniaus miesto savivaldybės tarybos 2021 m. birželio 25 d. sprendimu Nr. 1-1026 </w:t>
      </w:r>
      <w:r w:rsidR="003D0865" w:rsidRPr="003D0865">
        <w:rPr>
          <w:rFonts w:ascii="Times New Roman" w:eastAsia="Times New Roman" w:hAnsi="Times New Roman" w:cs="Times New Roman"/>
          <w:color w:val="000000"/>
          <w:sz w:val="24"/>
          <w:szCs w:val="24"/>
          <w:lang w:eastAsia="lt-LT"/>
        </w:rPr>
        <w:t>toliau vadinama Pirkėju,</w:t>
      </w:r>
    </w:p>
    <w:p w14:paraId="3E0F2109" w14:textId="22D32E09" w:rsidR="003D0865" w:rsidRPr="003D0865" w:rsidRDefault="003D0865" w:rsidP="00D75F23">
      <w:pPr>
        <w:spacing w:after="0" w:line="240" w:lineRule="auto"/>
        <w:ind w:firstLine="567"/>
        <w:jc w:val="both"/>
        <w:rPr>
          <w:rFonts w:ascii="Times New Roman" w:eastAsia="Times New Roman" w:hAnsi="Times New Roman" w:cs="Times New Roman"/>
          <w:sz w:val="24"/>
          <w:szCs w:val="24"/>
        </w:rPr>
      </w:pPr>
      <w:r w:rsidRPr="00763F88">
        <w:rPr>
          <w:rFonts w:ascii="Times New Roman" w:eastAsia="Times New Roman" w:hAnsi="Times New Roman" w:cs="Times New Roman"/>
          <w:sz w:val="24"/>
          <w:szCs w:val="24"/>
        </w:rPr>
        <w:t xml:space="preserve">ir </w:t>
      </w:r>
      <w:r w:rsidR="00763F88" w:rsidRPr="006837D5">
        <w:rPr>
          <w:rFonts w:ascii="Times New Roman" w:eastAsia="Times New Roman" w:hAnsi="Times New Roman" w:cs="Times New Roman"/>
          <w:sz w:val="24"/>
          <w:szCs w:val="24"/>
          <w:lang w:eastAsia="lt-LT"/>
        </w:rPr>
        <w:t xml:space="preserve">UAB „Handelshus“, (kodas 221412030), adresas Naugarduko g. 102, Vilnius, </w:t>
      </w:r>
      <w:bookmarkStart w:id="0" w:name="_Hlk136937185"/>
      <w:r w:rsidR="00763F88" w:rsidRPr="006837D5">
        <w:rPr>
          <w:rFonts w:ascii="Times New Roman" w:eastAsia="Times New Roman" w:hAnsi="Times New Roman" w:cs="Times New Roman"/>
          <w:sz w:val="24"/>
          <w:szCs w:val="24"/>
          <w:lang w:eastAsia="lt-LT"/>
        </w:rPr>
        <w:t xml:space="preserve">atstovaujama generalinio direktoriaus </w:t>
      </w:r>
      <w:r w:rsidR="00763F88">
        <w:rPr>
          <w:rFonts w:ascii="Times New Roman" w:eastAsia="Times New Roman" w:hAnsi="Times New Roman" w:cs="Times New Roman"/>
          <w:sz w:val="24"/>
          <w:szCs w:val="24"/>
          <w:lang w:eastAsia="lt-LT"/>
        </w:rPr>
        <w:t xml:space="preserve">Donaldo </w:t>
      </w:r>
      <w:proofErr w:type="spellStart"/>
      <w:r w:rsidR="00763F88">
        <w:rPr>
          <w:rFonts w:ascii="Times New Roman" w:eastAsia="Times New Roman" w:hAnsi="Times New Roman" w:cs="Times New Roman"/>
          <w:sz w:val="24"/>
          <w:szCs w:val="24"/>
          <w:lang w:eastAsia="lt-LT"/>
        </w:rPr>
        <w:t>Masiliūno</w:t>
      </w:r>
      <w:proofErr w:type="spellEnd"/>
      <w:r w:rsidR="00763F88" w:rsidRPr="006837D5">
        <w:rPr>
          <w:rFonts w:ascii="Times New Roman" w:eastAsia="Times New Roman" w:hAnsi="Times New Roman" w:cs="Times New Roman"/>
          <w:sz w:val="24"/>
          <w:szCs w:val="24"/>
          <w:lang w:eastAsia="lt-LT"/>
        </w:rPr>
        <w:t xml:space="preserve">, </w:t>
      </w:r>
      <w:r w:rsidR="00763F88" w:rsidRPr="006837D5">
        <w:rPr>
          <w:rFonts w:ascii="Times New Roman" w:eastAsia="Calibri" w:hAnsi="Times New Roman" w:cs="Times New Roman"/>
          <w:sz w:val="24"/>
          <w:szCs w:val="24"/>
        </w:rPr>
        <w:t>veikiančio pagal įstatus</w:t>
      </w:r>
      <w:bookmarkEnd w:id="0"/>
      <w:r w:rsidR="00763F88" w:rsidRPr="006837D5">
        <w:rPr>
          <w:rFonts w:ascii="Times New Roman" w:eastAsia="Calibri" w:hAnsi="Times New Roman" w:cs="Times New Roman"/>
          <w:sz w:val="24"/>
          <w:szCs w:val="24"/>
        </w:rPr>
        <w:t xml:space="preserve">, </w:t>
      </w:r>
      <w:r w:rsidR="00763F88" w:rsidRPr="006837D5">
        <w:rPr>
          <w:rFonts w:ascii="Times New Roman" w:eastAsia="Times New Roman" w:hAnsi="Times New Roman" w:cs="Times New Roman"/>
          <w:sz w:val="24"/>
          <w:szCs w:val="24"/>
          <w:lang w:eastAsia="lt-LT"/>
        </w:rPr>
        <w:t xml:space="preserve"> </w:t>
      </w:r>
      <w:r w:rsidRPr="00763F88">
        <w:rPr>
          <w:rFonts w:ascii="Times New Roman" w:eastAsia="Times New Roman" w:hAnsi="Times New Roman" w:cs="Times New Roman"/>
          <w:sz w:val="24"/>
          <w:szCs w:val="24"/>
          <w:lang w:eastAsia="lt-LT"/>
        </w:rPr>
        <w:t xml:space="preserve">toliau – Pardavėjas, </w:t>
      </w:r>
      <w:r w:rsidRPr="00763F88">
        <w:rPr>
          <w:rFonts w:ascii="Times New Roman" w:eastAsia="Calibri" w:hAnsi="Times New Roman" w:cs="Times New Roman"/>
          <w:sz w:val="24"/>
          <w:szCs w:val="24"/>
        </w:rPr>
        <w:t xml:space="preserve">toliau Pirkėjas ir Pardavėjas kartu šioje pirkimo sutartyje vadinami Šalimis, o kiekvienas atskirai – Šalimi, sudarė ir pasirašė šią </w:t>
      </w:r>
      <w:r w:rsidRPr="00763F88">
        <w:rPr>
          <w:rFonts w:ascii="Times New Roman" w:eastAsia="Times New Roman" w:hAnsi="Times New Roman" w:cs="Times New Roman"/>
          <w:sz w:val="24"/>
          <w:szCs w:val="24"/>
          <w:lang w:eastAsia="lt-LT"/>
        </w:rPr>
        <w:t>Prekių pirkimo - pardavimo sutartį (toliau – Sutartis).</w:t>
      </w:r>
    </w:p>
    <w:p w14:paraId="657334A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OBJEKTAS</w:t>
      </w:r>
    </w:p>
    <w:p w14:paraId="0FB8CBF5" w14:textId="77777777" w:rsidR="003D0865" w:rsidRPr="003D0865" w:rsidRDefault="003D0865" w:rsidP="00D75F23">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43797717" w:rsidR="003D0865" w:rsidRPr="003D0865" w:rsidRDefault="003D0865" w:rsidP="00D75F23">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0F30BA">
        <w:rPr>
          <w:rFonts w:ascii="Times New Roman" w:eastAsia="Times New Roman" w:hAnsi="Times New Roman" w:cs="Times New Roman"/>
          <w:b/>
          <w:bCs/>
          <w:sz w:val="24"/>
          <w:szCs w:val="24"/>
          <w:lang w:eastAsia="lt-LT"/>
        </w:rPr>
        <w:t>ekologišk</w:t>
      </w:r>
      <w:r w:rsidR="000D168E">
        <w:rPr>
          <w:rFonts w:ascii="Times New Roman" w:eastAsia="Times New Roman" w:hAnsi="Times New Roman" w:cs="Times New Roman"/>
          <w:b/>
          <w:bCs/>
          <w:sz w:val="24"/>
          <w:szCs w:val="24"/>
          <w:lang w:eastAsia="lt-LT"/>
        </w:rPr>
        <w:t>ą</w:t>
      </w:r>
      <w:r w:rsidR="000F30BA">
        <w:rPr>
          <w:rFonts w:ascii="Times New Roman" w:eastAsia="Times New Roman" w:hAnsi="Times New Roman" w:cs="Times New Roman"/>
          <w:b/>
          <w:bCs/>
          <w:sz w:val="24"/>
          <w:szCs w:val="24"/>
          <w:lang w:eastAsia="lt-LT"/>
        </w:rPr>
        <w:t xml:space="preserve"> pien</w:t>
      </w:r>
      <w:r w:rsidR="000D168E">
        <w:rPr>
          <w:rFonts w:ascii="Times New Roman" w:eastAsia="Times New Roman" w:hAnsi="Times New Roman" w:cs="Times New Roman"/>
          <w:b/>
          <w:bCs/>
          <w:sz w:val="24"/>
          <w:szCs w:val="24"/>
          <w:lang w:eastAsia="lt-LT"/>
        </w:rPr>
        <w:t>ą</w:t>
      </w:r>
      <w:r w:rsidR="00D75F23">
        <w:rPr>
          <w:rFonts w:ascii="Times New Roman" w:eastAsia="Times New Roman" w:hAnsi="Times New Roman" w:cs="Times New Roman"/>
          <w:b/>
          <w:bCs/>
          <w:sz w:val="24"/>
          <w:szCs w:val="24"/>
          <w:lang w:eastAsia="lt-LT"/>
        </w:rPr>
        <w:t xml:space="preserve"> ir ekologišk</w:t>
      </w:r>
      <w:r w:rsidR="000D168E">
        <w:rPr>
          <w:rFonts w:ascii="Times New Roman" w:eastAsia="Times New Roman" w:hAnsi="Times New Roman" w:cs="Times New Roman"/>
          <w:b/>
          <w:bCs/>
          <w:sz w:val="24"/>
          <w:szCs w:val="24"/>
          <w:lang w:eastAsia="lt-LT"/>
        </w:rPr>
        <w:t>us</w:t>
      </w:r>
      <w:r w:rsidR="00D75F23">
        <w:rPr>
          <w:rFonts w:ascii="Times New Roman" w:eastAsia="Times New Roman" w:hAnsi="Times New Roman" w:cs="Times New Roman"/>
          <w:b/>
          <w:bCs/>
          <w:sz w:val="24"/>
          <w:szCs w:val="24"/>
          <w:lang w:eastAsia="lt-LT"/>
        </w:rPr>
        <w:t xml:space="preserve"> pieno produkt</w:t>
      </w:r>
      <w:r w:rsidR="000D168E">
        <w:rPr>
          <w:rFonts w:ascii="Times New Roman" w:eastAsia="Times New Roman" w:hAnsi="Times New Roman" w:cs="Times New Roman"/>
          <w:b/>
          <w:bCs/>
          <w:sz w:val="24"/>
          <w:szCs w:val="24"/>
          <w:lang w:eastAsia="lt-LT"/>
        </w:rPr>
        <w:t>us</w:t>
      </w:r>
      <w:r w:rsidRPr="003D0865">
        <w:rPr>
          <w:rFonts w:ascii="Times New Roman" w:eastAsia="Times New Roman" w:hAnsi="Times New Roman" w:cs="Times New Roman"/>
          <w:sz w:val="24"/>
          <w:szCs w:val="24"/>
          <w:lang w:eastAsia="lt-LT"/>
        </w:rPr>
        <w:t xml:space="preserve"> (toliau – prekės). </w:t>
      </w:r>
      <w:r w:rsidRPr="003D0865">
        <w:rPr>
          <w:rFonts w:ascii="Times New Roman" w:eastAsia="Calibri" w:hAnsi="Times New Roman" w:cs="Times New Roman"/>
          <w:sz w:val="24"/>
          <w:szCs w:val="24"/>
        </w:rPr>
        <w:t xml:space="preserve">Mažos vertės apklausos būdu paslaugų pirkimo dokumentai (kvietimas pateikti pasiūlymą, </w:t>
      </w:r>
      <w:r w:rsidRPr="003D0865">
        <w:rPr>
          <w:rFonts w:ascii="Times New Roman" w:eastAsia="Times New Roman" w:hAnsi="Times New Roman" w:cs="Times New Roman"/>
          <w:sz w:val="24"/>
          <w:szCs w:val="24"/>
        </w:rPr>
        <w:t>Pardavėj</w:t>
      </w:r>
      <w:r w:rsidRPr="003D0865">
        <w:rPr>
          <w:rFonts w:ascii="Times New Roman" w:eastAsia="Calibri" w:hAnsi="Times New Roman" w:cs="Times New Roman"/>
          <w:sz w:val="24"/>
          <w:szCs w:val="24"/>
        </w:rPr>
        <w:t>o pateiktas pasiūlymas ir kt.) yra neatskiriama šios Sutarties dalis.</w:t>
      </w:r>
    </w:p>
    <w:p w14:paraId="0F462885" w14:textId="77777777" w:rsidR="003D0865" w:rsidRPr="003D0865" w:rsidRDefault="003D0865" w:rsidP="00D75F23">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3D0865" w:rsidRDefault="003D0865" w:rsidP="00D75F23">
      <w:pPr>
        <w:spacing w:after="0" w:line="240" w:lineRule="auto"/>
        <w:jc w:val="both"/>
        <w:rPr>
          <w:rFonts w:ascii="Times New Roman" w:eastAsia="Times New Roman" w:hAnsi="Times New Roman" w:cs="Times New Roman"/>
          <w:sz w:val="24"/>
          <w:szCs w:val="24"/>
        </w:rPr>
      </w:pPr>
    </w:p>
    <w:p w14:paraId="6FBA0038"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PRISTATYMO TERMINAI IR VIETA</w:t>
      </w:r>
    </w:p>
    <w:p w14:paraId="4DA74467" w14:textId="77777777" w:rsidR="003D0865" w:rsidRPr="003D0865" w:rsidRDefault="003D0865" w:rsidP="00D75F23">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3D0865" w:rsidRDefault="003D0865" w:rsidP="00D75F23">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tiekimo laikotarpis – ne ilgesnis nei </w:t>
      </w:r>
      <w:r w:rsidR="00DB2B93">
        <w:rPr>
          <w:rFonts w:ascii="Times New Roman" w:eastAsia="Times New Roman" w:hAnsi="Times New Roman" w:cs="Times New Roman"/>
          <w:sz w:val="24"/>
          <w:szCs w:val="24"/>
          <w:lang w:eastAsia="lt-LT"/>
        </w:rPr>
        <w:t xml:space="preserve"> </w:t>
      </w:r>
      <w:r w:rsidR="0017384E">
        <w:rPr>
          <w:rFonts w:ascii="Times New Roman" w:eastAsia="Times New Roman" w:hAnsi="Times New Roman" w:cs="Times New Roman"/>
          <w:sz w:val="24"/>
          <w:szCs w:val="24"/>
          <w:lang w:eastAsia="lt-LT"/>
        </w:rPr>
        <w:t>6</w:t>
      </w:r>
      <w:r w:rsidRPr="003D0865">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4FEEBC04" w:rsidR="003D0865" w:rsidRPr="003D0865" w:rsidRDefault="003D0865" w:rsidP="00D75F23">
      <w:pPr>
        <w:widowControl w:val="0"/>
        <w:numPr>
          <w:ilvl w:val="0"/>
          <w:numId w:val="2"/>
        </w:numPr>
        <w:tabs>
          <w:tab w:val="left" w:pos="709"/>
          <w:tab w:val="left" w:pos="851"/>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Prekės turi būti pristatytos adresu: </w:t>
      </w:r>
      <w:r w:rsidR="00D75F23">
        <w:rPr>
          <w:rFonts w:ascii="Times New Roman" w:eastAsia="Times New Roman" w:hAnsi="Times New Roman" w:cs="Times New Roman"/>
          <w:sz w:val="24"/>
          <w:szCs w:val="24"/>
          <w:lang w:eastAsia="lt-LT"/>
        </w:rPr>
        <w:t xml:space="preserve">Sietyno. g. 9, Vilnius. </w:t>
      </w:r>
    </w:p>
    <w:p w14:paraId="660DFF21"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3D0865">
        <w:rPr>
          <w:rFonts w:ascii="Times New Roman" w:eastAsia="Times New Roman" w:hAnsi="Times New Roman" w:cs="Times New Roman"/>
          <w:color w:val="0000FF"/>
          <w:sz w:val="24"/>
          <w:szCs w:val="24"/>
        </w:rPr>
        <w:t xml:space="preserve"> </w:t>
      </w:r>
      <w:r w:rsidRPr="003D0865">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3D0865">
        <w:rPr>
          <w:rFonts w:ascii="Times New Roman" w:eastAsia="Lucida Sans Unicode" w:hAnsi="Times New Roman" w:cs="Times New Roman"/>
          <w:sz w:val="16"/>
          <w:szCs w:val="16"/>
          <w:lang w:eastAsia="ar-SA"/>
        </w:rPr>
        <w:t xml:space="preserve">. </w:t>
      </w:r>
    </w:p>
    <w:p w14:paraId="4201701A"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3D0865" w:rsidRDefault="003D0865" w:rsidP="00D75F23">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pasirūpina, kad prekės būtų supakuotos taip, kad jas gabenant į Pirkėjo </w:t>
      </w:r>
      <w:r w:rsidR="001179E7">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nurodytą vietą jos nebūtų apgadintos ir nepablogėtų jų kokybė.</w:t>
      </w:r>
    </w:p>
    <w:p w14:paraId="5EA01D77" w14:textId="77777777" w:rsidR="003D0865" w:rsidRPr="003D0865" w:rsidRDefault="003D0865" w:rsidP="00D75F23">
      <w:pPr>
        <w:numPr>
          <w:ilvl w:val="0"/>
          <w:numId w:val="2"/>
        </w:numPr>
        <w:tabs>
          <w:tab w:val="left" w:pos="851"/>
          <w:tab w:val="left" w:pos="900"/>
        </w:tabs>
        <w:suppressAutoHyphens/>
        <w:spacing w:after="0" w:line="240" w:lineRule="auto"/>
        <w:ind w:left="0" w:firstLine="709"/>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Pardavėjas prekių tarą ir pakuotes išsiveža savo lėšomis.</w:t>
      </w:r>
    </w:p>
    <w:p w14:paraId="3F975930"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2C45630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PATIKRINIMAI IR PRIĖMIMAS</w:t>
      </w:r>
    </w:p>
    <w:p w14:paraId="7CF5B0AD" w14:textId="77777777" w:rsidR="003D0865" w:rsidRPr="003D0865" w:rsidRDefault="003D0865" w:rsidP="00D75F23">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3D0865" w:rsidRDefault="003D0865" w:rsidP="00D75F23">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Kartu su prekėmis Pardavėjas pateikia prekių priėmimo-perdavimo aktą, kuriame turi būti nurodyta: prekių partijos numeris(-</w:t>
      </w:r>
      <w:proofErr w:type="spellStart"/>
      <w:r w:rsidRPr="003D0865">
        <w:rPr>
          <w:rFonts w:ascii="Times New Roman" w:eastAsia="Times New Roman" w:hAnsi="Times New Roman" w:cs="Times New Roman"/>
          <w:sz w:val="24"/>
          <w:szCs w:val="24"/>
          <w:lang w:eastAsia="lt-LT"/>
        </w:rPr>
        <w:t>iai</w:t>
      </w:r>
      <w:proofErr w:type="spellEnd"/>
      <w:r w:rsidRPr="003D0865">
        <w:rPr>
          <w:rFonts w:ascii="Times New Roman" w:eastAsia="Times New Roman" w:hAnsi="Times New Roman" w:cs="Times New Roman"/>
          <w:sz w:val="24"/>
          <w:szCs w:val="24"/>
          <w:lang w:eastAsia="lt-LT"/>
        </w:rPr>
        <w:t>), galutinė realizacijos data, sutampanti su duomenimis ant pateiktų prekių ženklinimo etikečių.</w:t>
      </w:r>
    </w:p>
    <w:p w14:paraId="0F4C2CA4"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Pirkėjas užsakytas ir pateiktas prekes privalo apžiūrėti, patikrinti ir suskaičiuoti pateiktas </w:t>
      </w:r>
      <w:r w:rsidRPr="003D0865">
        <w:rPr>
          <w:rFonts w:ascii="Times New Roman" w:eastAsia="Times New Roman" w:hAnsi="Times New Roman" w:cs="Times New Roman"/>
          <w:sz w:val="24"/>
          <w:szCs w:val="24"/>
          <w:lang w:eastAsia="lt-LT"/>
        </w:rPr>
        <w:lastRenderedPageBreak/>
        <w:t xml:space="preserve">prekes ir pristatymo dokumentus, kad galėtų įsitikinti, jog visos pristatytos prekės atitinka užsakymą, yra reikiamos kokybės ir apimties. </w:t>
      </w:r>
    </w:p>
    <w:p w14:paraId="78595A2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3D0865">
        <w:rPr>
          <w:rFonts w:ascii="Times New Roman" w:eastAsia="Times New Roman" w:hAnsi="Times New Roman" w:cs="Times New Roman"/>
          <w:sz w:val="20"/>
          <w:szCs w:val="20"/>
          <w:lang w:eastAsia="lt-LT"/>
        </w:rPr>
        <w:t xml:space="preserve"> </w:t>
      </w:r>
      <w:r w:rsidRPr="003D0865">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Pr>
          <w:rFonts w:ascii="Times New Roman" w:eastAsia="Times New Roman" w:hAnsi="Times New Roman" w:cs="Times New Roman"/>
          <w:sz w:val="24"/>
          <w:szCs w:val="24"/>
          <w:lang w:eastAsia="lt-LT"/>
        </w:rPr>
        <w:t xml:space="preserve"> </w:t>
      </w:r>
      <w:r w:rsidRPr="003D0865">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3D0865" w:rsidRDefault="003D0865" w:rsidP="00D75F23">
      <w:pPr>
        <w:tabs>
          <w:tab w:val="left" w:pos="851"/>
          <w:tab w:val="left" w:pos="900"/>
        </w:tabs>
        <w:suppressAutoHyphens/>
        <w:spacing w:after="0" w:line="240" w:lineRule="auto"/>
        <w:jc w:val="both"/>
        <w:rPr>
          <w:rFonts w:ascii="Times New Roman" w:eastAsia="Times New Roman" w:hAnsi="Times New Roman" w:cs="Times New Roman"/>
          <w:i/>
          <w:sz w:val="24"/>
          <w:szCs w:val="24"/>
        </w:rPr>
      </w:pPr>
    </w:p>
    <w:p w14:paraId="699C91AE" w14:textId="77777777" w:rsidR="003D0865" w:rsidRPr="003D0865" w:rsidRDefault="003D0865" w:rsidP="00D75F23">
      <w:pPr>
        <w:widowControl w:val="0"/>
        <w:numPr>
          <w:ilvl w:val="0"/>
          <w:numId w:val="3"/>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PREKIŲ GARANTIJA</w:t>
      </w:r>
    </w:p>
    <w:p w14:paraId="368DBA45" w14:textId="77777777" w:rsidR="003D0865" w:rsidRPr="003D0865" w:rsidRDefault="003D0865" w:rsidP="00D75F23">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3D0865" w:rsidRDefault="003D0865" w:rsidP="00D75F23">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3D0865" w:rsidRDefault="003D0865" w:rsidP="00D75F23">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3D0865" w:rsidRDefault="001179E7" w:rsidP="00D75F23">
      <w:pPr>
        <w:widowControl w:val="0"/>
        <w:numPr>
          <w:ilvl w:val="1"/>
          <w:numId w:val="2"/>
        </w:numPr>
        <w:tabs>
          <w:tab w:val="left" w:pos="567"/>
          <w:tab w:val="left" w:pos="630"/>
          <w:tab w:val="left" w:pos="900"/>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3D0865" w:rsidRDefault="003D0865" w:rsidP="00D75F23">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w:t>
      </w:r>
      <w:r w:rsidRPr="003D0865">
        <w:rPr>
          <w:rFonts w:ascii="Times New Roman" w:eastAsia="Times New Roman" w:hAnsi="Times New Roman" w:cs="Times New Roman"/>
          <w:sz w:val="24"/>
          <w:szCs w:val="24"/>
          <w:lang w:eastAsia="lt-LT"/>
        </w:rPr>
        <w:lastRenderedPageBreak/>
        <w:t xml:space="preserve">išlaidos išskaičiuojamos iš Pardavėjui mokėtinų sumų. </w:t>
      </w:r>
    </w:p>
    <w:p w14:paraId="284F799B" w14:textId="77777777" w:rsidR="003D0865" w:rsidRPr="003D0865" w:rsidRDefault="003D0865" w:rsidP="00D75F23">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3D0865" w:rsidRDefault="003D0865" w:rsidP="00D75F23">
      <w:pPr>
        <w:spacing w:after="0" w:line="240" w:lineRule="auto"/>
        <w:jc w:val="center"/>
        <w:rPr>
          <w:rFonts w:ascii="Times New Roman" w:eastAsia="Times New Roman" w:hAnsi="Times New Roman" w:cs="Times New Roman"/>
          <w:sz w:val="24"/>
          <w:szCs w:val="24"/>
        </w:rPr>
      </w:pPr>
    </w:p>
    <w:p w14:paraId="6A513A73" w14:textId="77777777" w:rsidR="003D0865" w:rsidRPr="003D0865" w:rsidRDefault="003D0865" w:rsidP="00D75F23">
      <w:pPr>
        <w:widowControl w:val="0"/>
        <w:numPr>
          <w:ilvl w:val="0"/>
          <w:numId w:val="4"/>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KAINA IR ATSISKAITYMO TVARKA</w:t>
      </w:r>
    </w:p>
    <w:p w14:paraId="493C4AE8" w14:textId="77777777" w:rsidR="003D0865" w:rsidRPr="003D0865" w:rsidRDefault="003D0865" w:rsidP="00D75F23">
      <w:pPr>
        <w:spacing w:line="240" w:lineRule="auto"/>
        <w:contextualSpacing/>
        <w:jc w:val="both"/>
        <w:rPr>
          <w:rFonts w:ascii="Times New Roman" w:eastAsia="Times New Roman" w:hAnsi="Times New Roman" w:cs="Times New Roman"/>
          <w:sz w:val="24"/>
          <w:szCs w:val="24"/>
        </w:rPr>
      </w:pPr>
    </w:p>
    <w:p w14:paraId="29128D29"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1" w:name="_Ref519502335"/>
      <w:r w:rsidRPr="003D0865">
        <w:rPr>
          <w:rFonts w:ascii="Times New Roman" w:eastAsia="Times New Roman" w:hAnsi="Times New Roman" w:cs="Times New Roman"/>
          <w:sz w:val="24"/>
          <w:szCs w:val="24"/>
          <w:lang w:eastAsia="lt-LT"/>
        </w:rPr>
        <w:t xml:space="preserve">Prekių įkainiai yra pasiūlyti Pardavėjo viešojo pirkimo metu. </w:t>
      </w:r>
      <w:bookmarkEnd w:id="1"/>
      <w:r w:rsidRPr="003D0865">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3D0865" w:rsidRDefault="003D0865" w:rsidP="00D75F2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3D0865">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3D0865" w:rsidRDefault="003D0865" w:rsidP="00D75F23">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3D0865" w:rsidRDefault="003D0865" w:rsidP="00D75F23">
      <w:pPr>
        <w:numPr>
          <w:ilvl w:val="0"/>
          <w:numId w:val="2"/>
        </w:numPr>
        <w:tabs>
          <w:tab w:val="left" w:pos="993"/>
        </w:tabs>
        <w:spacing w:after="0" w:line="240" w:lineRule="auto"/>
        <w:ind w:left="0" w:hanging="7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įkainiai </w:t>
      </w:r>
      <w:r w:rsidRPr="003D0865">
        <w:rPr>
          <w:rFonts w:ascii="Times New Roman" w:eastAsia="Times New Roman" w:hAnsi="Times New Roman" w:cs="Times New Roman"/>
          <w:bCs/>
          <w:sz w:val="24"/>
          <w:szCs w:val="24"/>
          <w:lang w:eastAsia="lt-LT"/>
        </w:rPr>
        <w:t xml:space="preserve">dėl pasikeitusių mokesčių </w:t>
      </w:r>
      <w:r w:rsidRPr="003D0865">
        <w:rPr>
          <w:rFonts w:ascii="Times New Roman" w:eastAsia="Times New Roman" w:hAnsi="Times New Roman" w:cs="Times New Roman"/>
          <w:sz w:val="24"/>
          <w:szCs w:val="24"/>
          <w:lang w:eastAsia="lt-LT"/>
        </w:rPr>
        <w:t>perskaičiuojami tokia tvarka:</w:t>
      </w:r>
    </w:p>
    <w:p w14:paraId="2326CF6D" w14:textId="130F42FA"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3D0865" w:rsidRDefault="003D0865" w:rsidP="00D75F23">
      <w:pPr>
        <w:numPr>
          <w:ilvl w:val="0"/>
          <w:numId w:val="2"/>
        </w:numPr>
        <w:tabs>
          <w:tab w:val="left" w:pos="993"/>
        </w:tabs>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3D0865" w:rsidRDefault="003D0865" w:rsidP="00D75F23">
      <w:pPr>
        <w:numPr>
          <w:ilvl w:val="0"/>
          <w:numId w:val="2"/>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3D0865" w:rsidRDefault="00025AA0" w:rsidP="00D75F23">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w:t>
      </w:r>
      <w:r w:rsidR="003D0865" w:rsidRPr="003D0865">
        <w:rPr>
          <w:rFonts w:ascii="Times New Roman" w:eastAsia="Times New Roman" w:hAnsi="Times New Roman" w:cs="Times New Roman"/>
          <w:sz w:val="24"/>
          <w:szCs w:val="24"/>
        </w:rPr>
        <w:lastRenderedPageBreak/>
        <w:t>perdavimo aktą. Pirkėjas neapmoka už pristatytas prekes, jeigu Pirkėjo atstovas, atsakingas už Sutarties vykdymą, nepasirašo pristatytų prekių priėmimo – perdavimo akto.</w:t>
      </w:r>
    </w:p>
    <w:p w14:paraId="7E9EE092" w14:textId="77777777" w:rsidR="003D0865" w:rsidRPr="003D0865" w:rsidRDefault="003D0865"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3D0865" w:rsidRDefault="003D0865" w:rsidP="00D75F2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outlineLvl w:val="8"/>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ĮSIPAREIGOJIMAI</w:t>
      </w:r>
    </w:p>
    <w:p w14:paraId="36F34A0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color w:val="000000"/>
          <w:sz w:val="24"/>
          <w:szCs w:val="24"/>
          <w:lang w:eastAsia="lt-LT"/>
        </w:rPr>
        <w:t>Pirkėjas įsipareigoja:</w:t>
      </w:r>
    </w:p>
    <w:p w14:paraId="5460C2F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sz w:val="24"/>
          <w:szCs w:val="24"/>
        </w:rPr>
        <w:t>35.1. priimti kokybiškas, tinkamai ir laiku pristatytas prekes;</w:t>
      </w:r>
    </w:p>
    <w:p w14:paraId="1F24D633" w14:textId="4504F07D" w:rsidR="003D0865" w:rsidRPr="003D0865" w:rsidRDefault="003D0865" w:rsidP="00D75F23">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3D0865">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įsipareigoja:</w:t>
      </w:r>
    </w:p>
    <w:p w14:paraId="4AC923BA"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perduoti </w:t>
      </w:r>
      <w:r w:rsidRPr="003D0865">
        <w:rPr>
          <w:rFonts w:ascii="Times New Roman" w:eastAsia="Times New Roman" w:hAnsi="Times New Roman" w:cs="Times New Roman"/>
          <w:color w:val="000000"/>
          <w:sz w:val="24"/>
          <w:szCs w:val="24"/>
          <w:lang w:eastAsia="lt-LT"/>
        </w:rPr>
        <w:t>kokybiškas, tinkamai ir laiku pristatytas prekes</w:t>
      </w:r>
      <w:r w:rsidRPr="003D0865">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05711038"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36.4. suteikti įstatymo numatytą garantiją</w:t>
      </w:r>
      <w:r w:rsidR="00D75F23">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Garantija turi galioti visoms prekės (-</w:t>
      </w:r>
      <w:proofErr w:type="spellStart"/>
      <w:r w:rsidRPr="003D0865">
        <w:rPr>
          <w:rFonts w:ascii="Times New Roman" w:eastAsia="Times New Roman" w:hAnsi="Times New Roman" w:cs="Times New Roman"/>
          <w:sz w:val="24"/>
          <w:szCs w:val="24"/>
        </w:rPr>
        <w:t>ių</w:t>
      </w:r>
      <w:proofErr w:type="spellEnd"/>
      <w:r w:rsidRPr="003D0865">
        <w:rPr>
          <w:rFonts w:ascii="Times New Roman" w:eastAsia="Times New Roman" w:hAnsi="Times New Roman" w:cs="Times New Roman"/>
          <w:sz w:val="24"/>
          <w:szCs w:val="24"/>
        </w:rPr>
        <w:t>) sudėtinėms dalims</w:t>
      </w:r>
      <w:r w:rsidRPr="003D0865">
        <w:rPr>
          <w:rFonts w:ascii="Times New Roman" w:eastAsia="Times New Roman" w:hAnsi="Times New Roman" w:cs="Times New Roman"/>
          <w:color w:val="0000FF"/>
          <w:sz w:val="24"/>
          <w:szCs w:val="24"/>
        </w:rPr>
        <w:t>;</w:t>
      </w:r>
    </w:p>
    <w:p w14:paraId="1B5CBA8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3D0865">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185F7099"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Sutarčiai vykdyti pasitelkiami šie subtiekėjai: </w:t>
      </w:r>
      <w:r w:rsidR="00763F88" w:rsidRPr="00763F88">
        <w:rPr>
          <w:rFonts w:ascii="Times New Roman" w:eastAsia="SimSun" w:hAnsi="Times New Roman" w:cs="Times New Roman"/>
          <w:sz w:val="24"/>
          <w:szCs w:val="24"/>
          <w:lang w:eastAsia="zh-CN"/>
        </w:rPr>
        <w:t>nėra</w:t>
      </w:r>
      <w:r w:rsidRPr="00763F88">
        <w:rPr>
          <w:rFonts w:ascii="Times New Roman" w:eastAsia="SimSun" w:hAnsi="Times New Roman" w:cs="Times New Roman"/>
          <w:sz w:val="24"/>
          <w:szCs w:val="24"/>
          <w:lang w:eastAsia="zh-CN"/>
        </w:rPr>
        <w:t xml:space="preserve">.  </w:t>
      </w:r>
      <w:r w:rsidRPr="003D0865">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w:t>
      </w:r>
    </w:p>
    <w:p w14:paraId="10EC0C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w:t>
      </w:r>
      <w:r w:rsidRPr="003D0865">
        <w:rPr>
          <w:rFonts w:ascii="Times New Roman" w:eastAsia="SimSun" w:hAnsi="Times New Roman" w:cs="Times New Roman"/>
          <w:sz w:val="24"/>
          <w:szCs w:val="24"/>
          <w:lang w:eastAsia="zh-CN"/>
        </w:rPr>
        <w:lastRenderedPageBreak/>
        <w:t>susitarimas tampa neatskiriama Sutarties dalimi.</w:t>
      </w:r>
    </w:p>
    <w:p w14:paraId="11985B02"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ATSAKOMYBĖ</w:t>
      </w:r>
    </w:p>
    <w:p w14:paraId="0EE6A0B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3D0865" w:rsidRDefault="00025AA0" w:rsidP="00D75F23">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ASMENS DUOMENŲ TVARKYMAS</w:t>
      </w:r>
    </w:p>
    <w:p w14:paraId="53D4961C"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08910683"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KITOS SĄLYGOS</w:t>
      </w:r>
    </w:p>
    <w:p w14:paraId="3EB379ED"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328C580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įsigalioja nuo</w:t>
      </w:r>
      <w:r w:rsidR="00DC2833">
        <w:rPr>
          <w:rFonts w:ascii="Times New Roman" w:eastAsia="Times New Roman" w:hAnsi="Times New Roman" w:cs="Times New Roman"/>
          <w:sz w:val="24"/>
          <w:szCs w:val="24"/>
          <w:lang w:eastAsia="lt-LT"/>
        </w:rPr>
        <w:t xml:space="preserve"> 2023-07-03</w:t>
      </w:r>
      <w:r w:rsidRPr="003D0865">
        <w:rPr>
          <w:rFonts w:ascii="Times New Roman" w:eastAsia="Times New Roman" w:hAnsi="Times New Roman" w:cs="Times New Roman"/>
          <w:sz w:val="24"/>
          <w:szCs w:val="24"/>
          <w:lang w:eastAsia="lt-LT"/>
        </w:rPr>
        <w:t xml:space="preserve"> </w:t>
      </w:r>
      <w:r w:rsidR="00582BDD" w:rsidRPr="00582BDD">
        <w:rPr>
          <w:rFonts w:ascii="Times New Roman" w:eastAsia="Times New Roman" w:hAnsi="Times New Roman" w:cs="Times New Roman"/>
          <w:sz w:val="24"/>
          <w:szCs w:val="24"/>
          <w:lang w:eastAsia="lt-LT"/>
        </w:rPr>
        <w:t>iki 2023-</w:t>
      </w:r>
      <w:r w:rsidR="00DC2833">
        <w:rPr>
          <w:rFonts w:ascii="Times New Roman" w:eastAsia="Times New Roman" w:hAnsi="Times New Roman" w:cs="Times New Roman"/>
          <w:sz w:val="24"/>
          <w:szCs w:val="24"/>
          <w:lang w:eastAsia="lt-LT"/>
        </w:rPr>
        <w:t>12</w:t>
      </w:r>
      <w:r w:rsidR="00582BDD" w:rsidRPr="00582BDD">
        <w:rPr>
          <w:rFonts w:ascii="Times New Roman" w:eastAsia="Times New Roman" w:hAnsi="Times New Roman" w:cs="Times New Roman"/>
          <w:sz w:val="24"/>
          <w:szCs w:val="24"/>
          <w:lang w:eastAsia="lt-LT"/>
        </w:rPr>
        <w:t>-3</w:t>
      </w:r>
      <w:r w:rsidR="00DC2833">
        <w:rPr>
          <w:rFonts w:ascii="Times New Roman" w:eastAsia="Times New Roman" w:hAnsi="Times New Roman" w:cs="Times New Roman"/>
          <w:sz w:val="24"/>
          <w:szCs w:val="24"/>
          <w:lang w:eastAsia="lt-LT"/>
        </w:rPr>
        <w:t>1</w:t>
      </w:r>
      <w:r w:rsidR="00582BDD" w:rsidRPr="00582BDD">
        <w:rPr>
          <w:rFonts w:ascii="Times New Roman" w:eastAsia="Times New Roman" w:hAnsi="Times New Roman" w:cs="Times New Roman"/>
          <w:sz w:val="24"/>
          <w:szCs w:val="24"/>
          <w:lang w:eastAsia="lt-LT"/>
        </w:rPr>
        <w:t>, su galimybe nutraukti sutartį, tiekėją informavus prieš 30 dienų.</w:t>
      </w:r>
    </w:p>
    <w:p w14:paraId="29AA8B9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3D0865">
        <w:rPr>
          <w:rFonts w:ascii="Calibri" w:eastAsia="Calibri" w:hAnsi="Calibri" w:cs="Arial"/>
        </w:rPr>
        <w:t>Esminiais sutarties pažeidimais bus laikoma:</w:t>
      </w:r>
    </w:p>
    <w:p w14:paraId="21CA1210"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3D0865" w:rsidRDefault="003D0865" w:rsidP="00D75F23">
      <w:pPr>
        <w:numPr>
          <w:ilvl w:val="1"/>
          <w:numId w:val="6"/>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3D0865" w:rsidRDefault="009C1AEB" w:rsidP="00D75F23">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          </w:t>
      </w:r>
      <w:r w:rsidR="003D0865" w:rsidRPr="003D0865">
        <w:rPr>
          <w:rFonts w:ascii="Times New Roman" w:eastAsia="Calibri" w:hAnsi="Times New Roman" w:cs="Times New Roman"/>
          <w:sz w:val="24"/>
          <w:szCs w:val="24"/>
        </w:rPr>
        <w:t>53.4. jeigu Pardavėjas nepristato 3 (tris) ar daugiau kartus nepristato prekių Sutartyje nustatyta tvarka ir terminais</w:t>
      </w:r>
      <w:r w:rsidR="003D0865" w:rsidRPr="003D0865">
        <w:rPr>
          <w:rFonts w:ascii="Calibri" w:eastAsia="Calibri" w:hAnsi="Calibri" w:cs="Arial"/>
          <w:sz w:val="24"/>
          <w:szCs w:val="24"/>
        </w:rPr>
        <w:t xml:space="preserve">. </w:t>
      </w:r>
    </w:p>
    <w:p w14:paraId="444CC50F"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Sutartis gali būti nutraukta </w:t>
      </w:r>
      <w:r w:rsidRPr="003D0865">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priedai:</w:t>
      </w:r>
    </w:p>
    <w:p w14:paraId="082CB071"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60.1. techninė specifikacija (1 priedas);</w:t>
      </w:r>
    </w:p>
    <w:p w14:paraId="3579A3FC"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60.2. Pardavėjo viešajam pirkimui pateiktas pasiūlymas (2 priedas).</w:t>
      </w:r>
    </w:p>
    <w:p w14:paraId="1694D896" w14:textId="77777777" w:rsidR="003D0865" w:rsidRPr="003D0865" w:rsidRDefault="003D0865" w:rsidP="00D75F23">
      <w:pPr>
        <w:spacing w:after="0" w:line="240" w:lineRule="auto"/>
        <w:rPr>
          <w:rFonts w:ascii="Times New Roman" w:eastAsia="Times New Roman" w:hAnsi="Times New Roman" w:cs="Times New Roman"/>
          <w:b/>
          <w:color w:val="000000"/>
          <w:sz w:val="24"/>
          <w:szCs w:val="24"/>
        </w:rPr>
      </w:pPr>
    </w:p>
    <w:p w14:paraId="6745A46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3D0865" w:rsidRDefault="003D0865" w:rsidP="00D75F23">
      <w:pPr>
        <w:spacing w:after="0" w:line="240" w:lineRule="auto"/>
        <w:rPr>
          <w:rFonts w:ascii="Times New Roman" w:eastAsia="Times New Roman" w:hAnsi="Times New Roman" w:cs="Times New Roman"/>
          <w:b/>
          <w:sz w:val="24"/>
          <w:szCs w:val="24"/>
          <w:lang w:eastAsia="lt-LT"/>
        </w:rPr>
      </w:pPr>
    </w:p>
    <w:p w14:paraId="774D44E3" w14:textId="77777777" w:rsidR="003D0865" w:rsidRPr="003D0865" w:rsidRDefault="003D0865" w:rsidP="00D75F23">
      <w:pPr>
        <w:tabs>
          <w:tab w:val="left" w:pos="567"/>
          <w:tab w:val="left" w:pos="1418"/>
        </w:tabs>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D75F23" w:rsidRPr="003D0865" w14:paraId="02EE733B" w14:textId="77777777" w:rsidTr="00D75F23">
        <w:tc>
          <w:tcPr>
            <w:tcW w:w="4823" w:type="dxa"/>
          </w:tcPr>
          <w:p w14:paraId="7D62EDE6"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574D80D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5355CFA4"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1E0B9E3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3EC29E4B"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4B3F810E" w14:textId="77777777" w:rsidR="00D75F23" w:rsidRDefault="00D75F23" w:rsidP="00D75F23">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5E46DFCF"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004ED5A"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A.s</w:t>
            </w:r>
            <w:proofErr w:type="spellEnd"/>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4010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0424</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0392</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1811</w:t>
            </w:r>
          </w:p>
          <w:p w14:paraId="381277C7" w14:textId="77777777" w:rsidR="00D75F23" w:rsidRDefault="00D75F23" w:rsidP="00D75F23">
            <w:pPr>
              <w:snapToGrid w:val="0"/>
              <w:spacing w:after="0" w:line="240" w:lineRule="auto"/>
              <w:jc w:val="both"/>
              <w:rPr>
                <w:rFonts w:ascii="Times New Roman" w:hAnsi="Times New Roman" w:cs="Times New Roman"/>
                <w:sz w:val="24"/>
                <w:szCs w:val="24"/>
                <w:shd w:val="clear" w:color="auto" w:fill="D3D3D3"/>
                <w:lang w:eastAsia="lt-LT"/>
              </w:rPr>
            </w:pPr>
          </w:p>
          <w:p w14:paraId="3789DE37"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3F1EC46A"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61E795" w14:textId="77777777" w:rsidR="00D75F23" w:rsidRPr="00B70AE1" w:rsidRDefault="00D75F23" w:rsidP="00D75F23">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38FE0723"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0DF5E66" w14:textId="0464928D" w:rsidR="00D75F23" w:rsidRPr="003D0865" w:rsidRDefault="00D75F23" w:rsidP="00D75F23">
            <w:pPr>
              <w:spacing w:line="240" w:lineRule="auto"/>
              <w:contextualSpacing/>
              <w:rPr>
                <w:rFonts w:ascii="Times New Roman" w:eastAsia="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c>
          <w:tcPr>
            <w:tcW w:w="4822" w:type="dxa"/>
          </w:tcPr>
          <w:p w14:paraId="49A09D8A"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UAB „Handelshus“</w:t>
            </w:r>
          </w:p>
          <w:p w14:paraId="31C8A428"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Kodas 221412030</w:t>
            </w:r>
          </w:p>
          <w:p w14:paraId="794E5105"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Naugarduko g. 102, LT-03160 Vilnius</w:t>
            </w:r>
          </w:p>
          <w:p w14:paraId="4C871963"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Tel. </w:t>
            </w:r>
            <w:r w:rsidRPr="00D65624">
              <w:rPr>
                <w:rFonts w:ascii="Times New Roman" w:eastAsia="Times New Roman" w:hAnsi="Times New Roman" w:cs="Times New Roman"/>
                <w:bCs/>
                <w:iCs/>
                <w:sz w:val="24"/>
                <w:szCs w:val="24"/>
              </w:rPr>
              <w:t>8 700 50040</w:t>
            </w:r>
          </w:p>
          <w:p w14:paraId="75E5CC72"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El. paštas info@handelshus.eu </w:t>
            </w:r>
          </w:p>
          <w:p w14:paraId="0BE11752"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A. s. LT56</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4010</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0424</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0052</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8505</w:t>
            </w:r>
          </w:p>
          <w:p w14:paraId="55485976"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proofErr w:type="spellStart"/>
            <w:r w:rsidRPr="006837D5">
              <w:rPr>
                <w:rFonts w:ascii="Times New Roman" w:eastAsia="Times New Roman" w:hAnsi="Times New Roman" w:cs="Times New Roman"/>
                <w:bCs/>
                <w:iCs/>
                <w:sz w:val="24"/>
                <w:szCs w:val="24"/>
              </w:rPr>
              <w:t>Luminor</w:t>
            </w:r>
            <w:proofErr w:type="spellEnd"/>
            <w:r w:rsidRPr="006837D5">
              <w:rPr>
                <w:rFonts w:ascii="Times New Roman" w:eastAsia="Times New Roman" w:hAnsi="Times New Roman" w:cs="Times New Roman"/>
                <w:bCs/>
                <w:iCs/>
                <w:sz w:val="24"/>
                <w:szCs w:val="24"/>
              </w:rPr>
              <w:t xml:space="preserve"> Bank AB, kodas 40100</w:t>
            </w:r>
          </w:p>
          <w:p w14:paraId="539CF84E"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p>
          <w:p w14:paraId="47EEAC84"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Generalinis direktorius </w:t>
            </w:r>
          </w:p>
          <w:p w14:paraId="2A5D182D" w14:textId="77777777" w:rsidR="00D75F23" w:rsidRDefault="00D75F23" w:rsidP="00D75F23">
            <w:pPr>
              <w:tabs>
                <w:tab w:val="left" w:pos="664"/>
              </w:tabs>
              <w:spacing w:line="240" w:lineRule="auto"/>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Donaldas </w:t>
            </w:r>
            <w:proofErr w:type="spellStart"/>
            <w:r>
              <w:rPr>
                <w:rFonts w:ascii="Times New Roman" w:eastAsia="Times New Roman" w:hAnsi="Times New Roman" w:cs="Times New Roman"/>
                <w:bCs/>
                <w:iCs/>
                <w:sz w:val="24"/>
                <w:szCs w:val="24"/>
              </w:rPr>
              <w:t>Masiliūnas</w:t>
            </w:r>
            <w:proofErr w:type="spellEnd"/>
          </w:p>
          <w:p w14:paraId="5075301E" w14:textId="77777777" w:rsidR="00D75F23" w:rsidRDefault="00D75F23" w:rsidP="00D75F23">
            <w:pPr>
              <w:tabs>
                <w:tab w:val="left" w:pos="664"/>
              </w:tabs>
              <w:spacing w:line="240" w:lineRule="auto"/>
              <w:contextualSpacing/>
              <w:rPr>
                <w:rFonts w:ascii="Times New Roman" w:eastAsia="Times New Roman" w:hAnsi="Times New Roman" w:cs="Times New Roman"/>
                <w:bCs/>
                <w:iCs/>
                <w:sz w:val="24"/>
                <w:szCs w:val="24"/>
              </w:rPr>
            </w:pPr>
          </w:p>
          <w:p w14:paraId="5BE9FE0D"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AC41483" w14:textId="77777777" w:rsidR="00D75F23" w:rsidRPr="00B70AE1" w:rsidRDefault="00D75F23" w:rsidP="00D75F23">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F53ACA0"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A56A7D6" w14:textId="4AC5AFE2" w:rsidR="00D75F23" w:rsidRPr="003D0865" w:rsidRDefault="00D75F23" w:rsidP="00D75F23">
            <w:pPr>
              <w:spacing w:line="240" w:lineRule="auto"/>
              <w:contextualSpacing/>
              <w:rPr>
                <w:rFonts w:ascii="Times New Roman" w:eastAsia="Times New Roman" w:hAnsi="Times New Roman" w:cs="Times New Roman"/>
                <w:bCs/>
                <w:i/>
                <w:color w:val="FF0000"/>
                <w:sz w:val="24"/>
                <w:szCs w:val="24"/>
              </w:rPr>
            </w:pPr>
            <w:r w:rsidRPr="00B70AE1">
              <w:rPr>
                <w:rFonts w:ascii="Times New Roman" w:hAnsi="Times New Roman" w:cs="Times New Roman"/>
                <w:sz w:val="24"/>
                <w:szCs w:val="24"/>
                <w:vertAlign w:val="superscript"/>
                <w:lang w:eastAsia="lt-LT"/>
              </w:rPr>
              <w:t>(data)</w:t>
            </w:r>
          </w:p>
        </w:tc>
      </w:tr>
    </w:tbl>
    <w:p w14:paraId="10C74879" w14:textId="77777777" w:rsidR="003D0865" w:rsidRPr="003D0865" w:rsidRDefault="003D0865" w:rsidP="00D75F23">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3D0865" w:rsidRDefault="003D0865" w:rsidP="00D75F23">
      <w:pPr>
        <w:spacing w:line="256" w:lineRule="auto"/>
        <w:rPr>
          <w:rFonts w:ascii="Calibri" w:eastAsia="Calibri" w:hAnsi="Calibri" w:cs="Arial"/>
        </w:rPr>
      </w:pPr>
    </w:p>
    <w:p w14:paraId="7552AE77" w14:textId="77777777" w:rsidR="006E6398" w:rsidRDefault="006E6398" w:rsidP="00D75F23"/>
    <w:sectPr w:rsidR="006E6398" w:rsidSect="00D75F23">
      <w:footerReference w:type="default" r:id="rId7"/>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C15F" w14:textId="77777777" w:rsidR="004142A3" w:rsidRDefault="004142A3" w:rsidP="00662E25">
      <w:pPr>
        <w:spacing w:after="0" w:line="240" w:lineRule="auto"/>
      </w:pPr>
      <w:r>
        <w:separator/>
      </w:r>
    </w:p>
  </w:endnote>
  <w:endnote w:type="continuationSeparator" w:id="0">
    <w:p w14:paraId="45C1B74F" w14:textId="77777777" w:rsidR="004142A3" w:rsidRDefault="004142A3" w:rsidP="0066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71315"/>
      <w:docPartObj>
        <w:docPartGallery w:val="Page Numbers (Bottom of Page)"/>
        <w:docPartUnique/>
      </w:docPartObj>
    </w:sdtPr>
    <w:sdtContent>
      <w:p w14:paraId="7837B0A6" w14:textId="691CBB20" w:rsidR="00662E25" w:rsidRDefault="00662E25">
        <w:pPr>
          <w:pStyle w:val="Porat"/>
          <w:jc w:val="center"/>
        </w:pPr>
        <w:r>
          <w:fldChar w:fldCharType="begin"/>
        </w:r>
        <w:r>
          <w:instrText>PAGE   \* MERGEFORMAT</w:instrText>
        </w:r>
        <w:r>
          <w:fldChar w:fldCharType="separate"/>
        </w:r>
        <w:r>
          <w:t>2</w:t>
        </w:r>
        <w:r>
          <w:fldChar w:fldCharType="end"/>
        </w:r>
      </w:p>
    </w:sdtContent>
  </w:sdt>
  <w:p w14:paraId="075DAA5B" w14:textId="77777777" w:rsidR="00662E25" w:rsidRDefault="00662E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78E2" w14:textId="77777777" w:rsidR="004142A3" w:rsidRDefault="004142A3" w:rsidP="00662E25">
      <w:pPr>
        <w:spacing w:after="0" w:line="240" w:lineRule="auto"/>
      </w:pPr>
      <w:r>
        <w:separator/>
      </w:r>
    </w:p>
  </w:footnote>
  <w:footnote w:type="continuationSeparator" w:id="0">
    <w:p w14:paraId="23D440B0" w14:textId="77777777" w:rsidR="004142A3" w:rsidRDefault="004142A3" w:rsidP="0066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3"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0163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517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71090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34120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64922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954402">
    <w:abstractNumId w:val="2"/>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21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5"/>
    <w:rsid w:val="00025AA0"/>
    <w:rsid w:val="000D168E"/>
    <w:rsid w:val="000F30BA"/>
    <w:rsid w:val="001179E7"/>
    <w:rsid w:val="0017384E"/>
    <w:rsid w:val="002B67FA"/>
    <w:rsid w:val="003D0865"/>
    <w:rsid w:val="004142A3"/>
    <w:rsid w:val="00492543"/>
    <w:rsid w:val="0052316C"/>
    <w:rsid w:val="00582BDD"/>
    <w:rsid w:val="00662E25"/>
    <w:rsid w:val="006E6398"/>
    <w:rsid w:val="00763F88"/>
    <w:rsid w:val="009C1AEB"/>
    <w:rsid w:val="00D67F98"/>
    <w:rsid w:val="00D75F23"/>
    <w:rsid w:val="00DB2B93"/>
    <w:rsid w:val="00DC2833"/>
    <w:rsid w:val="00DF771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62E2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62E25"/>
  </w:style>
  <w:style w:type="paragraph" w:styleId="Porat">
    <w:name w:val="footer"/>
    <w:basedOn w:val="prastasis"/>
    <w:link w:val="PoratDiagrama"/>
    <w:uiPriority w:val="99"/>
    <w:unhideWhenUsed/>
    <w:rsid w:val="00662E2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6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12792</Words>
  <Characters>7293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4</cp:revision>
  <dcterms:created xsi:type="dcterms:W3CDTF">2023-06-20T13:07:00Z</dcterms:created>
  <dcterms:modified xsi:type="dcterms:W3CDTF">2023-06-22T06:48:00Z</dcterms:modified>
</cp:coreProperties>
</file>