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FAE8" w14:textId="77777777" w:rsidR="003332C7" w:rsidRPr="00547609" w:rsidRDefault="00EA5E34" w:rsidP="003332C7">
      <w:pPr>
        <w:jc w:val="center"/>
        <w:rPr>
          <w:b/>
        </w:rPr>
      </w:pPr>
      <w:r w:rsidRPr="00547609">
        <w:rPr>
          <w:b/>
          <w:caps/>
        </w:rPr>
        <w:t>APSAUGOS SISTEMŲ</w:t>
      </w:r>
      <w:r w:rsidR="006524D8" w:rsidRPr="00547609">
        <w:rPr>
          <w:b/>
          <w:caps/>
        </w:rPr>
        <w:t xml:space="preserve"> </w:t>
      </w:r>
      <w:r w:rsidR="00477406" w:rsidRPr="00547609">
        <w:rPr>
          <w:b/>
          <w:caps/>
        </w:rPr>
        <w:t xml:space="preserve">APTARNAVIMO </w:t>
      </w:r>
      <w:r w:rsidR="00DF6066" w:rsidRPr="00547609">
        <w:rPr>
          <w:b/>
        </w:rPr>
        <w:t>BEI TECHNINĖS</w:t>
      </w:r>
      <w:r w:rsidR="00012283" w:rsidRPr="00547609">
        <w:rPr>
          <w:b/>
        </w:rPr>
        <w:t xml:space="preserve"> </w:t>
      </w:r>
      <w:r w:rsidR="006B0EE3" w:rsidRPr="00547609">
        <w:rPr>
          <w:b/>
          <w:caps/>
        </w:rPr>
        <w:t xml:space="preserve">PRIEŽIŪROS </w:t>
      </w:r>
      <w:r w:rsidR="003332C7" w:rsidRPr="00547609">
        <w:rPr>
          <w:b/>
        </w:rPr>
        <w:t>PASLAUGŲ</w:t>
      </w:r>
      <w:r w:rsidR="003332C7" w:rsidRPr="00547609">
        <w:rPr>
          <w:b/>
          <w:caps/>
        </w:rPr>
        <w:t xml:space="preserve"> </w:t>
      </w:r>
      <w:r w:rsidR="003332C7" w:rsidRPr="00547609">
        <w:rPr>
          <w:b/>
        </w:rPr>
        <w:t>TEIKIMO SUTARTIS</w:t>
      </w:r>
    </w:p>
    <w:p w14:paraId="0DE31EEA" w14:textId="77777777" w:rsidR="003332C7" w:rsidRPr="00547609" w:rsidRDefault="003332C7" w:rsidP="003332C7">
      <w:pPr>
        <w:jc w:val="center"/>
        <w:rPr>
          <w:b/>
        </w:rPr>
      </w:pPr>
    </w:p>
    <w:p w14:paraId="7F6F98DA" w14:textId="4C75197A" w:rsidR="003332C7" w:rsidRPr="00547609" w:rsidRDefault="00392733" w:rsidP="003332C7">
      <w:pPr>
        <w:jc w:val="center"/>
      </w:pPr>
      <w:r w:rsidRPr="00547609">
        <w:t>202</w:t>
      </w:r>
      <w:r w:rsidR="00E7616B" w:rsidRPr="00547609">
        <w:t>3</w:t>
      </w:r>
      <w:r w:rsidR="00EA5E34" w:rsidRPr="00547609">
        <w:t xml:space="preserve"> </w:t>
      </w:r>
      <w:r w:rsidR="003332C7" w:rsidRPr="00547609">
        <w:t xml:space="preserve">m. </w:t>
      </w:r>
      <w:r w:rsidR="00350AAD" w:rsidRPr="00547609">
        <w:t xml:space="preserve">spalio </w:t>
      </w:r>
      <w:r w:rsidR="00B27601">
        <w:t>9</w:t>
      </w:r>
      <w:r w:rsidR="003332C7" w:rsidRPr="00547609">
        <w:t xml:space="preserve"> d.  Nr. </w:t>
      </w:r>
      <w:r w:rsidR="00350AAD" w:rsidRPr="00547609">
        <w:t>41P-</w:t>
      </w:r>
      <w:r w:rsidR="008A050E" w:rsidRPr="008A050E">
        <w:t>244</w:t>
      </w:r>
      <w:r w:rsidR="00350AAD" w:rsidRPr="00547609">
        <w:t>-(4.11)</w:t>
      </w:r>
    </w:p>
    <w:p w14:paraId="7747CE6B" w14:textId="77777777" w:rsidR="003332C7" w:rsidRPr="00547609" w:rsidRDefault="003332C7" w:rsidP="003332C7">
      <w:pPr>
        <w:jc w:val="center"/>
      </w:pPr>
      <w:r w:rsidRPr="00547609">
        <w:t>Vilnius</w:t>
      </w:r>
    </w:p>
    <w:p w14:paraId="18C6CCF2" w14:textId="77777777" w:rsidR="003332C7" w:rsidRPr="00547609" w:rsidRDefault="003332C7" w:rsidP="003332C7">
      <w:pPr>
        <w:jc w:val="center"/>
        <w:rPr>
          <w:b/>
          <w:bCs/>
        </w:rPr>
      </w:pPr>
    </w:p>
    <w:p w14:paraId="1DB10CF3" w14:textId="3E58BC21" w:rsidR="003332C7" w:rsidRPr="00547609" w:rsidRDefault="003332C7" w:rsidP="00DB60F5">
      <w:pPr>
        <w:ind w:firstLine="709"/>
        <w:jc w:val="both"/>
      </w:pPr>
      <w:r w:rsidRPr="00547609">
        <w:rPr>
          <w:b/>
          <w:bCs/>
        </w:rPr>
        <w:t>Nacionalinė teismų administracija</w:t>
      </w:r>
      <w:r w:rsidRPr="00547609">
        <w:t xml:space="preserve">, </w:t>
      </w:r>
      <w:r w:rsidRPr="00547609">
        <w:rPr>
          <w:bCs/>
        </w:rPr>
        <w:t>juridinio asmens kodas 188724424,</w:t>
      </w:r>
      <w:r w:rsidRPr="00547609">
        <w:t xml:space="preserve"> buveinės adresas  L. Sapiegos g. 15, Vilnius, </w:t>
      </w:r>
      <w:r w:rsidR="00B7765F" w:rsidRPr="00547609">
        <w:t xml:space="preserve">(toliau – </w:t>
      </w:r>
      <w:r w:rsidR="00B7765F" w:rsidRPr="00547609">
        <w:rPr>
          <w:b/>
        </w:rPr>
        <w:t>Paslaugų gavėjas</w:t>
      </w:r>
      <w:r w:rsidR="004D5854" w:rsidRPr="00547609">
        <w:rPr>
          <w:b/>
        </w:rPr>
        <w:t>, Pirkėjas</w:t>
      </w:r>
      <w:r w:rsidR="00B7765F" w:rsidRPr="00547609">
        <w:t xml:space="preserve">), </w:t>
      </w:r>
      <w:r w:rsidRPr="00547609">
        <w:t>atstovaujama</w:t>
      </w:r>
      <w:r w:rsidR="003E050D" w:rsidRPr="00547609">
        <w:t xml:space="preserve"> </w:t>
      </w:r>
      <w:r w:rsidR="00682389" w:rsidRPr="00547609">
        <w:t xml:space="preserve">direktoriaus pavaduotojos </w:t>
      </w:r>
      <w:r w:rsidR="00C15A83" w:rsidRPr="00547609">
        <w:t>Linos Griškevič</w:t>
      </w:r>
      <w:r w:rsidR="00682389" w:rsidRPr="00547609">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682389" w:rsidRPr="00547609">
        <w:rPr>
          <w:lang w:eastAsia="lt-LT"/>
        </w:rPr>
        <w:t>Nacionalinės teismų administracijos darbo reglamento 1 priedą</w:t>
      </w:r>
      <w:r w:rsidRPr="00547609">
        <w:t xml:space="preserve">, </w:t>
      </w:r>
    </w:p>
    <w:p w14:paraId="2C4A8020" w14:textId="040E93C3" w:rsidR="00B7765F" w:rsidRPr="00547609" w:rsidRDefault="00B7765F" w:rsidP="003332C7">
      <w:pPr>
        <w:ind w:firstLine="709"/>
        <w:jc w:val="both"/>
        <w:rPr>
          <w:color w:val="000000"/>
        </w:rPr>
      </w:pPr>
      <w:r w:rsidRPr="00547609">
        <w:t>i</w:t>
      </w:r>
      <w:r w:rsidR="003332C7" w:rsidRPr="00547609">
        <w:t>r</w:t>
      </w:r>
      <w:r w:rsidRPr="00547609">
        <w:t xml:space="preserve"> </w:t>
      </w:r>
      <w:r w:rsidR="00350AAD" w:rsidRPr="00547609">
        <w:rPr>
          <w:b/>
          <w:bCs/>
          <w:color w:val="000000"/>
        </w:rPr>
        <w:t xml:space="preserve">UAB Euroelektronika, </w:t>
      </w:r>
      <w:r w:rsidR="003332C7" w:rsidRPr="00547609">
        <w:rPr>
          <w:bCs/>
          <w:color w:val="000000"/>
        </w:rPr>
        <w:t xml:space="preserve">juridinio asmens kodas </w:t>
      </w:r>
      <w:r w:rsidR="00350AAD" w:rsidRPr="00547609">
        <w:rPr>
          <w:bCs/>
          <w:color w:val="000000"/>
        </w:rPr>
        <w:t>110474243</w:t>
      </w:r>
      <w:r w:rsidR="003332C7" w:rsidRPr="00547609">
        <w:rPr>
          <w:bCs/>
          <w:color w:val="000000"/>
        </w:rPr>
        <w:t xml:space="preserve">, buveinės adresas </w:t>
      </w:r>
      <w:r w:rsidR="00350AAD" w:rsidRPr="00547609">
        <w:rPr>
          <w:bCs/>
          <w:color w:val="000000"/>
        </w:rPr>
        <w:t>Partizanų g. 22A, LT-50217 Kaunas</w:t>
      </w:r>
      <w:r w:rsidR="003332C7" w:rsidRPr="00547609">
        <w:rPr>
          <w:bCs/>
          <w:color w:val="000000"/>
        </w:rPr>
        <w:t>,</w:t>
      </w:r>
      <w:r w:rsidR="003332C7" w:rsidRPr="00547609">
        <w:rPr>
          <w:color w:val="000000"/>
        </w:rPr>
        <w:t xml:space="preserve"> </w:t>
      </w:r>
      <w:r w:rsidRPr="00547609">
        <w:rPr>
          <w:color w:val="000000"/>
        </w:rPr>
        <w:t xml:space="preserve">(toliau – </w:t>
      </w:r>
      <w:r w:rsidRPr="00547609">
        <w:rPr>
          <w:b/>
          <w:color w:val="000000"/>
        </w:rPr>
        <w:t>Paslaugų teikėjas</w:t>
      </w:r>
      <w:r w:rsidR="004D5854" w:rsidRPr="00547609">
        <w:rPr>
          <w:b/>
          <w:color w:val="000000"/>
        </w:rPr>
        <w:t>, Pardavėjas</w:t>
      </w:r>
      <w:r w:rsidRPr="00547609">
        <w:rPr>
          <w:color w:val="000000"/>
        </w:rPr>
        <w:t xml:space="preserve">), </w:t>
      </w:r>
      <w:r w:rsidR="003332C7" w:rsidRPr="00547609">
        <w:rPr>
          <w:color w:val="000000"/>
        </w:rPr>
        <w:t xml:space="preserve">atstovaujama </w:t>
      </w:r>
      <w:r w:rsidR="00350AAD" w:rsidRPr="00547609">
        <w:rPr>
          <w:color w:val="000000"/>
        </w:rPr>
        <w:t xml:space="preserve">direktoriaus Tomo Vaičiukyno </w:t>
      </w:r>
      <w:r w:rsidR="0084739D" w:rsidRPr="00547609">
        <w:rPr>
          <w:color w:val="000000"/>
        </w:rPr>
        <w:t>veikiančio</w:t>
      </w:r>
      <w:r w:rsidR="00472C54" w:rsidRPr="00547609">
        <w:rPr>
          <w:color w:val="000000"/>
        </w:rPr>
        <w:t xml:space="preserve"> </w:t>
      </w:r>
      <w:r w:rsidR="0084739D" w:rsidRPr="00547609">
        <w:rPr>
          <w:color w:val="000000"/>
        </w:rPr>
        <w:t xml:space="preserve">pagal </w:t>
      </w:r>
      <w:r w:rsidR="00350AAD" w:rsidRPr="00547609">
        <w:rPr>
          <w:color w:val="000000"/>
        </w:rPr>
        <w:t>įmonės įstatus,</w:t>
      </w:r>
      <w:r w:rsidR="0084739D" w:rsidRPr="00547609">
        <w:rPr>
          <w:color w:val="000000"/>
        </w:rPr>
        <w:t xml:space="preserve"> </w:t>
      </w:r>
    </w:p>
    <w:p w14:paraId="412207CB" w14:textId="77777777" w:rsidR="00B7765F" w:rsidRPr="00547609" w:rsidRDefault="003332C7" w:rsidP="003332C7">
      <w:pPr>
        <w:ind w:firstLine="709"/>
        <w:jc w:val="both"/>
        <w:rPr>
          <w:color w:val="000000"/>
        </w:rPr>
      </w:pPr>
      <w:r w:rsidRPr="00547609">
        <w:rPr>
          <w:color w:val="000000"/>
        </w:rPr>
        <w:t xml:space="preserve">toliau kartu ar atskirai vadinami </w:t>
      </w:r>
      <w:r w:rsidRPr="00547609">
        <w:rPr>
          <w:b/>
          <w:color w:val="000000"/>
        </w:rPr>
        <w:t>Šalimis</w:t>
      </w:r>
      <w:r w:rsidRPr="00547609">
        <w:rPr>
          <w:color w:val="000000"/>
        </w:rPr>
        <w:t xml:space="preserve">, </w:t>
      </w:r>
    </w:p>
    <w:p w14:paraId="5191CB1D" w14:textId="21C276A7" w:rsidR="003332C7" w:rsidRPr="00547609" w:rsidRDefault="003332C7" w:rsidP="003332C7">
      <w:pPr>
        <w:ind w:firstLine="709"/>
        <w:jc w:val="both"/>
      </w:pPr>
      <w:r w:rsidRPr="00547609">
        <w:rPr>
          <w:color w:val="000000"/>
        </w:rPr>
        <w:t xml:space="preserve">vadovaudamosi Paslaugų gavėjo </w:t>
      </w:r>
      <w:r w:rsidR="00A01D0A" w:rsidRPr="00547609">
        <w:rPr>
          <w:color w:val="000000"/>
        </w:rPr>
        <w:t>v</w:t>
      </w:r>
      <w:r w:rsidRPr="00547609">
        <w:rPr>
          <w:color w:val="000000"/>
        </w:rPr>
        <w:t xml:space="preserve">iešųjų pirkimų </w:t>
      </w:r>
      <w:r w:rsidR="00C34518" w:rsidRPr="00547609">
        <w:rPr>
          <w:color w:val="000000"/>
        </w:rPr>
        <w:t xml:space="preserve">komisijos </w:t>
      </w:r>
      <w:r w:rsidR="00392733" w:rsidRPr="00547609">
        <w:rPr>
          <w:color w:val="000000"/>
        </w:rPr>
        <w:t>202</w:t>
      </w:r>
      <w:r w:rsidR="00E7616B" w:rsidRPr="00547609">
        <w:rPr>
          <w:color w:val="000000"/>
        </w:rPr>
        <w:t>3</w:t>
      </w:r>
      <w:r w:rsidR="00EA5E34" w:rsidRPr="00547609">
        <w:rPr>
          <w:color w:val="000000"/>
        </w:rPr>
        <w:t xml:space="preserve"> </w:t>
      </w:r>
      <w:r w:rsidRPr="00547609">
        <w:rPr>
          <w:color w:val="000000"/>
        </w:rPr>
        <w:t>m.</w:t>
      </w:r>
      <w:r w:rsidR="004E399B" w:rsidRPr="00547609">
        <w:rPr>
          <w:color w:val="000000"/>
        </w:rPr>
        <w:t xml:space="preserve"> spalio 4 </w:t>
      </w:r>
      <w:r w:rsidRPr="00547609">
        <w:rPr>
          <w:color w:val="000000"/>
        </w:rPr>
        <w:t>d. sprendimu</w:t>
      </w:r>
      <w:r w:rsidR="004E399B" w:rsidRPr="00547609">
        <w:rPr>
          <w:color w:val="000000"/>
        </w:rPr>
        <w:t xml:space="preserve">, </w:t>
      </w:r>
      <w:r w:rsidRPr="00547609">
        <w:t xml:space="preserve">sudarė šią </w:t>
      </w:r>
      <w:r w:rsidR="00EA5E34" w:rsidRPr="00547609">
        <w:t>apsaugos sistemų</w:t>
      </w:r>
      <w:r w:rsidR="006524D8" w:rsidRPr="00547609">
        <w:t xml:space="preserve"> </w:t>
      </w:r>
      <w:r w:rsidR="00BA7EE3" w:rsidRPr="00547609">
        <w:t>aptarnavimo</w:t>
      </w:r>
      <w:r w:rsidR="00477406" w:rsidRPr="00547609">
        <w:t xml:space="preserve"> </w:t>
      </w:r>
      <w:r w:rsidR="00DF6066" w:rsidRPr="00547609">
        <w:t xml:space="preserve">bei techninės </w:t>
      </w:r>
      <w:r w:rsidR="006524D8" w:rsidRPr="00547609">
        <w:t xml:space="preserve"> priežiūros </w:t>
      </w:r>
      <w:r w:rsidRPr="00547609">
        <w:t>paslaugų teikimo sutartį (toliau – Sutartis).</w:t>
      </w:r>
    </w:p>
    <w:p w14:paraId="612A059A" w14:textId="77777777" w:rsidR="003332C7" w:rsidRPr="00547609" w:rsidRDefault="003332C7" w:rsidP="003332C7">
      <w:pPr>
        <w:ind w:firstLine="567"/>
        <w:jc w:val="both"/>
      </w:pPr>
    </w:p>
    <w:p w14:paraId="2425DEA2" w14:textId="77777777" w:rsidR="003332C7" w:rsidRPr="00547609" w:rsidRDefault="003332C7" w:rsidP="003332C7">
      <w:pPr>
        <w:numPr>
          <w:ilvl w:val="0"/>
          <w:numId w:val="1"/>
        </w:numPr>
        <w:tabs>
          <w:tab w:val="left" w:pos="426"/>
        </w:tabs>
        <w:ind w:left="0" w:firstLine="0"/>
        <w:jc w:val="center"/>
        <w:rPr>
          <w:b/>
          <w:bCs/>
        </w:rPr>
      </w:pPr>
      <w:r w:rsidRPr="00547609">
        <w:rPr>
          <w:b/>
          <w:bCs/>
        </w:rPr>
        <w:t xml:space="preserve">SUTARTIES </w:t>
      </w:r>
      <w:r w:rsidR="00A01D0A" w:rsidRPr="00547609">
        <w:rPr>
          <w:b/>
          <w:bCs/>
        </w:rPr>
        <w:t>OBJEKTAS</w:t>
      </w:r>
    </w:p>
    <w:p w14:paraId="5BDA9FBA" w14:textId="77777777" w:rsidR="003332C7" w:rsidRPr="00547609" w:rsidRDefault="003332C7" w:rsidP="003332C7">
      <w:pPr>
        <w:ind w:left="360"/>
        <w:rPr>
          <w:b/>
          <w:bCs/>
        </w:rPr>
      </w:pPr>
    </w:p>
    <w:p w14:paraId="6D2E8938" w14:textId="43D98387" w:rsidR="00A01D0A" w:rsidRPr="00547609" w:rsidRDefault="00A01D0A" w:rsidP="00A01D0A">
      <w:pPr>
        <w:numPr>
          <w:ilvl w:val="1"/>
          <w:numId w:val="2"/>
        </w:numPr>
        <w:tabs>
          <w:tab w:val="left" w:pos="0"/>
          <w:tab w:val="left" w:pos="426"/>
          <w:tab w:val="left" w:pos="993"/>
          <w:tab w:val="left" w:pos="1134"/>
        </w:tabs>
        <w:ind w:left="0" w:firstLine="709"/>
        <w:jc w:val="both"/>
      </w:pPr>
      <w:r w:rsidRPr="00547609">
        <w:t xml:space="preserve">Sutarties objektas – </w:t>
      </w:r>
      <w:r w:rsidR="00407B54" w:rsidRPr="00547609">
        <w:t xml:space="preserve">Lietuvos Respublikos teismų (toliau – Teismai) </w:t>
      </w:r>
      <w:r w:rsidR="00A66A85" w:rsidRPr="00547609">
        <w:t xml:space="preserve">apsaugos sistemų aptarnavimo, techninės priežiūros bei remonto paslaugos, įskaitant pagal faktinį poreikį užsakomas detales įrangai, reikalingas tinkamam ir sklandžiam apsaugos sistemų darbui užtikrinti </w:t>
      </w:r>
      <w:r w:rsidRPr="00547609">
        <w:t>(toliau</w:t>
      </w:r>
      <w:r w:rsidRPr="00547609">
        <w:rPr>
          <w:b/>
        </w:rPr>
        <w:t xml:space="preserve"> – Paslaugos</w:t>
      </w:r>
      <w:r w:rsidRPr="00547609">
        <w:t xml:space="preserve">). </w:t>
      </w:r>
    </w:p>
    <w:p w14:paraId="2D5323B4" w14:textId="77777777" w:rsidR="00A01D0A" w:rsidRPr="00547609" w:rsidRDefault="00A01D0A" w:rsidP="00A01D0A">
      <w:pPr>
        <w:numPr>
          <w:ilvl w:val="1"/>
          <w:numId w:val="2"/>
        </w:numPr>
        <w:tabs>
          <w:tab w:val="left" w:pos="0"/>
          <w:tab w:val="left" w:pos="426"/>
          <w:tab w:val="left" w:pos="993"/>
          <w:tab w:val="left" w:pos="1134"/>
        </w:tabs>
        <w:ind w:left="0" w:firstLine="709"/>
        <w:jc w:val="both"/>
      </w:pPr>
      <w:r w:rsidRPr="00547609">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rsidRPr="00547609">
        <w:t>r</w:t>
      </w:r>
      <w:r w:rsidRPr="00547609">
        <w:t xml:space="preserve">odytus reikalavimus. </w:t>
      </w:r>
    </w:p>
    <w:p w14:paraId="698D7BB1" w14:textId="0AA90E35" w:rsidR="00DE0D9C" w:rsidRPr="00547609" w:rsidRDefault="00020724" w:rsidP="0004743D">
      <w:pPr>
        <w:numPr>
          <w:ilvl w:val="1"/>
          <w:numId w:val="2"/>
        </w:numPr>
        <w:tabs>
          <w:tab w:val="left" w:pos="0"/>
          <w:tab w:val="left" w:pos="426"/>
          <w:tab w:val="left" w:pos="993"/>
          <w:tab w:val="left" w:pos="1134"/>
        </w:tabs>
        <w:ind w:left="0" w:firstLine="709"/>
        <w:jc w:val="both"/>
        <w:rPr>
          <w:rFonts w:eastAsia="Calibri"/>
          <w:b/>
        </w:rPr>
      </w:pPr>
      <w:r w:rsidRPr="00547609">
        <w:t>Sutarties 2.1.</w:t>
      </w:r>
      <w:r w:rsidR="00586B2F" w:rsidRPr="00547609">
        <w:t>1.</w:t>
      </w:r>
      <w:r w:rsidRPr="00547609">
        <w:t xml:space="preserve"> papunktyje nurodytos paslaugos teikiamos Techninėje specifikacijoje nurodyt</w:t>
      </w:r>
      <w:r w:rsidR="00797771" w:rsidRPr="00547609">
        <w:t>u</w:t>
      </w:r>
      <w:r w:rsidRPr="00547609">
        <w:t xml:space="preserve"> periodiškumu, o Sutarties 2.</w:t>
      </w:r>
      <w:r w:rsidR="00586B2F" w:rsidRPr="00547609">
        <w:t>1.</w:t>
      </w:r>
      <w:r w:rsidRPr="00547609">
        <w:t>2</w:t>
      </w:r>
      <w:r w:rsidR="00586B2F" w:rsidRPr="00547609">
        <w:t>-2.1.</w:t>
      </w:r>
      <w:r w:rsidR="006B6D6D" w:rsidRPr="00547609">
        <w:t>4</w:t>
      </w:r>
      <w:r w:rsidRPr="00547609">
        <w:t xml:space="preserve"> papunk</w:t>
      </w:r>
      <w:r w:rsidR="00586B2F" w:rsidRPr="00547609">
        <w:t>čiuose</w:t>
      </w:r>
      <w:r w:rsidRPr="00547609">
        <w:t xml:space="preserve"> nurodytos paslaugos</w:t>
      </w:r>
      <w:r w:rsidR="00E95D04" w:rsidRPr="00547609">
        <w:t xml:space="preserve"> </w:t>
      </w:r>
      <w:r w:rsidR="00DE0D9C" w:rsidRPr="00547609">
        <w:t xml:space="preserve">(įskaitant </w:t>
      </w:r>
      <w:r w:rsidR="00DE0D9C" w:rsidRPr="00547609">
        <w:rPr>
          <w:rFonts w:eastAsia="Calibri"/>
        </w:rPr>
        <w:t>pagal faktinį poreikį užsakomas medžiagas bei nuvykimus į teismus neplaninės priežiūros atlikimui, kai problemos neįmanoma išspręsti nuotoliniu būdu, kurių įkainiai pateikti pasiūlymo formoje</w:t>
      </w:r>
      <w:r w:rsidR="00E81E51" w:rsidRPr="00547609">
        <w:rPr>
          <w:rFonts w:eastAsia="Calibri"/>
        </w:rPr>
        <w:t>)</w:t>
      </w:r>
      <w:r w:rsidR="00E81E51" w:rsidRPr="00547609">
        <w:t xml:space="preserve"> teikiamos pagal Paslaugų gavėjo faktinį poreikį.</w:t>
      </w:r>
    </w:p>
    <w:p w14:paraId="1900EA52" w14:textId="77777777" w:rsidR="003332C7" w:rsidRPr="00547609" w:rsidRDefault="00A97C4D" w:rsidP="001148F2">
      <w:pPr>
        <w:numPr>
          <w:ilvl w:val="1"/>
          <w:numId w:val="2"/>
        </w:numPr>
        <w:tabs>
          <w:tab w:val="left" w:pos="0"/>
          <w:tab w:val="left" w:pos="426"/>
          <w:tab w:val="left" w:pos="993"/>
          <w:tab w:val="left" w:pos="1134"/>
        </w:tabs>
        <w:ind w:left="0" w:firstLine="709"/>
        <w:jc w:val="both"/>
      </w:pPr>
      <w:r w:rsidRPr="00547609">
        <w:t xml:space="preserve">Detalus Paslaugų aprašymas pateiktas Sutartyje, jos prieduose bei tokių paslaugų teikimui taikomuose teisės aktuose ir galioja gerojoje </w:t>
      </w:r>
      <w:r w:rsidR="00564B6C" w:rsidRPr="00547609">
        <w:t>apsaugos paslaugų</w:t>
      </w:r>
      <w:r w:rsidRPr="00547609">
        <w:t xml:space="preserve"> p</w:t>
      </w:r>
      <w:r w:rsidR="00BB7789" w:rsidRPr="00547609">
        <w:t>r</w:t>
      </w:r>
      <w:r w:rsidRPr="00547609">
        <w:t>aktikoje.</w:t>
      </w:r>
    </w:p>
    <w:p w14:paraId="5329F7EC" w14:textId="7E5C2758" w:rsidR="00DE0D9C" w:rsidRPr="00547609" w:rsidRDefault="00DE0D9C" w:rsidP="001148F2">
      <w:pPr>
        <w:numPr>
          <w:ilvl w:val="1"/>
          <w:numId w:val="2"/>
        </w:numPr>
        <w:tabs>
          <w:tab w:val="left" w:pos="0"/>
          <w:tab w:val="left" w:pos="426"/>
          <w:tab w:val="left" w:pos="993"/>
          <w:tab w:val="left" w:pos="1134"/>
        </w:tabs>
        <w:ind w:left="0" w:firstLine="709"/>
        <w:jc w:val="both"/>
      </w:pPr>
      <w:r w:rsidRPr="00547609">
        <w:t>Paslaugos pradedamos teikti nuo Sutarties įsigaliojimo dienos ir teikiamos 36 (trisdešimt šešis) mėnesius.</w:t>
      </w:r>
    </w:p>
    <w:p w14:paraId="305E673C" w14:textId="369CA6F7" w:rsidR="009B5604" w:rsidRPr="00547609" w:rsidRDefault="009B5604" w:rsidP="001148F2">
      <w:pPr>
        <w:numPr>
          <w:ilvl w:val="1"/>
          <w:numId w:val="2"/>
        </w:numPr>
        <w:tabs>
          <w:tab w:val="left" w:pos="0"/>
          <w:tab w:val="left" w:pos="426"/>
          <w:tab w:val="left" w:pos="993"/>
          <w:tab w:val="left" w:pos="1134"/>
        </w:tabs>
        <w:ind w:left="0" w:firstLine="709"/>
        <w:jc w:val="both"/>
      </w:pPr>
      <w:r w:rsidRPr="00547609">
        <w:t xml:space="preserve">Prekės, nurodytos 2.1.3. punkte bus perkamos pagal faktinį Pirkėjo poreikį. Pirkėjas neįsipareigoja nupirkti nurodyto prekių bei paslaugų kiekio. Prekės pagal faktinį poreikį pradedamos pirkti </w:t>
      </w:r>
      <w:r w:rsidRPr="00547609">
        <w:rPr>
          <w:lang w:eastAsia="lt-LT"/>
        </w:rPr>
        <w:t>nuo sutarties įsigaliojimo (arba nuo arba nuo užsakymo pateikimo, bet ne anksčiau nei per 30 kalendorinių dienų nuo sutarties įsigaliojimo dienos)</w:t>
      </w:r>
      <w:r w:rsidRPr="00547609">
        <w:t xml:space="preserve">. Prekės bus perkamos pagal faktinį poreikį visą Sutarties galiojimo laikotarpį arba kol bus išnaudota Sutarties </w:t>
      </w:r>
      <w:r w:rsidR="00FE0F2F" w:rsidRPr="00547609">
        <w:t xml:space="preserve">2.1.3. punkte </w:t>
      </w:r>
      <w:r w:rsidRPr="00547609">
        <w:t>numatyta vertė.</w:t>
      </w:r>
    </w:p>
    <w:p w14:paraId="3BE33E8D" w14:textId="0AACE13D" w:rsidR="00A920D4" w:rsidRPr="00547609" w:rsidRDefault="00A920D4" w:rsidP="00A920D4">
      <w:pPr>
        <w:numPr>
          <w:ilvl w:val="1"/>
          <w:numId w:val="2"/>
        </w:numPr>
        <w:ind w:left="0" w:firstLine="709"/>
        <w:jc w:val="both"/>
      </w:pPr>
      <w:r w:rsidRPr="00547609">
        <w:t>Sutarties vykdymo metu Paslaugų teikėjas turi turėti teisę dirbti su įslaptinta informacija, žymima slaptumo žyma ne žemesne kaip „</w:t>
      </w:r>
      <w:r w:rsidR="00C05420" w:rsidRPr="00547609">
        <w:t>Konfidencialiai</w:t>
      </w:r>
      <w:r w:rsidRPr="00547609">
        <w:t>“.</w:t>
      </w:r>
    </w:p>
    <w:p w14:paraId="0C18F20D" w14:textId="77777777" w:rsidR="003332C7" w:rsidRPr="00547609" w:rsidRDefault="003332C7" w:rsidP="00DE0D9C">
      <w:pPr>
        <w:tabs>
          <w:tab w:val="left" w:pos="0"/>
          <w:tab w:val="left" w:pos="426"/>
          <w:tab w:val="left" w:pos="993"/>
        </w:tabs>
        <w:jc w:val="both"/>
      </w:pPr>
    </w:p>
    <w:p w14:paraId="340AA3FB" w14:textId="77777777" w:rsidR="003332C7" w:rsidRPr="00547609" w:rsidRDefault="003332C7" w:rsidP="003332C7">
      <w:pPr>
        <w:numPr>
          <w:ilvl w:val="0"/>
          <w:numId w:val="1"/>
        </w:numPr>
        <w:tabs>
          <w:tab w:val="left" w:pos="627"/>
        </w:tabs>
        <w:jc w:val="center"/>
        <w:rPr>
          <w:b/>
          <w:bCs/>
        </w:rPr>
      </w:pPr>
      <w:r w:rsidRPr="00547609">
        <w:rPr>
          <w:b/>
          <w:bCs/>
        </w:rPr>
        <w:t>PASLAUGŲ KAINA IR ATSISKAITYMO TVARKA</w:t>
      </w:r>
    </w:p>
    <w:p w14:paraId="1741A40F" w14:textId="77777777" w:rsidR="003332C7" w:rsidRPr="00547609" w:rsidRDefault="003332C7" w:rsidP="003332C7">
      <w:pPr>
        <w:ind w:firstLine="851"/>
        <w:jc w:val="both"/>
      </w:pPr>
    </w:p>
    <w:p w14:paraId="4C3F9F0D" w14:textId="2FCC6487" w:rsidR="00D52386" w:rsidRDefault="003332C7" w:rsidP="006D6600">
      <w:pPr>
        <w:ind w:firstLine="709"/>
        <w:jc w:val="both"/>
      </w:pPr>
      <w:r w:rsidRPr="00192209">
        <w:t xml:space="preserve">2.1. </w:t>
      </w:r>
      <w:r w:rsidRPr="00192209">
        <w:rPr>
          <w:b/>
          <w:bCs/>
        </w:rPr>
        <w:t xml:space="preserve">Sutarties kaina – </w:t>
      </w:r>
      <w:r w:rsidR="004C5CC1" w:rsidRPr="00192209">
        <w:rPr>
          <w:b/>
          <w:bCs/>
        </w:rPr>
        <w:t>iki</w:t>
      </w:r>
      <w:r w:rsidR="004C5CC1" w:rsidRPr="00192209">
        <w:t xml:space="preserve"> </w:t>
      </w:r>
      <w:r w:rsidR="006D6600" w:rsidRPr="00192209">
        <w:rPr>
          <w:b/>
        </w:rPr>
        <w:t xml:space="preserve">182510,96 </w:t>
      </w:r>
      <w:r w:rsidRPr="00192209">
        <w:rPr>
          <w:b/>
          <w:bCs/>
        </w:rPr>
        <w:t>Eur (</w:t>
      </w:r>
      <w:r w:rsidR="006D6600" w:rsidRPr="00192209">
        <w:rPr>
          <w:b/>
          <w:bCs/>
        </w:rPr>
        <w:t>šimtas aštuoniasdešimt du tūkstančiai penki šimtai dešimt eurų 96 ct</w:t>
      </w:r>
      <w:r w:rsidRPr="00192209">
        <w:rPr>
          <w:b/>
          <w:bCs/>
        </w:rPr>
        <w:t>)</w:t>
      </w:r>
      <w:r w:rsidRPr="00192209">
        <w:t>, įskaitant pridėtinės vertės mokestį (toliau – PVM)</w:t>
      </w:r>
      <w:r w:rsidR="00D52386" w:rsidRPr="00192209">
        <w:t xml:space="preserve">. Sutarties kaina be PVM – </w:t>
      </w:r>
      <w:r w:rsidR="00105455" w:rsidRPr="00192209">
        <w:t xml:space="preserve">iki 150 835,50 </w:t>
      </w:r>
      <w:r w:rsidR="00D52386" w:rsidRPr="00192209">
        <w:rPr>
          <w:bCs/>
        </w:rPr>
        <w:t>Eur</w:t>
      </w:r>
      <w:r w:rsidR="00D52386" w:rsidRPr="00192209">
        <w:rPr>
          <w:b/>
          <w:bCs/>
        </w:rPr>
        <w:t xml:space="preserve"> </w:t>
      </w:r>
      <w:r w:rsidR="00D52386" w:rsidRPr="00192209">
        <w:t>(</w:t>
      </w:r>
      <w:r w:rsidR="000D0555" w:rsidRPr="00192209">
        <w:t xml:space="preserve">šimtas penkiasdešimt tūkstančių aštuoni šimtai trisdešimt penki eurai, </w:t>
      </w:r>
      <w:r w:rsidR="000D0555" w:rsidRPr="00192209">
        <w:rPr>
          <w:lang w:val="en-US"/>
        </w:rPr>
        <w:t xml:space="preserve">50 </w:t>
      </w:r>
      <w:r w:rsidR="000D0555" w:rsidRPr="00192209">
        <w:t>ct</w:t>
      </w:r>
      <w:r w:rsidR="00D52386" w:rsidRPr="00192209">
        <w:t>).</w:t>
      </w:r>
    </w:p>
    <w:p w14:paraId="152402E1" w14:textId="77777777" w:rsidR="00093D2B" w:rsidRPr="00547609" w:rsidRDefault="00093D2B" w:rsidP="006D6600">
      <w:pPr>
        <w:ind w:firstLine="709"/>
        <w:jc w:val="both"/>
      </w:pPr>
    </w:p>
    <w:p w14:paraId="1AB6A6C1" w14:textId="04DC05F9" w:rsidR="009C2A76" w:rsidRPr="00547609" w:rsidRDefault="009C2A76" w:rsidP="00586B2F">
      <w:pPr>
        <w:ind w:firstLine="709"/>
        <w:jc w:val="both"/>
        <w:rPr>
          <w:b/>
        </w:rPr>
      </w:pPr>
      <w:r w:rsidRPr="00547609">
        <w:rPr>
          <w:b/>
        </w:rPr>
        <w:lastRenderedPageBreak/>
        <w:t>2.1.1. Nuolatinės paslaugos</w:t>
      </w:r>
      <w:r w:rsidR="0051532A" w:rsidRPr="00547609">
        <w:rPr>
          <w:b/>
        </w:rPr>
        <w:t xml:space="preserve"> teikiamos pagal šiuos įkainius</w:t>
      </w:r>
      <w:r w:rsidRPr="00547609">
        <w:rPr>
          <w:b/>
        </w:rPr>
        <w:t>:</w:t>
      </w:r>
    </w:p>
    <w:p w14:paraId="6C27E784" w14:textId="64F2338F" w:rsidR="00C7303A" w:rsidRPr="00547609" w:rsidRDefault="00C7303A" w:rsidP="00C7303A">
      <w:pPr>
        <w:ind w:firstLine="709"/>
        <w:jc w:val="both"/>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28"/>
        <w:gridCol w:w="1559"/>
        <w:gridCol w:w="1559"/>
        <w:gridCol w:w="2126"/>
      </w:tblGrid>
      <w:tr w:rsidR="00A85B52" w:rsidRPr="00547609" w14:paraId="10337C04" w14:textId="77777777" w:rsidTr="00AA2F42">
        <w:tc>
          <w:tcPr>
            <w:tcW w:w="675" w:type="dxa"/>
            <w:shd w:val="clear" w:color="auto" w:fill="auto"/>
            <w:vAlign w:val="center"/>
          </w:tcPr>
          <w:p w14:paraId="51E9B600" w14:textId="77777777" w:rsidR="00A85B52" w:rsidRPr="00547609" w:rsidRDefault="00A85B52" w:rsidP="00A85B52">
            <w:pPr>
              <w:jc w:val="center"/>
              <w:rPr>
                <w:b/>
                <w:sz w:val="22"/>
                <w:szCs w:val="22"/>
              </w:rPr>
            </w:pPr>
            <w:r w:rsidRPr="00547609">
              <w:rPr>
                <w:b/>
                <w:sz w:val="22"/>
                <w:szCs w:val="22"/>
              </w:rPr>
              <w:t>Eil.</w:t>
            </w:r>
          </w:p>
          <w:p w14:paraId="0DF8125E" w14:textId="77777777" w:rsidR="00A85B52" w:rsidRPr="00547609" w:rsidRDefault="00A85B52" w:rsidP="00A85B52">
            <w:pPr>
              <w:jc w:val="center"/>
              <w:rPr>
                <w:b/>
                <w:sz w:val="22"/>
                <w:szCs w:val="22"/>
              </w:rPr>
            </w:pPr>
            <w:r w:rsidRPr="00547609">
              <w:rPr>
                <w:b/>
                <w:sz w:val="22"/>
                <w:szCs w:val="22"/>
              </w:rPr>
              <w:t>Nr.</w:t>
            </w:r>
          </w:p>
        </w:tc>
        <w:tc>
          <w:tcPr>
            <w:tcW w:w="3828" w:type="dxa"/>
            <w:shd w:val="clear" w:color="auto" w:fill="auto"/>
            <w:vAlign w:val="center"/>
          </w:tcPr>
          <w:p w14:paraId="00E55700" w14:textId="77777777" w:rsidR="00A85B52" w:rsidRPr="00547609" w:rsidRDefault="00A85B52" w:rsidP="00BA7EE3">
            <w:pPr>
              <w:jc w:val="center"/>
              <w:rPr>
                <w:b/>
                <w:i/>
                <w:iCs/>
                <w:color w:val="404040"/>
                <w:sz w:val="22"/>
                <w:szCs w:val="22"/>
              </w:rPr>
            </w:pPr>
            <w:r w:rsidRPr="00547609">
              <w:rPr>
                <w:b/>
                <w:sz w:val="22"/>
                <w:szCs w:val="22"/>
              </w:rPr>
              <w:t>Aprašymas</w:t>
            </w:r>
          </w:p>
        </w:tc>
        <w:tc>
          <w:tcPr>
            <w:tcW w:w="1559" w:type="dxa"/>
            <w:shd w:val="clear" w:color="auto" w:fill="auto"/>
            <w:vAlign w:val="center"/>
          </w:tcPr>
          <w:p w14:paraId="79474CF9" w14:textId="3AB0E378" w:rsidR="00A85B52" w:rsidRPr="00547609" w:rsidRDefault="00A85B52" w:rsidP="008F2FA9">
            <w:pPr>
              <w:jc w:val="center"/>
              <w:rPr>
                <w:b/>
                <w:sz w:val="22"/>
                <w:szCs w:val="22"/>
              </w:rPr>
            </w:pPr>
            <w:r w:rsidRPr="00547609">
              <w:rPr>
                <w:b/>
                <w:sz w:val="22"/>
                <w:szCs w:val="22"/>
              </w:rPr>
              <w:t>Maksimalus kiekis, per 36 mėn.</w:t>
            </w:r>
          </w:p>
        </w:tc>
        <w:tc>
          <w:tcPr>
            <w:tcW w:w="1559" w:type="dxa"/>
            <w:vAlign w:val="center"/>
          </w:tcPr>
          <w:p w14:paraId="3F60F295" w14:textId="42B28B54" w:rsidR="00A85B52" w:rsidRPr="00547609" w:rsidRDefault="00E95D04" w:rsidP="008F2FA9">
            <w:pPr>
              <w:jc w:val="center"/>
              <w:rPr>
                <w:sz w:val="22"/>
                <w:szCs w:val="22"/>
              </w:rPr>
            </w:pPr>
            <w:r w:rsidRPr="00547609">
              <w:rPr>
                <w:b/>
                <w:sz w:val="22"/>
                <w:szCs w:val="22"/>
              </w:rPr>
              <w:t>Vieneto kaina Eur be PVM</w:t>
            </w:r>
          </w:p>
        </w:tc>
        <w:tc>
          <w:tcPr>
            <w:tcW w:w="2126" w:type="dxa"/>
          </w:tcPr>
          <w:p w14:paraId="05470264" w14:textId="77777777" w:rsidR="00A85B52" w:rsidRPr="00547609" w:rsidRDefault="00A85B52" w:rsidP="00A85B52">
            <w:pPr>
              <w:jc w:val="center"/>
              <w:rPr>
                <w:sz w:val="22"/>
                <w:szCs w:val="22"/>
              </w:rPr>
            </w:pPr>
            <w:r w:rsidRPr="00547609">
              <w:rPr>
                <w:b/>
                <w:sz w:val="22"/>
                <w:szCs w:val="22"/>
              </w:rPr>
              <w:t>Bendra pasiūlymo kaina 36 mėnesių, Eur be PVM(3x4)</w:t>
            </w:r>
          </w:p>
        </w:tc>
      </w:tr>
      <w:tr w:rsidR="00A85B52" w:rsidRPr="00547609" w14:paraId="7B8822E4" w14:textId="77777777" w:rsidTr="00AA2F42">
        <w:tc>
          <w:tcPr>
            <w:tcW w:w="675" w:type="dxa"/>
            <w:shd w:val="clear" w:color="auto" w:fill="auto"/>
          </w:tcPr>
          <w:p w14:paraId="22295615" w14:textId="77777777" w:rsidR="00A85B52" w:rsidRPr="00547609" w:rsidRDefault="00A85B52" w:rsidP="00A85B52">
            <w:pPr>
              <w:jc w:val="center"/>
              <w:rPr>
                <w:sz w:val="22"/>
                <w:szCs w:val="22"/>
              </w:rPr>
            </w:pPr>
            <w:r w:rsidRPr="00547609">
              <w:rPr>
                <w:sz w:val="22"/>
                <w:szCs w:val="22"/>
              </w:rPr>
              <w:t>1</w:t>
            </w:r>
          </w:p>
        </w:tc>
        <w:tc>
          <w:tcPr>
            <w:tcW w:w="3828" w:type="dxa"/>
            <w:shd w:val="clear" w:color="auto" w:fill="auto"/>
          </w:tcPr>
          <w:p w14:paraId="26D8390D" w14:textId="77777777" w:rsidR="00A85B52" w:rsidRPr="00547609" w:rsidRDefault="00A85B52" w:rsidP="00A85B52">
            <w:pPr>
              <w:jc w:val="center"/>
              <w:rPr>
                <w:sz w:val="22"/>
                <w:szCs w:val="22"/>
              </w:rPr>
            </w:pPr>
            <w:r w:rsidRPr="00547609">
              <w:rPr>
                <w:sz w:val="22"/>
                <w:szCs w:val="22"/>
              </w:rPr>
              <w:t>2</w:t>
            </w:r>
          </w:p>
        </w:tc>
        <w:tc>
          <w:tcPr>
            <w:tcW w:w="1559" w:type="dxa"/>
            <w:shd w:val="clear" w:color="auto" w:fill="auto"/>
          </w:tcPr>
          <w:p w14:paraId="50115DE5" w14:textId="77777777" w:rsidR="00A85B52" w:rsidRPr="00547609" w:rsidRDefault="00A85B52" w:rsidP="00A85B52">
            <w:pPr>
              <w:jc w:val="center"/>
              <w:rPr>
                <w:sz w:val="22"/>
                <w:szCs w:val="22"/>
              </w:rPr>
            </w:pPr>
            <w:r w:rsidRPr="00547609">
              <w:rPr>
                <w:sz w:val="22"/>
                <w:szCs w:val="22"/>
              </w:rPr>
              <w:t>3</w:t>
            </w:r>
          </w:p>
        </w:tc>
        <w:tc>
          <w:tcPr>
            <w:tcW w:w="1559" w:type="dxa"/>
          </w:tcPr>
          <w:p w14:paraId="454C008B" w14:textId="77777777" w:rsidR="00A85B52" w:rsidRPr="00547609" w:rsidRDefault="00A85B52" w:rsidP="00A85B52">
            <w:pPr>
              <w:jc w:val="center"/>
              <w:rPr>
                <w:sz w:val="22"/>
                <w:szCs w:val="22"/>
              </w:rPr>
            </w:pPr>
            <w:r w:rsidRPr="00547609">
              <w:rPr>
                <w:sz w:val="22"/>
                <w:szCs w:val="22"/>
              </w:rPr>
              <w:t>4</w:t>
            </w:r>
          </w:p>
        </w:tc>
        <w:tc>
          <w:tcPr>
            <w:tcW w:w="2126" w:type="dxa"/>
          </w:tcPr>
          <w:p w14:paraId="0FBDB2FC" w14:textId="77777777" w:rsidR="00A85B52" w:rsidRPr="00547609" w:rsidRDefault="00D53B37" w:rsidP="00A85B52">
            <w:pPr>
              <w:jc w:val="center"/>
              <w:rPr>
                <w:sz w:val="22"/>
                <w:szCs w:val="22"/>
              </w:rPr>
            </w:pPr>
            <w:r w:rsidRPr="00547609">
              <w:rPr>
                <w:sz w:val="22"/>
                <w:szCs w:val="22"/>
              </w:rPr>
              <w:t>5</w:t>
            </w:r>
          </w:p>
        </w:tc>
      </w:tr>
      <w:tr w:rsidR="00A85B52" w:rsidRPr="00547609" w14:paraId="52BB9CEF" w14:textId="77777777" w:rsidTr="00AA2F42">
        <w:tc>
          <w:tcPr>
            <w:tcW w:w="675" w:type="dxa"/>
            <w:shd w:val="clear" w:color="auto" w:fill="auto"/>
            <w:vAlign w:val="center"/>
          </w:tcPr>
          <w:p w14:paraId="30AF919F" w14:textId="77777777" w:rsidR="00A85B52" w:rsidRPr="00547609" w:rsidRDefault="00A85B52" w:rsidP="00A85B52">
            <w:pPr>
              <w:jc w:val="center"/>
              <w:rPr>
                <w:sz w:val="22"/>
                <w:szCs w:val="22"/>
              </w:rPr>
            </w:pPr>
            <w:r w:rsidRPr="00547609">
              <w:rPr>
                <w:sz w:val="22"/>
                <w:szCs w:val="22"/>
              </w:rPr>
              <w:t>1.</w:t>
            </w:r>
          </w:p>
        </w:tc>
        <w:tc>
          <w:tcPr>
            <w:tcW w:w="3828" w:type="dxa"/>
            <w:shd w:val="clear" w:color="auto" w:fill="auto"/>
            <w:vAlign w:val="center"/>
          </w:tcPr>
          <w:p w14:paraId="5A723FED" w14:textId="5CC668E2" w:rsidR="00A85B52" w:rsidRPr="00547609" w:rsidRDefault="00A85B52" w:rsidP="00A85B52">
            <w:pPr>
              <w:rPr>
                <w:sz w:val="22"/>
                <w:szCs w:val="22"/>
              </w:rPr>
            </w:pPr>
            <w:r w:rsidRPr="00547609">
              <w:rPr>
                <w:sz w:val="22"/>
                <w:szCs w:val="22"/>
              </w:rPr>
              <w:t>Nuolatinės priežiūros paslaugos (</w:t>
            </w:r>
            <w:r w:rsidR="0002619E" w:rsidRPr="00547609">
              <w:rPr>
                <w:sz w:val="22"/>
                <w:szCs w:val="22"/>
              </w:rPr>
              <w:t xml:space="preserve">visuose Objektuose </w:t>
            </w:r>
            <w:r w:rsidRPr="00547609">
              <w:rPr>
                <w:sz w:val="22"/>
                <w:szCs w:val="22"/>
              </w:rPr>
              <w:t>pagal Techninės specifikacijos 2 punkto reikalavimus)</w:t>
            </w:r>
          </w:p>
        </w:tc>
        <w:tc>
          <w:tcPr>
            <w:tcW w:w="1559" w:type="dxa"/>
            <w:shd w:val="clear" w:color="auto" w:fill="auto"/>
            <w:vAlign w:val="center"/>
          </w:tcPr>
          <w:p w14:paraId="6C0B45A8" w14:textId="77777777" w:rsidR="00A85B52" w:rsidRPr="00547609" w:rsidRDefault="00A85B52" w:rsidP="00A85B52">
            <w:pPr>
              <w:jc w:val="center"/>
              <w:rPr>
                <w:sz w:val="22"/>
                <w:szCs w:val="22"/>
              </w:rPr>
            </w:pPr>
            <w:r w:rsidRPr="00547609">
              <w:rPr>
                <w:sz w:val="22"/>
                <w:szCs w:val="22"/>
              </w:rPr>
              <w:t>6</w:t>
            </w:r>
          </w:p>
        </w:tc>
        <w:tc>
          <w:tcPr>
            <w:tcW w:w="1559" w:type="dxa"/>
            <w:vAlign w:val="center"/>
          </w:tcPr>
          <w:p w14:paraId="077C20B7" w14:textId="552369A0" w:rsidR="00A85B52" w:rsidRPr="006960DF" w:rsidRDefault="00297974" w:rsidP="00A85B52">
            <w:pPr>
              <w:jc w:val="center"/>
              <w:rPr>
                <w:sz w:val="22"/>
                <w:szCs w:val="22"/>
              </w:rPr>
            </w:pPr>
            <w:r w:rsidRPr="006960DF">
              <w:rPr>
                <w:sz w:val="22"/>
                <w:szCs w:val="22"/>
              </w:rPr>
              <w:t>10000,00</w:t>
            </w:r>
          </w:p>
        </w:tc>
        <w:tc>
          <w:tcPr>
            <w:tcW w:w="2126" w:type="dxa"/>
          </w:tcPr>
          <w:p w14:paraId="05966E4A" w14:textId="77777777" w:rsidR="006960DF" w:rsidRDefault="006960DF" w:rsidP="00A85B52">
            <w:pPr>
              <w:jc w:val="center"/>
              <w:rPr>
                <w:sz w:val="22"/>
                <w:szCs w:val="22"/>
              </w:rPr>
            </w:pPr>
          </w:p>
          <w:p w14:paraId="3FFFC880" w14:textId="1EE3007D" w:rsidR="00A85B52" w:rsidRPr="00547609" w:rsidRDefault="00297974" w:rsidP="00A85B52">
            <w:pPr>
              <w:jc w:val="center"/>
              <w:rPr>
                <w:sz w:val="22"/>
                <w:szCs w:val="22"/>
              </w:rPr>
            </w:pPr>
            <w:r w:rsidRPr="00297974">
              <w:rPr>
                <w:sz w:val="22"/>
                <w:szCs w:val="22"/>
              </w:rPr>
              <w:t>60000,00</w:t>
            </w:r>
          </w:p>
        </w:tc>
      </w:tr>
      <w:tr w:rsidR="00A85B52" w:rsidRPr="00547609" w14:paraId="00BCE115" w14:textId="77777777" w:rsidTr="00AA2F42">
        <w:tc>
          <w:tcPr>
            <w:tcW w:w="675" w:type="dxa"/>
            <w:shd w:val="clear" w:color="auto" w:fill="auto"/>
            <w:vAlign w:val="center"/>
          </w:tcPr>
          <w:p w14:paraId="02804CC7" w14:textId="77777777" w:rsidR="00A85B52" w:rsidRPr="00547609" w:rsidRDefault="00A85B52" w:rsidP="00A85B52">
            <w:pPr>
              <w:jc w:val="center"/>
              <w:rPr>
                <w:sz w:val="22"/>
                <w:szCs w:val="22"/>
              </w:rPr>
            </w:pPr>
          </w:p>
        </w:tc>
        <w:tc>
          <w:tcPr>
            <w:tcW w:w="3828" w:type="dxa"/>
            <w:shd w:val="clear" w:color="auto" w:fill="auto"/>
            <w:vAlign w:val="center"/>
          </w:tcPr>
          <w:p w14:paraId="0F0E1A81" w14:textId="77777777" w:rsidR="00A85B52" w:rsidRPr="00547609" w:rsidRDefault="00A85B52" w:rsidP="00A85B52">
            <w:pPr>
              <w:rPr>
                <w:sz w:val="22"/>
                <w:szCs w:val="22"/>
              </w:rPr>
            </w:pPr>
          </w:p>
        </w:tc>
        <w:tc>
          <w:tcPr>
            <w:tcW w:w="3118" w:type="dxa"/>
            <w:gridSpan w:val="2"/>
            <w:shd w:val="clear" w:color="auto" w:fill="auto"/>
            <w:vAlign w:val="center"/>
          </w:tcPr>
          <w:p w14:paraId="2B1B80C9" w14:textId="77777777" w:rsidR="00A85B52" w:rsidRPr="00547609" w:rsidRDefault="00A85B52" w:rsidP="00A85B52">
            <w:pPr>
              <w:jc w:val="right"/>
              <w:rPr>
                <w:b/>
                <w:bCs/>
                <w:sz w:val="22"/>
                <w:szCs w:val="22"/>
              </w:rPr>
            </w:pPr>
            <w:r w:rsidRPr="00547609">
              <w:rPr>
                <w:b/>
                <w:bCs/>
                <w:sz w:val="22"/>
                <w:szCs w:val="22"/>
              </w:rPr>
              <w:t>Iš viso, Eur be PVM:</w:t>
            </w:r>
          </w:p>
        </w:tc>
        <w:tc>
          <w:tcPr>
            <w:tcW w:w="2126" w:type="dxa"/>
          </w:tcPr>
          <w:p w14:paraId="59287928" w14:textId="502C64F8" w:rsidR="00A85B52" w:rsidRPr="00547609" w:rsidRDefault="00297974" w:rsidP="00A85B52">
            <w:pPr>
              <w:jc w:val="center"/>
              <w:rPr>
                <w:sz w:val="22"/>
                <w:szCs w:val="22"/>
              </w:rPr>
            </w:pPr>
            <w:r w:rsidRPr="00297974">
              <w:rPr>
                <w:sz w:val="22"/>
                <w:szCs w:val="22"/>
              </w:rPr>
              <w:t>60000,00</w:t>
            </w:r>
          </w:p>
        </w:tc>
      </w:tr>
      <w:tr w:rsidR="00A85B52" w:rsidRPr="00547609" w14:paraId="31ADDFB2" w14:textId="77777777" w:rsidTr="00AA2F42">
        <w:tc>
          <w:tcPr>
            <w:tcW w:w="675" w:type="dxa"/>
            <w:shd w:val="clear" w:color="auto" w:fill="auto"/>
            <w:vAlign w:val="center"/>
          </w:tcPr>
          <w:p w14:paraId="6913852B" w14:textId="77777777" w:rsidR="00A85B52" w:rsidRPr="00547609" w:rsidRDefault="00A85B52" w:rsidP="00A85B52">
            <w:pPr>
              <w:jc w:val="center"/>
              <w:rPr>
                <w:sz w:val="22"/>
                <w:szCs w:val="22"/>
              </w:rPr>
            </w:pPr>
          </w:p>
        </w:tc>
        <w:tc>
          <w:tcPr>
            <w:tcW w:w="3828" w:type="dxa"/>
            <w:shd w:val="clear" w:color="auto" w:fill="auto"/>
            <w:vAlign w:val="center"/>
          </w:tcPr>
          <w:p w14:paraId="2CE8B8B6" w14:textId="77777777" w:rsidR="00A85B52" w:rsidRPr="00547609" w:rsidRDefault="00A85B52" w:rsidP="00A85B52">
            <w:pPr>
              <w:rPr>
                <w:sz w:val="22"/>
                <w:szCs w:val="22"/>
              </w:rPr>
            </w:pPr>
          </w:p>
        </w:tc>
        <w:tc>
          <w:tcPr>
            <w:tcW w:w="3118" w:type="dxa"/>
            <w:gridSpan w:val="2"/>
            <w:shd w:val="clear" w:color="auto" w:fill="auto"/>
            <w:vAlign w:val="center"/>
          </w:tcPr>
          <w:p w14:paraId="7702E73F" w14:textId="77777777" w:rsidR="00A85B52" w:rsidRPr="00547609" w:rsidRDefault="00A85B52" w:rsidP="00A85B52">
            <w:pPr>
              <w:jc w:val="right"/>
              <w:rPr>
                <w:b/>
                <w:bCs/>
                <w:sz w:val="22"/>
                <w:szCs w:val="22"/>
              </w:rPr>
            </w:pPr>
            <w:r w:rsidRPr="00547609">
              <w:rPr>
                <w:b/>
                <w:bCs/>
                <w:sz w:val="22"/>
                <w:szCs w:val="22"/>
              </w:rPr>
              <w:t>PVM, Eur:</w:t>
            </w:r>
          </w:p>
        </w:tc>
        <w:tc>
          <w:tcPr>
            <w:tcW w:w="2126" w:type="dxa"/>
          </w:tcPr>
          <w:p w14:paraId="456E4084" w14:textId="57A26E41" w:rsidR="00A85B52" w:rsidRPr="00547609" w:rsidRDefault="00297974" w:rsidP="00A85B52">
            <w:pPr>
              <w:jc w:val="center"/>
              <w:rPr>
                <w:sz w:val="22"/>
                <w:szCs w:val="22"/>
              </w:rPr>
            </w:pPr>
            <w:r w:rsidRPr="00297974">
              <w:rPr>
                <w:sz w:val="22"/>
                <w:szCs w:val="22"/>
              </w:rPr>
              <w:t>12600,00</w:t>
            </w:r>
          </w:p>
        </w:tc>
      </w:tr>
      <w:tr w:rsidR="00A85B52" w:rsidRPr="00547609" w14:paraId="13382A74" w14:textId="77777777" w:rsidTr="00AA2F42">
        <w:tc>
          <w:tcPr>
            <w:tcW w:w="675" w:type="dxa"/>
            <w:shd w:val="clear" w:color="auto" w:fill="auto"/>
            <w:vAlign w:val="center"/>
          </w:tcPr>
          <w:p w14:paraId="766B7E09" w14:textId="77777777" w:rsidR="00A85B52" w:rsidRPr="00547609" w:rsidRDefault="00A85B52" w:rsidP="00A85B52">
            <w:pPr>
              <w:jc w:val="center"/>
              <w:rPr>
                <w:sz w:val="22"/>
                <w:szCs w:val="22"/>
              </w:rPr>
            </w:pPr>
          </w:p>
        </w:tc>
        <w:tc>
          <w:tcPr>
            <w:tcW w:w="3828" w:type="dxa"/>
            <w:shd w:val="clear" w:color="auto" w:fill="auto"/>
            <w:vAlign w:val="center"/>
          </w:tcPr>
          <w:p w14:paraId="14CF1F53" w14:textId="77777777" w:rsidR="00A85B52" w:rsidRPr="00547609" w:rsidRDefault="00A85B52" w:rsidP="00A85B52">
            <w:pPr>
              <w:rPr>
                <w:sz w:val="22"/>
                <w:szCs w:val="22"/>
              </w:rPr>
            </w:pPr>
          </w:p>
        </w:tc>
        <w:tc>
          <w:tcPr>
            <w:tcW w:w="3118" w:type="dxa"/>
            <w:gridSpan w:val="2"/>
            <w:shd w:val="clear" w:color="auto" w:fill="auto"/>
            <w:vAlign w:val="center"/>
          </w:tcPr>
          <w:p w14:paraId="68F176F6" w14:textId="77777777" w:rsidR="00A85B52" w:rsidRPr="00547609" w:rsidRDefault="00A85B52" w:rsidP="00A85B52">
            <w:pPr>
              <w:jc w:val="right"/>
              <w:rPr>
                <w:b/>
                <w:bCs/>
                <w:sz w:val="22"/>
                <w:szCs w:val="22"/>
              </w:rPr>
            </w:pPr>
            <w:r w:rsidRPr="00547609">
              <w:rPr>
                <w:b/>
                <w:bCs/>
                <w:sz w:val="22"/>
                <w:szCs w:val="22"/>
              </w:rPr>
              <w:t>Iš viso, Eur su PVM:</w:t>
            </w:r>
          </w:p>
        </w:tc>
        <w:tc>
          <w:tcPr>
            <w:tcW w:w="2126" w:type="dxa"/>
          </w:tcPr>
          <w:p w14:paraId="126DA3F8" w14:textId="33BCE7C5" w:rsidR="00A85B52" w:rsidRPr="00547609" w:rsidRDefault="00297974" w:rsidP="00A85B52">
            <w:pPr>
              <w:jc w:val="center"/>
              <w:rPr>
                <w:sz w:val="22"/>
                <w:szCs w:val="22"/>
              </w:rPr>
            </w:pPr>
            <w:r w:rsidRPr="00297974">
              <w:rPr>
                <w:sz w:val="22"/>
                <w:szCs w:val="22"/>
              </w:rPr>
              <w:t>72600,00</w:t>
            </w:r>
          </w:p>
        </w:tc>
      </w:tr>
    </w:tbl>
    <w:p w14:paraId="15B92DBD" w14:textId="25D68D9F" w:rsidR="00D53B37" w:rsidRPr="00547609" w:rsidRDefault="00D53B37" w:rsidP="0051532A">
      <w:pPr>
        <w:ind w:firstLine="709"/>
        <w:jc w:val="both"/>
        <w:rPr>
          <w:rFonts w:eastAsia="Calibri"/>
          <w:i/>
          <w:sz w:val="20"/>
          <w:szCs w:val="20"/>
        </w:rPr>
      </w:pPr>
      <w:r w:rsidRPr="00547609">
        <w:rPr>
          <w:rFonts w:eastAsia="Calibri"/>
          <w:b/>
          <w:bCs/>
          <w:iCs/>
        </w:rPr>
        <w:t xml:space="preserve"> </w:t>
      </w:r>
    </w:p>
    <w:p w14:paraId="6788F2BD" w14:textId="200DCD7B" w:rsidR="009C2A76" w:rsidRPr="00547609" w:rsidRDefault="00C7303A" w:rsidP="00586B2F">
      <w:pPr>
        <w:tabs>
          <w:tab w:val="left" w:pos="993"/>
        </w:tabs>
        <w:ind w:firstLine="709"/>
        <w:jc w:val="both"/>
        <w:rPr>
          <w:rFonts w:eastAsia="Calibri"/>
        </w:rPr>
      </w:pPr>
      <w:r w:rsidRPr="00547609">
        <w:rPr>
          <w:b/>
          <w:bCs/>
        </w:rPr>
        <w:t>2.</w:t>
      </w:r>
      <w:r w:rsidR="009C2A76" w:rsidRPr="00547609">
        <w:rPr>
          <w:b/>
          <w:bCs/>
        </w:rPr>
        <w:t>1.</w:t>
      </w:r>
      <w:r w:rsidRPr="00547609">
        <w:rPr>
          <w:b/>
          <w:bCs/>
        </w:rPr>
        <w:t xml:space="preserve">2. </w:t>
      </w:r>
      <w:r w:rsidR="009C2A76" w:rsidRPr="00547609">
        <w:rPr>
          <w:b/>
          <w:bCs/>
        </w:rPr>
        <w:t>Neplaninės paslaugos</w:t>
      </w:r>
      <w:r w:rsidR="00586B2F" w:rsidRPr="00547609">
        <w:rPr>
          <w:rFonts w:eastAsia="Calibri"/>
        </w:rPr>
        <w:t xml:space="preserve"> – pagal faktinį poreikį</w:t>
      </w:r>
      <w:r w:rsidR="00586B2F" w:rsidRPr="00547609">
        <w:t xml:space="preserve"> </w:t>
      </w:r>
      <w:r w:rsidR="00586B2F" w:rsidRPr="00547609">
        <w:rPr>
          <w:rFonts w:eastAsia="Calibri"/>
        </w:rPr>
        <w:t>užsakomų paslaugų įkainiai:</w:t>
      </w:r>
    </w:p>
    <w:p w14:paraId="0BD527E3" w14:textId="22DA4D9E" w:rsidR="00C7303A" w:rsidRPr="00547609" w:rsidRDefault="00C7303A" w:rsidP="00C7303A">
      <w:pPr>
        <w:tabs>
          <w:tab w:val="left" w:pos="993"/>
        </w:tabs>
        <w:ind w:firstLine="709"/>
        <w:jc w:val="both"/>
        <w:rPr>
          <w:rFonts w:eastAsia="Calibri"/>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20"/>
        <w:gridCol w:w="900"/>
        <w:gridCol w:w="1710"/>
        <w:gridCol w:w="1350"/>
        <w:gridCol w:w="1292"/>
      </w:tblGrid>
      <w:tr w:rsidR="00A85B52" w:rsidRPr="00547609" w14:paraId="10BA2C06" w14:textId="77777777" w:rsidTr="00CF4F11">
        <w:trPr>
          <w:trHeight w:val="1404"/>
        </w:trPr>
        <w:tc>
          <w:tcPr>
            <w:tcW w:w="675" w:type="dxa"/>
            <w:tcBorders>
              <w:bottom w:val="single" w:sz="4" w:space="0" w:color="auto"/>
            </w:tcBorders>
            <w:shd w:val="clear" w:color="auto" w:fill="auto"/>
          </w:tcPr>
          <w:p w14:paraId="0B67E02C" w14:textId="77777777" w:rsidR="00A85B52" w:rsidRPr="00547609" w:rsidRDefault="00A85B52" w:rsidP="00A85B52">
            <w:pPr>
              <w:jc w:val="both"/>
              <w:rPr>
                <w:rFonts w:eastAsia="Calibri"/>
                <w:b/>
                <w:sz w:val="22"/>
                <w:szCs w:val="22"/>
              </w:rPr>
            </w:pPr>
            <w:r w:rsidRPr="00547609">
              <w:rPr>
                <w:rFonts w:eastAsia="Calibri"/>
                <w:b/>
                <w:sz w:val="22"/>
                <w:szCs w:val="22"/>
              </w:rPr>
              <w:t>Eil. Nr.</w:t>
            </w:r>
          </w:p>
        </w:tc>
        <w:tc>
          <w:tcPr>
            <w:tcW w:w="3820" w:type="dxa"/>
            <w:tcBorders>
              <w:bottom w:val="single" w:sz="4" w:space="0" w:color="auto"/>
            </w:tcBorders>
            <w:shd w:val="clear" w:color="auto" w:fill="auto"/>
            <w:vAlign w:val="center"/>
          </w:tcPr>
          <w:p w14:paraId="2B0FAE02" w14:textId="77777777" w:rsidR="00A85B52" w:rsidRPr="00547609" w:rsidRDefault="00A85B52" w:rsidP="00A85B52">
            <w:pPr>
              <w:jc w:val="center"/>
              <w:rPr>
                <w:rFonts w:eastAsia="Calibri"/>
                <w:b/>
                <w:sz w:val="22"/>
                <w:szCs w:val="22"/>
              </w:rPr>
            </w:pPr>
            <w:r w:rsidRPr="00547609">
              <w:rPr>
                <w:rFonts w:eastAsia="Calibri"/>
                <w:b/>
                <w:sz w:val="22"/>
                <w:szCs w:val="22"/>
              </w:rPr>
              <w:t>Paslauga, medžiaga</w:t>
            </w:r>
          </w:p>
        </w:tc>
        <w:tc>
          <w:tcPr>
            <w:tcW w:w="900" w:type="dxa"/>
            <w:tcBorders>
              <w:bottom w:val="single" w:sz="4" w:space="0" w:color="auto"/>
            </w:tcBorders>
            <w:shd w:val="clear" w:color="auto" w:fill="auto"/>
            <w:vAlign w:val="center"/>
          </w:tcPr>
          <w:p w14:paraId="13935B25" w14:textId="77777777" w:rsidR="00A85B52" w:rsidRPr="00547609" w:rsidRDefault="00A85B52" w:rsidP="00A85B52">
            <w:pPr>
              <w:jc w:val="center"/>
              <w:rPr>
                <w:rFonts w:eastAsia="Calibri"/>
                <w:sz w:val="22"/>
                <w:szCs w:val="22"/>
              </w:rPr>
            </w:pPr>
            <w:r w:rsidRPr="00547609">
              <w:rPr>
                <w:rFonts w:eastAsia="Calibri"/>
                <w:b/>
                <w:sz w:val="22"/>
                <w:szCs w:val="22"/>
              </w:rPr>
              <w:t>Mato vnt.</w:t>
            </w:r>
          </w:p>
          <w:p w14:paraId="171C5ACF" w14:textId="77777777" w:rsidR="00A85B52" w:rsidRPr="00547609" w:rsidRDefault="00A85B52" w:rsidP="00A85B52">
            <w:pPr>
              <w:spacing w:after="200" w:line="276" w:lineRule="auto"/>
              <w:rPr>
                <w:rFonts w:eastAsia="Calibri"/>
                <w:sz w:val="22"/>
                <w:szCs w:val="22"/>
              </w:rPr>
            </w:pPr>
          </w:p>
        </w:tc>
        <w:tc>
          <w:tcPr>
            <w:tcW w:w="1710" w:type="dxa"/>
            <w:tcBorders>
              <w:bottom w:val="single" w:sz="4" w:space="0" w:color="auto"/>
            </w:tcBorders>
          </w:tcPr>
          <w:p w14:paraId="35D46BCD" w14:textId="2BE0609F" w:rsidR="00A85B52" w:rsidRPr="00547609" w:rsidRDefault="00A85B52" w:rsidP="00A85B52">
            <w:pPr>
              <w:jc w:val="center"/>
              <w:rPr>
                <w:rFonts w:eastAsia="Calibri"/>
                <w:b/>
                <w:sz w:val="22"/>
                <w:szCs w:val="22"/>
              </w:rPr>
            </w:pPr>
            <w:r w:rsidRPr="00547609">
              <w:rPr>
                <w:rFonts w:eastAsia="Calibri"/>
                <w:b/>
                <w:sz w:val="22"/>
                <w:szCs w:val="22"/>
              </w:rPr>
              <w:t>Maksimalus kiekis sutarties galiojimo laikotarpiui</w:t>
            </w:r>
            <w:r w:rsidR="005F24CC" w:rsidRPr="00547609">
              <w:rPr>
                <w:rFonts w:eastAsia="Calibri"/>
                <w:b/>
                <w:sz w:val="22"/>
                <w:szCs w:val="22"/>
              </w:rPr>
              <w:t xml:space="preserve"> (36 mėn.)</w:t>
            </w:r>
          </w:p>
        </w:tc>
        <w:tc>
          <w:tcPr>
            <w:tcW w:w="1350" w:type="dxa"/>
            <w:tcBorders>
              <w:bottom w:val="single" w:sz="4" w:space="0" w:color="auto"/>
            </w:tcBorders>
            <w:vAlign w:val="center"/>
          </w:tcPr>
          <w:p w14:paraId="31385E95" w14:textId="77777777" w:rsidR="00A85B52" w:rsidRPr="00547609" w:rsidRDefault="00A85B52" w:rsidP="00A85B52">
            <w:pPr>
              <w:jc w:val="center"/>
              <w:rPr>
                <w:rFonts w:eastAsia="Calibri"/>
                <w:b/>
                <w:sz w:val="22"/>
                <w:szCs w:val="22"/>
              </w:rPr>
            </w:pPr>
            <w:r w:rsidRPr="00547609">
              <w:rPr>
                <w:rFonts w:eastAsia="Calibri"/>
                <w:b/>
                <w:sz w:val="22"/>
                <w:szCs w:val="22"/>
              </w:rPr>
              <w:t>Vieneto kaina Eur be PVM</w:t>
            </w:r>
          </w:p>
        </w:tc>
        <w:tc>
          <w:tcPr>
            <w:tcW w:w="1292" w:type="dxa"/>
            <w:tcBorders>
              <w:bottom w:val="single" w:sz="4" w:space="0" w:color="auto"/>
            </w:tcBorders>
          </w:tcPr>
          <w:p w14:paraId="5A913C11" w14:textId="77777777" w:rsidR="00A85B52" w:rsidRPr="00547609" w:rsidRDefault="00A85B52" w:rsidP="00A85B52">
            <w:pPr>
              <w:jc w:val="center"/>
              <w:rPr>
                <w:rFonts w:eastAsia="Calibri"/>
                <w:b/>
                <w:sz w:val="22"/>
                <w:szCs w:val="22"/>
              </w:rPr>
            </w:pPr>
            <w:r w:rsidRPr="00547609">
              <w:rPr>
                <w:rFonts w:eastAsia="Calibri"/>
                <w:b/>
                <w:sz w:val="22"/>
                <w:szCs w:val="22"/>
              </w:rPr>
              <w:t>Suma, EUR be PVM (4x5)</w:t>
            </w:r>
          </w:p>
        </w:tc>
      </w:tr>
      <w:tr w:rsidR="00A85B52" w:rsidRPr="00547609" w14:paraId="6331F22E" w14:textId="77777777" w:rsidTr="00CF4F11">
        <w:tc>
          <w:tcPr>
            <w:tcW w:w="675" w:type="dxa"/>
            <w:tcBorders>
              <w:bottom w:val="single" w:sz="4" w:space="0" w:color="auto"/>
            </w:tcBorders>
            <w:shd w:val="clear" w:color="auto" w:fill="auto"/>
            <w:vAlign w:val="center"/>
          </w:tcPr>
          <w:p w14:paraId="51379F78" w14:textId="77777777" w:rsidR="00A85B52" w:rsidRPr="00547609" w:rsidRDefault="00A85B52" w:rsidP="00A85B52">
            <w:pPr>
              <w:jc w:val="center"/>
              <w:rPr>
                <w:rFonts w:eastAsia="Calibri"/>
                <w:b/>
                <w:sz w:val="22"/>
                <w:szCs w:val="22"/>
              </w:rPr>
            </w:pPr>
            <w:r w:rsidRPr="00547609">
              <w:rPr>
                <w:rFonts w:eastAsia="Calibri"/>
                <w:b/>
                <w:sz w:val="22"/>
                <w:szCs w:val="22"/>
              </w:rPr>
              <w:t>1</w:t>
            </w:r>
          </w:p>
        </w:tc>
        <w:tc>
          <w:tcPr>
            <w:tcW w:w="3820" w:type="dxa"/>
            <w:tcBorders>
              <w:bottom w:val="single" w:sz="4" w:space="0" w:color="auto"/>
            </w:tcBorders>
            <w:shd w:val="clear" w:color="auto" w:fill="auto"/>
            <w:vAlign w:val="center"/>
          </w:tcPr>
          <w:p w14:paraId="5DEDAEC3" w14:textId="77777777" w:rsidR="00A85B52" w:rsidRPr="00547609" w:rsidRDefault="00A85B52" w:rsidP="00A85B52">
            <w:pPr>
              <w:jc w:val="center"/>
              <w:rPr>
                <w:rFonts w:eastAsia="Calibri"/>
                <w:b/>
                <w:sz w:val="22"/>
                <w:szCs w:val="22"/>
              </w:rPr>
            </w:pPr>
            <w:r w:rsidRPr="00547609">
              <w:rPr>
                <w:rFonts w:eastAsia="Calibri"/>
                <w:b/>
                <w:sz w:val="22"/>
                <w:szCs w:val="22"/>
              </w:rPr>
              <w:t>2</w:t>
            </w:r>
          </w:p>
        </w:tc>
        <w:tc>
          <w:tcPr>
            <w:tcW w:w="900" w:type="dxa"/>
            <w:tcBorders>
              <w:bottom w:val="single" w:sz="4" w:space="0" w:color="auto"/>
            </w:tcBorders>
            <w:shd w:val="clear" w:color="auto" w:fill="auto"/>
            <w:vAlign w:val="center"/>
          </w:tcPr>
          <w:p w14:paraId="02564576" w14:textId="77777777" w:rsidR="00A85B52" w:rsidRPr="00547609" w:rsidRDefault="00A85B52" w:rsidP="00A85B52">
            <w:pPr>
              <w:jc w:val="center"/>
              <w:rPr>
                <w:rFonts w:eastAsia="Calibri"/>
                <w:b/>
                <w:sz w:val="22"/>
                <w:szCs w:val="22"/>
              </w:rPr>
            </w:pPr>
            <w:r w:rsidRPr="00547609">
              <w:rPr>
                <w:rFonts w:eastAsia="Calibri"/>
                <w:b/>
                <w:sz w:val="22"/>
                <w:szCs w:val="22"/>
              </w:rPr>
              <w:t>3</w:t>
            </w:r>
          </w:p>
        </w:tc>
        <w:tc>
          <w:tcPr>
            <w:tcW w:w="1710" w:type="dxa"/>
            <w:tcBorders>
              <w:bottom w:val="single" w:sz="4" w:space="0" w:color="auto"/>
            </w:tcBorders>
          </w:tcPr>
          <w:p w14:paraId="42B37272" w14:textId="77777777" w:rsidR="00A85B52" w:rsidRPr="00547609" w:rsidRDefault="00A85B52" w:rsidP="00A85B52">
            <w:pPr>
              <w:jc w:val="center"/>
              <w:rPr>
                <w:rFonts w:eastAsia="Calibri"/>
                <w:b/>
                <w:sz w:val="22"/>
                <w:szCs w:val="22"/>
              </w:rPr>
            </w:pPr>
            <w:r w:rsidRPr="00547609">
              <w:rPr>
                <w:rFonts w:eastAsia="Calibri"/>
                <w:b/>
                <w:sz w:val="22"/>
                <w:szCs w:val="22"/>
              </w:rPr>
              <w:t>4</w:t>
            </w:r>
          </w:p>
        </w:tc>
        <w:tc>
          <w:tcPr>
            <w:tcW w:w="1350" w:type="dxa"/>
            <w:tcBorders>
              <w:bottom w:val="single" w:sz="4" w:space="0" w:color="auto"/>
            </w:tcBorders>
            <w:vAlign w:val="center"/>
          </w:tcPr>
          <w:p w14:paraId="793A4A31" w14:textId="77777777" w:rsidR="00A85B52" w:rsidRPr="00547609" w:rsidRDefault="00A85B52" w:rsidP="00A85B52">
            <w:pPr>
              <w:jc w:val="center"/>
              <w:rPr>
                <w:rFonts w:eastAsia="Calibri"/>
                <w:b/>
                <w:sz w:val="22"/>
                <w:szCs w:val="22"/>
              </w:rPr>
            </w:pPr>
            <w:r w:rsidRPr="00547609">
              <w:rPr>
                <w:rFonts w:eastAsia="Calibri"/>
                <w:b/>
                <w:sz w:val="22"/>
                <w:szCs w:val="22"/>
              </w:rPr>
              <w:t>5</w:t>
            </w:r>
          </w:p>
        </w:tc>
        <w:tc>
          <w:tcPr>
            <w:tcW w:w="1292" w:type="dxa"/>
            <w:tcBorders>
              <w:bottom w:val="single" w:sz="4" w:space="0" w:color="auto"/>
            </w:tcBorders>
            <w:vAlign w:val="center"/>
          </w:tcPr>
          <w:p w14:paraId="4C3D3548" w14:textId="77777777" w:rsidR="00A85B52" w:rsidRPr="00547609" w:rsidRDefault="00A85B52" w:rsidP="00A85B52">
            <w:pPr>
              <w:jc w:val="center"/>
              <w:rPr>
                <w:rFonts w:eastAsia="Calibri"/>
                <w:b/>
                <w:sz w:val="22"/>
                <w:szCs w:val="22"/>
              </w:rPr>
            </w:pPr>
            <w:r w:rsidRPr="00547609">
              <w:rPr>
                <w:rFonts w:eastAsia="Calibri"/>
                <w:b/>
                <w:sz w:val="22"/>
                <w:szCs w:val="22"/>
              </w:rPr>
              <w:t>6</w:t>
            </w:r>
          </w:p>
        </w:tc>
      </w:tr>
      <w:tr w:rsidR="00A85B52" w:rsidRPr="00547609" w14:paraId="53F989CA" w14:textId="77777777" w:rsidTr="00CF4F11">
        <w:tc>
          <w:tcPr>
            <w:tcW w:w="675" w:type="dxa"/>
            <w:shd w:val="clear" w:color="auto" w:fill="auto"/>
            <w:vAlign w:val="center"/>
          </w:tcPr>
          <w:p w14:paraId="0E24C58D" w14:textId="77777777" w:rsidR="00A85B52" w:rsidRPr="00547609" w:rsidRDefault="00A85B52" w:rsidP="00A85B52">
            <w:pPr>
              <w:jc w:val="center"/>
              <w:rPr>
                <w:rFonts w:eastAsia="Calibri"/>
                <w:sz w:val="22"/>
                <w:szCs w:val="22"/>
              </w:rPr>
            </w:pPr>
            <w:r w:rsidRPr="00547609">
              <w:rPr>
                <w:rFonts w:eastAsia="Calibri"/>
                <w:sz w:val="22"/>
                <w:szCs w:val="22"/>
              </w:rPr>
              <w:t>1.</w:t>
            </w:r>
          </w:p>
        </w:tc>
        <w:tc>
          <w:tcPr>
            <w:tcW w:w="3820" w:type="dxa"/>
            <w:shd w:val="clear" w:color="auto" w:fill="auto"/>
            <w:vAlign w:val="center"/>
          </w:tcPr>
          <w:p w14:paraId="33BB68D9" w14:textId="77777777" w:rsidR="00A85B52" w:rsidRPr="00547609" w:rsidRDefault="00A85B52" w:rsidP="00A85B52">
            <w:pPr>
              <w:rPr>
                <w:sz w:val="22"/>
                <w:szCs w:val="22"/>
              </w:rPr>
            </w:pPr>
            <w:r w:rsidRPr="00547609">
              <w:rPr>
                <w:sz w:val="22"/>
                <w:szCs w:val="22"/>
              </w:rPr>
              <w:t xml:space="preserve">Neplaninės priežiūros - remonto darbų kaina </w:t>
            </w:r>
          </w:p>
        </w:tc>
        <w:tc>
          <w:tcPr>
            <w:tcW w:w="900" w:type="dxa"/>
            <w:shd w:val="clear" w:color="auto" w:fill="auto"/>
            <w:vAlign w:val="center"/>
          </w:tcPr>
          <w:p w14:paraId="37B21045" w14:textId="77777777" w:rsidR="00A85B52" w:rsidRPr="00547609" w:rsidRDefault="00A85B52" w:rsidP="00A85B52">
            <w:pPr>
              <w:jc w:val="center"/>
              <w:rPr>
                <w:rFonts w:eastAsia="Calibri"/>
                <w:sz w:val="22"/>
                <w:szCs w:val="22"/>
              </w:rPr>
            </w:pPr>
            <w:r w:rsidRPr="00547609">
              <w:rPr>
                <w:rFonts w:eastAsia="Calibri"/>
                <w:sz w:val="22"/>
                <w:szCs w:val="22"/>
              </w:rPr>
              <w:t>val.</w:t>
            </w:r>
          </w:p>
        </w:tc>
        <w:tc>
          <w:tcPr>
            <w:tcW w:w="1710" w:type="dxa"/>
            <w:vAlign w:val="center"/>
          </w:tcPr>
          <w:p w14:paraId="4526ECD3" w14:textId="662804A8" w:rsidR="00A85B52" w:rsidRPr="00547609" w:rsidRDefault="00AA2E60" w:rsidP="00A85B52">
            <w:pPr>
              <w:jc w:val="center"/>
              <w:rPr>
                <w:sz w:val="22"/>
                <w:szCs w:val="22"/>
              </w:rPr>
            </w:pPr>
            <w:r w:rsidRPr="00547609">
              <w:rPr>
                <w:sz w:val="22"/>
                <w:szCs w:val="22"/>
              </w:rPr>
              <w:t>5</w:t>
            </w:r>
            <w:r w:rsidR="00A85B52" w:rsidRPr="00547609">
              <w:rPr>
                <w:sz w:val="22"/>
                <w:szCs w:val="22"/>
              </w:rPr>
              <w:t>00</w:t>
            </w:r>
          </w:p>
        </w:tc>
        <w:tc>
          <w:tcPr>
            <w:tcW w:w="1350" w:type="dxa"/>
            <w:vAlign w:val="center"/>
          </w:tcPr>
          <w:p w14:paraId="0158389E" w14:textId="04FC0AA7" w:rsidR="00A85B52" w:rsidRPr="00547609" w:rsidRDefault="00687000" w:rsidP="00A85B52">
            <w:pPr>
              <w:jc w:val="center"/>
              <w:rPr>
                <w:sz w:val="22"/>
                <w:szCs w:val="22"/>
              </w:rPr>
            </w:pPr>
            <w:r w:rsidRPr="00687000">
              <w:rPr>
                <w:sz w:val="22"/>
                <w:szCs w:val="22"/>
              </w:rPr>
              <w:t xml:space="preserve">70,00 </w:t>
            </w:r>
          </w:p>
        </w:tc>
        <w:tc>
          <w:tcPr>
            <w:tcW w:w="1292" w:type="dxa"/>
            <w:vAlign w:val="center"/>
          </w:tcPr>
          <w:p w14:paraId="3080B055" w14:textId="54315EC4" w:rsidR="00A85B52" w:rsidRPr="00547609" w:rsidRDefault="00687000" w:rsidP="00A85B52">
            <w:pPr>
              <w:jc w:val="center"/>
              <w:rPr>
                <w:rFonts w:eastAsia="Calibri"/>
                <w:sz w:val="22"/>
                <w:szCs w:val="22"/>
              </w:rPr>
            </w:pPr>
            <w:r w:rsidRPr="00687000">
              <w:rPr>
                <w:sz w:val="22"/>
                <w:szCs w:val="22"/>
              </w:rPr>
              <w:t>35000,00</w:t>
            </w:r>
          </w:p>
        </w:tc>
      </w:tr>
      <w:tr w:rsidR="00A85B52" w:rsidRPr="00547609" w14:paraId="08A20DAA" w14:textId="77777777" w:rsidTr="00CF4F11">
        <w:tc>
          <w:tcPr>
            <w:tcW w:w="675" w:type="dxa"/>
            <w:shd w:val="clear" w:color="auto" w:fill="auto"/>
            <w:vAlign w:val="center"/>
          </w:tcPr>
          <w:p w14:paraId="2727F8B7" w14:textId="77777777" w:rsidR="00A85B52" w:rsidRPr="00547609" w:rsidRDefault="00086725" w:rsidP="00A85B52">
            <w:pPr>
              <w:jc w:val="center"/>
              <w:rPr>
                <w:rFonts w:eastAsia="Calibri"/>
                <w:sz w:val="22"/>
                <w:szCs w:val="22"/>
              </w:rPr>
            </w:pPr>
            <w:r w:rsidRPr="00547609">
              <w:rPr>
                <w:rFonts w:eastAsia="Calibri"/>
                <w:sz w:val="22"/>
                <w:szCs w:val="22"/>
              </w:rPr>
              <w:t>2</w:t>
            </w:r>
            <w:r w:rsidR="00A85B52" w:rsidRPr="00547609">
              <w:rPr>
                <w:rFonts w:eastAsia="Calibri"/>
                <w:sz w:val="22"/>
                <w:szCs w:val="22"/>
              </w:rPr>
              <w:t>.</w:t>
            </w:r>
          </w:p>
        </w:tc>
        <w:tc>
          <w:tcPr>
            <w:tcW w:w="3820" w:type="dxa"/>
            <w:shd w:val="clear" w:color="auto" w:fill="auto"/>
            <w:vAlign w:val="center"/>
          </w:tcPr>
          <w:p w14:paraId="437D5D0C" w14:textId="77777777" w:rsidR="00A85B52" w:rsidRPr="00547609" w:rsidDel="0056168F" w:rsidRDefault="00A85B52" w:rsidP="00A85B52">
            <w:pPr>
              <w:rPr>
                <w:sz w:val="22"/>
                <w:szCs w:val="22"/>
              </w:rPr>
            </w:pPr>
            <w:r w:rsidRPr="00547609">
              <w:rPr>
                <w:sz w:val="22"/>
                <w:szCs w:val="22"/>
              </w:rPr>
              <w:t>Neplaninės priežiūros programinio sistemų konfigūravimo ir nuotolinio gedimų šalinimo paslaugos (pagal Techninės specifikacijos 3.1.2 papunktį)</w:t>
            </w:r>
          </w:p>
        </w:tc>
        <w:tc>
          <w:tcPr>
            <w:tcW w:w="900" w:type="dxa"/>
            <w:shd w:val="clear" w:color="auto" w:fill="auto"/>
            <w:vAlign w:val="center"/>
          </w:tcPr>
          <w:p w14:paraId="3B6763A9" w14:textId="77777777" w:rsidR="00A85B52" w:rsidRPr="00547609" w:rsidRDefault="00A85B52" w:rsidP="00A85B52">
            <w:pPr>
              <w:jc w:val="center"/>
              <w:rPr>
                <w:rFonts w:eastAsia="Calibri"/>
                <w:sz w:val="22"/>
                <w:szCs w:val="22"/>
              </w:rPr>
            </w:pPr>
            <w:r w:rsidRPr="00547609">
              <w:rPr>
                <w:rFonts w:eastAsia="Calibri"/>
                <w:sz w:val="22"/>
                <w:szCs w:val="22"/>
              </w:rPr>
              <w:t>val.</w:t>
            </w:r>
          </w:p>
        </w:tc>
        <w:tc>
          <w:tcPr>
            <w:tcW w:w="1710" w:type="dxa"/>
            <w:vAlign w:val="center"/>
          </w:tcPr>
          <w:p w14:paraId="08671D1E" w14:textId="5E7FF249" w:rsidR="00A85B52" w:rsidRPr="00547609" w:rsidRDefault="00AA2E60" w:rsidP="00A85B52">
            <w:pPr>
              <w:jc w:val="center"/>
              <w:rPr>
                <w:sz w:val="22"/>
                <w:szCs w:val="22"/>
              </w:rPr>
            </w:pPr>
            <w:r w:rsidRPr="00547609">
              <w:rPr>
                <w:sz w:val="22"/>
                <w:szCs w:val="22"/>
              </w:rPr>
              <w:t>3</w:t>
            </w:r>
            <w:r w:rsidR="00A85B52" w:rsidRPr="00547609">
              <w:rPr>
                <w:sz w:val="22"/>
                <w:szCs w:val="22"/>
              </w:rPr>
              <w:t>00</w:t>
            </w:r>
          </w:p>
        </w:tc>
        <w:tc>
          <w:tcPr>
            <w:tcW w:w="1350" w:type="dxa"/>
            <w:vAlign w:val="center"/>
          </w:tcPr>
          <w:p w14:paraId="76D4CFC0" w14:textId="2B3312B8" w:rsidR="00A85B52" w:rsidRPr="00547609" w:rsidRDefault="00687000" w:rsidP="00A85B52">
            <w:pPr>
              <w:jc w:val="center"/>
              <w:rPr>
                <w:sz w:val="22"/>
                <w:szCs w:val="22"/>
              </w:rPr>
            </w:pPr>
            <w:r w:rsidRPr="00687000">
              <w:rPr>
                <w:sz w:val="22"/>
                <w:szCs w:val="22"/>
              </w:rPr>
              <w:t xml:space="preserve">30,00 </w:t>
            </w:r>
          </w:p>
        </w:tc>
        <w:tc>
          <w:tcPr>
            <w:tcW w:w="1292" w:type="dxa"/>
            <w:vAlign w:val="center"/>
          </w:tcPr>
          <w:p w14:paraId="5D33005E" w14:textId="6161DE08" w:rsidR="00A85B52" w:rsidRPr="00547609" w:rsidRDefault="00687000" w:rsidP="00A85B52">
            <w:pPr>
              <w:jc w:val="center"/>
              <w:rPr>
                <w:rFonts w:eastAsia="Calibri"/>
                <w:sz w:val="22"/>
                <w:szCs w:val="22"/>
              </w:rPr>
            </w:pPr>
            <w:r w:rsidRPr="00687000">
              <w:rPr>
                <w:sz w:val="22"/>
                <w:szCs w:val="22"/>
              </w:rPr>
              <w:t>9000,00</w:t>
            </w:r>
          </w:p>
        </w:tc>
      </w:tr>
      <w:tr w:rsidR="00A85B52" w:rsidRPr="00547609" w14:paraId="452B451E" w14:textId="77777777" w:rsidTr="00CF4F11">
        <w:tc>
          <w:tcPr>
            <w:tcW w:w="675" w:type="dxa"/>
            <w:shd w:val="clear" w:color="auto" w:fill="auto"/>
            <w:vAlign w:val="center"/>
          </w:tcPr>
          <w:p w14:paraId="4BF2DB5E" w14:textId="77777777" w:rsidR="00A85B52" w:rsidRPr="00547609" w:rsidRDefault="00A85B52" w:rsidP="00A85B52">
            <w:pPr>
              <w:jc w:val="center"/>
              <w:rPr>
                <w:rFonts w:eastAsia="Calibri"/>
                <w:sz w:val="22"/>
                <w:szCs w:val="22"/>
              </w:rPr>
            </w:pPr>
          </w:p>
        </w:tc>
        <w:tc>
          <w:tcPr>
            <w:tcW w:w="3820" w:type="dxa"/>
            <w:shd w:val="clear" w:color="auto" w:fill="auto"/>
          </w:tcPr>
          <w:p w14:paraId="3ED69039" w14:textId="77777777" w:rsidR="00A85B52" w:rsidRPr="00547609" w:rsidRDefault="00A85B52" w:rsidP="00A85B52">
            <w:pPr>
              <w:rPr>
                <w:sz w:val="22"/>
                <w:szCs w:val="22"/>
              </w:rPr>
            </w:pPr>
          </w:p>
        </w:tc>
        <w:tc>
          <w:tcPr>
            <w:tcW w:w="900" w:type="dxa"/>
            <w:shd w:val="clear" w:color="auto" w:fill="auto"/>
            <w:vAlign w:val="center"/>
          </w:tcPr>
          <w:p w14:paraId="4867A3D6" w14:textId="77777777" w:rsidR="00A85B52" w:rsidRPr="00547609" w:rsidRDefault="00A85B52" w:rsidP="00A85B52">
            <w:pPr>
              <w:jc w:val="center"/>
              <w:rPr>
                <w:rFonts w:eastAsia="Calibri"/>
                <w:sz w:val="22"/>
                <w:szCs w:val="22"/>
              </w:rPr>
            </w:pPr>
          </w:p>
        </w:tc>
        <w:tc>
          <w:tcPr>
            <w:tcW w:w="3060" w:type="dxa"/>
            <w:gridSpan w:val="2"/>
            <w:vAlign w:val="center"/>
          </w:tcPr>
          <w:p w14:paraId="4B052D5F" w14:textId="77777777" w:rsidR="00A85B52" w:rsidRPr="00547609" w:rsidRDefault="00A85B52" w:rsidP="00A85B52">
            <w:pPr>
              <w:jc w:val="right"/>
              <w:rPr>
                <w:sz w:val="22"/>
                <w:szCs w:val="22"/>
              </w:rPr>
            </w:pPr>
            <w:r w:rsidRPr="00547609">
              <w:rPr>
                <w:b/>
                <w:bCs/>
                <w:sz w:val="22"/>
                <w:szCs w:val="22"/>
              </w:rPr>
              <w:t>Iš viso, Eur be PVM:</w:t>
            </w:r>
          </w:p>
        </w:tc>
        <w:tc>
          <w:tcPr>
            <w:tcW w:w="1292" w:type="dxa"/>
            <w:vAlign w:val="center"/>
          </w:tcPr>
          <w:p w14:paraId="20AA6D2E" w14:textId="5BB784CB" w:rsidR="00A85B52" w:rsidRPr="00547609" w:rsidRDefault="009D4AF3" w:rsidP="00A85B52">
            <w:pPr>
              <w:jc w:val="center"/>
              <w:rPr>
                <w:rFonts w:eastAsia="Calibri"/>
                <w:sz w:val="22"/>
                <w:szCs w:val="22"/>
              </w:rPr>
            </w:pPr>
            <w:r w:rsidRPr="009D4AF3">
              <w:rPr>
                <w:rFonts w:eastAsia="Calibri"/>
                <w:sz w:val="22"/>
                <w:szCs w:val="22"/>
              </w:rPr>
              <w:t>44000,00</w:t>
            </w:r>
          </w:p>
        </w:tc>
      </w:tr>
      <w:tr w:rsidR="00A85B52" w:rsidRPr="00547609" w14:paraId="36817F05" w14:textId="77777777" w:rsidTr="00CF4F11">
        <w:tc>
          <w:tcPr>
            <w:tcW w:w="675" w:type="dxa"/>
            <w:shd w:val="clear" w:color="auto" w:fill="auto"/>
            <w:vAlign w:val="center"/>
          </w:tcPr>
          <w:p w14:paraId="28076DB6" w14:textId="77777777" w:rsidR="00A85B52" w:rsidRPr="00547609" w:rsidRDefault="00A85B52" w:rsidP="00A85B52">
            <w:pPr>
              <w:jc w:val="center"/>
              <w:rPr>
                <w:rFonts w:eastAsia="Calibri"/>
                <w:sz w:val="22"/>
                <w:szCs w:val="22"/>
              </w:rPr>
            </w:pPr>
          </w:p>
        </w:tc>
        <w:tc>
          <w:tcPr>
            <w:tcW w:w="3820" w:type="dxa"/>
            <w:shd w:val="clear" w:color="auto" w:fill="auto"/>
          </w:tcPr>
          <w:p w14:paraId="4008A27A" w14:textId="77777777" w:rsidR="00A85B52" w:rsidRPr="00547609" w:rsidRDefault="00A85B52" w:rsidP="00A85B52">
            <w:pPr>
              <w:rPr>
                <w:sz w:val="22"/>
                <w:szCs w:val="22"/>
              </w:rPr>
            </w:pPr>
          </w:p>
        </w:tc>
        <w:tc>
          <w:tcPr>
            <w:tcW w:w="900" w:type="dxa"/>
            <w:shd w:val="clear" w:color="auto" w:fill="auto"/>
            <w:vAlign w:val="center"/>
          </w:tcPr>
          <w:p w14:paraId="264E077A" w14:textId="77777777" w:rsidR="00A85B52" w:rsidRPr="00547609" w:rsidRDefault="00A85B52" w:rsidP="00A85B52">
            <w:pPr>
              <w:jc w:val="center"/>
              <w:rPr>
                <w:rFonts w:eastAsia="Calibri"/>
                <w:sz w:val="22"/>
                <w:szCs w:val="22"/>
              </w:rPr>
            </w:pPr>
          </w:p>
        </w:tc>
        <w:tc>
          <w:tcPr>
            <w:tcW w:w="3060" w:type="dxa"/>
            <w:gridSpan w:val="2"/>
            <w:vAlign w:val="center"/>
          </w:tcPr>
          <w:p w14:paraId="1A818F0A" w14:textId="77777777" w:rsidR="00A85B52" w:rsidRPr="00547609" w:rsidRDefault="00A85B52" w:rsidP="00A85B52">
            <w:pPr>
              <w:jc w:val="right"/>
              <w:rPr>
                <w:sz w:val="22"/>
                <w:szCs w:val="22"/>
              </w:rPr>
            </w:pPr>
            <w:r w:rsidRPr="00547609">
              <w:rPr>
                <w:b/>
                <w:bCs/>
                <w:sz w:val="22"/>
                <w:szCs w:val="22"/>
              </w:rPr>
              <w:t>PVM, Eur:</w:t>
            </w:r>
          </w:p>
        </w:tc>
        <w:tc>
          <w:tcPr>
            <w:tcW w:w="1292" w:type="dxa"/>
            <w:vAlign w:val="center"/>
          </w:tcPr>
          <w:p w14:paraId="7759438D" w14:textId="7A8EDE4A" w:rsidR="00A85B52" w:rsidRPr="00547609" w:rsidRDefault="009D4AF3" w:rsidP="00A85B52">
            <w:pPr>
              <w:jc w:val="center"/>
              <w:rPr>
                <w:rFonts w:eastAsia="Calibri"/>
                <w:sz w:val="22"/>
                <w:szCs w:val="22"/>
              </w:rPr>
            </w:pPr>
            <w:r w:rsidRPr="009D4AF3">
              <w:rPr>
                <w:rFonts w:eastAsia="Calibri"/>
                <w:sz w:val="22"/>
                <w:szCs w:val="22"/>
              </w:rPr>
              <w:t>9240,00</w:t>
            </w:r>
          </w:p>
        </w:tc>
      </w:tr>
      <w:tr w:rsidR="00A85B52" w:rsidRPr="00547609" w14:paraId="3479AB77" w14:textId="77777777" w:rsidTr="00CF4F11">
        <w:tc>
          <w:tcPr>
            <w:tcW w:w="675" w:type="dxa"/>
            <w:shd w:val="clear" w:color="auto" w:fill="auto"/>
            <w:vAlign w:val="center"/>
          </w:tcPr>
          <w:p w14:paraId="20F2B3F7" w14:textId="77777777" w:rsidR="00A85B52" w:rsidRPr="00547609" w:rsidRDefault="00A85B52" w:rsidP="00A85B52">
            <w:pPr>
              <w:jc w:val="center"/>
              <w:rPr>
                <w:rFonts w:eastAsia="Calibri"/>
                <w:sz w:val="22"/>
                <w:szCs w:val="22"/>
              </w:rPr>
            </w:pPr>
          </w:p>
        </w:tc>
        <w:tc>
          <w:tcPr>
            <w:tcW w:w="3820" w:type="dxa"/>
            <w:shd w:val="clear" w:color="auto" w:fill="auto"/>
          </w:tcPr>
          <w:p w14:paraId="19EED9B5" w14:textId="77777777" w:rsidR="00A85B52" w:rsidRPr="00547609" w:rsidRDefault="00A85B52" w:rsidP="00A85B52">
            <w:pPr>
              <w:rPr>
                <w:sz w:val="22"/>
                <w:szCs w:val="22"/>
              </w:rPr>
            </w:pPr>
          </w:p>
        </w:tc>
        <w:tc>
          <w:tcPr>
            <w:tcW w:w="900" w:type="dxa"/>
            <w:shd w:val="clear" w:color="auto" w:fill="auto"/>
            <w:vAlign w:val="center"/>
          </w:tcPr>
          <w:p w14:paraId="7B22B976" w14:textId="77777777" w:rsidR="00A85B52" w:rsidRPr="00547609" w:rsidRDefault="00A85B52" w:rsidP="00A85B52">
            <w:pPr>
              <w:jc w:val="center"/>
              <w:rPr>
                <w:rFonts w:eastAsia="Calibri"/>
                <w:sz w:val="22"/>
                <w:szCs w:val="22"/>
              </w:rPr>
            </w:pPr>
          </w:p>
        </w:tc>
        <w:tc>
          <w:tcPr>
            <w:tcW w:w="3060" w:type="dxa"/>
            <w:gridSpan w:val="2"/>
            <w:vAlign w:val="center"/>
          </w:tcPr>
          <w:p w14:paraId="7E31D35B" w14:textId="77777777" w:rsidR="00A85B52" w:rsidRPr="00547609" w:rsidRDefault="00A85B52" w:rsidP="00A85B52">
            <w:pPr>
              <w:jc w:val="right"/>
              <w:rPr>
                <w:sz w:val="22"/>
                <w:szCs w:val="22"/>
              </w:rPr>
            </w:pPr>
            <w:r w:rsidRPr="00547609">
              <w:rPr>
                <w:b/>
                <w:bCs/>
                <w:sz w:val="22"/>
                <w:szCs w:val="22"/>
              </w:rPr>
              <w:t>Iš viso, Eur su PVM:</w:t>
            </w:r>
          </w:p>
        </w:tc>
        <w:tc>
          <w:tcPr>
            <w:tcW w:w="1292" w:type="dxa"/>
            <w:vAlign w:val="center"/>
          </w:tcPr>
          <w:p w14:paraId="5886550D" w14:textId="58A8293B" w:rsidR="00A85B52" w:rsidRPr="00547609" w:rsidRDefault="009D4AF3" w:rsidP="00A85B52">
            <w:pPr>
              <w:jc w:val="center"/>
              <w:rPr>
                <w:rFonts w:eastAsia="Calibri"/>
                <w:sz w:val="22"/>
                <w:szCs w:val="22"/>
              </w:rPr>
            </w:pPr>
            <w:r w:rsidRPr="009D4AF3">
              <w:rPr>
                <w:rFonts w:eastAsia="Calibri"/>
                <w:sz w:val="22"/>
                <w:szCs w:val="22"/>
              </w:rPr>
              <w:t>53240,00</w:t>
            </w:r>
          </w:p>
        </w:tc>
      </w:tr>
    </w:tbl>
    <w:p w14:paraId="5D7D59BC" w14:textId="79F51F64" w:rsidR="00E95D04" w:rsidRPr="00547609" w:rsidRDefault="00E95D04" w:rsidP="00E95D04">
      <w:pPr>
        <w:tabs>
          <w:tab w:val="left" w:pos="993"/>
        </w:tabs>
        <w:ind w:firstLine="709"/>
        <w:jc w:val="both"/>
        <w:rPr>
          <w:rFonts w:eastAsia="Calibri"/>
          <w:b/>
        </w:rPr>
      </w:pPr>
    </w:p>
    <w:p w14:paraId="6DF9BADD" w14:textId="39E21D6E" w:rsidR="00252342" w:rsidRPr="00547609" w:rsidRDefault="00252342" w:rsidP="00252342">
      <w:pPr>
        <w:tabs>
          <w:tab w:val="left" w:pos="993"/>
        </w:tabs>
        <w:ind w:firstLine="709"/>
        <w:jc w:val="both"/>
        <w:rPr>
          <w:rFonts w:eastAsia="Calibri"/>
        </w:rPr>
      </w:pPr>
      <w:r w:rsidRPr="00547609">
        <w:rPr>
          <w:b/>
          <w:bCs/>
        </w:rPr>
        <w:t xml:space="preserve">2.1.3. </w:t>
      </w:r>
      <w:r w:rsidRPr="00547609">
        <w:t>pagal faktinį poreikį užsakomos Prekės įrangai 36 (trisdešimt šešių) mėnesių laikotarpiui (detali prekių informacija pateikta Techninėje specifikacijoje)</w:t>
      </w:r>
      <w:r w:rsidRPr="00547609">
        <w:rPr>
          <w:rFonts w:eastAsia="Calibri"/>
        </w:rPr>
        <w:t>*:</w:t>
      </w:r>
    </w:p>
    <w:p w14:paraId="2082B356" w14:textId="77777777" w:rsidR="00252342" w:rsidRPr="00547609" w:rsidRDefault="00252342" w:rsidP="00252342">
      <w:pPr>
        <w:tabs>
          <w:tab w:val="left" w:pos="993"/>
        </w:tabs>
        <w:ind w:firstLine="709"/>
        <w:jc w:val="both"/>
        <w:rPr>
          <w:rFonts w:eastAsia="Calibri"/>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50"/>
        <w:gridCol w:w="990"/>
        <w:gridCol w:w="1080"/>
        <w:gridCol w:w="1260"/>
        <w:gridCol w:w="1292"/>
      </w:tblGrid>
      <w:tr w:rsidR="009B5604" w:rsidRPr="00547609" w14:paraId="0C740448" w14:textId="77777777" w:rsidTr="00CF4F11">
        <w:trPr>
          <w:trHeight w:val="1404"/>
        </w:trPr>
        <w:tc>
          <w:tcPr>
            <w:tcW w:w="675" w:type="dxa"/>
            <w:tcBorders>
              <w:bottom w:val="single" w:sz="4" w:space="0" w:color="auto"/>
            </w:tcBorders>
            <w:shd w:val="clear" w:color="auto" w:fill="auto"/>
          </w:tcPr>
          <w:p w14:paraId="5126B83E" w14:textId="77777777" w:rsidR="009B5604" w:rsidRPr="00547609" w:rsidRDefault="009B5604" w:rsidP="009B5604">
            <w:pPr>
              <w:jc w:val="both"/>
              <w:rPr>
                <w:rFonts w:eastAsia="Calibri"/>
                <w:b/>
                <w:sz w:val="22"/>
                <w:szCs w:val="22"/>
              </w:rPr>
            </w:pPr>
            <w:r w:rsidRPr="00547609">
              <w:rPr>
                <w:rFonts w:eastAsia="Calibri"/>
                <w:b/>
                <w:sz w:val="22"/>
                <w:szCs w:val="22"/>
              </w:rPr>
              <w:t>Eil. Nr.</w:t>
            </w:r>
          </w:p>
        </w:tc>
        <w:tc>
          <w:tcPr>
            <w:tcW w:w="4450" w:type="dxa"/>
            <w:vAlign w:val="center"/>
          </w:tcPr>
          <w:p w14:paraId="5576FFBC" w14:textId="6B141F0E" w:rsidR="009B5604" w:rsidRPr="00547609" w:rsidRDefault="009B5604" w:rsidP="009B5604">
            <w:pPr>
              <w:jc w:val="center"/>
              <w:rPr>
                <w:rFonts w:eastAsia="Calibri"/>
                <w:b/>
                <w:sz w:val="22"/>
                <w:szCs w:val="22"/>
              </w:rPr>
            </w:pPr>
            <w:r w:rsidRPr="00547609">
              <w:rPr>
                <w:b/>
                <w:bCs/>
                <w:sz w:val="22"/>
                <w:szCs w:val="22"/>
                <w:lang w:bidi="lt-LT"/>
              </w:rPr>
              <w:t>Pavadinimas</w:t>
            </w:r>
          </w:p>
        </w:tc>
        <w:tc>
          <w:tcPr>
            <w:tcW w:w="990" w:type="dxa"/>
            <w:tcBorders>
              <w:bottom w:val="single" w:sz="4" w:space="0" w:color="auto"/>
            </w:tcBorders>
            <w:shd w:val="clear" w:color="auto" w:fill="auto"/>
            <w:vAlign w:val="center"/>
          </w:tcPr>
          <w:p w14:paraId="4554F7F9" w14:textId="46649DB4" w:rsidR="009B5604" w:rsidRPr="00547609" w:rsidRDefault="009B5604" w:rsidP="009B5604">
            <w:pPr>
              <w:spacing w:after="200" w:line="276" w:lineRule="auto"/>
              <w:jc w:val="center"/>
              <w:rPr>
                <w:rFonts w:eastAsia="Calibri"/>
                <w:sz w:val="22"/>
                <w:szCs w:val="22"/>
              </w:rPr>
            </w:pPr>
            <w:r w:rsidRPr="00547609">
              <w:rPr>
                <w:b/>
                <w:bCs/>
                <w:sz w:val="22"/>
                <w:szCs w:val="22"/>
                <w:lang w:bidi="lt-LT"/>
              </w:rPr>
              <w:t>Mato vnt.</w:t>
            </w:r>
          </w:p>
        </w:tc>
        <w:tc>
          <w:tcPr>
            <w:tcW w:w="1080" w:type="dxa"/>
            <w:tcBorders>
              <w:bottom w:val="single" w:sz="4" w:space="0" w:color="auto"/>
            </w:tcBorders>
            <w:vAlign w:val="center"/>
          </w:tcPr>
          <w:p w14:paraId="67B9EA8A" w14:textId="345E2C18" w:rsidR="009B5604" w:rsidRPr="00547609" w:rsidRDefault="009B5604" w:rsidP="009B5604">
            <w:pPr>
              <w:jc w:val="center"/>
              <w:rPr>
                <w:rFonts w:eastAsia="Calibri"/>
                <w:b/>
                <w:sz w:val="22"/>
                <w:szCs w:val="22"/>
              </w:rPr>
            </w:pPr>
            <w:r w:rsidRPr="00547609">
              <w:rPr>
                <w:b/>
                <w:bCs/>
                <w:sz w:val="22"/>
                <w:szCs w:val="22"/>
                <w:lang w:bidi="lt-LT"/>
              </w:rPr>
              <w:t>Kiekis</w:t>
            </w:r>
          </w:p>
        </w:tc>
        <w:tc>
          <w:tcPr>
            <w:tcW w:w="1260" w:type="dxa"/>
            <w:tcBorders>
              <w:bottom w:val="single" w:sz="4" w:space="0" w:color="auto"/>
            </w:tcBorders>
            <w:vAlign w:val="center"/>
          </w:tcPr>
          <w:p w14:paraId="62679D3A" w14:textId="35266C46" w:rsidR="009B5604" w:rsidRPr="00547609" w:rsidRDefault="009B5604" w:rsidP="009B5604">
            <w:pPr>
              <w:jc w:val="center"/>
              <w:rPr>
                <w:rFonts w:eastAsia="Calibri"/>
                <w:b/>
                <w:sz w:val="22"/>
                <w:szCs w:val="22"/>
              </w:rPr>
            </w:pPr>
            <w:r w:rsidRPr="00547609">
              <w:rPr>
                <w:rFonts w:eastAsia="Calibri"/>
                <w:b/>
                <w:sz w:val="22"/>
                <w:szCs w:val="22"/>
              </w:rPr>
              <w:t>Vnt. kaina be PVM, Eur</w:t>
            </w:r>
          </w:p>
        </w:tc>
        <w:tc>
          <w:tcPr>
            <w:tcW w:w="1292" w:type="dxa"/>
            <w:tcBorders>
              <w:bottom w:val="single" w:sz="4" w:space="0" w:color="auto"/>
            </w:tcBorders>
            <w:vAlign w:val="center"/>
          </w:tcPr>
          <w:p w14:paraId="3C07A5E5" w14:textId="1A940DB9" w:rsidR="009B5604" w:rsidRPr="00547609" w:rsidRDefault="009B5604" w:rsidP="009B5604">
            <w:pPr>
              <w:jc w:val="center"/>
              <w:rPr>
                <w:rFonts w:eastAsia="Calibri"/>
                <w:b/>
                <w:sz w:val="22"/>
                <w:szCs w:val="22"/>
              </w:rPr>
            </w:pPr>
            <w:r w:rsidRPr="00547609">
              <w:rPr>
                <w:rFonts w:eastAsia="Calibri"/>
                <w:b/>
                <w:sz w:val="22"/>
                <w:szCs w:val="22"/>
              </w:rPr>
              <w:t>Suma be PVM, Eur (4x6)</w:t>
            </w:r>
          </w:p>
        </w:tc>
      </w:tr>
      <w:tr w:rsidR="009B5604" w:rsidRPr="00547609" w14:paraId="3A763F23" w14:textId="77777777" w:rsidTr="0017082E">
        <w:trPr>
          <w:trHeight w:val="491"/>
        </w:trPr>
        <w:tc>
          <w:tcPr>
            <w:tcW w:w="675" w:type="dxa"/>
            <w:tcBorders>
              <w:bottom w:val="single" w:sz="4" w:space="0" w:color="auto"/>
            </w:tcBorders>
            <w:shd w:val="clear" w:color="auto" w:fill="auto"/>
            <w:vAlign w:val="center"/>
          </w:tcPr>
          <w:p w14:paraId="2B92FB5E" w14:textId="52BF3164" w:rsidR="009B5604" w:rsidRPr="00547609" w:rsidRDefault="009B5604" w:rsidP="009B5604">
            <w:pPr>
              <w:jc w:val="center"/>
              <w:rPr>
                <w:rFonts w:eastAsia="Calibri"/>
                <w:b/>
                <w:sz w:val="22"/>
                <w:szCs w:val="22"/>
              </w:rPr>
            </w:pPr>
            <w:r w:rsidRPr="00547609">
              <w:rPr>
                <w:rFonts w:eastAsia="Calibri"/>
                <w:b/>
                <w:sz w:val="22"/>
                <w:szCs w:val="22"/>
              </w:rPr>
              <w:t>1</w:t>
            </w:r>
          </w:p>
        </w:tc>
        <w:tc>
          <w:tcPr>
            <w:tcW w:w="4450" w:type="dxa"/>
            <w:vAlign w:val="center"/>
          </w:tcPr>
          <w:p w14:paraId="40C203DD" w14:textId="137B2C28" w:rsidR="009B5604" w:rsidRPr="00547609" w:rsidRDefault="009B5604" w:rsidP="009B5604">
            <w:pPr>
              <w:jc w:val="center"/>
              <w:rPr>
                <w:b/>
                <w:bCs/>
                <w:sz w:val="22"/>
                <w:szCs w:val="22"/>
                <w:lang w:bidi="lt-LT"/>
              </w:rPr>
            </w:pPr>
            <w:r w:rsidRPr="00547609">
              <w:rPr>
                <w:b/>
                <w:bCs/>
                <w:sz w:val="22"/>
                <w:szCs w:val="22"/>
                <w:lang w:bidi="lt-LT"/>
              </w:rPr>
              <w:t>2</w:t>
            </w:r>
          </w:p>
        </w:tc>
        <w:tc>
          <w:tcPr>
            <w:tcW w:w="990" w:type="dxa"/>
            <w:tcBorders>
              <w:bottom w:val="single" w:sz="4" w:space="0" w:color="auto"/>
            </w:tcBorders>
            <w:shd w:val="clear" w:color="auto" w:fill="auto"/>
            <w:vAlign w:val="center"/>
          </w:tcPr>
          <w:p w14:paraId="6E1B1065" w14:textId="01ECA556" w:rsidR="009B5604" w:rsidRPr="00547609" w:rsidRDefault="009B5604" w:rsidP="0017082E">
            <w:pPr>
              <w:spacing w:after="200" w:line="276" w:lineRule="auto"/>
              <w:jc w:val="center"/>
              <w:rPr>
                <w:b/>
                <w:bCs/>
                <w:sz w:val="22"/>
                <w:szCs w:val="22"/>
                <w:lang w:bidi="lt-LT"/>
              </w:rPr>
            </w:pPr>
            <w:r w:rsidRPr="00547609">
              <w:rPr>
                <w:b/>
                <w:bCs/>
                <w:sz w:val="22"/>
                <w:szCs w:val="22"/>
                <w:lang w:bidi="lt-LT"/>
              </w:rPr>
              <w:t>3</w:t>
            </w:r>
          </w:p>
        </w:tc>
        <w:tc>
          <w:tcPr>
            <w:tcW w:w="1080" w:type="dxa"/>
            <w:tcBorders>
              <w:bottom w:val="single" w:sz="4" w:space="0" w:color="auto"/>
            </w:tcBorders>
            <w:vAlign w:val="center"/>
          </w:tcPr>
          <w:p w14:paraId="1F50EE1A" w14:textId="5BD22BDC" w:rsidR="009B5604" w:rsidRPr="00547609" w:rsidRDefault="009B5604" w:rsidP="009B5604">
            <w:pPr>
              <w:jc w:val="center"/>
              <w:rPr>
                <w:b/>
                <w:bCs/>
                <w:sz w:val="22"/>
                <w:szCs w:val="22"/>
                <w:lang w:bidi="lt-LT"/>
              </w:rPr>
            </w:pPr>
            <w:r w:rsidRPr="00547609">
              <w:rPr>
                <w:b/>
                <w:bCs/>
                <w:sz w:val="22"/>
                <w:szCs w:val="22"/>
                <w:lang w:bidi="lt-LT"/>
              </w:rPr>
              <w:t>4</w:t>
            </w:r>
          </w:p>
        </w:tc>
        <w:tc>
          <w:tcPr>
            <w:tcW w:w="1260" w:type="dxa"/>
            <w:tcBorders>
              <w:bottom w:val="single" w:sz="4" w:space="0" w:color="auto"/>
            </w:tcBorders>
            <w:vAlign w:val="center"/>
          </w:tcPr>
          <w:p w14:paraId="7ECB1536" w14:textId="54A54C70" w:rsidR="009B5604" w:rsidRPr="00547609" w:rsidRDefault="009B5604" w:rsidP="009B5604">
            <w:pPr>
              <w:jc w:val="center"/>
              <w:rPr>
                <w:rFonts w:eastAsia="Calibri"/>
                <w:b/>
                <w:sz w:val="22"/>
                <w:szCs w:val="22"/>
              </w:rPr>
            </w:pPr>
            <w:r w:rsidRPr="00547609">
              <w:rPr>
                <w:rFonts w:eastAsia="Calibri"/>
                <w:b/>
                <w:sz w:val="22"/>
                <w:szCs w:val="22"/>
              </w:rPr>
              <w:t>5</w:t>
            </w:r>
          </w:p>
        </w:tc>
        <w:tc>
          <w:tcPr>
            <w:tcW w:w="1292" w:type="dxa"/>
            <w:tcBorders>
              <w:bottom w:val="single" w:sz="4" w:space="0" w:color="auto"/>
            </w:tcBorders>
            <w:vAlign w:val="center"/>
          </w:tcPr>
          <w:p w14:paraId="4FF9BA8B" w14:textId="0BE54E42" w:rsidR="009B5604" w:rsidRPr="00547609" w:rsidRDefault="009B5604" w:rsidP="009B5604">
            <w:pPr>
              <w:jc w:val="center"/>
              <w:rPr>
                <w:rFonts w:eastAsia="Calibri"/>
                <w:b/>
                <w:sz w:val="22"/>
                <w:szCs w:val="22"/>
              </w:rPr>
            </w:pPr>
            <w:r w:rsidRPr="00547609">
              <w:rPr>
                <w:rFonts w:eastAsia="Calibri"/>
                <w:b/>
                <w:sz w:val="22"/>
                <w:szCs w:val="22"/>
              </w:rPr>
              <w:t>6</w:t>
            </w:r>
          </w:p>
        </w:tc>
      </w:tr>
      <w:tr w:rsidR="001A5F79" w:rsidRPr="00547609" w14:paraId="0DB3D171" w14:textId="77777777" w:rsidTr="00CF4F11">
        <w:tc>
          <w:tcPr>
            <w:tcW w:w="675" w:type="dxa"/>
            <w:tcBorders>
              <w:bottom w:val="single" w:sz="4" w:space="0" w:color="auto"/>
            </w:tcBorders>
            <w:shd w:val="clear" w:color="auto" w:fill="auto"/>
            <w:vAlign w:val="center"/>
          </w:tcPr>
          <w:p w14:paraId="59D4F993" w14:textId="132C2D4A" w:rsidR="001A5F79" w:rsidRPr="00547609" w:rsidRDefault="001A5F79" w:rsidP="001A5F79">
            <w:pPr>
              <w:jc w:val="center"/>
              <w:rPr>
                <w:rFonts w:eastAsia="Calibri"/>
                <w:bCs/>
                <w:sz w:val="22"/>
                <w:szCs w:val="22"/>
              </w:rPr>
            </w:pPr>
            <w:r w:rsidRPr="00547609">
              <w:rPr>
                <w:rFonts w:eastAsia="Calibri"/>
                <w:bCs/>
                <w:sz w:val="22"/>
                <w:szCs w:val="22"/>
              </w:rPr>
              <w:t>1.</w:t>
            </w:r>
          </w:p>
        </w:tc>
        <w:tc>
          <w:tcPr>
            <w:tcW w:w="4450" w:type="dxa"/>
            <w:tcBorders>
              <w:top w:val="nil"/>
              <w:left w:val="nil"/>
              <w:bottom w:val="single" w:sz="12" w:space="0" w:color="auto"/>
              <w:right w:val="nil"/>
            </w:tcBorders>
            <w:vAlign w:val="center"/>
          </w:tcPr>
          <w:p w14:paraId="5A7757D0" w14:textId="3B5E1B9D" w:rsidR="001A5F79" w:rsidRPr="00547609" w:rsidRDefault="001A5F79" w:rsidP="00CF4F11">
            <w:pPr>
              <w:rPr>
                <w:rFonts w:eastAsia="Calibri"/>
                <w:b/>
                <w:sz w:val="22"/>
                <w:szCs w:val="22"/>
              </w:rPr>
            </w:pPr>
            <w:r w:rsidRPr="00547609">
              <w:rPr>
                <w:b/>
                <w:bCs/>
                <w:color w:val="000000"/>
                <w:sz w:val="22"/>
                <w:szCs w:val="22"/>
              </w:rPr>
              <w:t>Maitinimo šaltinio akumuliatorius (skirtas į</w:t>
            </w:r>
            <w:r w:rsidRPr="00547609">
              <w:rPr>
                <w:color w:val="000000"/>
                <w:sz w:val="22"/>
                <w:szCs w:val="22"/>
              </w:rPr>
              <w:t>renginiui - 3A12V PBHD1203-02B su akumuliatoriumi BS127N)</w:t>
            </w:r>
          </w:p>
        </w:tc>
        <w:tc>
          <w:tcPr>
            <w:tcW w:w="990" w:type="dxa"/>
            <w:vAlign w:val="center"/>
          </w:tcPr>
          <w:p w14:paraId="2F70B77B" w14:textId="430507AA" w:rsidR="001A5F79" w:rsidRPr="00547609" w:rsidRDefault="00847316" w:rsidP="001A5F79">
            <w:pPr>
              <w:jc w:val="center"/>
              <w:rPr>
                <w:rFonts w:eastAsia="Calibri"/>
                <w:b/>
                <w:sz w:val="22"/>
                <w:szCs w:val="22"/>
              </w:rPr>
            </w:pPr>
            <w:r w:rsidRPr="00547609">
              <w:rPr>
                <w:sz w:val="22"/>
                <w:szCs w:val="22"/>
                <w:lang w:bidi="lt-LT"/>
              </w:rPr>
              <w:t>v</w:t>
            </w:r>
            <w:r w:rsidR="001A5F79" w:rsidRPr="00547609">
              <w:rPr>
                <w:sz w:val="22"/>
                <w:szCs w:val="22"/>
                <w:lang w:bidi="lt-LT"/>
              </w:rPr>
              <w:t>nt</w:t>
            </w:r>
            <w:r w:rsidRPr="00547609">
              <w:rPr>
                <w:sz w:val="22"/>
                <w:szCs w:val="22"/>
                <w:lang w:bidi="lt-LT"/>
              </w:rPr>
              <w:t>.</w:t>
            </w:r>
          </w:p>
        </w:tc>
        <w:tc>
          <w:tcPr>
            <w:tcW w:w="1080" w:type="dxa"/>
            <w:vAlign w:val="center"/>
          </w:tcPr>
          <w:p w14:paraId="123BB943" w14:textId="23F82260" w:rsidR="001A5F79" w:rsidRPr="00547609" w:rsidRDefault="001A5F79" w:rsidP="001A5F79">
            <w:pPr>
              <w:jc w:val="center"/>
              <w:rPr>
                <w:rFonts w:eastAsia="Calibri"/>
                <w:b/>
                <w:sz w:val="22"/>
                <w:szCs w:val="22"/>
              </w:rPr>
            </w:pPr>
            <w:r w:rsidRPr="00547609">
              <w:rPr>
                <w:sz w:val="22"/>
                <w:szCs w:val="22"/>
                <w:lang w:bidi="lt-LT"/>
              </w:rPr>
              <w:t>300</w:t>
            </w:r>
          </w:p>
        </w:tc>
        <w:tc>
          <w:tcPr>
            <w:tcW w:w="1260" w:type="dxa"/>
            <w:tcBorders>
              <w:bottom w:val="single" w:sz="4" w:space="0" w:color="auto"/>
            </w:tcBorders>
            <w:vAlign w:val="center"/>
          </w:tcPr>
          <w:p w14:paraId="183EEF12" w14:textId="52B76B5F" w:rsidR="001A5F79" w:rsidRPr="00547609" w:rsidRDefault="009D4AF3" w:rsidP="001A5F79">
            <w:pPr>
              <w:jc w:val="center"/>
              <w:rPr>
                <w:rFonts w:eastAsia="Calibri"/>
                <w:b/>
                <w:sz w:val="22"/>
                <w:szCs w:val="22"/>
              </w:rPr>
            </w:pPr>
            <w:r w:rsidRPr="009D4AF3">
              <w:rPr>
                <w:rFonts w:eastAsia="Calibri"/>
                <w:b/>
                <w:sz w:val="22"/>
                <w:szCs w:val="22"/>
              </w:rPr>
              <w:t xml:space="preserve">12,42 </w:t>
            </w:r>
          </w:p>
        </w:tc>
        <w:tc>
          <w:tcPr>
            <w:tcW w:w="1292" w:type="dxa"/>
            <w:tcBorders>
              <w:bottom w:val="single" w:sz="4" w:space="0" w:color="auto"/>
            </w:tcBorders>
            <w:vAlign w:val="center"/>
          </w:tcPr>
          <w:p w14:paraId="41665410" w14:textId="619EEDDB" w:rsidR="001A5F79" w:rsidRPr="00547609" w:rsidRDefault="009D4AF3" w:rsidP="001A5F79">
            <w:pPr>
              <w:jc w:val="center"/>
              <w:rPr>
                <w:rFonts w:eastAsia="Calibri"/>
                <w:b/>
                <w:sz w:val="22"/>
                <w:szCs w:val="22"/>
              </w:rPr>
            </w:pPr>
            <w:r w:rsidRPr="009D4AF3">
              <w:rPr>
                <w:rFonts w:eastAsia="Calibri"/>
                <w:b/>
                <w:sz w:val="22"/>
                <w:szCs w:val="22"/>
              </w:rPr>
              <w:t>3726,00</w:t>
            </w:r>
          </w:p>
        </w:tc>
      </w:tr>
      <w:tr w:rsidR="001A5F79" w:rsidRPr="00547609" w14:paraId="7A8BD951" w14:textId="77777777" w:rsidTr="00CF4F11">
        <w:tc>
          <w:tcPr>
            <w:tcW w:w="675" w:type="dxa"/>
            <w:shd w:val="clear" w:color="auto" w:fill="auto"/>
            <w:vAlign w:val="center"/>
          </w:tcPr>
          <w:p w14:paraId="4676978B" w14:textId="5804F81F" w:rsidR="001A5F79" w:rsidRPr="00547609" w:rsidRDefault="001A5F79" w:rsidP="001A5F79">
            <w:pPr>
              <w:jc w:val="center"/>
              <w:rPr>
                <w:rFonts w:eastAsia="Calibri"/>
                <w:sz w:val="22"/>
                <w:szCs w:val="22"/>
              </w:rPr>
            </w:pPr>
            <w:r w:rsidRPr="00547609">
              <w:rPr>
                <w:rFonts w:eastAsia="Calibri"/>
                <w:sz w:val="22"/>
                <w:szCs w:val="22"/>
              </w:rPr>
              <w:t>2.</w:t>
            </w:r>
          </w:p>
        </w:tc>
        <w:tc>
          <w:tcPr>
            <w:tcW w:w="4450" w:type="dxa"/>
            <w:tcBorders>
              <w:top w:val="nil"/>
              <w:left w:val="nil"/>
              <w:bottom w:val="single" w:sz="12" w:space="0" w:color="auto"/>
              <w:right w:val="nil"/>
            </w:tcBorders>
            <w:vAlign w:val="center"/>
          </w:tcPr>
          <w:p w14:paraId="4EA091E0" w14:textId="24562ED4" w:rsidR="001A5F79" w:rsidRPr="00547609" w:rsidRDefault="001A5F79" w:rsidP="00CF4F11">
            <w:pPr>
              <w:rPr>
                <w:sz w:val="22"/>
                <w:szCs w:val="22"/>
              </w:rPr>
            </w:pPr>
            <w:r w:rsidRPr="00547609">
              <w:rPr>
                <w:b/>
                <w:bCs/>
                <w:color w:val="000000"/>
                <w:sz w:val="22"/>
                <w:szCs w:val="22"/>
              </w:rPr>
              <w:t xml:space="preserve">Akumuliatorius nepertraukiamo maitinimo šaltiniui (UPS) (skirtas įrenginiui - </w:t>
            </w:r>
            <w:r w:rsidRPr="00547609">
              <w:rPr>
                <w:color w:val="000000"/>
                <w:sz w:val="22"/>
                <w:szCs w:val="22"/>
              </w:rPr>
              <w:t>Legrand Daker DK1000)</w:t>
            </w:r>
          </w:p>
        </w:tc>
        <w:tc>
          <w:tcPr>
            <w:tcW w:w="990" w:type="dxa"/>
            <w:vAlign w:val="center"/>
          </w:tcPr>
          <w:p w14:paraId="01092B2D" w14:textId="7F7706D1" w:rsidR="001A5F79" w:rsidRPr="00547609" w:rsidRDefault="00847316" w:rsidP="001A5F79">
            <w:pPr>
              <w:jc w:val="center"/>
              <w:rPr>
                <w:rFonts w:eastAsia="Calibri"/>
                <w:sz w:val="22"/>
                <w:szCs w:val="22"/>
              </w:rPr>
            </w:pPr>
            <w:r w:rsidRPr="00547609">
              <w:rPr>
                <w:sz w:val="22"/>
                <w:szCs w:val="22"/>
                <w:lang w:bidi="lt-LT"/>
              </w:rPr>
              <w:t>vnt.</w:t>
            </w:r>
          </w:p>
        </w:tc>
        <w:tc>
          <w:tcPr>
            <w:tcW w:w="1080" w:type="dxa"/>
            <w:vAlign w:val="center"/>
          </w:tcPr>
          <w:p w14:paraId="57CA06EF" w14:textId="4A215054" w:rsidR="001A5F79" w:rsidRPr="00547609" w:rsidRDefault="001A5F79" w:rsidP="001A5F79">
            <w:pPr>
              <w:jc w:val="center"/>
              <w:rPr>
                <w:sz w:val="22"/>
                <w:szCs w:val="22"/>
              </w:rPr>
            </w:pPr>
            <w:r w:rsidRPr="00547609">
              <w:rPr>
                <w:sz w:val="22"/>
                <w:szCs w:val="22"/>
                <w:lang w:bidi="lt-LT"/>
              </w:rPr>
              <w:t>300</w:t>
            </w:r>
          </w:p>
        </w:tc>
        <w:tc>
          <w:tcPr>
            <w:tcW w:w="1260" w:type="dxa"/>
            <w:vAlign w:val="center"/>
          </w:tcPr>
          <w:p w14:paraId="7C78D165" w14:textId="3DC67998" w:rsidR="001A5F79" w:rsidRPr="00547609" w:rsidRDefault="009D4AF3" w:rsidP="001A5F79">
            <w:pPr>
              <w:jc w:val="center"/>
              <w:rPr>
                <w:sz w:val="22"/>
                <w:szCs w:val="22"/>
              </w:rPr>
            </w:pPr>
            <w:r w:rsidRPr="009D4AF3">
              <w:rPr>
                <w:sz w:val="22"/>
                <w:szCs w:val="22"/>
              </w:rPr>
              <w:t xml:space="preserve">19,83 </w:t>
            </w:r>
          </w:p>
        </w:tc>
        <w:tc>
          <w:tcPr>
            <w:tcW w:w="1292" w:type="dxa"/>
            <w:vAlign w:val="center"/>
          </w:tcPr>
          <w:p w14:paraId="4205FB70" w14:textId="02337F22" w:rsidR="001A5F79" w:rsidRPr="00547609" w:rsidRDefault="009D4AF3" w:rsidP="001A5F79">
            <w:pPr>
              <w:jc w:val="center"/>
              <w:rPr>
                <w:rFonts w:eastAsia="Calibri"/>
                <w:sz w:val="22"/>
                <w:szCs w:val="22"/>
              </w:rPr>
            </w:pPr>
            <w:r w:rsidRPr="009D4AF3">
              <w:rPr>
                <w:sz w:val="22"/>
                <w:szCs w:val="22"/>
              </w:rPr>
              <w:t>5949,00</w:t>
            </w:r>
          </w:p>
        </w:tc>
      </w:tr>
      <w:tr w:rsidR="001A5F79" w:rsidRPr="00547609" w14:paraId="7EBBCC4B" w14:textId="77777777" w:rsidTr="00CF4F11">
        <w:tc>
          <w:tcPr>
            <w:tcW w:w="675" w:type="dxa"/>
            <w:shd w:val="clear" w:color="auto" w:fill="auto"/>
            <w:vAlign w:val="center"/>
          </w:tcPr>
          <w:p w14:paraId="621CEC43" w14:textId="6A1995FC" w:rsidR="001A5F79" w:rsidRPr="00547609" w:rsidRDefault="001A5F79" w:rsidP="001A5F79">
            <w:pPr>
              <w:jc w:val="center"/>
              <w:rPr>
                <w:rFonts w:eastAsia="Calibri"/>
                <w:sz w:val="22"/>
                <w:szCs w:val="22"/>
              </w:rPr>
            </w:pPr>
            <w:r w:rsidRPr="00547609">
              <w:rPr>
                <w:rFonts w:eastAsia="Calibri"/>
                <w:sz w:val="22"/>
                <w:szCs w:val="22"/>
              </w:rPr>
              <w:t>3.</w:t>
            </w:r>
          </w:p>
        </w:tc>
        <w:tc>
          <w:tcPr>
            <w:tcW w:w="4450" w:type="dxa"/>
            <w:tcBorders>
              <w:top w:val="nil"/>
              <w:left w:val="nil"/>
              <w:bottom w:val="single" w:sz="12" w:space="0" w:color="auto"/>
              <w:right w:val="nil"/>
            </w:tcBorders>
            <w:vAlign w:val="center"/>
          </w:tcPr>
          <w:p w14:paraId="0AA0BFA7" w14:textId="194F37DC" w:rsidR="001A5F79" w:rsidRPr="00547609" w:rsidDel="0056168F" w:rsidRDefault="001A5F79" w:rsidP="00CF4F11">
            <w:pPr>
              <w:rPr>
                <w:sz w:val="22"/>
                <w:szCs w:val="22"/>
              </w:rPr>
            </w:pPr>
            <w:r w:rsidRPr="00547609">
              <w:rPr>
                <w:b/>
                <w:bCs/>
                <w:color w:val="000000"/>
                <w:sz w:val="22"/>
                <w:szCs w:val="22"/>
              </w:rPr>
              <w:t>Kompiuterinės spintos ventiliatorius</w:t>
            </w:r>
          </w:p>
        </w:tc>
        <w:tc>
          <w:tcPr>
            <w:tcW w:w="990" w:type="dxa"/>
            <w:vAlign w:val="center"/>
          </w:tcPr>
          <w:p w14:paraId="53E52011" w14:textId="7973439A" w:rsidR="001A5F79" w:rsidRPr="00547609" w:rsidRDefault="00847316" w:rsidP="001A5F79">
            <w:pPr>
              <w:jc w:val="center"/>
              <w:rPr>
                <w:rFonts w:eastAsia="Calibri"/>
                <w:sz w:val="22"/>
                <w:szCs w:val="22"/>
              </w:rPr>
            </w:pPr>
            <w:r w:rsidRPr="00547609">
              <w:rPr>
                <w:sz w:val="22"/>
                <w:szCs w:val="22"/>
                <w:lang w:bidi="lt-LT"/>
              </w:rPr>
              <w:t>vnt.</w:t>
            </w:r>
          </w:p>
        </w:tc>
        <w:tc>
          <w:tcPr>
            <w:tcW w:w="1080" w:type="dxa"/>
            <w:vAlign w:val="center"/>
          </w:tcPr>
          <w:p w14:paraId="180C0113" w14:textId="34BA5102" w:rsidR="001A5F79" w:rsidRPr="00547609" w:rsidRDefault="001A5F79" w:rsidP="001A5F79">
            <w:pPr>
              <w:jc w:val="center"/>
              <w:rPr>
                <w:sz w:val="22"/>
                <w:szCs w:val="22"/>
              </w:rPr>
            </w:pPr>
            <w:r w:rsidRPr="00547609">
              <w:rPr>
                <w:sz w:val="22"/>
                <w:szCs w:val="22"/>
                <w:lang w:bidi="lt-LT"/>
              </w:rPr>
              <w:t>100</w:t>
            </w:r>
          </w:p>
        </w:tc>
        <w:tc>
          <w:tcPr>
            <w:tcW w:w="1260" w:type="dxa"/>
            <w:vAlign w:val="center"/>
          </w:tcPr>
          <w:p w14:paraId="1F91E1AA" w14:textId="6D390BB6" w:rsidR="001A5F79" w:rsidRPr="00547609" w:rsidRDefault="009D4AF3" w:rsidP="001A5F79">
            <w:pPr>
              <w:jc w:val="center"/>
              <w:rPr>
                <w:sz w:val="22"/>
                <w:szCs w:val="22"/>
              </w:rPr>
            </w:pPr>
            <w:r w:rsidRPr="009D4AF3">
              <w:rPr>
                <w:sz w:val="22"/>
                <w:szCs w:val="22"/>
              </w:rPr>
              <w:t xml:space="preserve">13,01 </w:t>
            </w:r>
          </w:p>
        </w:tc>
        <w:tc>
          <w:tcPr>
            <w:tcW w:w="1292" w:type="dxa"/>
            <w:vAlign w:val="center"/>
          </w:tcPr>
          <w:p w14:paraId="3A8AED3B" w14:textId="40832780" w:rsidR="001A5F79" w:rsidRPr="00547609" w:rsidRDefault="009D4AF3" w:rsidP="001A5F79">
            <w:pPr>
              <w:jc w:val="center"/>
              <w:rPr>
                <w:rFonts w:eastAsia="Calibri"/>
                <w:sz w:val="22"/>
                <w:szCs w:val="22"/>
              </w:rPr>
            </w:pPr>
            <w:r w:rsidRPr="009D4AF3">
              <w:rPr>
                <w:sz w:val="22"/>
                <w:szCs w:val="22"/>
              </w:rPr>
              <w:t>1301,00</w:t>
            </w:r>
          </w:p>
        </w:tc>
      </w:tr>
      <w:tr w:rsidR="001A5F79" w:rsidRPr="00547609" w14:paraId="1F63DBCC" w14:textId="77777777" w:rsidTr="00CF4F11">
        <w:tc>
          <w:tcPr>
            <w:tcW w:w="675" w:type="dxa"/>
            <w:shd w:val="clear" w:color="auto" w:fill="auto"/>
            <w:vAlign w:val="center"/>
          </w:tcPr>
          <w:p w14:paraId="690A9D58" w14:textId="767CF46D" w:rsidR="001A5F79" w:rsidRPr="00547609" w:rsidRDefault="001A5F79" w:rsidP="001A5F79">
            <w:pPr>
              <w:jc w:val="center"/>
              <w:rPr>
                <w:rFonts w:eastAsia="Calibri"/>
                <w:sz w:val="22"/>
                <w:szCs w:val="22"/>
              </w:rPr>
            </w:pPr>
            <w:r w:rsidRPr="00547609">
              <w:rPr>
                <w:rFonts w:eastAsia="Calibri"/>
                <w:sz w:val="22"/>
                <w:szCs w:val="22"/>
              </w:rPr>
              <w:t>4.</w:t>
            </w:r>
          </w:p>
        </w:tc>
        <w:tc>
          <w:tcPr>
            <w:tcW w:w="4450" w:type="dxa"/>
            <w:tcBorders>
              <w:top w:val="nil"/>
              <w:left w:val="nil"/>
              <w:bottom w:val="single" w:sz="12" w:space="0" w:color="auto"/>
              <w:right w:val="nil"/>
            </w:tcBorders>
            <w:vAlign w:val="center"/>
          </w:tcPr>
          <w:p w14:paraId="57432C35" w14:textId="0F1EB948" w:rsidR="001A5F79" w:rsidRPr="00547609" w:rsidDel="0056168F" w:rsidRDefault="001A5F79" w:rsidP="00CF4F11">
            <w:pPr>
              <w:rPr>
                <w:sz w:val="22"/>
                <w:szCs w:val="22"/>
              </w:rPr>
            </w:pPr>
            <w:r w:rsidRPr="00547609">
              <w:rPr>
                <w:b/>
                <w:bCs/>
                <w:color w:val="000000"/>
                <w:sz w:val="22"/>
                <w:szCs w:val="22"/>
              </w:rPr>
              <w:t xml:space="preserve">NVR ventiliatorių komplektas </w:t>
            </w:r>
            <w:r w:rsidRPr="00547609">
              <w:rPr>
                <w:sz w:val="22"/>
                <w:szCs w:val="22"/>
              </w:rPr>
              <w:t>(skirti įrenginiui: Indigo Vision 980397, Nvr-As-3000)</w:t>
            </w:r>
          </w:p>
        </w:tc>
        <w:tc>
          <w:tcPr>
            <w:tcW w:w="990" w:type="dxa"/>
            <w:vAlign w:val="center"/>
          </w:tcPr>
          <w:p w14:paraId="4703D508" w14:textId="6AC289D3" w:rsidR="001A5F79" w:rsidRPr="00547609" w:rsidRDefault="001A5F79" w:rsidP="001A5F79">
            <w:pPr>
              <w:jc w:val="center"/>
              <w:rPr>
                <w:rFonts w:eastAsia="Calibri"/>
                <w:sz w:val="22"/>
                <w:szCs w:val="22"/>
              </w:rPr>
            </w:pPr>
            <w:r w:rsidRPr="00547609">
              <w:rPr>
                <w:sz w:val="22"/>
                <w:szCs w:val="22"/>
                <w:lang w:bidi="lt-LT"/>
              </w:rPr>
              <w:t>kompl.</w:t>
            </w:r>
          </w:p>
        </w:tc>
        <w:tc>
          <w:tcPr>
            <w:tcW w:w="1080" w:type="dxa"/>
            <w:vAlign w:val="center"/>
          </w:tcPr>
          <w:p w14:paraId="79105D55" w14:textId="442E4429" w:rsidR="001A5F79" w:rsidRPr="00547609" w:rsidRDefault="001A5F79" w:rsidP="001A5F79">
            <w:pPr>
              <w:jc w:val="center"/>
              <w:rPr>
                <w:sz w:val="22"/>
                <w:szCs w:val="22"/>
              </w:rPr>
            </w:pPr>
            <w:r w:rsidRPr="00547609">
              <w:rPr>
                <w:sz w:val="22"/>
                <w:szCs w:val="22"/>
                <w:lang w:bidi="lt-LT"/>
              </w:rPr>
              <w:t>100</w:t>
            </w:r>
          </w:p>
        </w:tc>
        <w:tc>
          <w:tcPr>
            <w:tcW w:w="1260" w:type="dxa"/>
            <w:vAlign w:val="center"/>
          </w:tcPr>
          <w:p w14:paraId="03D98663" w14:textId="00E45A7D" w:rsidR="001A5F79" w:rsidRPr="00547609" w:rsidRDefault="009D4AF3" w:rsidP="001A5F79">
            <w:pPr>
              <w:jc w:val="center"/>
              <w:rPr>
                <w:sz w:val="22"/>
                <w:szCs w:val="22"/>
              </w:rPr>
            </w:pPr>
            <w:r w:rsidRPr="009D4AF3">
              <w:rPr>
                <w:sz w:val="22"/>
                <w:szCs w:val="22"/>
              </w:rPr>
              <w:t xml:space="preserve">12,74 </w:t>
            </w:r>
          </w:p>
        </w:tc>
        <w:tc>
          <w:tcPr>
            <w:tcW w:w="1292" w:type="dxa"/>
            <w:vAlign w:val="center"/>
          </w:tcPr>
          <w:p w14:paraId="4B0524DC" w14:textId="537010ED" w:rsidR="001A5F79" w:rsidRPr="00547609" w:rsidRDefault="009D4AF3" w:rsidP="001A5F79">
            <w:pPr>
              <w:jc w:val="center"/>
              <w:rPr>
                <w:rFonts w:eastAsia="Calibri"/>
                <w:sz w:val="22"/>
                <w:szCs w:val="22"/>
              </w:rPr>
            </w:pPr>
            <w:r w:rsidRPr="009D4AF3">
              <w:rPr>
                <w:sz w:val="22"/>
                <w:szCs w:val="22"/>
              </w:rPr>
              <w:t>1274,00</w:t>
            </w:r>
          </w:p>
        </w:tc>
      </w:tr>
      <w:tr w:rsidR="00847316" w:rsidRPr="00547609" w14:paraId="5A0B5957" w14:textId="77777777" w:rsidTr="00CF4F11">
        <w:tc>
          <w:tcPr>
            <w:tcW w:w="675" w:type="dxa"/>
            <w:shd w:val="clear" w:color="auto" w:fill="auto"/>
            <w:vAlign w:val="center"/>
          </w:tcPr>
          <w:p w14:paraId="50E54EC8" w14:textId="708D9511" w:rsidR="00847316" w:rsidRPr="00547609" w:rsidRDefault="00847316" w:rsidP="00847316">
            <w:pPr>
              <w:jc w:val="center"/>
              <w:rPr>
                <w:rFonts w:eastAsia="Calibri"/>
                <w:sz w:val="22"/>
                <w:szCs w:val="22"/>
              </w:rPr>
            </w:pPr>
            <w:r w:rsidRPr="00547609">
              <w:rPr>
                <w:rFonts w:eastAsia="Calibri"/>
                <w:sz w:val="22"/>
                <w:szCs w:val="22"/>
              </w:rPr>
              <w:t>5.</w:t>
            </w:r>
          </w:p>
        </w:tc>
        <w:tc>
          <w:tcPr>
            <w:tcW w:w="4450" w:type="dxa"/>
            <w:tcBorders>
              <w:top w:val="nil"/>
              <w:left w:val="nil"/>
              <w:bottom w:val="single" w:sz="12" w:space="0" w:color="auto"/>
              <w:right w:val="nil"/>
            </w:tcBorders>
            <w:vAlign w:val="center"/>
          </w:tcPr>
          <w:p w14:paraId="080C2CB2" w14:textId="28B6C823" w:rsidR="00847316" w:rsidRPr="00547609" w:rsidDel="0056168F" w:rsidRDefault="00847316" w:rsidP="00CF4F11">
            <w:pPr>
              <w:rPr>
                <w:sz w:val="22"/>
                <w:szCs w:val="22"/>
              </w:rPr>
            </w:pPr>
            <w:r w:rsidRPr="00547609">
              <w:rPr>
                <w:b/>
                <w:bCs/>
                <w:color w:val="000000"/>
                <w:sz w:val="22"/>
                <w:szCs w:val="22"/>
              </w:rPr>
              <w:t>Kietasis diskas HDD</w:t>
            </w:r>
          </w:p>
        </w:tc>
        <w:tc>
          <w:tcPr>
            <w:tcW w:w="990" w:type="dxa"/>
          </w:tcPr>
          <w:p w14:paraId="561B5A91" w14:textId="7AFFB172" w:rsidR="00847316" w:rsidRPr="00547609" w:rsidRDefault="00847316" w:rsidP="00847316">
            <w:pPr>
              <w:jc w:val="center"/>
              <w:rPr>
                <w:rFonts w:eastAsia="Calibri"/>
                <w:sz w:val="22"/>
                <w:szCs w:val="22"/>
              </w:rPr>
            </w:pPr>
            <w:r w:rsidRPr="00547609">
              <w:rPr>
                <w:sz w:val="22"/>
                <w:szCs w:val="22"/>
                <w:lang w:bidi="lt-LT"/>
              </w:rPr>
              <w:t>vnt.</w:t>
            </w:r>
          </w:p>
        </w:tc>
        <w:tc>
          <w:tcPr>
            <w:tcW w:w="1080" w:type="dxa"/>
            <w:vAlign w:val="center"/>
          </w:tcPr>
          <w:p w14:paraId="726E4577" w14:textId="2F05AB13" w:rsidR="00847316" w:rsidRPr="00547609" w:rsidRDefault="00847316" w:rsidP="00847316">
            <w:pPr>
              <w:jc w:val="center"/>
              <w:rPr>
                <w:sz w:val="22"/>
                <w:szCs w:val="22"/>
              </w:rPr>
            </w:pPr>
            <w:r w:rsidRPr="00547609">
              <w:rPr>
                <w:sz w:val="22"/>
                <w:szCs w:val="22"/>
                <w:lang w:bidi="lt-LT"/>
              </w:rPr>
              <w:t>80</w:t>
            </w:r>
          </w:p>
        </w:tc>
        <w:tc>
          <w:tcPr>
            <w:tcW w:w="1260" w:type="dxa"/>
            <w:vAlign w:val="center"/>
          </w:tcPr>
          <w:p w14:paraId="0B6BC970" w14:textId="58EB8951" w:rsidR="00847316" w:rsidRPr="00547609" w:rsidRDefault="009D4AF3" w:rsidP="00847316">
            <w:pPr>
              <w:jc w:val="center"/>
              <w:rPr>
                <w:sz w:val="22"/>
                <w:szCs w:val="22"/>
              </w:rPr>
            </w:pPr>
            <w:r w:rsidRPr="009D4AF3">
              <w:rPr>
                <w:sz w:val="22"/>
                <w:szCs w:val="22"/>
              </w:rPr>
              <w:t xml:space="preserve">97,57 </w:t>
            </w:r>
          </w:p>
        </w:tc>
        <w:tc>
          <w:tcPr>
            <w:tcW w:w="1292" w:type="dxa"/>
            <w:vAlign w:val="center"/>
          </w:tcPr>
          <w:p w14:paraId="411B940C" w14:textId="5EFFDAD7" w:rsidR="00847316" w:rsidRPr="00547609" w:rsidRDefault="009D4AF3" w:rsidP="00847316">
            <w:pPr>
              <w:jc w:val="center"/>
              <w:rPr>
                <w:rFonts w:eastAsia="Calibri"/>
                <w:sz w:val="22"/>
                <w:szCs w:val="22"/>
              </w:rPr>
            </w:pPr>
            <w:r w:rsidRPr="009D4AF3">
              <w:rPr>
                <w:sz w:val="22"/>
                <w:szCs w:val="22"/>
              </w:rPr>
              <w:t>7805,60</w:t>
            </w:r>
          </w:p>
        </w:tc>
      </w:tr>
      <w:tr w:rsidR="00847316" w:rsidRPr="00547609" w14:paraId="6A8BB7D1" w14:textId="77777777" w:rsidTr="00CF4F11">
        <w:tc>
          <w:tcPr>
            <w:tcW w:w="675" w:type="dxa"/>
            <w:shd w:val="clear" w:color="auto" w:fill="auto"/>
            <w:vAlign w:val="center"/>
          </w:tcPr>
          <w:p w14:paraId="0893206B" w14:textId="6C900257" w:rsidR="00847316" w:rsidRPr="00547609" w:rsidRDefault="00847316" w:rsidP="00847316">
            <w:pPr>
              <w:jc w:val="center"/>
              <w:rPr>
                <w:rFonts w:eastAsia="Calibri"/>
                <w:sz w:val="22"/>
                <w:szCs w:val="22"/>
              </w:rPr>
            </w:pPr>
            <w:r w:rsidRPr="00547609">
              <w:rPr>
                <w:rFonts w:eastAsia="Calibri"/>
                <w:sz w:val="22"/>
                <w:szCs w:val="22"/>
              </w:rPr>
              <w:t>6.</w:t>
            </w:r>
          </w:p>
        </w:tc>
        <w:tc>
          <w:tcPr>
            <w:tcW w:w="4450" w:type="dxa"/>
            <w:tcBorders>
              <w:top w:val="nil"/>
              <w:left w:val="nil"/>
              <w:bottom w:val="single" w:sz="12" w:space="0" w:color="auto"/>
              <w:right w:val="nil"/>
            </w:tcBorders>
            <w:vAlign w:val="center"/>
          </w:tcPr>
          <w:p w14:paraId="0F4F54A2" w14:textId="4D658D6C" w:rsidR="00847316" w:rsidRPr="00547609" w:rsidDel="0056168F" w:rsidRDefault="00847316" w:rsidP="00CF4F11">
            <w:pPr>
              <w:rPr>
                <w:sz w:val="22"/>
                <w:szCs w:val="22"/>
              </w:rPr>
            </w:pPr>
            <w:r w:rsidRPr="00547609">
              <w:rPr>
                <w:b/>
                <w:bCs/>
                <w:color w:val="000000"/>
                <w:sz w:val="22"/>
                <w:szCs w:val="22"/>
              </w:rPr>
              <w:t>UPS įrenginys (</w:t>
            </w:r>
            <w:r w:rsidRPr="00547609">
              <w:rPr>
                <w:sz w:val="22"/>
                <w:szCs w:val="22"/>
              </w:rPr>
              <w:t xml:space="preserve">skirtas vaizdo stebėjimo sistemai </w:t>
            </w:r>
            <w:r w:rsidRPr="00547609">
              <w:rPr>
                <w:i/>
                <w:iCs/>
                <w:sz w:val="22"/>
                <w:szCs w:val="22"/>
              </w:rPr>
              <w:t>Indigo Vision 980397</w:t>
            </w:r>
            <w:r w:rsidRPr="00547609">
              <w:rPr>
                <w:sz w:val="22"/>
                <w:szCs w:val="22"/>
                <w:lang w:bidi="lt-LT"/>
              </w:rPr>
              <w:t>)</w:t>
            </w:r>
          </w:p>
        </w:tc>
        <w:tc>
          <w:tcPr>
            <w:tcW w:w="990" w:type="dxa"/>
          </w:tcPr>
          <w:p w14:paraId="716E8152" w14:textId="54207340" w:rsidR="00847316" w:rsidRPr="00547609" w:rsidRDefault="00847316" w:rsidP="00847316">
            <w:pPr>
              <w:jc w:val="center"/>
              <w:rPr>
                <w:rFonts w:eastAsia="Calibri"/>
                <w:sz w:val="22"/>
                <w:szCs w:val="22"/>
              </w:rPr>
            </w:pPr>
            <w:r w:rsidRPr="00547609">
              <w:rPr>
                <w:sz w:val="22"/>
                <w:szCs w:val="22"/>
                <w:lang w:bidi="lt-LT"/>
              </w:rPr>
              <w:t>vnt.</w:t>
            </w:r>
          </w:p>
        </w:tc>
        <w:tc>
          <w:tcPr>
            <w:tcW w:w="1080" w:type="dxa"/>
            <w:vAlign w:val="center"/>
          </w:tcPr>
          <w:p w14:paraId="37642904" w14:textId="717D1467" w:rsidR="00847316" w:rsidRPr="00547609" w:rsidRDefault="00847316" w:rsidP="00847316">
            <w:pPr>
              <w:jc w:val="center"/>
              <w:rPr>
                <w:sz w:val="22"/>
                <w:szCs w:val="22"/>
              </w:rPr>
            </w:pPr>
            <w:r w:rsidRPr="00547609">
              <w:rPr>
                <w:sz w:val="22"/>
                <w:szCs w:val="22"/>
                <w:lang w:bidi="lt-LT"/>
              </w:rPr>
              <w:t>20</w:t>
            </w:r>
          </w:p>
        </w:tc>
        <w:tc>
          <w:tcPr>
            <w:tcW w:w="1260" w:type="dxa"/>
            <w:vAlign w:val="center"/>
          </w:tcPr>
          <w:p w14:paraId="18864C9B" w14:textId="60E8A2FC" w:rsidR="00847316" w:rsidRPr="00547609" w:rsidRDefault="009D4AF3" w:rsidP="00847316">
            <w:pPr>
              <w:jc w:val="center"/>
              <w:rPr>
                <w:sz w:val="22"/>
                <w:szCs w:val="22"/>
              </w:rPr>
            </w:pPr>
            <w:r w:rsidRPr="009D4AF3">
              <w:rPr>
                <w:sz w:val="22"/>
                <w:szCs w:val="22"/>
              </w:rPr>
              <w:t xml:space="preserve">198,67 </w:t>
            </w:r>
          </w:p>
        </w:tc>
        <w:tc>
          <w:tcPr>
            <w:tcW w:w="1292" w:type="dxa"/>
            <w:vAlign w:val="center"/>
          </w:tcPr>
          <w:p w14:paraId="73359B17" w14:textId="57C17570" w:rsidR="00847316" w:rsidRPr="00547609" w:rsidRDefault="009D4AF3" w:rsidP="00847316">
            <w:pPr>
              <w:jc w:val="center"/>
              <w:rPr>
                <w:rFonts w:eastAsia="Calibri"/>
                <w:sz w:val="22"/>
                <w:szCs w:val="22"/>
              </w:rPr>
            </w:pPr>
            <w:r w:rsidRPr="009D4AF3">
              <w:rPr>
                <w:sz w:val="22"/>
                <w:szCs w:val="22"/>
              </w:rPr>
              <w:t>3973,40</w:t>
            </w:r>
          </w:p>
        </w:tc>
      </w:tr>
      <w:tr w:rsidR="00847316" w:rsidRPr="00547609" w14:paraId="106579B8" w14:textId="77777777" w:rsidTr="00CF4F11">
        <w:tc>
          <w:tcPr>
            <w:tcW w:w="675" w:type="dxa"/>
            <w:shd w:val="clear" w:color="auto" w:fill="auto"/>
            <w:vAlign w:val="center"/>
          </w:tcPr>
          <w:p w14:paraId="230CEA45" w14:textId="2B13D2CC" w:rsidR="00847316" w:rsidRPr="00547609" w:rsidRDefault="00847316" w:rsidP="00847316">
            <w:pPr>
              <w:jc w:val="center"/>
              <w:rPr>
                <w:rFonts w:eastAsia="Calibri"/>
                <w:sz w:val="22"/>
                <w:szCs w:val="22"/>
              </w:rPr>
            </w:pPr>
            <w:r w:rsidRPr="00547609">
              <w:rPr>
                <w:rFonts w:eastAsia="Calibri"/>
                <w:sz w:val="22"/>
                <w:szCs w:val="22"/>
              </w:rPr>
              <w:t>7.</w:t>
            </w:r>
          </w:p>
        </w:tc>
        <w:tc>
          <w:tcPr>
            <w:tcW w:w="4450" w:type="dxa"/>
            <w:tcBorders>
              <w:top w:val="nil"/>
              <w:left w:val="nil"/>
              <w:bottom w:val="single" w:sz="12" w:space="0" w:color="auto"/>
              <w:right w:val="nil"/>
            </w:tcBorders>
            <w:vAlign w:val="center"/>
          </w:tcPr>
          <w:p w14:paraId="41841A41" w14:textId="40F71EB1" w:rsidR="00847316" w:rsidRPr="00547609" w:rsidDel="0056168F" w:rsidRDefault="00847316" w:rsidP="00CF4F11">
            <w:pPr>
              <w:rPr>
                <w:sz w:val="22"/>
                <w:szCs w:val="22"/>
              </w:rPr>
            </w:pPr>
            <w:r w:rsidRPr="00547609">
              <w:rPr>
                <w:b/>
                <w:bCs/>
                <w:color w:val="000000"/>
                <w:sz w:val="22"/>
                <w:szCs w:val="22"/>
              </w:rPr>
              <w:t>Belaidis pavojaus mygtukas</w:t>
            </w:r>
          </w:p>
        </w:tc>
        <w:tc>
          <w:tcPr>
            <w:tcW w:w="990" w:type="dxa"/>
          </w:tcPr>
          <w:p w14:paraId="03F00A81" w14:textId="1741B1D0" w:rsidR="00847316" w:rsidRPr="00547609" w:rsidRDefault="00847316" w:rsidP="00847316">
            <w:pPr>
              <w:jc w:val="center"/>
              <w:rPr>
                <w:rFonts w:eastAsia="Calibri"/>
                <w:sz w:val="22"/>
                <w:szCs w:val="22"/>
              </w:rPr>
            </w:pPr>
            <w:r w:rsidRPr="00547609">
              <w:rPr>
                <w:sz w:val="22"/>
                <w:szCs w:val="22"/>
                <w:lang w:bidi="lt-LT"/>
              </w:rPr>
              <w:t>vnt.</w:t>
            </w:r>
          </w:p>
        </w:tc>
        <w:tc>
          <w:tcPr>
            <w:tcW w:w="1080" w:type="dxa"/>
            <w:vAlign w:val="center"/>
          </w:tcPr>
          <w:p w14:paraId="2ACFB701" w14:textId="0AFA3760" w:rsidR="00847316" w:rsidRPr="00547609" w:rsidRDefault="00847316" w:rsidP="00847316">
            <w:pPr>
              <w:jc w:val="center"/>
              <w:rPr>
                <w:sz w:val="22"/>
                <w:szCs w:val="22"/>
              </w:rPr>
            </w:pPr>
            <w:r w:rsidRPr="00547609">
              <w:rPr>
                <w:sz w:val="22"/>
                <w:szCs w:val="22"/>
                <w:lang w:bidi="lt-LT"/>
              </w:rPr>
              <w:t>150</w:t>
            </w:r>
          </w:p>
        </w:tc>
        <w:tc>
          <w:tcPr>
            <w:tcW w:w="1260" w:type="dxa"/>
            <w:vAlign w:val="center"/>
          </w:tcPr>
          <w:p w14:paraId="7DAC676B" w14:textId="792C7B7B" w:rsidR="00847316" w:rsidRPr="00547609" w:rsidRDefault="009D4AF3" w:rsidP="00847316">
            <w:pPr>
              <w:jc w:val="center"/>
              <w:rPr>
                <w:sz w:val="22"/>
                <w:szCs w:val="22"/>
              </w:rPr>
            </w:pPr>
            <w:r w:rsidRPr="009D4AF3">
              <w:rPr>
                <w:sz w:val="22"/>
                <w:szCs w:val="22"/>
              </w:rPr>
              <w:t xml:space="preserve">12,85 </w:t>
            </w:r>
          </w:p>
        </w:tc>
        <w:tc>
          <w:tcPr>
            <w:tcW w:w="1292" w:type="dxa"/>
            <w:vAlign w:val="center"/>
          </w:tcPr>
          <w:p w14:paraId="5A086DB4" w14:textId="3A8A2634" w:rsidR="00847316" w:rsidRPr="00547609" w:rsidRDefault="009D4AF3" w:rsidP="00847316">
            <w:pPr>
              <w:jc w:val="center"/>
              <w:rPr>
                <w:rFonts w:eastAsia="Calibri"/>
                <w:sz w:val="22"/>
                <w:szCs w:val="22"/>
              </w:rPr>
            </w:pPr>
            <w:r w:rsidRPr="009D4AF3">
              <w:rPr>
                <w:sz w:val="22"/>
                <w:szCs w:val="22"/>
              </w:rPr>
              <w:t>1927,50</w:t>
            </w:r>
          </w:p>
        </w:tc>
      </w:tr>
      <w:tr w:rsidR="00847316" w:rsidRPr="00547609" w14:paraId="624C6A34" w14:textId="77777777" w:rsidTr="00CF4F11">
        <w:tc>
          <w:tcPr>
            <w:tcW w:w="675" w:type="dxa"/>
            <w:shd w:val="clear" w:color="auto" w:fill="auto"/>
            <w:vAlign w:val="center"/>
          </w:tcPr>
          <w:p w14:paraId="1EF2221E" w14:textId="05CD39EA" w:rsidR="00847316" w:rsidRPr="00547609" w:rsidRDefault="00847316" w:rsidP="00847316">
            <w:pPr>
              <w:jc w:val="center"/>
              <w:rPr>
                <w:rFonts w:eastAsia="Calibri"/>
                <w:sz w:val="22"/>
                <w:szCs w:val="22"/>
              </w:rPr>
            </w:pPr>
            <w:r w:rsidRPr="00547609">
              <w:rPr>
                <w:rFonts w:eastAsia="Calibri"/>
                <w:sz w:val="22"/>
                <w:szCs w:val="22"/>
              </w:rPr>
              <w:lastRenderedPageBreak/>
              <w:t>8.</w:t>
            </w:r>
          </w:p>
        </w:tc>
        <w:tc>
          <w:tcPr>
            <w:tcW w:w="4450" w:type="dxa"/>
            <w:tcBorders>
              <w:top w:val="nil"/>
              <w:left w:val="nil"/>
              <w:bottom w:val="single" w:sz="12" w:space="0" w:color="auto"/>
              <w:right w:val="nil"/>
            </w:tcBorders>
            <w:vAlign w:val="center"/>
          </w:tcPr>
          <w:p w14:paraId="4A13A40D" w14:textId="636132F5" w:rsidR="00847316" w:rsidRPr="00547609" w:rsidDel="0056168F" w:rsidRDefault="00847316" w:rsidP="00CF4F11">
            <w:pPr>
              <w:rPr>
                <w:sz w:val="22"/>
                <w:szCs w:val="22"/>
              </w:rPr>
            </w:pPr>
            <w:r w:rsidRPr="00547609">
              <w:rPr>
                <w:b/>
                <w:bCs/>
                <w:color w:val="000000"/>
                <w:sz w:val="22"/>
                <w:szCs w:val="22"/>
              </w:rPr>
              <w:t>Pavojaus mygtukų imtuvas</w:t>
            </w:r>
          </w:p>
        </w:tc>
        <w:tc>
          <w:tcPr>
            <w:tcW w:w="990" w:type="dxa"/>
          </w:tcPr>
          <w:p w14:paraId="6E8967AD" w14:textId="513EEBF0" w:rsidR="00847316" w:rsidRPr="00547609" w:rsidRDefault="00847316" w:rsidP="00847316">
            <w:pPr>
              <w:jc w:val="center"/>
              <w:rPr>
                <w:rFonts w:eastAsia="Calibri"/>
                <w:sz w:val="22"/>
                <w:szCs w:val="22"/>
              </w:rPr>
            </w:pPr>
            <w:r w:rsidRPr="00547609">
              <w:rPr>
                <w:sz w:val="22"/>
                <w:szCs w:val="22"/>
                <w:lang w:bidi="lt-LT"/>
              </w:rPr>
              <w:t>vnt.</w:t>
            </w:r>
          </w:p>
        </w:tc>
        <w:tc>
          <w:tcPr>
            <w:tcW w:w="1080" w:type="dxa"/>
            <w:vAlign w:val="center"/>
          </w:tcPr>
          <w:p w14:paraId="285B59B3" w14:textId="5C620E90" w:rsidR="00847316" w:rsidRPr="00547609" w:rsidRDefault="00847316" w:rsidP="00847316">
            <w:pPr>
              <w:jc w:val="center"/>
              <w:rPr>
                <w:sz w:val="22"/>
                <w:szCs w:val="22"/>
              </w:rPr>
            </w:pPr>
            <w:r w:rsidRPr="00547609">
              <w:rPr>
                <w:sz w:val="22"/>
                <w:szCs w:val="22"/>
                <w:lang w:bidi="lt-LT"/>
              </w:rPr>
              <w:t>150</w:t>
            </w:r>
          </w:p>
        </w:tc>
        <w:tc>
          <w:tcPr>
            <w:tcW w:w="1260" w:type="dxa"/>
            <w:vAlign w:val="center"/>
          </w:tcPr>
          <w:p w14:paraId="538CF9A0" w14:textId="6365D297" w:rsidR="00847316" w:rsidRPr="00547609" w:rsidRDefault="009D4AF3" w:rsidP="00847316">
            <w:pPr>
              <w:jc w:val="center"/>
              <w:rPr>
                <w:sz w:val="22"/>
                <w:szCs w:val="22"/>
              </w:rPr>
            </w:pPr>
            <w:r w:rsidRPr="009D4AF3">
              <w:rPr>
                <w:sz w:val="22"/>
                <w:szCs w:val="22"/>
              </w:rPr>
              <w:t xml:space="preserve">32,96 </w:t>
            </w:r>
          </w:p>
        </w:tc>
        <w:tc>
          <w:tcPr>
            <w:tcW w:w="1292" w:type="dxa"/>
            <w:vAlign w:val="center"/>
          </w:tcPr>
          <w:p w14:paraId="6251418B" w14:textId="544CD122" w:rsidR="00847316" w:rsidRPr="00547609" w:rsidRDefault="009D4AF3" w:rsidP="00847316">
            <w:pPr>
              <w:jc w:val="center"/>
              <w:rPr>
                <w:rFonts w:eastAsia="Calibri"/>
                <w:sz w:val="22"/>
                <w:szCs w:val="22"/>
              </w:rPr>
            </w:pPr>
            <w:r w:rsidRPr="009D4AF3">
              <w:rPr>
                <w:sz w:val="22"/>
                <w:szCs w:val="22"/>
              </w:rPr>
              <w:t>4944,00</w:t>
            </w:r>
          </w:p>
        </w:tc>
      </w:tr>
      <w:tr w:rsidR="00847316" w:rsidRPr="00547609" w14:paraId="482ADB52" w14:textId="77777777" w:rsidTr="00CF4F11">
        <w:tc>
          <w:tcPr>
            <w:tcW w:w="675" w:type="dxa"/>
            <w:shd w:val="clear" w:color="auto" w:fill="auto"/>
            <w:vAlign w:val="center"/>
          </w:tcPr>
          <w:p w14:paraId="768F817D" w14:textId="09936412" w:rsidR="00847316" w:rsidRPr="00547609" w:rsidRDefault="00847316" w:rsidP="00847316">
            <w:pPr>
              <w:jc w:val="center"/>
              <w:rPr>
                <w:rFonts w:eastAsia="Calibri"/>
                <w:sz w:val="22"/>
                <w:szCs w:val="22"/>
              </w:rPr>
            </w:pPr>
            <w:r w:rsidRPr="00547609">
              <w:rPr>
                <w:rFonts w:eastAsia="Calibri"/>
                <w:sz w:val="22"/>
                <w:szCs w:val="22"/>
              </w:rPr>
              <w:t>9.</w:t>
            </w:r>
          </w:p>
        </w:tc>
        <w:tc>
          <w:tcPr>
            <w:tcW w:w="4450" w:type="dxa"/>
            <w:tcBorders>
              <w:top w:val="nil"/>
              <w:left w:val="nil"/>
              <w:bottom w:val="single" w:sz="12" w:space="0" w:color="auto"/>
              <w:right w:val="nil"/>
            </w:tcBorders>
            <w:vAlign w:val="center"/>
          </w:tcPr>
          <w:p w14:paraId="7A67A246" w14:textId="22ECC5DC" w:rsidR="00847316" w:rsidRPr="00547609" w:rsidDel="0056168F" w:rsidRDefault="00847316" w:rsidP="00CF4F11">
            <w:pPr>
              <w:rPr>
                <w:sz w:val="22"/>
                <w:szCs w:val="22"/>
              </w:rPr>
            </w:pPr>
            <w:r w:rsidRPr="00547609">
              <w:rPr>
                <w:b/>
                <w:bCs/>
                <w:color w:val="000000"/>
                <w:sz w:val="22"/>
                <w:szCs w:val="22"/>
              </w:rPr>
              <w:t>Impulsinis maitinimo šaltinis</w:t>
            </w:r>
          </w:p>
        </w:tc>
        <w:tc>
          <w:tcPr>
            <w:tcW w:w="990" w:type="dxa"/>
          </w:tcPr>
          <w:p w14:paraId="74C96005" w14:textId="4F47BC1C" w:rsidR="00847316" w:rsidRPr="00547609" w:rsidRDefault="00847316" w:rsidP="00847316">
            <w:pPr>
              <w:jc w:val="center"/>
              <w:rPr>
                <w:rFonts w:eastAsia="Calibri"/>
                <w:sz w:val="22"/>
                <w:szCs w:val="22"/>
              </w:rPr>
            </w:pPr>
            <w:r w:rsidRPr="00547609">
              <w:rPr>
                <w:sz w:val="22"/>
                <w:szCs w:val="22"/>
                <w:lang w:bidi="lt-LT"/>
              </w:rPr>
              <w:t>vnt.</w:t>
            </w:r>
          </w:p>
        </w:tc>
        <w:tc>
          <w:tcPr>
            <w:tcW w:w="1080" w:type="dxa"/>
            <w:vAlign w:val="center"/>
          </w:tcPr>
          <w:p w14:paraId="6C75A51D" w14:textId="7443E66E" w:rsidR="00847316" w:rsidRPr="00547609" w:rsidRDefault="00847316" w:rsidP="00847316">
            <w:pPr>
              <w:jc w:val="center"/>
              <w:rPr>
                <w:sz w:val="22"/>
                <w:szCs w:val="22"/>
              </w:rPr>
            </w:pPr>
            <w:r w:rsidRPr="00547609">
              <w:rPr>
                <w:sz w:val="22"/>
                <w:szCs w:val="22"/>
                <w:lang w:bidi="lt-LT"/>
              </w:rPr>
              <w:t>100</w:t>
            </w:r>
          </w:p>
        </w:tc>
        <w:tc>
          <w:tcPr>
            <w:tcW w:w="1260" w:type="dxa"/>
            <w:vAlign w:val="center"/>
          </w:tcPr>
          <w:p w14:paraId="784C28C4" w14:textId="15E32A6B" w:rsidR="00847316" w:rsidRPr="00547609" w:rsidRDefault="009D4AF3" w:rsidP="00847316">
            <w:pPr>
              <w:jc w:val="center"/>
              <w:rPr>
                <w:sz w:val="22"/>
                <w:szCs w:val="22"/>
              </w:rPr>
            </w:pPr>
            <w:r w:rsidRPr="009D4AF3">
              <w:rPr>
                <w:sz w:val="22"/>
                <w:szCs w:val="22"/>
              </w:rPr>
              <w:t xml:space="preserve">18,48 </w:t>
            </w:r>
          </w:p>
        </w:tc>
        <w:tc>
          <w:tcPr>
            <w:tcW w:w="1292" w:type="dxa"/>
            <w:vAlign w:val="center"/>
          </w:tcPr>
          <w:p w14:paraId="1CC4E250" w14:textId="46DF1AD2" w:rsidR="00847316" w:rsidRPr="00547609" w:rsidRDefault="009D4AF3" w:rsidP="00847316">
            <w:pPr>
              <w:jc w:val="center"/>
              <w:rPr>
                <w:rFonts w:eastAsia="Calibri"/>
                <w:sz w:val="22"/>
                <w:szCs w:val="22"/>
              </w:rPr>
            </w:pPr>
            <w:r w:rsidRPr="009D4AF3">
              <w:rPr>
                <w:sz w:val="22"/>
                <w:szCs w:val="22"/>
              </w:rPr>
              <w:t>1848,00</w:t>
            </w:r>
          </w:p>
        </w:tc>
      </w:tr>
      <w:tr w:rsidR="00847316" w:rsidRPr="00547609" w14:paraId="6422735A" w14:textId="77777777" w:rsidTr="00CF4F11">
        <w:tc>
          <w:tcPr>
            <w:tcW w:w="675" w:type="dxa"/>
            <w:shd w:val="clear" w:color="auto" w:fill="auto"/>
            <w:vAlign w:val="center"/>
          </w:tcPr>
          <w:p w14:paraId="667C046E" w14:textId="5F2D8B4D" w:rsidR="00847316" w:rsidRPr="00547609" w:rsidRDefault="00847316" w:rsidP="00847316">
            <w:pPr>
              <w:jc w:val="center"/>
              <w:rPr>
                <w:rFonts w:eastAsia="Calibri"/>
                <w:sz w:val="22"/>
                <w:szCs w:val="22"/>
              </w:rPr>
            </w:pPr>
            <w:r w:rsidRPr="00547609">
              <w:rPr>
                <w:rFonts w:eastAsia="Calibri"/>
                <w:sz w:val="22"/>
                <w:szCs w:val="22"/>
              </w:rPr>
              <w:t>10.</w:t>
            </w:r>
          </w:p>
        </w:tc>
        <w:tc>
          <w:tcPr>
            <w:tcW w:w="4450" w:type="dxa"/>
            <w:tcBorders>
              <w:top w:val="nil"/>
              <w:left w:val="nil"/>
              <w:bottom w:val="single" w:sz="12" w:space="0" w:color="auto"/>
              <w:right w:val="nil"/>
            </w:tcBorders>
            <w:vAlign w:val="center"/>
          </w:tcPr>
          <w:p w14:paraId="3EC2D62A" w14:textId="706F4F21" w:rsidR="00847316" w:rsidRPr="00547609" w:rsidDel="0056168F" w:rsidRDefault="00847316" w:rsidP="00CF4F11">
            <w:pPr>
              <w:rPr>
                <w:sz w:val="22"/>
                <w:szCs w:val="22"/>
              </w:rPr>
            </w:pPr>
            <w:r w:rsidRPr="00547609">
              <w:rPr>
                <w:b/>
                <w:bCs/>
                <w:color w:val="000000"/>
                <w:sz w:val="22"/>
                <w:szCs w:val="22"/>
              </w:rPr>
              <w:t>Elektromagnetinė sklendė</w:t>
            </w:r>
          </w:p>
        </w:tc>
        <w:tc>
          <w:tcPr>
            <w:tcW w:w="990" w:type="dxa"/>
          </w:tcPr>
          <w:p w14:paraId="539ED9CE" w14:textId="70E03FDD" w:rsidR="00847316" w:rsidRPr="00547609" w:rsidRDefault="00847316" w:rsidP="00847316">
            <w:pPr>
              <w:jc w:val="center"/>
              <w:rPr>
                <w:rFonts w:eastAsia="Calibri"/>
                <w:sz w:val="22"/>
                <w:szCs w:val="22"/>
              </w:rPr>
            </w:pPr>
            <w:r w:rsidRPr="00547609">
              <w:rPr>
                <w:sz w:val="22"/>
                <w:szCs w:val="22"/>
                <w:lang w:bidi="lt-LT"/>
              </w:rPr>
              <w:t>vnt.</w:t>
            </w:r>
          </w:p>
        </w:tc>
        <w:tc>
          <w:tcPr>
            <w:tcW w:w="1080" w:type="dxa"/>
            <w:vAlign w:val="center"/>
          </w:tcPr>
          <w:p w14:paraId="101697CB" w14:textId="56B0FD36" w:rsidR="00847316" w:rsidRPr="00547609" w:rsidRDefault="00847316" w:rsidP="00847316">
            <w:pPr>
              <w:jc w:val="center"/>
              <w:rPr>
                <w:sz w:val="22"/>
                <w:szCs w:val="22"/>
              </w:rPr>
            </w:pPr>
            <w:r w:rsidRPr="00547609">
              <w:rPr>
                <w:sz w:val="22"/>
                <w:szCs w:val="22"/>
                <w:lang w:bidi="lt-LT"/>
              </w:rPr>
              <w:t>50</w:t>
            </w:r>
          </w:p>
        </w:tc>
        <w:tc>
          <w:tcPr>
            <w:tcW w:w="1260" w:type="dxa"/>
            <w:vAlign w:val="center"/>
          </w:tcPr>
          <w:p w14:paraId="4DCA060F" w14:textId="1BD33B94" w:rsidR="00847316" w:rsidRPr="00547609" w:rsidRDefault="009D4AF3" w:rsidP="00847316">
            <w:pPr>
              <w:jc w:val="center"/>
              <w:rPr>
                <w:sz w:val="22"/>
                <w:szCs w:val="22"/>
              </w:rPr>
            </w:pPr>
            <w:r w:rsidRPr="009D4AF3">
              <w:rPr>
                <w:sz w:val="22"/>
                <w:szCs w:val="22"/>
              </w:rPr>
              <w:t xml:space="preserve">18,06 </w:t>
            </w:r>
          </w:p>
        </w:tc>
        <w:tc>
          <w:tcPr>
            <w:tcW w:w="1292" w:type="dxa"/>
            <w:vAlign w:val="center"/>
          </w:tcPr>
          <w:p w14:paraId="5A5759F2" w14:textId="11A14BD3" w:rsidR="00847316" w:rsidRPr="00547609" w:rsidRDefault="009D4AF3" w:rsidP="00847316">
            <w:pPr>
              <w:jc w:val="center"/>
              <w:rPr>
                <w:rFonts w:eastAsia="Calibri"/>
                <w:sz w:val="22"/>
                <w:szCs w:val="22"/>
              </w:rPr>
            </w:pPr>
            <w:r w:rsidRPr="009D4AF3">
              <w:rPr>
                <w:sz w:val="22"/>
                <w:szCs w:val="22"/>
              </w:rPr>
              <w:t>903,00</w:t>
            </w:r>
          </w:p>
        </w:tc>
      </w:tr>
      <w:tr w:rsidR="00847316" w:rsidRPr="00547609" w14:paraId="5BF12B89" w14:textId="77777777" w:rsidTr="00CF4F11">
        <w:tc>
          <w:tcPr>
            <w:tcW w:w="675" w:type="dxa"/>
            <w:shd w:val="clear" w:color="auto" w:fill="auto"/>
            <w:vAlign w:val="center"/>
          </w:tcPr>
          <w:p w14:paraId="55C2614E" w14:textId="67BB27C8" w:rsidR="00847316" w:rsidRPr="00547609" w:rsidRDefault="00847316" w:rsidP="00847316">
            <w:pPr>
              <w:jc w:val="center"/>
              <w:rPr>
                <w:rFonts w:eastAsia="Calibri"/>
                <w:sz w:val="22"/>
                <w:szCs w:val="22"/>
              </w:rPr>
            </w:pPr>
            <w:r w:rsidRPr="00547609">
              <w:rPr>
                <w:rFonts w:eastAsia="Calibri"/>
                <w:sz w:val="22"/>
                <w:szCs w:val="22"/>
              </w:rPr>
              <w:t>11.</w:t>
            </w:r>
          </w:p>
        </w:tc>
        <w:tc>
          <w:tcPr>
            <w:tcW w:w="4450" w:type="dxa"/>
            <w:tcBorders>
              <w:top w:val="nil"/>
              <w:left w:val="nil"/>
              <w:bottom w:val="single" w:sz="12" w:space="0" w:color="auto"/>
              <w:right w:val="nil"/>
            </w:tcBorders>
            <w:vAlign w:val="center"/>
          </w:tcPr>
          <w:p w14:paraId="1D1BC5AE" w14:textId="7546DA2A" w:rsidR="00847316" w:rsidRPr="00547609" w:rsidDel="0056168F" w:rsidRDefault="00847316" w:rsidP="00CF4F11">
            <w:pPr>
              <w:rPr>
                <w:sz w:val="22"/>
                <w:szCs w:val="22"/>
              </w:rPr>
            </w:pPr>
            <w:r w:rsidRPr="00547609">
              <w:rPr>
                <w:b/>
                <w:bCs/>
                <w:color w:val="000000"/>
                <w:sz w:val="22"/>
                <w:szCs w:val="22"/>
              </w:rPr>
              <w:t>Atstūminių kortelių skaitytuvas</w:t>
            </w:r>
          </w:p>
        </w:tc>
        <w:tc>
          <w:tcPr>
            <w:tcW w:w="990" w:type="dxa"/>
          </w:tcPr>
          <w:p w14:paraId="4D7B5D9B" w14:textId="006AC6DF" w:rsidR="00847316" w:rsidRPr="00547609" w:rsidRDefault="00847316" w:rsidP="00847316">
            <w:pPr>
              <w:jc w:val="center"/>
              <w:rPr>
                <w:rFonts w:eastAsia="Calibri"/>
                <w:sz w:val="22"/>
                <w:szCs w:val="22"/>
              </w:rPr>
            </w:pPr>
            <w:r w:rsidRPr="00547609">
              <w:rPr>
                <w:sz w:val="22"/>
                <w:szCs w:val="22"/>
                <w:lang w:bidi="lt-LT"/>
              </w:rPr>
              <w:t>vnt.</w:t>
            </w:r>
          </w:p>
        </w:tc>
        <w:tc>
          <w:tcPr>
            <w:tcW w:w="1080" w:type="dxa"/>
            <w:vAlign w:val="center"/>
          </w:tcPr>
          <w:p w14:paraId="10C2E265" w14:textId="0E72F2D5" w:rsidR="00847316" w:rsidRPr="00547609" w:rsidRDefault="00847316" w:rsidP="00847316">
            <w:pPr>
              <w:jc w:val="center"/>
              <w:rPr>
                <w:sz w:val="22"/>
                <w:szCs w:val="22"/>
              </w:rPr>
            </w:pPr>
            <w:r w:rsidRPr="00547609">
              <w:rPr>
                <w:sz w:val="22"/>
                <w:szCs w:val="22"/>
                <w:lang w:bidi="lt-LT"/>
              </w:rPr>
              <w:t>100</w:t>
            </w:r>
          </w:p>
        </w:tc>
        <w:tc>
          <w:tcPr>
            <w:tcW w:w="1260" w:type="dxa"/>
            <w:vAlign w:val="center"/>
          </w:tcPr>
          <w:p w14:paraId="1F74036D" w14:textId="7EA5E144" w:rsidR="00847316" w:rsidRPr="00547609" w:rsidRDefault="009D4AF3" w:rsidP="00847316">
            <w:pPr>
              <w:jc w:val="center"/>
              <w:rPr>
                <w:sz w:val="22"/>
                <w:szCs w:val="22"/>
              </w:rPr>
            </w:pPr>
            <w:r w:rsidRPr="009D4AF3">
              <w:rPr>
                <w:sz w:val="22"/>
                <w:szCs w:val="22"/>
              </w:rPr>
              <w:t xml:space="preserve">88,44 </w:t>
            </w:r>
          </w:p>
        </w:tc>
        <w:tc>
          <w:tcPr>
            <w:tcW w:w="1292" w:type="dxa"/>
            <w:vAlign w:val="center"/>
          </w:tcPr>
          <w:p w14:paraId="40B4320E" w14:textId="3CBFE238" w:rsidR="00847316" w:rsidRPr="00547609" w:rsidRDefault="009D4AF3" w:rsidP="00847316">
            <w:pPr>
              <w:jc w:val="center"/>
              <w:rPr>
                <w:rFonts w:eastAsia="Calibri"/>
                <w:sz w:val="22"/>
                <w:szCs w:val="22"/>
              </w:rPr>
            </w:pPr>
            <w:r w:rsidRPr="009D4AF3">
              <w:rPr>
                <w:sz w:val="22"/>
                <w:szCs w:val="22"/>
              </w:rPr>
              <w:t>8844,00</w:t>
            </w:r>
          </w:p>
        </w:tc>
      </w:tr>
      <w:tr w:rsidR="00847316" w:rsidRPr="00547609" w14:paraId="77E1DB67" w14:textId="77777777" w:rsidTr="00CF4F11">
        <w:tc>
          <w:tcPr>
            <w:tcW w:w="675" w:type="dxa"/>
            <w:shd w:val="clear" w:color="auto" w:fill="auto"/>
            <w:vAlign w:val="center"/>
          </w:tcPr>
          <w:p w14:paraId="0B612ABE" w14:textId="10A168BF" w:rsidR="00847316" w:rsidRPr="00547609" w:rsidRDefault="00847316" w:rsidP="00847316">
            <w:pPr>
              <w:jc w:val="center"/>
              <w:rPr>
                <w:rFonts w:eastAsia="Calibri"/>
                <w:sz w:val="22"/>
                <w:szCs w:val="22"/>
              </w:rPr>
            </w:pPr>
            <w:r w:rsidRPr="00547609">
              <w:rPr>
                <w:rFonts w:eastAsia="Calibri"/>
                <w:sz w:val="22"/>
                <w:szCs w:val="22"/>
              </w:rPr>
              <w:t>12.</w:t>
            </w:r>
          </w:p>
        </w:tc>
        <w:tc>
          <w:tcPr>
            <w:tcW w:w="4450" w:type="dxa"/>
            <w:tcBorders>
              <w:top w:val="nil"/>
              <w:left w:val="nil"/>
              <w:bottom w:val="single" w:sz="12" w:space="0" w:color="auto"/>
              <w:right w:val="nil"/>
            </w:tcBorders>
            <w:vAlign w:val="center"/>
          </w:tcPr>
          <w:p w14:paraId="29B17AB7" w14:textId="3A2C67CE" w:rsidR="00847316" w:rsidRPr="00547609" w:rsidDel="0056168F" w:rsidRDefault="00847316" w:rsidP="00CF4F11">
            <w:pPr>
              <w:rPr>
                <w:sz w:val="22"/>
                <w:szCs w:val="22"/>
              </w:rPr>
            </w:pPr>
            <w:r w:rsidRPr="00547609">
              <w:rPr>
                <w:b/>
                <w:bCs/>
                <w:color w:val="000000"/>
                <w:sz w:val="22"/>
                <w:szCs w:val="22"/>
              </w:rPr>
              <w:t>Atstūminės kortelės</w:t>
            </w:r>
          </w:p>
        </w:tc>
        <w:tc>
          <w:tcPr>
            <w:tcW w:w="990" w:type="dxa"/>
          </w:tcPr>
          <w:p w14:paraId="18BD8118" w14:textId="3571C7EC" w:rsidR="00847316" w:rsidRPr="00547609" w:rsidRDefault="00847316" w:rsidP="00847316">
            <w:pPr>
              <w:jc w:val="center"/>
              <w:rPr>
                <w:rFonts w:eastAsia="Calibri"/>
                <w:sz w:val="22"/>
                <w:szCs w:val="22"/>
              </w:rPr>
            </w:pPr>
            <w:r w:rsidRPr="00547609">
              <w:rPr>
                <w:sz w:val="22"/>
                <w:szCs w:val="22"/>
                <w:lang w:bidi="lt-LT"/>
              </w:rPr>
              <w:t>vnt.</w:t>
            </w:r>
          </w:p>
        </w:tc>
        <w:tc>
          <w:tcPr>
            <w:tcW w:w="1080" w:type="dxa"/>
            <w:vAlign w:val="center"/>
          </w:tcPr>
          <w:p w14:paraId="390E3B8D" w14:textId="59064B6D" w:rsidR="00847316" w:rsidRPr="00547609" w:rsidRDefault="00847316" w:rsidP="00847316">
            <w:pPr>
              <w:jc w:val="center"/>
              <w:rPr>
                <w:sz w:val="22"/>
                <w:szCs w:val="22"/>
              </w:rPr>
            </w:pPr>
            <w:r w:rsidRPr="00547609">
              <w:rPr>
                <w:sz w:val="22"/>
                <w:szCs w:val="22"/>
                <w:lang w:bidi="lt-LT"/>
              </w:rPr>
              <w:t>1000</w:t>
            </w:r>
          </w:p>
        </w:tc>
        <w:tc>
          <w:tcPr>
            <w:tcW w:w="1260" w:type="dxa"/>
            <w:vAlign w:val="center"/>
          </w:tcPr>
          <w:p w14:paraId="720F7526" w14:textId="7280B964" w:rsidR="00847316" w:rsidRPr="00547609" w:rsidRDefault="009D4AF3" w:rsidP="00847316">
            <w:pPr>
              <w:jc w:val="center"/>
              <w:rPr>
                <w:sz w:val="22"/>
                <w:szCs w:val="22"/>
              </w:rPr>
            </w:pPr>
            <w:r w:rsidRPr="009D4AF3">
              <w:rPr>
                <w:sz w:val="22"/>
                <w:szCs w:val="22"/>
              </w:rPr>
              <w:t xml:space="preserve">2,84 </w:t>
            </w:r>
          </w:p>
        </w:tc>
        <w:tc>
          <w:tcPr>
            <w:tcW w:w="1292" w:type="dxa"/>
            <w:vAlign w:val="center"/>
          </w:tcPr>
          <w:p w14:paraId="560E2658" w14:textId="4F552E4F" w:rsidR="00847316" w:rsidRPr="00547609" w:rsidRDefault="009D4AF3" w:rsidP="00847316">
            <w:pPr>
              <w:jc w:val="center"/>
              <w:rPr>
                <w:rFonts w:eastAsia="Calibri"/>
                <w:sz w:val="22"/>
                <w:szCs w:val="22"/>
              </w:rPr>
            </w:pPr>
            <w:r w:rsidRPr="009D4AF3">
              <w:rPr>
                <w:sz w:val="22"/>
                <w:szCs w:val="22"/>
              </w:rPr>
              <w:t>2840,00</w:t>
            </w:r>
          </w:p>
        </w:tc>
      </w:tr>
      <w:tr w:rsidR="00847316" w:rsidRPr="00547609" w14:paraId="448900A0" w14:textId="77777777" w:rsidTr="00CF4F11">
        <w:tc>
          <w:tcPr>
            <w:tcW w:w="675" w:type="dxa"/>
            <w:shd w:val="clear" w:color="auto" w:fill="auto"/>
            <w:vAlign w:val="center"/>
          </w:tcPr>
          <w:p w14:paraId="21A8F861" w14:textId="6A78121F" w:rsidR="00847316" w:rsidRPr="00547609" w:rsidRDefault="00847316" w:rsidP="00847316">
            <w:pPr>
              <w:jc w:val="center"/>
              <w:rPr>
                <w:rFonts w:eastAsia="Calibri"/>
                <w:sz w:val="22"/>
                <w:szCs w:val="22"/>
              </w:rPr>
            </w:pPr>
            <w:r w:rsidRPr="00547609">
              <w:rPr>
                <w:rFonts w:eastAsia="Calibri"/>
                <w:sz w:val="22"/>
                <w:szCs w:val="22"/>
              </w:rPr>
              <w:t>13.</w:t>
            </w:r>
          </w:p>
        </w:tc>
        <w:tc>
          <w:tcPr>
            <w:tcW w:w="4450" w:type="dxa"/>
            <w:vAlign w:val="center"/>
          </w:tcPr>
          <w:p w14:paraId="6A4D5636" w14:textId="737C84E2" w:rsidR="00847316" w:rsidRPr="00547609" w:rsidDel="0056168F" w:rsidRDefault="00847316" w:rsidP="00CF4F11">
            <w:pPr>
              <w:rPr>
                <w:sz w:val="22"/>
                <w:szCs w:val="22"/>
              </w:rPr>
            </w:pPr>
            <w:r w:rsidRPr="00547609">
              <w:rPr>
                <w:b/>
                <w:bCs/>
                <w:sz w:val="22"/>
                <w:szCs w:val="22"/>
                <w:lang w:bidi="lt-LT"/>
              </w:rPr>
              <w:t>Baterijos</w:t>
            </w:r>
            <w:r w:rsidRPr="00547609">
              <w:rPr>
                <w:sz w:val="22"/>
                <w:szCs w:val="22"/>
                <w:lang w:bidi="lt-LT"/>
              </w:rPr>
              <w:t xml:space="preserve"> (skirti </w:t>
            </w:r>
            <w:r w:rsidRPr="00547609">
              <w:rPr>
                <w:color w:val="000000"/>
                <w:sz w:val="22"/>
                <w:szCs w:val="22"/>
              </w:rPr>
              <w:t>belaidžiams pavojaus mygtukams)</w:t>
            </w:r>
          </w:p>
        </w:tc>
        <w:tc>
          <w:tcPr>
            <w:tcW w:w="990" w:type="dxa"/>
          </w:tcPr>
          <w:p w14:paraId="33F13F91" w14:textId="0F2A2FFB" w:rsidR="00847316" w:rsidRPr="00547609" w:rsidRDefault="00847316" w:rsidP="00847316">
            <w:pPr>
              <w:jc w:val="center"/>
              <w:rPr>
                <w:rFonts w:eastAsia="Calibri"/>
                <w:sz w:val="22"/>
                <w:szCs w:val="22"/>
              </w:rPr>
            </w:pPr>
            <w:r w:rsidRPr="00547609">
              <w:rPr>
                <w:sz w:val="22"/>
                <w:szCs w:val="22"/>
                <w:lang w:bidi="lt-LT"/>
              </w:rPr>
              <w:t>vnt.</w:t>
            </w:r>
          </w:p>
        </w:tc>
        <w:tc>
          <w:tcPr>
            <w:tcW w:w="1080" w:type="dxa"/>
            <w:vAlign w:val="center"/>
          </w:tcPr>
          <w:p w14:paraId="4920715F" w14:textId="689FBF6B" w:rsidR="00847316" w:rsidRPr="00547609" w:rsidRDefault="00847316" w:rsidP="00847316">
            <w:pPr>
              <w:jc w:val="center"/>
              <w:rPr>
                <w:sz w:val="22"/>
                <w:szCs w:val="22"/>
              </w:rPr>
            </w:pPr>
            <w:r w:rsidRPr="00547609">
              <w:rPr>
                <w:sz w:val="22"/>
                <w:szCs w:val="22"/>
                <w:lang w:bidi="lt-LT"/>
              </w:rPr>
              <w:t>1200</w:t>
            </w:r>
          </w:p>
        </w:tc>
        <w:tc>
          <w:tcPr>
            <w:tcW w:w="1260" w:type="dxa"/>
            <w:vAlign w:val="center"/>
          </w:tcPr>
          <w:p w14:paraId="7CAA1F3A" w14:textId="7DB82B5C" w:rsidR="00847316" w:rsidRPr="00547609" w:rsidRDefault="009D4AF3" w:rsidP="00847316">
            <w:pPr>
              <w:jc w:val="center"/>
              <w:rPr>
                <w:sz w:val="22"/>
                <w:szCs w:val="22"/>
              </w:rPr>
            </w:pPr>
            <w:r w:rsidRPr="009D4AF3">
              <w:rPr>
                <w:sz w:val="22"/>
                <w:szCs w:val="22"/>
              </w:rPr>
              <w:t xml:space="preserve">1,25 </w:t>
            </w:r>
          </w:p>
        </w:tc>
        <w:tc>
          <w:tcPr>
            <w:tcW w:w="1292" w:type="dxa"/>
            <w:vAlign w:val="center"/>
          </w:tcPr>
          <w:p w14:paraId="257CEC7B" w14:textId="1D64737E" w:rsidR="00847316" w:rsidRPr="00547609" w:rsidRDefault="009D4AF3" w:rsidP="00847316">
            <w:pPr>
              <w:jc w:val="center"/>
              <w:rPr>
                <w:rFonts w:eastAsia="Calibri"/>
                <w:sz w:val="22"/>
                <w:szCs w:val="22"/>
              </w:rPr>
            </w:pPr>
            <w:r w:rsidRPr="009D4AF3">
              <w:rPr>
                <w:sz w:val="22"/>
                <w:szCs w:val="22"/>
              </w:rPr>
              <w:t>1500,00</w:t>
            </w:r>
          </w:p>
        </w:tc>
      </w:tr>
      <w:tr w:rsidR="001A5F79" w:rsidRPr="00547609" w14:paraId="00B1C4A0" w14:textId="77777777" w:rsidTr="00CF4F11">
        <w:tc>
          <w:tcPr>
            <w:tcW w:w="8455" w:type="dxa"/>
            <w:gridSpan w:val="5"/>
            <w:shd w:val="clear" w:color="auto" w:fill="auto"/>
            <w:vAlign w:val="center"/>
          </w:tcPr>
          <w:p w14:paraId="4303BCB3" w14:textId="77777777" w:rsidR="001A5F79" w:rsidRPr="00547609" w:rsidRDefault="001A5F79" w:rsidP="001A5F79">
            <w:pPr>
              <w:jc w:val="right"/>
              <w:rPr>
                <w:sz w:val="22"/>
                <w:szCs w:val="22"/>
              </w:rPr>
            </w:pPr>
            <w:r w:rsidRPr="00547609">
              <w:rPr>
                <w:b/>
                <w:bCs/>
                <w:sz w:val="22"/>
                <w:szCs w:val="22"/>
              </w:rPr>
              <w:t>Iš viso, Eur be PVM:</w:t>
            </w:r>
          </w:p>
        </w:tc>
        <w:tc>
          <w:tcPr>
            <w:tcW w:w="1292" w:type="dxa"/>
            <w:vAlign w:val="center"/>
          </w:tcPr>
          <w:p w14:paraId="016AFE7D" w14:textId="2C779BDE" w:rsidR="001A5F79" w:rsidRPr="00547609" w:rsidRDefault="009D4AF3" w:rsidP="001A5F79">
            <w:pPr>
              <w:jc w:val="center"/>
              <w:rPr>
                <w:rFonts w:eastAsia="Calibri"/>
                <w:sz w:val="22"/>
                <w:szCs w:val="22"/>
              </w:rPr>
            </w:pPr>
            <w:r w:rsidRPr="009D4AF3">
              <w:rPr>
                <w:rFonts w:eastAsia="Calibri"/>
                <w:sz w:val="22"/>
                <w:szCs w:val="22"/>
              </w:rPr>
              <w:t>46835,50</w:t>
            </w:r>
          </w:p>
        </w:tc>
      </w:tr>
      <w:tr w:rsidR="001A5F79" w:rsidRPr="00547609" w14:paraId="29F449BC" w14:textId="77777777" w:rsidTr="00CF4F11">
        <w:tc>
          <w:tcPr>
            <w:tcW w:w="8455" w:type="dxa"/>
            <w:gridSpan w:val="5"/>
            <w:shd w:val="clear" w:color="auto" w:fill="auto"/>
            <w:vAlign w:val="center"/>
          </w:tcPr>
          <w:p w14:paraId="12C87272" w14:textId="77777777" w:rsidR="001A5F79" w:rsidRPr="00547609" w:rsidRDefault="001A5F79" w:rsidP="001A5F79">
            <w:pPr>
              <w:jc w:val="right"/>
              <w:rPr>
                <w:sz w:val="22"/>
                <w:szCs w:val="22"/>
              </w:rPr>
            </w:pPr>
            <w:r w:rsidRPr="00547609">
              <w:rPr>
                <w:b/>
                <w:bCs/>
                <w:sz w:val="22"/>
                <w:szCs w:val="22"/>
              </w:rPr>
              <w:t>PVM, Eur:</w:t>
            </w:r>
          </w:p>
        </w:tc>
        <w:tc>
          <w:tcPr>
            <w:tcW w:w="1292" w:type="dxa"/>
            <w:vAlign w:val="center"/>
          </w:tcPr>
          <w:p w14:paraId="2EDB3105" w14:textId="26B252A2" w:rsidR="001A5F79" w:rsidRPr="00547609" w:rsidRDefault="009D4AF3" w:rsidP="001A5F79">
            <w:pPr>
              <w:jc w:val="center"/>
              <w:rPr>
                <w:rFonts w:eastAsia="Calibri"/>
                <w:sz w:val="22"/>
                <w:szCs w:val="22"/>
              </w:rPr>
            </w:pPr>
            <w:r w:rsidRPr="009D4AF3">
              <w:rPr>
                <w:rFonts w:eastAsia="Calibri"/>
                <w:sz w:val="22"/>
                <w:szCs w:val="22"/>
              </w:rPr>
              <w:t>9835,46</w:t>
            </w:r>
          </w:p>
        </w:tc>
      </w:tr>
      <w:tr w:rsidR="001A5F79" w:rsidRPr="00547609" w14:paraId="7817D307" w14:textId="77777777" w:rsidTr="00CF4F11">
        <w:tc>
          <w:tcPr>
            <w:tcW w:w="8455" w:type="dxa"/>
            <w:gridSpan w:val="5"/>
            <w:shd w:val="clear" w:color="auto" w:fill="auto"/>
            <w:vAlign w:val="center"/>
          </w:tcPr>
          <w:p w14:paraId="20A4F96D" w14:textId="77777777" w:rsidR="001A5F79" w:rsidRPr="00547609" w:rsidRDefault="001A5F79" w:rsidP="001A5F79">
            <w:pPr>
              <w:jc w:val="right"/>
              <w:rPr>
                <w:sz w:val="22"/>
                <w:szCs w:val="22"/>
              </w:rPr>
            </w:pPr>
            <w:r w:rsidRPr="00547609">
              <w:rPr>
                <w:b/>
                <w:bCs/>
                <w:sz w:val="22"/>
                <w:szCs w:val="22"/>
              </w:rPr>
              <w:t>Iš viso, Eur su PVM:</w:t>
            </w:r>
          </w:p>
        </w:tc>
        <w:tc>
          <w:tcPr>
            <w:tcW w:w="1292" w:type="dxa"/>
            <w:vAlign w:val="center"/>
          </w:tcPr>
          <w:p w14:paraId="74017CA6" w14:textId="20A13A32" w:rsidR="001A5F79" w:rsidRPr="00547609" w:rsidRDefault="009D4AF3" w:rsidP="001A5F79">
            <w:pPr>
              <w:jc w:val="center"/>
              <w:rPr>
                <w:rFonts w:eastAsia="Calibri"/>
                <w:sz w:val="22"/>
                <w:szCs w:val="22"/>
              </w:rPr>
            </w:pPr>
            <w:r w:rsidRPr="009D4AF3">
              <w:rPr>
                <w:rFonts w:eastAsia="Calibri"/>
                <w:sz w:val="22"/>
                <w:szCs w:val="22"/>
              </w:rPr>
              <w:t>56670,96</w:t>
            </w:r>
          </w:p>
        </w:tc>
      </w:tr>
    </w:tbl>
    <w:p w14:paraId="14F7A9CA" w14:textId="4F15FF6A" w:rsidR="00252342" w:rsidRPr="00547609" w:rsidRDefault="00252342" w:rsidP="000C0DF8">
      <w:pPr>
        <w:tabs>
          <w:tab w:val="left" w:pos="0"/>
          <w:tab w:val="left" w:pos="993"/>
        </w:tabs>
        <w:jc w:val="both"/>
        <w:rPr>
          <w:sz w:val="20"/>
          <w:szCs w:val="20"/>
          <w:lang w:eastAsia="lt-LT"/>
        </w:rPr>
      </w:pPr>
      <w:r w:rsidRPr="00547609">
        <w:rPr>
          <w:rFonts w:eastAsia="Calibri"/>
          <w:b/>
          <w:sz w:val="20"/>
          <w:szCs w:val="20"/>
        </w:rPr>
        <w:t xml:space="preserve">* - </w:t>
      </w:r>
      <w:r w:rsidRPr="00660E3F">
        <w:rPr>
          <w:i/>
          <w:iCs/>
          <w:sz w:val="20"/>
          <w:szCs w:val="20"/>
          <w:lang w:eastAsia="lt-LT"/>
        </w:rPr>
        <w:t xml:space="preserve">Prekės bus perkamos pagal faktinį poreikį nuo sutarties įsigaliojimo (arba nuo arba nuo užsakymo pateikimo, bet ne anksčiau nei per 30 kalendorinių dienų nuo sutarties įsigaliojimo dienos). Kiekiai yra orientaciniai maksimalūs, pateikiami remiantis Pirkėjo ankstesnių metų prekių sunaudojimu. </w:t>
      </w:r>
      <w:r w:rsidR="004D5854" w:rsidRPr="00660E3F">
        <w:rPr>
          <w:i/>
          <w:iCs/>
          <w:sz w:val="20"/>
          <w:szCs w:val="20"/>
          <w:lang w:eastAsia="lt-LT"/>
        </w:rPr>
        <w:t>Pirkėjas</w:t>
      </w:r>
      <w:r w:rsidRPr="00660E3F">
        <w:rPr>
          <w:i/>
          <w:iCs/>
          <w:sz w:val="20"/>
          <w:szCs w:val="20"/>
          <w:lang w:eastAsia="lt-LT"/>
        </w:rPr>
        <w:t xml:space="preserve"> pasilieka teisę pirkti mažesnį Prekių kiekį, nei nurodyta 2.1.3. punkte.</w:t>
      </w:r>
    </w:p>
    <w:p w14:paraId="4BC23078" w14:textId="7C396A85" w:rsidR="00252342" w:rsidRPr="00547609" w:rsidRDefault="00252342" w:rsidP="00E95D04">
      <w:pPr>
        <w:tabs>
          <w:tab w:val="left" w:pos="993"/>
        </w:tabs>
        <w:ind w:firstLine="709"/>
        <w:jc w:val="both"/>
        <w:rPr>
          <w:rFonts w:eastAsia="Calibri"/>
          <w:b/>
        </w:rPr>
      </w:pPr>
    </w:p>
    <w:p w14:paraId="6A2811EF" w14:textId="04651934" w:rsidR="00E95D04" w:rsidRPr="00547609" w:rsidRDefault="009C2A76" w:rsidP="00627DDB">
      <w:pPr>
        <w:tabs>
          <w:tab w:val="left" w:pos="993"/>
        </w:tabs>
        <w:ind w:firstLine="709"/>
        <w:jc w:val="both"/>
        <w:rPr>
          <w:rFonts w:eastAsia="Calibri"/>
        </w:rPr>
      </w:pPr>
      <w:r w:rsidRPr="00547609">
        <w:rPr>
          <w:rFonts w:eastAsia="Calibri"/>
        </w:rPr>
        <w:t>2.1.</w:t>
      </w:r>
      <w:r w:rsidR="00252342" w:rsidRPr="00547609">
        <w:rPr>
          <w:rFonts w:eastAsia="Calibri"/>
        </w:rPr>
        <w:t>4</w:t>
      </w:r>
      <w:r w:rsidRPr="00547609">
        <w:rPr>
          <w:rFonts w:eastAsia="Calibri"/>
        </w:rPr>
        <w:t xml:space="preserve">. </w:t>
      </w:r>
      <w:r w:rsidR="00E95D04" w:rsidRPr="00547609">
        <w:rPr>
          <w:rFonts w:eastAsia="Calibri"/>
        </w:rPr>
        <w:t xml:space="preserve">Pagal faktinį poreikį </w:t>
      </w:r>
      <w:r w:rsidR="00DE0D9C" w:rsidRPr="00547609">
        <w:rPr>
          <w:rFonts w:eastAsia="Calibri"/>
        </w:rPr>
        <w:t xml:space="preserve">nuvykimų į teismus </w:t>
      </w:r>
      <w:r w:rsidR="00EE3599" w:rsidRPr="00547609">
        <w:rPr>
          <w:rFonts w:eastAsia="Calibri"/>
        </w:rPr>
        <w:t xml:space="preserve">kaina </w:t>
      </w:r>
      <w:r w:rsidR="00DE0D9C" w:rsidRPr="00547609">
        <w:rPr>
          <w:rFonts w:eastAsia="Calibri"/>
        </w:rPr>
        <w:t>neplaninės priežiūros atlikimui, kai problemos neįmanoma išspręsti nuotoliniu būdu</w:t>
      </w:r>
      <w:r w:rsidR="0002619E" w:rsidRPr="00547609">
        <w:rPr>
          <w:rFonts w:eastAsia="Calibri"/>
        </w:rPr>
        <w:t>,</w:t>
      </w:r>
      <w:r w:rsidR="00DE0D9C" w:rsidRPr="00547609">
        <w:rPr>
          <w:rFonts w:eastAsia="Calibri"/>
        </w:rPr>
        <w:t xml:space="preserve"> </w:t>
      </w:r>
      <w:r w:rsidR="0002619E" w:rsidRPr="00547609">
        <w:rPr>
          <w:rFonts w:eastAsia="Calibri"/>
        </w:rPr>
        <w:t>turi būti įtraukt</w:t>
      </w:r>
      <w:r w:rsidR="00EE3599" w:rsidRPr="00547609">
        <w:rPr>
          <w:rFonts w:eastAsia="Calibri"/>
        </w:rPr>
        <w:t>a</w:t>
      </w:r>
      <w:r w:rsidR="0002619E" w:rsidRPr="00547609">
        <w:rPr>
          <w:rFonts w:eastAsia="Calibri"/>
        </w:rPr>
        <w:t xml:space="preserve"> į Paslaugų kainą.</w:t>
      </w:r>
    </w:p>
    <w:p w14:paraId="1E44F6FC" w14:textId="77777777" w:rsidR="003332C7" w:rsidRPr="00547609" w:rsidRDefault="00D52386" w:rsidP="003332C7">
      <w:pPr>
        <w:ind w:firstLine="709"/>
        <w:jc w:val="both"/>
      </w:pPr>
      <w:r w:rsidRPr="00547609">
        <w:t>2.</w:t>
      </w:r>
      <w:r w:rsidR="00586B2F" w:rsidRPr="00547609">
        <w:t>2</w:t>
      </w:r>
      <w:r w:rsidRPr="00547609">
        <w:t xml:space="preserve">. </w:t>
      </w:r>
      <w:r w:rsidR="003332C7" w:rsidRPr="00547609">
        <w:t>Į Sutarties kainą įskaitoma Paslaugų kaina, visi mokesčiai ir rinkliavos bei kitos išlaidos, susijusios su tinkamu Sutarties vykdymu.</w:t>
      </w:r>
    </w:p>
    <w:p w14:paraId="56C3F05F" w14:textId="4D8777E8" w:rsidR="003332C7" w:rsidRPr="00547609" w:rsidRDefault="003332C7" w:rsidP="003332C7">
      <w:pPr>
        <w:ind w:firstLine="709"/>
        <w:jc w:val="both"/>
        <w:rPr>
          <w:color w:val="000000"/>
        </w:rPr>
      </w:pPr>
      <w:r w:rsidRPr="00547609">
        <w:t>2.</w:t>
      </w:r>
      <w:r w:rsidR="00586B2F" w:rsidRPr="00547609">
        <w:t>3</w:t>
      </w:r>
      <w:r w:rsidRPr="00547609">
        <w:t xml:space="preserve">. </w:t>
      </w:r>
      <w:r w:rsidR="001C5E0C" w:rsidRPr="00547609">
        <w:t>Sutarties kaina negali būti keičiama dėl bendro kainų lygio ir (ar) mokesčių pasikeitimo</w:t>
      </w:r>
      <w:r w:rsidR="00CB09F7" w:rsidRPr="00547609">
        <w:t>,</w:t>
      </w:r>
      <w:r w:rsidR="001C5E0C" w:rsidRPr="00547609">
        <w:t xml:space="preserve"> išskyrus Sutarties 2.</w:t>
      </w:r>
      <w:r w:rsidR="003A14DB" w:rsidRPr="00547609">
        <w:t>8</w:t>
      </w:r>
      <w:r w:rsidR="00D41D4D" w:rsidRPr="00547609">
        <w:t xml:space="preserve"> </w:t>
      </w:r>
      <w:r w:rsidR="001C5E0C" w:rsidRPr="00547609">
        <w:t>papunktyje nurodytą atvejį.</w:t>
      </w:r>
    </w:p>
    <w:p w14:paraId="2B7D0A3E" w14:textId="197FEB95" w:rsidR="005B3024" w:rsidRPr="00547609" w:rsidRDefault="001C5E0C" w:rsidP="00C6243B">
      <w:pPr>
        <w:ind w:firstLine="709"/>
        <w:jc w:val="both"/>
      </w:pPr>
      <w:r w:rsidRPr="00547609">
        <w:t>2.</w:t>
      </w:r>
      <w:r w:rsidR="00586B2F" w:rsidRPr="00547609">
        <w:t>4</w:t>
      </w:r>
      <w:r w:rsidRPr="00547609">
        <w:t>.</w:t>
      </w:r>
      <w:r w:rsidR="009F4296" w:rsidRPr="00547609">
        <w:t xml:space="preserve"> </w:t>
      </w:r>
      <w:r w:rsidR="000E705D" w:rsidRPr="00547609">
        <w:t xml:space="preserve">Už nuolatines paslaugas </w:t>
      </w:r>
      <w:r w:rsidR="00FF4A43" w:rsidRPr="00547609">
        <w:t>Paslaugų teikėjui mokama už faktiškai ir tinkamai suteiktas kokybiškas Paslaugas</w:t>
      </w:r>
      <w:r w:rsidR="00CE0C91" w:rsidRPr="00547609">
        <w:t xml:space="preserve"> </w:t>
      </w:r>
      <w:r w:rsidR="00FF4A43" w:rsidRPr="00547609">
        <w:t>pagal tinkamai išrašytą PVM sąskaitą faktūrą (ar ją atitinkantį finansinį dokumentą), remiantis Sutarties 2.1.</w:t>
      </w:r>
      <w:r w:rsidR="00F77035" w:rsidRPr="00547609">
        <w:t>1.</w:t>
      </w:r>
      <w:r w:rsidR="00FF4A43" w:rsidRPr="00547609">
        <w:t xml:space="preserve"> </w:t>
      </w:r>
      <w:r w:rsidR="005B3024" w:rsidRPr="00547609">
        <w:t xml:space="preserve">punkte </w:t>
      </w:r>
      <w:r w:rsidR="00FF4A43" w:rsidRPr="00547609">
        <w:t>nustatytais įkainiais. PVM sąskaita faktūra (ar ją atitinkantis finansinis dokumentas) Paslaugų gavėjui pateikiama</w:t>
      </w:r>
      <w:r w:rsidR="00D81036" w:rsidRPr="00547609">
        <w:t xml:space="preserve"> kiekvieną kartą (2 kartus per metus)</w:t>
      </w:r>
      <w:r w:rsidR="00FF4A43" w:rsidRPr="00547609">
        <w:t xml:space="preserve"> po visuose Sutartyje ar jos prieduose nurodytuose Objektuose</w:t>
      </w:r>
      <w:r w:rsidR="00F77035" w:rsidRPr="00547609">
        <w:t xml:space="preserve"> faktiškai</w:t>
      </w:r>
      <w:r w:rsidR="00FF4A43" w:rsidRPr="00547609">
        <w:t xml:space="preserve"> atliktų </w:t>
      </w:r>
      <w:r w:rsidR="00826701" w:rsidRPr="00547609">
        <w:t>nuolatinių paslaugų</w:t>
      </w:r>
      <w:r w:rsidR="00CE0C91" w:rsidRPr="00547609">
        <w:t xml:space="preserve"> </w:t>
      </w:r>
      <w:r w:rsidR="00FF4A43" w:rsidRPr="00547609">
        <w:t xml:space="preserve">kartu su atliktų darbų </w:t>
      </w:r>
      <w:r w:rsidR="00CE0C91" w:rsidRPr="00547609">
        <w:t>ataskaita Sutarties prieduose numatyta tvarka</w:t>
      </w:r>
      <w:r w:rsidR="00FF4A43" w:rsidRPr="00547609">
        <w:t>.</w:t>
      </w:r>
      <w:r w:rsidR="00826701" w:rsidRPr="00547609">
        <w:t xml:space="preserve"> </w:t>
      </w:r>
    </w:p>
    <w:p w14:paraId="35E949A6" w14:textId="73698FD0" w:rsidR="00F77035" w:rsidRPr="00547609" w:rsidRDefault="00826701" w:rsidP="00C6243B">
      <w:pPr>
        <w:ind w:firstLine="709"/>
        <w:jc w:val="both"/>
      </w:pPr>
      <w:r w:rsidRPr="00547609">
        <w:t>Už neplanines paslaugas</w:t>
      </w:r>
      <w:r w:rsidR="004D5854" w:rsidRPr="00547609">
        <w:t xml:space="preserve"> bei naudotas Prekes</w:t>
      </w:r>
      <w:r w:rsidR="001C5E0C" w:rsidRPr="00547609">
        <w:t xml:space="preserve"> </w:t>
      </w:r>
      <w:r w:rsidR="003A14DB" w:rsidRPr="00547609">
        <w:t xml:space="preserve">Paslaugų teikėjui mokama už faktiškai ir tinkamai praėjusį mėnesį </w:t>
      </w:r>
      <w:r w:rsidR="00D53B37" w:rsidRPr="00547609">
        <w:t xml:space="preserve">pagal faktinį poreikį </w:t>
      </w:r>
      <w:r w:rsidR="003A14DB" w:rsidRPr="00547609">
        <w:t>suteiktas kokybiškas Paslaugas</w:t>
      </w:r>
      <w:r w:rsidR="004D5854" w:rsidRPr="00547609">
        <w:t xml:space="preserve"> bei panaudotas Prekes</w:t>
      </w:r>
      <w:r w:rsidR="003A14DB" w:rsidRPr="00547609">
        <w:t xml:space="preserve"> pagal tinkamai išrašytą PVM sąskaitą faktūrą (ar ją atitinkantį finansinį dokumentą), remiantis Sutarties </w:t>
      </w:r>
      <w:r w:rsidR="009C2A76" w:rsidRPr="00547609">
        <w:t>2.1.2-2.1.</w:t>
      </w:r>
      <w:r w:rsidR="004D5854" w:rsidRPr="00547609">
        <w:t>4</w:t>
      </w:r>
      <w:r w:rsidR="003A14DB" w:rsidRPr="00547609">
        <w:t xml:space="preserve"> punkte</w:t>
      </w:r>
      <w:r w:rsidRPr="00547609">
        <w:t xml:space="preserve"> bei pasiūlymo formoje</w:t>
      </w:r>
      <w:r w:rsidR="003A14DB" w:rsidRPr="00547609">
        <w:t xml:space="preserve"> nustatytais įkainiais. PVM sąskaita faktūra (ar ją atitinkantis finansinis dokumentas) Paslaugų gavėjui pateikiama</w:t>
      </w:r>
      <w:r w:rsidR="00C6243B" w:rsidRPr="00547609">
        <w:t xml:space="preserve"> kartu su atliktų darbų ataskaita</w:t>
      </w:r>
      <w:r w:rsidR="003A14DB" w:rsidRPr="00547609">
        <w:t xml:space="preserve">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r w:rsidR="00C6243B" w:rsidRPr="00547609" w:rsidDel="00C6243B">
        <w:rPr>
          <w:rStyle w:val="Komentaronuoroda"/>
          <w:lang w:eastAsia="x-none"/>
        </w:rPr>
        <w:t xml:space="preserve"> </w:t>
      </w:r>
    </w:p>
    <w:p w14:paraId="51BB36AD" w14:textId="399DAA5D" w:rsidR="003332C7" w:rsidRPr="00547609" w:rsidRDefault="003332C7" w:rsidP="00C6243B">
      <w:pPr>
        <w:ind w:firstLine="709"/>
        <w:jc w:val="both"/>
      </w:pPr>
      <w:r w:rsidRPr="00547609">
        <w:t>2.</w:t>
      </w:r>
      <w:r w:rsidR="00586B2F" w:rsidRPr="00547609">
        <w:t>5</w:t>
      </w:r>
      <w:r w:rsidRPr="00547609">
        <w:t xml:space="preserve">. </w:t>
      </w:r>
      <w:r w:rsidR="00C93324" w:rsidRPr="00547609">
        <w:t xml:space="preserve">Visi atsiskaitymai su Paslaugų teikėju vykdomi mokėjimo pavedimu, pinigus pervedant į Paslaugų teikėjo Sutartyje nurodytą atsiskaitomąją sąskaitą </w:t>
      </w:r>
      <w:r w:rsidR="00C6243B" w:rsidRPr="00547609">
        <w:t xml:space="preserve">ne vėliau kaip per 30 (trisdešimt) kalendorinių dienų nuo PVM sąskaitos faktūros (ar ją atitinkančio finansinio dokumento) pateikimo Paslaugų gavėjui dienos </w:t>
      </w:r>
      <w:r w:rsidR="008E1305" w:rsidRPr="00547609">
        <w:t>2.4 papunktyje nurodytais terminais</w:t>
      </w:r>
      <w:r w:rsidR="00C93324" w:rsidRPr="00547609">
        <w:t>.</w:t>
      </w:r>
      <w:r w:rsidR="0061097D" w:rsidRPr="00547609">
        <w:t xml:space="preserve"> Paslaugų gavėjui nustačius klaidų ar netikslumų Paslaugų teikėjo pateiktoje PVM sąskaitoje faktūroje</w:t>
      </w:r>
      <w:r w:rsidR="00BB7789" w:rsidRPr="00547609">
        <w:t xml:space="preserve"> (ar ją atitinkančiame finansiniame dokumente)</w:t>
      </w:r>
      <w:r w:rsidR="0061097D" w:rsidRPr="00547609">
        <w:t xml:space="preserve">, apmokėjimo terminas pratęsiamas tiek laiko, kiek užtruko patikslintos PVM sąskaitos faktūros </w:t>
      </w:r>
      <w:r w:rsidR="00BB7789" w:rsidRPr="00547609">
        <w:t xml:space="preserve">(ar ją atitinkančio finansinio dokumento) </w:t>
      </w:r>
      <w:r w:rsidR="0061097D" w:rsidRPr="00547609">
        <w:t>pateikimas.</w:t>
      </w:r>
      <w:r w:rsidR="00C6243B" w:rsidRPr="00547609">
        <w:t xml:space="preserve"> </w:t>
      </w:r>
    </w:p>
    <w:p w14:paraId="162D6EBB" w14:textId="77777777" w:rsidR="00002AFA" w:rsidRPr="00547609" w:rsidRDefault="00586B2F" w:rsidP="00002AFA">
      <w:pPr>
        <w:ind w:firstLine="851"/>
        <w:jc w:val="both"/>
      </w:pPr>
      <w:r w:rsidRPr="00547609">
        <w:t xml:space="preserve">2.6. </w:t>
      </w:r>
      <w:r w:rsidR="00002AFA" w:rsidRPr="00547609">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67FDB447" w14:textId="77777777" w:rsidR="00002AFA" w:rsidRPr="00547609" w:rsidRDefault="00002AFA" w:rsidP="00002AFA">
      <w:pPr>
        <w:ind w:firstLine="851"/>
        <w:jc w:val="both"/>
      </w:pPr>
      <w:r w:rsidRPr="00547609">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w:t>
      </w:r>
      <w:r w:rsidRPr="00547609">
        <w:lastRenderedPageBreak/>
        <w:t>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0AF9F86A" w14:textId="6F4BA5BB" w:rsidR="00F27980" w:rsidRPr="00547609" w:rsidRDefault="00137A20" w:rsidP="003332C7">
      <w:pPr>
        <w:ind w:firstLine="709"/>
        <w:jc w:val="both"/>
      </w:pPr>
      <w:r w:rsidRPr="00547609">
        <w:t>2.</w:t>
      </w:r>
      <w:r w:rsidR="003A14DB" w:rsidRPr="00547609">
        <w:t>7</w:t>
      </w:r>
      <w:r w:rsidRPr="00547609">
        <w:t xml:space="preserve">. </w:t>
      </w:r>
      <w:r w:rsidR="00C526EB" w:rsidRPr="00547609">
        <w:rPr>
          <w:rStyle w:val="PagrindiniotekstotraukaDiagrama"/>
          <w:iCs/>
        </w:rPr>
        <w:t xml:space="preserve">Paslaugų teikėjas </w:t>
      </w:r>
      <w:r w:rsidR="00C526EB" w:rsidRPr="00547609">
        <w:rPr>
          <w:rStyle w:val="Emfaz"/>
          <w:i w:val="0"/>
          <w:iCs w:val="0"/>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8" w:history="1">
        <w:r w:rsidR="00F27980" w:rsidRPr="00547609">
          <w:rPr>
            <w:rStyle w:val="Hipersaitas"/>
            <w:i/>
            <w:iCs/>
          </w:rPr>
          <w:t>www.esaskaita.eu</w:t>
        </w:r>
      </w:hyperlink>
      <w:r w:rsidR="00C526EB" w:rsidRPr="00547609">
        <w:rPr>
          <w:rStyle w:val="Emfaz"/>
          <w:i w:val="0"/>
          <w:iCs w:val="0"/>
        </w:rPr>
        <w:t>)</w:t>
      </w:r>
      <w:r w:rsidR="00F27980" w:rsidRPr="00547609">
        <w:rPr>
          <w:rStyle w:val="DebesliotekstasDiagrama"/>
          <w:rFonts w:ascii="Times New Roman" w:hAnsi="Times New Roman" w:cs="Times New Roman"/>
          <w:sz w:val="24"/>
        </w:rPr>
        <w:t xml:space="preserve"> </w:t>
      </w:r>
      <w:r w:rsidR="00F27980" w:rsidRPr="00547609">
        <w:rPr>
          <w:rStyle w:val="Emfaz"/>
          <w:i w:val="0"/>
          <w:iCs w:val="0"/>
        </w:rPr>
        <w:t>ar kita Viešųjų pirkimų įstatymo 22 straipsnio 3 dalyje numatyta tvarka</w:t>
      </w:r>
      <w:r w:rsidR="00C526EB" w:rsidRPr="00547609">
        <w:rPr>
          <w:rStyle w:val="Emfaz"/>
          <w:i w:val="0"/>
          <w:iCs w:val="0"/>
        </w:rPr>
        <w:t>. Nesant objektyvių galimybių finansinius dokumentus pateikti naudojantis elektronine paslauga „E. sąskaita“</w:t>
      </w:r>
      <w:r w:rsidR="00F27980" w:rsidRPr="00547609">
        <w:rPr>
          <w:rStyle w:val="Emfaz"/>
          <w:i w:val="0"/>
          <w:iCs w:val="0"/>
        </w:rPr>
        <w:t xml:space="preserve"> ar kita Viešųjų pirkimų įstatymo 22 straipsnio 3 dalyje numatyta tvarka</w:t>
      </w:r>
      <w:r w:rsidR="00C526EB" w:rsidRPr="00547609">
        <w:rPr>
          <w:rStyle w:val="Emfaz"/>
          <w:i w:val="0"/>
          <w:iCs w:val="0"/>
        </w:rPr>
        <w:t xml:space="preserve">, Paslaugų teikėjas finansinius dokumentus teikia Paslaugų gavėjui elektroniniu paštu </w:t>
      </w:r>
      <w:hyperlink r:id="rId9" w:history="1">
        <w:r w:rsidR="00F84A55" w:rsidRPr="003C5031">
          <w:rPr>
            <w:rStyle w:val="Hipersaitas"/>
          </w:rPr>
          <w:t>info@teismai.lt</w:t>
        </w:r>
      </w:hyperlink>
      <w:r w:rsidR="00F84A55">
        <w:rPr>
          <w:rStyle w:val="Emfaz"/>
        </w:rPr>
        <w:t xml:space="preserve"> </w:t>
      </w:r>
      <w:r w:rsidR="00C526EB" w:rsidRPr="00547609">
        <w:rPr>
          <w:rStyle w:val="Emfaz"/>
          <w:i w:val="0"/>
          <w:iCs w:val="0"/>
        </w:rPr>
        <w:t>ar kitu su Paslaugų gavėju suderintu būdu.</w:t>
      </w:r>
    </w:p>
    <w:p w14:paraId="32BBAE36" w14:textId="1BD4EE9B" w:rsidR="003332C7" w:rsidRPr="00547609" w:rsidRDefault="003332C7" w:rsidP="003332C7">
      <w:pPr>
        <w:ind w:firstLine="709"/>
        <w:jc w:val="both"/>
      </w:pPr>
      <w:r w:rsidRPr="00547609">
        <w:t>2.</w:t>
      </w:r>
      <w:r w:rsidR="003A14DB" w:rsidRPr="00547609">
        <w:t>8</w:t>
      </w:r>
      <w:r w:rsidRPr="00547609">
        <w:t xml:space="preserve">. Sutarties kaina Sutarties galiojimo laikotarpiu negali būti perskaičiuojama (didinama ar mažinama), išskyrus </w:t>
      </w:r>
      <w:r w:rsidR="000E3A6C" w:rsidRPr="00547609">
        <w:t xml:space="preserve">atvejus, kai </w:t>
      </w:r>
      <w:r w:rsidRPr="00547609">
        <w:t>pasikei</w:t>
      </w:r>
      <w:r w:rsidR="000E3A6C" w:rsidRPr="00547609">
        <w:t>čia</w:t>
      </w:r>
      <w:r w:rsidRPr="00547609">
        <w:t xml:space="preserve"> (padidėj</w:t>
      </w:r>
      <w:r w:rsidR="000E3A6C" w:rsidRPr="00547609">
        <w:t>a</w:t>
      </w:r>
      <w:r w:rsidRPr="00547609">
        <w:t xml:space="preserve"> ar sumažėj</w:t>
      </w:r>
      <w:r w:rsidR="000E3A6C" w:rsidRPr="00547609">
        <w:t>a</w:t>
      </w:r>
      <w:r w:rsidRPr="00547609">
        <w:t>) PVM tarif</w:t>
      </w:r>
      <w:r w:rsidR="000E3A6C" w:rsidRPr="00547609">
        <w:t>as</w:t>
      </w:r>
      <w:r w:rsidRPr="00547609">
        <w:t>, kuris turėjo tiesioginės įtakos Sutarties kainai. Rašt</w:t>
      </w:r>
      <w:r w:rsidR="000E3A6C" w:rsidRPr="00547609">
        <w:t>u</w:t>
      </w:r>
      <w:r w:rsidRPr="00547609">
        <w:t xml:space="preserve"> susitarus Paslaugų teikėjui ir Paslaugų gavėjui ir ne vėliau kaip iki bet kurio </w:t>
      </w:r>
      <w:r w:rsidR="00EE4E4B" w:rsidRPr="00547609">
        <w:t xml:space="preserve">Prekių </w:t>
      </w:r>
      <w:r w:rsidRPr="00547609">
        <w:t>perdavimo–priėmimo akto</w:t>
      </w:r>
      <w:r w:rsidR="004D5854" w:rsidRPr="00547609">
        <w:t xml:space="preserve"> ir/arba</w:t>
      </w:r>
      <w:r w:rsidRPr="00547609">
        <w:t xml:space="preserve"> </w:t>
      </w:r>
      <w:r w:rsidR="0052631D" w:rsidRPr="00547609">
        <w:t xml:space="preserve">PVM sąskaitos faktūros (ar ją atitinkančio finansinio dokumento) </w:t>
      </w:r>
      <w:r w:rsidRPr="00547609">
        <w:t>pasirašymo dienos, perskaičiuojama tik ta kainos dalis, kuriai turėjo įtakos pasikeitęs PVM tarifas</w:t>
      </w:r>
      <w:r w:rsidR="003641C1" w:rsidRPr="00547609">
        <w:t>,</w:t>
      </w:r>
      <w:r w:rsidRPr="00547609">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65170DD4" w14:textId="77777777" w:rsidR="003332C7" w:rsidRPr="00547609" w:rsidRDefault="003332C7" w:rsidP="003332C7">
      <w:pPr>
        <w:tabs>
          <w:tab w:val="left" w:pos="627"/>
          <w:tab w:val="left" w:pos="720"/>
        </w:tabs>
        <w:ind w:firstLine="709"/>
        <w:jc w:val="both"/>
      </w:pPr>
      <w:r w:rsidRPr="00547609">
        <w:t>2.</w:t>
      </w:r>
      <w:r w:rsidR="003A14DB" w:rsidRPr="00547609">
        <w:t>9</w:t>
      </w:r>
      <w:r w:rsidRPr="00547609">
        <w:t xml:space="preserve">. Už Sutartyje nenurodytas, tačiau Paslaugų teikėjo dėl kokių nors priežasčių suteiktas </w:t>
      </w:r>
      <w:r w:rsidR="00C93324" w:rsidRPr="00547609">
        <w:t>p</w:t>
      </w:r>
      <w:r w:rsidRPr="00547609">
        <w:t>aslaugas (jeigu taip įvyktų), Paslaugų gavėjas nemoka.</w:t>
      </w:r>
    </w:p>
    <w:p w14:paraId="407A7168" w14:textId="77777777" w:rsidR="003332C7" w:rsidRPr="00547609" w:rsidRDefault="003332C7" w:rsidP="003332C7">
      <w:pPr>
        <w:tabs>
          <w:tab w:val="left" w:pos="627"/>
          <w:tab w:val="left" w:pos="720"/>
        </w:tabs>
        <w:jc w:val="both"/>
      </w:pPr>
    </w:p>
    <w:p w14:paraId="345D7222" w14:textId="77777777" w:rsidR="003332C7" w:rsidRPr="00547609" w:rsidRDefault="003332C7" w:rsidP="003332C7">
      <w:pPr>
        <w:jc w:val="center"/>
        <w:rPr>
          <w:b/>
          <w:bCs/>
        </w:rPr>
      </w:pPr>
      <w:r w:rsidRPr="00547609">
        <w:rPr>
          <w:b/>
          <w:bCs/>
        </w:rPr>
        <w:t>3. ŠALIŲ  ĮSIPAREIGOJIMAI</w:t>
      </w:r>
    </w:p>
    <w:p w14:paraId="7FF04389" w14:textId="77777777" w:rsidR="003332C7" w:rsidRPr="00547609" w:rsidRDefault="003332C7" w:rsidP="003332C7">
      <w:pPr>
        <w:tabs>
          <w:tab w:val="left" w:pos="1080"/>
        </w:tabs>
        <w:ind w:firstLine="540"/>
        <w:jc w:val="both"/>
      </w:pPr>
    </w:p>
    <w:p w14:paraId="3F5BE005" w14:textId="1D0FAAF1" w:rsidR="003332C7" w:rsidRPr="00547609" w:rsidRDefault="003332C7" w:rsidP="003332C7">
      <w:pPr>
        <w:ind w:firstLine="709"/>
        <w:jc w:val="both"/>
      </w:pPr>
      <w:r w:rsidRPr="00547609">
        <w:t xml:space="preserve">3.1. </w:t>
      </w:r>
      <w:r w:rsidRPr="00547609">
        <w:rPr>
          <w:b/>
        </w:rPr>
        <w:t>Paslaugų teikėjas įsipareigoja</w:t>
      </w:r>
      <w:r w:rsidRPr="00547609">
        <w:t>:</w:t>
      </w:r>
    </w:p>
    <w:p w14:paraId="42AE0665" w14:textId="4B8FA1DA" w:rsidR="00096DAA" w:rsidRPr="00547609" w:rsidRDefault="003332C7" w:rsidP="00096DAA">
      <w:pPr>
        <w:ind w:firstLine="709"/>
        <w:jc w:val="both"/>
      </w:pPr>
      <w:r w:rsidRPr="00547609">
        <w:t xml:space="preserve">3.1.1. </w:t>
      </w:r>
      <w:r w:rsidR="00096DAA" w:rsidRPr="00547609">
        <w:t>ne vėliau kaip per 3 (tris) darbo dienas nuo Sutarties įsigaliojimo dienos paskirti kompetentingą asmenį, kuris b</w:t>
      </w:r>
      <w:r w:rsidR="003E24B4" w:rsidRPr="00547609">
        <w:t>u</w:t>
      </w:r>
      <w:r w:rsidR="00F9504B" w:rsidRPr="00547609">
        <w:t>s</w:t>
      </w:r>
      <w:r w:rsidR="00096DAA" w:rsidRPr="00547609">
        <w:t xml:space="preserve"> atsakingas už ryšių su Paslaugų gavėjo paskirtu atstovu palaikymą, ir apie tai el.</w:t>
      </w:r>
      <w:r w:rsidR="00FA6977" w:rsidRPr="00547609">
        <w:t xml:space="preserve"> </w:t>
      </w:r>
      <w:r w:rsidR="00096DAA" w:rsidRPr="00547609">
        <w:t xml:space="preserve">paštu </w:t>
      </w:r>
      <w:hyperlink r:id="rId10" w:history="1">
        <w:r w:rsidR="009D1F2C" w:rsidRPr="00547609">
          <w:rPr>
            <w:rStyle w:val="Hipersaitas"/>
            <w:i/>
          </w:rPr>
          <w:t>ricardas.strazdauskas@teismai.lt</w:t>
        </w:r>
      </w:hyperlink>
      <w:r w:rsidR="009D1F2C" w:rsidRPr="00547609">
        <w:rPr>
          <w:i/>
        </w:rPr>
        <w:t xml:space="preserve"> </w:t>
      </w:r>
      <w:r w:rsidR="00096DAA" w:rsidRPr="00547609">
        <w:t>informuoti Paslaugų gavėją;</w:t>
      </w:r>
    </w:p>
    <w:p w14:paraId="29381DB8" w14:textId="77777777" w:rsidR="00096DAA" w:rsidRPr="00547609" w:rsidRDefault="00096DAA" w:rsidP="00096DAA">
      <w:pPr>
        <w:ind w:right="142" w:firstLine="709"/>
        <w:jc w:val="both"/>
      </w:pPr>
      <w:r w:rsidRPr="00547609">
        <w:t>3.1.2. įsigaliojus Sutarčiai, per protingą terminą kreiptis į Paslaugų gavėją dėl papildomos informacijos, reikalingos tinkamai ir nustatytais terminais įvykdyti Sutartį, pateikimo;</w:t>
      </w:r>
    </w:p>
    <w:p w14:paraId="68D8EB31" w14:textId="27A2693A" w:rsidR="003332C7" w:rsidRPr="00547609" w:rsidRDefault="00096DAA" w:rsidP="003332C7">
      <w:pPr>
        <w:ind w:firstLine="709"/>
        <w:jc w:val="both"/>
      </w:pPr>
      <w:r w:rsidRPr="00547609">
        <w:t xml:space="preserve">3.1.3. </w:t>
      </w:r>
      <w:r w:rsidR="00BA5FF8" w:rsidRPr="00547609">
        <w:t xml:space="preserve">Paslaugas teikti tinkamai, kokybiškai, </w:t>
      </w:r>
      <w:r w:rsidR="003332C7" w:rsidRPr="00547609">
        <w:t xml:space="preserve">Sutartyje nustatytomis sąlygomis, tvarka ir terminais; </w:t>
      </w:r>
    </w:p>
    <w:p w14:paraId="64C39E5A" w14:textId="509E819F" w:rsidR="00370E0C" w:rsidRPr="00547609" w:rsidRDefault="00096DAA" w:rsidP="00A24616">
      <w:pPr>
        <w:tabs>
          <w:tab w:val="left" w:pos="0"/>
          <w:tab w:val="left" w:pos="426"/>
          <w:tab w:val="left" w:pos="993"/>
          <w:tab w:val="left" w:pos="1134"/>
        </w:tabs>
        <w:ind w:firstLine="709"/>
        <w:jc w:val="both"/>
      </w:pPr>
      <w:r w:rsidRPr="00547609">
        <w:t>3.1.4.</w:t>
      </w:r>
      <w:r w:rsidR="00370E0C" w:rsidRPr="00547609">
        <w:rPr>
          <w:spacing w:val="-2"/>
        </w:rPr>
        <w:t xml:space="preserve"> </w:t>
      </w:r>
      <w:r w:rsidR="00EB2D7E" w:rsidRPr="00547609">
        <w:rPr>
          <w:spacing w:val="-2"/>
        </w:rPr>
        <w:t xml:space="preserve">Sutartyje numatytas Paslaugas </w:t>
      </w:r>
      <w:r w:rsidR="00CE5035" w:rsidRPr="00547609">
        <w:rPr>
          <w:spacing w:val="-2"/>
        </w:rPr>
        <w:t xml:space="preserve">pradėti teikti </w:t>
      </w:r>
      <w:r w:rsidR="00CE5035" w:rsidRPr="00547609">
        <w:t>nuo</w:t>
      </w:r>
      <w:r w:rsidR="00CE5035" w:rsidRPr="00547609">
        <w:rPr>
          <w:spacing w:val="-2"/>
        </w:rPr>
        <w:t xml:space="preserve"> Sutarties įsigaliojimo dienos</w:t>
      </w:r>
      <w:r w:rsidR="00CE5035" w:rsidRPr="00547609">
        <w:t xml:space="preserve"> ir </w:t>
      </w:r>
      <w:r w:rsidR="001F3E02" w:rsidRPr="00547609">
        <w:t xml:space="preserve">jas teikti </w:t>
      </w:r>
      <w:r w:rsidR="00A24616" w:rsidRPr="00547609">
        <w:t>36</w:t>
      </w:r>
      <w:r w:rsidR="00CE5035" w:rsidRPr="00547609">
        <w:t xml:space="preserve"> (</w:t>
      </w:r>
      <w:r w:rsidR="00A24616" w:rsidRPr="00547609">
        <w:t>trisdešimt šešis</w:t>
      </w:r>
      <w:r w:rsidR="00CE5035" w:rsidRPr="00547609">
        <w:t>) mėnesi</w:t>
      </w:r>
      <w:r w:rsidR="00A24616" w:rsidRPr="00547609">
        <w:t>us</w:t>
      </w:r>
      <w:r w:rsidR="00CE5035" w:rsidRPr="00547609">
        <w:t>;</w:t>
      </w:r>
    </w:p>
    <w:p w14:paraId="3F9EBD95" w14:textId="3AAA7874" w:rsidR="002A7024" w:rsidRPr="00547609" w:rsidRDefault="003332C7" w:rsidP="002A7024">
      <w:pPr>
        <w:tabs>
          <w:tab w:val="left" w:pos="720"/>
        </w:tabs>
        <w:ind w:firstLine="709"/>
        <w:jc w:val="both"/>
      </w:pPr>
      <w:r w:rsidRPr="00547609">
        <w:t xml:space="preserve">3.1.5. </w:t>
      </w:r>
      <w:r w:rsidR="00BA5FF8" w:rsidRPr="00547609">
        <w:t>užtikrinti duomenų ir informacijos, gautos vykdant Sutartį, konfidencialumą visą Sutarties vykdymo laikotarpį bei neribotą laiką po jo. Paslaugų teikėjas neturi teisės viešinti ar kitokiu būdu atskleisti ar perduoti tretiesiems asmenims, išskyrus šiame punkte numatytą atvejį, jam Sutarties vykdymo metu sužinotos ar perduotos informacijos, taip pat neturi teisė</w:t>
      </w:r>
      <w:r w:rsidR="00300806" w:rsidRPr="00547609">
        <w:t>s</w:t>
      </w:r>
      <w:r w:rsidR="00BA5FF8" w:rsidRPr="00547609">
        <w:t xml:space="preserve"> Sutarties vykdymui </w:t>
      </w:r>
      <w:r w:rsidR="00300806" w:rsidRPr="00547609">
        <w:t>gautą informaciją, duomenis naudoti asmeniniams ar trečiųjų asmenų poreikiams. Visa Paslaugų gavėjo Paslaugų teikėjui suteikta informacija yra laikoma konfidencialia, nebent Paslaugų gavėjas raštu patvirtins, kad tam tikra pateikta informacija nėra konfidenciali. Šiame punkte nustatyti konfidencialumo įsipareigojimai netaikomi informaciją atskleidžiant, kai jos atskleidimo pareiga numatyta Lietuvos Respublikos teisės aktuose;</w:t>
      </w:r>
    </w:p>
    <w:p w14:paraId="47DBE3A1" w14:textId="660DEA32" w:rsidR="002A7024" w:rsidRPr="00547609" w:rsidRDefault="002A7024" w:rsidP="00823633">
      <w:pPr>
        <w:tabs>
          <w:tab w:val="left" w:pos="720"/>
        </w:tabs>
        <w:ind w:firstLine="709"/>
        <w:jc w:val="both"/>
        <w:rPr>
          <w:spacing w:val="-2"/>
        </w:rPr>
      </w:pPr>
      <w:r w:rsidRPr="00547609">
        <w:t xml:space="preserve">3.1.6. Paslaugų teikėjas turi </w:t>
      </w:r>
      <w:r w:rsidR="00AD118C" w:rsidRPr="00547609">
        <w:t xml:space="preserve"> vadovautis Paslaugų gavėjo teikiamų asmens duomenų tvarkymo taisyklėmis</w:t>
      </w:r>
      <w:r w:rsidRPr="00547609">
        <w:t xml:space="preserve"> </w:t>
      </w:r>
      <w:r w:rsidR="00375739" w:rsidRPr="00547609">
        <w:t>(Sutarties priedas Nr. 3</w:t>
      </w:r>
      <w:r w:rsidR="005004A6" w:rsidRPr="00547609">
        <w:t xml:space="preserve"> „</w:t>
      </w:r>
      <w:r w:rsidR="00BC7FC7" w:rsidRPr="00547609">
        <w:t xml:space="preserve">Asmens duomenų, prie kurių </w:t>
      </w:r>
      <w:r w:rsidR="00720957" w:rsidRPr="00547609">
        <w:t>P</w:t>
      </w:r>
      <w:r w:rsidR="00BC7FC7" w:rsidRPr="00547609">
        <w:t>aslaugos teikėjui suteikta prieiga, tvarkymo taisyklės</w:t>
      </w:r>
      <w:r w:rsidR="005004A6" w:rsidRPr="00547609">
        <w:t>“</w:t>
      </w:r>
      <w:r w:rsidR="00375739" w:rsidRPr="00547609">
        <w:t xml:space="preserve">) </w:t>
      </w:r>
      <w:r w:rsidR="000C7166" w:rsidRPr="00547609">
        <w:t>ir užtikrinti</w:t>
      </w:r>
      <w:r w:rsidRPr="00547609">
        <w:t xml:space="preserve"> </w:t>
      </w:r>
      <w:r w:rsidR="007139D6" w:rsidRPr="00547609">
        <w:t xml:space="preserve">tinkamą </w:t>
      </w:r>
      <w:r w:rsidR="00BC7FC7" w:rsidRPr="00547609">
        <w:t>asmens duomenų</w:t>
      </w:r>
      <w:r w:rsidRPr="00547609">
        <w:t xml:space="preserve">  apsaug</w:t>
      </w:r>
      <w:r w:rsidR="000C7166" w:rsidRPr="00547609">
        <w:t>ą</w:t>
      </w:r>
      <w:r w:rsidRPr="00547609">
        <w:t>;</w:t>
      </w:r>
    </w:p>
    <w:p w14:paraId="59B883E9" w14:textId="6B383899" w:rsidR="0034483D" w:rsidRPr="00547609" w:rsidRDefault="00300806" w:rsidP="00096DAA">
      <w:pPr>
        <w:tabs>
          <w:tab w:val="left" w:pos="720"/>
        </w:tabs>
        <w:ind w:firstLine="709"/>
        <w:jc w:val="both"/>
      </w:pPr>
      <w:r w:rsidRPr="00547609">
        <w:t>3.1.</w:t>
      </w:r>
      <w:r w:rsidR="00A24616" w:rsidRPr="00547609">
        <w:t>7</w:t>
      </w:r>
      <w:r w:rsidRPr="00547609">
        <w:t xml:space="preserve">. </w:t>
      </w:r>
      <w:r w:rsidR="00B278CA" w:rsidRPr="00547609">
        <w:t xml:space="preserve">atlyginti Paslaugų gavėjui Paslaugų gavėjo patirtus nuostolius, atsiradusius dėl Paslaugų teikėjo kaltės, įskaitant nuostolius, atsiradusius dėl prarastos Paslaugų gavėjo valdomose </w:t>
      </w:r>
      <w:r w:rsidR="00B278CA" w:rsidRPr="00547609">
        <w:lastRenderedPageBreak/>
        <w:t>informacinėse sistemose (toliau – Informacinės sistemos) saugomos ir apdorojamos elektroninės informacijos</w:t>
      </w:r>
      <w:r w:rsidR="0034483D" w:rsidRPr="00547609">
        <w:t>, kuri buvo prarasta Paslaugų teikėjui teikiant Paslaugas;</w:t>
      </w:r>
    </w:p>
    <w:p w14:paraId="66E02DE1" w14:textId="6EB402B4" w:rsidR="00DC5342" w:rsidRPr="00547609" w:rsidRDefault="00DC5342" w:rsidP="004D5854">
      <w:pPr>
        <w:tabs>
          <w:tab w:val="left" w:pos="720"/>
        </w:tabs>
        <w:ind w:firstLine="709"/>
        <w:jc w:val="both"/>
      </w:pPr>
      <w:r w:rsidRPr="00547609">
        <w:t xml:space="preserve">3.1.8. ne vėliau nei </w:t>
      </w:r>
      <w:r w:rsidR="00CC4A07" w:rsidRPr="00547609">
        <w:t xml:space="preserve">per </w:t>
      </w:r>
      <w:r w:rsidRPr="00547609">
        <w:t>1 mėnes</w:t>
      </w:r>
      <w:r w:rsidR="00CC4A07" w:rsidRPr="00547609">
        <w:t>į</w:t>
      </w:r>
      <w:r w:rsidRPr="00547609">
        <w:t xml:space="preserve"> po Sutarties įsigaliojimo dienos ir ne anksčiau nei prieš 2 savaites iki pirmo apsilankymo Objekte, parengti ir su Paslaugų gavėju suderinti metinį nuolatinės priežiūros paslaugų teikimo grafiką einamiesiems metams ir paslaugų teikimo metu privalo</w:t>
      </w:r>
      <w:r w:rsidR="00CC4A07" w:rsidRPr="00547609">
        <w:t>mai</w:t>
      </w:r>
      <w:r w:rsidRPr="00547609">
        <w:t xml:space="preserve"> jo laikytis. Grafikas turi būti atnaujinamas ne rečiau nei kas 12 mėnesių arba esant Paslaugų teikimo nuokrypiams nuo grafiko</w:t>
      </w:r>
      <w:r w:rsidR="00CC4A07" w:rsidRPr="00547609">
        <w:t>;</w:t>
      </w:r>
    </w:p>
    <w:p w14:paraId="52C6CB46" w14:textId="73F6545C" w:rsidR="004262EE" w:rsidRPr="00547609" w:rsidRDefault="0034483D" w:rsidP="00096DAA">
      <w:pPr>
        <w:tabs>
          <w:tab w:val="left" w:pos="720"/>
        </w:tabs>
        <w:ind w:firstLine="709"/>
        <w:jc w:val="both"/>
        <w:rPr>
          <w:color w:val="000000"/>
        </w:rPr>
      </w:pPr>
      <w:r w:rsidRPr="00547609">
        <w:t>3.1.</w:t>
      </w:r>
      <w:r w:rsidR="00DC5342" w:rsidRPr="00547609">
        <w:t>9</w:t>
      </w:r>
      <w:r w:rsidRPr="00547609">
        <w:t>.</w:t>
      </w:r>
      <w:r w:rsidR="00D02CE9" w:rsidRPr="00547609">
        <w:t xml:space="preserve"> </w:t>
      </w:r>
      <w:r w:rsidR="00CC4D38" w:rsidRPr="00547609">
        <w:rPr>
          <w:color w:val="000000"/>
        </w:rPr>
        <w:t xml:space="preserve">suteikus Paslaugas (ar jų dalį), </w:t>
      </w:r>
      <w:r w:rsidR="00096DAA" w:rsidRPr="00547609">
        <w:rPr>
          <w:color w:val="000000"/>
        </w:rPr>
        <w:t xml:space="preserve">pateikti Paslaugų gavėjui pasirašytą </w:t>
      </w:r>
      <w:r w:rsidR="00EE4E4B" w:rsidRPr="00547609">
        <w:rPr>
          <w:color w:val="000000"/>
        </w:rPr>
        <w:t xml:space="preserve">Prekių </w:t>
      </w:r>
      <w:r w:rsidR="00096DAA" w:rsidRPr="00547609">
        <w:rPr>
          <w:color w:val="000000"/>
        </w:rPr>
        <w:t xml:space="preserve">perdavimo–priėmimo aktą ir </w:t>
      </w:r>
      <w:r w:rsidR="00CC4D38" w:rsidRPr="00547609">
        <w:rPr>
          <w:color w:val="000000"/>
        </w:rPr>
        <w:t>Sutarties 2 skyriuje numatyta tvarka pateikti Paslaugų gavėjui PVM sąskaitą faktūrą (ar jį atitinkantį finansinį dokumentą) už faktiškai ir tinkamai suteiktas kokybiškas Paslaugas</w:t>
      </w:r>
      <w:r w:rsidR="004262EE" w:rsidRPr="00547609">
        <w:rPr>
          <w:color w:val="000000"/>
        </w:rPr>
        <w:t>;</w:t>
      </w:r>
    </w:p>
    <w:p w14:paraId="16A9551E" w14:textId="75A3D57C" w:rsidR="00D02CE9" w:rsidRPr="00547609" w:rsidRDefault="004262EE" w:rsidP="00096DAA">
      <w:pPr>
        <w:tabs>
          <w:tab w:val="left" w:pos="720"/>
        </w:tabs>
        <w:ind w:firstLine="709"/>
        <w:jc w:val="both"/>
      </w:pPr>
      <w:r w:rsidRPr="00547609">
        <w:rPr>
          <w:color w:val="000000"/>
        </w:rPr>
        <w:t>3.1.10.</w:t>
      </w:r>
      <w:r w:rsidR="00A24616" w:rsidRPr="00547609">
        <w:rPr>
          <w:color w:val="000000"/>
        </w:rPr>
        <w:t xml:space="preserve"> </w:t>
      </w:r>
      <w:r w:rsidR="00A24616" w:rsidRPr="00547609">
        <w:t>G</w:t>
      </w:r>
      <w:r w:rsidR="00D02CE9" w:rsidRPr="00547609">
        <w:t>avus Paslaugų gavėjo reikalavimą</w:t>
      </w:r>
      <w:r w:rsidR="00C4348E" w:rsidRPr="00547609">
        <w:t xml:space="preserve"> (</w:t>
      </w:r>
      <w:r w:rsidR="00C87B69" w:rsidRPr="00547609">
        <w:t xml:space="preserve">jei Paslaugų teikėjas yra gavęs apmokėjimą iš Paslaugų gavėjo už </w:t>
      </w:r>
      <w:r w:rsidR="00C4348E" w:rsidRPr="00547609">
        <w:t>Paslaugų teikėj</w:t>
      </w:r>
      <w:r w:rsidR="00C87B69" w:rsidRPr="00547609">
        <w:t>o</w:t>
      </w:r>
      <w:r w:rsidR="00C4348E" w:rsidRPr="00547609">
        <w:t xml:space="preserve"> nesuteik</w:t>
      </w:r>
      <w:r w:rsidR="00C87B69" w:rsidRPr="00547609">
        <w:t>tas</w:t>
      </w:r>
      <w:r w:rsidR="00C4348E" w:rsidRPr="00547609">
        <w:t xml:space="preserve"> ar netinkamai / nekokybiškai suteik</w:t>
      </w:r>
      <w:r w:rsidR="00C87B69" w:rsidRPr="00547609">
        <w:t>tas</w:t>
      </w:r>
      <w:r w:rsidR="00C4348E" w:rsidRPr="00547609">
        <w:t xml:space="preserve"> Paslaugas pagal Sutartį, </w:t>
      </w:r>
      <w:r w:rsidR="00C87B69" w:rsidRPr="00547609">
        <w:t xml:space="preserve">ir </w:t>
      </w:r>
      <w:r w:rsidRPr="00547609">
        <w:t xml:space="preserve">dėl šios priežasties </w:t>
      </w:r>
      <w:r w:rsidR="00C4348E" w:rsidRPr="00547609">
        <w:t>vienašališkai ar Šali</w:t>
      </w:r>
      <w:r w:rsidR="00C87B69" w:rsidRPr="00547609">
        <w:t>ų</w:t>
      </w:r>
      <w:r w:rsidR="00C4348E" w:rsidRPr="00547609">
        <w:t xml:space="preserve"> rašytiniu susitarimu nutrauk</w:t>
      </w:r>
      <w:r w:rsidR="00044D7C" w:rsidRPr="00547609">
        <w:t>iama</w:t>
      </w:r>
      <w:r w:rsidR="00C4348E" w:rsidRPr="00547609">
        <w:t xml:space="preserve"> Sutart</w:t>
      </w:r>
      <w:r w:rsidR="00C87B69" w:rsidRPr="00547609">
        <w:t>is</w:t>
      </w:r>
      <w:r w:rsidR="00C4348E" w:rsidRPr="00547609">
        <w:t xml:space="preserve"> ar kil</w:t>
      </w:r>
      <w:r w:rsidR="00C87B69" w:rsidRPr="00547609">
        <w:t>ę</w:t>
      </w:r>
      <w:r w:rsidR="00C4348E" w:rsidRPr="00547609">
        <w:t>s ginč</w:t>
      </w:r>
      <w:r w:rsidR="00C87B69" w:rsidRPr="00547609">
        <w:t>as</w:t>
      </w:r>
      <w:r w:rsidR="00C4348E" w:rsidRPr="00547609">
        <w:t xml:space="preserve"> tarp Šalių</w:t>
      </w:r>
      <w:r w:rsidR="000B2C88" w:rsidRPr="00547609">
        <w:t>)</w:t>
      </w:r>
      <w:r w:rsidR="00D02CE9" w:rsidRPr="00547609">
        <w:t>, Paslaugų gavėjui ne vėliau kaip per 5 (penkias) kalendorines dienas nuo pareikalavimo momento grąžinti jo pagal Sutartį sumokėtas sumas</w:t>
      </w:r>
      <w:r w:rsidR="00593035" w:rsidRPr="00547609">
        <w:t xml:space="preserve"> (ar jų dalį)</w:t>
      </w:r>
      <w:r w:rsidR="00C301B0" w:rsidRPr="00547609">
        <w:t>, nurodytas reikalavime</w:t>
      </w:r>
      <w:r w:rsidR="00D02CE9" w:rsidRPr="00547609">
        <w:t>, jas pervedant į Paslaugų gavėjo Sutartyje nurodytą banko sąskaitą</w:t>
      </w:r>
      <w:r w:rsidR="00620E12" w:rsidRPr="00547609">
        <w:t>;</w:t>
      </w:r>
      <w:r w:rsidR="00D02CE9" w:rsidRPr="00547609">
        <w:t xml:space="preserve"> </w:t>
      </w:r>
    </w:p>
    <w:p w14:paraId="793320B5" w14:textId="170CBF32" w:rsidR="0034483D" w:rsidRPr="00547609" w:rsidRDefault="00D02CE9" w:rsidP="00096DAA">
      <w:pPr>
        <w:tabs>
          <w:tab w:val="left" w:pos="720"/>
        </w:tabs>
        <w:ind w:firstLine="709"/>
        <w:jc w:val="both"/>
      </w:pPr>
      <w:r w:rsidRPr="00547609">
        <w:t>3.</w:t>
      </w:r>
      <w:r w:rsidR="000B2C88" w:rsidRPr="00547609">
        <w:t>1.</w:t>
      </w:r>
      <w:r w:rsidR="004262EE" w:rsidRPr="00547609">
        <w:t>11</w:t>
      </w:r>
      <w:r w:rsidR="000B2C88" w:rsidRPr="00547609">
        <w:t xml:space="preserve">. </w:t>
      </w:r>
      <w:r w:rsidR="0034483D" w:rsidRPr="00547609">
        <w:t xml:space="preserve">nepažeisti Paslaugų gavėjo Informacinių sistemų duomenų saugos nuostatų ir kitų Informacinių sistemų saugumo politiką </w:t>
      </w:r>
      <w:r w:rsidR="009E1186" w:rsidRPr="00547609">
        <w:t>bei asmens duomenų</w:t>
      </w:r>
      <w:r w:rsidR="00401849" w:rsidRPr="00547609">
        <w:t xml:space="preserve"> tvarkymą ir </w:t>
      </w:r>
      <w:r w:rsidR="009E1186" w:rsidRPr="00547609">
        <w:t xml:space="preserve">apsaugą reglamentuojančių teisės aktų </w:t>
      </w:r>
      <w:r w:rsidR="0034483D" w:rsidRPr="00547609">
        <w:t>reikalavimų;</w:t>
      </w:r>
    </w:p>
    <w:p w14:paraId="397AC487" w14:textId="01034A4C" w:rsidR="0034483D" w:rsidRPr="00547609" w:rsidRDefault="0034483D" w:rsidP="00096DAA">
      <w:pPr>
        <w:tabs>
          <w:tab w:val="left" w:pos="720"/>
        </w:tabs>
        <w:ind w:firstLine="709"/>
        <w:jc w:val="both"/>
      </w:pPr>
      <w:r w:rsidRPr="00547609">
        <w:t>3.1.</w:t>
      </w:r>
      <w:r w:rsidR="004262EE" w:rsidRPr="00547609">
        <w:t>12</w:t>
      </w:r>
      <w:r w:rsidRPr="00547609">
        <w:t>. be Paslaugų gavėjo sutikimo nekeisti Informacinių sistemų konfigūracijos;</w:t>
      </w:r>
    </w:p>
    <w:p w14:paraId="5E7F6091" w14:textId="1283572C" w:rsidR="00300806" w:rsidRPr="00547609" w:rsidRDefault="00B12F6F" w:rsidP="00096DAA">
      <w:pPr>
        <w:tabs>
          <w:tab w:val="left" w:pos="720"/>
        </w:tabs>
        <w:ind w:firstLine="709"/>
        <w:jc w:val="both"/>
      </w:pPr>
      <w:r w:rsidRPr="00547609">
        <w:t>3.1.</w:t>
      </w:r>
      <w:r w:rsidR="004262EE" w:rsidRPr="00547609">
        <w:t>13</w:t>
      </w:r>
      <w:r w:rsidRPr="00547609">
        <w:t>. neatlygintinai teikti konsultacijas Paslaugų gavėjui (įskaitant įgaliotus Paslaugų gavėjo atstovus) visais su teikiamomis Paslaugomis susijusiais klausimais;</w:t>
      </w:r>
    </w:p>
    <w:p w14:paraId="57A87FC1" w14:textId="6527B648" w:rsidR="00532951" w:rsidRPr="00547609" w:rsidRDefault="00B12F6F" w:rsidP="00096DAA">
      <w:pPr>
        <w:tabs>
          <w:tab w:val="left" w:pos="720"/>
        </w:tabs>
        <w:ind w:firstLine="709"/>
        <w:jc w:val="both"/>
      </w:pPr>
      <w:r w:rsidRPr="00547609">
        <w:t>3.1.</w:t>
      </w:r>
      <w:r w:rsidR="004262EE" w:rsidRPr="00547609">
        <w:t>14</w:t>
      </w:r>
      <w:r w:rsidRPr="00547609">
        <w:t xml:space="preserve">. </w:t>
      </w:r>
      <w:r w:rsidR="00532951" w:rsidRPr="00547609">
        <w:t xml:space="preserve">teikti Paslaugas savo rizika bei sąskaita kaip įmanoma rūpestingai bei efektyviai, įskaitant, bet neapsiribojant, paslaugų teikimą pagal geriausius visuotinai pripažįstamus </w:t>
      </w:r>
      <w:r w:rsidR="000719D3" w:rsidRPr="00547609">
        <w:t>profesinius, techninius standartus ir praktiką, panaudodamas visus reikiamus įgūdžius, žinias;</w:t>
      </w:r>
    </w:p>
    <w:p w14:paraId="7639EA39" w14:textId="73427332" w:rsidR="00B12F6F" w:rsidRPr="00547609" w:rsidRDefault="00532951" w:rsidP="00096DAA">
      <w:pPr>
        <w:tabs>
          <w:tab w:val="left" w:pos="720"/>
        </w:tabs>
        <w:ind w:firstLine="709"/>
        <w:jc w:val="both"/>
      </w:pPr>
      <w:r w:rsidRPr="00547609">
        <w:t>3.1.</w:t>
      </w:r>
      <w:r w:rsidR="004262EE" w:rsidRPr="00547609">
        <w:t>15</w:t>
      </w:r>
      <w:r w:rsidRPr="00547609">
        <w:t xml:space="preserve">. </w:t>
      </w:r>
      <w:r w:rsidR="00B12F6F" w:rsidRPr="00547609">
        <w:t>Paslaugų gavėjo prašymu suteikti išsamią informaciją visais Sutarties vykdymo klausimais;</w:t>
      </w:r>
    </w:p>
    <w:p w14:paraId="1B0F3F76" w14:textId="31BFF5CF" w:rsidR="00357465" w:rsidRPr="00547609" w:rsidRDefault="00357465" w:rsidP="00096DAA">
      <w:pPr>
        <w:tabs>
          <w:tab w:val="left" w:pos="720"/>
        </w:tabs>
        <w:ind w:firstLine="709"/>
        <w:jc w:val="both"/>
      </w:pPr>
      <w:r w:rsidRPr="00547609">
        <w:t>3.1.</w:t>
      </w:r>
      <w:r w:rsidR="004262EE" w:rsidRPr="00547609">
        <w:t>16</w:t>
      </w:r>
      <w:r w:rsidRPr="00547609">
        <w:t xml:space="preserve">. Paslaugų teikėjui dėl savo kaltės nesilaikant nustatytų terminų arba naujai suderintų užsakymo įvykdymo laikų, </w:t>
      </w:r>
      <w:r w:rsidR="002776C1" w:rsidRPr="00547609">
        <w:t>mokėti</w:t>
      </w:r>
      <w:r w:rsidRPr="00547609">
        <w:t xml:space="preserve"> </w:t>
      </w:r>
      <w:r w:rsidR="002776C1" w:rsidRPr="00547609">
        <w:t>S</w:t>
      </w:r>
      <w:r w:rsidRPr="00547609">
        <w:t>utartyje nustatyto dydžio delspinigi</w:t>
      </w:r>
      <w:r w:rsidR="002776C1" w:rsidRPr="00547609">
        <w:t>us</w:t>
      </w:r>
      <w:r w:rsidRPr="00547609">
        <w:t>;</w:t>
      </w:r>
    </w:p>
    <w:p w14:paraId="26DB881E" w14:textId="2AA0F74F" w:rsidR="000B2C88" w:rsidRPr="00547609" w:rsidRDefault="00B12F6F" w:rsidP="001148F2">
      <w:pPr>
        <w:tabs>
          <w:tab w:val="left" w:pos="720"/>
        </w:tabs>
        <w:ind w:firstLine="709"/>
        <w:jc w:val="both"/>
        <w:rPr>
          <w:color w:val="000000"/>
        </w:rPr>
      </w:pPr>
      <w:r w:rsidRPr="00547609">
        <w:t>3.1.</w:t>
      </w:r>
      <w:r w:rsidR="004262EE" w:rsidRPr="00547609">
        <w:t>17</w:t>
      </w:r>
      <w:r w:rsidRPr="00547609">
        <w:t>.</w:t>
      </w:r>
      <w:r w:rsidR="00CC4D38" w:rsidRPr="00547609">
        <w:t xml:space="preserve"> gavęs Paslaugų gavėjo raštišką atsisakymą priimti Paslaugas, per Paslaugų gavėjo nurodytą terminą įgyvendinti pranešime apie atsisakymą priimti Paslaugas nurodytą Paslaugų gavėjo reikalavimą, numatytą Sutarties 4.2.2 papunktyje;</w:t>
      </w:r>
    </w:p>
    <w:p w14:paraId="4F01A0AB" w14:textId="5F64D676" w:rsidR="003332C7" w:rsidRPr="00547609" w:rsidRDefault="000B2C88" w:rsidP="00EE4E4B">
      <w:pPr>
        <w:tabs>
          <w:tab w:val="left" w:pos="720"/>
        </w:tabs>
        <w:ind w:firstLine="709"/>
        <w:jc w:val="both"/>
      </w:pPr>
      <w:r w:rsidRPr="00547609">
        <w:t>3.1.</w:t>
      </w:r>
      <w:r w:rsidR="004262EE" w:rsidRPr="00547609">
        <w:t>8</w:t>
      </w:r>
      <w:r w:rsidRPr="00547609">
        <w:t xml:space="preserve">. </w:t>
      </w:r>
      <w:r w:rsidR="003332C7" w:rsidRPr="00547609">
        <w:t>nedelsdamas raštu (Sutartyje nurodytu elektroniniu paštu) informuoti Paslaugų gavėją:</w:t>
      </w:r>
    </w:p>
    <w:p w14:paraId="0C7D9BB0" w14:textId="3A8459BD" w:rsidR="003332C7" w:rsidRPr="00547609" w:rsidRDefault="003332C7" w:rsidP="00FA6977">
      <w:pPr>
        <w:pStyle w:val="Betarp"/>
        <w:ind w:firstLine="709"/>
        <w:jc w:val="both"/>
      </w:pPr>
      <w:r w:rsidRPr="00547609">
        <w:t>3.1.</w:t>
      </w:r>
      <w:r w:rsidR="004262EE" w:rsidRPr="00547609">
        <w:t>18</w:t>
      </w:r>
      <w:r w:rsidR="00FA6977" w:rsidRPr="00547609">
        <w:t>.</w:t>
      </w:r>
      <w:r w:rsidRPr="00547609">
        <w:t>1. jei laiku negalės suteikti Paslaugų;</w:t>
      </w:r>
    </w:p>
    <w:p w14:paraId="49CA6110" w14:textId="3E2D95F9" w:rsidR="003332C7" w:rsidRPr="00547609" w:rsidRDefault="003332C7" w:rsidP="00FA6977">
      <w:pPr>
        <w:pStyle w:val="Betarp"/>
        <w:ind w:firstLine="709"/>
        <w:jc w:val="both"/>
      </w:pPr>
      <w:r w:rsidRPr="00547609">
        <w:t>3.1.</w:t>
      </w:r>
      <w:r w:rsidR="004262EE" w:rsidRPr="00547609">
        <w:t>18</w:t>
      </w:r>
      <w:r w:rsidRPr="00547609">
        <w:t>.2. apie pasikeitusius savo rekvizitus, teisinį statusą;</w:t>
      </w:r>
    </w:p>
    <w:p w14:paraId="73FA9081" w14:textId="728178B2" w:rsidR="003332C7" w:rsidRPr="00547609" w:rsidRDefault="003332C7" w:rsidP="003332C7">
      <w:pPr>
        <w:ind w:firstLine="709"/>
        <w:jc w:val="both"/>
      </w:pPr>
      <w:r w:rsidRPr="00547609">
        <w:t>3.1.</w:t>
      </w:r>
      <w:r w:rsidR="004262EE" w:rsidRPr="00547609">
        <w:t>19</w:t>
      </w:r>
      <w:r w:rsidRPr="00547609">
        <w:t>. kilus ginčui dėl Sutarties, ne vėliau kaip per 3 (tris) darbo dienas nuo ginčo kilimo dienos deleguoti atstovą spręsti ginčą;</w:t>
      </w:r>
    </w:p>
    <w:p w14:paraId="6E86A211" w14:textId="6DF4342B" w:rsidR="003332C7" w:rsidRPr="00547609" w:rsidRDefault="003332C7" w:rsidP="00FA6977">
      <w:pPr>
        <w:tabs>
          <w:tab w:val="left" w:pos="1418"/>
        </w:tabs>
        <w:ind w:firstLine="709"/>
        <w:jc w:val="both"/>
      </w:pPr>
      <w:r w:rsidRPr="00547609">
        <w:t>3.1.</w:t>
      </w:r>
      <w:r w:rsidR="004262EE" w:rsidRPr="00547609">
        <w:t>20</w:t>
      </w:r>
      <w:r w:rsidRPr="00547609">
        <w:t xml:space="preserve">. tinkamai vykdyti visas </w:t>
      </w:r>
      <w:r w:rsidR="00FA6977" w:rsidRPr="00547609">
        <w:t xml:space="preserve">kitas </w:t>
      </w:r>
      <w:r w:rsidRPr="00547609">
        <w:t xml:space="preserve">prievoles, nustatytas Sutartyje, teisės aktuose, taikomuose </w:t>
      </w:r>
      <w:r w:rsidR="001921A5" w:rsidRPr="00547609">
        <w:t>vykdant Sutartį</w:t>
      </w:r>
      <w:r w:rsidR="005335AF" w:rsidRPr="00547609">
        <w:t>,</w:t>
      </w:r>
      <w:r w:rsidRPr="00547609">
        <w:t xml:space="preserve"> ir (ar) kylančias iš šios Sutarties esmės.</w:t>
      </w:r>
    </w:p>
    <w:p w14:paraId="3E045419" w14:textId="77777777" w:rsidR="003332C7" w:rsidRPr="00547609" w:rsidRDefault="003332C7" w:rsidP="003332C7">
      <w:pPr>
        <w:ind w:firstLine="709"/>
        <w:jc w:val="both"/>
        <w:rPr>
          <w:b/>
        </w:rPr>
      </w:pPr>
      <w:r w:rsidRPr="00547609">
        <w:t xml:space="preserve">3.2. </w:t>
      </w:r>
      <w:r w:rsidRPr="00547609">
        <w:rPr>
          <w:b/>
        </w:rPr>
        <w:t>Paslaugų gavėjas įsipareigoja:</w:t>
      </w:r>
    </w:p>
    <w:p w14:paraId="471B088A" w14:textId="46EE94B2" w:rsidR="00FA6977" w:rsidRPr="00547609" w:rsidRDefault="003332C7" w:rsidP="00FA6977">
      <w:pPr>
        <w:tabs>
          <w:tab w:val="left" w:pos="720"/>
        </w:tabs>
        <w:ind w:firstLine="709"/>
        <w:jc w:val="both"/>
        <w:rPr>
          <w:color w:val="000000"/>
        </w:rPr>
      </w:pPr>
      <w:r w:rsidRPr="00547609">
        <w:t xml:space="preserve">3.2.1. </w:t>
      </w:r>
      <w:r w:rsidR="00FA6977" w:rsidRPr="00547609">
        <w:t xml:space="preserve">ne vėliau kaip per 3 (tris) darbo dienas nuo Sutarties įsigaliojimo dienos paskirti asmenį ryšiams su Paslaugų teikėju palaikyti ir apie tai el. paštu: </w:t>
      </w:r>
      <w:hyperlink r:id="rId11" w:history="1">
        <w:r w:rsidR="009D1F2C" w:rsidRPr="00547609">
          <w:rPr>
            <w:rStyle w:val="Hipersaitas"/>
          </w:rPr>
          <w:t>info@euroelektronika.lt</w:t>
        </w:r>
      </w:hyperlink>
      <w:r w:rsidR="009D1F2C" w:rsidRPr="00547609">
        <w:t xml:space="preserve"> </w:t>
      </w:r>
      <w:r w:rsidR="00FA6977" w:rsidRPr="00547609">
        <w:t>informuoti Paslaugų teikėją;</w:t>
      </w:r>
    </w:p>
    <w:p w14:paraId="73237E94" w14:textId="77777777" w:rsidR="00FA6977" w:rsidRPr="00547609" w:rsidRDefault="00FA6977" w:rsidP="00FA6977">
      <w:pPr>
        <w:tabs>
          <w:tab w:val="left" w:pos="720"/>
        </w:tabs>
        <w:ind w:firstLine="709"/>
        <w:jc w:val="both"/>
      </w:pPr>
      <w:r w:rsidRPr="00547609">
        <w:t xml:space="preserve">3.2.2. </w:t>
      </w:r>
      <w:r w:rsidRPr="00547609">
        <w:rPr>
          <w:color w:val="000000"/>
        </w:rPr>
        <w:t>teikti Paslaugų teikėjui Sutarčiai vykdyti pagrįstai reikalingą Paslaugų gavėjo turimą informaciją</w:t>
      </w:r>
      <w:r w:rsidR="0008670D" w:rsidRPr="00547609">
        <w:rPr>
          <w:color w:val="000000"/>
        </w:rPr>
        <w:t>, bendradarbiauti su Paslaugų teikėju, sąžiningai, laiku vykdyti pareigas, numatytas Sutartyje</w:t>
      </w:r>
      <w:r w:rsidRPr="00547609">
        <w:rPr>
          <w:color w:val="000000"/>
        </w:rPr>
        <w:t>;</w:t>
      </w:r>
    </w:p>
    <w:p w14:paraId="33BBFBE9" w14:textId="77777777" w:rsidR="00B12F6F" w:rsidRPr="00547609" w:rsidRDefault="00FA6977" w:rsidP="00FA6977">
      <w:pPr>
        <w:tabs>
          <w:tab w:val="left" w:pos="720"/>
        </w:tabs>
        <w:ind w:firstLine="709"/>
        <w:jc w:val="both"/>
      </w:pPr>
      <w:r w:rsidRPr="00547609">
        <w:t xml:space="preserve">3.2.3. </w:t>
      </w:r>
      <w:r w:rsidR="00B12F6F" w:rsidRPr="00547609">
        <w:t xml:space="preserve">užsakymus Paslaugų teikėjui teikti </w:t>
      </w:r>
      <w:r w:rsidR="00E26193" w:rsidRPr="00547609">
        <w:t>Techninėje specifikacijoje</w:t>
      </w:r>
      <w:r w:rsidR="00A04BB2" w:rsidRPr="00547609">
        <w:t xml:space="preserve"> nustatyta tvarka;</w:t>
      </w:r>
    </w:p>
    <w:p w14:paraId="4DBBF522" w14:textId="77777777" w:rsidR="0008670D" w:rsidRPr="00547609" w:rsidRDefault="00A04BB2" w:rsidP="00FA6977">
      <w:pPr>
        <w:tabs>
          <w:tab w:val="left" w:pos="720"/>
        </w:tabs>
        <w:ind w:firstLine="709"/>
        <w:jc w:val="both"/>
      </w:pPr>
      <w:r w:rsidRPr="00547609">
        <w:t>3.2.</w:t>
      </w:r>
      <w:r w:rsidR="00CE5035" w:rsidRPr="00547609">
        <w:t>4</w:t>
      </w:r>
      <w:r w:rsidRPr="00547609">
        <w:t xml:space="preserve">. </w:t>
      </w:r>
      <w:r w:rsidR="00202AA8" w:rsidRPr="00547609">
        <w:t xml:space="preserve">Paslaugų teikėjui sudaryti </w:t>
      </w:r>
      <w:r w:rsidR="00D32475" w:rsidRPr="00547609">
        <w:t>į</w:t>
      </w:r>
      <w:r w:rsidR="00202AA8" w:rsidRPr="00547609">
        <w:t>rangos patikrai būtinas sąlygas;</w:t>
      </w:r>
    </w:p>
    <w:p w14:paraId="30BA5ED4" w14:textId="46E9657F" w:rsidR="0029397F" w:rsidRPr="00547609" w:rsidRDefault="00202AA8" w:rsidP="00586B2F">
      <w:pPr>
        <w:tabs>
          <w:tab w:val="left" w:pos="720"/>
        </w:tabs>
        <w:ind w:firstLine="709"/>
        <w:jc w:val="both"/>
      </w:pPr>
      <w:r w:rsidRPr="00547609">
        <w:t>3.2.</w:t>
      </w:r>
      <w:r w:rsidR="0052631D" w:rsidRPr="00547609">
        <w:t>5</w:t>
      </w:r>
      <w:r w:rsidRPr="00547609">
        <w:t xml:space="preserve">. </w:t>
      </w:r>
      <w:r w:rsidR="001B5338" w:rsidRPr="00547609">
        <w:t xml:space="preserve">laikytis Paslaugų teikėjo rekomendacijų, pateiktų raštu saugios </w:t>
      </w:r>
      <w:r w:rsidR="00D32475" w:rsidRPr="00547609">
        <w:t>į</w:t>
      </w:r>
      <w:r w:rsidR="001B5338" w:rsidRPr="00547609">
        <w:t>rangos eksploatacijos klausimais;</w:t>
      </w:r>
    </w:p>
    <w:p w14:paraId="78D4C17B" w14:textId="69780143" w:rsidR="002A61CF" w:rsidRPr="00547609" w:rsidRDefault="002A61CF" w:rsidP="00FA6977">
      <w:pPr>
        <w:tabs>
          <w:tab w:val="left" w:pos="720"/>
        </w:tabs>
        <w:ind w:firstLine="709"/>
        <w:jc w:val="both"/>
      </w:pPr>
      <w:r w:rsidRPr="00547609">
        <w:t>3.2.</w:t>
      </w:r>
      <w:r w:rsidR="0052631D" w:rsidRPr="00547609">
        <w:t>6</w:t>
      </w:r>
      <w:r w:rsidRPr="00547609">
        <w:t xml:space="preserve">. ne vėliau kaip per 5 (penkias) darbo dienas nuo </w:t>
      </w:r>
      <w:r w:rsidR="00EE4E4B" w:rsidRPr="00547609">
        <w:t xml:space="preserve">Prekių </w:t>
      </w:r>
      <w:r w:rsidR="00FA6977" w:rsidRPr="00547609">
        <w:t xml:space="preserve">perdavimo–priėmimo akto </w:t>
      </w:r>
      <w:r w:rsidR="00EE4E4B" w:rsidRPr="00547609">
        <w:t xml:space="preserve">ir/ arba </w:t>
      </w:r>
      <w:r w:rsidRPr="00547609">
        <w:t xml:space="preserve">PVM sąskaitos faktūros (ar ją atitinkančio finansinio dokumento) gavimo dienos priimti faktiškai ir tinkamai suteiktas kokybiškas Paslaugas, pasirašant PVM sąskaitos faktūrą (ar ją atitinkantį finansinį </w:t>
      </w:r>
      <w:r w:rsidRPr="00547609">
        <w:lastRenderedPageBreak/>
        <w:t>dokumentą), arba el. paštu informuoti Paslaugų teikėją apie atsisakymą priimti paslaugas, nurodant suteiktų paslaugų trūkumus ir reikalavimą, numatytą Sutarties 4.2.2 papunktyje;</w:t>
      </w:r>
    </w:p>
    <w:p w14:paraId="150F7D0E" w14:textId="1EC6D13D" w:rsidR="00FA6977" w:rsidRPr="00547609" w:rsidRDefault="00202AA8" w:rsidP="00202AA8">
      <w:pPr>
        <w:ind w:firstLine="709"/>
        <w:jc w:val="both"/>
      </w:pPr>
      <w:r w:rsidRPr="00547609">
        <w:t>3.2.</w:t>
      </w:r>
      <w:r w:rsidR="0052631D" w:rsidRPr="00547609">
        <w:t>7</w:t>
      </w:r>
      <w:r w:rsidRPr="00547609">
        <w:t xml:space="preserve">. </w:t>
      </w:r>
      <w:r w:rsidR="00FA6977" w:rsidRPr="00547609">
        <w:t>sumokėti už Paslaugas Sutartyje nustatyta tvarka, sąlygomis ir terminais;</w:t>
      </w:r>
    </w:p>
    <w:p w14:paraId="0E3D2ED2" w14:textId="7BA4E9ED" w:rsidR="003332C7" w:rsidRPr="00547609" w:rsidRDefault="003332C7" w:rsidP="003332C7">
      <w:pPr>
        <w:ind w:firstLine="709"/>
        <w:jc w:val="both"/>
      </w:pPr>
      <w:r w:rsidRPr="00547609">
        <w:t>3.2.</w:t>
      </w:r>
      <w:r w:rsidR="0052631D" w:rsidRPr="00547609">
        <w:t>8</w:t>
      </w:r>
      <w:r w:rsidRPr="00547609">
        <w:t>. nedelsdamas raštu (Sutartyje nurodytu elektroniniu paštu) informuoti Paslaugų teikėją apie pasikeitusius savo rekvizitus, teisinį statusą;</w:t>
      </w:r>
    </w:p>
    <w:p w14:paraId="5C39F29F" w14:textId="00AF293B" w:rsidR="003332C7" w:rsidRPr="00547609" w:rsidRDefault="003332C7" w:rsidP="003332C7">
      <w:pPr>
        <w:ind w:firstLine="709"/>
        <w:jc w:val="both"/>
      </w:pPr>
      <w:r w:rsidRPr="00547609">
        <w:t>3.2.</w:t>
      </w:r>
      <w:r w:rsidR="0052631D" w:rsidRPr="00547609">
        <w:t>9</w:t>
      </w:r>
      <w:r w:rsidRPr="00547609">
        <w:t>. kilus ginčui dėl Sutarties, ne vėliau kaip per 3 (tris) darbo dienas nuo ginčo kilimo dienos deleguoti atstovą spręsti ginčą;</w:t>
      </w:r>
    </w:p>
    <w:p w14:paraId="361DB0C7" w14:textId="12C7DEA4" w:rsidR="003332C7" w:rsidRPr="00547609" w:rsidRDefault="003332C7" w:rsidP="003332C7">
      <w:pPr>
        <w:ind w:firstLine="709"/>
        <w:jc w:val="both"/>
      </w:pPr>
      <w:r w:rsidRPr="00547609">
        <w:t>3.2.</w:t>
      </w:r>
      <w:r w:rsidR="0029397F" w:rsidRPr="00547609">
        <w:t>1</w:t>
      </w:r>
      <w:r w:rsidR="0052631D" w:rsidRPr="00547609">
        <w:t>0</w:t>
      </w:r>
      <w:r w:rsidRPr="00547609">
        <w:t xml:space="preserve">. tinkamai vykdyti visas </w:t>
      </w:r>
      <w:r w:rsidR="00FA6977" w:rsidRPr="00547609">
        <w:t xml:space="preserve">kitas </w:t>
      </w:r>
      <w:r w:rsidRPr="00547609">
        <w:t xml:space="preserve">prievoles, nustatytas Sutartyje, jos prieduose, teisės aktuose, </w:t>
      </w:r>
      <w:r w:rsidR="001921A5" w:rsidRPr="00547609">
        <w:t>taikomuose vykdant Sutartį</w:t>
      </w:r>
      <w:r w:rsidR="005335AF" w:rsidRPr="00547609">
        <w:t>,</w:t>
      </w:r>
      <w:r w:rsidR="001921A5" w:rsidRPr="00547609">
        <w:t xml:space="preserve"> ir (ar) kylančias iš šios Sutarties esmės.</w:t>
      </w:r>
    </w:p>
    <w:p w14:paraId="2C13952A" w14:textId="77777777" w:rsidR="003332C7" w:rsidRPr="00547609" w:rsidRDefault="003332C7" w:rsidP="003332C7">
      <w:pPr>
        <w:jc w:val="center"/>
        <w:rPr>
          <w:b/>
          <w:bCs/>
          <w:lang w:eastAsia="lt-LT"/>
        </w:rPr>
      </w:pPr>
    </w:p>
    <w:p w14:paraId="064E420E" w14:textId="77777777" w:rsidR="003332C7" w:rsidRPr="00547609" w:rsidRDefault="003332C7" w:rsidP="003332C7">
      <w:pPr>
        <w:jc w:val="center"/>
        <w:rPr>
          <w:b/>
          <w:bCs/>
          <w:lang w:eastAsia="lt-LT"/>
        </w:rPr>
      </w:pPr>
      <w:r w:rsidRPr="00547609">
        <w:rPr>
          <w:b/>
          <w:bCs/>
          <w:lang w:eastAsia="lt-LT"/>
        </w:rPr>
        <w:t>4. ŠALIŲ TEISĖS</w:t>
      </w:r>
    </w:p>
    <w:p w14:paraId="0348C5BE" w14:textId="77777777" w:rsidR="003332C7" w:rsidRPr="00547609" w:rsidRDefault="003332C7" w:rsidP="003332C7">
      <w:pPr>
        <w:jc w:val="center"/>
        <w:rPr>
          <w:b/>
          <w:bCs/>
          <w:lang w:eastAsia="lt-LT"/>
        </w:rPr>
      </w:pPr>
    </w:p>
    <w:p w14:paraId="19D6B569" w14:textId="77777777" w:rsidR="003332C7" w:rsidRPr="00547609" w:rsidRDefault="003332C7" w:rsidP="003332C7">
      <w:pPr>
        <w:ind w:firstLine="709"/>
        <w:jc w:val="both"/>
        <w:rPr>
          <w:b/>
        </w:rPr>
      </w:pPr>
      <w:r w:rsidRPr="00547609">
        <w:rPr>
          <w:lang w:eastAsia="lt-LT"/>
        </w:rPr>
        <w:t>4</w:t>
      </w:r>
      <w:r w:rsidRPr="00547609">
        <w:t xml:space="preserve">.1. </w:t>
      </w:r>
      <w:r w:rsidRPr="00547609">
        <w:rPr>
          <w:b/>
        </w:rPr>
        <w:t>Paslaugų teikėjas turi teisę:</w:t>
      </w:r>
    </w:p>
    <w:p w14:paraId="5CFA3724" w14:textId="77777777" w:rsidR="00AE71F1" w:rsidRPr="00547609" w:rsidRDefault="003332C7" w:rsidP="003332C7">
      <w:pPr>
        <w:ind w:firstLine="709"/>
        <w:jc w:val="both"/>
      </w:pPr>
      <w:r w:rsidRPr="00547609">
        <w:t xml:space="preserve">4.1.1. </w:t>
      </w:r>
      <w:r w:rsidR="00AE71F1" w:rsidRPr="00547609">
        <w:t xml:space="preserve">reikalauti iš Paslaugų gavėjo pateikti informaciją, būtiną </w:t>
      </w:r>
      <w:r w:rsidR="0046376C" w:rsidRPr="00547609">
        <w:t>Sutarties vykdymui</w:t>
      </w:r>
      <w:r w:rsidR="00AE71F1" w:rsidRPr="00547609">
        <w:t xml:space="preserve">;  </w:t>
      </w:r>
    </w:p>
    <w:p w14:paraId="6B2B917F" w14:textId="22F77DC0" w:rsidR="003332C7" w:rsidRPr="00547609" w:rsidRDefault="003332C7" w:rsidP="003332C7">
      <w:pPr>
        <w:ind w:firstLine="709"/>
        <w:jc w:val="both"/>
      </w:pPr>
      <w:r w:rsidRPr="00547609">
        <w:t>4.1.</w:t>
      </w:r>
      <w:r w:rsidR="00520527" w:rsidRPr="00547609">
        <w:t>3</w:t>
      </w:r>
      <w:r w:rsidRPr="00547609">
        <w:t>. reikalauti, kad Paslaugų gavėjas sumokėtų už suteiktas kokybiškas Paslaugas Sutartyje nu</w:t>
      </w:r>
      <w:r w:rsidR="00AE71F1" w:rsidRPr="00547609">
        <w:t xml:space="preserve">statyta </w:t>
      </w:r>
      <w:r w:rsidRPr="00547609">
        <w:t>tvarka, sąlygomis ir terminais;</w:t>
      </w:r>
    </w:p>
    <w:p w14:paraId="0179A4C9" w14:textId="5D856B91" w:rsidR="00202AA8" w:rsidRPr="00547609" w:rsidRDefault="003332C7" w:rsidP="003332C7">
      <w:pPr>
        <w:ind w:firstLine="709"/>
        <w:jc w:val="both"/>
      </w:pPr>
      <w:r w:rsidRPr="00547609">
        <w:t>4.1.</w:t>
      </w:r>
      <w:r w:rsidR="00520527" w:rsidRPr="00547609">
        <w:t>4</w:t>
      </w:r>
      <w:r w:rsidRPr="00547609">
        <w:t xml:space="preserve">. </w:t>
      </w:r>
      <w:r w:rsidR="00202AA8" w:rsidRPr="00547609">
        <w:t xml:space="preserve">sustabdyti Paslaugų, numatytų šioje Sutartyje, teikimą Paslaugų gavėjui, jei pastarasis Sutartyje nurodytais terminais </w:t>
      </w:r>
      <w:r w:rsidR="00804CFE" w:rsidRPr="00547609">
        <w:t>neatsiskaito su Paslaugų teikėju;</w:t>
      </w:r>
    </w:p>
    <w:p w14:paraId="32B35902" w14:textId="78ACEAA9" w:rsidR="00804CFE" w:rsidRPr="00547609" w:rsidRDefault="00804CFE" w:rsidP="003332C7">
      <w:pPr>
        <w:ind w:firstLine="709"/>
        <w:jc w:val="both"/>
      </w:pPr>
      <w:r w:rsidRPr="00547609">
        <w:t>4.1.5. iš Paslaugų gavėjo reikalauti sumokėti delspinigius, numatytus Sutartyje;</w:t>
      </w:r>
    </w:p>
    <w:p w14:paraId="256A7F17" w14:textId="77777777" w:rsidR="003332C7" w:rsidRPr="00547609" w:rsidRDefault="00804CFE" w:rsidP="003332C7">
      <w:pPr>
        <w:ind w:firstLine="709"/>
        <w:jc w:val="both"/>
      </w:pPr>
      <w:r w:rsidRPr="00547609">
        <w:t xml:space="preserve">4.1.6. </w:t>
      </w:r>
      <w:r w:rsidR="003332C7" w:rsidRPr="00547609">
        <w:t>vienašališkai nutraukti Sutartį joje nustatyta tvarka, sąlygomis ir terminais;</w:t>
      </w:r>
    </w:p>
    <w:p w14:paraId="019A60C6" w14:textId="66F7C454" w:rsidR="003332C7" w:rsidRPr="00547609" w:rsidRDefault="003332C7" w:rsidP="003332C7">
      <w:pPr>
        <w:ind w:firstLine="709"/>
        <w:jc w:val="both"/>
      </w:pPr>
      <w:r w:rsidRPr="00547609">
        <w:t>4.1.</w:t>
      </w:r>
      <w:r w:rsidR="00804CFE" w:rsidRPr="00547609">
        <w:t>7</w:t>
      </w:r>
      <w:r w:rsidRPr="00547609">
        <w:t xml:space="preserve">. naudotis kitomis Paslaugų teikėjo teisėmis, nurodytomis Sutartyje, teisės aktuose, </w:t>
      </w:r>
      <w:r w:rsidR="00266476" w:rsidRPr="00547609">
        <w:t>taikomuose vykdant Sutartį</w:t>
      </w:r>
      <w:r w:rsidR="005335AF" w:rsidRPr="00547609">
        <w:t>,</w:t>
      </w:r>
      <w:r w:rsidR="00266476" w:rsidRPr="00547609">
        <w:t xml:space="preserve"> ir (ar) kylanči</w:t>
      </w:r>
      <w:r w:rsidR="005335AF" w:rsidRPr="00547609">
        <w:t>omi</w:t>
      </w:r>
      <w:r w:rsidR="006E53C0" w:rsidRPr="00547609">
        <w:t>s</w:t>
      </w:r>
      <w:r w:rsidR="00266476" w:rsidRPr="00547609">
        <w:t xml:space="preserve"> iš šios Sutarties esmės.</w:t>
      </w:r>
    </w:p>
    <w:p w14:paraId="1A7F4BBC" w14:textId="77777777" w:rsidR="003332C7" w:rsidRPr="00547609" w:rsidRDefault="003332C7" w:rsidP="003332C7">
      <w:pPr>
        <w:ind w:firstLine="709"/>
        <w:jc w:val="both"/>
        <w:rPr>
          <w:b/>
        </w:rPr>
      </w:pPr>
      <w:r w:rsidRPr="00547609">
        <w:t xml:space="preserve">4.2. </w:t>
      </w:r>
      <w:r w:rsidRPr="00547609">
        <w:rPr>
          <w:b/>
        </w:rPr>
        <w:t>Paslaugų gavėjas turi teisę:</w:t>
      </w:r>
    </w:p>
    <w:p w14:paraId="2089252F" w14:textId="15456B7F" w:rsidR="003332C7" w:rsidRPr="00547609" w:rsidRDefault="003332C7" w:rsidP="003332C7">
      <w:pPr>
        <w:ind w:firstLine="709"/>
        <w:jc w:val="both"/>
      </w:pPr>
      <w:r w:rsidRPr="00547609">
        <w:t xml:space="preserve">4.2.1. </w:t>
      </w:r>
      <w:r w:rsidR="00046D99" w:rsidRPr="00547609">
        <w:t>nemokėti už suteiktas Paslaugas</w:t>
      </w:r>
      <w:r w:rsidR="00EE4E4B" w:rsidRPr="00547609">
        <w:t xml:space="preserve"> ar pirktas Prekes</w:t>
      </w:r>
      <w:r w:rsidR="00046D99" w:rsidRPr="00547609">
        <w:t>, jeigu PVM sąskaitoje faktūroje (ar ją atitinkančiame finansiniame dokumente)</w:t>
      </w:r>
      <w:r w:rsidR="00EE4E4B" w:rsidRPr="00547609">
        <w:t xml:space="preserve"> arba Prekių priėmimo–perdavimo akte</w:t>
      </w:r>
      <w:r w:rsidR="00046D99" w:rsidRPr="00547609">
        <w:t xml:space="preserve"> nurodyta neteisinga informacija apie faktiškai suteiktas Paslaugas ir (arba) nurodyta neteisinga suma, iki bus išsiaiškinta su Paslaugų teikėju ir PVM sąskaitoje faktūroje (ar ją atitinkančiame finansiniame dokumente) </w:t>
      </w:r>
      <w:r w:rsidR="00EE4E4B" w:rsidRPr="00547609">
        <w:t xml:space="preserve">arba Prekių priėmimo–perdavimo akte </w:t>
      </w:r>
      <w:r w:rsidR="00046D99" w:rsidRPr="00547609">
        <w:t>bus nurodyta teisinga informacija ir (ar) suma;</w:t>
      </w:r>
    </w:p>
    <w:p w14:paraId="4864340C" w14:textId="77777777" w:rsidR="00FD1109" w:rsidRPr="00547609" w:rsidRDefault="003332C7" w:rsidP="003332C7">
      <w:pPr>
        <w:ind w:firstLine="709"/>
        <w:jc w:val="both"/>
      </w:pPr>
      <w:r w:rsidRPr="00547609">
        <w:t xml:space="preserve">4.2.2. </w:t>
      </w:r>
      <w:r w:rsidR="00FD1109" w:rsidRPr="00547609">
        <w:t>nustatęs suteiktų Paslaugų trūkumus, reikalauti, kad Paslaugų teikėjas per Paslaugų gavėjo nurodytą terminą neatlygintinai pašalintų šiuos trūkumus ir (arba) atlygintų nuostolius, susijusius su netinkamu Sutarties vykdymu;</w:t>
      </w:r>
    </w:p>
    <w:p w14:paraId="472D7E23" w14:textId="2561B9B2" w:rsidR="000B4692" w:rsidRPr="00547609" w:rsidRDefault="003332C7" w:rsidP="00FD1109">
      <w:pPr>
        <w:ind w:firstLine="709"/>
        <w:jc w:val="both"/>
      </w:pPr>
      <w:r w:rsidRPr="00547609">
        <w:t xml:space="preserve">4.2.3. </w:t>
      </w:r>
      <w:r w:rsidR="00044D7C" w:rsidRPr="00547609">
        <w:t>jei Paslaugų teikėjas yra gavęs apmo</w:t>
      </w:r>
      <w:r w:rsidR="00AA03E6" w:rsidRPr="00547609">
        <w:t>k</w:t>
      </w:r>
      <w:r w:rsidR="00044D7C" w:rsidRPr="00547609">
        <w:t xml:space="preserve">ėjimą už </w:t>
      </w:r>
      <w:r w:rsidR="000B4692" w:rsidRPr="00547609">
        <w:t>Paslaugų teikėj</w:t>
      </w:r>
      <w:r w:rsidR="00044D7C" w:rsidRPr="00547609">
        <w:t>o</w:t>
      </w:r>
      <w:r w:rsidR="000B4692" w:rsidRPr="00547609">
        <w:t xml:space="preserve"> nesuteik</w:t>
      </w:r>
      <w:r w:rsidR="00044D7C" w:rsidRPr="00547609">
        <w:t>tas</w:t>
      </w:r>
      <w:r w:rsidR="000B4692" w:rsidRPr="00547609">
        <w:t xml:space="preserve"> </w:t>
      </w:r>
      <w:r w:rsidR="00416927" w:rsidRPr="00547609">
        <w:t>ar netinkamai / nekokybiškai suteik</w:t>
      </w:r>
      <w:r w:rsidR="00044D7C" w:rsidRPr="00547609">
        <w:t>tas</w:t>
      </w:r>
      <w:r w:rsidR="00416927" w:rsidRPr="00547609">
        <w:t xml:space="preserve"> Paslaugas pagal Sutartį, </w:t>
      </w:r>
      <w:r w:rsidR="00044D7C" w:rsidRPr="00547609">
        <w:t xml:space="preserve">ir dėl šios priežasties </w:t>
      </w:r>
      <w:r w:rsidR="00416927" w:rsidRPr="00547609">
        <w:t>vienašališkai ar Šali</w:t>
      </w:r>
      <w:r w:rsidR="00044D7C" w:rsidRPr="00547609">
        <w:t>ų</w:t>
      </w:r>
      <w:r w:rsidR="00416927" w:rsidRPr="00547609">
        <w:t xml:space="preserve"> rašytiniu susitarimu nutrauk</w:t>
      </w:r>
      <w:r w:rsidR="00044D7C" w:rsidRPr="00547609">
        <w:t>iama</w:t>
      </w:r>
      <w:r w:rsidR="00416927" w:rsidRPr="00547609">
        <w:t xml:space="preserve"> Sutart</w:t>
      </w:r>
      <w:r w:rsidR="00044D7C" w:rsidRPr="00547609">
        <w:t>is</w:t>
      </w:r>
      <w:r w:rsidR="00416927" w:rsidRPr="00547609">
        <w:t xml:space="preserve"> ar kil</w:t>
      </w:r>
      <w:r w:rsidR="00044D7C" w:rsidRPr="00547609">
        <w:t>ęs</w:t>
      </w:r>
      <w:r w:rsidR="00416927" w:rsidRPr="00547609">
        <w:t xml:space="preserve"> ginč</w:t>
      </w:r>
      <w:r w:rsidR="00044D7C" w:rsidRPr="00547609">
        <w:t>as</w:t>
      </w:r>
      <w:r w:rsidR="00416927" w:rsidRPr="00547609">
        <w:t xml:space="preserve"> tarp Šalių, reikalauti Paslaugų teikėjo ne vėliau kaip per 5 (penkias) kalendorines dienas nuo pareikalavimo momento grąžinti Paslaugų gavėjo pagal Sutartį sumokėtas </w:t>
      </w:r>
      <w:r w:rsidR="00D02CE9" w:rsidRPr="00547609">
        <w:t>sumas</w:t>
      </w:r>
      <w:r w:rsidR="00593035" w:rsidRPr="00547609">
        <w:t xml:space="preserve"> (ar jų dalį), nurodytas reikalavime</w:t>
      </w:r>
      <w:r w:rsidR="00D02CE9" w:rsidRPr="00547609">
        <w:t>, jas pervedant į Paslaugų gavėjo Sutartyje nurodytą banko sąskaitą;</w:t>
      </w:r>
    </w:p>
    <w:p w14:paraId="374CCD06" w14:textId="51677C52" w:rsidR="00FD1109" w:rsidRPr="00547609" w:rsidRDefault="000B4692" w:rsidP="00FD1109">
      <w:pPr>
        <w:ind w:firstLine="709"/>
        <w:jc w:val="both"/>
      </w:pPr>
      <w:r w:rsidRPr="00547609">
        <w:t xml:space="preserve">4.2.4. </w:t>
      </w:r>
      <w:r w:rsidR="00FD1109" w:rsidRPr="00547609">
        <w:t>priskaičiuotų delspinigių, baudos ir (ar) patirtų nuostolių sumos dydžiu mažinti savo piniginę prievolę Paslaugų teikėjui pagal įsipareigojimus, kylančius iš Sutarties;</w:t>
      </w:r>
    </w:p>
    <w:p w14:paraId="18621D86" w14:textId="7CDFA398" w:rsidR="003332C7" w:rsidRPr="00547609" w:rsidRDefault="003332C7" w:rsidP="003332C7">
      <w:pPr>
        <w:ind w:firstLine="709"/>
        <w:jc w:val="both"/>
      </w:pPr>
      <w:r w:rsidRPr="00547609">
        <w:t>4.2.</w:t>
      </w:r>
      <w:r w:rsidR="00C266BE" w:rsidRPr="00547609">
        <w:t>5</w:t>
      </w:r>
      <w:r w:rsidRPr="00547609">
        <w:t>. vienašališkai nutraukti Sutartį joje nustatyta tvarka, sąlygomis ir terminais;</w:t>
      </w:r>
    </w:p>
    <w:p w14:paraId="071355F4" w14:textId="2CF6DB0D" w:rsidR="00804CFE" w:rsidRPr="00547609" w:rsidRDefault="003332C7" w:rsidP="003332C7">
      <w:pPr>
        <w:ind w:firstLine="709"/>
        <w:jc w:val="both"/>
      </w:pPr>
      <w:r w:rsidRPr="00547609">
        <w:t>4.2.</w:t>
      </w:r>
      <w:r w:rsidR="00C266BE" w:rsidRPr="00547609">
        <w:t>6</w:t>
      </w:r>
      <w:r w:rsidRPr="00547609">
        <w:t xml:space="preserve">. </w:t>
      </w:r>
      <w:r w:rsidR="00804CFE" w:rsidRPr="00547609">
        <w:t>reikalauti Paslaugų teikėjo pateikti išsamią informaciją visais Sutarties vykdymo ir Paslaugų teikimo klausimais;</w:t>
      </w:r>
    </w:p>
    <w:p w14:paraId="0BD534EE" w14:textId="3B4043EB" w:rsidR="003332C7" w:rsidRPr="00547609" w:rsidRDefault="00804CFE" w:rsidP="003332C7">
      <w:pPr>
        <w:ind w:firstLine="709"/>
        <w:jc w:val="both"/>
      </w:pPr>
      <w:r w:rsidRPr="00547609">
        <w:t>4.2.</w:t>
      </w:r>
      <w:r w:rsidR="00C266BE" w:rsidRPr="00547609">
        <w:t>7</w:t>
      </w:r>
      <w:r w:rsidRPr="00547609">
        <w:t xml:space="preserve">. </w:t>
      </w:r>
      <w:r w:rsidR="003332C7" w:rsidRPr="00547609">
        <w:t xml:space="preserve">naudotis kitomis Paslaugų gavėjo teisėmis, nurodytomis Sutartyje, teisės aktuose, </w:t>
      </w:r>
      <w:r w:rsidR="00266476" w:rsidRPr="00547609">
        <w:t>taikomuose vykdant Sutartį</w:t>
      </w:r>
      <w:r w:rsidR="005335AF" w:rsidRPr="00547609">
        <w:t>,</w:t>
      </w:r>
      <w:r w:rsidR="00266476" w:rsidRPr="00547609">
        <w:t xml:space="preserve"> ir (ar) kylanči</w:t>
      </w:r>
      <w:r w:rsidR="005335AF" w:rsidRPr="00547609">
        <w:t>omis</w:t>
      </w:r>
      <w:r w:rsidR="00266476" w:rsidRPr="00547609">
        <w:t xml:space="preserve"> iš šios Sutarties esmės.</w:t>
      </w:r>
    </w:p>
    <w:p w14:paraId="0D5C4649" w14:textId="77777777" w:rsidR="007F24D9" w:rsidRPr="00547609" w:rsidRDefault="007F24D9" w:rsidP="00266476">
      <w:pPr>
        <w:jc w:val="both"/>
      </w:pPr>
    </w:p>
    <w:p w14:paraId="28011E5C" w14:textId="77777777" w:rsidR="003332C7" w:rsidRPr="00547609" w:rsidRDefault="003332C7" w:rsidP="003332C7">
      <w:pPr>
        <w:jc w:val="center"/>
        <w:rPr>
          <w:b/>
          <w:bCs/>
        </w:rPr>
      </w:pPr>
      <w:r w:rsidRPr="00547609">
        <w:rPr>
          <w:b/>
          <w:bCs/>
        </w:rPr>
        <w:t>5. ŠALIŲ ATSAKOMYBĖ</w:t>
      </w:r>
    </w:p>
    <w:p w14:paraId="4DF67FF8" w14:textId="77777777" w:rsidR="003332C7" w:rsidRPr="00547609" w:rsidRDefault="00666EE7" w:rsidP="00666EE7">
      <w:pPr>
        <w:tabs>
          <w:tab w:val="left" w:pos="1530"/>
        </w:tabs>
        <w:rPr>
          <w:b/>
          <w:bCs/>
        </w:rPr>
      </w:pPr>
      <w:r w:rsidRPr="00547609">
        <w:rPr>
          <w:b/>
          <w:bCs/>
        </w:rPr>
        <w:tab/>
      </w:r>
    </w:p>
    <w:p w14:paraId="0498310D" w14:textId="77777777" w:rsidR="003332C7" w:rsidRPr="00547609" w:rsidRDefault="003332C7" w:rsidP="003332C7">
      <w:pPr>
        <w:ind w:firstLine="709"/>
        <w:jc w:val="both"/>
      </w:pPr>
      <w:r w:rsidRPr="00547609">
        <w:t>5.1. Už įsipareigojimų, prisiimtų Sutartimi, nevykdymą arba netinkamą vykdymą Šalys atsako įstatymų nustatyta tvarka, atsižvelgdamos į Sutartyje nustatytus ypatumus.</w:t>
      </w:r>
    </w:p>
    <w:p w14:paraId="5D9E7F09" w14:textId="368745E1" w:rsidR="003332C7" w:rsidRPr="00547609" w:rsidRDefault="003332C7" w:rsidP="003332C7">
      <w:pPr>
        <w:ind w:right="-64" w:firstLine="709"/>
        <w:jc w:val="both"/>
        <w:rPr>
          <w:rFonts w:eastAsia="Calibri"/>
          <w:bCs/>
          <w:szCs w:val="22"/>
        </w:rPr>
      </w:pPr>
      <w:r w:rsidRPr="00547609">
        <w:rPr>
          <w:color w:val="000000"/>
          <w:spacing w:val="-2"/>
        </w:rPr>
        <w:t xml:space="preserve">5.2. </w:t>
      </w:r>
      <w:r w:rsidRPr="00547609">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sidRPr="00547609">
        <w:rPr>
          <w:rFonts w:eastAsia="Calibri"/>
          <w:color w:val="000000"/>
          <w:szCs w:val="22"/>
        </w:rPr>
        <w:t xml:space="preserve">vykdyti </w:t>
      </w:r>
      <w:r w:rsidRPr="00547609">
        <w:rPr>
          <w:rFonts w:eastAsia="Calibri"/>
          <w:color w:val="000000"/>
          <w:szCs w:val="22"/>
        </w:rPr>
        <w:t>Sutart</w:t>
      </w:r>
      <w:r w:rsidR="0084739D" w:rsidRPr="00547609">
        <w:rPr>
          <w:rFonts w:eastAsia="Calibri"/>
          <w:color w:val="000000"/>
          <w:szCs w:val="22"/>
        </w:rPr>
        <w:t>į</w:t>
      </w:r>
      <w:r w:rsidRPr="00547609">
        <w:rPr>
          <w:rFonts w:eastAsia="Calibri"/>
          <w:color w:val="000000"/>
          <w:szCs w:val="22"/>
        </w:rPr>
        <w:t xml:space="preserve"> pasitelks konkurso pasiūlyme nurodytą </w:t>
      </w:r>
      <w:r w:rsidR="0084739D" w:rsidRPr="00547609">
        <w:rPr>
          <w:rFonts w:eastAsia="Calibri"/>
          <w:color w:val="000000"/>
          <w:szCs w:val="22"/>
        </w:rPr>
        <w:t xml:space="preserve">(-us) </w:t>
      </w:r>
      <w:r w:rsidRPr="00547609">
        <w:rPr>
          <w:rFonts w:eastAsia="Calibri"/>
          <w:color w:val="000000"/>
          <w:szCs w:val="22"/>
        </w:rPr>
        <w:t xml:space="preserve">subtiekėją </w:t>
      </w:r>
      <w:r w:rsidR="0084739D" w:rsidRPr="00547609">
        <w:rPr>
          <w:rFonts w:eastAsia="Calibri"/>
          <w:color w:val="000000"/>
          <w:szCs w:val="22"/>
        </w:rPr>
        <w:t xml:space="preserve">(-us) </w:t>
      </w:r>
      <w:r w:rsidRPr="00547609">
        <w:rPr>
          <w:rFonts w:eastAsia="Calibri"/>
          <w:color w:val="000000"/>
          <w:szCs w:val="22"/>
        </w:rPr>
        <w:t xml:space="preserve">– </w:t>
      </w:r>
      <w:r w:rsidR="009D1F2C" w:rsidRPr="00547609">
        <w:rPr>
          <w:rFonts w:eastAsia="Calibri"/>
          <w:i/>
          <w:iCs/>
          <w:color w:val="000000"/>
          <w:szCs w:val="22"/>
        </w:rPr>
        <w:t>nėra</w:t>
      </w:r>
      <w:r w:rsidR="009D1F2C" w:rsidRPr="00547609">
        <w:rPr>
          <w:rFonts w:eastAsia="Calibri"/>
          <w:color w:val="000000"/>
          <w:szCs w:val="22"/>
        </w:rPr>
        <w:t>.</w:t>
      </w:r>
      <w:r w:rsidRPr="00547609">
        <w:rPr>
          <w:rFonts w:eastAsia="Calibri"/>
          <w:color w:val="000000"/>
          <w:szCs w:val="22"/>
        </w:rPr>
        <w:t xml:space="preserve"> </w:t>
      </w:r>
      <w:r w:rsidRPr="00547609">
        <w:rPr>
          <w:rFonts w:eastAsia="Calibri"/>
          <w:bCs/>
          <w:szCs w:val="22"/>
        </w:rPr>
        <w:t>Sutartyje nurodytus subtiekėjus galima keisti</w:t>
      </w:r>
      <w:r w:rsidR="00F8497B" w:rsidRPr="00547609">
        <w:rPr>
          <w:rFonts w:eastAsia="Calibri"/>
          <w:bCs/>
          <w:szCs w:val="22"/>
        </w:rPr>
        <w:t xml:space="preserve"> ir/ar įtraukti naujus</w:t>
      </w:r>
      <w:r w:rsidRPr="00547609">
        <w:rPr>
          <w:rFonts w:eastAsia="Calibri"/>
          <w:bCs/>
          <w:szCs w:val="22"/>
        </w:rPr>
        <w:t xml:space="preserve"> dėl objektyvių priežasčių raštu informavus apie tai Paslaugų gavėją ir </w:t>
      </w:r>
      <w:r w:rsidRPr="00547609">
        <w:rPr>
          <w:rFonts w:eastAsia="Calibri"/>
          <w:bCs/>
          <w:szCs w:val="22"/>
        </w:rPr>
        <w:lastRenderedPageBreak/>
        <w:t>gavus jo raštišką sutikimą. Keičiamų</w:t>
      </w:r>
      <w:r w:rsidR="008464BD" w:rsidRPr="00547609">
        <w:rPr>
          <w:rFonts w:eastAsia="Calibri"/>
          <w:bCs/>
          <w:szCs w:val="22"/>
        </w:rPr>
        <w:t xml:space="preserve"> ir/ar įtraukiamų naujų</w:t>
      </w:r>
      <w:r w:rsidRPr="00547609">
        <w:rPr>
          <w:rFonts w:eastAsia="Calibri"/>
          <w:bCs/>
          <w:szCs w:val="22"/>
        </w:rPr>
        <w:t xml:space="preserve"> subtiekėjų kvalifikacija privalo atitikti viešojo pirkimo konkurso sąlygose nurodytus reikalavimus</w:t>
      </w:r>
      <w:r w:rsidR="00987BF2" w:rsidRPr="00547609">
        <w:rPr>
          <w:rFonts w:eastAsia="Calibri"/>
          <w:bCs/>
          <w:szCs w:val="22"/>
        </w:rPr>
        <w:t xml:space="preserve"> (jei tokie reikalavimai buvo keliami)</w:t>
      </w:r>
      <w:r w:rsidRPr="00547609">
        <w:rPr>
          <w:rFonts w:eastAsia="Calibri"/>
          <w:bCs/>
          <w:szCs w:val="22"/>
        </w:rPr>
        <w:t xml:space="preserve">, turi būti pateikiami šių reikalavimų atitikimą pagrindžiantys dokumentai. </w:t>
      </w:r>
      <w:r w:rsidR="003F22A2" w:rsidRPr="00547609">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247C68C5" w14:textId="17B651E0" w:rsidR="003332C7" w:rsidRPr="00547609" w:rsidRDefault="003332C7" w:rsidP="003332C7">
      <w:pPr>
        <w:ind w:right="-64" w:firstLine="709"/>
        <w:jc w:val="both"/>
      </w:pPr>
      <w:r w:rsidRPr="00547609">
        <w:t>5.3. Nė viena iš Šalių nėra atsakinga už įsipareigojimų nevykdymą ar netinkamą vykdymą, jeigu juos vykdyti trukdė nenugalima jėga (</w:t>
      </w:r>
      <w:r w:rsidRPr="00547609">
        <w:rPr>
          <w:i/>
          <w:iCs/>
        </w:rPr>
        <w:t>force majeure</w:t>
      </w:r>
      <w:r w:rsidRPr="00547609">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547609">
        <w:t xml:space="preserve">per 5 (penkias) kalendorines dienas </w:t>
      </w:r>
      <w:r w:rsidRPr="00547609">
        <w:t>po to, kai Sutarties neįvykdžiusi Šalis sužinojo ar turėjo sužinoti apie nenugalimą jėgą lemiančias aplinkybes, tai pastaroji Šalis privalo atlyginti kitai Šaliai dėl negauto pranešimo susidariusius tiesioginius nuostolius.</w:t>
      </w:r>
    </w:p>
    <w:p w14:paraId="53CC01A4" w14:textId="02990C41" w:rsidR="003332C7" w:rsidRPr="00547609" w:rsidRDefault="003332C7" w:rsidP="003332C7">
      <w:pPr>
        <w:ind w:right="-64" w:firstLine="709"/>
        <w:jc w:val="both"/>
      </w:pPr>
      <w:r w:rsidRPr="00547609">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547609">
        <w:t>5</w:t>
      </w:r>
      <w:r w:rsidRPr="00547609">
        <w:t xml:space="preserve"> (</w:t>
      </w:r>
      <w:r w:rsidR="00753C80" w:rsidRPr="00547609">
        <w:t>penkias</w:t>
      </w:r>
      <w:r w:rsidRPr="00547609">
        <w:t>)</w:t>
      </w:r>
      <w:r w:rsidR="00753C80" w:rsidRPr="00547609">
        <w:t xml:space="preserve"> kalendorines </w:t>
      </w:r>
      <w:r w:rsidRPr="00547609">
        <w:t>dien</w:t>
      </w:r>
      <w:r w:rsidR="00753C80" w:rsidRPr="00547609">
        <w:t>as</w:t>
      </w:r>
      <w:r w:rsidRPr="00547609">
        <w:t xml:space="preserve">, kita Šalis turi teisę nedelsdama nutraukti Sutartį, pranešdama kitai Šaliai apie tai raštu. </w:t>
      </w:r>
    </w:p>
    <w:p w14:paraId="5467D3A2" w14:textId="453FC34B" w:rsidR="003E2F91" w:rsidRPr="00547609" w:rsidRDefault="00FA3D09" w:rsidP="003E2F91">
      <w:pPr>
        <w:ind w:firstLine="709"/>
        <w:jc w:val="both"/>
      </w:pPr>
      <w:r w:rsidRPr="00547609">
        <w:t xml:space="preserve">5.5. </w:t>
      </w:r>
      <w:r w:rsidR="009E5EC5" w:rsidRPr="00547609">
        <w:t xml:space="preserve">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bendros Sutarties kainos.  </w:t>
      </w:r>
      <w:r w:rsidR="009E5EC5" w:rsidRPr="00547609" w:rsidDel="009E5EC5">
        <w:t xml:space="preserve"> </w:t>
      </w:r>
    </w:p>
    <w:p w14:paraId="2E2ECCA3" w14:textId="767805B2" w:rsidR="003332C7" w:rsidRPr="00547609" w:rsidRDefault="003332C7" w:rsidP="00F91D1E">
      <w:pPr>
        <w:ind w:firstLine="709"/>
        <w:jc w:val="both"/>
        <w:rPr>
          <w:rFonts w:eastAsia="Calibri"/>
          <w:szCs w:val="22"/>
        </w:rPr>
      </w:pPr>
      <w:r w:rsidRPr="00547609">
        <w:rPr>
          <w:bCs/>
        </w:rPr>
        <w:t>5.</w:t>
      </w:r>
      <w:r w:rsidR="00FA3D09" w:rsidRPr="00547609">
        <w:rPr>
          <w:bCs/>
        </w:rPr>
        <w:t>6</w:t>
      </w:r>
      <w:r w:rsidRPr="00547609">
        <w:rPr>
          <w:bCs/>
        </w:rPr>
        <w:t xml:space="preserve">. </w:t>
      </w:r>
      <w:r w:rsidRPr="00547609">
        <w:t xml:space="preserve">Jei Paslaugų teikėjas netinkamai, nekokybiškai, ne pagal Sutarties </w:t>
      </w:r>
      <w:r w:rsidR="00B95BEB" w:rsidRPr="00547609">
        <w:t xml:space="preserve">ir (ar) jos priedų </w:t>
      </w:r>
      <w:r w:rsidRPr="00547609">
        <w:t xml:space="preserve">reikalavimus vykdo </w:t>
      </w:r>
      <w:r w:rsidR="0063708B" w:rsidRPr="00547609">
        <w:t>sutartinius įsipareigojimus</w:t>
      </w:r>
      <w:r w:rsidRPr="00547609">
        <w:t xml:space="preserve">, išskyrus Sutarties 5.5 papunktyje numatytą atvejį, Paslaugų gavėjas turi teisę reikalauti sumokėti, o Paslaugų teikėjas, gavęs Paslaugų gavėjo reikalavimą raštu, privalo sumokėti 10 (dešimties) procentų nuo </w:t>
      </w:r>
      <w:r w:rsidRPr="00547609">
        <w:rPr>
          <w:lang w:eastAsia="lt-LT"/>
        </w:rPr>
        <w:t xml:space="preserve">Sutarties kainos </w:t>
      </w:r>
      <w:r w:rsidRPr="00547609">
        <w:t>dydžio baudą, kuri Šalių susitarimu laikoma minimaliais, teisingais, sąžiningais ir nekvestionuojamais (neginčijamais) Paslaugų gavėjo nuostoliais.</w:t>
      </w:r>
      <w:r w:rsidRPr="00547609">
        <w:rPr>
          <w:rFonts w:eastAsia="Calibri"/>
          <w:szCs w:val="22"/>
        </w:rPr>
        <w:t xml:space="preserve"> Paslaugų gavėjas reikalavimą sumokėti baudą (toliau </w:t>
      </w:r>
      <w:r w:rsidR="003E2F91" w:rsidRPr="00547609">
        <w:rPr>
          <w:rFonts w:eastAsia="Calibri"/>
          <w:szCs w:val="22"/>
        </w:rPr>
        <w:t xml:space="preserve">šiame papunktyje </w:t>
      </w:r>
      <w:r w:rsidRPr="00547609">
        <w:rPr>
          <w:rFonts w:eastAsia="Calibri"/>
          <w:szCs w:val="22"/>
        </w:rPr>
        <w:t xml:space="preserve">– reikalavimas) pateikia Paslaugų teikėjui raštu registruotu arba elektroniniu paštu Paslaugų teikėjo Sutartyje nurodytu adresu. Paslaugų gavėjo reikalavimas, laikomas pateiktu Paslaugų teikėjui: jei teikiamas registruotu paštu </w:t>
      </w:r>
      <w:r w:rsidR="003E2F91" w:rsidRPr="00547609">
        <w:rPr>
          <w:rFonts w:eastAsia="Calibri"/>
          <w:szCs w:val="22"/>
        </w:rPr>
        <w:t>–</w:t>
      </w:r>
      <w:r w:rsidRPr="00547609">
        <w:rPr>
          <w:rFonts w:eastAsia="Calibri"/>
          <w:szCs w:val="22"/>
        </w:rPr>
        <w:t xml:space="preserve">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w:t>
      </w:r>
      <w:r w:rsidRPr="00547609">
        <w:rPr>
          <w:rFonts w:eastAsia="Calibri"/>
        </w:rPr>
        <w:t>5.5</w:t>
      </w:r>
      <w:r w:rsidRPr="00547609">
        <w:rPr>
          <w:rFonts w:eastAsia="Calibri"/>
          <w:szCs w:val="22"/>
        </w:rPr>
        <w:t xml:space="preserve"> papunktyje numatytus delspinigius už kiekvieną termino vykdyti įsipareigojimus praleidimo dieną. </w:t>
      </w:r>
    </w:p>
    <w:p w14:paraId="546D5A70" w14:textId="77777777" w:rsidR="003332C7" w:rsidRPr="00547609" w:rsidRDefault="003332C7" w:rsidP="003332C7">
      <w:pPr>
        <w:tabs>
          <w:tab w:val="left" w:pos="720"/>
        </w:tabs>
        <w:ind w:firstLine="709"/>
        <w:jc w:val="both"/>
      </w:pPr>
      <w:r w:rsidRPr="00547609">
        <w:t>5.</w:t>
      </w:r>
      <w:r w:rsidR="00EB7B9B" w:rsidRPr="00547609">
        <w:t>7</w:t>
      </w:r>
      <w:r w:rsidRPr="00547609">
        <w:t xml:space="preserve">. Delspinigių ir (ar) baudos sumokėjimas neatleidžia nuo </w:t>
      </w:r>
      <w:r w:rsidR="00472C54" w:rsidRPr="00547609">
        <w:t xml:space="preserve">kitų </w:t>
      </w:r>
      <w:r w:rsidRPr="00547609">
        <w:t>Sutarties sąlygų vykdymo.</w:t>
      </w:r>
    </w:p>
    <w:p w14:paraId="023350A2" w14:textId="1BD1B1D0" w:rsidR="00C278DF" w:rsidRPr="00547609" w:rsidRDefault="00C278DF" w:rsidP="00C278DF">
      <w:pPr>
        <w:ind w:firstLine="709"/>
        <w:jc w:val="both"/>
      </w:pPr>
      <w:r w:rsidRPr="00547609">
        <w:t xml:space="preserve">5.8. </w:t>
      </w:r>
      <w:r w:rsidRPr="00547609">
        <w:rPr>
          <w:spacing w:val="-2"/>
        </w:rPr>
        <w:t xml:space="preserve">Iš Paslaugų gavėjo pusės už Sutarties vykdymą atsakingas </w:t>
      </w:r>
      <w:r w:rsidR="00067526" w:rsidRPr="00547609">
        <w:rPr>
          <w:spacing w:val="-2"/>
        </w:rPr>
        <w:t>Turto valdymo skyriaus aprūpinimo prekėmis vadybininkas Ričardas Strazdauskas,</w:t>
      </w:r>
      <w:r w:rsidRPr="00547609">
        <w:rPr>
          <w:spacing w:val="-2"/>
        </w:rPr>
        <w:t xml:space="preserve"> o už Sutarties ir jos pakeitimų paskelbimą pagal Viešųjų pirkimų įstatymo 86 straipsnio 9 dalies nuostatas atsakingas Viešųjų pirkimų skyriaus vedėjas ir/ar Viešųjų pirkimų skyriaus darbuotojas, kuriam buvo pavesta atlikti pirkimo procedūras.</w:t>
      </w:r>
    </w:p>
    <w:p w14:paraId="05A91772" w14:textId="238A7490" w:rsidR="003332C7" w:rsidRPr="00547609" w:rsidRDefault="003332C7" w:rsidP="003332C7">
      <w:pPr>
        <w:ind w:firstLine="540"/>
        <w:jc w:val="center"/>
        <w:rPr>
          <w:b/>
          <w:bCs/>
        </w:rPr>
      </w:pPr>
    </w:p>
    <w:p w14:paraId="538C707B" w14:textId="77777777" w:rsidR="000F5ECA" w:rsidRPr="00547609" w:rsidRDefault="000F5ECA" w:rsidP="000F5ECA">
      <w:pPr>
        <w:ind w:left="360"/>
        <w:jc w:val="center"/>
        <w:rPr>
          <w:b/>
          <w:bCs/>
          <w:szCs w:val="20"/>
          <w:lang w:eastAsia="lt-LT"/>
        </w:rPr>
      </w:pPr>
      <w:r w:rsidRPr="00547609">
        <w:rPr>
          <w:b/>
          <w:bCs/>
          <w:szCs w:val="20"/>
          <w:lang w:eastAsia="lt-LT"/>
        </w:rPr>
        <w:t>6. SPECIALIOSIOS SĄLYGOS</w:t>
      </w:r>
    </w:p>
    <w:p w14:paraId="4DC40D47" w14:textId="77777777" w:rsidR="000F5ECA" w:rsidRPr="00547609" w:rsidRDefault="000F5ECA" w:rsidP="000F5ECA">
      <w:pPr>
        <w:ind w:left="360"/>
        <w:jc w:val="center"/>
        <w:rPr>
          <w:b/>
          <w:bCs/>
          <w:szCs w:val="20"/>
          <w:lang w:eastAsia="lt-LT"/>
        </w:rPr>
      </w:pPr>
    </w:p>
    <w:p w14:paraId="753E3A86" w14:textId="77777777" w:rsidR="000F5ECA" w:rsidRPr="00547609" w:rsidRDefault="000F5ECA" w:rsidP="000F5ECA">
      <w:pPr>
        <w:ind w:firstLine="709"/>
        <w:jc w:val="both"/>
        <w:rPr>
          <w:b/>
          <w:bCs/>
          <w:szCs w:val="20"/>
          <w:lang w:eastAsia="lt-LT"/>
        </w:rPr>
      </w:pPr>
      <w:r w:rsidRPr="00547609">
        <w:rPr>
          <w:b/>
          <w:bCs/>
          <w:szCs w:val="20"/>
          <w:lang w:eastAsia="lt-LT"/>
        </w:rPr>
        <w:t>6.1. Paslaugų teikėjas įsipareigoja:</w:t>
      </w:r>
    </w:p>
    <w:p w14:paraId="6F582FCC" w14:textId="77777777" w:rsidR="000F5ECA" w:rsidRPr="00547609" w:rsidRDefault="000F5ECA" w:rsidP="000F5ECA">
      <w:pPr>
        <w:ind w:firstLine="709"/>
        <w:jc w:val="both"/>
        <w:rPr>
          <w:szCs w:val="20"/>
          <w:lang w:eastAsia="lt-LT"/>
        </w:rPr>
      </w:pPr>
      <w:r w:rsidRPr="00547609">
        <w:rPr>
          <w:szCs w:val="20"/>
          <w:lang w:eastAsia="lt-LT"/>
        </w:rPr>
        <w:t>6.1.1.</w:t>
      </w:r>
      <w:r w:rsidRPr="00547609">
        <w:rPr>
          <w:szCs w:val="20"/>
          <w:lang w:eastAsia="lt-LT"/>
        </w:rPr>
        <w:tab/>
        <w:t>Valstybės ir tarnybos paslapčių įstatymo ir kitų teisės aktų, reglamentuojančių įslaptintos informacijos apsaugą, nustatyta tvarka organizuoti ir vykdyti įslaptintos informacijos, kurią Paslaugų teikėjas ir jo darbuotojai žino, sužinos ar parengs per visą pirkimo sutarties galiojimo laikotarpį, taip pat šią sutartį įvykdžius ar ją nutraukus, apsaugą. Paslaugų teikėjas įsipareigoja užtikrinti, kad subtiekėjai, su kuriais Paslaugų teikėjas bus sudaręs sutartį, įsipareigos organizuoti ir vykdyti įslaptintos informacijos apsaugą, kaip nurodyta šioje sutartyje.</w:t>
      </w:r>
    </w:p>
    <w:p w14:paraId="252E8E89" w14:textId="77777777" w:rsidR="000F5ECA" w:rsidRPr="00547609" w:rsidRDefault="000F5ECA" w:rsidP="000F5ECA">
      <w:pPr>
        <w:ind w:firstLine="709"/>
        <w:jc w:val="both"/>
        <w:rPr>
          <w:szCs w:val="20"/>
          <w:lang w:eastAsia="lt-LT"/>
        </w:rPr>
      </w:pPr>
      <w:r w:rsidRPr="00547609">
        <w:rPr>
          <w:szCs w:val="20"/>
          <w:lang w:eastAsia="lt-LT"/>
        </w:rPr>
        <w:t>6.1.2.</w:t>
      </w:r>
      <w:r w:rsidRPr="00547609">
        <w:rPr>
          <w:szCs w:val="20"/>
          <w:lang w:eastAsia="lt-LT"/>
        </w:rPr>
        <w:tab/>
        <w:t>Sutarties vykdymui pasitelkti subtiekėją tik gavus Paslaugų gavėjo sutikimą 5.2. p. nustatyta tvarka.</w:t>
      </w:r>
    </w:p>
    <w:p w14:paraId="061EE721" w14:textId="4DD967E0" w:rsidR="000F5ECA" w:rsidRPr="00547609" w:rsidRDefault="000F5ECA" w:rsidP="000F5ECA">
      <w:pPr>
        <w:ind w:firstLine="709"/>
        <w:jc w:val="both"/>
        <w:rPr>
          <w:b/>
          <w:szCs w:val="20"/>
          <w:lang w:eastAsia="lt-LT"/>
        </w:rPr>
      </w:pPr>
      <w:r w:rsidRPr="00547609">
        <w:rPr>
          <w:szCs w:val="20"/>
          <w:lang w:eastAsia="lt-LT"/>
        </w:rPr>
        <w:lastRenderedPageBreak/>
        <w:t>6.1.3.</w:t>
      </w:r>
      <w:r w:rsidRPr="00547609">
        <w:rPr>
          <w:szCs w:val="20"/>
          <w:lang w:eastAsia="lt-LT"/>
        </w:rPr>
        <w:tab/>
        <w:t>Visą paslaugų teikimo laikotarpį Paslaugų teikėjas (taip pat subtiekėjai ir naujai pasitelkiami subtiekėjai) turi turėti galiojantį patikimumo pažymėjimą, įslaptintos informacijos, žymimos slaptumo žyma „</w:t>
      </w:r>
      <w:r w:rsidR="00C05420" w:rsidRPr="00547609">
        <w:rPr>
          <w:szCs w:val="20"/>
          <w:lang w:eastAsia="lt-LT"/>
        </w:rPr>
        <w:t>Konfidencialiai</w:t>
      </w:r>
      <w:r w:rsidRPr="00547609">
        <w:rPr>
          <w:szCs w:val="20"/>
          <w:lang w:eastAsia="lt-LT"/>
        </w:rPr>
        <w:t>“, apsaugos reikalavimų atitiktį patvirtinančią pažymą ar leidimą dirbti ar susipažinti su įslaptinta informacija, turėti galiojantį dokumentą, patvirtinantį Paslaugų teikėjo teisę savo patalpose dirbti su įslaptinta informacija, žymima ne žemesne slaptumo žyma kaip „</w:t>
      </w:r>
      <w:r w:rsidR="00C05420" w:rsidRPr="00547609">
        <w:rPr>
          <w:szCs w:val="20"/>
          <w:lang w:eastAsia="lt-LT"/>
        </w:rPr>
        <w:t>Konfidencialiai</w:t>
      </w:r>
      <w:r w:rsidRPr="00547609">
        <w:rPr>
          <w:szCs w:val="20"/>
          <w:lang w:eastAsia="lt-LT"/>
        </w:rPr>
        <w:t xml:space="preserve">“, elektroniniu paštu </w:t>
      </w:r>
      <w:r w:rsidRPr="00547609">
        <w:rPr>
          <w:rFonts w:eastAsia="MS Mincho"/>
          <w:szCs w:val="20"/>
          <w:lang w:eastAsia="lt-LT"/>
        </w:rPr>
        <w:t xml:space="preserve">pranešti Paslaugų gavėjui </w:t>
      </w:r>
      <w:r w:rsidRPr="00547609">
        <w:rPr>
          <w:szCs w:val="20"/>
          <w:lang w:eastAsia="lt-LT"/>
        </w:rPr>
        <w:t>apie pažymėjimo, pažymos ar leidimo pripažinimą negaliojančiu.</w:t>
      </w:r>
    </w:p>
    <w:p w14:paraId="6A9589CB" w14:textId="7C087D33" w:rsidR="000F5ECA" w:rsidRPr="00547609" w:rsidRDefault="000F5ECA" w:rsidP="000F5ECA">
      <w:pPr>
        <w:ind w:firstLine="709"/>
        <w:jc w:val="both"/>
        <w:rPr>
          <w:b/>
          <w:szCs w:val="20"/>
          <w:lang w:eastAsia="lt-LT"/>
        </w:rPr>
      </w:pPr>
      <w:r w:rsidRPr="00547609">
        <w:rPr>
          <w:szCs w:val="20"/>
          <w:lang w:eastAsia="lt-LT"/>
        </w:rPr>
        <w:t>6.1.4.</w:t>
      </w:r>
      <w:r w:rsidRPr="00547609">
        <w:rPr>
          <w:szCs w:val="20"/>
          <w:lang w:eastAsia="lt-LT"/>
        </w:rPr>
        <w:tab/>
        <w:t>Nedelsiant, bet ne vėliau kaip per 3 (tris) darbo dienas pranešti Paslaugų gavėjui ir įslaptintą sandorių saugumą užtikrinančiai institucijai apie Sutarties su įslaptinto sandorio dalį vykdančiu subtiekėju nutraukimą, taip pat apie asmenų, atsakingų už atskiras įslaptintos informacijos apsaugos sritis, ir kitų darbuotojų, kuriems yra išduoti leidimai ar suteikta teisė dirbti ar susipažinti su įslaptinta informacija, pasikeitimą bei darbo santykių su jais nutraukimą. Paslaugų teikėjas taip pat privalo nedelsdamas pranešti Paslaugų gavėjui ir įslaptintų sandorių saugumą užtikrinančiai institucijai apie visus įvykusius įslaptintos informacijos apsaugos reikalavimų pažeidimus, dėl kurių įslaptinta informacija buvo ar galėjo būti neteisėtai atskleista ar parasta, arba kilus įtarimams, kad tokie pažeidimai buvo padaryti.</w:t>
      </w:r>
    </w:p>
    <w:p w14:paraId="05D4226B" w14:textId="77777777" w:rsidR="000F5ECA" w:rsidRPr="00547609" w:rsidRDefault="000F5ECA" w:rsidP="000F5ECA">
      <w:pPr>
        <w:ind w:firstLine="709"/>
        <w:jc w:val="both"/>
        <w:rPr>
          <w:b/>
          <w:szCs w:val="20"/>
          <w:lang w:eastAsia="lt-LT"/>
        </w:rPr>
      </w:pPr>
      <w:r w:rsidRPr="00547609">
        <w:rPr>
          <w:szCs w:val="20"/>
          <w:lang w:eastAsia="lt-LT"/>
        </w:rPr>
        <w:t>6.1.5.</w:t>
      </w:r>
      <w:r w:rsidRPr="00547609">
        <w:rPr>
          <w:szCs w:val="20"/>
          <w:lang w:eastAsia="lt-LT"/>
        </w:rPr>
        <w:tab/>
        <w:t>Užtikrinti, kad su įslaptinta informacija dirbs arba susipažins tik atitinkamus leidimus, tam teisę turintys paslaugas teikiantys darbuotojai ir tik vadovaujantis principu „Būtina žinoti“;</w:t>
      </w:r>
    </w:p>
    <w:p w14:paraId="3639050A" w14:textId="415CC052" w:rsidR="000F5ECA" w:rsidRPr="00547609" w:rsidRDefault="000F5ECA" w:rsidP="00C07F1D">
      <w:pPr>
        <w:ind w:firstLine="709"/>
        <w:jc w:val="both"/>
        <w:rPr>
          <w:b/>
          <w:szCs w:val="20"/>
          <w:lang w:eastAsia="lt-LT"/>
        </w:rPr>
      </w:pPr>
      <w:r w:rsidRPr="00547609">
        <w:rPr>
          <w:szCs w:val="20"/>
          <w:lang w:eastAsia="lt-LT"/>
        </w:rPr>
        <w:t>6.1.6.</w:t>
      </w:r>
      <w:r w:rsidRPr="00547609">
        <w:rPr>
          <w:szCs w:val="20"/>
          <w:lang w:eastAsia="lt-LT"/>
        </w:rPr>
        <w:tab/>
        <w:t xml:space="preserve">Užtikrinti, kad visą paslaugų teikimo laikotarpį Paslaugų teikėjo atsakingas asmuo </w:t>
      </w:r>
      <w:r w:rsidR="00C07F1D" w:rsidRPr="00547609">
        <w:rPr>
          <w:szCs w:val="20"/>
          <w:lang w:eastAsia="lt-LT"/>
        </w:rPr>
        <w:t xml:space="preserve">aptarnavimo direktorius Justinas Grigaliūnas, tel. +37061599823, el. p. </w:t>
      </w:r>
      <w:hyperlink r:id="rId12" w:history="1">
        <w:r w:rsidR="00C07F1D" w:rsidRPr="00547609">
          <w:rPr>
            <w:rStyle w:val="Hipersaitas"/>
            <w:szCs w:val="20"/>
            <w:lang w:eastAsia="lt-LT"/>
          </w:rPr>
          <w:t>justinasg@euroelektronika.lt</w:t>
        </w:r>
      </w:hyperlink>
      <w:r w:rsidR="00C07F1D" w:rsidRPr="00547609">
        <w:rPr>
          <w:szCs w:val="20"/>
          <w:lang w:eastAsia="lt-LT"/>
        </w:rPr>
        <w:t xml:space="preserve"> </w:t>
      </w:r>
      <w:r w:rsidRPr="00547609">
        <w:rPr>
          <w:szCs w:val="20"/>
          <w:lang w:eastAsia="lt-LT"/>
        </w:rPr>
        <w:t>vykdytų teisės aktais nustatytus Paslaugų gavėjo patikėtos ir Paslaugų teikėjo sukurtos įslaptintos informacijos administravimo, apsaugos ir kontrolės reikalavimus. Paslaugų teikėjas įsipareigoja per 3 darbo dienas pranešti Paslaugų gavėjui el. paštu apie šio asmens pakeitimą.</w:t>
      </w:r>
    </w:p>
    <w:p w14:paraId="448323E1" w14:textId="77777777" w:rsidR="000F5ECA" w:rsidRPr="00547609" w:rsidRDefault="000F5ECA" w:rsidP="000F5ECA">
      <w:pPr>
        <w:ind w:firstLine="709"/>
        <w:jc w:val="both"/>
        <w:rPr>
          <w:b/>
          <w:szCs w:val="20"/>
          <w:lang w:eastAsia="lt-LT"/>
        </w:rPr>
      </w:pPr>
      <w:r w:rsidRPr="00547609">
        <w:rPr>
          <w:szCs w:val="20"/>
          <w:lang w:eastAsia="lt-LT"/>
        </w:rPr>
        <w:t>6.1.7.</w:t>
      </w:r>
      <w:r w:rsidRPr="00547609">
        <w:rPr>
          <w:szCs w:val="20"/>
          <w:lang w:eastAsia="lt-LT"/>
        </w:rPr>
        <w:tab/>
        <w:t>Paslaugų gavėjui raštu paprašius, ne vėliau kaip per 3 (tris) darbo dienas nuo prašymo gavimo dienos arba Paslaugų gavėjo nurodytu terminu grąžinti visus iš Paslaugų gavėjo gautus Sutarčiai vykdyti reikalingus dokumentus ir Sutarties vykdymo metu sukurtą įslaptintą informaciją;</w:t>
      </w:r>
    </w:p>
    <w:p w14:paraId="76044102" w14:textId="77777777" w:rsidR="000F5ECA" w:rsidRPr="00547609" w:rsidRDefault="000F5ECA" w:rsidP="000F5ECA">
      <w:pPr>
        <w:ind w:firstLine="709"/>
        <w:jc w:val="both"/>
        <w:rPr>
          <w:b/>
          <w:szCs w:val="20"/>
          <w:lang w:eastAsia="lt-LT"/>
        </w:rPr>
      </w:pPr>
      <w:r w:rsidRPr="00547609">
        <w:rPr>
          <w:szCs w:val="20"/>
          <w:lang w:eastAsia="lt-LT"/>
        </w:rPr>
        <w:t>6.1.8. Viešai neskelbti įslaptintą informaciją, su kuria bus susipažįstama vykdant prisiimtus įsipareigojimus.</w:t>
      </w:r>
    </w:p>
    <w:p w14:paraId="1C3ED480" w14:textId="77777777" w:rsidR="000F5ECA" w:rsidRPr="00547609" w:rsidRDefault="000F5ECA" w:rsidP="000F5ECA">
      <w:pPr>
        <w:ind w:firstLine="709"/>
        <w:jc w:val="both"/>
        <w:rPr>
          <w:b/>
          <w:szCs w:val="20"/>
          <w:lang w:eastAsia="lt-LT"/>
        </w:rPr>
      </w:pPr>
      <w:r w:rsidRPr="00547609">
        <w:rPr>
          <w:szCs w:val="20"/>
          <w:lang w:eastAsia="lt-LT"/>
        </w:rPr>
        <w:t>6.1.9.  Atsiradus Valstybės ir tarnybos paslapčių įstatymo 36 straipsnio 1 dalies 1, 3, 4, 5 punkte nurodytoms aplinkybėms, nedelsiant informuoti Valstybės saugumo departamentą.</w:t>
      </w:r>
    </w:p>
    <w:p w14:paraId="316B0632" w14:textId="2F5AC6A8" w:rsidR="000F5ECA" w:rsidRPr="00547609" w:rsidRDefault="000F5ECA" w:rsidP="000F5ECA">
      <w:pPr>
        <w:ind w:firstLine="709"/>
        <w:jc w:val="both"/>
        <w:rPr>
          <w:b/>
          <w:szCs w:val="20"/>
          <w:lang w:eastAsia="lt-LT"/>
        </w:rPr>
      </w:pPr>
      <w:r w:rsidRPr="00547609">
        <w:rPr>
          <w:szCs w:val="20"/>
          <w:lang w:eastAsia="lt-LT"/>
        </w:rPr>
        <w:t>6.1.10. Leisti Paslaugų gavėjui ir įslaptintą sandorių saugumą užtikrinančios institucijos atsakingiems asmenims vykdyti Sutarties vykdymo metu patikimos, naudojamos ir/ar sukuriamos įslaptintos informacijos apsaugos veiksmų kontrolę;</w:t>
      </w:r>
    </w:p>
    <w:p w14:paraId="71D981E1" w14:textId="58771F20" w:rsidR="000F5ECA" w:rsidRPr="00547609" w:rsidRDefault="000F5ECA" w:rsidP="000F5ECA">
      <w:pPr>
        <w:ind w:firstLine="709"/>
        <w:jc w:val="both"/>
        <w:rPr>
          <w:b/>
          <w:szCs w:val="20"/>
          <w:lang w:eastAsia="lt-LT"/>
        </w:rPr>
      </w:pPr>
      <w:r w:rsidRPr="00547609">
        <w:rPr>
          <w:szCs w:val="20"/>
          <w:lang w:eastAsia="lt-LT"/>
        </w:rPr>
        <w:t>6.1.11. Vykdyti įslaptintų sandorių saugumą užtikrinančios institucijos bei Paslaugų gavėjo teisėtus reikalavimus, susijusius su įslaptintos informacijos apsauga;</w:t>
      </w:r>
    </w:p>
    <w:p w14:paraId="40588D26" w14:textId="77777777" w:rsidR="000F5ECA" w:rsidRPr="00547609" w:rsidRDefault="000F5ECA" w:rsidP="000F5ECA">
      <w:pPr>
        <w:ind w:firstLine="709"/>
        <w:jc w:val="both"/>
        <w:rPr>
          <w:b/>
          <w:szCs w:val="20"/>
          <w:lang w:eastAsia="lt-LT"/>
        </w:rPr>
      </w:pPr>
      <w:r w:rsidRPr="00547609">
        <w:rPr>
          <w:szCs w:val="20"/>
          <w:lang w:eastAsia="lt-LT"/>
        </w:rPr>
        <w:t>6.1.12. Paslaugų teikėjas įsipareigoja tinkamai vykdyti kitus įsipareigojimus, numatytus Sutartyje ir Lietuvos Respublikoje galiojančiuose teisės aktuose.</w:t>
      </w:r>
    </w:p>
    <w:p w14:paraId="202BC0C0" w14:textId="77777777" w:rsidR="000F5ECA" w:rsidRPr="00547609" w:rsidRDefault="000F5ECA" w:rsidP="000F5ECA">
      <w:pPr>
        <w:jc w:val="both"/>
        <w:rPr>
          <w:rFonts w:cs="Tahoma"/>
          <w:b/>
          <w:bCs/>
          <w:szCs w:val="20"/>
          <w:highlight w:val="yellow"/>
          <w:lang w:eastAsia="lt-LT"/>
        </w:rPr>
      </w:pPr>
    </w:p>
    <w:p w14:paraId="498E4657" w14:textId="77777777" w:rsidR="000F5ECA" w:rsidRPr="00547609" w:rsidRDefault="000F5ECA" w:rsidP="000F5ECA">
      <w:pPr>
        <w:jc w:val="center"/>
        <w:rPr>
          <w:b/>
          <w:bCs/>
          <w:szCs w:val="20"/>
          <w:lang w:eastAsia="lt-LT"/>
        </w:rPr>
      </w:pPr>
      <w:r w:rsidRPr="00547609">
        <w:rPr>
          <w:b/>
          <w:bCs/>
          <w:szCs w:val="20"/>
          <w:lang w:eastAsia="lt-LT"/>
        </w:rPr>
        <w:t>7. KONFIDENCIALUMAS</w:t>
      </w:r>
    </w:p>
    <w:p w14:paraId="722D411B" w14:textId="77777777" w:rsidR="000F5ECA" w:rsidRPr="00547609" w:rsidRDefault="000F5ECA" w:rsidP="000F5ECA">
      <w:pPr>
        <w:jc w:val="both"/>
        <w:rPr>
          <w:b/>
          <w:bCs/>
          <w:szCs w:val="20"/>
          <w:lang w:eastAsia="lt-LT"/>
        </w:rPr>
      </w:pPr>
    </w:p>
    <w:p w14:paraId="4D27B047" w14:textId="77777777" w:rsidR="000F5ECA" w:rsidRPr="00547609" w:rsidRDefault="000F5ECA" w:rsidP="000F5ECA">
      <w:pPr>
        <w:ind w:firstLine="709"/>
        <w:jc w:val="both"/>
        <w:rPr>
          <w:szCs w:val="20"/>
          <w:lang w:eastAsia="lt-LT"/>
        </w:rPr>
      </w:pPr>
      <w:r w:rsidRPr="00547609">
        <w:rPr>
          <w:szCs w:val="20"/>
          <w:lang w:eastAsia="lt-LT"/>
        </w:rPr>
        <w:t>7.1.</w:t>
      </w:r>
      <w:r w:rsidRPr="00547609">
        <w:rPr>
          <w:szCs w:val="20"/>
          <w:lang w:eastAsia="lt-LT"/>
        </w:rPr>
        <w:tab/>
        <w:t>Paslaugų teikėjas įsipareigoja laikytis konfidencialumo įsipareigojimų, neatskleisti tretiesiems asmenims jokios informacijos, gautos vykdant Sutartį visą Sutarties galiojimo laikotarpį ir jai pasibaigus, išskyrus tiek, kiek tai reikalinga Sutarties vykdymui, o taip pat nenaudoti konfidencialios informacijos asmeniniams ar trečiųjų asmenų poreikiams. Visa Paslaugų teikėjui atskleista informacija yra konfidenciali, išskyrus teisės aktuose numatytus atvejus bei Paslaugų gavėjui raštu patvirtinus,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06A27D39" w14:textId="77777777" w:rsidR="000F5ECA" w:rsidRPr="00547609" w:rsidRDefault="000F5ECA" w:rsidP="000F5ECA">
      <w:pPr>
        <w:ind w:firstLine="709"/>
        <w:jc w:val="both"/>
        <w:rPr>
          <w:szCs w:val="20"/>
          <w:lang w:eastAsia="lt-LT"/>
        </w:rPr>
      </w:pPr>
      <w:r w:rsidRPr="00547609">
        <w:rPr>
          <w:szCs w:val="20"/>
          <w:lang w:eastAsia="lt-LT"/>
        </w:rPr>
        <w:t>7.2.</w:t>
      </w:r>
      <w:r w:rsidRPr="00547609">
        <w:rPr>
          <w:szCs w:val="20"/>
          <w:lang w:eastAsia="lt-LT"/>
        </w:rPr>
        <w:tab/>
        <w:t>Konfidencialia informacija taip pat laikoma:</w:t>
      </w:r>
    </w:p>
    <w:p w14:paraId="22AA96A0" w14:textId="77777777" w:rsidR="000F5ECA" w:rsidRPr="00547609" w:rsidRDefault="000F5ECA" w:rsidP="000F5ECA">
      <w:pPr>
        <w:ind w:firstLine="709"/>
        <w:jc w:val="both"/>
        <w:rPr>
          <w:szCs w:val="20"/>
          <w:lang w:eastAsia="lt-LT"/>
        </w:rPr>
      </w:pPr>
      <w:r w:rsidRPr="00547609">
        <w:rPr>
          <w:szCs w:val="20"/>
          <w:lang w:eastAsia="lt-LT"/>
        </w:rPr>
        <w:t>7.2.1.</w:t>
      </w:r>
      <w:r w:rsidRPr="00547609">
        <w:rPr>
          <w:szCs w:val="20"/>
          <w:lang w:eastAsia="lt-LT"/>
        </w:rPr>
        <w:tab/>
        <w:t>Bet kokiu būdu išreikšta informacija (rašytinė, žodinė, elektroninė ar vizualinė), kuria šalys apsikeičia Sutarties vykdymo metu;</w:t>
      </w:r>
    </w:p>
    <w:p w14:paraId="05614455" w14:textId="77777777" w:rsidR="000F5ECA" w:rsidRPr="00547609" w:rsidRDefault="000F5ECA" w:rsidP="000F5ECA">
      <w:pPr>
        <w:ind w:firstLine="709"/>
        <w:jc w:val="both"/>
        <w:rPr>
          <w:szCs w:val="20"/>
          <w:lang w:eastAsia="lt-LT"/>
        </w:rPr>
      </w:pPr>
      <w:r w:rsidRPr="00547609">
        <w:rPr>
          <w:szCs w:val="20"/>
          <w:lang w:eastAsia="lt-LT"/>
        </w:rPr>
        <w:lastRenderedPageBreak/>
        <w:t>7.2.2.</w:t>
      </w:r>
      <w:r w:rsidRPr="00547609">
        <w:rPr>
          <w:szCs w:val="20"/>
          <w:lang w:eastAsia="lt-LT"/>
        </w:rPr>
        <w:tab/>
        <w:t>Kita informacija, pažymėta kaip konfidenciali ar nors ir nepažymėta, bet pagal savo turinį ir pobūdį laikytina konfidencialia.</w:t>
      </w:r>
    </w:p>
    <w:p w14:paraId="7F8719F0" w14:textId="77777777" w:rsidR="000F5ECA" w:rsidRPr="00547609" w:rsidRDefault="000F5ECA" w:rsidP="000F5ECA">
      <w:pPr>
        <w:ind w:firstLine="709"/>
        <w:jc w:val="both"/>
        <w:rPr>
          <w:szCs w:val="20"/>
          <w:lang w:eastAsia="lt-LT"/>
        </w:rPr>
      </w:pPr>
      <w:r w:rsidRPr="00547609">
        <w:rPr>
          <w:szCs w:val="20"/>
          <w:lang w:eastAsia="lt-LT"/>
        </w:rPr>
        <w:t>7.3.</w:t>
      </w:r>
      <w:r w:rsidRPr="00547609">
        <w:rPr>
          <w:szCs w:val="20"/>
          <w:lang w:eastAsia="lt-LT"/>
        </w:rPr>
        <w:tab/>
        <w:t>Kilus neaiškumui, ar informacija yra konfidenciali, Paslaugų teikėjas privalo kreiptis į Paslaugų gavėją dėl informacijos pobūdžio nustatymo.</w:t>
      </w:r>
    </w:p>
    <w:p w14:paraId="7CFAFAB4" w14:textId="77777777" w:rsidR="000F5ECA" w:rsidRPr="00547609" w:rsidRDefault="000F5ECA" w:rsidP="000F5ECA">
      <w:pPr>
        <w:ind w:firstLine="709"/>
        <w:jc w:val="both"/>
        <w:rPr>
          <w:szCs w:val="20"/>
          <w:lang w:eastAsia="lt-LT"/>
        </w:rPr>
      </w:pPr>
      <w:r w:rsidRPr="00547609">
        <w:rPr>
          <w:szCs w:val="20"/>
          <w:lang w:eastAsia="lt-LT"/>
        </w:rPr>
        <w:t>7.4.</w:t>
      </w:r>
      <w:r w:rsidRPr="00547609">
        <w:rPr>
          <w:szCs w:val="20"/>
          <w:lang w:eastAsia="lt-LT"/>
        </w:rPr>
        <w:tab/>
        <w:t>Paslaugų teikėjas įsipareigoja:</w:t>
      </w:r>
    </w:p>
    <w:p w14:paraId="4370C899" w14:textId="77777777" w:rsidR="000F5ECA" w:rsidRPr="00547609" w:rsidRDefault="000F5ECA" w:rsidP="000F5ECA">
      <w:pPr>
        <w:ind w:firstLine="709"/>
        <w:jc w:val="both"/>
        <w:rPr>
          <w:szCs w:val="20"/>
          <w:lang w:eastAsia="lt-LT"/>
        </w:rPr>
      </w:pPr>
      <w:r w:rsidRPr="00547609">
        <w:rPr>
          <w:szCs w:val="20"/>
          <w:lang w:eastAsia="lt-LT"/>
        </w:rPr>
        <w:t>7.4.1.</w:t>
      </w:r>
      <w:r w:rsidRPr="00547609">
        <w:rPr>
          <w:szCs w:val="20"/>
          <w:lang w:eastAsia="lt-LT"/>
        </w:rPr>
        <w:tab/>
        <w:t>Kad Paslaugų teikėjo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58CC5D23" w14:textId="77777777" w:rsidR="000F5ECA" w:rsidRPr="00547609" w:rsidRDefault="000F5ECA" w:rsidP="000F5ECA">
      <w:pPr>
        <w:ind w:firstLine="709"/>
        <w:jc w:val="both"/>
        <w:rPr>
          <w:szCs w:val="20"/>
          <w:lang w:eastAsia="lt-LT"/>
        </w:rPr>
      </w:pPr>
      <w:r w:rsidRPr="00547609">
        <w:rPr>
          <w:szCs w:val="20"/>
          <w:lang w:eastAsia="lt-LT"/>
        </w:rPr>
        <w:t>7.4.2.</w:t>
      </w:r>
      <w:r w:rsidRPr="00547609">
        <w:rPr>
          <w:szCs w:val="20"/>
          <w:lang w:eastAsia="lt-LT"/>
        </w:rPr>
        <w:tab/>
        <w:t>Naudoti asmens duomenis laikantis galiojančių įstatymų, netvarkyti duomenų be dokumentuose užregistruoto Paslaugų gavėjo užsakymo, nebent tokia pareiga Paslaugų teikėjui numatyta pagal Europos Sąjungos arba valstybės narės įstatymus, taikomus tvarkymo subjektui;</w:t>
      </w:r>
    </w:p>
    <w:p w14:paraId="331DF376" w14:textId="77777777" w:rsidR="000F5ECA" w:rsidRPr="00547609" w:rsidRDefault="000F5ECA" w:rsidP="000F5ECA">
      <w:pPr>
        <w:ind w:firstLine="709"/>
        <w:jc w:val="both"/>
        <w:rPr>
          <w:szCs w:val="20"/>
          <w:lang w:eastAsia="lt-LT"/>
        </w:rPr>
      </w:pPr>
      <w:r w:rsidRPr="00547609">
        <w:rPr>
          <w:szCs w:val="20"/>
          <w:lang w:eastAsia="lt-LT"/>
        </w:rPr>
        <w:t>7.4.3.</w:t>
      </w:r>
      <w:r w:rsidRPr="00547609">
        <w:rPr>
          <w:szCs w:val="20"/>
          <w:lang w:eastAsia="lt-LT"/>
        </w:rPr>
        <w:tab/>
        <w:t>Saugoti, jog asmens duomenys nebūtų atskleisti neįgaliotiems asmenims, jog neįgalioti asmenys prie jų neprieitų, jie nebūtų perimti neįgalioto asmens, tvarkomi pažeidžiant galiojančių asmens duomenų apsaugos įstatymų nuostatas.</w:t>
      </w:r>
    </w:p>
    <w:p w14:paraId="1F11D75A" w14:textId="77777777" w:rsidR="000F5ECA" w:rsidRPr="00547609" w:rsidRDefault="000F5ECA" w:rsidP="000F5ECA">
      <w:pPr>
        <w:ind w:firstLine="709"/>
        <w:jc w:val="both"/>
        <w:rPr>
          <w:szCs w:val="20"/>
          <w:lang w:eastAsia="lt-LT"/>
        </w:rPr>
      </w:pPr>
      <w:r w:rsidRPr="00547609">
        <w:rPr>
          <w:szCs w:val="20"/>
          <w:lang w:eastAsia="lt-LT"/>
        </w:rPr>
        <w:t>7.5.</w:t>
      </w:r>
      <w:r w:rsidRPr="00547609">
        <w:rPr>
          <w:szCs w:val="20"/>
          <w:lang w:eastAsia="lt-LT"/>
        </w:rPr>
        <w:tab/>
        <w:t>Paslaugų teikėjas įsipareigoja įgyvendinti tinkamas (atitinkančias Lietuvos ir Tarptautinių informacijos saugumo valdymo standartų reikalavimus) fizines, technines, programines ir organizacines priemones, skirtas konfidencialiai informacijai apsaugoti.</w:t>
      </w:r>
    </w:p>
    <w:p w14:paraId="0A7F573D" w14:textId="77777777" w:rsidR="000F5ECA" w:rsidRPr="00547609" w:rsidRDefault="000F5ECA" w:rsidP="000F5ECA">
      <w:pPr>
        <w:ind w:firstLine="709"/>
        <w:jc w:val="both"/>
        <w:rPr>
          <w:szCs w:val="20"/>
          <w:lang w:eastAsia="lt-LT"/>
        </w:rPr>
      </w:pPr>
      <w:r w:rsidRPr="00547609">
        <w:rPr>
          <w:szCs w:val="20"/>
          <w:lang w:eastAsia="lt-LT"/>
        </w:rPr>
        <w:t>7.6.</w:t>
      </w:r>
      <w:r w:rsidRPr="00547609">
        <w:rPr>
          <w:szCs w:val="20"/>
          <w:lang w:eastAsia="lt-LT"/>
        </w:rPr>
        <w:tab/>
        <w:t xml:space="preserve">Paslaugų teikėjas bei jo paskirti asmenys, kurie sužino konfidencialią informaciją, gali ja naudotis tik tuo tikslu, dėl kurio ši informacija buvo atskleista, ir tik tiek, kiek būtina šalių bendradarbiavimui. </w:t>
      </w:r>
    </w:p>
    <w:p w14:paraId="524273D5" w14:textId="77777777" w:rsidR="000F5ECA" w:rsidRPr="00547609" w:rsidRDefault="000F5ECA" w:rsidP="000F5ECA">
      <w:pPr>
        <w:ind w:firstLine="709"/>
        <w:jc w:val="both"/>
        <w:rPr>
          <w:szCs w:val="20"/>
          <w:lang w:eastAsia="lt-LT"/>
        </w:rPr>
      </w:pPr>
      <w:r w:rsidRPr="00547609">
        <w:rPr>
          <w:szCs w:val="20"/>
          <w:lang w:eastAsia="lt-LT"/>
        </w:rPr>
        <w:t>7.7.</w:t>
      </w:r>
      <w:r w:rsidRPr="00547609">
        <w:rPr>
          <w:szCs w:val="20"/>
          <w:lang w:eastAsia="lt-LT"/>
        </w:rPr>
        <w:tab/>
        <w:t>Paslaugų teikėjas naudojasi konfidencialia informacija taip, kad būtų užtikrintas Sutarties įsipareigojimų vykdymas, bei konfidencialia laikomos informacijos saugumas ir neprieinamumas tretiesiems asmenims.</w:t>
      </w:r>
    </w:p>
    <w:p w14:paraId="5A62A6D1" w14:textId="77777777" w:rsidR="000F5ECA" w:rsidRPr="00547609" w:rsidRDefault="000F5ECA" w:rsidP="000F5ECA">
      <w:pPr>
        <w:ind w:firstLine="709"/>
        <w:jc w:val="both"/>
        <w:rPr>
          <w:szCs w:val="20"/>
          <w:lang w:eastAsia="lt-LT"/>
        </w:rPr>
      </w:pPr>
      <w:r w:rsidRPr="00547609">
        <w:rPr>
          <w:szCs w:val="20"/>
          <w:lang w:eastAsia="lt-LT"/>
        </w:rPr>
        <w:t>7.8.</w:t>
      </w:r>
      <w:r w:rsidRPr="00547609">
        <w:rPr>
          <w:szCs w:val="20"/>
          <w:lang w:eastAsia="lt-LT"/>
        </w:rPr>
        <w:tab/>
        <w:t xml:space="preserve">Jeigu Paslaugų teikėjas sužino ar pagrįstai įtaria, kad konfidenciali informacija gali būti atskleista tretiesiems asmenims, jis įsipareigoja imtis visų įmanomų priemonių konfidencialiai informacijai apsaugoti. </w:t>
      </w:r>
    </w:p>
    <w:p w14:paraId="15A6841C" w14:textId="77777777" w:rsidR="000F5ECA" w:rsidRPr="00547609" w:rsidRDefault="000F5ECA" w:rsidP="000F5ECA">
      <w:pPr>
        <w:ind w:firstLine="709"/>
        <w:jc w:val="both"/>
        <w:rPr>
          <w:szCs w:val="20"/>
          <w:lang w:eastAsia="lt-LT"/>
        </w:rPr>
      </w:pPr>
      <w:r w:rsidRPr="00547609">
        <w:rPr>
          <w:szCs w:val="20"/>
          <w:lang w:eastAsia="lt-LT"/>
        </w:rPr>
        <w:t>7.9.</w:t>
      </w:r>
      <w:r w:rsidRPr="00547609">
        <w:rPr>
          <w:szCs w:val="20"/>
          <w:lang w:eastAsia="lt-LT"/>
        </w:rPr>
        <w:tab/>
        <w:t>Paslaugų teikėjas įsipareigoja nedelsiant pranešti Paslaugų gavėjui, jeigu sužino arba pagrįstai įtaria, kad konfidenciali informacija buvo neteisėtai atskleista tretiesiems asmenims.</w:t>
      </w:r>
    </w:p>
    <w:p w14:paraId="3026D407" w14:textId="77777777" w:rsidR="000F5ECA" w:rsidRPr="00547609" w:rsidRDefault="000F5ECA" w:rsidP="000F5ECA">
      <w:pPr>
        <w:ind w:firstLine="709"/>
        <w:jc w:val="both"/>
        <w:rPr>
          <w:szCs w:val="20"/>
          <w:lang w:eastAsia="lt-LT"/>
        </w:rPr>
      </w:pPr>
      <w:r w:rsidRPr="00547609">
        <w:rPr>
          <w:szCs w:val="20"/>
          <w:lang w:eastAsia="lt-LT"/>
        </w:rPr>
        <w:t>7.10.</w:t>
      </w:r>
      <w:r w:rsidRPr="00547609">
        <w:rPr>
          <w:szCs w:val="20"/>
          <w:lang w:eastAsia="lt-LT"/>
        </w:rPr>
        <w:tab/>
        <w:t>Nutraukus Sutartį arba įgyvendinus tikslą, dėl kurio konfidenciali informacija buvo atskleista, Paslaugų teikėjas privalo grąžinti visą konfidencialią informaciją Paslaugų gavėjui sunaikinimui arba pats sunaikinti visą iš Paslaugų gavėjo gautą konfidencialią informaciją, šiuo atveju Paslaugų teikėjas per 5 darbo dienas nuo Paslaugų gavėjo pateikto prašymo gavimo dienos turi pateikti rašytinį patvirtinimą apie konfidencialios informacijos sunaikinimą, nurodant naudotas informacijos naikinimo priemones.</w:t>
      </w:r>
    </w:p>
    <w:p w14:paraId="11A68262" w14:textId="77777777" w:rsidR="000F5ECA" w:rsidRPr="00547609" w:rsidRDefault="000F5ECA" w:rsidP="003332C7">
      <w:pPr>
        <w:ind w:firstLine="540"/>
        <w:jc w:val="center"/>
        <w:rPr>
          <w:b/>
          <w:bCs/>
        </w:rPr>
      </w:pPr>
    </w:p>
    <w:p w14:paraId="42F5138F" w14:textId="77777777" w:rsidR="003332C7" w:rsidRPr="00547609" w:rsidRDefault="003332C7" w:rsidP="003332C7">
      <w:pPr>
        <w:ind w:left="360"/>
        <w:jc w:val="center"/>
        <w:rPr>
          <w:b/>
          <w:bCs/>
        </w:rPr>
      </w:pPr>
      <w:r w:rsidRPr="00547609">
        <w:rPr>
          <w:b/>
          <w:bCs/>
        </w:rPr>
        <w:t>6. SUTARTIES GALIOJIMAS</w:t>
      </w:r>
    </w:p>
    <w:p w14:paraId="4EFC26B0" w14:textId="77777777" w:rsidR="003332C7" w:rsidRPr="00547609" w:rsidRDefault="003332C7" w:rsidP="003332C7">
      <w:pPr>
        <w:tabs>
          <w:tab w:val="left" w:pos="-142"/>
          <w:tab w:val="left" w:pos="1134"/>
        </w:tabs>
        <w:jc w:val="both"/>
        <w:rPr>
          <w:b/>
          <w:bCs/>
        </w:rPr>
      </w:pPr>
    </w:p>
    <w:p w14:paraId="3A64FF03" w14:textId="4B0B5445" w:rsidR="003332C7" w:rsidRPr="00547609" w:rsidRDefault="003332C7" w:rsidP="003332C7">
      <w:pPr>
        <w:shd w:val="clear" w:color="auto" w:fill="FFFFFF"/>
        <w:tabs>
          <w:tab w:val="left" w:pos="426"/>
          <w:tab w:val="left" w:pos="1311"/>
          <w:tab w:val="num" w:pos="1368"/>
        </w:tabs>
        <w:ind w:firstLine="709"/>
        <w:jc w:val="both"/>
        <w:rPr>
          <w:spacing w:val="-2"/>
        </w:rPr>
      </w:pPr>
      <w:r w:rsidRPr="00547609">
        <w:rPr>
          <w:spacing w:val="-2"/>
        </w:rPr>
        <w:t xml:space="preserve">6.1. </w:t>
      </w:r>
      <w:r w:rsidRPr="00547609">
        <w:rPr>
          <w:lang w:eastAsia="lt-LT"/>
        </w:rPr>
        <w:t xml:space="preserve">Sutartis įsigalioja nuo jos pasirašymo abiejų Šalių įgaliotų atstovų parašais dienos </w:t>
      </w:r>
      <w:r w:rsidRPr="00547609">
        <w:t>ir galioja</w:t>
      </w:r>
      <w:r w:rsidR="00A64911" w:rsidRPr="00547609">
        <w:t xml:space="preserve"> </w:t>
      </w:r>
      <w:r w:rsidR="004F084C" w:rsidRPr="00547609">
        <w:t>36 (trisdešimt šešis) mėnesius</w:t>
      </w:r>
      <w:r w:rsidR="009823DA" w:rsidRPr="00547609">
        <w:t xml:space="preserve">. </w:t>
      </w:r>
      <w:r w:rsidR="00805FE5" w:rsidRPr="00547609">
        <w:t>Sutarties originalai pasirašomi Šalių įgaliotų atstovų originaliais parašais.</w:t>
      </w:r>
    </w:p>
    <w:p w14:paraId="4F97DE18" w14:textId="77777777" w:rsidR="003332C7" w:rsidRPr="00547609" w:rsidRDefault="003332C7" w:rsidP="003332C7">
      <w:pPr>
        <w:tabs>
          <w:tab w:val="left" w:pos="-142"/>
          <w:tab w:val="left" w:pos="1134"/>
        </w:tabs>
        <w:ind w:firstLine="709"/>
        <w:jc w:val="both"/>
        <w:rPr>
          <w:spacing w:val="-2"/>
        </w:rPr>
      </w:pPr>
      <w:r w:rsidRPr="00547609">
        <w:rPr>
          <w:spacing w:val="-2"/>
        </w:rPr>
        <w:t>6.</w:t>
      </w:r>
      <w:r w:rsidR="00201415" w:rsidRPr="00547609">
        <w:rPr>
          <w:spacing w:val="-2"/>
        </w:rPr>
        <w:t>2</w:t>
      </w:r>
      <w:r w:rsidRPr="00547609">
        <w:rPr>
          <w:spacing w:val="-2"/>
        </w:rPr>
        <w:t xml:space="preserve">. </w:t>
      </w:r>
      <w:r w:rsidRPr="00547609">
        <w:t>Sutartis gali būti nutraukiama:</w:t>
      </w:r>
    </w:p>
    <w:p w14:paraId="10302DEA" w14:textId="77777777" w:rsidR="003332C7" w:rsidRPr="00547609" w:rsidRDefault="003332C7" w:rsidP="003332C7">
      <w:pPr>
        <w:pStyle w:val="Pagrindiniotekstotrauka"/>
        <w:tabs>
          <w:tab w:val="left" w:pos="-142"/>
          <w:tab w:val="left" w:pos="1134"/>
        </w:tabs>
        <w:spacing w:after="0"/>
        <w:ind w:left="0" w:firstLine="709"/>
        <w:rPr>
          <w:lang w:val="lt-LT"/>
        </w:rPr>
      </w:pPr>
      <w:r w:rsidRPr="00547609">
        <w:rPr>
          <w:lang w:val="lt-LT"/>
        </w:rPr>
        <w:t>6.</w:t>
      </w:r>
      <w:r w:rsidR="00201415" w:rsidRPr="00547609">
        <w:rPr>
          <w:lang w:val="lt-LT"/>
        </w:rPr>
        <w:t>2</w:t>
      </w:r>
      <w:r w:rsidRPr="00547609">
        <w:rPr>
          <w:lang w:val="lt-LT"/>
        </w:rPr>
        <w:t>.1. rašytiniu abiejų Šalių susitarimu;</w:t>
      </w:r>
    </w:p>
    <w:p w14:paraId="235E32C4" w14:textId="77777777" w:rsidR="003332C7" w:rsidRPr="00547609" w:rsidRDefault="003332C7" w:rsidP="003332C7">
      <w:pPr>
        <w:pStyle w:val="Pagrindiniotekstotrauka"/>
        <w:tabs>
          <w:tab w:val="left" w:pos="-142"/>
          <w:tab w:val="left" w:pos="1134"/>
        </w:tabs>
        <w:spacing w:after="0"/>
        <w:ind w:left="0" w:firstLine="709"/>
        <w:rPr>
          <w:lang w:val="lt-LT"/>
        </w:rPr>
      </w:pPr>
      <w:r w:rsidRPr="00547609">
        <w:rPr>
          <w:lang w:val="lt-LT"/>
        </w:rPr>
        <w:t>6.</w:t>
      </w:r>
      <w:r w:rsidR="00854E50" w:rsidRPr="00547609">
        <w:rPr>
          <w:lang w:val="lt-LT"/>
        </w:rPr>
        <w:t>2</w:t>
      </w:r>
      <w:r w:rsidRPr="00547609">
        <w:rPr>
          <w:lang w:val="lt-LT"/>
        </w:rPr>
        <w:t>.2. vienašališkai Sutart</w:t>
      </w:r>
      <w:r w:rsidR="00201415" w:rsidRPr="00547609">
        <w:rPr>
          <w:lang w:val="lt-LT"/>
        </w:rPr>
        <w:t xml:space="preserve">yje </w:t>
      </w:r>
      <w:r w:rsidRPr="00547609">
        <w:rPr>
          <w:lang w:val="lt-LT"/>
        </w:rPr>
        <w:t>nustatyt</w:t>
      </w:r>
      <w:r w:rsidR="00201415" w:rsidRPr="00547609">
        <w:rPr>
          <w:lang w:val="lt-LT"/>
        </w:rPr>
        <w:t xml:space="preserve">omis </w:t>
      </w:r>
      <w:r w:rsidRPr="00547609">
        <w:rPr>
          <w:lang w:val="lt-LT"/>
        </w:rPr>
        <w:t>sąlygomis</w:t>
      </w:r>
      <w:r w:rsidR="00201415" w:rsidRPr="00547609">
        <w:rPr>
          <w:lang w:val="lt-LT"/>
        </w:rPr>
        <w:t xml:space="preserve">, tvarka </w:t>
      </w:r>
      <w:r w:rsidR="003E3A44" w:rsidRPr="00547609">
        <w:rPr>
          <w:lang w:val="lt-LT"/>
        </w:rPr>
        <w:t>ir terminais;</w:t>
      </w:r>
    </w:p>
    <w:p w14:paraId="6FCE4AFD" w14:textId="581AA7BC" w:rsidR="003E3A44" w:rsidRPr="00547609" w:rsidRDefault="003E3A44" w:rsidP="003332C7">
      <w:pPr>
        <w:pStyle w:val="Pagrindiniotekstotrauka"/>
        <w:tabs>
          <w:tab w:val="left" w:pos="-142"/>
          <w:tab w:val="left" w:pos="1134"/>
        </w:tabs>
        <w:spacing w:after="0"/>
        <w:ind w:left="0" w:firstLine="709"/>
        <w:rPr>
          <w:lang w:val="lt-LT"/>
        </w:rPr>
      </w:pPr>
      <w:r w:rsidRPr="00547609">
        <w:rPr>
          <w:lang w:val="lt-LT"/>
        </w:rPr>
        <w:t>6.2.3. Viešųjų pirkimų įstatymo 90 straipsnyje nustatytais atvejais, tvarka ir terminais</w:t>
      </w:r>
      <w:r w:rsidR="006C5FEC" w:rsidRPr="00547609">
        <w:rPr>
          <w:lang w:val="lt-LT"/>
        </w:rPr>
        <w:t>;</w:t>
      </w:r>
    </w:p>
    <w:p w14:paraId="2AC17B84" w14:textId="77777777" w:rsidR="006C5FEC" w:rsidRPr="00547609" w:rsidRDefault="006C5FEC" w:rsidP="006C5FEC">
      <w:pPr>
        <w:pStyle w:val="Pagrindiniotekstotrauka"/>
        <w:tabs>
          <w:tab w:val="left" w:pos="-142"/>
          <w:tab w:val="left" w:pos="1134"/>
        </w:tabs>
        <w:spacing w:after="0"/>
        <w:ind w:left="0" w:firstLine="709"/>
        <w:jc w:val="both"/>
        <w:rPr>
          <w:lang w:val="lt-LT"/>
        </w:rPr>
      </w:pPr>
      <w:r w:rsidRPr="00547609">
        <w:rPr>
          <w:lang w:val="lt-LT"/>
        </w:rPr>
        <w:t>6.2.4.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p>
    <w:p w14:paraId="581FB82E" w14:textId="77777777" w:rsidR="00854E50" w:rsidRPr="00547609" w:rsidRDefault="003332C7" w:rsidP="003332C7">
      <w:pPr>
        <w:ind w:right="-64" w:firstLine="709"/>
        <w:jc w:val="both"/>
        <w:rPr>
          <w:bCs/>
        </w:rPr>
      </w:pPr>
      <w:r w:rsidRPr="00547609">
        <w:lastRenderedPageBreak/>
        <w:t>6.</w:t>
      </w:r>
      <w:r w:rsidR="00854E50" w:rsidRPr="00547609">
        <w:t>3</w:t>
      </w:r>
      <w:r w:rsidRPr="00547609">
        <w:t xml:space="preserve">. </w:t>
      </w:r>
      <w:r w:rsidR="00854E50" w:rsidRPr="00547609">
        <w:rPr>
          <w:bCs/>
        </w:rPr>
        <w:t xml:space="preserve">Jei Sutartis nutraukiama Šalių susitarimu, Šalių tarpusavio atsiskaitymų pagrindu laikoma </w:t>
      </w:r>
      <w:r w:rsidR="005335AF" w:rsidRPr="00547609">
        <w:rPr>
          <w:bCs/>
        </w:rPr>
        <w:t xml:space="preserve">faktiškai ir </w:t>
      </w:r>
      <w:r w:rsidR="00854E50" w:rsidRPr="00547609">
        <w:rPr>
          <w:bCs/>
        </w:rPr>
        <w:t>tinkamai iki Sutarties nutraukimo suteiktų kokybiškų Paslaugų, atitinkančių Sutarties ir jos priedų reikalavimus, kaina</w:t>
      </w:r>
      <w:r w:rsidR="00774E21" w:rsidRPr="00547609">
        <w:rPr>
          <w:bCs/>
        </w:rPr>
        <w:t>.</w:t>
      </w:r>
    </w:p>
    <w:p w14:paraId="53E9A8AF" w14:textId="118A8D5D" w:rsidR="003332C7" w:rsidRPr="00547609" w:rsidRDefault="00EA4868" w:rsidP="003332C7">
      <w:pPr>
        <w:ind w:right="-64" w:firstLine="709"/>
        <w:jc w:val="both"/>
        <w:rPr>
          <w:rFonts w:eastAsia="Calibri"/>
        </w:rPr>
      </w:pPr>
      <w:r w:rsidRPr="00547609">
        <w:t xml:space="preserve">6.4. </w:t>
      </w:r>
      <w:r w:rsidR="003332C7" w:rsidRPr="00547609">
        <w:t>Vis</w:t>
      </w:r>
      <w:r w:rsidR="00B24340" w:rsidRPr="00547609">
        <w:t>i</w:t>
      </w:r>
      <w:r w:rsidR="003332C7" w:rsidRPr="00547609">
        <w:t xml:space="preserve"> Sutartyje, jos prieduose ir iš Sutarties esmės kylan</w:t>
      </w:r>
      <w:r w:rsidR="00B24340" w:rsidRPr="00547609">
        <w:t>tys</w:t>
      </w:r>
      <w:r w:rsidR="003332C7" w:rsidRPr="00547609">
        <w:t xml:space="preserve"> Šalių įsipareigojim</w:t>
      </w:r>
      <w:r w:rsidR="00B24340" w:rsidRPr="00547609">
        <w:t xml:space="preserve">ai </w:t>
      </w:r>
      <w:r w:rsidR="005335AF" w:rsidRPr="00547609">
        <w:t xml:space="preserve">dėl Paslaugų kokybės ir (ar) įsipareigojimų įgyvendinimo terminų  </w:t>
      </w:r>
      <w:r w:rsidR="003332C7" w:rsidRPr="00547609">
        <w:t>laikomi esminiais ir jų pažeidimas laikomas esminiu Sutarties pažeidimu</w:t>
      </w:r>
      <w:r w:rsidR="005335AF" w:rsidRPr="00547609">
        <w:t xml:space="preserve">. Ši nuostata neapriboja galimybės kitų Sutartyje, jos prieduose ir iš Sutarties esmės kylančių įsipareigojimų pažeidimus kvalifikuoti esminiais vadovaujantis </w:t>
      </w:r>
      <w:r w:rsidR="003332C7" w:rsidRPr="00547609">
        <w:t>Lietuvos Respublikos civilinio kodekso 6.217 str</w:t>
      </w:r>
      <w:r w:rsidR="00B24340" w:rsidRPr="00547609">
        <w:t xml:space="preserve">aipsnio </w:t>
      </w:r>
      <w:r w:rsidR="003332C7" w:rsidRPr="00547609">
        <w:t>2 d</w:t>
      </w:r>
      <w:r w:rsidR="00B24340" w:rsidRPr="00547609">
        <w:t>ali</w:t>
      </w:r>
      <w:r w:rsidR="005335AF" w:rsidRPr="00547609">
        <w:t>mi</w:t>
      </w:r>
      <w:r w:rsidR="003332C7" w:rsidRPr="00547609">
        <w:rPr>
          <w:color w:val="000000"/>
        </w:rPr>
        <w:t xml:space="preserve">. </w:t>
      </w:r>
      <w:r w:rsidR="003332C7" w:rsidRPr="00547609">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547609">
        <w:rPr>
          <w:rFonts w:eastAsia="Calibri"/>
        </w:rPr>
        <w:t xml:space="preserve">jas </w:t>
      </w:r>
      <w:r w:rsidR="003332C7" w:rsidRPr="00547609">
        <w:rPr>
          <w:rFonts w:eastAsia="Calibri"/>
        </w:rPr>
        <w:t>skaičiuoja</w:t>
      </w:r>
      <w:r w:rsidR="00B24340" w:rsidRPr="00547609">
        <w:rPr>
          <w:rFonts w:eastAsia="Calibri"/>
        </w:rPr>
        <w:t>nt</w:t>
      </w:r>
      <w:r w:rsidR="003332C7" w:rsidRPr="00547609">
        <w:rPr>
          <w:rFonts w:eastAsia="Calibri"/>
        </w:rPr>
        <w:t xml:space="preserve"> nuo </w:t>
      </w:r>
      <w:r w:rsidR="00B24340" w:rsidRPr="00547609">
        <w:rPr>
          <w:rFonts w:eastAsia="Calibri"/>
        </w:rPr>
        <w:t>reikalavimo</w:t>
      </w:r>
      <w:r w:rsidR="003332C7" w:rsidRPr="00547609">
        <w:rPr>
          <w:rFonts w:eastAsia="Calibri"/>
        </w:rPr>
        <w:t xml:space="preserve"> išsiuntimo elektroniniu paštu Sutartyje nurodytu Sutartį pažeidusios Šalies adresu dienos. Jeigu </w:t>
      </w:r>
      <w:r w:rsidR="00F47341" w:rsidRPr="00547609">
        <w:rPr>
          <w:rFonts w:eastAsia="Calibri"/>
        </w:rPr>
        <w:t xml:space="preserve">šios aplinkybės (priežastys) </w:t>
      </w:r>
      <w:r w:rsidR="003332C7" w:rsidRPr="00547609">
        <w:rPr>
          <w:rFonts w:eastAsia="Calibri"/>
        </w:rPr>
        <w:t>nepašalina</w:t>
      </w:r>
      <w:r w:rsidR="00F47341" w:rsidRPr="00547609">
        <w:rPr>
          <w:rFonts w:eastAsia="Calibri"/>
        </w:rPr>
        <w:t>mos</w:t>
      </w:r>
      <w:r w:rsidR="003332C7" w:rsidRPr="00547609">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547609">
        <w:rPr>
          <w:rFonts w:eastAsia="Calibri"/>
          <w:szCs w:val="22"/>
        </w:rPr>
        <w:t xml:space="preserve">laikomas pateiktu kitai šaliai: jei teikiamas registruotu paštu </w:t>
      </w:r>
      <w:r w:rsidR="00F47341" w:rsidRPr="00547609">
        <w:rPr>
          <w:rFonts w:eastAsia="Calibri"/>
          <w:szCs w:val="22"/>
        </w:rPr>
        <w:t>–</w:t>
      </w:r>
      <w:r w:rsidR="003332C7" w:rsidRPr="00547609">
        <w:rPr>
          <w:rFonts w:eastAsia="Calibri"/>
          <w:szCs w:val="22"/>
        </w:rPr>
        <w:t xml:space="preserve"> po 3 (trijų) darbo dienų nuo jo išsiuntimo registruotu paštu dienos, jei teikiamas el. paštu – kitą darbo dieną po </w:t>
      </w:r>
      <w:r w:rsidR="00285FBF" w:rsidRPr="00547609">
        <w:rPr>
          <w:rFonts w:eastAsia="Calibri"/>
          <w:szCs w:val="22"/>
        </w:rPr>
        <w:t>pranešimo</w:t>
      </w:r>
      <w:r w:rsidR="003332C7" w:rsidRPr="00547609">
        <w:rPr>
          <w:rFonts w:eastAsia="Calibri"/>
          <w:szCs w:val="22"/>
        </w:rPr>
        <w:t xml:space="preserve"> išsiuntimo.</w:t>
      </w:r>
    </w:p>
    <w:p w14:paraId="45F91199" w14:textId="77777777" w:rsidR="003332C7" w:rsidRPr="00547609" w:rsidRDefault="003332C7" w:rsidP="003332C7">
      <w:pPr>
        <w:shd w:val="clear" w:color="auto" w:fill="FFFFFF"/>
        <w:tabs>
          <w:tab w:val="left" w:pos="426"/>
          <w:tab w:val="left" w:pos="1311"/>
          <w:tab w:val="left" w:pos="1368"/>
        </w:tabs>
        <w:ind w:firstLine="709"/>
        <w:jc w:val="both"/>
        <w:rPr>
          <w:bCs/>
        </w:rPr>
      </w:pPr>
      <w:r w:rsidRPr="00547609">
        <w:rPr>
          <w:bCs/>
        </w:rPr>
        <w:t>6.</w:t>
      </w:r>
      <w:r w:rsidR="00E947AB" w:rsidRPr="00547609">
        <w:rPr>
          <w:bCs/>
        </w:rPr>
        <w:t>5</w:t>
      </w:r>
      <w:r w:rsidRPr="00547609">
        <w:rPr>
          <w:bCs/>
        </w:rPr>
        <w:t xml:space="preserve">. </w:t>
      </w:r>
      <w:r w:rsidRPr="00547609">
        <w:t>Jei Sutarties 6.</w:t>
      </w:r>
      <w:r w:rsidR="00E947AB" w:rsidRPr="00547609">
        <w:t>4</w:t>
      </w:r>
      <w:r w:rsidRPr="00547609">
        <w:t xml:space="preserve"> papunktyje numatyta tvarka Sutartis </w:t>
      </w:r>
      <w:r w:rsidR="00B737F1" w:rsidRPr="00547609">
        <w:t xml:space="preserve">vienašališkai </w:t>
      </w:r>
      <w:r w:rsidRPr="00547609">
        <w:t xml:space="preserve">nutraukiama dėl Paslaugų teikėjo kaltės, be jam priklausančio atlyginimo už </w:t>
      </w:r>
      <w:r w:rsidR="005335AF" w:rsidRPr="00547609">
        <w:t xml:space="preserve">faktiškai ir </w:t>
      </w:r>
      <w:r w:rsidRPr="00547609">
        <w:t>tinkamai suteiktas kokybiškas Paslaugas</w:t>
      </w:r>
      <w:r w:rsidR="00AF2DF8" w:rsidRPr="00547609">
        <w:t xml:space="preserve"> iki Sutarties nutraukimo</w:t>
      </w:r>
      <w:r w:rsidRPr="00547609">
        <w:t>, atitinkančias Sutarties ir jos priedų reikalavimus, Paslaugų teikėjas neturi teisės į kokių nors patirtų nuostolių ar žalos kompensaciją.</w:t>
      </w:r>
    </w:p>
    <w:p w14:paraId="7F24F41E" w14:textId="77777777" w:rsidR="003332C7" w:rsidRPr="00547609" w:rsidRDefault="003332C7" w:rsidP="00F91D1E">
      <w:pPr>
        <w:tabs>
          <w:tab w:val="left" w:pos="426"/>
          <w:tab w:val="left" w:pos="1311"/>
          <w:tab w:val="left" w:pos="1368"/>
        </w:tabs>
        <w:ind w:firstLine="709"/>
        <w:jc w:val="both"/>
        <w:rPr>
          <w:bCs/>
        </w:rPr>
      </w:pPr>
      <w:r w:rsidRPr="00547609">
        <w:t>6.</w:t>
      </w:r>
      <w:r w:rsidR="00C8702D" w:rsidRPr="00547609">
        <w:t>6</w:t>
      </w:r>
      <w:r w:rsidRPr="00547609">
        <w:t xml:space="preserve">. </w:t>
      </w:r>
      <w:r w:rsidRPr="00547609">
        <w:rPr>
          <w:rFonts w:eastAsia="Calibri"/>
        </w:rPr>
        <w:t>Jei Sutarties 6.</w:t>
      </w:r>
      <w:r w:rsidR="00E947AB" w:rsidRPr="00547609">
        <w:rPr>
          <w:rFonts w:eastAsia="Calibri"/>
        </w:rPr>
        <w:t>4</w:t>
      </w:r>
      <w:r w:rsidRPr="00547609">
        <w:rPr>
          <w:rFonts w:eastAsia="Calibri"/>
        </w:rPr>
        <w:t xml:space="preserve"> p</w:t>
      </w:r>
      <w:r w:rsidR="00B2018A" w:rsidRPr="00547609">
        <w:rPr>
          <w:rFonts w:eastAsia="Calibri"/>
        </w:rPr>
        <w:t>apunktyje</w:t>
      </w:r>
      <w:r w:rsidRPr="00547609">
        <w:rPr>
          <w:rFonts w:eastAsia="Calibri"/>
        </w:rPr>
        <w:t xml:space="preserve"> numatyta tvarka Sutartis vienašališkai nutraukiama dėl Paslaugų teikėjo kaltės, Paslaugų gavėjas turi teisę reikalauti sumokėti, o Paslaugų teikėjas, gavęs Paslaugų gavėjo reikalavimą raštu, </w:t>
      </w:r>
      <w:r w:rsidRPr="00547609">
        <w:t xml:space="preserve">privalo sumokėti 10 (dešimties) procentų nuo </w:t>
      </w:r>
      <w:r w:rsidRPr="00547609">
        <w:rPr>
          <w:lang w:eastAsia="lt-LT"/>
        </w:rPr>
        <w:t xml:space="preserve">Sutarties kainos </w:t>
      </w:r>
      <w:r w:rsidRPr="00547609">
        <w:t>dydžio baudą,</w:t>
      </w:r>
      <w:r w:rsidRPr="00547609">
        <w:rPr>
          <w:rFonts w:eastAsia="Calibri"/>
        </w:rPr>
        <w:t xml:space="preserve"> kuri Šalių susitarimu yra laikoma minimaliais, teisingais, sąžiningais ir nekvestionuojamais (neginčijamais) Paslaugų gavėjo nuostoliais. Paslaugų gavėjas reikalavimą sumokėti baudą (toliau </w:t>
      </w:r>
      <w:r w:rsidR="00E947AB" w:rsidRPr="00547609">
        <w:rPr>
          <w:rFonts w:eastAsia="Calibri"/>
        </w:rPr>
        <w:t xml:space="preserve">šiame papunktyje </w:t>
      </w:r>
      <w:r w:rsidRPr="00547609">
        <w:rPr>
          <w:rFonts w:eastAsia="Calibri"/>
        </w:rPr>
        <w:t>– reikalavimas) pateikia Paslaugų teikėjui raštu registruotu</w:t>
      </w:r>
      <w:r w:rsidR="00B2018A" w:rsidRPr="00547609">
        <w:rPr>
          <w:rFonts w:eastAsia="Calibri"/>
        </w:rPr>
        <w:t xml:space="preserve"> ar elektroniniu</w:t>
      </w:r>
      <w:r w:rsidRPr="00547609">
        <w:rPr>
          <w:rFonts w:eastAsia="Calibri"/>
        </w:rPr>
        <w:t xml:space="preserve"> paštu Pa</w:t>
      </w:r>
      <w:r w:rsidR="00B2018A" w:rsidRPr="00547609">
        <w:rPr>
          <w:rFonts w:eastAsia="Calibri"/>
        </w:rPr>
        <w:t xml:space="preserve">slaugų teikėjo </w:t>
      </w:r>
      <w:r w:rsidRPr="00547609">
        <w:rPr>
          <w:rFonts w:eastAsia="Calibri"/>
        </w:rPr>
        <w:t>Sutartyje nurodytu adresu kartu su Sutarties 6.</w:t>
      </w:r>
      <w:r w:rsidR="00E947AB" w:rsidRPr="00547609">
        <w:rPr>
          <w:rFonts w:eastAsia="Calibri"/>
        </w:rPr>
        <w:t>4</w:t>
      </w:r>
      <w:r w:rsidRPr="00547609">
        <w:rPr>
          <w:rFonts w:eastAsia="Calibri"/>
        </w:rPr>
        <w:t xml:space="preserve"> </w:t>
      </w:r>
      <w:r w:rsidR="001C3115" w:rsidRPr="00547609">
        <w:rPr>
          <w:rFonts w:eastAsia="Calibri"/>
        </w:rPr>
        <w:t>papunktyje</w:t>
      </w:r>
      <w:r w:rsidRPr="00547609">
        <w:rPr>
          <w:rFonts w:eastAsia="Calibri"/>
        </w:rPr>
        <w:t xml:space="preserve"> numatytu pranešimu apie vienašališką Sutarties nutraukimą. </w:t>
      </w:r>
      <w:r w:rsidRPr="00547609">
        <w:rPr>
          <w:rFonts w:eastAsia="Calibri"/>
          <w:szCs w:val="22"/>
        </w:rPr>
        <w:t xml:space="preserve">Paslaugų gavėjo reikalavimas, laikomas pateiktu Paslaugų teikėjui: jei teikiamas registruotu paštu </w:t>
      </w:r>
      <w:r w:rsidR="0019305C" w:rsidRPr="00547609">
        <w:rPr>
          <w:rFonts w:eastAsia="Calibri"/>
          <w:szCs w:val="22"/>
        </w:rPr>
        <w:t>–</w:t>
      </w:r>
      <w:r w:rsidRPr="00547609">
        <w:rPr>
          <w:rFonts w:eastAsia="Calibri"/>
          <w:szCs w:val="22"/>
        </w:rPr>
        <w:t xml:space="preserve"> po 3 (trijų) darbo dienų nuo jo išsiuntimo registruotu paštu dienos, jei teikiamas el. paštu – kitą darbo dieną po reikalavimo išsiuntimo.</w:t>
      </w:r>
      <w:r w:rsidRPr="00547609">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47B6256C" w14:textId="77777777" w:rsidR="003332C7" w:rsidRPr="00547609" w:rsidRDefault="003332C7" w:rsidP="00F91D1E">
      <w:pPr>
        <w:tabs>
          <w:tab w:val="left" w:pos="426"/>
          <w:tab w:val="left" w:pos="1311"/>
          <w:tab w:val="left" w:pos="1368"/>
        </w:tabs>
        <w:ind w:firstLine="709"/>
        <w:jc w:val="both"/>
        <w:rPr>
          <w:bCs/>
        </w:rPr>
      </w:pPr>
      <w:r w:rsidRPr="00547609">
        <w:t>6.</w:t>
      </w:r>
      <w:r w:rsidR="00C8702D" w:rsidRPr="00547609">
        <w:t>7</w:t>
      </w:r>
      <w:r w:rsidRPr="00547609">
        <w:t>. Jei Sutarties 6.</w:t>
      </w:r>
      <w:r w:rsidR="00B05B3D" w:rsidRPr="00547609">
        <w:t>4</w:t>
      </w:r>
      <w:r w:rsidRPr="00547609">
        <w:t xml:space="preserve"> papunktyje numatyta tvarka Sutartis </w:t>
      </w:r>
      <w:r w:rsidR="00B737F1" w:rsidRPr="00547609">
        <w:t xml:space="preserve">vienašališkai </w:t>
      </w:r>
      <w:r w:rsidRPr="00547609">
        <w:t xml:space="preserve">nutraukiama dėl Paslaugų gavėjo kaltės, Paslaugų gavėjas įsipareigoja sumokėti Paslaugų teikėjui už </w:t>
      </w:r>
      <w:r w:rsidR="005335AF" w:rsidRPr="00547609">
        <w:t xml:space="preserve">faktiškai ir </w:t>
      </w:r>
      <w:r w:rsidRPr="00547609">
        <w:t>tinkamai</w:t>
      </w:r>
      <w:r w:rsidR="00AF2DF8" w:rsidRPr="00547609">
        <w:t xml:space="preserve"> iki Sutarties nutraukimo</w:t>
      </w:r>
      <w:r w:rsidRPr="00547609">
        <w:t xml:space="preserve"> suteiktas kokybiškas Paslaugas, atitinkančias Sutarties ir jos priedų reikalavimus.</w:t>
      </w:r>
    </w:p>
    <w:p w14:paraId="31C68A42" w14:textId="77777777" w:rsidR="003332C7" w:rsidRPr="00547609" w:rsidRDefault="003332C7" w:rsidP="003332C7">
      <w:pPr>
        <w:shd w:val="clear" w:color="auto" w:fill="FFFFFF"/>
        <w:tabs>
          <w:tab w:val="left" w:pos="540"/>
          <w:tab w:val="left" w:pos="9720"/>
        </w:tabs>
        <w:ind w:right="-82" w:firstLine="709"/>
        <w:jc w:val="both"/>
      </w:pPr>
      <w:r w:rsidRPr="00547609">
        <w:t>6.</w:t>
      </w:r>
      <w:r w:rsidR="00C8702D" w:rsidRPr="00547609">
        <w:t>8</w:t>
      </w:r>
      <w:r w:rsidRPr="00547609">
        <w:t>. Nutraukus Sutartį ar jai pasibaigus, lieka galioti Sutarties nuostatos, susijusios su atsakomybe, konfidencialumo reikalavimais bei atsiskaitymais tarp Šalių pagal Sutartį.</w:t>
      </w:r>
    </w:p>
    <w:p w14:paraId="28B2E0A4" w14:textId="77777777" w:rsidR="003332C7" w:rsidRPr="00547609" w:rsidRDefault="003332C7" w:rsidP="003332C7">
      <w:pPr>
        <w:shd w:val="clear" w:color="auto" w:fill="FFFFFF"/>
        <w:tabs>
          <w:tab w:val="left" w:pos="540"/>
          <w:tab w:val="left" w:pos="9720"/>
        </w:tabs>
        <w:ind w:right="-82" w:firstLine="709"/>
        <w:jc w:val="both"/>
      </w:pPr>
    </w:p>
    <w:p w14:paraId="7160C52C" w14:textId="605166FD" w:rsidR="006F1A3A" w:rsidRPr="00547609" w:rsidRDefault="003332C7" w:rsidP="003332C7">
      <w:pPr>
        <w:jc w:val="center"/>
        <w:rPr>
          <w:b/>
          <w:bCs/>
        </w:rPr>
      </w:pPr>
      <w:r w:rsidRPr="00547609">
        <w:rPr>
          <w:b/>
          <w:bCs/>
        </w:rPr>
        <w:t xml:space="preserve">7. </w:t>
      </w:r>
      <w:r w:rsidR="006F1A3A" w:rsidRPr="00547609">
        <w:rPr>
          <w:b/>
          <w:bCs/>
        </w:rPr>
        <w:t>GINČŲ NAGRINĖJIMO TVARKA</w:t>
      </w:r>
    </w:p>
    <w:p w14:paraId="287921C5" w14:textId="77777777" w:rsidR="006F1A3A" w:rsidRPr="00547609" w:rsidRDefault="006F1A3A" w:rsidP="003332C7">
      <w:pPr>
        <w:jc w:val="center"/>
        <w:rPr>
          <w:b/>
          <w:bCs/>
        </w:rPr>
      </w:pPr>
    </w:p>
    <w:p w14:paraId="4A1154EA" w14:textId="1275F529" w:rsidR="006F1A3A" w:rsidRPr="00547609" w:rsidRDefault="006F1A3A" w:rsidP="00D25A25">
      <w:pPr>
        <w:ind w:firstLine="680"/>
        <w:jc w:val="both"/>
        <w:rPr>
          <w:bCs/>
        </w:rPr>
      </w:pPr>
      <w:r w:rsidRPr="00547609">
        <w:rPr>
          <w:bCs/>
        </w:rPr>
        <w:t>7.1. Visais atvejais, kaip Paslaugų gavėjas turi pretenzijų dėl suteiktų nekokybiškų ar nesuteiktų Paslaugų</w:t>
      </w:r>
      <w:r w:rsidR="00542FE8" w:rsidRPr="00547609">
        <w:rPr>
          <w:bCs/>
        </w:rPr>
        <w:t xml:space="preserve"> arba pirktų Prekių</w:t>
      </w:r>
      <w:r w:rsidRPr="00547609">
        <w:rPr>
          <w:bCs/>
        </w:rPr>
        <w:t>, Paslaugų gavėjas apie tai turi raštu informuoti Paslaugų teikėją.</w:t>
      </w:r>
    </w:p>
    <w:p w14:paraId="15F36063" w14:textId="77777777" w:rsidR="006F1A3A" w:rsidRPr="00547609" w:rsidRDefault="006F1A3A" w:rsidP="00D25A25">
      <w:pPr>
        <w:ind w:firstLine="680"/>
        <w:jc w:val="both"/>
        <w:rPr>
          <w:bCs/>
        </w:rPr>
      </w:pPr>
      <w:r w:rsidRPr="00547609">
        <w:rPr>
          <w:bCs/>
        </w:rPr>
        <w:t>7.2. Paslaugų teikėjas, gavęs Paslaugų gavėjo pretenziją, ne vėliau kaip per 3 (tris) darbo dienas nuo pretenzijos gavimo dienos ją apsvarsto ir priima sprendimą bei apie priimtą sprendimą informuoja Paslaugų gavėją.</w:t>
      </w:r>
    </w:p>
    <w:p w14:paraId="34C58577" w14:textId="40DFC3E2" w:rsidR="006F1A3A" w:rsidRPr="00547609" w:rsidRDefault="006F1A3A" w:rsidP="00D25A25">
      <w:pPr>
        <w:ind w:firstLine="680"/>
        <w:jc w:val="both"/>
        <w:rPr>
          <w:bCs/>
        </w:rPr>
      </w:pPr>
      <w:r w:rsidRPr="00547609">
        <w:rPr>
          <w:bCs/>
        </w:rPr>
        <w:t xml:space="preserve">7.3. </w:t>
      </w:r>
      <w:r w:rsidR="00D80C51" w:rsidRPr="00547609">
        <w:rPr>
          <w:bCs/>
        </w:rPr>
        <w:t>S</w:t>
      </w:r>
      <w:r w:rsidR="00A66879" w:rsidRPr="00547609">
        <w:rPr>
          <w:bCs/>
        </w:rPr>
        <w:t xml:space="preserve">utarties Šalys visus ginčus sprendžia derybomis. Kilus ginčui, Šalis raštu išdėsto savo nuomonę kitai Šaliai ir pasiūlo ginčo sprendimą. Gavusi pasiūlymą ginčą spręsti derybomis, Šalis privalo į jį atsakyti per 10 (dešimt) kalendorinių dienų. Ginčas turi būti išspręstas ne vėliau kaip per 20 </w:t>
      </w:r>
      <w:r w:rsidR="00A66879" w:rsidRPr="00547609">
        <w:rPr>
          <w:bCs/>
        </w:rPr>
        <w:lastRenderedPageBreak/>
        <w:t xml:space="preserve">(dvidešimt) kalendorinių dienų nuo derybų pradžios. Jei ginčo išspręsti derybomis nepavyksta arba Šalis laiku neatsako į pasiūlymą ginčą spręsti derybomis, kita Šalis turi teisę, be papildomo įspėjimo, pereiti prie ginčų sprendimo teismine tvarka. Visi ginčai, kylantys dėl šios Sutarties ir su ja susiję, nepavykus jų išspręsti derybų būdu, sprendžiami Lietuvos Respublikos teisės aktų nustatyta tvarka. </w:t>
      </w:r>
      <w:r w:rsidRPr="00547609">
        <w:rPr>
          <w:bCs/>
        </w:rPr>
        <w:t xml:space="preserve">  </w:t>
      </w:r>
    </w:p>
    <w:p w14:paraId="189DF55C" w14:textId="77777777" w:rsidR="00A66879" w:rsidRPr="00547609" w:rsidRDefault="00A66879" w:rsidP="00D25A25">
      <w:pPr>
        <w:ind w:firstLine="680"/>
        <w:jc w:val="both"/>
        <w:rPr>
          <w:bCs/>
        </w:rPr>
      </w:pPr>
      <w:r w:rsidRPr="00547609">
        <w:rPr>
          <w:bCs/>
        </w:rPr>
        <w:t>7.4. Dėl Paslaugų kokybės iškilę ginčai sprendžiami dalyvaujant Paslaugų gavėjo ir Paslaugų teikėjo atstovams, Šalims pasiliekant teisę kviestis nepriklausomus ekspertus, kurių išlaidas turės apmokėti Šalis, kurios nenaudai bus priimtas sprendimas.</w:t>
      </w:r>
    </w:p>
    <w:p w14:paraId="7EDA76B3" w14:textId="77777777" w:rsidR="006F1A3A" w:rsidRPr="00547609" w:rsidRDefault="006F1A3A" w:rsidP="00D25A25">
      <w:pPr>
        <w:ind w:firstLine="680"/>
        <w:rPr>
          <w:bCs/>
        </w:rPr>
      </w:pPr>
    </w:p>
    <w:p w14:paraId="1E08BEA5" w14:textId="17A8B92C" w:rsidR="003332C7" w:rsidRPr="00547609" w:rsidRDefault="006F1A3A" w:rsidP="003332C7">
      <w:pPr>
        <w:jc w:val="center"/>
        <w:rPr>
          <w:b/>
          <w:bCs/>
        </w:rPr>
      </w:pPr>
      <w:r w:rsidRPr="00547609">
        <w:rPr>
          <w:b/>
          <w:bCs/>
        </w:rPr>
        <w:t xml:space="preserve">8. </w:t>
      </w:r>
      <w:r w:rsidR="003332C7" w:rsidRPr="00547609">
        <w:rPr>
          <w:b/>
          <w:bCs/>
        </w:rPr>
        <w:t>KITOS  SĄLYGOS</w:t>
      </w:r>
    </w:p>
    <w:p w14:paraId="50867F1B" w14:textId="77777777" w:rsidR="003332C7" w:rsidRPr="00547609" w:rsidRDefault="003332C7" w:rsidP="003332C7">
      <w:pPr>
        <w:jc w:val="center"/>
        <w:rPr>
          <w:b/>
          <w:bCs/>
        </w:rPr>
      </w:pPr>
    </w:p>
    <w:p w14:paraId="52C70D5E" w14:textId="39A4B3A4" w:rsidR="003332C7" w:rsidRPr="00547609" w:rsidRDefault="00A66879" w:rsidP="003332C7">
      <w:pPr>
        <w:shd w:val="clear" w:color="auto" w:fill="FFFFFF"/>
        <w:ind w:firstLine="709"/>
        <w:jc w:val="both"/>
        <w:rPr>
          <w:spacing w:val="-2"/>
        </w:rPr>
      </w:pPr>
      <w:r w:rsidRPr="00547609">
        <w:rPr>
          <w:spacing w:val="-2"/>
        </w:rPr>
        <w:t>8</w:t>
      </w:r>
      <w:r w:rsidR="003332C7" w:rsidRPr="00547609">
        <w:rPr>
          <w:spacing w:val="-2"/>
        </w:rPr>
        <w:t xml:space="preserve">.1. </w:t>
      </w:r>
      <w:r w:rsidR="00C35568" w:rsidRPr="00547609">
        <w:rPr>
          <w:spacing w:val="-2"/>
        </w:rPr>
        <w:t>Sutarties sąlygos Sutarties galiojimo laikotarpiu negali būti keičiamos, išskyrus Viešųjų pirkimų įstatymo 89 straipsnyje numatytas išimtis.</w:t>
      </w:r>
      <w:r w:rsidR="003332C7" w:rsidRPr="00547609">
        <w:rPr>
          <w:spacing w:val="-2"/>
        </w:rPr>
        <w:t xml:space="preserve"> Visi Sutarties pakeitimai galioja tik tada, kai jie sudaryti raštu ir pasirašyti </w:t>
      </w:r>
      <w:r w:rsidR="005616D5" w:rsidRPr="00547609">
        <w:rPr>
          <w:spacing w:val="-2"/>
        </w:rPr>
        <w:t xml:space="preserve">abiejų </w:t>
      </w:r>
      <w:r w:rsidR="003332C7" w:rsidRPr="00547609">
        <w:rPr>
          <w:spacing w:val="-2"/>
        </w:rPr>
        <w:t>Šalių įgaliotų atstovų originaliais parašais</w:t>
      </w:r>
      <w:r w:rsidR="005616D5" w:rsidRPr="00547609">
        <w:rPr>
          <w:spacing w:val="-2"/>
        </w:rPr>
        <w:t xml:space="preserve"> – tokie Sutarties pakeitimai įsigalioja nuo abiejų Šalių pasirašymo momento, jei juose nėra nurodyta kitaip</w:t>
      </w:r>
      <w:r w:rsidR="003332C7" w:rsidRPr="00547609">
        <w:rPr>
          <w:spacing w:val="-2"/>
        </w:rPr>
        <w:t>.</w:t>
      </w:r>
    </w:p>
    <w:p w14:paraId="3CE8F000" w14:textId="77777777" w:rsidR="00AA0687" w:rsidRPr="00547609" w:rsidRDefault="00AA0687" w:rsidP="00AA0687">
      <w:pPr>
        <w:shd w:val="clear" w:color="auto" w:fill="FFFFFF"/>
        <w:ind w:firstLine="709"/>
        <w:jc w:val="both"/>
        <w:rPr>
          <w:spacing w:val="-2"/>
        </w:rPr>
      </w:pPr>
      <w:r w:rsidRPr="00547609">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3958B1D4" w14:textId="02C1B5DC" w:rsidR="003332C7" w:rsidRPr="00547609" w:rsidRDefault="00A66879" w:rsidP="003332C7">
      <w:pPr>
        <w:shd w:val="clear" w:color="auto" w:fill="FFFFFF"/>
        <w:ind w:firstLine="709"/>
        <w:jc w:val="both"/>
        <w:rPr>
          <w:spacing w:val="-2"/>
        </w:rPr>
      </w:pPr>
      <w:r w:rsidRPr="00547609">
        <w:t>8</w:t>
      </w:r>
      <w:r w:rsidR="003332C7" w:rsidRPr="00547609">
        <w:t>.2. Nei viena Šalis neturi teisės perleisti visų ar dalies teisių ir pareigų pagal šią Sutartį jokiai trečiajai šaliai be išankstinio rašytinio kitos Šalies sutikimo.</w:t>
      </w:r>
    </w:p>
    <w:p w14:paraId="1AAAF453" w14:textId="1929A7A9" w:rsidR="003332C7" w:rsidRPr="00547609" w:rsidRDefault="00A66879" w:rsidP="003332C7">
      <w:pPr>
        <w:shd w:val="clear" w:color="auto" w:fill="FFFFFF"/>
        <w:ind w:firstLine="709"/>
        <w:jc w:val="both"/>
        <w:rPr>
          <w:spacing w:val="-2"/>
        </w:rPr>
      </w:pPr>
      <w:r w:rsidRPr="00547609">
        <w:rPr>
          <w:spacing w:val="-2"/>
        </w:rPr>
        <w:t>8.3</w:t>
      </w:r>
      <w:r w:rsidR="003332C7" w:rsidRPr="00547609">
        <w:rPr>
          <w:color w:val="000000"/>
        </w:rPr>
        <w:t xml:space="preserve">. Sutarčiai aiškinti ir ginčams spręsti taikoma Lietuvos Respublikos teisė.  </w:t>
      </w:r>
    </w:p>
    <w:p w14:paraId="2B6BD39E" w14:textId="625567D1" w:rsidR="003332C7" w:rsidRPr="00547609" w:rsidRDefault="00A66879" w:rsidP="003332C7">
      <w:pPr>
        <w:shd w:val="clear" w:color="auto" w:fill="FFFFFF"/>
        <w:ind w:firstLine="709"/>
        <w:jc w:val="both"/>
        <w:rPr>
          <w:spacing w:val="-2"/>
        </w:rPr>
      </w:pPr>
      <w:r w:rsidRPr="00547609">
        <w:rPr>
          <w:spacing w:val="-2"/>
        </w:rPr>
        <w:t>8.4</w:t>
      </w:r>
      <w:r w:rsidR="003332C7" w:rsidRPr="00547609">
        <w:rPr>
          <w:spacing w:val="-2"/>
        </w:rPr>
        <w:t>. Šalių tarpusavio santykiai, neaptarti Sutartyje, reguliuojami Civilinio kodekso ir kitų teisės aktų nustatyta tvarka.</w:t>
      </w:r>
    </w:p>
    <w:p w14:paraId="62A22877" w14:textId="1260A3C4" w:rsidR="00D26EB0" w:rsidRPr="00547609" w:rsidRDefault="00A66879" w:rsidP="00D26EB0">
      <w:pPr>
        <w:pStyle w:val="Betarp"/>
        <w:ind w:firstLine="709"/>
        <w:jc w:val="both"/>
      </w:pPr>
      <w:r w:rsidRPr="00547609">
        <w:rPr>
          <w:spacing w:val="-2"/>
        </w:rPr>
        <w:t>8.5</w:t>
      </w:r>
      <w:r w:rsidR="003332C7" w:rsidRPr="00547609">
        <w:rPr>
          <w:spacing w:val="-2"/>
        </w:rPr>
        <w:t xml:space="preserve">. </w:t>
      </w:r>
      <w:r w:rsidR="003332C7" w:rsidRPr="00547609">
        <w:t>Visi Sutarties priedai, Šalių pasirašyti susitarimai dėl Sutarties pakeitimo ir (ar) papildymo yra neatskiriama Sutarties dalis.</w:t>
      </w:r>
    </w:p>
    <w:p w14:paraId="01F755CB" w14:textId="7622F039" w:rsidR="003332C7" w:rsidRPr="00547609" w:rsidRDefault="00A66879" w:rsidP="003332C7">
      <w:pPr>
        <w:shd w:val="clear" w:color="auto" w:fill="FFFFFF"/>
        <w:ind w:firstLine="709"/>
        <w:jc w:val="both"/>
        <w:rPr>
          <w:spacing w:val="-2"/>
        </w:rPr>
      </w:pPr>
      <w:r w:rsidRPr="00547609">
        <w:rPr>
          <w:spacing w:val="-2"/>
        </w:rPr>
        <w:t>8.6</w:t>
      </w:r>
      <w:r w:rsidR="003332C7" w:rsidRPr="00547609">
        <w:rPr>
          <w:spacing w:val="-2"/>
        </w:rPr>
        <w:t>. Sutartis sudaryta 2 (dviem) egzemplioriais, turinčiais vienodą teisinę galią, po vieną kiekvienai Šaliai.</w:t>
      </w:r>
    </w:p>
    <w:p w14:paraId="08A30A31" w14:textId="013CD672" w:rsidR="003332C7" w:rsidRPr="00547609" w:rsidRDefault="003F3D48" w:rsidP="003332C7">
      <w:pPr>
        <w:shd w:val="clear" w:color="auto" w:fill="FFFFFF"/>
        <w:ind w:right="-82" w:firstLine="709"/>
        <w:jc w:val="both"/>
      </w:pPr>
      <w:r w:rsidRPr="00547609">
        <w:t>8.</w:t>
      </w:r>
      <w:r w:rsidR="00A66879" w:rsidRPr="00547609">
        <w:t>7</w:t>
      </w:r>
      <w:r w:rsidR="003332C7" w:rsidRPr="00547609">
        <w:t>. Sutarties priedai:</w:t>
      </w:r>
    </w:p>
    <w:p w14:paraId="71CAAB2E" w14:textId="77777777" w:rsidR="003332C7" w:rsidRPr="00547609" w:rsidRDefault="003332C7" w:rsidP="003332C7">
      <w:pPr>
        <w:shd w:val="clear" w:color="auto" w:fill="FFFFFF"/>
        <w:ind w:right="-82" w:firstLine="709"/>
        <w:jc w:val="both"/>
        <w:rPr>
          <w:spacing w:val="-2"/>
        </w:rPr>
      </w:pPr>
      <w:r w:rsidRPr="00547609">
        <w:rPr>
          <w:bCs/>
        </w:rPr>
        <w:t>1 priedas T</w:t>
      </w:r>
      <w:r w:rsidRPr="00547609">
        <w:rPr>
          <w:spacing w:val="-2"/>
        </w:rPr>
        <w:t>echninė specifikacija;</w:t>
      </w:r>
    </w:p>
    <w:p w14:paraId="0715E915" w14:textId="15FB73C9" w:rsidR="003332C7" w:rsidRPr="00547609" w:rsidRDefault="003332C7" w:rsidP="003332C7">
      <w:pPr>
        <w:shd w:val="clear" w:color="auto" w:fill="FFFFFF"/>
        <w:ind w:right="-82" w:firstLine="709"/>
        <w:jc w:val="both"/>
      </w:pPr>
      <w:r w:rsidRPr="00547609">
        <w:rPr>
          <w:bCs/>
        </w:rPr>
        <w:t>2 priedas</w:t>
      </w:r>
      <w:r w:rsidR="004C46B2" w:rsidRPr="00547609">
        <w:rPr>
          <w:bCs/>
        </w:rPr>
        <w:t xml:space="preserve"> </w:t>
      </w:r>
      <w:r w:rsidRPr="00547609">
        <w:rPr>
          <w:spacing w:val="-2"/>
        </w:rPr>
        <w:t>Teikėjo pasiūlymas</w:t>
      </w:r>
      <w:r w:rsidR="00124CEF" w:rsidRPr="00547609">
        <w:t>;</w:t>
      </w:r>
    </w:p>
    <w:p w14:paraId="6E9B8C0A" w14:textId="5D9BCCE9" w:rsidR="00124CEF" w:rsidRPr="00547609" w:rsidRDefault="007E14EE" w:rsidP="00124CEF">
      <w:pPr>
        <w:shd w:val="clear" w:color="auto" w:fill="FFFFFF"/>
        <w:ind w:right="-82" w:firstLine="709"/>
        <w:jc w:val="both"/>
      </w:pPr>
      <w:r w:rsidRPr="00547609">
        <w:t xml:space="preserve">3 priedas </w:t>
      </w:r>
      <w:r w:rsidR="00BC7FC7" w:rsidRPr="00547609">
        <w:t xml:space="preserve">Asmens duomenų, prie kurių </w:t>
      </w:r>
      <w:r w:rsidR="008028C8" w:rsidRPr="00547609">
        <w:t>P</w:t>
      </w:r>
      <w:r w:rsidR="00BC7FC7" w:rsidRPr="00547609">
        <w:t>aslaugos teikėjui suteikta prieiga, tvarkymo taisyklės</w:t>
      </w:r>
      <w:r w:rsidR="008028C8" w:rsidRPr="00547609">
        <w:t>.</w:t>
      </w:r>
    </w:p>
    <w:p w14:paraId="60584B6D" w14:textId="77777777" w:rsidR="00124CEF" w:rsidRPr="00547609" w:rsidRDefault="00124CEF" w:rsidP="003332C7">
      <w:pPr>
        <w:shd w:val="clear" w:color="auto" w:fill="FFFFFF"/>
        <w:ind w:right="-82" w:firstLine="709"/>
        <w:jc w:val="both"/>
      </w:pPr>
    </w:p>
    <w:p w14:paraId="36526EBD" w14:textId="77777777" w:rsidR="003332C7" w:rsidRPr="00547609" w:rsidRDefault="003332C7" w:rsidP="003332C7">
      <w:pPr>
        <w:shd w:val="clear" w:color="auto" w:fill="FFFFFF"/>
        <w:ind w:left="720"/>
        <w:jc w:val="center"/>
        <w:rPr>
          <w:b/>
          <w:bCs/>
        </w:rPr>
      </w:pPr>
    </w:p>
    <w:p w14:paraId="136F0FD8" w14:textId="77777777" w:rsidR="003332C7" w:rsidRPr="00547609" w:rsidRDefault="005E280F" w:rsidP="003332C7">
      <w:pPr>
        <w:shd w:val="clear" w:color="auto" w:fill="FFFFFF"/>
        <w:jc w:val="center"/>
        <w:rPr>
          <w:b/>
          <w:bCs/>
        </w:rPr>
      </w:pPr>
      <w:r w:rsidRPr="00547609">
        <w:rPr>
          <w:b/>
          <w:bCs/>
        </w:rPr>
        <w:t>9</w:t>
      </w:r>
      <w:r w:rsidR="00285FBF" w:rsidRPr="00547609">
        <w:rPr>
          <w:b/>
          <w:bCs/>
        </w:rPr>
        <w:t xml:space="preserve">. </w:t>
      </w:r>
      <w:r w:rsidR="003332C7" w:rsidRPr="00547609">
        <w:rPr>
          <w:b/>
          <w:bCs/>
        </w:rPr>
        <w:t>ŠALIŲ REKVIZITAI</w:t>
      </w:r>
    </w:p>
    <w:p w14:paraId="26BF9A60" w14:textId="77777777" w:rsidR="003332C7" w:rsidRPr="00547609" w:rsidRDefault="003332C7" w:rsidP="003332C7">
      <w:pPr>
        <w:rPr>
          <w:b/>
          <w:bCs/>
        </w:rPr>
      </w:pPr>
    </w:p>
    <w:tbl>
      <w:tblPr>
        <w:tblW w:w="9663" w:type="dxa"/>
        <w:tblInd w:w="-106" w:type="dxa"/>
        <w:tblLook w:val="0000" w:firstRow="0" w:lastRow="0" w:firstColumn="0" w:lastColumn="0" w:noHBand="0" w:noVBand="0"/>
      </w:tblPr>
      <w:tblGrid>
        <w:gridCol w:w="4968"/>
        <w:gridCol w:w="4695"/>
      </w:tblGrid>
      <w:tr w:rsidR="003332C7" w:rsidRPr="00547609" w14:paraId="6578E1C9" w14:textId="77777777" w:rsidTr="003B1D7D">
        <w:trPr>
          <w:trHeight w:val="4793"/>
        </w:trPr>
        <w:tc>
          <w:tcPr>
            <w:tcW w:w="4968" w:type="dxa"/>
          </w:tcPr>
          <w:p w14:paraId="1F92249A" w14:textId="77777777" w:rsidR="003332C7" w:rsidRPr="00547609" w:rsidRDefault="003332C7" w:rsidP="00D52386">
            <w:pPr>
              <w:rPr>
                <w:b/>
              </w:rPr>
            </w:pPr>
            <w:r w:rsidRPr="00547609">
              <w:rPr>
                <w:b/>
              </w:rPr>
              <w:t>PASLAUGŲ GAVĖJAS</w:t>
            </w:r>
          </w:p>
          <w:p w14:paraId="4492E59D" w14:textId="77777777" w:rsidR="003332C7" w:rsidRPr="00547609" w:rsidRDefault="003332C7" w:rsidP="00D52386"/>
          <w:p w14:paraId="527F7E51" w14:textId="77777777" w:rsidR="003332C7" w:rsidRPr="00547609" w:rsidRDefault="003332C7" w:rsidP="00D52386">
            <w:pPr>
              <w:rPr>
                <w:b/>
                <w:bCs/>
              </w:rPr>
            </w:pPr>
            <w:r w:rsidRPr="00547609">
              <w:rPr>
                <w:b/>
                <w:bCs/>
              </w:rPr>
              <w:t>Nacionalinė teismų administracija</w:t>
            </w:r>
          </w:p>
          <w:p w14:paraId="001DD1CE" w14:textId="77777777" w:rsidR="003332C7" w:rsidRPr="00547609" w:rsidRDefault="003332C7" w:rsidP="00D52386"/>
          <w:p w14:paraId="1306804A" w14:textId="77777777" w:rsidR="003332C7" w:rsidRPr="00547609" w:rsidRDefault="003332C7" w:rsidP="00D52386">
            <w:r w:rsidRPr="00547609">
              <w:t>Juridinio asmens kodas 188724424</w:t>
            </w:r>
          </w:p>
          <w:p w14:paraId="7B74500D" w14:textId="77777777" w:rsidR="00FB4BCC" w:rsidRPr="00547609" w:rsidRDefault="003332C7" w:rsidP="00D52386">
            <w:r w:rsidRPr="00547609">
              <w:t>L. Sapiegos g. 15, LT-10312, Vilnius</w:t>
            </w:r>
            <w:r w:rsidRPr="00547609">
              <w:br/>
              <w:t>Tel. +370 5 268 5186</w:t>
            </w:r>
          </w:p>
          <w:p w14:paraId="383001A2" w14:textId="6D279623" w:rsidR="003332C7" w:rsidRPr="00547609" w:rsidRDefault="00FB4BCC" w:rsidP="00D52386">
            <w:r w:rsidRPr="00547609">
              <w:t>El.</w:t>
            </w:r>
            <w:r w:rsidR="005E280F" w:rsidRPr="00547609">
              <w:t xml:space="preserve"> </w:t>
            </w:r>
            <w:r w:rsidRPr="00547609">
              <w:t xml:space="preserve">paštas: </w:t>
            </w:r>
            <w:hyperlink r:id="rId13" w:history="1">
              <w:r w:rsidR="00547609" w:rsidRPr="003C5031">
                <w:rPr>
                  <w:rStyle w:val="Hipersaitas"/>
                </w:rPr>
                <w:t>info@teismai.lt</w:t>
              </w:r>
            </w:hyperlink>
            <w:r w:rsidR="00547609">
              <w:t xml:space="preserve"> </w:t>
            </w:r>
            <w:r w:rsidR="003332C7" w:rsidRPr="00547609">
              <w:br/>
              <w:t>A.</w:t>
            </w:r>
            <w:r w:rsidR="00672F01" w:rsidRPr="00547609">
              <w:t xml:space="preserve"> </w:t>
            </w:r>
            <w:r w:rsidR="003332C7" w:rsidRPr="00547609">
              <w:t xml:space="preserve">s. </w:t>
            </w:r>
            <w:r w:rsidR="003332C7" w:rsidRPr="00547609">
              <w:rPr>
                <w:bCs/>
              </w:rPr>
              <w:t>LT86 7300 0101 2405 9374</w:t>
            </w:r>
          </w:p>
          <w:p w14:paraId="24BB7A19" w14:textId="0B637195" w:rsidR="003332C7" w:rsidRPr="00547609" w:rsidRDefault="003332C7" w:rsidP="00D52386">
            <w:r w:rsidRPr="00547609">
              <w:t>S</w:t>
            </w:r>
            <w:r w:rsidR="00666EE7" w:rsidRPr="00547609">
              <w:t>wedbank, AB</w:t>
            </w:r>
            <w:r w:rsidRPr="00547609">
              <w:t xml:space="preserve"> bankas, kodas</w:t>
            </w:r>
            <w:r w:rsidRPr="00547609">
              <w:rPr>
                <w:bCs/>
              </w:rPr>
              <w:t xml:space="preserve"> 73000</w:t>
            </w:r>
          </w:p>
          <w:p w14:paraId="4747C72E" w14:textId="77777777" w:rsidR="003332C7" w:rsidRPr="00547609" w:rsidRDefault="003332C7" w:rsidP="00D52386"/>
          <w:p w14:paraId="27B10F19" w14:textId="77777777" w:rsidR="003332C7" w:rsidRPr="00547609" w:rsidRDefault="003E050D" w:rsidP="00D52386">
            <w:r w:rsidRPr="00547609">
              <w:t>Direktor</w:t>
            </w:r>
            <w:r w:rsidR="00682389" w:rsidRPr="00547609">
              <w:t>iaus pavaduotoja</w:t>
            </w:r>
          </w:p>
          <w:p w14:paraId="4E9CEE53" w14:textId="77777777" w:rsidR="003332C7" w:rsidRPr="00547609" w:rsidRDefault="003332C7" w:rsidP="00D52386"/>
          <w:p w14:paraId="756FC17D" w14:textId="77777777" w:rsidR="00BC7DED" w:rsidRPr="00547609" w:rsidRDefault="00BC7DED" w:rsidP="00D52386"/>
          <w:p w14:paraId="5B5EC25C" w14:textId="77777777" w:rsidR="00BC7DED" w:rsidRPr="00547609" w:rsidRDefault="00BC7DED" w:rsidP="00D52386">
            <w:r w:rsidRPr="00547609">
              <w:t>__________________________</w:t>
            </w:r>
          </w:p>
          <w:p w14:paraId="5D531744" w14:textId="77777777" w:rsidR="00BC7DED" w:rsidRPr="00547609" w:rsidRDefault="00C15A83" w:rsidP="00D52386">
            <w:r w:rsidRPr="00547609">
              <w:t>Lina Griškevič</w:t>
            </w:r>
          </w:p>
          <w:p w14:paraId="520915B0" w14:textId="076199F3" w:rsidR="003332C7" w:rsidRPr="00547609" w:rsidRDefault="00BC7DED" w:rsidP="003B1D7D">
            <w:pPr>
              <w:jc w:val="center"/>
            </w:pPr>
            <w:r w:rsidRPr="00547609">
              <w:t xml:space="preserve">       A.V.</w:t>
            </w:r>
          </w:p>
        </w:tc>
        <w:tc>
          <w:tcPr>
            <w:tcW w:w="4695" w:type="dxa"/>
          </w:tcPr>
          <w:p w14:paraId="4191D9E1" w14:textId="77777777" w:rsidR="003332C7" w:rsidRPr="00547609" w:rsidRDefault="003332C7" w:rsidP="00D52386">
            <w:pPr>
              <w:rPr>
                <w:b/>
              </w:rPr>
            </w:pPr>
            <w:r w:rsidRPr="00547609">
              <w:rPr>
                <w:b/>
              </w:rPr>
              <w:t>PASLAUGŲ TEIKĖJAS</w:t>
            </w:r>
          </w:p>
          <w:p w14:paraId="13605785" w14:textId="77777777" w:rsidR="003332C7" w:rsidRPr="00547609" w:rsidRDefault="003332C7" w:rsidP="00D52386"/>
          <w:p w14:paraId="0F63370F" w14:textId="76CB5201" w:rsidR="003332C7" w:rsidRPr="00547609" w:rsidRDefault="00547609" w:rsidP="00D52386">
            <w:pPr>
              <w:rPr>
                <w:b/>
                <w:bCs/>
              </w:rPr>
            </w:pPr>
            <w:r w:rsidRPr="00547609">
              <w:rPr>
                <w:b/>
                <w:bCs/>
              </w:rPr>
              <w:t>UAB Euroelektronika</w:t>
            </w:r>
          </w:p>
          <w:p w14:paraId="71F15A0A" w14:textId="77777777" w:rsidR="00547609" w:rsidRPr="00547609" w:rsidRDefault="00547609" w:rsidP="00D52386"/>
          <w:p w14:paraId="6C43E3BB" w14:textId="6A325C7C" w:rsidR="003332C7" w:rsidRPr="00547609" w:rsidRDefault="003332C7" w:rsidP="00D52386">
            <w:r w:rsidRPr="00547609">
              <w:t xml:space="preserve">Juridinio asmens  kodas </w:t>
            </w:r>
            <w:r w:rsidR="00547609" w:rsidRPr="00547609">
              <w:t>110474243</w:t>
            </w:r>
          </w:p>
          <w:p w14:paraId="57C9F942" w14:textId="77777777" w:rsidR="00547609" w:rsidRDefault="00547609" w:rsidP="00D52386">
            <w:r w:rsidRPr="00547609">
              <w:t xml:space="preserve">Partizanų g. 22A, LT-50217 Kaunas </w:t>
            </w:r>
          </w:p>
          <w:p w14:paraId="0D3D13FB" w14:textId="252111A9" w:rsidR="003332C7" w:rsidRDefault="003332C7" w:rsidP="00D52386">
            <w:r w:rsidRPr="00547609">
              <w:t>Tel. +370</w:t>
            </w:r>
            <w:r w:rsidR="00547609">
              <w:t xml:space="preserve"> </w:t>
            </w:r>
            <w:r w:rsidR="00547609" w:rsidRPr="00547609">
              <w:t>37 350568</w:t>
            </w:r>
          </w:p>
          <w:p w14:paraId="000B746D" w14:textId="554CE2BA" w:rsidR="00547609" w:rsidRPr="00547609" w:rsidRDefault="00547609" w:rsidP="00D52386">
            <w:r w:rsidRPr="00547609">
              <w:t>El. paštas</w:t>
            </w:r>
            <w:r>
              <w:t>:</w:t>
            </w:r>
            <w:r w:rsidRPr="00547609">
              <w:t xml:space="preserve"> </w:t>
            </w:r>
            <w:hyperlink r:id="rId14" w:history="1">
              <w:r w:rsidRPr="003C5031">
                <w:rPr>
                  <w:rStyle w:val="Hipersaitas"/>
                </w:rPr>
                <w:t>info@euroelektronika.lt</w:t>
              </w:r>
            </w:hyperlink>
            <w:r>
              <w:t xml:space="preserve"> </w:t>
            </w:r>
          </w:p>
          <w:p w14:paraId="1BBE51C9" w14:textId="39DF3183" w:rsidR="003332C7" w:rsidRPr="00547609" w:rsidRDefault="003332C7" w:rsidP="00D52386">
            <w:r w:rsidRPr="00547609">
              <w:t xml:space="preserve">A. s. </w:t>
            </w:r>
            <w:r w:rsidR="00547609" w:rsidRPr="00547609">
              <w:t>LT69 7290 0990 1221 4117</w:t>
            </w:r>
          </w:p>
          <w:p w14:paraId="12254DFF" w14:textId="4F1A8F11" w:rsidR="003332C7" w:rsidRPr="00547609" w:rsidRDefault="00547609" w:rsidP="00547609">
            <w:r>
              <w:t>AS Citadele banka Lietuvos filialas, 72900</w:t>
            </w:r>
          </w:p>
          <w:p w14:paraId="3C2DE702" w14:textId="77777777" w:rsidR="00E55BA3" w:rsidRPr="00547609" w:rsidRDefault="00E55BA3" w:rsidP="00D52386"/>
          <w:p w14:paraId="48041A7B" w14:textId="3AFC0043" w:rsidR="003332C7" w:rsidRPr="00547609" w:rsidRDefault="00547609" w:rsidP="00D52386">
            <w:r>
              <w:t>Direktorius</w:t>
            </w:r>
          </w:p>
          <w:p w14:paraId="6078C9F5" w14:textId="77777777" w:rsidR="003332C7" w:rsidRPr="00547609" w:rsidRDefault="003332C7" w:rsidP="00D52386"/>
          <w:p w14:paraId="14E89DB7" w14:textId="77777777" w:rsidR="00196B36" w:rsidRPr="00547609" w:rsidRDefault="00196B36" w:rsidP="00D52386"/>
          <w:p w14:paraId="3AF72390" w14:textId="77777777" w:rsidR="00BC7DED" w:rsidRPr="00547609" w:rsidRDefault="00BC7DED" w:rsidP="00D52386">
            <w:r w:rsidRPr="00547609">
              <w:t>_____________________________</w:t>
            </w:r>
          </w:p>
          <w:p w14:paraId="6EC2F5D0" w14:textId="77777777" w:rsidR="00547609" w:rsidRDefault="00547609" w:rsidP="00547609">
            <w:r w:rsidRPr="00547609">
              <w:t>Tomas Vaičiukynas</w:t>
            </w:r>
          </w:p>
          <w:p w14:paraId="6F1DCE1B" w14:textId="485D245F" w:rsidR="003332C7" w:rsidRPr="00547609" w:rsidRDefault="00BC7DED" w:rsidP="00BC7DED">
            <w:pPr>
              <w:jc w:val="center"/>
            </w:pPr>
            <w:r w:rsidRPr="00547609">
              <w:t xml:space="preserve">    A.V.</w:t>
            </w:r>
          </w:p>
        </w:tc>
      </w:tr>
    </w:tbl>
    <w:p w14:paraId="697ABF26" w14:textId="77777777" w:rsidR="003332C7" w:rsidRPr="00547609" w:rsidRDefault="003332C7" w:rsidP="003332C7">
      <w:r w:rsidRPr="00547609">
        <w:tab/>
      </w:r>
      <w:r w:rsidRPr="00547609">
        <w:tab/>
      </w:r>
    </w:p>
    <w:sectPr w:rsidR="003332C7" w:rsidRPr="00547609" w:rsidSect="001E6622">
      <w:headerReference w:type="default" r:id="rId15"/>
      <w:footerReference w:type="default" r:id="rId16"/>
      <w:pgSz w:w="11906" w:h="16838"/>
      <w:pgMar w:top="851" w:right="707" w:bottom="709" w:left="1418"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FEB49" w14:textId="77777777" w:rsidR="00395FEE" w:rsidRDefault="00395FEE" w:rsidP="003332C7">
      <w:r>
        <w:separator/>
      </w:r>
    </w:p>
  </w:endnote>
  <w:endnote w:type="continuationSeparator" w:id="0">
    <w:p w14:paraId="2E2DFA9C" w14:textId="77777777" w:rsidR="00395FEE" w:rsidRDefault="00395FEE" w:rsidP="003332C7">
      <w:r>
        <w:continuationSeparator/>
      </w:r>
    </w:p>
  </w:endnote>
  <w:endnote w:type="continuationNotice" w:id="1">
    <w:p w14:paraId="12180031" w14:textId="77777777" w:rsidR="00395FEE" w:rsidRDefault="00395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D1FE" w14:textId="77777777" w:rsidR="008B4CCC" w:rsidRDefault="008B4CCC">
    <w:pPr>
      <w:pStyle w:val="Porat"/>
      <w:jc w:val="center"/>
    </w:pPr>
  </w:p>
  <w:p w14:paraId="122FBD44" w14:textId="77777777" w:rsidR="008B4CCC" w:rsidRDefault="008B4C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3EBB2" w14:textId="77777777" w:rsidR="00395FEE" w:rsidRDefault="00395FEE" w:rsidP="003332C7">
      <w:r>
        <w:separator/>
      </w:r>
    </w:p>
  </w:footnote>
  <w:footnote w:type="continuationSeparator" w:id="0">
    <w:p w14:paraId="5FD78431" w14:textId="77777777" w:rsidR="00395FEE" w:rsidRDefault="00395FEE" w:rsidP="003332C7">
      <w:r>
        <w:continuationSeparator/>
      </w:r>
    </w:p>
  </w:footnote>
  <w:footnote w:type="continuationNotice" w:id="1">
    <w:p w14:paraId="4B62DF9E" w14:textId="77777777" w:rsidR="00395FEE" w:rsidRDefault="00395F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D33B" w14:textId="142CB77F" w:rsidR="008B4CCC" w:rsidRDefault="008B4CCC">
    <w:pPr>
      <w:pStyle w:val="Antrats"/>
      <w:jc w:val="center"/>
    </w:pPr>
    <w:r>
      <w:fldChar w:fldCharType="begin"/>
    </w:r>
    <w:r>
      <w:instrText xml:space="preserve"> PAGE   \* MERGEFORMAT </w:instrText>
    </w:r>
    <w:r>
      <w:fldChar w:fldCharType="separate"/>
    </w:r>
    <w:r w:rsidR="00CF03AD">
      <w:rPr>
        <w:noProof/>
      </w:rPr>
      <w:t>9</w:t>
    </w:r>
    <w:r>
      <w:rPr>
        <w:noProof/>
      </w:rPr>
      <w:fldChar w:fldCharType="end"/>
    </w:r>
  </w:p>
  <w:p w14:paraId="1BBC556E" w14:textId="77777777" w:rsidR="008B4CCC" w:rsidRDefault="008B4C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30CE1"/>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8B7A0A"/>
    <w:multiLevelType w:val="hybridMultilevel"/>
    <w:tmpl w:val="CD362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01E87"/>
    <w:multiLevelType w:val="multilevel"/>
    <w:tmpl w:val="C56447C6"/>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731160"/>
    <w:multiLevelType w:val="multilevel"/>
    <w:tmpl w:val="7322424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080" w:hanging="360"/>
      </w:pPr>
      <w:rPr>
        <w:rFonts w:hint="default"/>
        <w:i w:val="0"/>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26289637">
    <w:abstractNumId w:val="4"/>
  </w:num>
  <w:num w:numId="2" w16cid:durableId="1215044073">
    <w:abstractNumId w:val="2"/>
  </w:num>
  <w:num w:numId="3" w16cid:durableId="2028672552">
    <w:abstractNumId w:val="0"/>
  </w:num>
  <w:num w:numId="4" w16cid:durableId="1316716043">
    <w:abstractNumId w:val="1"/>
  </w:num>
  <w:num w:numId="5" w16cid:durableId="334916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C7"/>
    <w:rsid w:val="00001237"/>
    <w:rsid w:val="00002AFA"/>
    <w:rsid w:val="00002BA1"/>
    <w:rsid w:val="00003CA8"/>
    <w:rsid w:val="00012283"/>
    <w:rsid w:val="00020541"/>
    <w:rsid w:val="00020724"/>
    <w:rsid w:val="00021B97"/>
    <w:rsid w:val="000226B8"/>
    <w:rsid w:val="00022DA9"/>
    <w:rsid w:val="00024670"/>
    <w:rsid w:val="0002619E"/>
    <w:rsid w:val="00040EE3"/>
    <w:rsid w:val="00041CF4"/>
    <w:rsid w:val="00044D7C"/>
    <w:rsid w:val="0004562A"/>
    <w:rsid w:val="00046D99"/>
    <w:rsid w:val="00047185"/>
    <w:rsid w:val="0004743D"/>
    <w:rsid w:val="00051026"/>
    <w:rsid w:val="00065B8D"/>
    <w:rsid w:val="00065CB0"/>
    <w:rsid w:val="00067526"/>
    <w:rsid w:val="00067584"/>
    <w:rsid w:val="000706C7"/>
    <w:rsid w:val="000719D3"/>
    <w:rsid w:val="0007387C"/>
    <w:rsid w:val="000824F9"/>
    <w:rsid w:val="00083260"/>
    <w:rsid w:val="0008670D"/>
    <w:rsid w:val="00086725"/>
    <w:rsid w:val="00092482"/>
    <w:rsid w:val="00093D2B"/>
    <w:rsid w:val="00096BBF"/>
    <w:rsid w:val="00096DAA"/>
    <w:rsid w:val="000A3316"/>
    <w:rsid w:val="000B088F"/>
    <w:rsid w:val="000B2C88"/>
    <w:rsid w:val="000B4692"/>
    <w:rsid w:val="000C0DF8"/>
    <w:rsid w:val="000C250A"/>
    <w:rsid w:val="000C7166"/>
    <w:rsid w:val="000D0555"/>
    <w:rsid w:val="000D43AC"/>
    <w:rsid w:val="000D44E7"/>
    <w:rsid w:val="000E385F"/>
    <w:rsid w:val="000E3A6C"/>
    <w:rsid w:val="000E705D"/>
    <w:rsid w:val="000F02D6"/>
    <w:rsid w:val="000F1A72"/>
    <w:rsid w:val="000F3549"/>
    <w:rsid w:val="000F5920"/>
    <w:rsid w:val="000F5ECA"/>
    <w:rsid w:val="00105455"/>
    <w:rsid w:val="00106D8C"/>
    <w:rsid w:val="001113B6"/>
    <w:rsid w:val="0011194C"/>
    <w:rsid w:val="001143EF"/>
    <w:rsid w:val="001148F2"/>
    <w:rsid w:val="00115D04"/>
    <w:rsid w:val="0011690A"/>
    <w:rsid w:val="0011792D"/>
    <w:rsid w:val="00120B08"/>
    <w:rsid w:val="00124318"/>
    <w:rsid w:val="00124CEF"/>
    <w:rsid w:val="001275CE"/>
    <w:rsid w:val="00136357"/>
    <w:rsid w:val="00137104"/>
    <w:rsid w:val="001372FB"/>
    <w:rsid w:val="00137373"/>
    <w:rsid w:val="00137A20"/>
    <w:rsid w:val="00143A9B"/>
    <w:rsid w:val="00150D65"/>
    <w:rsid w:val="001679AA"/>
    <w:rsid w:val="0017082E"/>
    <w:rsid w:val="001748AD"/>
    <w:rsid w:val="00174D15"/>
    <w:rsid w:val="001754F3"/>
    <w:rsid w:val="00177991"/>
    <w:rsid w:val="00180E84"/>
    <w:rsid w:val="001921A5"/>
    <w:rsid w:val="00192209"/>
    <w:rsid w:val="001927AE"/>
    <w:rsid w:val="0019305C"/>
    <w:rsid w:val="001937A9"/>
    <w:rsid w:val="00196B36"/>
    <w:rsid w:val="00196EC3"/>
    <w:rsid w:val="00196FFF"/>
    <w:rsid w:val="001A1D81"/>
    <w:rsid w:val="001A5F79"/>
    <w:rsid w:val="001A66B0"/>
    <w:rsid w:val="001B2DCE"/>
    <w:rsid w:val="001B5338"/>
    <w:rsid w:val="001C10F7"/>
    <w:rsid w:val="001C16EC"/>
    <w:rsid w:val="001C3115"/>
    <w:rsid w:val="001C41E7"/>
    <w:rsid w:val="001C5E0C"/>
    <w:rsid w:val="001D22D1"/>
    <w:rsid w:val="001D2760"/>
    <w:rsid w:val="001E073A"/>
    <w:rsid w:val="001E1CE1"/>
    <w:rsid w:val="001E5A7F"/>
    <w:rsid w:val="001E6166"/>
    <w:rsid w:val="001E6622"/>
    <w:rsid w:val="001E7268"/>
    <w:rsid w:val="001F3E02"/>
    <w:rsid w:val="00201415"/>
    <w:rsid w:val="00202AA8"/>
    <w:rsid w:val="00204D41"/>
    <w:rsid w:val="00206156"/>
    <w:rsid w:val="00207554"/>
    <w:rsid w:val="0021022A"/>
    <w:rsid w:val="002123D7"/>
    <w:rsid w:val="00214A1D"/>
    <w:rsid w:val="00226784"/>
    <w:rsid w:val="00227546"/>
    <w:rsid w:val="00230248"/>
    <w:rsid w:val="0023108B"/>
    <w:rsid w:val="00231B87"/>
    <w:rsid w:val="00233261"/>
    <w:rsid w:val="0023379E"/>
    <w:rsid w:val="002352BD"/>
    <w:rsid w:val="002354F2"/>
    <w:rsid w:val="002411E4"/>
    <w:rsid w:val="00247581"/>
    <w:rsid w:val="00247816"/>
    <w:rsid w:val="00247D0A"/>
    <w:rsid w:val="00252342"/>
    <w:rsid w:val="00254925"/>
    <w:rsid w:val="00264E12"/>
    <w:rsid w:val="002650BD"/>
    <w:rsid w:val="00266476"/>
    <w:rsid w:val="002668EE"/>
    <w:rsid w:val="00272AE2"/>
    <w:rsid w:val="002773CE"/>
    <w:rsid w:val="002776C1"/>
    <w:rsid w:val="002807D9"/>
    <w:rsid w:val="00285FBF"/>
    <w:rsid w:val="00292015"/>
    <w:rsid w:val="002931E0"/>
    <w:rsid w:val="0029397F"/>
    <w:rsid w:val="002944A3"/>
    <w:rsid w:val="00297974"/>
    <w:rsid w:val="002A1BE7"/>
    <w:rsid w:val="002A43BA"/>
    <w:rsid w:val="002A61CF"/>
    <w:rsid w:val="002A7024"/>
    <w:rsid w:val="002B1DC7"/>
    <w:rsid w:val="002B679C"/>
    <w:rsid w:val="002C0B6B"/>
    <w:rsid w:val="002D1ED2"/>
    <w:rsid w:val="002E0EE1"/>
    <w:rsid w:val="002F0FE4"/>
    <w:rsid w:val="002F6C24"/>
    <w:rsid w:val="002F79A4"/>
    <w:rsid w:val="00300806"/>
    <w:rsid w:val="00307C6B"/>
    <w:rsid w:val="00315541"/>
    <w:rsid w:val="00326B60"/>
    <w:rsid w:val="003304D2"/>
    <w:rsid w:val="00331911"/>
    <w:rsid w:val="003332C7"/>
    <w:rsid w:val="00337E25"/>
    <w:rsid w:val="0034483D"/>
    <w:rsid w:val="00346DE3"/>
    <w:rsid w:val="00350AAD"/>
    <w:rsid w:val="003537BD"/>
    <w:rsid w:val="00357465"/>
    <w:rsid w:val="00360269"/>
    <w:rsid w:val="00362A63"/>
    <w:rsid w:val="003641C1"/>
    <w:rsid w:val="00364E13"/>
    <w:rsid w:val="00367863"/>
    <w:rsid w:val="00370E0C"/>
    <w:rsid w:val="00375553"/>
    <w:rsid w:val="00375739"/>
    <w:rsid w:val="0037698C"/>
    <w:rsid w:val="0037724E"/>
    <w:rsid w:val="003801A1"/>
    <w:rsid w:val="00380A82"/>
    <w:rsid w:val="00382910"/>
    <w:rsid w:val="003871DD"/>
    <w:rsid w:val="00391626"/>
    <w:rsid w:val="00391BD8"/>
    <w:rsid w:val="00392733"/>
    <w:rsid w:val="00395A82"/>
    <w:rsid w:val="00395FEE"/>
    <w:rsid w:val="003A0E1A"/>
    <w:rsid w:val="003A13D0"/>
    <w:rsid w:val="003A14DB"/>
    <w:rsid w:val="003A3BEC"/>
    <w:rsid w:val="003A3DAD"/>
    <w:rsid w:val="003A4263"/>
    <w:rsid w:val="003A73D9"/>
    <w:rsid w:val="003A75B1"/>
    <w:rsid w:val="003B1D7D"/>
    <w:rsid w:val="003B2036"/>
    <w:rsid w:val="003B2456"/>
    <w:rsid w:val="003B2B7D"/>
    <w:rsid w:val="003B3618"/>
    <w:rsid w:val="003B5308"/>
    <w:rsid w:val="003C0E27"/>
    <w:rsid w:val="003C2650"/>
    <w:rsid w:val="003C5727"/>
    <w:rsid w:val="003D30F3"/>
    <w:rsid w:val="003D40F6"/>
    <w:rsid w:val="003D6E8B"/>
    <w:rsid w:val="003E050D"/>
    <w:rsid w:val="003E054F"/>
    <w:rsid w:val="003E24B4"/>
    <w:rsid w:val="003E2F91"/>
    <w:rsid w:val="003E3A44"/>
    <w:rsid w:val="003E3E4A"/>
    <w:rsid w:val="003E4361"/>
    <w:rsid w:val="003E7851"/>
    <w:rsid w:val="003E7B07"/>
    <w:rsid w:val="003F22A2"/>
    <w:rsid w:val="003F3D48"/>
    <w:rsid w:val="003F4F06"/>
    <w:rsid w:val="003F7494"/>
    <w:rsid w:val="00401849"/>
    <w:rsid w:val="00407B54"/>
    <w:rsid w:val="004126B1"/>
    <w:rsid w:val="00415124"/>
    <w:rsid w:val="00415BEC"/>
    <w:rsid w:val="004162DB"/>
    <w:rsid w:val="00416927"/>
    <w:rsid w:val="00424483"/>
    <w:rsid w:val="00424864"/>
    <w:rsid w:val="0042537E"/>
    <w:rsid w:val="004262EE"/>
    <w:rsid w:val="00430544"/>
    <w:rsid w:val="00430B48"/>
    <w:rsid w:val="00433FA0"/>
    <w:rsid w:val="00434752"/>
    <w:rsid w:val="00444389"/>
    <w:rsid w:val="00445C24"/>
    <w:rsid w:val="00450A7F"/>
    <w:rsid w:val="00451A83"/>
    <w:rsid w:val="004622CF"/>
    <w:rsid w:val="00463328"/>
    <w:rsid w:val="0046376C"/>
    <w:rsid w:val="004658D7"/>
    <w:rsid w:val="004712E1"/>
    <w:rsid w:val="00472C54"/>
    <w:rsid w:val="00477406"/>
    <w:rsid w:val="00480855"/>
    <w:rsid w:val="00480C21"/>
    <w:rsid w:val="00481F54"/>
    <w:rsid w:val="0049631A"/>
    <w:rsid w:val="004A1C1F"/>
    <w:rsid w:val="004A3FE5"/>
    <w:rsid w:val="004A6F2D"/>
    <w:rsid w:val="004B45F4"/>
    <w:rsid w:val="004C46B2"/>
    <w:rsid w:val="004C5CC1"/>
    <w:rsid w:val="004D263D"/>
    <w:rsid w:val="004D4A40"/>
    <w:rsid w:val="004D5854"/>
    <w:rsid w:val="004D7133"/>
    <w:rsid w:val="004D7B2A"/>
    <w:rsid w:val="004D7B2F"/>
    <w:rsid w:val="004E09EC"/>
    <w:rsid w:val="004E396D"/>
    <w:rsid w:val="004E399B"/>
    <w:rsid w:val="004E4B17"/>
    <w:rsid w:val="004E5C87"/>
    <w:rsid w:val="004F084C"/>
    <w:rsid w:val="004F5902"/>
    <w:rsid w:val="005004A6"/>
    <w:rsid w:val="0051532A"/>
    <w:rsid w:val="005156BB"/>
    <w:rsid w:val="00516279"/>
    <w:rsid w:val="00520527"/>
    <w:rsid w:val="00525122"/>
    <w:rsid w:val="005256C5"/>
    <w:rsid w:val="00525BCD"/>
    <w:rsid w:val="0052631D"/>
    <w:rsid w:val="00530CAA"/>
    <w:rsid w:val="005312EA"/>
    <w:rsid w:val="00532951"/>
    <w:rsid w:val="00532D9D"/>
    <w:rsid w:val="005335AF"/>
    <w:rsid w:val="00533E06"/>
    <w:rsid w:val="00534FE0"/>
    <w:rsid w:val="00536407"/>
    <w:rsid w:val="00537283"/>
    <w:rsid w:val="00540537"/>
    <w:rsid w:val="00542FE8"/>
    <w:rsid w:val="005432B0"/>
    <w:rsid w:val="00544004"/>
    <w:rsid w:val="00544655"/>
    <w:rsid w:val="00544DBF"/>
    <w:rsid w:val="005474E6"/>
    <w:rsid w:val="00547609"/>
    <w:rsid w:val="005534BC"/>
    <w:rsid w:val="005616D5"/>
    <w:rsid w:val="00563E56"/>
    <w:rsid w:val="00564B6C"/>
    <w:rsid w:val="00567C3C"/>
    <w:rsid w:val="0057321B"/>
    <w:rsid w:val="0058175D"/>
    <w:rsid w:val="00586B2F"/>
    <w:rsid w:val="00590CA2"/>
    <w:rsid w:val="005914D3"/>
    <w:rsid w:val="005921F6"/>
    <w:rsid w:val="00592E94"/>
    <w:rsid w:val="00593035"/>
    <w:rsid w:val="005A0339"/>
    <w:rsid w:val="005B1CAE"/>
    <w:rsid w:val="005B3024"/>
    <w:rsid w:val="005B4999"/>
    <w:rsid w:val="005B5442"/>
    <w:rsid w:val="005B612E"/>
    <w:rsid w:val="005B74D9"/>
    <w:rsid w:val="005C1616"/>
    <w:rsid w:val="005E280F"/>
    <w:rsid w:val="005E3A53"/>
    <w:rsid w:val="005F24CC"/>
    <w:rsid w:val="0061097D"/>
    <w:rsid w:val="006111F0"/>
    <w:rsid w:val="00611E1A"/>
    <w:rsid w:val="006149F2"/>
    <w:rsid w:val="006176D0"/>
    <w:rsid w:val="006204A4"/>
    <w:rsid w:val="00620E12"/>
    <w:rsid w:val="00627DDB"/>
    <w:rsid w:val="0063605A"/>
    <w:rsid w:val="0063708B"/>
    <w:rsid w:val="00642C36"/>
    <w:rsid w:val="00644F4F"/>
    <w:rsid w:val="006478E5"/>
    <w:rsid w:val="00651CD7"/>
    <w:rsid w:val="006524D8"/>
    <w:rsid w:val="0065581E"/>
    <w:rsid w:val="006572A3"/>
    <w:rsid w:val="00660E3F"/>
    <w:rsid w:val="00661E5A"/>
    <w:rsid w:val="00666EE7"/>
    <w:rsid w:val="00670D3C"/>
    <w:rsid w:val="00672F01"/>
    <w:rsid w:val="0067408E"/>
    <w:rsid w:val="0067471E"/>
    <w:rsid w:val="00676EB6"/>
    <w:rsid w:val="006776A0"/>
    <w:rsid w:val="00677894"/>
    <w:rsid w:val="006779E0"/>
    <w:rsid w:val="00682389"/>
    <w:rsid w:val="00684624"/>
    <w:rsid w:val="00687000"/>
    <w:rsid w:val="006960DF"/>
    <w:rsid w:val="006967D7"/>
    <w:rsid w:val="00697A64"/>
    <w:rsid w:val="006A28A0"/>
    <w:rsid w:val="006A2AE0"/>
    <w:rsid w:val="006A34D3"/>
    <w:rsid w:val="006A5A90"/>
    <w:rsid w:val="006A700D"/>
    <w:rsid w:val="006B0EE3"/>
    <w:rsid w:val="006B11D1"/>
    <w:rsid w:val="006B6D6D"/>
    <w:rsid w:val="006B785B"/>
    <w:rsid w:val="006C1849"/>
    <w:rsid w:val="006C2ADE"/>
    <w:rsid w:val="006C5FEC"/>
    <w:rsid w:val="006D014E"/>
    <w:rsid w:val="006D5823"/>
    <w:rsid w:val="006D6600"/>
    <w:rsid w:val="006E2C66"/>
    <w:rsid w:val="006E53C0"/>
    <w:rsid w:val="006E588C"/>
    <w:rsid w:val="006E6B79"/>
    <w:rsid w:val="006F0A97"/>
    <w:rsid w:val="006F1A3A"/>
    <w:rsid w:val="007005F6"/>
    <w:rsid w:val="007037AB"/>
    <w:rsid w:val="007102AD"/>
    <w:rsid w:val="007139D6"/>
    <w:rsid w:val="00720957"/>
    <w:rsid w:val="00724BD0"/>
    <w:rsid w:val="0072591B"/>
    <w:rsid w:val="00725B8F"/>
    <w:rsid w:val="00725DD1"/>
    <w:rsid w:val="0073796D"/>
    <w:rsid w:val="00743DA8"/>
    <w:rsid w:val="00745C93"/>
    <w:rsid w:val="00747B09"/>
    <w:rsid w:val="007502D0"/>
    <w:rsid w:val="00753C80"/>
    <w:rsid w:val="00757A27"/>
    <w:rsid w:val="00761574"/>
    <w:rsid w:val="0076393F"/>
    <w:rsid w:val="0076762F"/>
    <w:rsid w:val="00770F33"/>
    <w:rsid w:val="00774E21"/>
    <w:rsid w:val="007803E8"/>
    <w:rsid w:val="007825ED"/>
    <w:rsid w:val="00792571"/>
    <w:rsid w:val="00793734"/>
    <w:rsid w:val="007947A6"/>
    <w:rsid w:val="00796CB0"/>
    <w:rsid w:val="00797260"/>
    <w:rsid w:val="00797771"/>
    <w:rsid w:val="007A14E7"/>
    <w:rsid w:val="007B0356"/>
    <w:rsid w:val="007B0434"/>
    <w:rsid w:val="007B1610"/>
    <w:rsid w:val="007B5193"/>
    <w:rsid w:val="007B60F8"/>
    <w:rsid w:val="007C7F83"/>
    <w:rsid w:val="007D002B"/>
    <w:rsid w:val="007D5B6A"/>
    <w:rsid w:val="007D5E8F"/>
    <w:rsid w:val="007D609E"/>
    <w:rsid w:val="007D75FE"/>
    <w:rsid w:val="007E14EE"/>
    <w:rsid w:val="007E1BA3"/>
    <w:rsid w:val="007F24D9"/>
    <w:rsid w:val="007F39F3"/>
    <w:rsid w:val="007F50DC"/>
    <w:rsid w:val="007F7301"/>
    <w:rsid w:val="008015C7"/>
    <w:rsid w:val="008028C8"/>
    <w:rsid w:val="00804CFE"/>
    <w:rsid w:val="00805FE5"/>
    <w:rsid w:val="00822CCE"/>
    <w:rsid w:val="00823633"/>
    <w:rsid w:val="00826701"/>
    <w:rsid w:val="00841422"/>
    <w:rsid w:val="00842D8C"/>
    <w:rsid w:val="008464BD"/>
    <w:rsid w:val="00847316"/>
    <w:rsid w:val="0084739D"/>
    <w:rsid w:val="00854E50"/>
    <w:rsid w:val="00855984"/>
    <w:rsid w:val="0086670B"/>
    <w:rsid w:val="0087306B"/>
    <w:rsid w:val="008957AF"/>
    <w:rsid w:val="0089662E"/>
    <w:rsid w:val="00897DF0"/>
    <w:rsid w:val="008A050E"/>
    <w:rsid w:val="008A1023"/>
    <w:rsid w:val="008A715B"/>
    <w:rsid w:val="008A7295"/>
    <w:rsid w:val="008B135B"/>
    <w:rsid w:val="008B1FE8"/>
    <w:rsid w:val="008B4CCC"/>
    <w:rsid w:val="008B588A"/>
    <w:rsid w:val="008B70E0"/>
    <w:rsid w:val="008C1203"/>
    <w:rsid w:val="008D737C"/>
    <w:rsid w:val="008E1305"/>
    <w:rsid w:val="008E1547"/>
    <w:rsid w:val="008F18A3"/>
    <w:rsid w:val="008F2FA9"/>
    <w:rsid w:val="008F59D2"/>
    <w:rsid w:val="008F5B35"/>
    <w:rsid w:val="008F631D"/>
    <w:rsid w:val="0091292E"/>
    <w:rsid w:val="00912E56"/>
    <w:rsid w:val="0092021C"/>
    <w:rsid w:val="009220DC"/>
    <w:rsid w:val="00926088"/>
    <w:rsid w:val="0092646B"/>
    <w:rsid w:val="00930D9E"/>
    <w:rsid w:val="0093160F"/>
    <w:rsid w:val="00941BC9"/>
    <w:rsid w:val="00941C24"/>
    <w:rsid w:val="009459B5"/>
    <w:rsid w:val="00950600"/>
    <w:rsid w:val="00950EB4"/>
    <w:rsid w:val="009571A6"/>
    <w:rsid w:val="009617D3"/>
    <w:rsid w:val="009644E3"/>
    <w:rsid w:val="00967FA0"/>
    <w:rsid w:val="0098084F"/>
    <w:rsid w:val="00981A5B"/>
    <w:rsid w:val="00981CBC"/>
    <w:rsid w:val="009823DA"/>
    <w:rsid w:val="00987BF2"/>
    <w:rsid w:val="00987E94"/>
    <w:rsid w:val="00994D1A"/>
    <w:rsid w:val="009955A5"/>
    <w:rsid w:val="009A14BF"/>
    <w:rsid w:val="009A358F"/>
    <w:rsid w:val="009A4615"/>
    <w:rsid w:val="009B2118"/>
    <w:rsid w:val="009B3A63"/>
    <w:rsid w:val="009B5604"/>
    <w:rsid w:val="009C2A76"/>
    <w:rsid w:val="009D1F2C"/>
    <w:rsid w:val="009D3BCF"/>
    <w:rsid w:val="009D3D49"/>
    <w:rsid w:val="009D4AF3"/>
    <w:rsid w:val="009D7D2C"/>
    <w:rsid w:val="009D7E76"/>
    <w:rsid w:val="009E1186"/>
    <w:rsid w:val="009E205D"/>
    <w:rsid w:val="009E2375"/>
    <w:rsid w:val="009E5EC5"/>
    <w:rsid w:val="009E730E"/>
    <w:rsid w:val="009E7BB9"/>
    <w:rsid w:val="009F14A6"/>
    <w:rsid w:val="009F2585"/>
    <w:rsid w:val="009F268B"/>
    <w:rsid w:val="009F4296"/>
    <w:rsid w:val="00A01D0A"/>
    <w:rsid w:val="00A03689"/>
    <w:rsid w:val="00A04BB2"/>
    <w:rsid w:val="00A06057"/>
    <w:rsid w:val="00A11DF0"/>
    <w:rsid w:val="00A13655"/>
    <w:rsid w:val="00A15F4E"/>
    <w:rsid w:val="00A231E9"/>
    <w:rsid w:val="00A24616"/>
    <w:rsid w:val="00A307E6"/>
    <w:rsid w:val="00A32153"/>
    <w:rsid w:val="00A36D24"/>
    <w:rsid w:val="00A41D36"/>
    <w:rsid w:val="00A43EE0"/>
    <w:rsid w:val="00A51D23"/>
    <w:rsid w:val="00A51F77"/>
    <w:rsid w:val="00A55D45"/>
    <w:rsid w:val="00A57BC1"/>
    <w:rsid w:val="00A60A75"/>
    <w:rsid w:val="00A64911"/>
    <w:rsid w:val="00A66879"/>
    <w:rsid w:val="00A66A85"/>
    <w:rsid w:val="00A741BD"/>
    <w:rsid w:val="00A831C7"/>
    <w:rsid w:val="00A836CE"/>
    <w:rsid w:val="00A85B52"/>
    <w:rsid w:val="00A862B9"/>
    <w:rsid w:val="00A920D4"/>
    <w:rsid w:val="00A93843"/>
    <w:rsid w:val="00A9437E"/>
    <w:rsid w:val="00A95685"/>
    <w:rsid w:val="00A95CE4"/>
    <w:rsid w:val="00A97C4D"/>
    <w:rsid w:val="00AA01EC"/>
    <w:rsid w:val="00AA03E6"/>
    <w:rsid w:val="00AA0687"/>
    <w:rsid w:val="00AA2E60"/>
    <w:rsid w:val="00AA2F42"/>
    <w:rsid w:val="00AA45B2"/>
    <w:rsid w:val="00AA4A4E"/>
    <w:rsid w:val="00AB0289"/>
    <w:rsid w:val="00AB4390"/>
    <w:rsid w:val="00AB5FB1"/>
    <w:rsid w:val="00AC120A"/>
    <w:rsid w:val="00AC399B"/>
    <w:rsid w:val="00AC4727"/>
    <w:rsid w:val="00AD118C"/>
    <w:rsid w:val="00AD7295"/>
    <w:rsid w:val="00AE0ACE"/>
    <w:rsid w:val="00AE64BD"/>
    <w:rsid w:val="00AE679B"/>
    <w:rsid w:val="00AE71F1"/>
    <w:rsid w:val="00AE7532"/>
    <w:rsid w:val="00AF2DF8"/>
    <w:rsid w:val="00AF4268"/>
    <w:rsid w:val="00AF5C27"/>
    <w:rsid w:val="00B00335"/>
    <w:rsid w:val="00B02508"/>
    <w:rsid w:val="00B05B3D"/>
    <w:rsid w:val="00B05B83"/>
    <w:rsid w:val="00B12F6F"/>
    <w:rsid w:val="00B16B4B"/>
    <w:rsid w:val="00B2018A"/>
    <w:rsid w:val="00B234BA"/>
    <w:rsid w:val="00B23651"/>
    <w:rsid w:val="00B2382D"/>
    <w:rsid w:val="00B24340"/>
    <w:rsid w:val="00B25508"/>
    <w:rsid w:val="00B27601"/>
    <w:rsid w:val="00B278CA"/>
    <w:rsid w:val="00B323FD"/>
    <w:rsid w:val="00B358DE"/>
    <w:rsid w:val="00B4424F"/>
    <w:rsid w:val="00B47C76"/>
    <w:rsid w:val="00B563A7"/>
    <w:rsid w:val="00B60947"/>
    <w:rsid w:val="00B61CCB"/>
    <w:rsid w:val="00B62CD2"/>
    <w:rsid w:val="00B65720"/>
    <w:rsid w:val="00B673D0"/>
    <w:rsid w:val="00B737F1"/>
    <w:rsid w:val="00B7765F"/>
    <w:rsid w:val="00B806CF"/>
    <w:rsid w:val="00B80F44"/>
    <w:rsid w:val="00B813D4"/>
    <w:rsid w:val="00B862F8"/>
    <w:rsid w:val="00B8720D"/>
    <w:rsid w:val="00B90CB9"/>
    <w:rsid w:val="00B9219C"/>
    <w:rsid w:val="00B92227"/>
    <w:rsid w:val="00B92506"/>
    <w:rsid w:val="00B93459"/>
    <w:rsid w:val="00B95BEB"/>
    <w:rsid w:val="00BA5E94"/>
    <w:rsid w:val="00BA5FF8"/>
    <w:rsid w:val="00BA67AA"/>
    <w:rsid w:val="00BA7CC7"/>
    <w:rsid w:val="00BA7EE3"/>
    <w:rsid w:val="00BB0409"/>
    <w:rsid w:val="00BB1707"/>
    <w:rsid w:val="00BB314B"/>
    <w:rsid w:val="00BB7789"/>
    <w:rsid w:val="00BC01E3"/>
    <w:rsid w:val="00BC3F77"/>
    <w:rsid w:val="00BC70FB"/>
    <w:rsid w:val="00BC7154"/>
    <w:rsid w:val="00BC7DED"/>
    <w:rsid w:val="00BC7FC7"/>
    <w:rsid w:val="00BD02BA"/>
    <w:rsid w:val="00BD14F9"/>
    <w:rsid w:val="00BD3004"/>
    <w:rsid w:val="00BE1858"/>
    <w:rsid w:val="00BE7258"/>
    <w:rsid w:val="00BF559D"/>
    <w:rsid w:val="00BF77F8"/>
    <w:rsid w:val="00C05420"/>
    <w:rsid w:val="00C07F1D"/>
    <w:rsid w:val="00C14D01"/>
    <w:rsid w:val="00C15A83"/>
    <w:rsid w:val="00C170C8"/>
    <w:rsid w:val="00C17409"/>
    <w:rsid w:val="00C17A57"/>
    <w:rsid w:val="00C266BE"/>
    <w:rsid w:val="00C277C4"/>
    <w:rsid w:val="00C278DF"/>
    <w:rsid w:val="00C301B0"/>
    <w:rsid w:val="00C337A4"/>
    <w:rsid w:val="00C34196"/>
    <w:rsid w:val="00C34518"/>
    <w:rsid w:val="00C35568"/>
    <w:rsid w:val="00C37DC2"/>
    <w:rsid w:val="00C4150C"/>
    <w:rsid w:val="00C4348E"/>
    <w:rsid w:val="00C526EB"/>
    <w:rsid w:val="00C53465"/>
    <w:rsid w:val="00C5506E"/>
    <w:rsid w:val="00C552A7"/>
    <w:rsid w:val="00C6243B"/>
    <w:rsid w:val="00C7303A"/>
    <w:rsid w:val="00C776E3"/>
    <w:rsid w:val="00C832C8"/>
    <w:rsid w:val="00C85547"/>
    <w:rsid w:val="00C863BA"/>
    <w:rsid w:val="00C8702D"/>
    <w:rsid w:val="00C87B69"/>
    <w:rsid w:val="00C93324"/>
    <w:rsid w:val="00CA1328"/>
    <w:rsid w:val="00CA3B27"/>
    <w:rsid w:val="00CA4458"/>
    <w:rsid w:val="00CA6044"/>
    <w:rsid w:val="00CA661A"/>
    <w:rsid w:val="00CB09F7"/>
    <w:rsid w:val="00CC4A07"/>
    <w:rsid w:val="00CC4D38"/>
    <w:rsid w:val="00CC53ED"/>
    <w:rsid w:val="00CC66AD"/>
    <w:rsid w:val="00CD0399"/>
    <w:rsid w:val="00CD0404"/>
    <w:rsid w:val="00CD1782"/>
    <w:rsid w:val="00CD31B9"/>
    <w:rsid w:val="00CD34D3"/>
    <w:rsid w:val="00CD5663"/>
    <w:rsid w:val="00CD6EE7"/>
    <w:rsid w:val="00CE0C91"/>
    <w:rsid w:val="00CE217C"/>
    <w:rsid w:val="00CE5035"/>
    <w:rsid w:val="00CE55EA"/>
    <w:rsid w:val="00CE5B7A"/>
    <w:rsid w:val="00CF03AD"/>
    <w:rsid w:val="00CF48AB"/>
    <w:rsid w:val="00CF4F11"/>
    <w:rsid w:val="00CF7E34"/>
    <w:rsid w:val="00D00599"/>
    <w:rsid w:val="00D02CE9"/>
    <w:rsid w:val="00D16A16"/>
    <w:rsid w:val="00D20AF7"/>
    <w:rsid w:val="00D25A25"/>
    <w:rsid w:val="00D25B40"/>
    <w:rsid w:val="00D26EB0"/>
    <w:rsid w:val="00D314AF"/>
    <w:rsid w:val="00D32475"/>
    <w:rsid w:val="00D34B8D"/>
    <w:rsid w:val="00D3605F"/>
    <w:rsid w:val="00D416D6"/>
    <w:rsid w:val="00D41D4D"/>
    <w:rsid w:val="00D443B3"/>
    <w:rsid w:val="00D44E65"/>
    <w:rsid w:val="00D50D4B"/>
    <w:rsid w:val="00D52386"/>
    <w:rsid w:val="00D53B37"/>
    <w:rsid w:val="00D55771"/>
    <w:rsid w:val="00D6297C"/>
    <w:rsid w:val="00D62ED4"/>
    <w:rsid w:val="00D63C93"/>
    <w:rsid w:val="00D6461B"/>
    <w:rsid w:val="00D649C0"/>
    <w:rsid w:val="00D70113"/>
    <w:rsid w:val="00D74EDF"/>
    <w:rsid w:val="00D80C51"/>
    <w:rsid w:val="00D81036"/>
    <w:rsid w:val="00D82678"/>
    <w:rsid w:val="00D853EB"/>
    <w:rsid w:val="00D86C48"/>
    <w:rsid w:val="00D90B7F"/>
    <w:rsid w:val="00D95804"/>
    <w:rsid w:val="00DA1D81"/>
    <w:rsid w:val="00DA3300"/>
    <w:rsid w:val="00DB461C"/>
    <w:rsid w:val="00DB60F5"/>
    <w:rsid w:val="00DC12C2"/>
    <w:rsid w:val="00DC1357"/>
    <w:rsid w:val="00DC2BF4"/>
    <w:rsid w:val="00DC351B"/>
    <w:rsid w:val="00DC41A1"/>
    <w:rsid w:val="00DC5342"/>
    <w:rsid w:val="00DD4091"/>
    <w:rsid w:val="00DD78C3"/>
    <w:rsid w:val="00DE0D9C"/>
    <w:rsid w:val="00DE109A"/>
    <w:rsid w:val="00DE2C38"/>
    <w:rsid w:val="00DE7AB1"/>
    <w:rsid w:val="00DF5FFB"/>
    <w:rsid w:val="00DF604E"/>
    <w:rsid w:val="00DF6066"/>
    <w:rsid w:val="00E03D68"/>
    <w:rsid w:val="00E04D6B"/>
    <w:rsid w:val="00E10194"/>
    <w:rsid w:val="00E12E7D"/>
    <w:rsid w:val="00E176CF"/>
    <w:rsid w:val="00E247AD"/>
    <w:rsid w:val="00E25985"/>
    <w:rsid w:val="00E26193"/>
    <w:rsid w:val="00E3026D"/>
    <w:rsid w:val="00E427F7"/>
    <w:rsid w:val="00E433BF"/>
    <w:rsid w:val="00E472EC"/>
    <w:rsid w:val="00E504A6"/>
    <w:rsid w:val="00E55BA3"/>
    <w:rsid w:val="00E6015E"/>
    <w:rsid w:val="00E64756"/>
    <w:rsid w:val="00E71B5C"/>
    <w:rsid w:val="00E737C5"/>
    <w:rsid w:val="00E74B6D"/>
    <w:rsid w:val="00E75D30"/>
    <w:rsid w:val="00E7616B"/>
    <w:rsid w:val="00E81E51"/>
    <w:rsid w:val="00E902FD"/>
    <w:rsid w:val="00E947AB"/>
    <w:rsid w:val="00E95D04"/>
    <w:rsid w:val="00E95F3F"/>
    <w:rsid w:val="00EA23B4"/>
    <w:rsid w:val="00EA4868"/>
    <w:rsid w:val="00EA5E34"/>
    <w:rsid w:val="00EA6DB7"/>
    <w:rsid w:val="00EB2344"/>
    <w:rsid w:val="00EB2D7E"/>
    <w:rsid w:val="00EB4A39"/>
    <w:rsid w:val="00EB4D91"/>
    <w:rsid w:val="00EB6217"/>
    <w:rsid w:val="00EB7901"/>
    <w:rsid w:val="00EB7B9B"/>
    <w:rsid w:val="00EC1061"/>
    <w:rsid w:val="00EC1840"/>
    <w:rsid w:val="00ED022F"/>
    <w:rsid w:val="00ED4AB5"/>
    <w:rsid w:val="00ED77E1"/>
    <w:rsid w:val="00ED7CAF"/>
    <w:rsid w:val="00ED7CD7"/>
    <w:rsid w:val="00EE2598"/>
    <w:rsid w:val="00EE3599"/>
    <w:rsid w:val="00EE4E4B"/>
    <w:rsid w:val="00EF3C8E"/>
    <w:rsid w:val="00EF5C20"/>
    <w:rsid w:val="00EF77B3"/>
    <w:rsid w:val="00F27980"/>
    <w:rsid w:val="00F415FD"/>
    <w:rsid w:val="00F41F23"/>
    <w:rsid w:val="00F44A31"/>
    <w:rsid w:val="00F44F00"/>
    <w:rsid w:val="00F46AED"/>
    <w:rsid w:val="00F46BDE"/>
    <w:rsid w:val="00F47341"/>
    <w:rsid w:val="00F57289"/>
    <w:rsid w:val="00F633FB"/>
    <w:rsid w:val="00F63540"/>
    <w:rsid w:val="00F72400"/>
    <w:rsid w:val="00F77035"/>
    <w:rsid w:val="00F814DC"/>
    <w:rsid w:val="00F815F3"/>
    <w:rsid w:val="00F8497B"/>
    <w:rsid w:val="00F84A55"/>
    <w:rsid w:val="00F85787"/>
    <w:rsid w:val="00F86BAF"/>
    <w:rsid w:val="00F91299"/>
    <w:rsid w:val="00F91D1E"/>
    <w:rsid w:val="00F91E8A"/>
    <w:rsid w:val="00F94658"/>
    <w:rsid w:val="00F94CFB"/>
    <w:rsid w:val="00F9504B"/>
    <w:rsid w:val="00FA1AB3"/>
    <w:rsid w:val="00FA24D2"/>
    <w:rsid w:val="00FA28C1"/>
    <w:rsid w:val="00FA3D09"/>
    <w:rsid w:val="00FA6977"/>
    <w:rsid w:val="00FB0F8D"/>
    <w:rsid w:val="00FB20EA"/>
    <w:rsid w:val="00FB2B2C"/>
    <w:rsid w:val="00FB4BCC"/>
    <w:rsid w:val="00FB6FF0"/>
    <w:rsid w:val="00FC2840"/>
    <w:rsid w:val="00FD1109"/>
    <w:rsid w:val="00FD5715"/>
    <w:rsid w:val="00FD7A15"/>
    <w:rsid w:val="00FE0F2F"/>
    <w:rsid w:val="00FE2768"/>
    <w:rsid w:val="00FF0254"/>
    <w:rsid w:val="00FF37B3"/>
    <w:rsid w:val="00FF4A43"/>
    <w:rsid w:val="00FF7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D5A11"/>
  <w15:docId w15:val="{2889B475-A387-4691-91E0-7F6A96B9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342"/>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rPr>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rPr>
      <w:lang w:val="x-none" w:eastAsia="x-none"/>
    </w:r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rPr>
      <w:lang w:val="x-none" w:eastAsia="x-none"/>
    </w:r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eastAsia="en-US"/>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lang w:val="x-none" w:eastAsia="x-none"/>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eastAsia="en-US"/>
    </w:rPr>
  </w:style>
  <w:style w:type="paragraph" w:styleId="Sraopastraipa">
    <w:name w:val="List Paragraph"/>
    <w:basedOn w:val="prastasis"/>
    <w:uiPriority w:val="34"/>
    <w:qFormat/>
    <w:rsid w:val="00020724"/>
    <w:pPr>
      <w:spacing w:after="200" w:line="276" w:lineRule="auto"/>
      <w:ind w:left="720"/>
      <w:contextualSpacing/>
    </w:pPr>
    <w:rPr>
      <w:rFonts w:ascii="Calibri" w:hAnsi="Calibri"/>
      <w:sz w:val="22"/>
      <w:szCs w:val="22"/>
      <w:lang w:eastAsia="lt-LT"/>
    </w:rPr>
  </w:style>
  <w:style w:type="character" w:styleId="Nerykuspabraukimas">
    <w:name w:val="Subtle Emphasis"/>
    <w:uiPriority w:val="19"/>
    <w:qFormat/>
    <w:rsid w:val="00C7303A"/>
    <w:rPr>
      <w:i/>
      <w:iCs/>
      <w:color w:val="404040"/>
    </w:rPr>
  </w:style>
  <w:style w:type="character" w:customStyle="1" w:styleId="UnresolvedMention1">
    <w:name w:val="Unresolved Mention1"/>
    <w:uiPriority w:val="99"/>
    <w:semiHidden/>
    <w:unhideWhenUsed/>
    <w:rsid w:val="00F27980"/>
    <w:rPr>
      <w:color w:val="605E5C"/>
      <w:shd w:val="clear" w:color="auto" w:fill="E1DFDD"/>
    </w:rPr>
  </w:style>
  <w:style w:type="character" w:styleId="Neapdorotaspaminjimas">
    <w:name w:val="Unresolved Mention"/>
    <w:basedOn w:val="Numatytasispastraiposriftas"/>
    <w:uiPriority w:val="99"/>
    <w:semiHidden/>
    <w:unhideWhenUsed/>
    <w:rsid w:val="009D1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 w:id="1783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stinasg@euroelektronik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uroelektronik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icardas.strazdauskas@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hyperlink" Target="mailto:info@euroelektroni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7C73C-B093-4D99-846F-D35A5FBB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11</Pages>
  <Words>6408</Words>
  <Characters>36532</Characters>
  <Application>Microsoft Office Word</Application>
  <DocSecurity>0</DocSecurity>
  <Lines>304</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42855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Slušnytė</dc:creator>
  <cp:lastModifiedBy>Vita Puišienė</cp:lastModifiedBy>
  <cp:revision>24</cp:revision>
  <cp:lastPrinted>2018-08-10T08:11:00Z</cp:lastPrinted>
  <dcterms:created xsi:type="dcterms:W3CDTF">2023-08-08T08:09:00Z</dcterms:created>
  <dcterms:modified xsi:type="dcterms:W3CDTF">2023-10-09T06:28:00Z</dcterms:modified>
</cp:coreProperties>
</file>