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7A84" w14:textId="35407063" w:rsidR="00887E96" w:rsidRPr="00EF124C" w:rsidRDefault="00887E96" w:rsidP="00887E96">
      <w:pPr>
        <w:pStyle w:val="Heading1"/>
        <w:spacing w:before="0"/>
        <w:rPr>
          <w:rFonts w:asciiTheme="minorHAnsi" w:hAnsiTheme="minorHAnsi" w:cstheme="minorHAnsi"/>
          <w:b/>
          <w:sz w:val="22"/>
          <w:szCs w:val="22"/>
        </w:rPr>
      </w:pPr>
      <w:bookmarkStart w:id="0" w:name="_Toc397001384"/>
      <w:r w:rsidRPr="00EF124C">
        <w:rPr>
          <w:rFonts w:asciiTheme="minorHAnsi" w:hAnsiTheme="minorHAnsi" w:cstheme="minorHAnsi"/>
          <w:b/>
          <w:sz w:val="22"/>
          <w:szCs w:val="22"/>
        </w:rPr>
        <w:t>VEIKLOS CIVILINĖS ATSAKOMYBĖS, DARBDAVIO CIVILINĖS ATSAKOMYBĖS DRAUDIMO PASLAUGŲ TECHNINĖ SPECIFIKACIJA</w:t>
      </w:r>
    </w:p>
    <w:p w14:paraId="5D583E5B" w14:textId="609F11A3" w:rsidR="006E68BF" w:rsidRPr="00EF124C" w:rsidRDefault="003E3C7F" w:rsidP="00775781">
      <w:pPr>
        <w:pStyle w:val="Heading1"/>
        <w:numPr>
          <w:ilvl w:val="0"/>
          <w:numId w:val="2"/>
        </w:numPr>
        <w:jc w:val="left"/>
        <w:rPr>
          <w:rFonts w:asciiTheme="minorHAnsi" w:hAnsiTheme="minorHAnsi" w:cstheme="minorHAnsi"/>
          <w:sz w:val="22"/>
          <w:szCs w:val="22"/>
        </w:rPr>
      </w:pPr>
      <w:r w:rsidRPr="00EF124C">
        <w:rPr>
          <w:rFonts w:asciiTheme="minorHAnsi" w:hAnsiTheme="minorHAnsi" w:cstheme="minorHAnsi"/>
          <w:b/>
          <w:caps/>
          <w:sz w:val="22"/>
          <w:szCs w:val="22"/>
        </w:rPr>
        <w:t>PIRKIMO APIMTIS</w:t>
      </w:r>
      <w:bookmarkEnd w:id="0"/>
    </w:p>
    <w:p w14:paraId="1644AC36" w14:textId="25FEDDF0" w:rsidR="002D7061" w:rsidRPr="00EF124C" w:rsidRDefault="003E3C7F" w:rsidP="00B62C23">
      <w:pPr>
        <w:numPr>
          <w:ilvl w:val="0"/>
          <w:numId w:val="13"/>
        </w:numPr>
        <w:autoSpaceDE w:val="0"/>
        <w:autoSpaceDN w:val="0"/>
        <w:adjustRightInd w:val="0"/>
        <w:jc w:val="both"/>
        <w:rPr>
          <w:rFonts w:asciiTheme="minorHAnsi" w:hAnsiTheme="minorHAnsi" w:cstheme="minorHAnsi"/>
          <w:sz w:val="22"/>
          <w:szCs w:val="22"/>
        </w:rPr>
      </w:pPr>
      <w:r w:rsidRPr="00EF124C">
        <w:rPr>
          <w:rFonts w:asciiTheme="minorHAnsi" w:hAnsiTheme="minorHAnsi" w:cstheme="minorHAnsi"/>
          <w:sz w:val="22"/>
          <w:szCs w:val="22"/>
        </w:rPr>
        <w:t>Perkamas objektas</w:t>
      </w:r>
      <w:r w:rsidR="00E44C73" w:rsidRPr="00EF124C">
        <w:rPr>
          <w:rFonts w:asciiTheme="minorHAnsi" w:hAnsiTheme="minorHAnsi" w:cstheme="minorHAnsi"/>
          <w:sz w:val="22"/>
          <w:szCs w:val="22"/>
        </w:rPr>
        <w:t>:</w:t>
      </w:r>
      <w:r w:rsidRPr="00EF124C">
        <w:rPr>
          <w:rFonts w:asciiTheme="minorHAnsi" w:hAnsiTheme="minorHAnsi" w:cstheme="minorHAnsi"/>
          <w:sz w:val="22"/>
          <w:szCs w:val="22"/>
        </w:rPr>
        <w:t xml:space="preserve"> </w:t>
      </w:r>
      <w:r w:rsidR="00152078" w:rsidRPr="00EF124C">
        <w:rPr>
          <w:rFonts w:asciiTheme="minorHAnsi" w:hAnsiTheme="minorHAnsi" w:cstheme="minorHAnsi"/>
          <w:sz w:val="22"/>
          <w:szCs w:val="22"/>
        </w:rPr>
        <w:t>Akcinės bendrovės</w:t>
      </w:r>
      <w:r w:rsidR="00706FF7" w:rsidRPr="00EF124C">
        <w:rPr>
          <w:rFonts w:asciiTheme="minorHAnsi" w:hAnsiTheme="minorHAnsi" w:cstheme="minorHAnsi"/>
          <w:sz w:val="22"/>
          <w:szCs w:val="22"/>
        </w:rPr>
        <w:t xml:space="preserve"> „Oro navigacija“ </w:t>
      </w:r>
      <w:r w:rsidR="000E133E" w:rsidRPr="00EF124C">
        <w:rPr>
          <w:rFonts w:asciiTheme="minorHAnsi" w:hAnsiTheme="minorHAnsi" w:cstheme="minorHAnsi"/>
          <w:sz w:val="22"/>
          <w:szCs w:val="22"/>
        </w:rPr>
        <w:t xml:space="preserve">(toliau </w:t>
      </w:r>
      <w:r w:rsidR="00887E96" w:rsidRPr="00EF124C">
        <w:rPr>
          <w:rFonts w:asciiTheme="minorHAnsi" w:hAnsiTheme="minorHAnsi" w:cstheme="minorHAnsi"/>
          <w:sz w:val="22"/>
          <w:szCs w:val="22"/>
        </w:rPr>
        <w:t xml:space="preserve">– </w:t>
      </w:r>
      <w:r w:rsidR="000E133E" w:rsidRPr="00EF124C">
        <w:rPr>
          <w:rFonts w:asciiTheme="minorHAnsi" w:hAnsiTheme="minorHAnsi" w:cstheme="minorHAnsi"/>
          <w:sz w:val="22"/>
          <w:szCs w:val="22"/>
        </w:rPr>
        <w:t>Draudėjas) V</w:t>
      </w:r>
      <w:r w:rsidR="00CE6241" w:rsidRPr="00EF124C">
        <w:rPr>
          <w:rFonts w:asciiTheme="minorHAnsi" w:hAnsiTheme="minorHAnsi" w:cstheme="minorHAnsi"/>
          <w:sz w:val="22"/>
          <w:szCs w:val="22"/>
        </w:rPr>
        <w:t xml:space="preserve">eiklos </w:t>
      </w:r>
      <w:r w:rsidR="00E44C73" w:rsidRPr="00EF124C">
        <w:rPr>
          <w:rFonts w:asciiTheme="minorHAnsi" w:hAnsiTheme="minorHAnsi" w:cstheme="minorHAnsi"/>
          <w:sz w:val="22"/>
          <w:szCs w:val="22"/>
        </w:rPr>
        <w:t xml:space="preserve">civilinės atsakomybės draudimas, </w:t>
      </w:r>
      <w:r w:rsidR="004B1C89" w:rsidRPr="00EF124C">
        <w:rPr>
          <w:rFonts w:asciiTheme="minorHAnsi" w:hAnsiTheme="minorHAnsi" w:cstheme="minorHAnsi"/>
          <w:sz w:val="22"/>
          <w:szCs w:val="22"/>
        </w:rPr>
        <w:t>Darbdavio civilinės atsakomybės</w:t>
      </w:r>
      <w:r w:rsidR="000E133E" w:rsidRPr="00EF124C">
        <w:rPr>
          <w:rFonts w:asciiTheme="minorHAnsi" w:hAnsiTheme="minorHAnsi" w:cstheme="minorHAnsi"/>
          <w:sz w:val="22"/>
          <w:szCs w:val="22"/>
        </w:rPr>
        <w:t xml:space="preserve"> </w:t>
      </w:r>
      <w:r w:rsidR="002E5913" w:rsidRPr="00EF124C">
        <w:rPr>
          <w:rFonts w:asciiTheme="minorHAnsi" w:hAnsiTheme="minorHAnsi" w:cstheme="minorHAnsi"/>
          <w:sz w:val="22"/>
          <w:szCs w:val="22"/>
        </w:rPr>
        <w:t>draudimas.</w:t>
      </w:r>
    </w:p>
    <w:p w14:paraId="7146A86A" w14:textId="77777777" w:rsidR="00312E74" w:rsidRPr="00EF124C" w:rsidRDefault="00312E74" w:rsidP="00B62C23">
      <w:pPr>
        <w:pStyle w:val="ListParagraph"/>
        <w:numPr>
          <w:ilvl w:val="0"/>
          <w:numId w:val="13"/>
        </w:numPr>
        <w:autoSpaceDE w:val="0"/>
        <w:autoSpaceDN w:val="0"/>
        <w:adjustRightInd w:val="0"/>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Tiekėjas privalo pateikti pasiūlymą visai perkamų paslaugų apimčiai.</w:t>
      </w:r>
    </w:p>
    <w:p w14:paraId="0E8782FB" w14:textId="77777777" w:rsidR="00312E74" w:rsidRPr="00EF124C" w:rsidRDefault="00312E74" w:rsidP="00312E74">
      <w:pPr>
        <w:autoSpaceDE w:val="0"/>
        <w:autoSpaceDN w:val="0"/>
        <w:adjustRightInd w:val="0"/>
        <w:ind w:left="720"/>
        <w:jc w:val="both"/>
        <w:rPr>
          <w:rFonts w:asciiTheme="minorHAnsi" w:hAnsiTheme="minorHAnsi" w:cstheme="minorHAnsi"/>
          <w:sz w:val="22"/>
          <w:szCs w:val="22"/>
        </w:rPr>
      </w:pPr>
    </w:p>
    <w:p w14:paraId="09E3BE30" w14:textId="76C7630B" w:rsidR="00E83D83" w:rsidRPr="00EF124C" w:rsidRDefault="00E83D83" w:rsidP="00775781">
      <w:pPr>
        <w:pStyle w:val="Heading1"/>
        <w:numPr>
          <w:ilvl w:val="0"/>
          <w:numId w:val="2"/>
        </w:numPr>
        <w:jc w:val="left"/>
        <w:rPr>
          <w:rFonts w:asciiTheme="minorHAnsi" w:hAnsiTheme="minorHAnsi" w:cstheme="minorHAnsi"/>
          <w:b/>
          <w:sz w:val="22"/>
          <w:szCs w:val="22"/>
        </w:rPr>
      </w:pPr>
      <w:bookmarkStart w:id="1" w:name="_Toc75762044"/>
      <w:bookmarkStart w:id="2" w:name="_Toc397001385"/>
      <w:r w:rsidRPr="00EF124C">
        <w:rPr>
          <w:rFonts w:asciiTheme="minorHAnsi" w:hAnsiTheme="minorHAnsi" w:cstheme="minorHAnsi"/>
          <w:b/>
          <w:caps/>
          <w:sz w:val="22"/>
          <w:szCs w:val="22"/>
        </w:rPr>
        <w:t>Bendros draudimo sąlygos</w:t>
      </w:r>
      <w:bookmarkEnd w:id="1"/>
      <w:bookmarkEnd w:id="2"/>
    </w:p>
    <w:p w14:paraId="68C6E01C" w14:textId="427EF55C" w:rsidR="00706FF7" w:rsidRPr="00EF124C" w:rsidRDefault="00887E96" w:rsidP="00706FF7">
      <w:pPr>
        <w:tabs>
          <w:tab w:val="left" w:pos="851"/>
        </w:tabs>
        <w:autoSpaceDE w:val="0"/>
        <w:autoSpaceDN w:val="0"/>
        <w:adjustRightInd w:val="0"/>
        <w:jc w:val="both"/>
        <w:rPr>
          <w:rFonts w:asciiTheme="minorHAnsi" w:hAnsiTheme="minorHAnsi" w:cstheme="minorHAnsi"/>
          <w:sz w:val="22"/>
          <w:szCs w:val="22"/>
        </w:rPr>
      </w:pPr>
      <w:bookmarkStart w:id="3" w:name="_Toc397001386"/>
      <w:bookmarkStart w:id="4" w:name="_Toc75762045"/>
      <w:r w:rsidRPr="00EF124C">
        <w:rPr>
          <w:rFonts w:asciiTheme="minorHAnsi" w:hAnsiTheme="minorHAnsi" w:cstheme="minorHAnsi"/>
          <w:sz w:val="22"/>
          <w:szCs w:val="22"/>
        </w:rPr>
        <w:t>Preliminarus</w:t>
      </w:r>
      <w:r w:rsidR="00706FF7" w:rsidRPr="00EF124C">
        <w:rPr>
          <w:rFonts w:asciiTheme="minorHAnsi" w:hAnsiTheme="minorHAnsi" w:cstheme="minorHAnsi"/>
          <w:sz w:val="22"/>
          <w:szCs w:val="22"/>
        </w:rPr>
        <w:t xml:space="preserve"> draudimo laikotarpis – </w:t>
      </w:r>
      <w:r w:rsidR="00313645" w:rsidRPr="00EF124C">
        <w:rPr>
          <w:rFonts w:asciiTheme="minorHAnsi" w:hAnsiTheme="minorHAnsi" w:cstheme="minorHAnsi"/>
          <w:sz w:val="22"/>
          <w:szCs w:val="22"/>
        </w:rPr>
        <w:t>nuo 20</w:t>
      </w:r>
      <w:r w:rsidR="00A608A4" w:rsidRPr="00EF124C">
        <w:rPr>
          <w:rFonts w:asciiTheme="minorHAnsi" w:hAnsiTheme="minorHAnsi" w:cstheme="minorHAnsi"/>
          <w:sz w:val="22"/>
          <w:szCs w:val="22"/>
        </w:rPr>
        <w:t>2</w:t>
      </w:r>
      <w:r w:rsidR="00152078" w:rsidRPr="00EF124C">
        <w:rPr>
          <w:rFonts w:asciiTheme="minorHAnsi" w:hAnsiTheme="minorHAnsi" w:cstheme="minorHAnsi"/>
          <w:sz w:val="22"/>
          <w:szCs w:val="22"/>
        </w:rPr>
        <w:t>3</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11</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08</w:t>
      </w:r>
      <w:r w:rsidR="00313645" w:rsidRPr="00EF124C">
        <w:rPr>
          <w:rFonts w:asciiTheme="minorHAnsi" w:hAnsiTheme="minorHAnsi" w:cstheme="minorHAnsi"/>
          <w:sz w:val="22"/>
          <w:szCs w:val="22"/>
        </w:rPr>
        <w:t xml:space="preserve"> 00:00 val. iki 20</w:t>
      </w:r>
      <w:r w:rsidR="00A608A4" w:rsidRPr="00EF124C">
        <w:rPr>
          <w:rFonts w:asciiTheme="minorHAnsi" w:hAnsiTheme="minorHAnsi" w:cstheme="minorHAnsi"/>
          <w:sz w:val="22"/>
          <w:szCs w:val="22"/>
        </w:rPr>
        <w:t>2</w:t>
      </w:r>
      <w:r w:rsidR="00152078" w:rsidRPr="00EF124C">
        <w:rPr>
          <w:rFonts w:asciiTheme="minorHAnsi" w:hAnsiTheme="minorHAnsi" w:cstheme="minorHAnsi"/>
          <w:sz w:val="22"/>
          <w:szCs w:val="22"/>
        </w:rPr>
        <w:t>4</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11</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07</w:t>
      </w:r>
      <w:r w:rsidR="00313645" w:rsidRPr="00EF124C">
        <w:rPr>
          <w:rFonts w:asciiTheme="minorHAnsi" w:hAnsiTheme="minorHAnsi" w:cstheme="minorHAnsi"/>
          <w:sz w:val="22"/>
          <w:szCs w:val="22"/>
        </w:rPr>
        <w:t xml:space="preserve"> 24:00 val. (Lietuvos Respublikos laiku)</w:t>
      </w:r>
      <w:r w:rsidR="00706FF7" w:rsidRPr="00EF124C">
        <w:rPr>
          <w:rFonts w:asciiTheme="minorHAnsi" w:hAnsiTheme="minorHAnsi" w:cstheme="minorHAnsi"/>
          <w:sz w:val="22"/>
          <w:szCs w:val="22"/>
        </w:rPr>
        <w:t>.</w:t>
      </w:r>
    </w:p>
    <w:p w14:paraId="4C4406D4" w14:textId="77777777" w:rsidR="00706FF7" w:rsidRPr="00EF124C" w:rsidRDefault="00706FF7" w:rsidP="000E133E">
      <w:pPr>
        <w:pStyle w:val="NoSpacing"/>
        <w:jc w:val="both"/>
        <w:rPr>
          <w:rFonts w:asciiTheme="minorHAnsi" w:eastAsia="Times New Roman" w:hAnsiTheme="minorHAnsi" w:cstheme="minorHAnsi"/>
          <w:sz w:val="22"/>
        </w:rPr>
      </w:pPr>
    </w:p>
    <w:p w14:paraId="10071149" w14:textId="77777777" w:rsidR="000B4F39" w:rsidRPr="00EF124C" w:rsidRDefault="00624320" w:rsidP="000B4F39">
      <w:pPr>
        <w:pStyle w:val="Heading1"/>
        <w:numPr>
          <w:ilvl w:val="0"/>
          <w:numId w:val="2"/>
        </w:numPr>
        <w:jc w:val="left"/>
        <w:rPr>
          <w:rFonts w:asciiTheme="minorHAnsi" w:hAnsiTheme="minorHAnsi" w:cstheme="minorHAnsi"/>
          <w:b/>
          <w:sz w:val="22"/>
          <w:szCs w:val="22"/>
        </w:rPr>
      </w:pPr>
      <w:r w:rsidRPr="00EF124C">
        <w:rPr>
          <w:rFonts w:asciiTheme="minorHAnsi" w:hAnsiTheme="minorHAnsi" w:cstheme="minorHAnsi"/>
          <w:b/>
          <w:bCs/>
          <w:sz w:val="22"/>
          <w:szCs w:val="22"/>
        </w:rPr>
        <w:t>CIVILINĖS ATSAKOMYBĖS DRAUDIMO</w:t>
      </w:r>
      <w:r w:rsidR="000B4F39" w:rsidRPr="00EF124C">
        <w:rPr>
          <w:rFonts w:asciiTheme="minorHAnsi" w:hAnsiTheme="minorHAnsi" w:cstheme="minorHAnsi"/>
          <w:b/>
          <w:bCs/>
          <w:sz w:val="22"/>
          <w:szCs w:val="22"/>
        </w:rPr>
        <w:t xml:space="preserve"> SĄLYGOS</w:t>
      </w:r>
      <w:bookmarkEnd w:id="3"/>
    </w:p>
    <w:p w14:paraId="7A2ECC33" w14:textId="275D14B2" w:rsidR="00B54908" w:rsidRPr="00EF124C" w:rsidRDefault="00E5050B" w:rsidP="00B62C23">
      <w:pPr>
        <w:pStyle w:val="Heading2"/>
        <w:numPr>
          <w:ilvl w:val="3"/>
          <w:numId w:val="4"/>
        </w:numPr>
        <w:tabs>
          <w:tab w:val="num" w:pos="1260"/>
        </w:tabs>
        <w:jc w:val="left"/>
        <w:rPr>
          <w:rFonts w:asciiTheme="minorHAnsi" w:hAnsiTheme="minorHAnsi" w:cstheme="minorHAnsi"/>
          <w:b/>
          <w:bCs/>
          <w:sz w:val="22"/>
          <w:szCs w:val="22"/>
        </w:rPr>
      </w:pPr>
      <w:bookmarkStart w:id="5" w:name="_Toc397001387"/>
      <w:bookmarkEnd w:id="4"/>
      <w:r w:rsidRPr="00EF124C">
        <w:rPr>
          <w:rFonts w:asciiTheme="minorHAnsi" w:hAnsiTheme="minorHAnsi" w:cstheme="minorHAnsi"/>
          <w:b/>
          <w:bCs/>
          <w:sz w:val="22"/>
          <w:szCs w:val="22"/>
        </w:rPr>
        <w:t>P</w:t>
      </w:r>
      <w:r w:rsidR="009F0715" w:rsidRPr="00EF124C">
        <w:rPr>
          <w:rFonts w:asciiTheme="minorHAnsi" w:hAnsiTheme="minorHAnsi" w:cstheme="minorHAnsi"/>
          <w:b/>
          <w:bCs/>
          <w:sz w:val="22"/>
          <w:szCs w:val="22"/>
        </w:rPr>
        <w:t>e</w:t>
      </w:r>
      <w:r w:rsidRPr="00EF124C">
        <w:rPr>
          <w:rFonts w:asciiTheme="minorHAnsi" w:hAnsiTheme="minorHAnsi" w:cstheme="minorHAnsi"/>
          <w:b/>
          <w:bCs/>
          <w:sz w:val="22"/>
          <w:szCs w:val="22"/>
        </w:rPr>
        <w:t>rk</w:t>
      </w:r>
      <w:r w:rsidR="009F0715" w:rsidRPr="00EF124C">
        <w:rPr>
          <w:rFonts w:asciiTheme="minorHAnsi" w:hAnsiTheme="minorHAnsi" w:cstheme="minorHAnsi"/>
          <w:b/>
          <w:bCs/>
          <w:sz w:val="22"/>
          <w:szCs w:val="22"/>
        </w:rPr>
        <w:t>a</w:t>
      </w:r>
      <w:r w:rsidR="00935CD8" w:rsidRPr="00EF124C">
        <w:rPr>
          <w:rFonts w:asciiTheme="minorHAnsi" w:hAnsiTheme="minorHAnsi" w:cstheme="minorHAnsi"/>
          <w:b/>
          <w:bCs/>
          <w:sz w:val="22"/>
          <w:szCs w:val="22"/>
        </w:rPr>
        <w:t>mo</w:t>
      </w:r>
      <w:r w:rsidR="003718D3" w:rsidRPr="00EF124C">
        <w:rPr>
          <w:rFonts w:asciiTheme="minorHAnsi" w:hAnsiTheme="minorHAnsi" w:cstheme="minorHAnsi"/>
          <w:b/>
          <w:bCs/>
          <w:sz w:val="22"/>
          <w:szCs w:val="22"/>
        </w:rPr>
        <w:t xml:space="preserve"> </w:t>
      </w:r>
      <w:r w:rsidR="00E44C73" w:rsidRPr="00EF124C">
        <w:rPr>
          <w:rFonts w:asciiTheme="minorHAnsi" w:hAnsiTheme="minorHAnsi" w:cstheme="minorHAnsi"/>
          <w:b/>
          <w:bCs/>
          <w:sz w:val="22"/>
          <w:szCs w:val="22"/>
        </w:rPr>
        <w:t>objekt</w:t>
      </w:r>
      <w:r w:rsidR="00931A18" w:rsidRPr="00EF124C">
        <w:rPr>
          <w:rFonts w:asciiTheme="minorHAnsi" w:hAnsiTheme="minorHAnsi" w:cstheme="minorHAnsi"/>
          <w:b/>
          <w:bCs/>
          <w:sz w:val="22"/>
          <w:szCs w:val="22"/>
        </w:rPr>
        <w:t xml:space="preserve">o </w:t>
      </w:r>
      <w:r w:rsidRPr="00EF124C">
        <w:rPr>
          <w:rFonts w:asciiTheme="minorHAnsi" w:hAnsiTheme="minorHAnsi" w:cstheme="minorHAnsi"/>
          <w:b/>
          <w:bCs/>
          <w:sz w:val="22"/>
          <w:szCs w:val="22"/>
        </w:rPr>
        <w:t xml:space="preserve">draudimo </w:t>
      </w:r>
      <w:r w:rsidR="005C43D2" w:rsidRPr="00EF124C">
        <w:rPr>
          <w:rFonts w:asciiTheme="minorHAnsi" w:hAnsiTheme="minorHAnsi" w:cstheme="minorHAnsi"/>
          <w:b/>
          <w:bCs/>
          <w:sz w:val="22"/>
          <w:szCs w:val="22"/>
        </w:rPr>
        <w:t xml:space="preserve">sumos </w:t>
      </w:r>
      <w:r w:rsidR="00C86FAE" w:rsidRPr="00EF124C">
        <w:rPr>
          <w:rFonts w:asciiTheme="minorHAnsi" w:hAnsiTheme="minorHAnsi" w:cstheme="minorHAnsi"/>
          <w:b/>
          <w:bCs/>
          <w:sz w:val="22"/>
          <w:szCs w:val="22"/>
        </w:rPr>
        <w:t>bei išskaitos</w:t>
      </w:r>
      <w:r w:rsidR="00931A18" w:rsidRPr="00EF124C">
        <w:rPr>
          <w:rFonts w:asciiTheme="minorHAnsi" w:hAnsiTheme="minorHAnsi" w:cstheme="minorHAnsi"/>
          <w:b/>
          <w:bCs/>
          <w:sz w:val="22"/>
          <w:szCs w:val="22"/>
        </w:rPr>
        <w:t xml:space="preserve"> </w:t>
      </w:r>
      <w:bookmarkEnd w:id="5"/>
    </w:p>
    <w:p w14:paraId="705CAC16" w14:textId="77777777" w:rsidR="00E44C73" w:rsidRPr="00EF124C" w:rsidRDefault="00E44C73" w:rsidP="00E44C73">
      <w:pPr>
        <w:rPr>
          <w:rFonts w:asciiTheme="minorHAnsi" w:hAnsiTheme="minorHAnsi" w:cstheme="minorHAnsi"/>
          <w:bCs/>
          <w:sz w:val="22"/>
          <w:szCs w:val="22"/>
        </w:rPr>
      </w:pPr>
    </w:p>
    <w:p w14:paraId="2E42AB46" w14:textId="77777777" w:rsidR="00671CB3" w:rsidRPr="00EF124C" w:rsidRDefault="00671CB3" w:rsidP="00671CB3">
      <w:pPr>
        <w:rPr>
          <w:rFonts w:asciiTheme="minorHAnsi" w:eastAsia="Batang" w:hAnsiTheme="minorHAnsi" w:cstheme="minorHAnsi"/>
          <w:sz w:val="22"/>
          <w:szCs w:val="22"/>
          <w:lang w:eastAsia="ko-KR"/>
        </w:rPr>
      </w:pP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084"/>
        <w:gridCol w:w="1798"/>
        <w:gridCol w:w="1674"/>
      </w:tblGrid>
      <w:tr w:rsidR="005C43D2" w:rsidRPr="00EF124C" w14:paraId="5C9FF8C6" w14:textId="77777777" w:rsidTr="005C43D2">
        <w:trPr>
          <w:trHeight w:val="521"/>
        </w:trPr>
        <w:tc>
          <w:tcPr>
            <w:tcW w:w="590" w:type="dxa"/>
            <w:vAlign w:val="center"/>
          </w:tcPr>
          <w:p w14:paraId="4EB169D4" w14:textId="77777777" w:rsidR="005C43D2" w:rsidRPr="00EF124C" w:rsidRDefault="005C43D2" w:rsidP="006B034A">
            <w:pPr>
              <w:rPr>
                <w:rFonts w:asciiTheme="minorHAnsi" w:hAnsiTheme="minorHAnsi" w:cstheme="minorHAnsi"/>
                <w:bCs/>
                <w:sz w:val="22"/>
                <w:szCs w:val="22"/>
              </w:rPr>
            </w:pPr>
          </w:p>
        </w:tc>
        <w:tc>
          <w:tcPr>
            <w:tcW w:w="4084" w:type="dxa"/>
            <w:tcBorders>
              <w:bottom w:val="single" w:sz="4" w:space="0" w:color="auto"/>
            </w:tcBorders>
            <w:vAlign w:val="center"/>
          </w:tcPr>
          <w:p w14:paraId="0735DC36" w14:textId="77777777" w:rsidR="005C43D2" w:rsidRPr="00EF124C" w:rsidRDefault="005C43D2"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Draudėjo perkamo objekto dalys</w:t>
            </w:r>
          </w:p>
        </w:tc>
        <w:tc>
          <w:tcPr>
            <w:tcW w:w="1798" w:type="dxa"/>
            <w:tcBorders>
              <w:bottom w:val="single" w:sz="4" w:space="0" w:color="auto"/>
            </w:tcBorders>
            <w:vAlign w:val="center"/>
          </w:tcPr>
          <w:p w14:paraId="384DB033" w14:textId="77777777" w:rsidR="005C43D2" w:rsidRPr="00EF124C" w:rsidRDefault="005C43D2"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Draudimo suma*</w:t>
            </w:r>
          </w:p>
        </w:tc>
        <w:tc>
          <w:tcPr>
            <w:tcW w:w="1674" w:type="dxa"/>
            <w:tcBorders>
              <w:bottom w:val="single" w:sz="4" w:space="0" w:color="auto"/>
            </w:tcBorders>
            <w:vAlign w:val="center"/>
          </w:tcPr>
          <w:p w14:paraId="176D714B" w14:textId="642D30A6" w:rsidR="005C43D2" w:rsidRPr="00EF124C" w:rsidRDefault="00C86FAE"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I</w:t>
            </w:r>
            <w:r w:rsidR="005C43D2" w:rsidRPr="00EF124C">
              <w:rPr>
                <w:rFonts w:asciiTheme="minorHAnsi" w:hAnsiTheme="minorHAnsi" w:cstheme="minorHAnsi"/>
                <w:b/>
                <w:bCs/>
                <w:sz w:val="22"/>
                <w:szCs w:val="22"/>
              </w:rPr>
              <w:t>šskaita</w:t>
            </w:r>
          </w:p>
        </w:tc>
      </w:tr>
      <w:tr w:rsidR="005C43D2" w:rsidRPr="00EF124C" w14:paraId="1D6BDD39" w14:textId="77777777" w:rsidTr="005C43D2">
        <w:trPr>
          <w:trHeight w:val="630"/>
        </w:trPr>
        <w:tc>
          <w:tcPr>
            <w:tcW w:w="590" w:type="dxa"/>
            <w:vAlign w:val="center"/>
          </w:tcPr>
          <w:p w14:paraId="0017BC6B" w14:textId="77777777" w:rsidR="005C43D2" w:rsidRPr="00EF124C" w:rsidRDefault="005C43D2" w:rsidP="00DF0E8A">
            <w:pPr>
              <w:rPr>
                <w:rFonts w:asciiTheme="minorHAnsi" w:hAnsiTheme="minorHAnsi" w:cstheme="minorHAnsi"/>
                <w:bCs/>
                <w:sz w:val="22"/>
                <w:szCs w:val="22"/>
              </w:rPr>
            </w:pPr>
            <w:r w:rsidRPr="00EF124C">
              <w:rPr>
                <w:rFonts w:asciiTheme="minorHAnsi" w:hAnsiTheme="minorHAnsi" w:cstheme="minorHAnsi"/>
                <w:bCs/>
                <w:sz w:val="22"/>
                <w:szCs w:val="22"/>
              </w:rPr>
              <w:t>1.</w:t>
            </w:r>
          </w:p>
        </w:tc>
        <w:tc>
          <w:tcPr>
            <w:tcW w:w="4084" w:type="dxa"/>
            <w:tcBorders>
              <w:top w:val="nil"/>
            </w:tcBorders>
            <w:vAlign w:val="center"/>
          </w:tcPr>
          <w:p w14:paraId="29A40B58" w14:textId="3D75EE25" w:rsidR="005C43D2" w:rsidRPr="00EF124C" w:rsidDel="00443C26" w:rsidRDefault="005C43D2" w:rsidP="00DF0E8A">
            <w:pPr>
              <w:tabs>
                <w:tab w:val="left" w:pos="1077"/>
              </w:tabs>
              <w:rPr>
                <w:rFonts w:asciiTheme="minorHAnsi" w:hAnsiTheme="minorHAnsi" w:cstheme="minorHAnsi"/>
                <w:bCs/>
                <w:sz w:val="22"/>
                <w:szCs w:val="22"/>
              </w:rPr>
            </w:pPr>
            <w:r w:rsidRPr="00EF124C">
              <w:rPr>
                <w:rFonts w:asciiTheme="minorHAnsi" w:hAnsiTheme="minorHAnsi" w:cstheme="minorHAnsi"/>
                <w:sz w:val="22"/>
                <w:szCs w:val="22"/>
              </w:rPr>
              <w:t>Veiklos civilinės atsakomybės draudimas</w:t>
            </w:r>
            <w:r w:rsidR="0029322F" w:rsidRPr="00EF124C">
              <w:rPr>
                <w:rFonts w:asciiTheme="minorHAnsi" w:hAnsiTheme="minorHAnsi" w:cstheme="minorHAnsi"/>
                <w:sz w:val="22"/>
                <w:szCs w:val="22"/>
              </w:rPr>
              <w:t>, įskaitant</w:t>
            </w:r>
          </w:p>
        </w:tc>
        <w:tc>
          <w:tcPr>
            <w:tcW w:w="1798" w:type="dxa"/>
            <w:tcBorders>
              <w:top w:val="nil"/>
            </w:tcBorders>
          </w:tcPr>
          <w:p w14:paraId="54306904" w14:textId="655BA7A1" w:rsidR="005C43D2" w:rsidRPr="00EF124C" w:rsidRDefault="00F24908" w:rsidP="007F3380">
            <w:pPr>
              <w:spacing w:before="120" w:after="120"/>
              <w:jc w:val="center"/>
              <w:rPr>
                <w:rFonts w:asciiTheme="minorHAnsi" w:hAnsiTheme="minorHAnsi" w:cstheme="minorHAnsi"/>
                <w:bCs/>
                <w:sz w:val="22"/>
                <w:szCs w:val="22"/>
              </w:rPr>
            </w:pPr>
            <w:r w:rsidRPr="00EF124C">
              <w:rPr>
                <w:rFonts w:asciiTheme="minorHAnsi" w:hAnsiTheme="minorHAnsi" w:cstheme="minorHAnsi"/>
                <w:bCs/>
                <w:sz w:val="22"/>
                <w:szCs w:val="22"/>
              </w:rPr>
              <w:t>3</w:t>
            </w:r>
            <w:r w:rsidR="005C43D2" w:rsidRPr="00EF124C">
              <w:rPr>
                <w:rFonts w:asciiTheme="minorHAnsi" w:hAnsiTheme="minorHAnsi" w:cstheme="minorHAnsi"/>
                <w:bCs/>
                <w:sz w:val="22"/>
                <w:szCs w:val="22"/>
              </w:rPr>
              <w:t>00.000 EUR</w:t>
            </w:r>
          </w:p>
        </w:tc>
        <w:tc>
          <w:tcPr>
            <w:tcW w:w="1674" w:type="dxa"/>
            <w:tcBorders>
              <w:top w:val="nil"/>
            </w:tcBorders>
            <w:vAlign w:val="center"/>
          </w:tcPr>
          <w:p w14:paraId="60399DE9" w14:textId="1D53DDC2"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w:t>
            </w:r>
            <w:r w:rsidR="00764BBA" w:rsidRPr="00EF124C">
              <w:rPr>
                <w:rFonts w:asciiTheme="minorHAnsi" w:hAnsiTheme="minorHAnsi" w:cstheme="minorHAnsi"/>
                <w:bCs/>
                <w:sz w:val="22"/>
                <w:szCs w:val="22"/>
              </w:rPr>
              <w:t>.</w:t>
            </w:r>
            <w:r w:rsidR="00B258AD" w:rsidRPr="00EF124C">
              <w:rPr>
                <w:rFonts w:asciiTheme="minorHAnsi" w:hAnsiTheme="minorHAnsi" w:cstheme="minorHAnsi"/>
                <w:bCs/>
                <w:sz w:val="22"/>
                <w:szCs w:val="22"/>
              </w:rPr>
              <w:t>5</w:t>
            </w:r>
            <w:r w:rsidRPr="00EF124C">
              <w:rPr>
                <w:rFonts w:asciiTheme="minorHAnsi" w:hAnsiTheme="minorHAnsi" w:cstheme="minorHAnsi"/>
                <w:bCs/>
                <w:sz w:val="22"/>
                <w:szCs w:val="22"/>
              </w:rPr>
              <w:t>0</w:t>
            </w:r>
            <w:r w:rsidR="00764BBA"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 xml:space="preserve"> EUR</w:t>
            </w:r>
          </w:p>
        </w:tc>
      </w:tr>
      <w:tr w:rsidR="005C43D2" w:rsidRPr="00EF124C" w14:paraId="2AC079CB" w14:textId="77777777" w:rsidTr="005C43D2">
        <w:trPr>
          <w:trHeight w:val="630"/>
        </w:trPr>
        <w:tc>
          <w:tcPr>
            <w:tcW w:w="590" w:type="dxa"/>
            <w:vAlign w:val="center"/>
          </w:tcPr>
          <w:p w14:paraId="4E12848F" w14:textId="107C860C" w:rsidR="005C43D2"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w:t>
            </w:r>
            <w:r w:rsidR="005C43D2" w:rsidRPr="00EF124C">
              <w:rPr>
                <w:rFonts w:asciiTheme="minorHAnsi" w:hAnsiTheme="minorHAnsi" w:cstheme="minorHAnsi"/>
                <w:bCs/>
                <w:sz w:val="22"/>
                <w:szCs w:val="22"/>
              </w:rPr>
              <w:t>2.</w:t>
            </w:r>
          </w:p>
        </w:tc>
        <w:tc>
          <w:tcPr>
            <w:tcW w:w="4084" w:type="dxa"/>
            <w:vAlign w:val="center"/>
          </w:tcPr>
          <w:p w14:paraId="37744C46" w14:textId="77777777" w:rsidR="005C43D2" w:rsidRPr="00EF124C" w:rsidRDefault="005C43D2" w:rsidP="00DF0E8A">
            <w:pPr>
              <w:rPr>
                <w:rFonts w:asciiTheme="minorHAnsi" w:hAnsiTheme="minorHAnsi" w:cstheme="minorHAnsi"/>
                <w:bCs/>
                <w:sz w:val="22"/>
                <w:szCs w:val="22"/>
              </w:rPr>
            </w:pPr>
            <w:r w:rsidRPr="00EF124C">
              <w:rPr>
                <w:rFonts w:asciiTheme="minorHAnsi" w:hAnsiTheme="minorHAnsi" w:cstheme="minorHAnsi"/>
                <w:bCs/>
                <w:sz w:val="22"/>
                <w:szCs w:val="22"/>
              </w:rPr>
              <w:t>Atsakomybės už patikėtą turtą draudimas</w:t>
            </w:r>
          </w:p>
        </w:tc>
        <w:tc>
          <w:tcPr>
            <w:tcW w:w="1798" w:type="dxa"/>
          </w:tcPr>
          <w:p w14:paraId="0274A06D" w14:textId="6EEAF604" w:rsidR="005C43D2" w:rsidRPr="00EF124C" w:rsidRDefault="006D34A2" w:rsidP="007F3380">
            <w:pPr>
              <w:spacing w:before="120" w:after="120"/>
              <w:jc w:val="center"/>
              <w:rPr>
                <w:rFonts w:asciiTheme="minorHAnsi" w:hAnsiTheme="minorHAnsi" w:cstheme="minorHAnsi"/>
                <w:bCs/>
                <w:sz w:val="22"/>
                <w:szCs w:val="22"/>
              </w:rPr>
            </w:pPr>
            <w:r w:rsidRPr="00EF124C">
              <w:rPr>
                <w:rFonts w:asciiTheme="minorHAnsi" w:hAnsiTheme="minorHAnsi" w:cstheme="minorHAnsi"/>
                <w:bCs/>
                <w:sz w:val="22"/>
                <w:szCs w:val="22"/>
              </w:rPr>
              <w:t>10</w:t>
            </w:r>
            <w:r w:rsidR="00706FF7"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.000 EUR</w:t>
            </w:r>
          </w:p>
        </w:tc>
        <w:tc>
          <w:tcPr>
            <w:tcW w:w="1674" w:type="dxa"/>
            <w:vAlign w:val="center"/>
          </w:tcPr>
          <w:p w14:paraId="4F3B2327" w14:textId="395CA274"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100</w:t>
            </w:r>
            <w:r w:rsidR="005C43D2" w:rsidRPr="00EF124C">
              <w:rPr>
                <w:rFonts w:asciiTheme="minorHAnsi" w:hAnsiTheme="minorHAnsi" w:cstheme="minorHAnsi"/>
                <w:bCs/>
                <w:sz w:val="22"/>
                <w:szCs w:val="22"/>
              </w:rPr>
              <w:t xml:space="preserve"> EUR</w:t>
            </w:r>
          </w:p>
        </w:tc>
      </w:tr>
      <w:tr w:rsidR="005C43D2" w:rsidRPr="00EF124C" w14:paraId="56BA26C3" w14:textId="77777777" w:rsidTr="005C43D2">
        <w:trPr>
          <w:trHeight w:val="630"/>
        </w:trPr>
        <w:tc>
          <w:tcPr>
            <w:tcW w:w="590" w:type="dxa"/>
            <w:vAlign w:val="center"/>
          </w:tcPr>
          <w:p w14:paraId="350D3D6F" w14:textId="71153B60" w:rsidR="005C43D2"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w:t>
            </w:r>
            <w:r w:rsidR="005C43D2" w:rsidRPr="00EF124C">
              <w:rPr>
                <w:rFonts w:asciiTheme="minorHAnsi" w:hAnsiTheme="minorHAnsi" w:cstheme="minorHAnsi"/>
                <w:bCs/>
                <w:sz w:val="22"/>
                <w:szCs w:val="22"/>
              </w:rPr>
              <w:t>3.</w:t>
            </w:r>
          </w:p>
        </w:tc>
        <w:tc>
          <w:tcPr>
            <w:tcW w:w="4084" w:type="dxa"/>
            <w:vAlign w:val="center"/>
          </w:tcPr>
          <w:p w14:paraId="57FA9940" w14:textId="77777777" w:rsidR="005C43D2" w:rsidRPr="00EF124C" w:rsidRDefault="005C43D2"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kontrahentų sukeltą žalą draudimas, Draudikui pasiliekant subrogacijos galimybę</w:t>
            </w:r>
          </w:p>
          <w:p w14:paraId="43D6027E" w14:textId="77777777" w:rsidR="005C43D2" w:rsidRPr="00EF124C" w:rsidRDefault="005C43D2" w:rsidP="00C23AF2">
            <w:pPr>
              <w:rPr>
                <w:rFonts w:asciiTheme="minorHAnsi" w:hAnsiTheme="minorHAnsi" w:cstheme="minorHAnsi"/>
                <w:b/>
                <w:bCs/>
                <w:sz w:val="22"/>
                <w:szCs w:val="22"/>
              </w:rPr>
            </w:pPr>
          </w:p>
        </w:tc>
        <w:tc>
          <w:tcPr>
            <w:tcW w:w="1798" w:type="dxa"/>
          </w:tcPr>
          <w:p w14:paraId="6C53752E" w14:textId="3BA738C0" w:rsidR="005C43D2" w:rsidRPr="00EF124C" w:rsidRDefault="00D605DF" w:rsidP="007F3380">
            <w:pPr>
              <w:spacing w:before="120" w:after="120"/>
              <w:jc w:val="center"/>
              <w:rPr>
                <w:rFonts w:asciiTheme="minorHAnsi" w:hAnsiTheme="minorHAnsi" w:cstheme="minorHAnsi"/>
                <w:bCs/>
                <w:sz w:val="22"/>
                <w:szCs w:val="22"/>
              </w:rPr>
            </w:pPr>
            <w:r w:rsidRPr="00EF124C">
              <w:rPr>
                <w:rFonts w:asciiTheme="minorHAnsi" w:hAnsiTheme="minorHAnsi" w:cstheme="minorHAnsi"/>
                <w:bCs/>
                <w:sz w:val="22"/>
                <w:szCs w:val="22"/>
              </w:rPr>
              <w:t>150</w:t>
            </w:r>
            <w:r w:rsidR="005C43D2" w:rsidRPr="00EF124C">
              <w:rPr>
                <w:rFonts w:asciiTheme="minorHAnsi" w:hAnsiTheme="minorHAnsi" w:cstheme="minorHAnsi"/>
                <w:bCs/>
                <w:sz w:val="22"/>
                <w:szCs w:val="22"/>
              </w:rPr>
              <w:t>.000 EUR</w:t>
            </w:r>
          </w:p>
        </w:tc>
        <w:tc>
          <w:tcPr>
            <w:tcW w:w="1674" w:type="dxa"/>
            <w:vAlign w:val="center"/>
          </w:tcPr>
          <w:p w14:paraId="58C34851" w14:textId="032798BB"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w:t>
            </w:r>
            <w:r w:rsidR="00764BBA" w:rsidRPr="00EF124C">
              <w:rPr>
                <w:rFonts w:asciiTheme="minorHAnsi" w:hAnsiTheme="minorHAnsi" w:cstheme="minorHAnsi"/>
                <w:bCs/>
                <w:sz w:val="22"/>
                <w:szCs w:val="22"/>
              </w:rPr>
              <w:t>.</w:t>
            </w:r>
            <w:r w:rsidR="00B258AD" w:rsidRPr="00EF124C">
              <w:rPr>
                <w:rFonts w:asciiTheme="minorHAnsi" w:hAnsiTheme="minorHAnsi" w:cstheme="minorHAnsi"/>
                <w:bCs/>
                <w:sz w:val="22"/>
                <w:szCs w:val="22"/>
              </w:rPr>
              <w:t>5</w:t>
            </w:r>
            <w:r w:rsidRPr="00EF124C">
              <w:rPr>
                <w:rFonts w:asciiTheme="minorHAnsi" w:hAnsiTheme="minorHAnsi" w:cstheme="minorHAnsi"/>
                <w:bCs/>
                <w:sz w:val="22"/>
                <w:szCs w:val="22"/>
              </w:rPr>
              <w:t>0</w:t>
            </w:r>
            <w:r w:rsidR="00764BBA"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 xml:space="preserve"> EUR</w:t>
            </w:r>
          </w:p>
        </w:tc>
      </w:tr>
      <w:tr w:rsidR="0029322F" w:rsidRPr="00EF124C" w14:paraId="0B09C047" w14:textId="77777777" w:rsidTr="005C43D2">
        <w:trPr>
          <w:trHeight w:val="630"/>
        </w:trPr>
        <w:tc>
          <w:tcPr>
            <w:tcW w:w="590" w:type="dxa"/>
            <w:vAlign w:val="center"/>
          </w:tcPr>
          <w:p w14:paraId="679E0087" w14:textId="7FFB8522" w:rsidR="0029322F"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1.4.</w:t>
            </w:r>
          </w:p>
        </w:tc>
        <w:tc>
          <w:tcPr>
            <w:tcW w:w="4084" w:type="dxa"/>
            <w:vAlign w:val="center"/>
          </w:tcPr>
          <w:p w14:paraId="338736FA" w14:textId="0ACFD8C4" w:rsidR="0029322F" w:rsidRPr="00EF124C" w:rsidRDefault="0029322F"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žalą aplinkai, įskaitant kai žala aplinkai apskaičiuojama pagal valstybės institucijų naudojamas metodikas, draudimas</w:t>
            </w:r>
          </w:p>
        </w:tc>
        <w:tc>
          <w:tcPr>
            <w:tcW w:w="1798" w:type="dxa"/>
          </w:tcPr>
          <w:p w14:paraId="6554D8EE" w14:textId="7AAD1158" w:rsidR="0029322F" w:rsidRPr="00EF124C" w:rsidDel="001311B1" w:rsidRDefault="0029322F" w:rsidP="007F3380">
            <w:pPr>
              <w:spacing w:before="240" w:after="120"/>
              <w:jc w:val="center"/>
              <w:rPr>
                <w:rFonts w:asciiTheme="minorHAnsi" w:hAnsiTheme="minorHAnsi" w:cstheme="minorHAnsi"/>
                <w:bCs/>
                <w:sz w:val="22"/>
                <w:szCs w:val="22"/>
              </w:rPr>
            </w:pPr>
            <w:r w:rsidRPr="00EF124C">
              <w:rPr>
                <w:rFonts w:asciiTheme="minorHAnsi" w:hAnsiTheme="minorHAnsi" w:cstheme="minorHAnsi"/>
                <w:bCs/>
                <w:sz w:val="22"/>
                <w:szCs w:val="22"/>
              </w:rPr>
              <w:t>150.000 EUR</w:t>
            </w:r>
          </w:p>
        </w:tc>
        <w:tc>
          <w:tcPr>
            <w:tcW w:w="1674" w:type="dxa"/>
            <w:vAlign w:val="center"/>
          </w:tcPr>
          <w:p w14:paraId="03130093" w14:textId="4BD30D2B" w:rsidR="0029322F" w:rsidRPr="00EF124C" w:rsidRDefault="0029322F"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29322F" w:rsidRPr="00EF124C" w14:paraId="13683E00" w14:textId="77777777" w:rsidTr="005C43D2">
        <w:trPr>
          <w:trHeight w:val="630"/>
        </w:trPr>
        <w:tc>
          <w:tcPr>
            <w:tcW w:w="590" w:type="dxa"/>
            <w:vAlign w:val="center"/>
          </w:tcPr>
          <w:p w14:paraId="188A60AF" w14:textId="3C38082C" w:rsidR="0029322F"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1.5.</w:t>
            </w:r>
          </w:p>
        </w:tc>
        <w:tc>
          <w:tcPr>
            <w:tcW w:w="4084" w:type="dxa"/>
            <w:vAlign w:val="center"/>
          </w:tcPr>
          <w:p w14:paraId="0FABD658" w14:textId="7A717FD0" w:rsidR="0029322F" w:rsidRPr="00EF124C" w:rsidRDefault="0029322F"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nuostolius ar žalas dėl savaeigių darbo mašinų ar transporto priemonių joms nedalyvaujant eisme, naudojimo draudimas</w:t>
            </w:r>
          </w:p>
        </w:tc>
        <w:tc>
          <w:tcPr>
            <w:tcW w:w="1798" w:type="dxa"/>
          </w:tcPr>
          <w:p w14:paraId="4E4AAD5C" w14:textId="489DC751" w:rsidR="0029322F" w:rsidRPr="00EF124C" w:rsidDel="001311B1" w:rsidRDefault="0029322F" w:rsidP="007F3380">
            <w:pPr>
              <w:spacing w:before="120" w:after="120"/>
              <w:jc w:val="center"/>
              <w:rPr>
                <w:rFonts w:asciiTheme="minorHAnsi" w:hAnsiTheme="minorHAnsi" w:cstheme="minorHAnsi"/>
                <w:bCs/>
                <w:sz w:val="22"/>
                <w:szCs w:val="22"/>
              </w:rPr>
            </w:pPr>
            <w:r w:rsidRPr="00EF124C">
              <w:rPr>
                <w:rFonts w:asciiTheme="minorHAnsi" w:hAnsiTheme="minorHAnsi" w:cstheme="minorHAnsi"/>
                <w:bCs/>
                <w:sz w:val="22"/>
                <w:szCs w:val="22"/>
              </w:rPr>
              <w:t>150.000 EUR</w:t>
            </w:r>
          </w:p>
        </w:tc>
        <w:tc>
          <w:tcPr>
            <w:tcW w:w="1674" w:type="dxa"/>
            <w:vAlign w:val="center"/>
          </w:tcPr>
          <w:p w14:paraId="21E96F86" w14:textId="717D3EB0" w:rsidR="0029322F" w:rsidRPr="00EF124C" w:rsidRDefault="0029322F"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B258AD" w:rsidRPr="00EF124C" w14:paraId="23AAC790" w14:textId="77777777" w:rsidTr="005C43D2">
        <w:trPr>
          <w:trHeight w:val="630"/>
        </w:trPr>
        <w:tc>
          <w:tcPr>
            <w:tcW w:w="590" w:type="dxa"/>
            <w:vAlign w:val="center"/>
          </w:tcPr>
          <w:p w14:paraId="57A5C9EE" w14:textId="46ECF538" w:rsidR="00B258AD" w:rsidRPr="00EF124C" w:rsidRDefault="00B62C23" w:rsidP="00DF0E8A">
            <w:pPr>
              <w:rPr>
                <w:rFonts w:asciiTheme="minorHAnsi" w:hAnsiTheme="minorHAnsi" w:cstheme="minorHAnsi"/>
                <w:bCs/>
                <w:sz w:val="22"/>
                <w:szCs w:val="22"/>
              </w:rPr>
            </w:pPr>
            <w:r w:rsidRPr="00EF124C">
              <w:rPr>
                <w:rFonts w:asciiTheme="minorHAnsi" w:hAnsiTheme="minorHAnsi" w:cstheme="minorHAnsi"/>
                <w:bCs/>
                <w:sz w:val="22"/>
                <w:szCs w:val="22"/>
              </w:rPr>
              <w:t>2</w:t>
            </w:r>
            <w:r w:rsidR="00B258AD" w:rsidRPr="00EF124C">
              <w:rPr>
                <w:rFonts w:asciiTheme="minorHAnsi" w:hAnsiTheme="minorHAnsi" w:cstheme="minorHAnsi"/>
                <w:bCs/>
                <w:sz w:val="22"/>
                <w:szCs w:val="22"/>
              </w:rPr>
              <w:t>.</w:t>
            </w:r>
          </w:p>
        </w:tc>
        <w:tc>
          <w:tcPr>
            <w:tcW w:w="4084" w:type="dxa"/>
            <w:vAlign w:val="center"/>
          </w:tcPr>
          <w:p w14:paraId="0E408568" w14:textId="1359B960" w:rsidR="00B258AD" w:rsidRPr="00EF124C" w:rsidRDefault="00B258AD" w:rsidP="00C23AF2">
            <w:pPr>
              <w:rPr>
                <w:rFonts w:asciiTheme="minorHAnsi" w:hAnsiTheme="minorHAnsi" w:cstheme="minorHAnsi"/>
                <w:sz w:val="22"/>
                <w:szCs w:val="22"/>
              </w:rPr>
            </w:pPr>
            <w:r w:rsidRPr="00EF124C">
              <w:rPr>
                <w:rFonts w:asciiTheme="minorHAnsi" w:hAnsiTheme="minorHAnsi" w:cstheme="minorHAnsi"/>
                <w:sz w:val="22"/>
                <w:szCs w:val="22"/>
              </w:rPr>
              <w:t>Darbdavio civilinė atsakomybė</w:t>
            </w:r>
          </w:p>
        </w:tc>
        <w:tc>
          <w:tcPr>
            <w:tcW w:w="1798" w:type="dxa"/>
          </w:tcPr>
          <w:p w14:paraId="5C4AA75E" w14:textId="29E88593" w:rsidR="000C1BDD" w:rsidRPr="00EF124C" w:rsidRDefault="00D605DF" w:rsidP="007F3380">
            <w:pPr>
              <w:spacing w:before="120" w:after="120"/>
              <w:jc w:val="center"/>
              <w:rPr>
                <w:rFonts w:asciiTheme="minorHAnsi" w:hAnsiTheme="minorHAnsi" w:cstheme="minorHAnsi"/>
                <w:bCs/>
                <w:sz w:val="22"/>
                <w:szCs w:val="22"/>
              </w:rPr>
            </w:pPr>
            <w:r w:rsidRPr="00EF124C">
              <w:rPr>
                <w:rFonts w:asciiTheme="minorHAnsi" w:hAnsiTheme="minorHAnsi" w:cstheme="minorHAnsi"/>
                <w:bCs/>
                <w:sz w:val="22"/>
                <w:szCs w:val="22"/>
              </w:rPr>
              <w:t>150</w:t>
            </w:r>
            <w:r w:rsidR="000C1BDD" w:rsidRPr="00EF124C">
              <w:rPr>
                <w:rFonts w:asciiTheme="minorHAnsi" w:hAnsiTheme="minorHAnsi" w:cstheme="minorHAnsi"/>
                <w:bCs/>
                <w:sz w:val="22"/>
                <w:szCs w:val="22"/>
              </w:rPr>
              <w:t>.000 EUR</w:t>
            </w:r>
          </w:p>
        </w:tc>
        <w:tc>
          <w:tcPr>
            <w:tcW w:w="1674" w:type="dxa"/>
            <w:vAlign w:val="center"/>
          </w:tcPr>
          <w:p w14:paraId="3703B104" w14:textId="4BB4C439" w:rsidR="00B258AD" w:rsidRPr="00EF124C" w:rsidRDefault="000C1BDD"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5C43D2" w:rsidRPr="00EF124C" w14:paraId="0C3AEEFB" w14:textId="77777777" w:rsidTr="005C43D2">
        <w:trPr>
          <w:trHeight w:val="630"/>
        </w:trPr>
        <w:tc>
          <w:tcPr>
            <w:tcW w:w="590" w:type="dxa"/>
            <w:vAlign w:val="center"/>
          </w:tcPr>
          <w:p w14:paraId="3E6DF0CA" w14:textId="77777777" w:rsidR="005C43D2" w:rsidRPr="00EF124C" w:rsidRDefault="005C43D2" w:rsidP="00DF0E8A">
            <w:pPr>
              <w:rPr>
                <w:rFonts w:asciiTheme="minorHAnsi" w:hAnsiTheme="minorHAnsi" w:cstheme="minorHAnsi"/>
                <w:bCs/>
                <w:sz w:val="22"/>
                <w:szCs w:val="22"/>
              </w:rPr>
            </w:pPr>
          </w:p>
        </w:tc>
        <w:tc>
          <w:tcPr>
            <w:tcW w:w="4084" w:type="dxa"/>
            <w:vAlign w:val="center"/>
          </w:tcPr>
          <w:p w14:paraId="1ABB4915" w14:textId="77777777" w:rsidR="005C43D2" w:rsidRPr="00EF124C" w:rsidRDefault="005C43D2" w:rsidP="000C35BD">
            <w:pPr>
              <w:rPr>
                <w:rFonts w:asciiTheme="minorHAnsi" w:hAnsiTheme="minorHAnsi" w:cstheme="minorHAnsi"/>
                <w:bCs/>
                <w:sz w:val="22"/>
                <w:szCs w:val="22"/>
              </w:rPr>
            </w:pPr>
            <w:r w:rsidRPr="00EF124C">
              <w:rPr>
                <w:rFonts w:asciiTheme="minorHAnsi" w:hAnsiTheme="minorHAnsi" w:cstheme="minorHAnsi"/>
                <w:b/>
                <w:bCs/>
                <w:sz w:val="22"/>
                <w:szCs w:val="22"/>
              </w:rPr>
              <w:t>Bendra draudimo suma pagal visas perkamo objekto dalis</w:t>
            </w:r>
          </w:p>
        </w:tc>
        <w:tc>
          <w:tcPr>
            <w:tcW w:w="1798" w:type="dxa"/>
          </w:tcPr>
          <w:p w14:paraId="025BEA99" w14:textId="39145621" w:rsidR="005C43D2" w:rsidRPr="00EF124C" w:rsidRDefault="002C5EB6" w:rsidP="007F3380">
            <w:pPr>
              <w:spacing w:before="120" w:after="120"/>
              <w:jc w:val="center"/>
              <w:rPr>
                <w:rFonts w:asciiTheme="minorHAnsi" w:hAnsiTheme="minorHAnsi" w:cstheme="minorHAnsi"/>
                <w:b/>
                <w:bCs/>
                <w:sz w:val="22"/>
                <w:szCs w:val="22"/>
              </w:rPr>
            </w:pPr>
            <w:r w:rsidRPr="00EF124C">
              <w:rPr>
                <w:rFonts w:asciiTheme="minorHAnsi" w:hAnsiTheme="minorHAnsi" w:cstheme="minorHAnsi"/>
                <w:b/>
                <w:bCs/>
                <w:sz w:val="22"/>
                <w:szCs w:val="22"/>
              </w:rPr>
              <w:t>3</w:t>
            </w:r>
            <w:r w:rsidR="005C43D2" w:rsidRPr="00EF124C">
              <w:rPr>
                <w:rFonts w:asciiTheme="minorHAnsi" w:hAnsiTheme="minorHAnsi" w:cstheme="minorHAnsi"/>
                <w:b/>
                <w:bCs/>
                <w:sz w:val="22"/>
                <w:szCs w:val="22"/>
              </w:rPr>
              <w:t>00.000 EUR</w:t>
            </w:r>
          </w:p>
        </w:tc>
        <w:tc>
          <w:tcPr>
            <w:tcW w:w="1674" w:type="dxa"/>
            <w:vAlign w:val="center"/>
          </w:tcPr>
          <w:p w14:paraId="1B439F17" w14:textId="77777777" w:rsidR="005C43D2" w:rsidRPr="00EF124C" w:rsidRDefault="005C43D2" w:rsidP="00CE6F51">
            <w:pPr>
              <w:jc w:val="center"/>
              <w:rPr>
                <w:rFonts w:asciiTheme="minorHAnsi" w:hAnsiTheme="minorHAnsi" w:cstheme="minorHAnsi"/>
                <w:bCs/>
                <w:sz w:val="22"/>
                <w:szCs w:val="22"/>
              </w:rPr>
            </w:pPr>
          </w:p>
        </w:tc>
      </w:tr>
    </w:tbl>
    <w:p w14:paraId="4BEED173" w14:textId="77777777" w:rsidR="003E3C7F" w:rsidRPr="00EF124C" w:rsidRDefault="003E3C7F" w:rsidP="00E44C73">
      <w:pPr>
        <w:autoSpaceDE w:val="0"/>
        <w:autoSpaceDN w:val="0"/>
        <w:adjustRightInd w:val="0"/>
        <w:ind w:left="720"/>
        <w:jc w:val="both"/>
        <w:rPr>
          <w:rFonts w:asciiTheme="minorHAnsi" w:hAnsiTheme="minorHAnsi" w:cstheme="minorHAnsi"/>
          <w:sz w:val="22"/>
          <w:szCs w:val="22"/>
          <w:lang w:eastAsia="lt-LT"/>
        </w:rPr>
      </w:pPr>
    </w:p>
    <w:p w14:paraId="23E60072" w14:textId="77777777" w:rsidR="00DF0E8A" w:rsidRPr="00EF124C" w:rsidRDefault="009351A0" w:rsidP="00E44C73">
      <w:pPr>
        <w:autoSpaceDE w:val="0"/>
        <w:autoSpaceDN w:val="0"/>
        <w:adjustRightInd w:val="0"/>
        <w:ind w:left="720"/>
        <w:jc w:val="both"/>
        <w:rPr>
          <w:rFonts w:asciiTheme="minorHAnsi" w:eastAsia="Batang" w:hAnsiTheme="minorHAnsi" w:cstheme="minorHAnsi"/>
          <w:sz w:val="22"/>
          <w:szCs w:val="22"/>
          <w:lang w:eastAsia="ko-KR"/>
        </w:rPr>
      </w:pPr>
      <w:r w:rsidRPr="00EF124C">
        <w:rPr>
          <w:rFonts w:asciiTheme="minorHAnsi" w:eastAsia="Batang" w:hAnsiTheme="minorHAnsi" w:cstheme="minorHAnsi"/>
          <w:sz w:val="22"/>
          <w:szCs w:val="22"/>
          <w:lang w:eastAsia="ko-KR"/>
        </w:rPr>
        <w:t>* draudimo suma kiekvienam įvykiui ir visiems įvykiams kartu.</w:t>
      </w:r>
    </w:p>
    <w:p w14:paraId="49ABDCD2" w14:textId="77777777" w:rsidR="00DF0E8A" w:rsidRPr="00EF124C" w:rsidRDefault="00DF0E8A" w:rsidP="00393489">
      <w:pPr>
        <w:autoSpaceDE w:val="0"/>
        <w:autoSpaceDN w:val="0"/>
        <w:adjustRightInd w:val="0"/>
        <w:jc w:val="both"/>
        <w:rPr>
          <w:rFonts w:asciiTheme="minorHAnsi" w:hAnsiTheme="minorHAnsi" w:cstheme="minorHAnsi"/>
          <w:sz w:val="22"/>
          <w:szCs w:val="22"/>
          <w:lang w:eastAsia="lt-LT"/>
        </w:rPr>
      </w:pPr>
    </w:p>
    <w:p w14:paraId="61434219" w14:textId="77777777" w:rsidR="000B4F39" w:rsidRPr="00EF124C" w:rsidRDefault="000B4F39" w:rsidP="00B62C23">
      <w:pPr>
        <w:pStyle w:val="Heading2"/>
        <w:numPr>
          <w:ilvl w:val="3"/>
          <w:numId w:val="4"/>
        </w:numPr>
        <w:tabs>
          <w:tab w:val="num" w:pos="1260"/>
        </w:tabs>
        <w:jc w:val="left"/>
        <w:rPr>
          <w:rFonts w:asciiTheme="minorHAnsi" w:hAnsiTheme="minorHAnsi" w:cstheme="minorHAnsi"/>
          <w:b/>
          <w:bCs/>
          <w:sz w:val="22"/>
          <w:szCs w:val="22"/>
        </w:rPr>
      </w:pPr>
      <w:bookmarkStart w:id="6" w:name="_Toc397001388"/>
      <w:r w:rsidRPr="00EF124C">
        <w:rPr>
          <w:rFonts w:asciiTheme="minorHAnsi" w:hAnsiTheme="minorHAnsi" w:cstheme="minorHAnsi"/>
          <w:b/>
          <w:sz w:val="22"/>
          <w:szCs w:val="22"/>
        </w:rPr>
        <w:t>Drau</w:t>
      </w:r>
      <w:bookmarkEnd w:id="6"/>
      <w:r w:rsidR="00C23AF2" w:rsidRPr="00EF124C">
        <w:rPr>
          <w:rFonts w:asciiTheme="minorHAnsi" w:hAnsiTheme="minorHAnsi" w:cstheme="minorHAnsi"/>
          <w:b/>
          <w:sz w:val="22"/>
          <w:szCs w:val="22"/>
        </w:rPr>
        <w:t>džiama veikla:</w:t>
      </w:r>
    </w:p>
    <w:p w14:paraId="5E261605" w14:textId="77777777" w:rsidR="007F687B" w:rsidRPr="00EF124C" w:rsidRDefault="007F687B" w:rsidP="007F687B">
      <w:pPr>
        <w:rPr>
          <w:rFonts w:asciiTheme="minorHAnsi" w:hAnsiTheme="minorHAnsi" w:cstheme="minorHAnsi"/>
          <w:sz w:val="22"/>
          <w:szCs w:val="22"/>
          <w:lang w:eastAsia="lt-LT"/>
        </w:rPr>
      </w:pPr>
    </w:p>
    <w:p w14:paraId="3506D524" w14:textId="01A728E8" w:rsidR="006907AF" w:rsidRPr="00EF124C" w:rsidRDefault="007F687B" w:rsidP="007F687B">
      <w:pPr>
        <w:ind w:firstLine="851"/>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Draudėjo valdomo</w:t>
      </w:r>
      <w:r w:rsidR="00C23AF2" w:rsidRPr="00EF124C">
        <w:rPr>
          <w:rFonts w:asciiTheme="minorHAnsi" w:hAnsiTheme="minorHAnsi" w:cstheme="minorHAnsi"/>
          <w:sz w:val="22"/>
          <w:szCs w:val="22"/>
          <w:lang w:eastAsia="lt-LT"/>
        </w:rPr>
        <w:t xml:space="preserve"> turto eksploatavimas </w:t>
      </w:r>
      <w:r w:rsidR="00706FF7" w:rsidRPr="00EF124C">
        <w:rPr>
          <w:rFonts w:asciiTheme="minorHAnsi" w:hAnsiTheme="minorHAnsi" w:cstheme="minorHAnsi"/>
          <w:sz w:val="22"/>
          <w:szCs w:val="22"/>
          <w:lang w:eastAsia="lt-LT"/>
        </w:rPr>
        <w:t xml:space="preserve">Draudėjo veiklos vykdymo adresais Lietuvos </w:t>
      </w:r>
      <w:r w:rsidR="00B258AD" w:rsidRPr="00EF124C">
        <w:rPr>
          <w:rFonts w:asciiTheme="minorHAnsi" w:hAnsiTheme="minorHAnsi" w:cstheme="minorHAnsi"/>
          <w:sz w:val="22"/>
          <w:szCs w:val="22"/>
          <w:lang w:eastAsia="lt-LT"/>
        </w:rPr>
        <w:t>R</w:t>
      </w:r>
      <w:r w:rsidR="00706FF7" w:rsidRPr="00EF124C">
        <w:rPr>
          <w:rFonts w:asciiTheme="minorHAnsi" w:hAnsiTheme="minorHAnsi" w:cstheme="minorHAnsi"/>
          <w:sz w:val="22"/>
          <w:szCs w:val="22"/>
          <w:lang w:eastAsia="lt-LT"/>
        </w:rPr>
        <w:t>espublikos teritorijoje.</w:t>
      </w:r>
    </w:p>
    <w:p w14:paraId="2D21A01C" w14:textId="77777777" w:rsidR="00706FF7" w:rsidRPr="00EF124C" w:rsidRDefault="00706FF7" w:rsidP="00706FF7">
      <w:pPr>
        <w:pStyle w:val="ListParagraph"/>
        <w:ind w:left="540"/>
        <w:rPr>
          <w:rFonts w:asciiTheme="minorHAnsi" w:hAnsiTheme="minorHAnsi" w:cstheme="minorHAnsi"/>
          <w:lang w:val="lt-LT" w:eastAsia="lt-LT"/>
        </w:rPr>
      </w:pPr>
    </w:p>
    <w:p w14:paraId="05A0F0C7" w14:textId="22DD3D63" w:rsidR="003718D3" w:rsidRPr="00EF124C" w:rsidRDefault="00B54908" w:rsidP="00B62C23">
      <w:pPr>
        <w:pStyle w:val="Heading2"/>
        <w:numPr>
          <w:ilvl w:val="3"/>
          <w:numId w:val="4"/>
        </w:numPr>
        <w:tabs>
          <w:tab w:val="num" w:pos="1260"/>
        </w:tabs>
        <w:jc w:val="left"/>
        <w:rPr>
          <w:rFonts w:asciiTheme="minorHAnsi" w:hAnsiTheme="minorHAnsi" w:cstheme="minorHAnsi"/>
          <w:b/>
          <w:sz w:val="22"/>
          <w:szCs w:val="22"/>
        </w:rPr>
      </w:pPr>
      <w:bookmarkStart w:id="7" w:name="_Toc397001389"/>
      <w:r w:rsidRPr="00EF124C">
        <w:rPr>
          <w:rFonts w:asciiTheme="minorHAnsi" w:hAnsiTheme="minorHAnsi" w:cstheme="minorHAnsi"/>
          <w:b/>
          <w:sz w:val="22"/>
          <w:szCs w:val="22"/>
        </w:rPr>
        <w:t>Pirkimo objekt</w:t>
      </w:r>
      <w:r w:rsidR="00B86536" w:rsidRPr="00EF124C">
        <w:rPr>
          <w:rFonts w:asciiTheme="minorHAnsi" w:hAnsiTheme="minorHAnsi" w:cstheme="minorHAnsi"/>
          <w:b/>
          <w:sz w:val="22"/>
          <w:szCs w:val="22"/>
        </w:rPr>
        <w:t xml:space="preserve">o dalių </w:t>
      </w:r>
      <w:r w:rsidRPr="00EF124C">
        <w:rPr>
          <w:rFonts w:asciiTheme="minorHAnsi" w:hAnsiTheme="minorHAnsi" w:cstheme="minorHAnsi"/>
          <w:b/>
          <w:sz w:val="22"/>
          <w:szCs w:val="22"/>
        </w:rPr>
        <w:t>apibrėžimas</w:t>
      </w:r>
      <w:bookmarkEnd w:id="7"/>
    </w:p>
    <w:p w14:paraId="0A41C848" w14:textId="77777777" w:rsidR="00903901" w:rsidRPr="00EF124C" w:rsidRDefault="00903901" w:rsidP="00903901">
      <w:pPr>
        <w:rPr>
          <w:rFonts w:asciiTheme="minorHAnsi" w:hAnsiTheme="minorHAnsi" w:cstheme="minorHAnsi"/>
          <w:sz w:val="22"/>
          <w:szCs w:val="22"/>
        </w:rPr>
      </w:pPr>
    </w:p>
    <w:p w14:paraId="18AD184C" w14:textId="77777777" w:rsidR="00903901" w:rsidRPr="00EF124C" w:rsidRDefault="00903901" w:rsidP="00903901">
      <w:pPr>
        <w:tabs>
          <w:tab w:val="num" w:pos="1560"/>
          <w:tab w:val="left" w:pos="1701"/>
        </w:tabs>
        <w:ind w:left="284"/>
        <w:jc w:val="both"/>
        <w:rPr>
          <w:rFonts w:asciiTheme="minorHAnsi" w:hAnsiTheme="minorHAnsi" w:cstheme="minorHAnsi"/>
          <w:b/>
          <w:bCs/>
          <w:sz w:val="22"/>
          <w:szCs w:val="22"/>
        </w:rPr>
      </w:pPr>
      <w:r w:rsidRPr="00EF124C">
        <w:rPr>
          <w:rFonts w:asciiTheme="minorHAnsi" w:hAnsiTheme="minorHAnsi" w:cstheme="minorHAnsi"/>
          <w:b/>
          <w:bCs/>
          <w:sz w:val="22"/>
          <w:szCs w:val="22"/>
          <w:lang w:eastAsia="lt-LT"/>
        </w:rPr>
        <w:t>Veiklos civilinės atsakomybės draudimas</w:t>
      </w:r>
      <w:r w:rsidRPr="00EF124C">
        <w:rPr>
          <w:rFonts w:asciiTheme="minorHAnsi" w:hAnsiTheme="minorHAnsi" w:cstheme="minorHAnsi"/>
          <w:b/>
          <w:bCs/>
          <w:sz w:val="22"/>
          <w:szCs w:val="22"/>
        </w:rPr>
        <w:t>:</w:t>
      </w:r>
    </w:p>
    <w:p w14:paraId="4389E08B" w14:textId="77777777" w:rsidR="00C23AF2" w:rsidRPr="00EF124C" w:rsidRDefault="00C23AF2" w:rsidP="00903901">
      <w:pPr>
        <w:ind w:firstLine="360"/>
        <w:rPr>
          <w:rFonts w:asciiTheme="minorHAnsi" w:hAnsiTheme="minorHAnsi" w:cstheme="minorHAnsi"/>
          <w:sz w:val="22"/>
          <w:szCs w:val="22"/>
          <w:lang w:eastAsia="lt-LT"/>
        </w:rPr>
      </w:pPr>
    </w:p>
    <w:p w14:paraId="1B781289" w14:textId="0B884E06" w:rsidR="00903901" w:rsidRPr="00EF124C" w:rsidRDefault="001311B1" w:rsidP="00903901">
      <w:pPr>
        <w:ind w:firstLine="360"/>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Apdraudžiama </w:t>
      </w:r>
      <w:r w:rsidR="00903901" w:rsidRPr="00EF124C">
        <w:rPr>
          <w:rFonts w:asciiTheme="minorHAnsi" w:hAnsiTheme="minorHAnsi" w:cstheme="minorHAnsi"/>
          <w:sz w:val="22"/>
          <w:szCs w:val="22"/>
          <w:lang w:eastAsia="lt-LT"/>
        </w:rPr>
        <w:t xml:space="preserve">Draudėjo </w:t>
      </w:r>
      <w:r w:rsidR="007061E9" w:rsidRPr="00EF124C">
        <w:rPr>
          <w:rFonts w:asciiTheme="minorHAnsi" w:hAnsiTheme="minorHAnsi" w:cstheme="minorHAnsi"/>
          <w:sz w:val="22"/>
          <w:szCs w:val="22"/>
          <w:lang w:eastAsia="lt-LT"/>
        </w:rPr>
        <w:t>civilinė atsakomybė už žalą trečiųjų asmenų turtui, sveikatai, gyvybei:</w:t>
      </w:r>
    </w:p>
    <w:p w14:paraId="686BC3AB" w14:textId="77777777" w:rsidR="00B54908" w:rsidRPr="00EF124C" w:rsidRDefault="00B54908" w:rsidP="007847E7">
      <w:pPr>
        <w:rPr>
          <w:rFonts w:asciiTheme="minorHAnsi" w:hAnsiTheme="minorHAnsi" w:cstheme="minorHAnsi"/>
          <w:b/>
          <w:sz w:val="22"/>
          <w:szCs w:val="22"/>
          <w:lang w:eastAsia="lt-LT"/>
        </w:rPr>
      </w:pPr>
    </w:p>
    <w:p w14:paraId="695DF531" w14:textId="77777777" w:rsidR="007F3380" w:rsidRPr="00EF124C" w:rsidRDefault="00C23AF2" w:rsidP="007F3380">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lang w:eastAsia="lt-LT"/>
        </w:rPr>
        <w:t>kilusią dėl draudėjo</w:t>
      </w:r>
      <w:r w:rsidR="004B18FF" w:rsidRPr="00EF124C">
        <w:rPr>
          <w:rFonts w:asciiTheme="minorHAnsi" w:hAnsiTheme="minorHAnsi" w:cstheme="minorHAnsi"/>
          <w:sz w:val="22"/>
          <w:szCs w:val="22"/>
          <w:lang w:eastAsia="lt-LT"/>
        </w:rPr>
        <w:t xml:space="preserve"> </w:t>
      </w:r>
      <w:r w:rsidRPr="00EF124C">
        <w:rPr>
          <w:rFonts w:asciiTheme="minorHAnsi" w:hAnsiTheme="minorHAnsi" w:cstheme="minorHAnsi"/>
          <w:sz w:val="22"/>
          <w:szCs w:val="22"/>
          <w:lang w:eastAsia="lt-LT"/>
        </w:rPr>
        <w:t>išsinuomotų</w:t>
      </w:r>
      <w:r w:rsidR="004B18FF" w:rsidRPr="00EF124C">
        <w:rPr>
          <w:rFonts w:asciiTheme="minorHAnsi" w:hAnsiTheme="minorHAnsi" w:cstheme="minorHAnsi"/>
          <w:sz w:val="22"/>
          <w:szCs w:val="22"/>
          <w:lang w:eastAsia="lt-LT"/>
        </w:rPr>
        <w:t xml:space="preserve"> </w:t>
      </w:r>
      <w:r w:rsidRPr="00EF124C">
        <w:rPr>
          <w:rFonts w:asciiTheme="minorHAnsi" w:hAnsiTheme="minorHAnsi" w:cstheme="minorHAnsi"/>
          <w:sz w:val="22"/>
          <w:szCs w:val="22"/>
          <w:lang w:eastAsia="lt-LT"/>
        </w:rPr>
        <w:t xml:space="preserve">bei </w:t>
      </w:r>
      <w:r w:rsidR="004B18FF" w:rsidRPr="00EF124C">
        <w:rPr>
          <w:rFonts w:asciiTheme="minorHAnsi" w:hAnsiTheme="minorHAnsi" w:cstheme="minorHAnsi"/>
          <w:sz w:val="22"/>
          <w:szCs w:val="22"/>
          <w:lang w:eastAsia="lt-LT"/>
        </w:rPr>
        <w:t xml:space="preserve">jo valdomų ir apdraustai veiklai naudojamų </w:t>
      </w:r>
      <w:r w:rsidR="007061E9" w:rsidRPr="00EF124C">
        <w:rPr>
          <w:rFonts w:asciiTheme="minorHAnsi" w:hAnsiTheme="minorHAnsi" w:cstheme="minorHAnsi"/>
          <w:sz w:val="22"/>
          <w:szCs w:val="22"/>
          <w:lang w:eastAsia="lt-LT"/>
        </w:rPr>
        <w:t xml:space="preserve">pastatų, </w:t>
      </w:r>
      <w:r w:rsidR="004B18FF" w:rsidRPr="00EF124C">
        <w:rPr>
          <w:rFonts w:asciiTheme="minorHAnsi" w:hAnsiTheme="minorHAnsi" w:cstheme="minorHAnsi"/>
          <w:sz w:val="22"/>
          <w:szCs w:val="22"/>
          <w:lang w:eastAsia="lt-LT"/>
        </w:rPr>
        <w:t xml:space="preserve">statinių, </w:t>
      </w:r>
      <w:r w:rsidR="00CE6F51" w:rsidRPr="00EF124C">
        <w:rPr>
          <w:rFonts w:asciiTheme="minorHAnsi" w:hAnsiTheme="minorHAnsi" w:cstheme="minorHAnsi"/>
          <w:sz w:val="22"/>
          <w:szCs w:val="22"/>
          <w:lang w:eastAsia="lt-LT"/>
        </w:rPr>
        <w:t>patalpų</w:t>
      </w:r>
      <w:r w:rsidR="007F687B" w:rsidRPr="00EF124C">
        <w:rPr>
          <w:rFonts w:asciiTheme="minorHAnsi" w:hAnsiTheme="minorHAnsi" w:cstheme="minorHAnsi"/>
          <w:sz w:val="22"/>
          <w:szCs w:val="22"/>
          <w:lang w:eastAsia="lt-LT"/>
        </w:rPr>
        <w:t xml:space="preserve">, </w:t>
      </w:r>
      <w:r w:rsidR="004B18FF" w:rsidRPr="00EF124C">
        <w:rPr>
          <w:rFonts w:asciiTheme="minorHAnsi" w:hAnsiTheme="minorHAnsi" w:cstheme="minorHAnsi"/>
          <w:sz w:val="22"/>
          <w:szCs w:val="22"/>
          <w:lang w:eastAsia="lt-LT"/>
        </w:rPr>
        <w:t>teritorijos ar kitų objektų trūkumų;</w:t>
      </w:r>
    </w:p>
    <w:p w14:paraId="540BB992" w14:textId="388F37D7" w:rsidR="004B18FF" w:rsidRPr="00EF124C" w:rsidRDefault="007061E9" w:rsidP="007F3380">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rPr>
        <w:t>kilusią dėl iškabų, reklaminių stendų eksploatavimo visoje Lietuvos Respublikos teritorijoje;</w:t>
      </w:r>
    </w:p>
    <w:p w14:paraId="60DB0561" w14:textId="275DE8BE" w:rsidR="00351122" w:rsidRPr="00EF124C" w:rsidRDefault="004B18FF" w:rsidP="00B62C23">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lang w:eastAsia="lt-LT"/>
        </w:rPr>
        <w:t>Draudėjo civiline atsakomybe trečiajam asmeniui už žalą, padarytą trečiojo asmens turtui, kuris žalos atsiradimo momentu buvo draudėjo išsinuomotas</w:t>
      </w:r>
      <w:r w:rsidR="00903901" w:rsidRPr="00EF124C">
        <w:rPr>
          <w:rFonts w:asciiTheme="minorHAnsi" w:hAnsiTheme="minorHAnsi" w:cstheme="minorHAnsi"/>
          <w:sz w:val="22"/>
          <w:szCs w:val="22"/>
          <w:lang w:eastAsia="lt-LT"/>
        </w:rPr>
        <w:t>, pasiskolintas, saugo</w:t>
      </w:r>
      <w:r w:rsidRPr="00EF124C">
        <w:rPr>
          <w:rFonts w:asciiTheme="minorHAnsi" w:hAnsiTheme="minorHAnsi" w:cstheme="minorHAnsi"/>
          <w:sz w:val="22"/>
          <w:szCs w:val="22"/>
          <w:lang w:eastAsia="lt-LT"/>
        </w:rPr>
        <w:t>mas, prižiūrimas, valdomas</w:t>
      </w:r>
      <w:r w:rsidR="003C351C" w:rsidRPr="00EF124C">
        <w:rPr>
          <w:rFonts w:asciiTheme="minorHAnsi" w:hAnsiTheme="minorHAnsi" w:cstheme="minorHAnsi"/>
          <w:sz w:val="22"/>
          <w:szCs w:val="22"/>
          <w:lang w:eastAsia="lt-LT"/>
        </w:rPr>
        <w:t xml:space="preserve"> pagal panaudą ar kitais pagrindais</w:t>
      </w:r>
      <w:r w:rsidRPr="00EF124C">
        <w:rPr>
          <w:rFonts w:asciiTheme="minorHAnsi" w:hAnsiTheme="minorHAnsi" w:cstheme="minorHAnsi"/>
          <w:sz w:val="22"/>
          <w:szCs w:val="22"/>
          <w:lang w:eastAsia="lt-LT"/>
        </w:rPr>
        <w:t>, naudojamas, ko</w:t>
      </w:r>
      <w:r w:rsidR="00F55D05" w:rsidRPr="00EF124C">
        <w:rPr>
          <w:rFonts w:asciiTheme="minorHAnsi" w:hAnsiTheme="minorHAnsi" w:cstheme="minorHAnsi"/>
          <w:sz w:val="22"/>
          <w:szCs w:val="22"/>
          <w:lang w:eastAsia="lt-LT"/>
        </w:rPr>
        <w:t>ntroliuojamas,</w:t>
      </w:r>
      <w:r w:rsidRPr="00EF124C">
        <w:rPr>
          <w:rFonts w:asciiTheme="minorHAnsi" w:hAnsiTheme="minorHAnsi" w:cstheme="minorHAnsi"/>
          <w:sz w:val="22"/>
          <w:szCs w:val="22"/>
          <w:lang w:eastAsia="lt-LT"/>
        </w:rPr>
        <w:t xml:space="preserve"> jam patikėtas</w:t>
      </w:r>
      <w:r w:rsidR="00351122" w:rsidRPr="00EF124C">
        <w:rPr>
          <w:rFonts w:asciiTheme="minorHAnsi" w:hAnsiTheme="minorHAnsi" w:cstheme="minorHAnsi"/>
          <w:sz w:val="22"/>
          <w:szCs w:val="22"/>
          <w:lang w:eastAsia="lt-LT"/>
        </w:rPr>
        <w:t>.</w:t>
      </w:r>
    </w:p>
    <w:p w14:paraId="6864AE84" w14:textId="77777777"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dėl savo poreikiais atliekamo eksploatuojamų statinių (patalpų) priežiūros ir paprastojo remonto; </w:t>
      </w:r>
    </w:p>
    <w:p w14:paraId="5328E020" w14:textId="77D38FB5"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kontrahentų, teikiančių Draudėjui jo eksploatuojamų pastatų, </w:t>
      </w:r>
      <w:r w:rsidR="00024719" w:rsidRPr="00EF124C">
        <w:rPr>
          <w:rFonts w:asciiTheme="minorHAnsi" w:hAnsiTheme="minorHAnsi" w:cstheme="minorHAnsi"/>
          <w:sz w:val="22"/>
          <w:szCs w:val="22"/>
          <w:lang w:eastAsia="lt-LT"/>
        </w:rPr>
        <w:t xml:space="preserve">statinių, </w:t>
      </w:r>
      <w:r w:rsidRPr="00EF124C">
        <w:rPr>
          <w:rFonts w:asciiTheme="minorHAnsi" w:hAnsiTheme="minorHAnsi" w:cstheme="minorHAnsi"/>
          <w:sz w:val="22"/>
          <w:szCs w:val="22"/>
          <w:lang w:eastAsia="lt-LT"/>
        </w:rPr>
        <w:t>patalpų ar teritorijos valymo ir priežiūros paslaugas, įskaitant apsaugos ir paprastojo remonto darbus. Draudėjo kontrahentų civilinė atsakomybė nedraudžiama – Draudikas, išmokėjęs draudimo išmoką už Draudėją įgyja teisę reikalauti atlyginti žalą iš žalą padariusių asmenų.</w:t>
      </w:r>
    </w:p>
    <w:p w14:paraId="63D6249E" w14:textId="77777777"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naudojant savaeigius mechanizmus ar motorines sausumos transporto priemones apdraustos veiklos vykdymo tikslu, išskyrus kai žala padaryta dėl eismo įvykio; </w:t>
      </w:r>
    </w:p>
    <w:p w14:paraId="206E56EC" w14:textId="6DD90185" w:rsidR="0029322F"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atliekant pakrovimo - iškrovimo darbus naudojant savaeigius mechanizmus ar motorines sausumos transporto priemones, išskyrus kai žala padaroma kraunamam turtui;</w:t>
      </w:r>
    </w:p>
    <w:p w14:paraId="3384002D" w14:textId="77777777" w:rsidR="006D758E" w:rsidRPr="00EF124C" w:rsidRDefault="006D758E" w:rsidP="006D758E">
      <w:pPr>
        <w:pStyle w:val="ListParagraph"/>
        <w:rPr>
          <w:rFonts w:asciiTheme="minorHAnsi" w:eastAsia="Times New Roman" w:hAnsiTheme="minorHAnsi" w:cstheme="minorHAnsi"/>
          <w:lang w:val="lt-LT" w:eastAsia="lt-LT"/>
        </w:rPr>
      </w:pPr>
    </w:p>
    <w:p w14:paraId="7AA01348" w14:textId="77777777" w:rsidR="00BA33A3" w:rsidRPr="00EF124C" w:rsidRDefault="00BA33A3" w:rsidP="00BA33A3">
      <w:pPr>
        <w:ind w:left="284"/>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Darbdavio civilinės atsakomybės draudimas</w:t>
      </w:r>
    </w:p>
    <w:p w14:paraId="6A10BC12" w14:textId="77777777" w:rsidR="00BA33A3" w:rsidRPr="00EF124C" w:rsidRDefault="00BA33A3" w:rsidP="00BA33A3">
      <w:pPr>
        <w:ind w:left="284"/>
        <w:jc w:val="both"/>
        <w:rPr>
          <w:rFonts w:asciiTheme="minorHAnsi" w:hAnsiTheme="minorHAnsi" w:cstheme="minorHAnsi"/>
          <w:sz w:val="22"/>
          <w:szCs w:val="22"/>
          <w:lang w:eastAsia="lt-LT"/>
        </w:rPr>
      </w:pPr>
    </w:p>
    <w:p w14:paraId="1F0BF5C1" w14:textId="76A3FCBF" w:rsidR="00BA33A3" w:rsidRPr="00EF124C" w:rsidRDefault="00BA33A3" w:rsidP="00BA33A3">
      <w:pPr>
        <w:tabs>
          <w:tab w:val="num" w:pos="709"/>
        </w:tabs>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Draudėjo turtiniai interesai, susiję su Draudėjo atsakomybe, kylančia pagal Lietuvos Respublikos įstatymus už žalą, kilusią Draudėjo darbuotojui dėl nelaimingo atsitikimo. Nelaimingas atsitikimas apima:</w:t>
      </w:r>
    </w:p>
    <w:p w14:paraId="28DFA037" w14:textId="0C242F90" w:rsidR="00BA33A3" w:rsidRPr="00EF124C" w:rsidRDefault="00BA33A3" w:rsidP="00B62C23">
      <w:pPr>
        <w:numPr>
          <w:ilvl w:val="0"/>
          <w:numId w:val="19"/>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Nelaimingą atsitikimą darbe. Nelaimingas atsitikimas darbe – įvykis darbe, įskaitant eismo įvykį darbo laiku, nustatyta tvarka ištirtas ir pripažintas nelaimingu atsitikimu darbe, kurio padarinys – darbuotojo kūno sužalojimas (lengvas, sunkus, mirtinas);</w:t>
      </w:r>
    </w:p>
    <w:p w14:paraId="2612332D" w14:textId="77777777" w:rsidR="00BA33A3" w:rsidRPr="00EF124C" w:rsidRDefault="00BA33A3" w:rsidP="00B62C23">
      <w:pPr>
        <w:numPr>
          <w:ilvl w:val="0"/>
          <w:numId w:val="19"/>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Nelaimingą atsitikimą pakeliui į darbą ar iš darbo. Nelaimingas atsitikimas pakeliui į darbą ar iš darbo – įvykis, įskaitant eismo įvykį darbuotojui vykstant į darbą ar iš darbo, įvykęs darbuotojo darbo dienomis kelyje tarp darbovietės ir: </w:t>
      </w:r>
    </w:p>
    <w:p w14:paraId="23420CFB" w14:textId="77777777"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gyvenamosios vietos;</w:t>
      </w:r>
    </w:p>
    <w:p w14:paraId="37F8C589" w14:textId="77777777"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 darbovietėje esančios vietos, kurioje darbuotojui išmokamas darbo užmokestis;</w:t>
      </w:r>
    </w:p>
    <w:p w14:paraId="372FA638" w14:textId="3384C22E"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vietos ne darbovietės teritorijoje, kurioje darbuotojas gali būti pertraukos pailsėti ir/ar pavalgyti metu, kurio padarinys darbuotojo kūno sužalojimas (lengvas, sunkus, mirtinas). </w:t>
      </w:r>
    </w:p>
    <w:p w14:paraId="20F88F59" w14:textId="77777777" w:rsidR="00BA33A3" w:rsidRPr="00EF124C" w:rsidRDefault="00BA33A3" w:rsidP="006D758E">
      <w:pPr>
        <w:pStyle w:val="ListParagraph"/>
        <w:rPr>
          <w:rFonts w:asciiTheme="minorHAnsi" w:hAnsiTheme="minorHAnsi" w:cstheme="minorHAnsi"/>
          <w:lang w:val="lt-LT"/>
        </w:rPr>
      </w:pPr>
    </w:p>
    <w:p w14:paraId="7A10B37F" w14:textId="6F97C9B2" w:rsidR="00990AFC" w:rsidRPr="00EF124C" w:rsidRDefault="00990AFC" w:rsidP="00990AFC">
      <w:p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Draudimo objektu taip pat laikoma darbdavio civilinė atsakomybė tuo atveju, kai darbuotojas, žalos atsitikimo metu buvo apsvaigęs (jeigu Darbo inspekcija ar teismas pripažįsta, kad tokiu atveju kyla ir darbdavio civilinė atsakomybė, žalos dalis priskirtina darbdaviui atlyginama).</w:t>
      </w:r>
    </w:p>
    <w:p w14:paraId="7E8CC93A" w14:textId="77777777" w:rsidR="00990AFC" w:rsidRPr="00EF124C" w:rsidRDefault="00990AFC" w:rsidP="006D758E">
      <w:pPr>
        <w:pStyle w:val="ListParagraph"/>
        <w:rPr>
          <w:rFonts w:asciiTheme="minorHAnsi" w:hAnsiTheme="minorHAnsi" w:cstheme="minorHAnsi"/>
          <w:lang w:val="lt-LT"/>
        </w:rPr>
      </w:pPr>
    </w:p>
    <w:p w14:paraId="03A3B829" w14:textId="77777777" w:rsidR="00351122" w:rsidRPr="00EF124C" w:rsidRDefault="00351122" w:rsidP="00351122">
      <w:pPr>
        <w:rPr>
          <w:rFonts w:asciiTheme="minorHAnsi" w:hAnsiTheme="minorHAnsi" w:cstheme="minorHAnsi"/>
          <w:b/>
          <w:sz w:val="22"/>
          <w:szCs w:val="22"/>
        </w:rPr>
      </w:pPr>
    </w:p>
    <w:p w14:paraId="3ADC9D30" w14:textId="187D7FD9" w:rsidR="00351122" w:rsidRPr="00EF124C" w:rsidRDefault="00351122" w:rsidP="00B62C23">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8" w:name="_Toc397001390"/>
      <w:r w:rsidRPr="00EF124C">
        <w:rPr>
          <w:rFonts w:asciiTheme="minorHAnsi" w:hAnsiTheme="minorHAnsi" w:cstheme="minorHAnsi"/>
          <w:b/>
          <w:sz w:val="22"/>
          <w:szCs w:val="22"/>
        </w:rPr>
        <w:t xml:space="preserve">Draudžiamieji įvykiai </w:t>
      </w:r>
      <w:bookmarkEnd w:id="8"/>
    </w:p>
    <w:p w14:paraId="3C871F4B" w14:textId="77777777" w:rsidR="00351122" w:rsidRPr="00EF124C" w:rsidRDefault="00351122" w:rsidP="00351122">
      <w:pPr>
        <w:pStyle w:val="Heading2"/>
        <w:jc w:val="left"/>
        <w:rPr>
          <w:rFonts w:asciiTheme="minorHAnsi" w:hAnsiTheme="minorHAnsi" w:cstheme="minorHAnsi"/>
          <w:b/>
          <w:sz w:val="22"/>
          <w:szCs w:val="22"/>
        </w:rPr>
      </w:pPr>
    </w:p>
    <w:p w14:paraId="26C84675" w14:textId="77777777" w:rsidR="00351122" w:rsidRPr="00EF124C" w:rsidRDefault="00351122" w:rsidP="00351122">
      <w:pPr>
        <w:autoSpaceDE w:val="0"/>
        <w:autoSpaceDN w:val="0"/>
        <w:adjustRightInd w:val="0"/>
        <w:rPr>
          <w:rFonts w:asciiTheme="minorHAnsi" w:hAnsiTheme="minorHAnsi" w:cstheme="minorHAnsi"/>
          <w:b/>
          <w:sz w:val="22"/>
          <w:szCs w:val="22"/>
          <w:u w:val="single"/>
        </w:rPr>
      </w:pPr>
      <w:r w:rsidRPr="00EF124C">
        <w:rPr>
          <w:rFonts w:asciiTheme="minorHAnsi" w:hAnsiTheme="minorHAnsi" w:cstheme="minorHAnsi"/>
          <w:b/>
          <w:sz w:val="22"/>
          <w:szCs w:val="22"/>
          <w:u w:val="single"/>
        </w:rPr>
        <w:t xml:space="preserve">Draudžiamasis įvykis: </w:t>
      </w:r>
    </w:p>
    <w:p w14:paraId="6C43B18C" w14:textId="77777777" w:rsidR="00351122" w:rsidRPr="00EF124C" w:rsidRDefault="00351122" w:rsidP="00351122">
      <w:pPr>
        <w:autoSpaceDE w:val="0"/>
        <w:autoSpaceDN w:val="0"/>
        <w:adjustRightInd w:val="0"/>
        <w:rPr>
          <w:rFonts w:asciiTheme="minorHAnsi" w:hAnsiTheme="minorHAnsi" w:cstheme="minorHAnsi"/>
          <w:sz w:val="22"/>
          <w:szCs w:val="22"/>
        </w:rPr>
      </w:pPr>
    </w:p>
    <w:p w14:paraId="7BFF26CA" w14:textId="798CA7AD" w:rsidR="004B18FF" w:rsidRPr="00EF124C" w:rsidRDefault="008742DE" w:rsidP="004B18FF">
      <w:pPr>
        <w:autoSpaceDE w:val="0"/>
        <w:autoSpaceDN w:val="0"/>
        <w:adjustRightInd w:val="0"/>
        <w:jc w:val="both"/>
        <w:rPr>
          <w:rFonts w:asciiTheme="minorHAnsi" w:hAnsiTheme="minorHAnsi" w:cstheme="minorHAnsi"/>
          <w:sz w:val="22"/>
          <w:szCs w:val="22"/>
          <w:lang w:eastAsia="lt-LT"/>
        </w:rPr>
      </w:pPr>
      <w:r w:rsidRPr="00EF124C">
        <w:rPr>
          <w:rFonts w:asciiTheme="minorHAnsi" w:hAnsiTheme="minorHAnsi" w:cstheme="minorHAnsi"/>
          <w:sz w:val="22"/>
          <w:szCs w:val="22"/>
        </w:rPr>
        <w:t>Trečiųjų asmenų</w:t>
      </w:r>
      <w:r w:rsidR="007F5C82" w:rsidRPr="00EF124C">
        <w:rPr>
          <w:rFonts w:asciiTheme="minorHAnsi" w:hAnsiTheme="minorHAnsi" w:cstheme="minorHAnsi"/>
          <w:sz w:val="22"/>
          <w:szCs w:val="22"/>
        </w:rPr>
        <w:t xml:space="preserve"> (Darbdavio civilinės atsakomybės atveju – </w:t>
      </w:r>
      <w:r w:rsidR="00990AFC" w:rsidRPr="00EF124C">
        <w:rPr>
          <w:rFonts w:asciiTheme="minorHAnsi" w:hAnsiTheme="minorHAnsi" w:cstheme="minorHAnsi"/>
          <w:sz w:val="22"/>
          <w:szCs w:val="22"/>
        </w:rPr>
        <w:t xml:space="preserve">su darbo santykiais susijusių asmenų </w:t>
      </w:r>
      <w:r w:rsidR="007F5C82" w:rsidRPr="00EF124C">
        <w:rPr>
          <w:rFonts w:asciiTheme="minorHAnsi" w:hAnsiTheme="minorHAnsi" w:cstheme="minorHAnsi"/>
          <w:sz w:val="22"/>
          <w:szCs w:val="22"/>
        </w:rPr>
        <w:t>arba</w:t>
      </w:r>
      <w:r w:rsidR="00990AFC" w:rsidRPr="00EF124C">
        <w:rPr>
          <w:rFonts w:asciiTheme="minorHAnsi" w:hAnsiTheme="minorHAnsi" w:cstheme="minorHAnsi"/>
          <w:sz w:val="22"/>
          <w:szCs w:val="22"/>
        </w:rPr>
        <w:t xml:space="preserve"> jų </w:t>
      </w:r>
      <w:r w:rsidR="007F5C82" w:rsidRPr="00EF124C">
        <w:rPr>
          <w:rFonts w:asciiTheme="minorHAnsi" w:hAnsiTheme="minorHAnsi" w:cstheme="minorHAnsi"/>
          <w:sz w:val="22"/>
          <w:szCs w:val="22"/>
        </w:rPr>
        <w:t>teisėtų paveldėtojų)</w:t>
      </w:r>
      <w:r w:rsidRPr="00EF124C">
        <w:rPr>
          <w:rFonts w:asciiTheme="minorHAnsi" w:hAnsiTheme="minorHAnsi" w:cstheme="minorHAnsi"/>
          <w:sz w:val="22"/>
          <w:szCs w:val="22"/>
        </w:rPr>
        <w:t xml:space="preserve"> reikalavimo pateikimas dėl turto sunaikinimo, sugadinimo ar trečiojo asmens kūno sužalojimo ir/ar mirties, taip pat neturtinės žalos,</w:t>
      </w:r>
      <w:r w:rsidR="004B18FF" w:rsidRPr="00EF124C">
        <w:rPr>
          <w:rFonts w:asciiTheme="minorHAnsi" w:hAnsiTheme="minorHAnsi" w:cstheme="minorHAnsi"/>
          <w:sz w:val="22"/>
          <w:szCs w:val="22"/>
        </w:rPr>
        <w:t xml:space="preserve"> </w:t>
      </w:r>
      <w:r w:rsidR="004B18FF" w:rsidRPr="00EF124C">
        <w:rPr>
          <w:rFonts w:asciiTheme="minorHAnsi" w:hAnsiTheme="minorHAnsi" w:cstheme="minorHAnsi"/>
          <w:sz w:val="22"/>
          <w:szCs w:val="22"/>
          <w:lang w:eastAsia="lt-LT"/>
        </w:rPr>
        <w:t xml:space="preserve">draudėjui vykdant apdraustą veiklą, arba dėl draudėjo nuosavybėje, valdyme esančių ir apdraustai veiklai naudojamų statinių, </w:t>
      </w:r>
      <w:r w:rsidR="00CE6F51" w:rsidRPr="00EF124C">
        <w:rPr>
          <w:rFonts w:asciiTheme="minorHAnsi" w:hAnsiTheme="minorHAnsi" w:cstheme="minorHAnsi"/>
          <w:sz w:val="22"/>
          <w:szCs w:val="22"/>
          <w:lang w:eastAsia="lt-LT"/>
        </w:rPr>
        <w:t xml:space="preserve">patalpų, </w:t>
      </w:r>
      <w:r w:rsidR="004B18FF" w:rsidRPr="00EF124C">
        <w:rPr>
          <w:rFonts w:asciiTheme="minorHAnsi" w:hAnsiTheme="minorHAnsi" w:cstheme="minorHAnsi"/>
          <w:sz w:val="22"/>
          <w:szCs w:val="22"/>
          <w:lang w:eastAsia="lt-LT"/>
        </w:rPr>
        <w:t>teritorijos ar kitų ob</w:t>
      </w:r>
      <w:r w:rsidR="00903901" w:rsidRPr="00EF124C">
        <w:rPr>
          <w:rFonts w:asciiTheme="minorHAnsi" w:hAnsiTheme="minorHAnsi" w:cstheme="minorHAnsi"/>
          <w:sz w:val="22"/>
          <w:szCs w:val="22"/>
          <w:lang w:eastAsia="lt-LT"/>
        </w:rPr>
        <w:t>jektų trūkumų</w:t>
      </w:r>
      <w:r w:rsidR="002274C7" w:rsidRPr="00EF124C">
        <w:rPr>
          <w:rFonts w:asciiTheme="minorHAnsi" w:hAnsiTheme="minorHAnsi" w:cstheme="minorHAnsi"/>
          <w:sz w:val="22"/>
          <w:szCs w:val="22"/>
          <w:lang w:eastAsia="lt-LT"/>
        </w:rPr>
        <w:t>,</w:t>
      </w:r>
      <w:r w:rsidR="004B18FF" w:rsidRPr="00EF124C">
        <w:rPr>
          <w:rFonts w:asciiTheme="minorHAnsi" w:hAnsiTheme="minorHAnsi" w:cstheme="minorHAnsi"/>
          <w:sz w:val="22"/>
          <w:szCs w:val="22"/>
          <w:lang w:eastAsia="lt-LT"/>
        </w:rPr>
        <w:t xml:space="preserve"> jei tenkinamos visos žemiau nurodytos sąlygos:</w:t>
      </w:r>
    </w:p>
    <w:p w14:paraId="068018FC" w14:textId="77777777" w:rsidR="004B18FF" w:rsidRPr="00EF124C" w:rsidRDefault="004B18FF" w:rsidP="00CA2174">
      <w:pPr>
        <w:numPr>
          <w:ilvl w:val="0"/>
          <w:numId w:val="20"/>
        </w:numPr>
        <w:autoSpaceDE w:val="0"/>
        <w:autoSpaceDN w:val="0"/>
        <w:adjustRightInd w:val="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lastRenderedPageBreak/>
        <w:t>Reikalavimas pateiktas per draudimo apsaugos laikotarpį arba per išplėstinį reikalavimo pateikimo terminą ir draudikui apie jį pranešta per draudimo apsaugos laikotarpį arba per išplėstinį reikalavimo pateikimo terminą;</w:t>
      </w:r>
    </w:p>
    <w:p w14:paraId="7B4B29ED" w14:textId="77777777" w:rsidR="004B18FF" w:rsidRPr="00EF124C" w:rsidRDefault="004B18FF" w:rsidP="00CA2174">
      <w:pPr>
        <w:numPr>
          <w:ilvl w:val="0"/>
          <w:numId w:val="20"/>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Žala padaryta draudimo teritorijoje;</w:t>
      </w:r>
    </w:p>
    <w:p w14:paraId="0D9453A6" w14:textId="77777777" w:rsidR="004B18FF" w:rsidRPr="00EF124C" w:rsidRDefault="004B18FF" w:rsidP="00CA2174">
      <w:pPr>
        <w:numPr>
          <w:ilvl w:val="0"/>
          <w:numId w:val="20"/>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Draudėjas pagal galiojančius įstatymus atsako už žalą;</w:t>
      </w:r>
    </w:p>
    <w:p w14:paraId="0E59C62C" w14:textId="50422531" w:rsidR="004B18FF" w:rsidRPr="00EF124C" w:rsidRDefault="004B18FF" w:rsidP="00CA2174">
      <w:pPr>
        <w:numPr>
          <w:ilvl w:val="0"/>
          <w:numId w:val="20"/>
        </w:numPr>
        <w:jc w:val="both"/>
        <w:rPr>
          <w:rFonts w:asciiTheme="minorHAnsi" w:hAnsiTheme="minorHAnsi" w:cstheme="minorHAnsi"/>
          <w:sz w:val="22"/>
          <w:szCs w:val="22"/>
        </w:rPr>
      </w:pPr>
      <w:r w:rsidRPr="00EF124C">
        <w:rPr>
          <w:rFonts w:asciiTheme="minorHAnsi" w:hAnsiTheme="minorHAnsi" w:cstheme="minorHAnsi"/>
          <w:sz w:val="22"/>
          <w:szCs w:val="22"/>
          <w:lang w:eastAsia="lt-LT"/>
        </w:rPr>
        <w:t>Žala padaryta laikotarpiu nuo pradžios datos iki draudimo apsaugos laikotarpio pasibaigimo datos.</w:t>
      </w:r>
    </w:p>
    <w:p w14:paraId="31E79A9B" w14:textId="10E9EEF9" w:rsidR="00BA33A3" w:rsidRPr="00EF124C" w:rsidRDefault="00BA33A3" w:rsidP="00351122">
      <w:pPr>
        <w:rPr>
          <w:rFonts w:asciiTheme="minorHAnsi" w:eastAsia="Batang" w:hAnsiTheme="minorHAnsi" w:cstheme="minorHAnsi"/>
          <w:sz w:val="22"/>
          <w:szCs w:val="22"/>
          <w:lang w:eastAsia="ko-KR"/>
        </w:rPr>
      </w:pPr>
    </w:p>
    <w:p w14:paraId="79816E51" w14:textId="49CBA35A" w:rsidR="00F81B4A" w:rsidRPr="00EF124C" w:rsidRDefault="00F81B4A"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r w:rsidRPr="00EF124C">
        <w:rPr>
          <w:rFonts w:asciiTheme="minorHAnsi" w:hAnsiTheme="minorHAnsi" w:cstheme="minorHAnsi"/>
          <w:b/>
          <w:sz w:val="22"/>
          <w:szCs w:val="22"/>
        </w:rPr>
        <w:t>Nedraudžiamieji įvykiai</w:t>
      </w:r>
    </w:p>
    <w:p w14:paraId="33319F8D" w14:textId="1ADF92DD" w:rsidR="00F81B4A" w:rsidRPr="00EF124C" w:rsidRDefault="00F81B4A" w:rsidP="00351122">
      <w:pPr>
        <w:rPr>
          <w:rFonts w:asciiTheme="minorHAnsi" w:eastAsia="Batang" w:hAnsiTheme="minorHAnsi" w:cstheme="minorHAnsi"/>
          <w:sz w:val="22"/>
          <w:szCs w:val="22"/>
          <w:lang w:eastAsia="ko-KR"/>
        </w:rPr>
      </w:pPr>
    </w:p>
    <w:p w14:paraId="01A1E730" w14:textId="0885F17D" w:rsidR="00F81B4A" w:rsidRPr="00EF124C" w:rsidRDefault="00F81B4A" w:rsidP="00F81B4A">
      <w:pPr>
        <w:pStyle w:val="ListParagraph"/>
        <w:rPr>
          <w:rFonts w:asciiTheme="minorHAnsi" w:eastAsia="Times New Roman" w:hAnsiTheme="minorHAnsi" w:cstheme="minorHAnsi"/>
          <w:lang w:val="lt-LT"/>
        </w:rPr>
      </w:pPr>
      <w:r w:rsidRPr="00EF124C">
        <w:rPr>
          <w:rFonts w:asciiTheme="minorHAnsi" w:eastAsia="Times New Roman" w:hAnsiTheme="minorHAnsi" w:cstheme="minorHAnsi"/>
          <w:lang w:val="lt-LT"/>
        </w:rPr>
        <w:t>Veiklos civilinė atsakomybė</w:t>
      </w:r>
    </w:p>
    <w:p w14:paraId="3B2ECC9E" w14:textId="77777777" w:rsidR="00F81B4A" w:rsidRPr="00EF124C" w:rsidRDefault="00F81B4A" w:rsidP="00F81B4A">
      <w:pPr>
        <w:pStyle w:val="ListParagraph"/>
        <w:keepNext/>
        <w:ind w:left="1080"/>
        <w:jc w:val="both"/>
        <w:outlineLvl w:val="2"/>
        <w:rPr>
          <w:rFonts w:asciiTheme="minorHAnsi" w:hAnsiTheme="minorHAnsi" w:cstheme="minorHAnsi"/>
          <w:lang w:val="lt-LT"/>
        </w:rPr>
      </w:pPr>
    </w:p>
    <w:p w14:paraId="0D6C9B60" w14:textId="5AF61410" w:rsidR="00F81B4A" w:rsidRPr="00EF124C" w:rsidRDefault="00F81B4A" w:rsidP="00CA2174">
      <w:pPr>
        <w:numPr>
          <w:ilvl w:val="0"/>
          <w:numId w:val="9"/>
        </w:numPr>
        <w:jc w:val="both"/>
        <w:rPr>
          <w:rFonts w:asciiTheme="minorHAnsi" w:hAnsiTheme="minorHAnsi" w:cstheme="minorHAnsi"/>
          <w:sz w:val="22"/>
          <w:szCs w:val="22"/>
        </w:rPr>
      </w:pPr>
      <w:r w:rsidRPr="00EF124C">
        <w:rPr>
          <w:rFonts w:asciiTheme="minorHAnsi" w:hAnsiTheme="minorHAnsi" w:cstheme="minorHAnsi"/>
          <w:sz w:val="22"/>
          <w:szCs w:val="22"/>
        </w:rPr>
        <w:t>Įvykiai, nesusiję su Draudėjo nuosavybėje, valdyme esančiais ir apdraustai veiklai naudojamais statiniais,</w:t>
      </w:r>
      <w:r w:rsidR="00024719" w:rsidRPr="00EF124C">
        <w:rPr>
          <w:rFonts w:asciiTheme="minorHAnsi" w:hAnsiTheme="minorHAnsi" w:cstheme="minorHAnsi"/>
          <w:sz w:val="22"/>
          <w:szCs w:val="22"/>
        </w:rPr>
        <w:t xml:space="preserve"> pastatais, patalpomis,</w:t>
      </w:r>
      <w:r w:rsidRPr="00EF124C">
        <w:rPr>
          <w:rFonts w:asciiTheme="minorHAnsi" w:hAnsiTheme="minorHAnsi" w:cstheme="minorHAnsi"/>
          <w:sz w:val="22"/>
          <w:szCs w:val="22"/>
        </w:rPr>
        <w:t xml:space="preserve"> teritorija ar kitais objektais</w:t>
      </w:r>
      <w:r w:rsidR="004006D8" w:rsidRPr="00EF124C">
        <w:rPr>
          <w:rFonts w:asciiTheme="minorHAnsi" w:hAnsiTheme="minorHAnsi" w:cstheme="minorHAnsi"/>
          <w:sz w:val="22"/>
          <w:szCs w:val="22"/>
        </w:rPr>
        <w:t>,</w:t>
      </w:r>
      <w:r w:rsidRPr="00EF124C">
        <w:rPr>
          <w:rFonts w:asciiTheme="minorHAnsi" w:hAnsiTheme="minorHAnsi" w:cstheme="minorHAnsi"/>
          <w:sz w:val="22"/>
          <w:szCs w:val="22"/>
        </w:rPr>
        <w:t xml:space="preserve"> laikomi nedraudžiamaisiais įvykiais.</w:t>
      </w:r>
    </w:p>
    <w:p w14:paraId="1A9165E1" w14:textId="77777777" w:rsidR="00F81B4A" w:rsidRPr="00EF124C" w:rsidRDefault="00F81B4A" w:rsidP="00CA2174">
      <w:pPr>
        <w:numPr>
          <w:ilvl w:val="0"/>
          <w:numId w:val="9"/>
        </w:numPr>
        <w:jc w:val="both"/>
        <w:rPr>
          <w:rFonts w:asciiTheme="minorHAnsi" w:hAnsiTheme="minorHAnsi" w:cstheme="minorHAnsi"/>
          <w:sz w:val="22"/>
          <w:szCs w:val="22"/>
        </w:rPr>
      </w:pPr>
      <w:r w:rsidRPr="00EF124C">
        <w:rPr>
          <w:rFonts w:asciiTheme="minorHAnsi" w:hAnsiTheme="minorHAnsi" w:cstheme="minorHAnsi"/>
          <w:sz w:val="22"/>
          <w:szCs w:val="22"/>
        </w:rPr>
        <w:t>Nedraudžiama Draudėjo atsakomybė už žalą:</w:t>
      </w:r>
    </w:p>
    <w:p w14:paraId="6DE377C5"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p w14:paraId="4A76B7C7"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w:t>
      </w:r>
    </w:p>
    <w:p w14:paraId="477526D5" w14:textId="77777777"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Bet kokiu laivu ar orlaiviu, kurie pagaminti plaukimui arba kelionėms vandeniu arba oru, erdve, jeigu toks laivas ar orlaivis yra Draudėjo nuosavybė, jo išsinuomotas arba valdomas, naudojamas kitu pagrindu;</w:t>
      </w:r>
    </w:p>
    <w:p w14:paraId="745F958A" w14:textId="3B5EFB57"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bet kokio laivo ar orlaivio, vandens ar oro transporto priemonės pakrovimu arba iškrovimu;</w:t>
      </w:r>
    </w:p>
    <w:p w14:paraId="45DCFA64" w14:textId="0B859CDC"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 xml:space="preserve"> su skrydžių valdymo kontrole, sistemomis, programomis, jų neveikimu, netinkamu veikimu ar kitų sutrikimų.</w:t>
      </w:r>
    </w:p>
    <w:p w14:paraId="11F8B902" w14:textId="2D6C8A3F"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 xml:space="preserve"> jūros uosto valdymu, nuosavybe arba bet kokia veikla jų teritorijoje;</w:t>
      </w:r>
    </w:p>
    <w:p w14:paraId="380063F6" w14:textId="77777777" w:rsidR="004006D8" w:rsidRPr="00EF124C" w:rsidRDefault="004006D8" w:rsidP="004006D8">
      <w:pPr>
        <w:tabs>
          <w:tab w:val="num" w:pos="1440"/>
        </w:tabs>
        <w:ind w:left="1440"/>
        <w:jc w:val="both"/>
        <w:rPr>
          <w:rFonts w:asciiTheme="minorHAnsi" w:hAnsiTheme="minorHAnsi" w:cstheme="minorHAnsi"/>
          <w:sz w:val="22"/>
          <w:szCs w:val="22"/>
        </w:rPr>
      </w:pPr>
    </w:p>
    <w:p w14:paraId="0DDE4E88"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 motorinės transporto priemonės, kurios valdytojo civilinę atsakomybę galima apdrausti privalomuoju transporto priemonės valdytojo civilinės atsakomybės draudimu, naudojimu kelių eisme. Tačiau apdrausta atsakomybė dėl žalos transporto priemonei, jos pakrovimo, iškrovimo ar kitos operacijos vykdymo metu, su sąlyga, kad ji žalos padarymo metu nebuvo Draudėjo valdoma;</w:t>
      </w:r>
    </w:p>
    <w:p w14:paraId="247771DA"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 kūno sužalojimu arba liga asmens, kuris yra sudaręs darbo sutartį su Draudėju arba yra Draudėjo mokinys, jeigu tokia atsakomybė kyla iš darbo santykių;</w:t>
      </w:r>
    </w:p>
    <w:p w14:paraId="155785C0" w14:textId="12BB1972"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Padarytą trečiojo asmens turtui Draudėjo tyčine veika, išskyrus kai tyčinė veika atliekama siekiant apsaugoti turtą ir / ar sveikatą (gyvybę);</w:t>
      </w:r>
    </w:p>
    <w:p w14:paraId="2ECBF0C6" w14:textId="01E61A97" w:rsidR="004006D8" w:rsidRPr="00EF124C" w:rsidRDefault="004006D8"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padarytą orlaiviams ir/ar jų dalims;</w:t>
      </w:r>
    </w:p>
    <w:p w14:paraId="59B2CA26"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ilgalaikio (tęstinio) temperatūros, dujų, garų, dūmų, suodžių, drėgmės ar kritulių poveikio, grunto suslūgimo ar nuošliaužos, potvynio ar užpylimo kilusio dėl lietaus ar sniego (ledo) tirpsmo vandens;</w:t>
      </w:r>
    </w:p>
    <w:p w14:paraId="3B0204DF"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sprogmenų, fejerverkų gamybos, valdymo, saugojimo;</w:t>
      </w:r>
    </w:p>
    <w:p w14:paraId="5781BC85"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asmens įžeidimo, garbės ir orumo žeminimo, teisės į privatų gyvenimą ir jo slaptumą pažeidimo;</w:t>
      </w:r>
    </w:p>
    <w:p w14:paraId="272A2E88"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sąlygotos, padarytos dėl bet kokios formos ir kiekio silicio dioksido nurijimo, įkvėpimo, absorbcijos ar buvimo silicio dioksido poveikyje;</w:t>
      </w:r>
    </w:p>
    <w:p w14:paraId="1847E6AF"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sąlygotos, padarytos, kylančios dėl bet kokių „grybelių“ ir/ar „sporų“ buvimo, įkvėpimo ar buvimo jų poveikyje, taip pat kokiems kaštams ar išlaidoms, bet kokiu būdu susijusioms ar kylančioms iš panaikinimo, sušvelninimo, pašalinimo, sulaikymo, detoksikacijos, neutralizacijos, stebėsenos, kontroliavimo, atsikratymo, ar bet kokio įsipareigojimo ištirti ar įvertinti bet kokių „grybeli“ ir/ar „sporų“ buvimą ar efektą;</w:t>
      </w:r>
    </w:p>
    <w:p w14:paraId="196981CC" w14:textId="77777777" w:rsidR="00F81B4A" w:rsidRPr="00EF124C" w:rsidRDefault="00F81B4A" w:rsidP="00F81B4A">
      <w:pPr>
        <w:ind w:left="1080"/>
        <w:jc w:val="both"/>
        <w:rPr>
          <w:rFonts w:asciiTheme="minorHAnsi" w:hAnsiTheme="minorHAnsi" w:cstheme="minorHAnsi"/>
          <w:sz w:val="22"/>
          <w:szCs w:val="22"/>
        </w:rPr>
      </w:pPr>
      <w:r w:rsidRPr="00EF124C">
        <w:rPr>
          <w:rFonts w:asciiTheme="minorHAnsi" w:hAnsiTheme="minorHAnsi" w:cstheme="minorHAnsi"/>
          <w:sz w:val="22"/>
          <w:szCs w:val="22"/>
        </w:rPr>
        <w:t xml:space="preserve">Sąvoka „Grybeliai“ apima, bet neapsiriboja, bet kokios formos ar tipo pelėsius, grybus, mieles, ar </w:t>
      </w:r>
      <w:proofErr w:type="spellStart"/>
      <w:r w:rsidRPr="00EF124C">
        <w:rPr>
          <w:rFonts w:asciiTheme="minorHAnsi" w:hAnsiTheme="minorHAnsi" w:cstheme="minorHAnsi"/>
          <w:sz w:val="22"/>
          <w:szCs w:val="22"/>
        </w:rPr>
        <w:t>bioteršalus</w:t>
      </w:r>
      <w:proofErr w:type="spellEnd"/>
      <w:r w:rsidRPr="00EF124C">
        <w:rPr>
          <w:rFonts w:asciiTheme="minorHAnsi" w:hAnsiTheme="minorHAnsi" w:cstheme="minorHAnsi"/>
          <w:sz w:val="22"/>
          <w:szCs w:val="22"/>
        </w:rPr>
        <w:t>;</w:t>
      </w:r>
    </w:p>
    <w:p w14:paraId="7FA527C0" w14:textId="77777777" w:rsidR="00F81B4A" w:rsidRPr="00EF124C" w:rsidRDefault="00F81B4A" w:rsidP="00F81B4A">
      <w:pPr>
        <w:ind w:left="1080"/>
        <w:jc w:val="both"/>
        <w:rPr>
          <w:rFonts w:asciiTheme="minorHAnsi" w:hAnsiTheme="minorHAnsi" w:cstheme="minorHAnsi"/>
          <w:sz w:val="22"/>
          <w:szCs w:val="22"/>
        </w:rPr>
      </w:pPr>
      <w:r w:rsidRPr="00EF124C">
        <w:rPr>
          <w:rFonts w:asciiTheme="minorHAnsi" w:hAnsiTheme="minorHAnsi" w:cstheme="minorHAnsi"/>
          <w:sz w:val="22"/>
          <w:szCs w:val="22"/>
        </w:rPr>
        <w:t>Sąvoka „Sporos“ apima, bet neapsiriboja, bet kokią medžiagą, atsirandančią, kylančią iš bet kokių „grybelių“;</w:t>
      </w:r>
    </w:p>
    <w:p w14:paraId="7DF2FD3D"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lastRenderedPageBreak/>
        <w:t xml:space="preserve">Tiesiogiai ir/ar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6DE9FD2D"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sukeltą dėl žmonių ar gyvūnų užkrečiamų ligų;</w:t>
      </w:r>
    </w:p>
    <w:p w14:paraId="44A29677"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Aplinkai, kai žalos priežastis yra lėtas ar laipsniškas procesas, pasikartojantys įvykiai, tęstinis veiksmas (veikimas ar neveikimas). Šio punkto prasme pasikartojantys įvykiai suprantami kaip įvykiai kilę dėl tos pačios priežasties ir toje pačioje vietoje, kai vėlesnio įvykio priežastis yra remonto, priežiūros, patikrinimo darbų, likviduojant pirmojo įvykio priežastis, atlikimas pažeidžiant (nesilaikant) privalomų techninių normų, taisyklių, tvarkų ar kitų panašaus pobūdžio aktų. Tęstinis veiksmas- veikimas arba neveikimas, kuris vyksta kiekvieną dieną (Draudėjas neatlieka veiksmų, kuriuos privalo atlikti, ar atlieka veiksmus, kurių neturi teisės atlikti, ar nenutraukia kitokio pažeidimo);</w:t>
      </w:r>
    </w:p>
    <w:p w14:paraId="5BBCC461"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Draudimas netaikomas:</w:t>
      </w:r>
    </w:p>
    <w:p w14:paraId="73C6A503" w14:textId="77777777" w:rsidR="00F81B4A" w:rsidRPr="00EF124C" w:rsidRDefault="00F81B4A" w:rsidP="00CA2174">
      <w:pPr>
        <w:numPr>
          <w:ilvl w:val="1"/>
          <w:numId w:val="15"/>
        </w:numPr>
        <w:jc w:val="both"/>
        <w:rPr>
          <w:rFonts w:asciiTheme="minorHAnsi" w:hAnsiTheme="minorHAnsi" w:cstheme="minorHAnsi"/>
          <w:sz w:val="22"/>
          <w:szCs w:val="22"/>
        </w:rPr>
      </w:pPr>
      <w:r w:rsidRPr="00EF124C">
        <w:rPr>
          <w:rFonts w:asciiTheme="minorHAnsi" w:hAnsiTheme="minorHAnsi" w:cstheme="minorHAnsi"/>
          <w:sz w:val="22"/>
          <w:szCs w:val="22"/>
        </w:rPr>
        <w:t>Draudėjo atsakomybei dėl sutartyse ir įstatymuose numatytų baudų, nuobaudų, netesybų arba kitų panašaus pobūdžio sankcijų;</w:t>
      </w:r>
    </w:p>
    <w:p w14:paraId="0E11F04B" w14:textId="5D9DB5F7" w:rsidR="00F81B4A" w:rsidRPr="00EF124C" w:rsidRDefault="00F81B4A" w:rsidP="00351122">
      <w:pPr>
        <w:rPr>
          <w:rFonts w:asciiTheme="minorHAnsi" w:eastAsia="Batang" w:hAnsiTheme="minorHAnsi" w:cstheme="minorHAnsi"/>
          <w:sz w:val="22"/>
          <w:szCs w:val="22"/>
          <w:lang w:eastAsia="ko-KR"/>
        </w:rPr>
      </w:pPr>
    </w:p>
    <w:p w14:paraId="0D239BE7" w14:textId="77777777" w:rsidR="00B06181" w:rsidRPr="00EF124C" w:rsidRDefault="00B06181" w:rsidP="00B06181">
      <w:pPr>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t>Atsakomybė už patikėtą turtą</w:t>
      </w:r>
    </w:p>
    <w:p w14:paraId="7D57C4F1" w14:textId="77777777" w:rsidR="00B06181" w:rsidRPr="00EF124C" w:rsidRDefault="00B06181" w:rsidP="00B06181">
      <w:pPr>
        <w:tabs>
          <w:tab w:val="left" w:pos="709"/>
        </w:tabs>
        <w:rPr>
          <w:rFonts w:asciiTheme="minorHAnsi" w:hAnsiTheme="minorHAnsi" w:cstheme="minorHAnsi"/>
          <w:sz w:val="22"/>
          <w:szCs w:val="22"/>
          <w:lang w:eastAsia="lt-LT"/>
        </w:rPr>
      </w:pPr>
    </w:p>
    <w:p w14:paraId="2A209767" w14:textId="06762435" w:rsidR="00B06181" w:rsidRPr="00EF124C" w:rsidRDefault="00B06181" w:rsidP="00B06181">
      <w:pPr>
        <w:tabs>
          <w:tab w:val="left" w:pos="709"/>
        </w:tabs>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Draudimo objektu nelaikoma:</w:t>
      </w:r>
    </w:p>
    <w:p w14:paraId="3F5D23E2"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žalos turtui, esančiam pas Draudėją (toliau tekste – turtas), kurios priežastis – nusidėvėjimas, amortizacija ar kitas panašus veiksnys;</w:t>
      </w:r>
    </w:p>
    <w:p w14:paraId="73366A4B"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žalos turtui, Draudėjo padarytos vykdant kitą veiklą nei draudimo liudijime nurodyta apdrausta veikla;</w:t>
      </w:r>
    </w:p>
    <w:p w14:paraId="0998AD3F"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pagal Tarptautinę krovinių vežimo keliais sutarties konvenciją ir (ar) kitą panašų norminį aktą;</w:t>
      </w:r>
    </w:p>
    <w:p w14:paraId="413AEFE0"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turto dingimo ar trūkumo, kai turto dingimo ar trūkumo priežasties negalima protingai paaiškinti arba nesant aiškių išorinių vagystės ar plėšimo pėdsakų;</w:t>
      </w:r>
    </w:p>
    <w:p w14:paraId="0D1141BD"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atsakomybė 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w:t>
      </w:r>
      <w:proofErr w:type="spellStart"/>
      <w:r w:rsidRPr="00EF124C">
        <w:rPr>
          <w:rFonts w:asciiTheme="minorHAnsi" w:eastAsia="Times New Roman" w:hAnsiTheme="minorHAnsi" w:cstheme="minorHAnsi"/>
          <w:lang w:val="lt-LT" w:eastAsia="lt-LT"/>
        </w:rPr>
        <w:t>sfragistinę</w:t>
      </w:r>
      <w:proofErr w:type="spellEnd"/>
      <w:r w:rsidRPr="00EF124C">
        <w:rPr>
          <w:rFonts w:asciiTheme="minorHAnsi" w:eastAsia="Times New Roman" w:hAnsiTheme="minorHAnsi" w:cstheme="minorHAnsi"/>
          <w:lang w:val="lt-LT" w:eastAsia="lt-LT"/>
        </w:rPr>
        <w:t>, heraldinę ar filatelinę vertę, ordinų ir medalių, kolekcijų, rinkinių, komplektų ar kitokių darinių, turinčių meninę, istorinę ar kitokią kultūrinę vertę dingimo, visiško ar dalinio praradimo, sunaikinimo, pametimo, netekimo, netekimo galimybės naudotis</w:t>
      </w:r>
    </w:p>
    <w:p w14:paraId="6FEB76AA" w14:textId="064BD12A" w:rsidR="00F81B4A" w:rsidRPr="00EF124C" w:rsidRDefault="00F81B4A" w:rsidP="00351122">
      <w:pPr>
        <w:rPr>
          <w:rFonts w:asciiTheme="minorHAnsi" w:eastAsia="Batang" w:hAnsiTheme="minorHAnsi" w:cstheme="minorHAnsi"/>
          <w:sz w:val="22"/>
          <w:szCs w:val="22"/>
          <w:lang w:eastAsia="ko-KR"/>
        </w:rPr>
      </w:pPr>
    </w:p>
    <w:p w14:paraId="6D574739" w14:textId="5BE27820" w:rsidR="001E3139" w:rsidRPr="00EF124C" w:rsidRDefault="001E3139" w:rsidP="001E3139">
      <w:pPr>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t>Darbdavio civilinė atsakomybė</w:t>
      </w:r>
    </w:p>
    <w:p w14:paraId="1A274B2E" w14:textId="77777777" w:rsidR="001E3139" w:rsidRPr="00EF124C" w:rsidRDefault="001E3139" w:rsidP="001E3139">
      <w:pPr>
        <w:rPr>
          <w:rFonts w:asciiTheme="minorHAnsi" w:hAnsiTheme="minorHAnsi" w:cstheme="minorHAnsi"/>
          <w:b/>
          <w:sz w:val="22"/>
          <w:szCs w:val="22"/>
          <w:lang w:eastAsia="lt-LT"/>
        </w:rPr>
      </w:pPr>
    </w:p>
    <w:p w14:paraId="48544726" w14:textId="77777777" w:rsidR="001E3139" w:rsidRPr="00EF124C" w:rsidRDefault="001E3139" w:rsidP="001E3139">
      <w:p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Nedraudžiamieji įvykiai laikomi atvejai, kai reikalaujama atlyginti žalą:</w:t>
      </w:r>
    </w:p>
    <w:p w14:paraId="643A56F1"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Atsiradusią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w:t>
      </w:r>
    </w:p>
    <w:p w14:paraId="2D264919"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Teisėtai padarytą Draudėjo darbuotojui dėl jo paties veiklos, kurioje ikiteisminio tyrimo institucija arba teismas nustatė nusikalstamos veikos ar administracinio teisės pažeidimo požymius, išskyrus darbo saugos ar darbo higienos normų teisės aktų pažeidimus;</w:t>
      </w:r>
    </w:p>
    <w:p w14:paraId="30CF0CFD"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Kai Draudėjo darbuotojas sąmoningai (tyčia) siekė, kad įvyktų nelaimingas atsitikimas;</w:t>
      </w:r>
    </w:p>
    <w:p w14:paraId="123215A3"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Kai Draudėjo darbuotojas sirgo liga ir dėl šios ligos įvyko nelaimingas atsitikimas, jei Draudėjas žinojo apie darbuotojo ligą ir nenušalino jo nuo darbo; </w:t>
      </w:r>
    </w:p>
    <w:p w14:paraId="2674CBE2"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Padaryta nelegaliai Draudėjo naudai dirbančiam darbuotojui;</w:t>
      </w:r>
    </w:p>
    <w:p w14:paraId="69BE6362"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Dėl profesinės ligos.</w:t>
      </w:r>
    </w:p>
    <w:p w14:paraId="47F78EFA" w14:textId="77777777" w:rsidR="001E3139" w:rsidRPr="00EF124C" w:rsidRDefault="001E3139" w:rsidP="001E3139">
      <w:pPr>
        <w:ind w:left="720"/>
        <w:jc w:val="both"/>
        <w:rPr>
          <w:rFonts w:asciiTheme="minorHAnsi" w:hAnsiTheme="minorHAnsi" w:cstheme="minorHAnsi"/>
          <w:sz w:val="22"/>
          <w:szCs w:val="22"/>
          <w:lang w:eastAsia="lt-LT"/>
        </w:rPr>
      </w:pPr>
    </w:p>
    <w:p w14:paraId="6B0A0AC0" w14:textId="77777777" w:rsidR="001E3139" w:rsidRPr="00EF124C" w:rsidRDefault="001E3139" w:rsidP="001E3139">
      <w:pPr>
        <w:jc w:val="both"/>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t>Visais atvejais taip pat nedraudžiama Draudėjo atsakomybė už žalą:</w:t>
      </w:r>
    </w:p>
    <w:p w14:paraId="7B4B4C4D" w14:textId="77777777" w:rsidR="001E3139" w:rsidRPr="00EF124C" w:rsidRDefault="001E3139" w:rsidP="001E3139">
      <w:pPr>
        <w:jc w:val="both"/>
        <w:rPr>
          <w:rFonts w:asciiTheme="minorHAnsi" w:hAnsiTheme="minorHAnsi" w:cstheme="minorHAnsi"/>
          <w:sz w:val="22"/>
          <w:szCs w:val="22"/>
        </w:rPr>
      </w:pPr>
    </w:p>
    <w:p w14:paraId="12BB1D30"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lastRenderedPageBreak/>
        <w:t xml:space="preserve">Kilusią dėl ilgalaikio oro, vandens, dirvožemio užteršimo poveikio; radioaktyvaus užteršimo; </w:t>
      </w:r>
    </w:p>
    <w:p w14:paraId="2F5B6D9D"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ir/arba netiesiogiai sukeltą, susijusią arba atsiradusią dėl ilgalaikio karbamido </w:t>
      </w:r>
      <w:proofErr w:type="spellStart"/>
      <w:r w:rsidRPr="00EF124C">
        <w:rPr>
          <w:rFonts w:asciiTheme="minorHAnsi" w:eastAsia="Times New Roman" w:hAnsiTheme="minorHAnsi" w:cstheme="minorHAnsi"/>
          <w:lang w:val="lt-LT" w:eastAsia="lt-LT"/>
        </w:rPr>
        <w:t>formaldehidinių</w:t>
      </w:r>
      <w:proofErr w:type="spellEnd"/>
      <w:r w:rsidRPr="00EF124C">
        <w:rPr>
          <w:rFonts w:asciiTheme="minorHAnsi" w:eastAsia="Times New Roman" w:hAnsiTheme="minorHAnsi" w:cstheme="minorHAnsi"/>
          <w:lang w:val="lt-LT" w:eastAsia="lt-LT"/>
        </w:rPr>
        <w:t xml:space="preserve"> dervų, dioksinų, </w:t>
      </w:r>
      <w:proofErr w:type="spellStart"/>
      <w:r w:rsidRPr="00EF124C">
        <w:rPr>
          <w:rFonts w:asciiTheme="minorHAnsi" w:eastAsia="Times New Roman" w:hAnsiTheme="minorHAnsi" w:cstheme="minorHAnsi"/>
          <w:lang w:val="lt-LT" w:eastAsia="lt-LT"/>
        </w:rPr>
        <w:t>polichlorinto</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bifenilo</w:t>
      </w:r>
      <w:proofErr w:type="spellEnd"/>
      <w:r w:rsidRPr="00EF124C">
        <w:rPr>
          <w:rFonts w:asciiTheme="minorHAnsi" w:eastAsia="Times New Roman" w:hAnsiTheme="minorHAnsi" w:cstheme="minorHAnsi"/>
          <w:lang w:val="lt-LT" w:eastAsia="lt-LT"/>
        </w:rPr>
        <w:t xml:space="preserve"> (PCB) ir kitų ilgalaikių organinių teršalų poveikio;</w:t>
      </w:r>
    </w:p>
    <w:p w14:paraId="6188FC32"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Padarytą Draudėjui ar jo šeimos nariams, taip pat asmenims ir jų šeimos nariams, kurie valdo Draudėjo akcijas, suteikiančias daugiau negu 50% juridinio asmens balsavimo teisių;</w:t>
      </w:r>
    </w:p>
    <w:p w14:paraId="5F3FF40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ir/ar netiesiogiai sukeltą ir/ar atsiradusią dėl asbesto, asbesto dulkių ir/ar asbesto turinčių savo sudėtyje medžiagų; </w:t>
      </w:r>
    </w:p>
    <w:p w14:paraId="3381F05C"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atsiradusią dėl pernešamos (užkrečiamos) </w:t>
      </w:r>
      <w:proofErr w:type="spellStart"/>
      <w:r w:rsidRPr="00EF124C">
        <w:rPr>
          <w:rFonts w:asciiTheme="minorHAnsi" w:eastAsia="Times New Roman" w:hAnsiTheme="minorHAnsi" w:cstheme="minorHAnsi"/>
          <w:lang w:val="lt-LT" w:eastAsia="lt-LT"/>
        </w:rPr>
        <w:t>spongiforminės</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encefalopatijos</w:t>
      </w:r>
      <w:proofErr w:type="spellEnd"/>
      <w:r w:rsidRPr="00EF124C">
        <w:rPr>
          <w:rFonts w:asciiTheme="minorHAnsi" w:eastAsia="Times New Roman" w:hAnsiTheme="minorHAnsi" w:cstheme="minorHAnsi"/>
          <w:lang w:val="lt-LT" w:eastAsia="lt-LT"/>
        </w:rPr>
        <w:t xml:space="preserve"> (TSE), įskaitant, bet neapsiribojant </w:t>
      </w:r>
      <w:proofErr w:type="spellStart"/>
      <w:r w:rsidRPr="00EF124C">
        <w:rPr>
          <w:rFonts w:asciiTheme="minorHAnsi" w:eastAsia="Times New Roman" w:hAnsiTheme="minorHAnsi" w:cstheme="minorHAnsi"/>
          <w:lang w:val="lt-LT" w:eastAsia="lt-LT"/>
        </w:rPr>
        <w:t>spongiformine</w:t>
      </w:r>
      <w:proofErr w:type="spellEnd"/>
      <w:r w:rsidRPr="00EF124C">
        <w:rPr>
          <w:rFonts w:asciiTheme="minorHAnsi" w:eastAsia="Times New Roman" w:hAnsiTheme="minorHAnsi" w:cstheme="minorHAnsi"/>
          <w:lang w:val="lt-LT" w:eastAsia="lt-LT"/>
        </w:rPr>
        <w:t xml:space="preserve"> galvijų </w:t>
      </w:r>
      <w:proofErr w:type="spellStart"/>
      <w:r w:rsidRPr="00EF124C">
        <w:rPr>
          <w:rFonts w:asciiTheme="minorHAnsi" w:eastAsia="Times New Roman" w:hAnsiTheme="minorHAnsi" w:cstheme="minorHAnsi"/>
          <w:lang w:val="lt-LT" w:eastAsia="lt-LT"/>
        </w:rPr>
        <w:t>encefalopatija</w:t>
      </w:r>
      <w:proofErr w:type="spellEnd"/>
      <w:r w:rsidRPr="00EF124C">
        <w:rPr>
          <w:rFonts w:asciiTheme="minorHAnsi" w:eastAsia="Times New Roman" w:hAnsiTheme="minorHAnsi" w:cstheme="minorHAnsi"/>
          <w:lang w:val="lt-LT" w:eastAsia="lt-LT"/>
        </w:rPr>
        <w:t xml:space="preserve"> (BSE) ar nauja Jakobo-</w:t>
      </w:r>
      <w:proofErr w:type="spellStart"/>
      <w:r w:rsidRPr="00EF124C">
        <w:rPr>
          <w:rFonts w:asciiTheme="minorHAnsi" w:eastAsia="Times New Roman" w:hAnsiTheme="minorHAnsi" w:cstheme="minorHAnsi"/>
          <w:lang w:val="lt-LT" w:eastAsia="lt-LT"/>
        </w:rPr>
        <w:t>Kreutzfeld</w:t>
      </w:r>
      <w:proofErr w:type="spellEnd"/>
      <w:r w:rsidRPr="00EF124C">
        <w:rPr>
          <w:rFonts w:asciiTheme="minorHAnsi" w:eastAsia="Times New Roman" w:hAnsiTheme="minorHAnsi" w:cstheme="minorHAnsi"/>
          <w:lang w:val="lt-LT" w:eastAsia="lt-LT"/>
        </w:rPr>
        <w:t xml:space="preserve"> ligos atmaina;</w:t>
      </w:r>
    </w:p>
    <w:p w14:paraId="1AEED343"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atsiradusią dėl DES (</w:t>
      </w:r>
      <w:proofErr w:type="spellStart"/>
      <w:r w:rsidRPr="00EF124C">
        <w:rPr>
          <w:rFonts w:asciiTheme="minorHAnsi" w:eastAsia="Times New Roman" w:hAnsiTheme="minorHAnsi" w:cstheme="minorHAnsi"/>
          <w:lang w:val="lt-LT" w:eastAsia="lt-LT"/>
        </w:rPr>
        <w:t>dietilstibestrolio</w:t>
      </w:r>
      <w:proofErr w:type="spellEnd"/>
      <w:r w:rsidRPr="00EF124C">
        <w:rPr>
          <w:rFonts w:asciiTheme="minorHAnsi" w:eastAsia="Times New Roman" w:hAnsiTheme="minorHAnsi" w:cstheme="minorHAnsi"/>
          <w:lang w:val="lt-LT" w:eastAsia="lt-LT"/>
        </w:rPr>
        <w:t xml:space="preserve"> ar jo darinių) kontraceptinių preparatų aktyvaus ir pasyvaus vartojimo ar naudojimo;</w:t>
      </w:r>
    </w:p>
    <w:p w14:paraId="572B8303"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atsiradusią dėl žmogaus imunodeficito viruso (ŽIV) arba šio viruso </w:t>
      </w:r>
      <w:proofErr w:type="spellStart"/>
      <w:r w:rsidRPr="00EF124C">
        <w:rPr>
          <w:rFonts w:asciiTheme="minorHAnsi" w:eastAsia="Times New Roman" w:hAnsiTheme="minorHAnsi" w:cstheme="minorHAnsi"/>
          <w:lang w:val="lt-LT" w:eastAsia="lt-LT"/>
        </w:rPr>
        <w:t>mutavusių</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derivantų</w:t>
      </w:r>
      <w:proofErr w:type="spellEnd"/>
      <w:r w:rsidRPr="00EF124C">
        <w:rPr>
          <w:rFonts w:asciiTheme="minorHAnsi" w:eastAsia="Times New Roman" w:hAnsiTheme="minorHAnsi" w:cstheme="minorHAnsi"/>
          <w:lang w:val="lt-LT" w:eastAsia="lt-LT"/>
        </w:rPr>
        <w:t xml:space="preserve"> ir/arba atmainų, taip pat tiesiogiai atsiradusią dėl būklės bet kokiu būdu susijusios su įgytu imunodeficito sindromu (AIDS) ar kitu panašaus pobūdžio sindromu;</w:t>
      </w:r>
    </w:p>
    <w:p w14:paraId="3B4DE37B"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ir/ar netiesiogiai sukeltą, susijusią arba atsiradusią dėl genetiškai modifikuoto komponento, bet kokio išvesto baltymo arba bet kokio produkto, savo sudėtyje turinčio tokį komponentą ar baltymą;</w:t>
      </w:r>
    </w:p>
    <w:p w14:paraId="361CB3E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ir/ar netiesiogiai sukeltą, susijusią arba atsiradusią dėl elektromagnetinio lauko (EMF) ir/ar bet kokio pobūdžio elektromagnetinės radiacijos (EMR), įskaitant, bet neapsiribojant mobiliųjų telefonų, elektros linijų arba bet kokio pobūdžio elektros prietaisų skleidžiamo EMF/EMR poveikio;</w:t>
      </w:r>
    </w:p>
    <w:p w14:paraId="062EBD67"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Atsiradusią tiesiogiai dėl tabako produktų aktyvaus ar pasyvaus vartojimo ar naudojimo;</w:t>
      </w:r>
    </w:p>
    <w:p w14:paraId="4A24BE08"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Pr="00EF124C">
        <w:rPr>
          <w:rFonts w:asciiTheme="minorHAnsi" w:eastAsia="Times New Roman" w:hAnsiTheme="minorHAnsi" w:cstheme="minorHAnsi"/>
          <w:lang w:val="lt-LT" w:eastAsia="lt-LT"/>
        </w:rPr>
        <w:t>ių</w:t>
      </w:r>
      <w:proofErr w:type="spellEnd"/>
      <w:r w:rsidRPr="00EF124C">
        <w:rPr>
          <w:rFonts w:asciiTheme="minorHAnsi" w:eastAsia="Times New Roman" w:hAnsiTheme="minorHAnsi" w:cstheme="minorHAnsi"/>
          <w:lang w:val="lt-LT" w:eastAsia="lt-LT"/>
        </w:rPr>
        <w:t>), veikiančių savarankiškai ar kokios nors organizacijos vardu/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p>
    <w:p w14:paraId="7E9B19C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F392EE7"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Atsiradusią dėl 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EF124C">
        <w:rPr>
          <w:rFonts w:asciiTheme="minorHAnsi" w:eastAsia="Times New Roman" w:hAnsiTheme="minorHAnsi" w:cstheme="minorHAnsi"/>
          <w:lang w:val="lt-LT" w:eastAsia="lt-LT"/>
        </w:rPr>
        <w:t>mikrokontrolerių</w:t>
      </w:r>
      <w:proofErr w:type="spellEnd"/>
      <w:r w:rsidRPr="00EF124C">
        <w:rPr>
          <w:rFonts w:asciiTheme="minorHAnsi" w:eastAsia="Times New Roman" w:hAnsiTheme="minorHAnsi" w:cstheme="minorHAnsi"/>
          <w:lang w:val="lt-LT" w:eastAsia="lt-LT"/>
        </w:rPr>
        <w:t>;</w:t>
      </w:r>
    </w:p>
    <w:p w14:paraId="6FC9298F" w14:textId="77777777" w:rsidR="001E3139" w:rsidRPr="00EF124C" w:rsidRDefault="001E3139" w:rsidP="001E3139">
      <w:pPr>
        <w:ind w:left="360"/>
        <w:jc w:val="both"/>
        <w:rPr>
          <w:rFonts w:asciiTheme="minorHAnsi" w:hAnsiTheme="minorHAnsi" w:cstheme="minorHAnsi"/>
          <w:sz w:val="22"/>
          <w:szCs w:val="22"/>
          <w:lang w:eastAsia="lt-LT"/>
        </w:rPr>
      </w:pPr>
    </w:p>
    <w:p w14:paraId="134C4465" w14:textId="77777777" w:rsidR="001E3139" w:rsidRPr="00EF124C" w:rsidRDefault="001E3139" w:rsidP="001E3139">
      <w:pPr>
        <w:ind w:left="72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Neatlyginami administracinio, baudžiamojo pobūdžio reikalavimai bei reikalavimai, kai jie turi: </w:t>
      </w:r>
    </w:p>
    <w:p w14:paraId="6FE88A77"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baudų ar baudinių požymių (angl. kalba – </w:t>
      </w:r>
      <w:proofErr w:type="spellStart"/>
      <w:r w:rsidRPr="00EF124C">
        <w:rPr>
          <w:rFonts w:asciiTheme="minorHAnsi" w:hAnsiTheme="minorHAnsi" w:cstheme="minorHAnsi"/>
          <w:sz w:val="22"/>
          <w:szCs w:val="22"/>
          <w:lang w:eastAsia="lt-LT"/>
        </w:rPr>
        <w:t>punitive</w:t>
      </w:r>
      <w:proofErr w:type="spellEnd"/>
      <w:r w:rsidRPr="00EF124C">
        <w:rPr>
          <w:rFonts w:asciiTheme="minorHAnsi" w:hAnsiTheme="minorHAnsi" w:cstheme="minorHAnsi"/>
          <w:sz w:val="22"/>
          <w:szCs w:val="22"/>
          <w:lang w:eastAsia="lt-LT"/>
        </w:rPr>
        <w:t xml:space="preserve">, </w:t>
      </w:r>
      <w:proofErr w:type="spellStart"/>
      <w:r w:rsidRPr="00EF124C">
        <w:rPr>
          <w:rFonts w:asciiTheme="minorHAnsi" w:hAnsiTheme="minorHAnsi" w:cstheme="minorHAnsi"/>
          <w:sz w:val="22"/>
          <w:szCs w:val="22"/>
          <w:lang w:eastAsia="lt-LT"/>
        </w:rPr>
        <w:t>exemplary</w:t>
      </w:r>
      <w:proofErr w:type="spellEnd"/>
      <w:r w:rsidRPr="00EF124C">
        <w:rPr>
          <w:rFonts w:asciiTheme="minorHAnsi" w:hAnsiTheme="minorHAnsi" w:cstheme="minorHAnsi"/>
          <w:sz w:val="22"/>
          <w:szCs w:val="22"/>
          <w:lang w:eastAsia="lt-LT"/>
        </w:rPr>
        <w:t xml:space="preserve"> </w:t>
      </w:r>
      <w:proofErr w:type="spellStart"/>
      <w:r w:rsidRPr="00EF124C">
        <w:rPr>
          <w:rFonts w:asciiTheme="minorHAnsi" w:hAnsiTheme="minorHAnsi" w:cstheme="minorHAnsi"/>
          <w:sz w:val="22"/>
          <w:szCs w:val="22"/>
          <w:lang w:eastAsia="lt-LT"/>
        </w:rPr>
        <w:t>damages</w:t>
      </w:r>
      <w:proofErr w:type="spellEnd"/>
      <w:r w:rsidRPr="00EF124C">
        <w:rPr>
          <w:rFonts w:asciiTheme="minorHAnsi" w:hAnsiTheme="minorHAnsi" w:cstheme="minorHAnsi"/>
          <w:sz w:val="22"/>
          <w:szCs w:val="22"/>
          <w:lang w:eastAsia="lt-LT"/>
        </w:rPr>
        <w:t>) ir / ar;</w:t>
      </w:r>
    </w:p>
    <w:p w14:paraId="4714E4C7"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požymių, kuriais siekiama mokomųjų, šviečiamųjų ar aiškinamųjų tikslų tiek visuomenei, tiek Draudėjui ir yra išreiškiami mokėtinomis pinigų sumomis ir/ar;</w:t>
      </w:r>
    </w:p>
    <w:p w14:paraId="07996F5A"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kai reikalaujama ne su išmokos mokėjimo terminu susijusių baudų, palūkanų delspinigių.</w:t>
      </w:r>
    </w:p>
    <w:p w14:paraId="245186FF" w14:textId="77777777" w:rsidR="001E3139" w:rsidRPr="00EF124C" w:rsidRDefault="001E3139" w:rsidP="00CA2174">
      <w:pPr>
        <w:pStyle w:val="ListParagraph"/>
        <w:numPr>
          <w:ilvl w:val="0"/>
          <w:numId w:val="17"/>
        </w:numPr>
        <w:spacing w:before="120"/>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lastRenderedPageBreak/>
        <w:t>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šią sutartį, draudikas turi teisę nutraukti šią sutartį raštu pranešęs kitai šaliai. Sutartis nutraukiama po 14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 arba buvo ketinama jį išsiųsti.</w:t>
      </w:r>
    </w:p>
    <w:p w14:paraId="66B49A0F" w14:textId="77777777" w:rsidR="001E3139" w:rsidRPr="00EF124C" w:rsidRDefault="001E3139" w:rsidP="001E3139">
      <w:pPr>
        <w:ind w:left="1980"/>
        <w:rPr>
          <w:rFonts w:asciiTheme="minorHAnsi" w:hAnsiTheme="minorHAnsi" w:cstheme="minorHAnsi"/>
          <w:b/>
          <w:sz w:val="22"/>
          <w:szCs w:val="22"/>
        </w:rPr>
      </w:pPr>
    </w:p>
    <w:p w14:paraId="25A3DB2D" w14:textId="77777777" w:rsidR="00B06181" w:rsidRPr="00EF124C" w:rsidRDefault="00B06181" w:rsidP="00351122">
      <w:pPr>
        <w:rPr>
          <w:rFonts w:asciiTheme="minorHAnsi" w:eastAsia="Batang" w:hAnsiTheme="minorHAnsi" w:cstheme="minorHAnsi"/>
          <w:sz w:val="22"/>
          <w:szCs w:val="22"/>
          <w:lang w:eastAsia="ko-KR"/>
        </w:rPr>
      </w:pPr>
    </w:p>
    <w:p w14:paraId="3752AC33" w14:textId="05646988"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9" w:name="_Toc397001392"/>
      <w:r w:rsidRPr="00EF124C">
        <w:rPr>
          <w:rFonts w:asciiTheme="minorHAnsi" w:hAnsiTheme="minorHAnsi" w:cstheme="minorHAnsi"/>
          <w:b/>
          <w:sz w:val="22"/>
          <w:szCs w:val="22"/>
        </w:rPr>
        <w:t>Draudimo apsaugos galiojimo teritorija</w:t>
      </w:r>
      <w:bookmarkEnd w:id="9"/>
    </w:p>
    <w:p w14:paraId="79A4F352" w14:textId="77777777" w:rsidR="000527C2" w:rsidRPr="00EF124C" w:rsidRDefault="000527C2" w:rsidP="000527C2">
      <w:pPr>
        <w:rPr>
          <w:rFonts w:asciiTheme="minorHAnsi" w:hAnsiTheme="minorHAnsi" w:cstheme="minorHAnsi"/>
          <w:sz w:val="22"/>
          <w:szCs w:val="22"/>
        </w:rPr>
      </w:pPr>
    </w:p>
    <w:p w14:paraId="481785FA" w14:textId="6EADF233" w:rsidR="00D73646" w:rsidRPr="00EF124C" w:rsidRDefault="00D73646" w:rsidP="00D73646">
      <w:pPr>
        <w:pStyle w:val="Heading2"/>
        <w:tabs>
          <w:tab w:val="num" w:pos="1440"/>
        </w:tabs>
        <w:jc w:val="left"/>
        <w:rPr>
          <w:rFonts w:asciiTheme="minorHAnsi" w:hAnsiTheme="minorHAnsi" w:cstheme="minorHAnsi"/>
          <w:sz w:val="22"/>
          <w:szCs w:val="22"/>
        </w:rPr>
      </w:pPr>
      <w:r w:rsidRPr="00EF124C">
        <w:rPr>
          <w:rFonts w:asciiTheme="minorHAnsi" w:hAnsiTheme="minorHAnsi" w:cstheme="minorHAnsi"/>
          <w:sz w:val="22"/>
          <w:szCs w:val="22"/>
        </w:rPr>
        <w:t>Draudimo apsaugos galiojimo teritorija – Lietuva</w:t>
      </w:r>
      <w:r w:rsidR="00990AFC" w:rsidRPr="00EF124C">
        <w:rPr>
          <w:rFonts w:asciiTheme="minorHAnsi" w:hAnsiTheme="minorHAnsi" w:cstheme="minorHAnsi"/>
          <w:sz w:val="22"/>
          <w:szCs w:val="22"/>
        </w:rPr>
        <w:t>, tačiau komandiruočių metu - Visas pasaulis</w:t>
      </w:r>
      <w:r w:rsidR="00131946" w:rsidRPr="00EF124C">
        <w:rPr>
          <w:rFonts w:asciiTheme="minorHAnsi" w:hAnsiTheme="minorHAnsi" w:cstheme="minorHAnsi"/>
          <w:sz w:val="22"/>
          <w:szCs w:val="22"/>
        </w:rPr>
        <w:t>, išskyrus Rusiją, Baltarusiją, Donecko, Luhansko ir Krymo regionus.</w:t>
      </w:r>
    </w:p>
    <w:p w14:paraId="497BA4F5" w14:textId="77777777" w:rsidR="00351122" w:rsidRPr="00EF124C" w:rsidRDefault="00351122" w:rsidP="00351122">
      <w:pPr>
        <w:rPr>
          <w:rFonts w:asciiTheme="minorHAnsi" w:hAnsiTheme="minorHAnsi" w:cstheme="minorHAnsi"/>
          <w:sz w:val="22"/>
          <w:szCs w:val="22"/>
        </w:rPr>
      </w:pPr>
    </w:p>
    <w:p w14:paraId="27741C61" w14:textId="22A5A0D0"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10" w:name="_Toc397001393"/>
      <w:r w:rsidRPr="00EF124C">
        <w:rPr>
          <w:rFonts w:asciiTheme="minorHAnsi" w:hAnsiTheme="minorHAnsi" w:cstheme="minorHAnsi"/>
          <w:b/>
          <w:sz w:val="22"/>
          <w:szCs w:val="22"/>
        </w:rPr>
        <w:t>Išplėstinis reikalavimo pateikimo terminas</w:t>
      </w:r>
      <w:bookmarkEnd w:id="10"/>
    </w:p>
    <w:p w14:paraId="2C7172C2" w14:textId="77777777" w:rsidR="00931A18" w:rsidRPr="00EF124C" w:rsidRDefault="00931A18" w:rsidP="00351122">
      <w:pPr>
        <w:rPr>
          <w:rFonts w:asciiTheme="minorHAnsi" w:hAnsiTheme="minorHAnsi" w:cstheme="minorHAnsi"/>
          <w:sz w:val="22"/>
          <w:szCs w:val="22"/>
        </w:rPr>
      </w:pPr>
    </w:p>
    <w:p w14:paraId="174C34D3" w14:textId="77777777" w:rsidR="00351122" w:rsidRPr="00EF124C" w:rsidRDefault="00351122" w:rsidP="00351122">
      <w:pPr>
        <w:rPr>
          <w:rFonts w:asciiTheme="minorHAnsi" w:hAnsiTheme="minorHAnsi" w:cstheme="minorHAnsi"/>
          <w:sz w:val="22"/>
          <w:szCs w:val="22"/>
        </w:rPr>
      </w:pPr>
      <w:r w:rsidRPr="00EF124C">
        <w:rPr>
          <w:rFonts w:asciiTheme="minorHAnsi" w:hAnsiTheme="minorHAnsi" w:cstheme="minorHAnsi"/>
          <w:sz w:val="22"/>
          <w:szCs w:val="22"/>
        </w:rPr>
        <w:t>Ne vėliau kaip per 6 mėnesius po draudimo apsaugos galiojimo pasibaigimo.</w:t>
      </w:r>
    </w:p>
    <w:p w14:paraId="61934CE8" w14:textId="77777777" w:rsidR="00B82100" w:rsidRPr="00EF124C" w:rsidRDefault="00B82100" w:rsidP="004211AD">
      <w:pPr>
        <w:rPr>
          <w:rFonts w:asciiTheme="minorHAnsi" w:hAnsiTheme="minorHAnsi" w:cstheme="minorHAnsi"/>
          <w:sz w:val="22"/>
          <w:szCs w:val="22"/>
        </w:rPr>
      </w:pPr>
    </w:p>
    <w:p w14:paraId="6AFA3A58" w14:textId="1E7D69B6"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11" w:name="_Toc397001395"/>
      <w:r w:rsidRPr="00EF124C">
        <w:rPr>
          <w:rFonts w:asciiTheme="minorHAnsi" w:hAnsiTheme="minorHAnsi" w:cstheme="minorHAnsi"/>
          <w:b/>
          <w:sz w:val="22"/>
          <w:szCs w:val="22"/>
        </w:rPr>
        <w:t>Papildomos sąlygos taikomos p</w:t>
      </w:r>
      <w:r w:rsidR="002F4DD0" w:rsidRPr="00EF124C">
        <w:rPr>
          <w:rFonts w:asciiTheme="minorHAnsi" w:hAnsiTheme="minorHAnsi" w:cstheme="minorHAnsi"/>
          <w:b/>
          <w:sz w:val="22"/>
          <w:szCs w:val="22"/>
        </w:rPr>
        <w:t>e</w:t>
      </w:r>
      <w:r w:rsidRPr="00EF124C">
        <w:rPr>
          <w:rFonts w:asciiTheme="minorHAnsi" w:hAnsiTheme="minorHAnsi" w:cstheme="minorHAnsi"/>
          <w:b/>
          <w:sz w:val="22"/>
          <w:szCs w:val="22"/>
        </w:rPr>
        <w:t>rk</w:t>
      </w:r>
      <w:r w:rsidR="004A13DB" w:rsidRPr="00EF124C">
        <w:rPr>
          <w:rFonts w:asciiTheme="minorHAnsi" w:hAnsiTheme="minorHAnsi" w:cstheme="minorHAnsi"/>
          <w:b/>
          <w:sz w:val="22"/>
          <w:szCs w:val="22"/>
        </w:rPr>
        <w:t>a</w:t>
      </w:r>
      <w:r w:rsidRPr="00EF124C">
        <w:rPr>
          <w:rFonts w:asciiTheme="minorHAnsi" w:hAnsiTheme="minorHAnsi" w:cstheme="minorHAnsi"/>
          <w:b/>
          <w:sz w:val="22"/>
          <w:szCs w:val="22"/>
        </w:rPr>
        <w:t xml:space="preserve">mo </w:t>
      </w:r>
      <w:r w:rsidR="002F4DD0" w:rsidRPr="00EF124C">
        <w:rPr>
          <w:rFonts w:asciiTheme="minorHAnsi" w:hAnsiTheme="minorHAnsi" w:cstheme="minorHAnsi"/>
          <w:b/>
          <w:sz w:val="22"/>
          <w:szCs w:val="22"/>
        </w:rPr>
        <w:t xml:space="preserve">draudimo </w:t>
      </w:r>
      <w:r w:rsidRPr="00EF124C">
        <w:rPr>
          <w:rFonts w:asciiTheme="minorHAnsi" w:hAnsiTheme="minorHAnsi" w:cstheme="minorHAnsi"/>
          <w:b/>
          <w:sz w:val="22"/>
          <w:szCs w:val="22"/>
        </w:rPr>
        <w:t>objekt</w:t>
      </w:r>
      <w:r w:rsidR="00B86536" w:rsidRPr="00EF124C">
        <w:rPr>
          <w:rFonts w:asciiTheme="minorHAnsi" w:hAnsiTheme="minorHAnsi" w:cstheme="minorHAnsi"/>
          <w:b/>
          <w:sz w:val="22"/>
          <w:szCs w:val="22"/>
        </w:rPr>
        <w:t>o dalims</w:t>
      </w:r>
      <w:bookmarkEnd w:id="11"/>
    </w:p>
    <w:p w14:paraId="1C9D288C" w14:textId="77777777" w:rsidR="00351122" w:rsidRPr="00EF124C" w:rsidRDefault="00351122" w:rsidP="00624320">
      <w:pPr>
        <w:keepN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51122" w:rsidRPr="00EF124C" w14:paraId="4FED66AF" w14:textId="77777777" w:rsidTr="008E1A5F">
        <w:trPr>
          <w:trHeight w:val="328"/>
        </w:trPr>
        <w:tc>
          <w:tcPr>
            <w:tcW w:w="9628" w:type="dxa"/>
            <w:vAlign w:val="center"/>
          </w:tcPr>
          <w:p w14:paraId="54294FF6" w14:textId="77777777" w:rsidR="00176540" w:rsidRPr="00EF124C" w:rsidRDefault="008E1A5F"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rPr>
              <w:t>Draudimo išmokos limitas neturtinei žalai yra ribojamas draudimo suma.</w:t>
            </w:r>
          </w:p>
        </w:tc>
      </w:tr>
      <w:tr w:rsidR="00351122" w:rsidRPr="00EF124C" w14:paraId="6643A0A0" w14:textId="77777777" w:rsidTr="008E1A5F">
        <w:trPr>
          <w:trHeight w:val="645"/>
        </w:trPr>
        <w:tc>
          <w:tcPr>
            <w:tcW w:w="9628" w:type="dxa"/>
            <w:vAlign w:val="center"/>
          </w:tcPr>
          <w:p w14:paraId="61892B01" w14:textId="77777777" w:rsidR="00351122" w:rsidRPr="00EF124C" w:rsidRDefault="00351122"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rPr>
              <w:t>Draudimo išmokos suma išlaidoms, susijusioms su reikalavimo nagrinėjimu ir atsikirtimu yra ribojama draudimo suma.</w:t>
            </w:r>
          </w:p>
        </w:tc>
      </w:tr>
      <w:tr w:rsidR="008441FE" w:rsidRPr="00EF124C" w14:paraId="6020782D" w14:textId="77777777" w:rsidTr="008E1A5F">
        <w:trPr>
          <w:trHeight w:val="413"/>
        </w:trPr>
        <w:tc>
          <w:tcPr>
            <w:tcW w:w="9628" w:type="dxa"/>
            <w:vAlign w:val="center"/>
          </w:tcPr>
          <w:p w14:paraId="2FFEE192" w14:textId="58AF43E4" w:rsidR="008441FE" w:rsidRPr="00EF124C" w:rsidRDefault="008441FE" w:rsidP="00F9225E">
            <w:pPr>
              <w:spacing w:before="120" w:after="120"/>
              <w:jc w:val="both"/>
              <w:rPr>
                <w:rFonts w:asciiTheme="minorHAnsi" w:hAnsiTheme="minorHAnsi" w:cstheme="minorHAnsi"/>
                <w:sz w:val="22"/>
                <w:szCs w:val="22"/>
                <w:lang w:eastAsia="lt-LT"/>
              </w:rPr>
            </w:pPr>
            <w:r w:rsidRPr="00EF124C">
              <w:rPr>
                <w:rFonts w:asciiTheme="minorHAnsi" w:hAnsiTheme="minorHAnsi" w:cstheme="minorHAnsi"/>
                <w:sz w:val="22"/>
                <w:szCs w:val="22"/>
              </w:rPr>
              <w:t>Darbdavio civilinė atsakomybė taip pat galioja įvykiams susijusiems su transporto priemonių valdymu. Papildomas apribojimas draudimo sumai nėra taikomas.</w:t>
            </w:r>
          </w:p>
        </w:tc>
      </w:tr>
      <w:tr w:rsidR="00351122" w:rsidRPr="00EF124C" w14:paraId="087BCCA1" w14:textId="77777777" w:rsidTr="008E1A5F">
        <w:trPr>
          <w:trHeight w:val="413"/>
        </w:trPr>
        <w:tc>
          <w:tcPr>
            <w:tcW w:w="9628" w:type="dxa"/>
            <w:vAlign w:val="center"/>
          </w:tcPr>
          <w:p w14:paraId="4B75FD1B" w14:textId="34B02A12" w:rsidR="00351122" w:rsidRPr="00EF124C" w:rsidRDefault="008E1A5F"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lang w:eastAsia="lt-LT"/>
              </w:rPr>
              <w:t xml:space="preserve">Draudikas, draudimo sumos ribose, taip pat atlygina būtinas </w:t>
            </w:r>
            <w:r w:rsidR="00CA5BAF" w:rsidRPr="00EF124C">
              <w:rPr>
                <w:rFonts w:asciiTheme="minorHAnsi" w:hAnsiTheme="minorHAnsi" w:cstheme="minorHAnsi"/>
                <w:sz w:val="22"/>
                <w:szCs w:val="22"/>
                <w:lang w:eastAsia="lt-LT"/>
              </w:rPr>
              <w:t>išlaidas, patirtas dėl to, kad D</w:t>
            </w:r>
            <w:r w:rsidRPr="00EF124C">
              <w:rPr>
                <w:rFonts w:asciiTheme="minorHAnsi" w:hAnsiTheme="minorHAnsi" w:cstheme="minorHAnsi"/>
                <w:sz w:val="22"/>
                <w:szCs w:val="22"/>
                <w:lang w:eastAsia="lt-LT"/>
              </w:rPr>
              <w:t>raudėjas ėmėsi jam prieinamų protingų priemonių žalai sumažinti ar užkirsti kelią galimai žalai ar dėl to</w:t>
            </w:r>
            <w:r w:rsidR="00C86FAE" w:rsidRPr="00EF124C">
              <w:rPr>
                <w:rFonts w:asciiTheme="minorHAnsi" w:hAnsiTheme="minorHAnsi" w:cstheme="minorHAnsi"/>
                <w:sz w:val="22"/>
                <w:szCs w:val="22"/>
                <w:lang w:eastAsia="lt-LT"/>
              </w:rPr>
              <w:t>,</w:t>
            </w:r>
            <w:r w:rsidRPr="00EF124C">
              <w:rPr>
                <w:rFonts w:asciiTheme="minorHAnsi" w:hAnsiTheme="minorHAnsi" w:cstheme="minorHAnsi"/>
                <w:sz w:val="22"/>
                <w:szCs w:val="22"/>
                <w:lang w:eastAsia="lt-LT"/>
              </w:rPr>
              <w:t xml:space="preserve"> kad laikėsi draudiko nurodymų. Šios išlaidos atlyginamos, neatsižvelgiant į tai, kad atitinkamos priemonės nedavė teigiamo rezultato.</w:t>
            </w:r>
          </w:p>
        </w:tc>
      </w:tr>
      <w:tr w:rsidR="00351122" w:rsidRPr="00EF124C" w14:paraId="62561742" w14:textId="77777777" w:rsidTr="008E1A5F">
        <w:trPr>
          <w:trHeight w:val="894"/>
        </w:trPr>
        <w:tc>
          <w:tcPr>
            <w:tcW w:w="9628" w:type="dxa"/>
            <w:vAlign w:val="center"/>
          </w:tcPr>
          <w:p w14:paraId="1065EB79" w14:textId="77777777" w:rsidR="008E1A5F" w:rsidRPr="00EF124C" w:rsidRDefault="008E1A5F" w:rsidP="008E1A5F">
            <w:pPr>
              <w:jc w:val="both"/>
              <w:rPr>
                <w:rFonts w:asciiTheme="minorHAnsi" w:hAnsiTheme="minorHAnsi" w:cstheme="minorHAnsi"/>
                <w:sz w:val="22"/>
                <w:szCs w:val="22"/>
              </w:rPr>
            </w:pPr>
            <w:r w:rsidRPr="00EF124C">
              <w:rPr>
                <w:rFonts w:asciiTheme="minorHAnsi" w:hAnsiTheme="minorHAnsi" w:cstheme="minorHAnsi"/>
                <w:sz w:val="22"/>
                <w:szCs w:val="22"/>
              </w:rPr>
              <w:t>Rizikos padidėjimu laikoma tik šie atvejai:</w:t>
            </w:r>
          </w:p>
          <w:p w14:paraId="3107302A" w14:textId="77777777" w:rsidR="008E1A5F" w:rsidRPr="00EF124C" w:rsidRDefault="008E1A5F"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Draudėjo vykdomos veiklos pasikeitimas;</w:t>
            </w:r>
          </w:p>
          <w:p w14:paraId="030E6704" w14:textId="77777777" w:rsidR="002274C7" w:rsidRPr="00EF124C" w:rsidRDefault="008441FE"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Draudėjo darbuotojų skaičiaus padidėjimas daugiau nei 25%</w:t>
            </w:r>
          </w:p>
          <w:p w14:paraId="7BCF7F5D" w14:textId="516DF9A1" w:rsidR="00351122" w:rsidRPr="00EF124C" w:rsidRDefault="008E1A5F"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statybos, remonto, rekonstrukcijos darbų, kurių sąmatinė vertė didesnė nei 500.000 EUR, vykdymas Draudėjo valdomose patalpose.</w:t>
            </w:r>
          </w:p>
        </w:tc>
      </w:tr>
    </w:tbl>
    <w:p w14:paraId="1BC71E37" w14:textId="67D53FEA" w:rsidR="00AB2034" w:rsidRPr="00EF124C" w:rsidRDefault="00AB2034" w:rsidP="00351122">
      <w:pPr>
        <w:rPr>
          <w:rFonts w:asciiTheme="minorHAnsi" w:hAnsiTheme="minorHAnsi" w:cstheme="minorHAnsi"/>
          <w:sz w:val="22"/>
          <w:szCs w:val="22"/>
        </w:rPr>
      </w:pPr>
    </w:p>
    <w:p w14:paraId="4BDFE807" w14:textId="77777777" w:rsidR="00351122" w:rsidRPr="00EF124C" w:rsidRDefault="00351122" w:rsidP="00351122">
      <w:pPr>
        <w:rPr>
          <w:rFonts w:asciiTheme="minorHAnsi" w:hAnsiTheme="minorHAnsi" w:cstheme="minorHAnsi"/>
          <w:sz w:val="22"/>
          <w:szCs w:val="22"/>
        </w:rPr>
      </w:pPr>
    </w:p>
    <w:p w14:paraId="1A2D8E49" w14:textId="28BC17DA" w:rsidR="00351122" w:rsidRPr="00EF124C" w:rsidRDefault="00351122" w:rsidP="00AB2034">
      <w:pPr>
        <w:pStyle w:val="Heading1"/>
        <w:numPr>
          <w:ilvl w:val="0"/>
          <w:numId w:val="2"/>
        </w:numPr>
        <w:jc w:val="left"/>
        <w:rPr>
          <w:rFonts w:asciiTheme="minorHAnsi" w:hAnsiTheme="minorHAnsi" w:cstheme="minorHAnsi"/>
          <w:b/>
          <w:caps/>
          <w:sz w:val="22"/>
          <w:szCs w:val="22"/>
        </w:rPr>
      </w:pPr>
      <w:bookmarkStart w:id="12" w:name="_Toc397001396"/>
      <w:r w:rsidRPr="00EF124C">
        <w:rPr>
          <w:rFonts w:asciiTheme="minorHAnsi" w:hAnsiTheme="minorHAnsi" w:cstheme="minorHAnsi"/>
          <w:b/>
          <w:caps/>
          <w:sz w:val="22"/>
          <w:szCs w:val="22"/>
        </w:rPr>
        <w:t>papildoma informacija</w:t>
      </w:r>
      <w:bookmarkEnd w:id="12"/>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845"/>
        <w:gridCol w:w="4961"/>
      </w:tblGrid>
      <w:tr w:rsidR="00D73646" w:rsidRPr="00EF124C" w14:paraId="0FD65804" w14:textId="77777777" w:rsidTr="00AB2034">
        <w:trPr>
          <w:trHeight w:val="508"/>
        </w:trPr>
        <w:tc>
          <w:tcPr>
            <w:tcW w:w="722" w:type="dxa"/>
            <w:shd w:val="clear" w:color="auto" w:fill="auto"/>
            <w:vAlign w:val="center"/>
          </w:tcPr>
          <w:p w14:paraId="60B83AE5" w14:textId="77777777" w:rsidR="00D73646" w:rsidRPr="00EF124C" w:rsidRDefault="00D73646" w:rsidP="00106696">
            <w:pPr>
              <w:jc w:val="center"/>
              <w:rPr>
                <w:rFonts w:asciiTheme="minorHAnsi" w:hAnsiTheme="minorHAnsi" w:cstheme="minorHAnsi"/>
                <w:b/>
                <w:bCs/>
                <w:color w:val="000000"/>
                <w:sz w:val="22"/>
                <w:szCs w:val="22"/>
              </w:rPr>
            </w:pPr>
            <w:r w:rsidRPr="00EF124C">
              <w:rPr>
                <w:rFonts w:asciiTheme="minorHAnsi" w:hAnsiTheme="minorHAnsi" w:cstheme="minorHAnsi"/>
                <w:b/>
                <w:bCs/>
                <w:color w:val="000000"/>
                <w:sz w:val="22"/>
                <w:szCs w:val="22"/>
              </w:rPr>
              <w:t>Nr.</w:t>
            </w:r>
          </w:p>
        </w:tc>
        <w:tc>
          <w:tcPr>
            <w:tcW w:w="3845" w:type="dxa"/>
            <w:shd w:val="clear" w:color="auto" w:fill="auto"/>
            <w:vAlign w:val="center"/>
          </w:tcPr>
          <w:p w14:paraId="16B83BC2" w14:textId="18A8E000" w:rsidR="00D73646" w:rsidRPr="00EF124C" w:rsidRDefault="00D73646" w:rsidP="00AB2034">
            <w:pPr>
              <w:rPr>
                <w:rFonts w:asciiTheme="minorHAnsi" w:hAnsiTheme="minorHAnsi" w:cstheme="minorHAnsi"/>
                <w:sz w:val="22"/>
                <w:szCs w:val="22"/>
                <w:lang w:eastAsia="lt-LT"/>
              </w:rPr>
            </w:pPr>
          </w:p>
        </w:tc>
        <w:tc>
          <w:tcPr>
            <w:tcW w:w="4961" w:type="dxa"/>
            <w:shd w:val="clear" w:color="auto" w:fill="auto"/>
            <w:vAlign w:val="center"/>
          </w:tcPr>
          <w:p w14:paraId="34D94FC7" w14:textId="77777777" w:rsidR="00D73646" w:rsidRPr="00EF124C" w:rsidRDefault="00393489" w:rsidP="0098490E">
            <w:pPr>
              <w:jc w:val="center"/>
              <w:rPr>
                <w:rFonts w:asciiTheme="minorHAnsi" w:hAnsiTheme="minorHAnsi" w:cstheme="minorHAnsi"/>
                <w:b/>
                <w:bCs/>
                <w:color w:val="000000"/>
                <w:sz w:val="22"/>
                <w:szCs w:val="22"/>
              </w:rPr>
            </w:pPr>
            <w:r w:rsidRPr="00EF124C">
              <w:rPr>
                <w:rFonts w:asciiTheme="minorHAnsi" w:hAnsiTheme="minorHAnsi" w:cstheme="minorHAnsi"/>
                <w:b/>
                <w:bCs/>
                <w:color w:val="000000"/>
                <w:sz w:val="22"/>
                <w:szCs w:val="22"/>
              </w:rPr>
              <w:t>Parametrai</w:t>
            </w:r>
          </w:p>
        </w:tc>
      </w:tr>
      <w:tr w:rsidR="00D73646" w:rsidRPr="00EF124C" w14:paraId="7E2EBB66" w14:textId="77777777" w:rsidTr="00AB2034">
        <w:trPr>
          <w:trHeight w:val="1048"/>
        </w:trPr>
        <w:tc>
          <w:tcPr>
            <w:tcW w:w="722" w:type="dxa"/>
            <w:shd w:val="clear" w:color="auto" w:fill="auto"/>
            <w:vAlign w:val="center"/>
          </w:tcPr>
          <w:p w14:paraId="2CFB5950" w14:textId="77777777" w:rsidR="00D73646" w:rsidRPr="00EF124C" w:rsidRDefault="00D73646" w:rsidP="008C2361">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1.</w:t>
            </w:r>
          </w:p>
        </w:tc>
        <w:tc>
          <w:tcPr>
            <w:tcW w:w="3845" w:type="dxa"/>
            <w:shd w:val="clear" w:color="auto" w:fill="auto"/>
            <w:vAlign w:val="center"/>
          </w:tcPr>
          <w:p w14:paraId="419E0CF5" w14:textId="06F1FC2F" w:rsidR="00D73646" w:rsidRPr="00EF124C" w:rsidRDefault="004313E3" w:rsidP="00AB2034">
            <w:pPr>
              <w:rPr>
                <w:rFonts w:asciiTheme="minorHAnsi" w:hAnsiTheme="minorHAnsi" w:cstheme="minorHAnsi"/>
                <w:color w:val="000000"/>
                <w:sz w:val="22"/>
                <w:szCs w:val="22"/>
                <w:highlight w:val="yellow"/>
              </w:rPr>
            </w:pPr>
            <w:r w:rsidRPr="00EF124C">
              <w:rPr>
                <w:rFonts w:asciiTheme="minorHAnsi" w:hAnsiTheme="minorHAnsi" w:cstheme="minorHAnsi"/>
                <w:sz w:val="22"/>
                <w:szCs w:val="22"/>
                <w:lang w:eastAsia="lt-LT"/>
              </w:rPr>
              <w:t>Draudiminės rizikos vertinimo</w:t>
            </w:r>
            <w:r w:rsidR="00AB2034" w:rsidRPr="00EF124C">
              <w:rPr>
                <w:rFonts w:asciiTheme="minorHAnsi" w:hAnsiTheme="minorHAnsi" w:cstheme="minorHAnsi"/>
                <w:sz w:val="22"/>
                <w:szCs w:val="22"/>
                <w:lang w:eastAsia="lt-LT"/>
              </w:rPr>
              <w:t xml:space="preserve"> adresai</w:t>
            </w:r>
            <w:r w:rsidR="00575F9E" w:rsidRPr="00EF124C">
              <w:rPr>
                <w:rFonts w:asciiTheme="minorHAnsi" w:hAnsiTheme="minorHAnsi" w:cstheme="minorHAnsi"/>
                <w:sz w:val="22"/>
                <w:szCs w:val="22"/>
                <w:lang w:eastAsia="lt-LT"/>
              </w:rPr>
              <w:t>:</w:t>
            </w:r>
          </w:p>
        </w:tc>
        <w:tc>
          <w:tcPr>
            <w:tcW w:w="4961" w:type="dxa"/>
            <w:shd w:val="clear" w:color="auto" w:fill="auto"/>
            <w:vAlign w:val="center"/>
          </w:tcPr>
          <w:p w14:paraId="75B8DD2A" w14:textId="78EF026A" w:rsidR="00D73646"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Rodūnios kl. 2</w:t>
            </w:r>
            <w:r w:rsidR="002F15E3" w:rsidRPr="00EF124C">
              <w:rPr>
                <w:rFonts w:asciiTheme="minorHAnsi" w:hAnsiTheme="minorHAnsi" w:cstheme="minorHAnsi"/>
                <w:color w:val="000000"/>
                <w:sz w:val="22"/>
                <w:szCs w:val="22"/>
              </w:rPr>
              <w:t>-101</w:t>
            </w:r>
            <w:r w:rsidRPr="00EF124C">
              <w:rPr>
                <w:rFonts w:asciiTheme="minorHAnsi" w:hAnsiTheme="minorHAnsi" w:cstheme="minorHAnsi"/>
                <w:color w:val="000000"/>
                <w:sz w:val="22"/>
                <w:szCs w:val="22"/>
              </w:rPr>
              <w:t>, 2</w:t>
            </w:r>
            <w:r w:rsidR="002F15E3" w:rsidRPr="00EF124C">
              <w:rPr>
                <w:rFonts w:asciiTheme="minorHAnsi" w:hAnsiTheme="minorHAnsi" w:cstheme="minorHAnsi"/>
                <w:color w:val="000000"/>
                <w:sz w:val="22"/>
                <w:szCs w:val="22"/>
              </w:rPr>
              <w:t>-103</w:t>
            </w:r>
            <w:r w:rsidRPr="00EF124C">
              <w:rPr>
                <w:rFonts w:asciiTheme="minorHAnsi" w:hAnsiTheme="minorHAnsi" w:cstheme="minorHAnsi"/>
                <w:color w:val="000000"/>
                <w:sz w:val="22"/>
                <w:szCs w:val="22"/>
              </w:rPr>
              <w:t xml:space="preserve"> Vilnius</w:t>
            </w:r>
          </w:p>
          <w:p w14:paraId="0FC076F7" w14:textId="095FACC6"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Balio Karvelio</w:t>
            </w:r>
            <w:r w:rsidR="00BD112F" w:rsidRPr="00EF124C">
              <w:rPr>
                <w:rFonts w:asciiTheme="minorHAnsi" w:hAnsiTheme="minorHAnsi" w:cstheme="minorHAnsi"/>
                <w:color w:val="000000"/>
                <w:sz w:val="22"/>
                <w:szCs w:val="22"/>
              </w:rPr>
              <w:t xml:space="preserve"> g.</w:t>
            </w:r>
            <w:r w:rsidRPr="00EF124C">
              <w:rPr>
                <w:rFonts w:asciiTheme="minorHAnsi" w:hAnsiTheme="minorHAnsi" w:cstheme="minorHAnsi"/>
                <w:color w:val="000000"/>
                <w:sz w:val="22"/>
                <w:szCs w:val="22"/>
              </w:rPr>
              <w:t xml:space="preserve"> 25, Vilnius</w:t>
            </w:r>
          </w:p>
          <w:p w14:paraId="4EB1FE0F" w14:textId="77777777"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Srovės g. 7, Vilnius (Belmontas)</w:t>
            </w:r>
          </w:p>
          <w:p w14:paraId="3F934D4C" w14:textId="07A296AF"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Karmėlav</w:t>
            </w:r>
            <w:r w:rsidR="004A5DED" w:rsidRPr="00EF124C">
              <w:rPr>
                <w:rFonts w:asciiTheme="minorHAnsi" w:hAnsiTheme="minorHAnsi" w:cstheme="minorHAnsi"/>
                <w:color w:val="000000"/>
                <w:sz w:val="22"/>
                <w:szCs w:val="22"/>
              </w:rPr>
              <w:t xml:space="preserve">os </w:t>
            </w:r>
            <w:proofErr w:type="spellStart"/>
            <w:r w:rsidR="004A5DED" w:rsidRPr="00EF124C">
              <w:rPr>
                <w:rFonts w:asciiTheme="minorHAnsi" w:hAnsiTheme="minorHAnsi" w:cstheme="minorHAnsi"/>
                <w:color w:val="000000"/>
                <w:sz w:val="22"/>
                <w:szCs w:val="22"/>
              </w:rPr>
              <w:t>sen</w:t>
            </w:r>
            <w:proofErr w:type="spellEnd"/>
            <w:r w:rsidR="004A5DED" w:rsidRPr="00EF124C">
              <w:rPr>
                <w:rFonts w:asciiTheme="minorHAnsi" w:hAnsiTheme="minorHAnsi" w:cstheme="minorHAnsi"/>
                <w:color w:val="000000"/>
                <w:sz w:val="22"/>
                <w:szCs w:val="22"/>
              </w:rPr>
              <w:t>, Oro uosto g. 4</w:t>
            </w:r>
            <w:r w:rsidRPr="00EF124C">
              <w:rPr>
                <w:rFonts w:asciiTheme="minorHAnsi" w:hAnsiTheme="minorHAnsi" w:cstheme="minorHAnsi"/>
                <w:color w:val="000000"/>
                <w:sz w:val="22"/>
                <w:szCs w:val="22"/>
              </w:rPr>
              <w:t>, Kauno raj.</w:t>
            </w:r>
          </w:p>
          <w:p w14:paraId="1D55F342" w14:textId="0ABCF916"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Liepojos pl.1, 9A</w:t>
            </w:r>
            <w:r w:rsidR="004A5DED" w:rsidRPr="00EF124C">
              <w:rPr>
                <w:rFonts w:asciiTheme="minorHAnsi" w:hAnsiTheme="minorHAnsi" w:cstheme="minorHAnsi"/>
                <w:color w:val="000000"/>
                <w:sz w:val="22"/>
                <w:szCs w:val="22"/>
              </w:rPr>
              <w:t>, 12</w:t>
            </w:r>
            <w:r w:rsidRPr="00EF124C">
              <w:rPr>
                <w:rFonts w:asciiTheme="minorHAnsi" w:hAnsiTheme="minorHAnsi" w:cstheme="minorHAnsi"/>
                <w:color w:val="000000"/>
                <w:sz w:val="22"/>
                <w:szCs w:val="22"/>
              </w:rPr>
              <w:t xml:space="preserve"> Palanga</w:t>
            </w:r>
            <w:r w:rsidR="004313E3" w:rsidRPr="00EF124C">
              <w:rPr>
                <w:rFonts w:asciiTheme="minorHAnsi" w:hAnsiTheme="minorHAnsi" w:cstheme="minorHAnsi"/>
                <w:color w:val="000000"/>
                <w:sz w:val="22"/>
                <w:szCs w:val="22"/>
              </w:rPr>
              <w:t>,</w:t>
            </w:r>
          </w:p>
          <w:p w14:paraId="6D44E195" w14:textId="5CC4C044" w:rsidR="004A5DED" w:rsidRPr="00EF124C" w:rsidRDefault="004A5DED" w:rsidP="009350FC">
            <w:pPr>
              <w:rPr>
                <w:rFonts w:asciiTheme="minorHAnsi" w:hAnsiTheme="minorHAnsi" w:cstheme="minorHAnsi"/>
                <w:color w:val="000000"/>
                <w:sz w:val="22"/>
                <w:szCs w:val="22"/>
              </w:rPr>
            </w:pPr>
            <w:proofErr w:type="spellStart"/>
            <w:r w:rsidRPr="00EF124C">
              <w:rPr>
                <w:rFonts w:asciiTheme="minorHAnsi" w:hAnsiTheme="minorHAnsi" w:cstheme="minorHAnsi"/>
                <w:color w:val="000000"/>
                <w:sz w:val="22"/>
                <w:szCs w:val="22"/>
              </w:rPr>
              <w:lastRenderedPageBreak/>
              <w:t>Dirvupių</w:t>
            </w:r>
            <w:proofErr w:type="spellEnd"/>
            <w:r w:rsidRPr="00EF124C">
              <w:rPr>
                <w:rFonts w:asciiTheme="minorHAnsi" w:hAnsiTheme="minorHAnsi" w:cstheme="minorHAnsi"/>
                <w:color w:val="000000"/>
                <w:sz w:val="22"/>
                <w:szCs w:val="22"/>
              </w:rPr>
              <w:t xml:space="preserve"> km., Klaipėdos raj.,</w:t>
            </w:r>
          </w:p>
          <w:p w14:paraId="01564363" w14:textId="77777777"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Lakūnų g. 3, Šiauliai</w:t>
            </w:r>
          </w:p>
          <w:p w14:paraId="51303A8C" w14:textId="4242F3A9" w:rsidR="00AB2034" w:rsidRPr="00EF124C" w:rsidRDefault="00AB2034" w:rsidP="009350FC">
            <w:pPr>
              <w:rPr>
                <w:rFonts w:asciiTheme="minorHAnsi" w:hAnsiTheme="minorHAnsi" w:cstheme="minorHAnsi"/>
                <w:color w:val="000000"/>
                <w:sz w:val="22"/>
                <w:szCs w:val="22"/>
              </w:rPr>
            </w:pPr>
            <w:proofErr w:type="spellStart"/>
            <w:r w:rsidRPr="00EF124C">
              <w:rPr>
                <w:rFonts w:asciiTheme="minorHAnsi" w:hAnsiTheme="minorHAnsi" w:cstheme="minorHAnsi"/>
                <w:color w:val="000000"/>
                <w:sz w:val="22"/>
                <w:szCs w:val="22"/>
              </w:rPr>
              <w:t>Padvariškių</w:t>
            </w:r>
            <w:proofErr w:type="spellEnd"/>
            <w:r w:rsidRPr="00EF124C">
              <w:rPr>
                <w:rFonts w:asciiTheme="minorHAnsi" w:hAnsiTheme="minorHAnsi" w:cstheme="minorHAnsi"/>
                <w:color w:val="000000"/>
                <w:sz w:val="22"/>
                <w:szCs w:val="22"/>
              </w:rPr>
              <w:t xml:space="preserve"> km. Paberžės sen.</w:t>
            </w:r>
          </w:p>
          <w:p w14:paraId="1D8A7C54" w14:textId="165636AC"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Lajaus km. Semeliškių sen.</w:t>
            </w:r>
          </w:p>
          <w:p w14:paraId="047C338A" w14:textId="64C72E05" w:rsidR="00AB2034" w:rsidRPr="00EF124C" w:rsidRDefault="00AB2034" w:rsidP="009350FC">
            <w:pPr>
              <w:rPr>
                <w:rFonts w:asciiTheme="minorHAnsi" w:hAnsiTheme="minorHAnsi" w:cstheme="minorHAnsi"/>
                <w:color w:val="000000"/>
                <w:sz w:val="22"/>
                <w:szCs w:val="22"/>
              </w:rPr>
            </w:pPr>
            <w:proofErr w:type="spellStart"/>
            <w:r w:rsidRPr="00EF124C">
              <w:rPr>
                <w:rFonts w:asciiTheme="minorHAnsi" w:hAnsiTheme="minorHAnsi" w:cstheme="minorHAnsi"/>
                <w:color w:val="000000"/>
                <w:sz w:val="22"/>
                <w:szCs w:val="22"/>
              </w:rPr>
              <w:t>Pakleštarės</w:t>
            </w:r>
            <w:proofErr w:type="spellEnd"/>
            <w:r w:rsidRPr="00EF124C">
              <w:rPr>
                <w:rFonts w:asciiTheme="minorHAnsi" w:hAnsiTheme="minorHAnsi" w:cstheme="minorHAnsi"/>
                <w:color w:val="000000"/>
                <w:sz w:val="22"/>
                <w:szCs w:val="22"/>
              </w:rPr>
              <w:t xml:space="preserve"> km. Valkininkų sen.</w:t>
            </w:r>
          </w:p>
          <w:p w14:paraId="4390F450" w14:textId="77777777" w:rsidR="00AB2034" w:rsidRPr="00EF124C" w:rsidRDefault="00AB2034" w:rsidP="00AB2034">
            <w:pPr>
              <w:jc w:val="center"/>
              <w:rPr>
                <w:rFonts w:asciiTheme="minorHAnsi" w:hAnsiTheme="minorHAnsi" w:cstheme="minorHAnsi"/>
                <w:color w:val="000000"/>
                <w:sz w:val="22"/>
                <w:szCs w:val="22"/>
              </w:rPr>
            </w:pPr>
          </w:p>
          <w:p w14:paraId="2AF96A58" w14:textId="4911DD92" w:rsidR="00AB2034" w:rsidRPr="00EF124C" w:rsidRDefault="00AB2034" w:rsidP="009350FC">
            <w:pPr>
              <w:rPr>
                <w:rFonts w:asciiTheme="minorHAnsi" w:hAnsiTheme="minorHAnsi" w:cstheme="minorHAnsi"/>
                <w:color w:val="000000"/>
                <w:sz w:val="22"/>
                <w:szCs w:val="22"/>
              </w:rPr>
            </w:pPr>
            <w:r w:rsidRPr="00EF124C">
              <w:rPr>
                <w:rFonts w:asciiTheme="minorHAnsi" w:hAnsiTheme="minorHAnsi" w:cstheme="minorHAnsi"/>
                <w:color w:val="000000"/>
                <w:sz w:val="22"/>
                <w:szCs w:val="22"/>
              </w:rPr>
              <w:t>Pastaba: atkreiptinas dėmesys, kad dalis veiklos vykdymo adresų apima oro uostų teritorijas</w:t>
            </w:r>
            <w:r w:rsidR="001A5D7D" w:rsidRPr="00EF124C">
              <w:rPr>
                <w:rFonts w:asciiTheme="minorHAnsi" w:hAnsiTheme="minorHAnsi" w:cstheme="minorHAnsi"/>
                <w:color w:val="000000"/>
                <w:sz w:val="22"/>
                <w:szCs w:val="22"/>
              </w:rPr>
              <w:t xml:space="preserve">, todėl draudimo apsauga turi galiote šiose teritorijose, išskyrus </w:t>
            </w:r>
            <w:r w:rsidR="004006D8" w:rsidRPr="00EF124C">
              <w:rPr>
                <w:rFonts w:asciiTheme="minorHAnsi" w:hAnsiTheme="minorHAnsi" w:cstheme="minorHAnsi"/>
                <w:color w:val="000000"/>
                <w:sz w:val="22"/>
                <w:szCs w:val="22"/>
              </w:rPr>
              <w:t>nedraudžiamuosius įvykius.</w:t>
            </w:r>
          </w:p>
          <w:p w14:paraId="6763E400" w14:textId="04A67800" w:rsidR="00AB2034" w:rsidRPr="00EF124C" w:rsidRDefault="00AB2034" w:rsidP="00AB2034">
            <w:pPr>
              <w:jc w:val="center"/>
              <w:rPr>
                <w:rFonts w:asciiTheme="minorHAnsi" w:hAnsiTheme="minorHAnsi" w:cstheme="minorHAnsi"/>
                <w:color w:val="000000"/>
                <w:sz w:val="22"/>
                <w:szCs w:val="22"/>
              </w:rPr>
            </w:pPr>
          </w:p>
        </w:tc>
      </w:tr>
      <w:tr w:rsidR="00393489" w:rsidRPr="00EF124C" w14:paraId="66B5F4FF" w14:textId="77777777" w:rsidTr="00AB2034">
        <w:trPr>
          <w:trHeight w:val="562"/>
        </w:trPr>
        <w:tc>
          <w:tcPr>
            <w:tcW w:w="722" w:type="dxa"/>
            <w:shd w:val="clear" w:color="auto" w:fill="auto"/>
            <w:vAlign w:val="center"/>
          </w:tcPr>
          <w:p w14:paraId="61D82B5E" w14:textId="77777777" w:rsidR="00393489" w:rsidRPr="00EF124C" w:rsidRDefault="00393489"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lastRenderedPageBreak/>
              <w:t>2.</w:t>
            </w:r>
          </w:p>
        </w:tc>
        <w:tc>
          <w:tcPr>
            <w:tcW w:w="3845" w:type="dxa"/>
            <w:shd w:val="clear" w:color="auto" w:fill="auto"/>
            <w:vAlign w:val="center"/>
          </w:tcPr>
          <w:p w14:paraId="3D04A3F8" w14:textId="1BC2EAB1" w:rsidR="00393489" w:rsidRPr="00EF124C" w:rsidRDefault="00AB2034" w:rsidP="00393489">
            <w:pPr>
              <w:rPr>
                <w:rFonts w:asciiTheme="minorHAnsi" w:hAnsiTheme="minorHAnsi" w:cstheme="minorHAnsi"/>
                <w:sz w:val="22"/>
                <w:szCs w:val="22"/>
                <w:lang w:eastAsia="lt-LT"/>
              </w:rPr>
            </w:pPr>
            <w:r w:rsidRPr="00EF124C">
              <w:rPr>
                <w:rFonts w:asciiTheme="minorHAnsi" w:hAnsiTheme="minorHAnsi" w:cstheme="minorHAnsi"/>
                <w:sz w:val="22"/>
                <w:szCs w:val="22"/>
                <w:lang w:eastAsia="lt-LT"/>
              </w:rPr>
              <w:t>Duomenys apie valdomų statinių, patalpų plotus</w:t>
            </w:r>
            <w:r w:rsidR="00575F9E" w:rsidRPr="00EF124C">
              <w:rPr>
                <w:rFonts w:asciiTheme="minorHAnsi" w:hAnsiTheme="minorHAnsi" w:cstheme="minorHAnsi"/>
                <w:sz w:val="22"/>
                <w:szCs w:val="22"/>
                <w:lang w:eastAsia="lt-LT"/>
              </w:rPr>
              <w:t>:</w:t>
            </w:r>
          </w:p>
          <w:p w14:paraId="76132D5E" w14:textId="77777777" w:rsidR="00393489" w:rsidRPr="00EF124C" w:rsidRDefault="00393489" w:rsidP="000C54A8">
            <w:pPr>
              <w:rPr>
                <w:rFonts w:asciiTheme="minorHAnsi" w:hAnsiTheme="minorHAnsi" w:cstheme="minorHAnsi"/>
                <w:color w:val="000000"/>
                <w:sz w:val="22"/>
                <w:szCs w:val="22"/>
              </w:rPr>
            </w:pPr>
          </w:p>
        </w:tc>
        <w:tc>
          <w:tcPr>
            <w:tcW w:w="4961" w:type="dxa"/>
            <w:shd w:val="clear" w:color="auto" w:fill="auto"/>
            <w:vAlign w:val="center"/>
          </w:tcPr>
          <w:p w14:paraId="58C06BE7" w14:textId="4BB0636C" w:rsidR="00393489" w:rsidRPr="00EF124C" w:rsidRDefault="00393489" w:rsidP="002E5913">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Bendras </w:t>
            </w:r>
            <w:r w:rsidR="00AB2034" w:rsidRPr="00EF124C">
              <w:rPr>
                <w:rFonts w:asciiTheme="minorHAnsi" w:hAnsiTheme="minorHAnsi" w:cstheme="minorHAnsi"/>
                <w:color w:val="000000"/>
                <w:sz w:val="22"/>
                <w:szCs w:val="22"/>
              </w:rPr>
              <w:t xml:space="preserve">valdomo turto plotas </w:t>
            </w:r>
            <w:r w:rsidR="006D34A2" w:rsidRPr="00EF124C">
              <w:rPr>
                <w:rFonts w:asciiTheme="minorHAnsi" w:hAnsiTheme="minorHAnsi" w:cstheme="minorHAnsi"/>
                <w:color w:val="000000"/>
                <w:sz w:val="22"/>
                <w:szCs w:val="22"/>
              </w:rPr>
              <w:t>9500</w:t>
            </w:r>
            <w:r w:rsidR="004006D8" w:rsidRPr="00EF124C">
              <w:rPr>
                <w:rFonts w:asciiTheme="minorHAnsi" w:hAnsiTheme="minorHAnsi" w:cstheme="minorHAnsi"/>
                <w:color w:val="000000"/>
                <w:sz w:val="22"/>
                <w:szCs w:val="22"/>
              </w:rPr>
              <w:t xml:space="preserve"> </w:t>
            </w:r>
            <w:r w:rsidR="00AB2034" w:rsidRPr="00EF124C">
              <w:rPr>
                <w:rFonts w:asciiTheme="minorHAnsi" w:hAnsiTheme="minorHAnsi" w:cstheme="minorHAnsi"/>
                <w:color w:val="000000"/>
                <w:sz w:val="22"/>
                <w:szCs w:val="22"/>
              </w:rPr>
              <w:t>m2.</w:t>
            </w:r>
          </w:p>
          <w:p w14:paraId="3A55FA68" w14:textId="77777777" w:rsidR="00AB2034" w:rsidRPr="00EF124C" w:rsidRDefault="00AB2034" w:rsidP="002E5913">
            <w:pPr>
              <w:jc w:val="both"/>
              <w:rPr>
                <w:rFonts w:asciiTheme="minorHAnsi" w:hAnsiTheme="minorHAnsi" w:cstheme="minorHAnsi"/>
                <w:color w:val="000000"/>
                <w:sz w:val="22"/>
                <w:szCs w:val="22"/>
              </w:rPr>
            </w:pPr>
          </w:p>
          <w:p w14:paraId="1CFFB98A" w14:textId="77777777" w:rsidR="009350FC" w:rsidRPr="00EF124C" w:rsidRDefault="009350FC" w:rsidP="002E5913">
            <w:pPr>
              <w:jc w:val="both"/>
              <w:rPr>
                <w:rFonts w:asciiTheme="minorHAnsi" w:hAnsiTheme="minorHAnsi" w:cstheme="minorHAnsi"/>
                <w:color w:val="000000"/>
                <w:sz w:val="22"/>
                <w:szCs w:val="22"/>
              </w:rPr>
            </w:pPr>
          </w:p>
          <w:p w14:paraId="5CE20A67" w14:textId="77777777" w:rsidR="00393489" w:rsidRPr="00EF124C" w:rsidRDefault="00393489" w:rsidP="00AB2034">
            <w:pPr>
              <w:jc w:val="both"/>
              <w:rPr>
                <w:rFonts w:asciiTheme="minorHAnsi" w:hAnsiTheme="minorHAnsi" w:cstheme="minorHAnsi"/>
                <w:color w:val="000000"/>
                <w:sz w:val="22"/>
                <w:szCs w:val="22"/>
              </w:rPr>
            </w:pPr>
          </w:p>
        </w:tc>
      </w:tr>
      <w:tr w:rsidR="00393489" w:rsidRPr="00EF124C" w14:paraId="43712B6C" w14:textId="77777777" w:rsidTr="002274C7">
        <w:trPr>
          <w:trHeight w:val="562"/>
        </w:trPr>
        <w:tc>
          <w:tcPr>
            <w:tcW w:w="722" w:type="dxa"/>
            <w:shd w:val="clear" w:color="auto" w:fill="auto"/>
            <w:vAlign w:val="center"/>
          </w:tcPr>
          <w:p w14:paraId="6D84C3D5" w14:textId="197DAEBD" w:rsidR="00393489" w:rsidRPr="00EF124C" w:rsidRDefault="00393489"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3.</w:t>
            </w:r>
          </w:p>
        </w:tc>
        <w:tc>
          <w:tcPr>
            <w:tcW w:w="3845" w:type="dxa"/>
            <w:shd w:val="clear" w:color="auto" w:fill="auto"/>
            <w:vAlign w:val="center"/>
          </w:tcPr>
          <w:p w14:paraId="1959C37C" w14:textId="77777777" w:rsidR="00393489" w:rsidRPr="00EF124C" w:rsidRDefault="002E5913" w:rsidP="000C54A8">
            <w:pPr>
              <w:rPr>
                <w:rFonts w:asciiTheme="minorHAnsi" w:hAnsiTheme="minorHAnsi" w:cstheme="minorHAnsi"/>
                <w:color w:val="000000"/>
                <w:sz w:val="22"/>
                <w:szCs w:val="22"/>
              </w:rPr>
            </w:pPr>
            <w:r w:rsidRPr="00EF124C">
              <w:rPr>
                <w:rFonts w:asciiTheme="minorHAnsi" w:hAnsiTheme="minorHAnsi" w:cstheme="minorHAnsi"/>
                <w:sz w:val="22"/>
                <w:szCs w:val="22"/>
                <w:lang w:eastAsia="lt-LT"/>
              </w:rPr>
              <w:t>Patikėtu turtu yra laikoma:</w:t>
            </w:r>
          </w:p>
        </w:tc>
        <w:tc>
          <w:tcPr>
            <w:tcW w:w="4961" w:type="dxa"/>
            <w:shd w:val="clear" w:color="auto" w:fill="auto"/>
            <w:vAlign w:val="center"/>
          </w:tcPr>
          <w:p w14:paraId="4007DD64" w14:textId="2800B957" w:rsidR="00393489" w:rsidRPr="00EF124C" w:rsidRDefault="009350FC" w:rsidP="00B62160">
            <w:pPr>
              <w:rPr>
                <w:rFonts w:asciiTheme="minorHAnsi" w:hAnsiTheme="minorHAnsi" w:cstheme="minorHAnsi"/>
                <w:sz w:val="22"/>
                <w:szCs w:val="22"/>
              </w:rPr>
            </w:pPr>
            <w:r w:rsidRPr="00EF124C">
              <w:rPr>
                <w:rFonts w:asciiTheme="minorHAnsi" w:hAnsiTheme="minorHAnsi" w:cstheme="minorHAnsi"/>
                <w:sz w:val="22"/>
                <w:szCs w:val="22"/>
              </w:rPr>
              <w:t>Draudėjo išsinuomotas ar jam patikėtas</w:t>
            </w:r>
            <w:r w:rsidR="002E5913" w:rsidRPr="00EF124C">
              <w:rPr>
                <w:rFonts w:asciiTheme="minorHAnsi" w:hAnsiTheme="minorHAnsi" w:cstheme="minorHAnsi"/>
                <w:sz w:val="22"/>
                <w:szCs w:val="22"/>
              </w:rPr>
              <w:t xml:space="preserve"> biuro inventorius (biuro baldai, kompiuterinė įranga, </w:t>
            </w:r>
            <w:r w:rsidR="002F15E3" w:rsidRPr="00EF124C">
              <w:rPr>
                <w:rFonts w:asciiTheme="minorHAnsi" w:hAnsiTheme="minorHAnsi" w:cstheme="minorHAnsi"/>
                <w:sz w:val="22"/>
                <w:szCs w:val="22"/>
              </w:rPr>
              <w:t>buitinė įranga</w:t>
            </w:r>
            <w:r w:rsidR="00B62160" w:rsidRPr="00EF124C">
              <w:rPr>
                <w:rFonts w:asciiTheme="minorHAnsi" w:hAnsiTheme="minorHAnsi" w:cstheme="minorHAnsi"/>
                <w:sz w:val="22"/>
                <w:szCs w:val="22"/>
              </w:rPr>
              <w:t>,</w:t>
            </w:r>
            <w:r w:rsidR="002F15E3" w:rsidRPr="00EF124C">
              <w:rPr>
                <w:rFonts w:asciiTheme="minorHAnsi" w:hAnsiTheme="minorHAnsi" w:cstheme="minorHAnsi"/>
                <w:sz w:val="22"/>
                <w:szCs w:val="22"/>
              </w:rPr>
              <w:t xml:space="preserve"> priežiūros įranga (siurbliai, plovimo mašinos)</w:t>
            </w:r>
            <w:r w:rsidR="002E5913" w:rsidRPr="00EF124C">
              <w:rPr>
                <w:rFonts w:asciiTheme="minorHAnsi" w:hAnsiTheme="minorHAnsi" w:cstheme="minorHAnsi"/>
                <w:sz w:val="22"/>
                <w:szCs w:val="22"/>
              </w:rPr>
              <w:t xml:space="preserve"> ir pan.)</w:t>
            </w:r>
          </w:p>
          <w:p w14:paraId="46398033" w14:textId="77777777" w:rsidR="006D34A2" w:rsidRPr="00EF124C" w:rsidRDefault="006D34A2" w:rsidP="006D34A2">
            <w:pPr>
              <w:rPr>
                <w:rFonts w:asciiTheme="minorHAnsi" w:hAnsiTheme="minorHAnsi" w:cstheme="minorHAnsi"/>
                <w:color w:val="000000"/>
                <w:sz w:val="22"/>
                <w:szCs w:val="22"/>
              </w:rPr>
            </w:pPr>
            <w:r w:rsidRPr="00EF124C">
              <w:rPr>
                <w:rFonts w:asciiTheme="minorHAnsi" w:hAnsiTheme="minorHAnsi" w:cstheme="minorHAnsi"/>
                <w:color w:val="000000"/>
                <w:sz w:val="22"/>
                <w:szCs w:val="22"/>
              </w:rPr>
              <w:t>Išsinuomotos patalpos veiklai Lakūnų g. 3, Šiauliai</w:t>
            </w:r>
          </w:p>
          <w:p w14:paraId="4796240D" w14:textId="39EA7D4D" w:rsidR="006D34A2" w:rsidRPr="00EF124C" w:rsidRDefault="009F5E46" w:rsidP="009350FC">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(65 </w:t>
            </w:r>
            <w:proofErr w:type="spellStart"/>
            <w:r w:rsidRPr="00EF124C">
              <w:rPr>
                <w:rFonts w:asciiTheme="minorHAnsi" w:hAnsiTheme="minorHAnsi" w:cstheme="minorHAnsi"/>
                <w:color w:val="000000"/>
                <w:sz w:val="22"/>
                <w:szCs w:val="22"/>
              </w:rPr>
              <w:t>kv.m</w:t>
            </w:r>
            <w:proofErr w:type="spellEnd"/>
            <w:r w:rsidRPr="00EF124C">
              <w:rPr>
                <w:rFonts w:asciiTheme="minorHAnsi" w:hAnsiTheme="minorHAnsi" w:cstheme="minorHAnsi"/>
                <w:color w:val="000000"/>
                <w:sz w:val="22"/>
                <w:szCs w:val="22"/>
              </w:rPr>
              <w:t>.</w:t>
            </w:r>
            <w:r w:rsidR="006D34A2" w:rsidRPr="00EF124C">
              <w:rPr>
                <w:rFonts w:asciiTheme="minorHAnsi" w:hAnsiTheme="minorHAnsi" w:cstheme="minorHAnsi"/>
                <w:color w:val="000000"/>
                <w:sz w:val="22"/>
                <w:szCs w:val="22"/>
              </w:rPr>
              <w:t>)</w:t>
            </w:r>
          </w:p>
          <w:p w14:paraId="23AD1E53" w14:textId="1657C406" w:rsidR="002C2964" w:rsidRPr="00EF124C" w:rsidRDefault="002C2964" w:rsidP="00131946">
            <w:pPr>
              <w:jc w:val="both"/>
              <w:rPr>
                <w:rFonts w:asciiTheme="minorHAnsi" w:hAnsiTheme="minorHAnsi" w:cstheme="minorHAnsi"/>
                <w:color w:val="000000"/>
                <w:sz w:val="22"/>
                <w:szCs w:val="22"/>
              </w:rPr>
            </w:pPr>
          </w:p>
        </w:tc>
      </w:tr>
      <w:tr w:rsidR="00243D6A" w:rsidRPr="00EF124C" w14:paraId="086852AB" w14:textId="77777777" w:rsidTr="00AB2034">
        <w:trPr>
          <w:trHeight w:val="562"/>
        </w:trPr>
        <w:tc>
          <w:tcPr>
            <w:tcW w:w="722" w:type="dxa"/>
            <w:shd w:val="clear" w:color="auto" w:fill="auto"/>
            <w:vAlign w:val="center"/>
          </w:tcPr>
          <w:p w14:paraId="31D784FD" w14:textId="099E2097" w:rsidR="00243D6A" w:rsidRPr="00EF124C" w:rsidRDefault="00243D6A"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4.</w:t>
            </w:r>
          </w:p>
        </w:tc>
        <w:tc>
          <w:tcPr>
            <w:tcW w:w="3845" w:type="dxa"/>
            <w:shd w:val="clear" w:color="auto" w:fill="auto"/>
            <w:vAlign w:val="center"/>
          </w:tcPr>
          <w:p w14:paraId="3415AB63" w14:textId="28D50B18" w:rsidR="00243D6A" w:rsidRPr="00EF124C" w:rsidRDefault="00243D6A" w:rsidP="003D566C">
            <w:pPr>
              <w:rPr>
                <w:rFonts w:asciiTheme="minorHAnsi" w:hAnsiTheme="minorHAnsi" w:cstheme="minorHAnsi"/>
                <w:sz w:val="22"/>
                <w:szCs w:val="22"/>
                <w:lang w:eastAsia="lt-LT"/>
              </w:rPr>
            </w:pPr>
            <w:r w:rsidRPr="00EF124C">
              <w:rPr>
                <w:rFonts w:asciiTheme="minorHAnsi" w:hAnsiTheme="minorHAnsi" w:cstheme="minorHAnsi"/>
                <w:sz w:val="22"/>
                <w:szCs w:val="22"/>
                <w:lang w:eastAsia="lt-LT"/>
              </w:rPr>
              <w:t>Darbuotojų skaičius</w:t>
            </w:r>
            <w:r w:rsidR="008441FE" w:rsidRPr="00EF124C">
              <w:rPr>
                <w:rFonts w:asciiTheme="minorHAnsi" w:hAnsiTheme="minorHAnsi" w:cstheme="minorHAnsi"/>
                <w:sz w:val="22"/>
                <w:szCs w:val="22"/>
                <w:lang w:eastAsia="lt-LT"/>
              </w:rPr>
              <w:t xml:space="preserve"> </w:t>
            </w:r>
            <w:r w:rsidR="00131946" w:rsidRPr="00EF124C">
              <w:rPr>
                <w:rFonts w:asciiTheme="minorHAnsi" w:hAnsiTheme="minorHAnsi" w:cstheme="minorHAnsi"/>
                <w:sz w:val="22"/>
                <w:szCs w:val="22"/>
                <w:lang w:eastAsia="lt-LT"/>
              </w:rPr>
              <w:t>2023</w:t>
            </w:r>
            <w:r w:rsidR="00DA7698" w:rsidRPr="00EF124C">
              <w:rPr>
                <w:rFonts w:asciiTheme="minorHAnsi" w:hAnsiTheme="minorHAnsi" w:cstheme="minorHAnsi"/>
                <w:sz w:val="22"/>
                <w:szCs w:val="22"/>
                <w:lang w:eastAsia="lt-LT"/>
              </w:rPr>
              <w:t>-08-24</w:t>
            </w:r>
            <w:r w:rsidR="00131946" w:rsidRPr="00EF124C">
              <w:rPr>
                <w:rFonts w:asciiTheme="minorHAnsi" w:hAnsiTheme="minorHAnsi" w:cstheme="minorHAnsi"/>
                <w:sz w:val="22"/>
                <w:szCs w:val="22"/>
                <w:lang w:eastAsia="lt-LT"/>
              </w:rPr>
              <w:t xml:space="preserve"> </w:t>
            </w:r>
            <w:r w:rsidR="002C2964" w:rsidRPr="00EF124C">
              <w:rPr>
                <w:rFonts w:asciiTheme="minorHAnsi" w:hAnsiTheme="minorHAnsi" w:cstheme="minorHAnsi"/>
                <w:sz w:val="22"/>
                <w:szCs w:val="22"/>
                <w:lang w:eastAsia="lt-LT"/>
              </w:rPr>
              <w:t xml:space="preserve"> dienai </w:t>
            </w:r>
            <w:r w:rsidR="008441FE" w:rsidRPr="00EF124C">
              <w:rPr>
                <w:rFonts w:asciiTheme="minorHAnsi" w:hAnsiTheme="minorHAnsi" w:cstheme="minorHAnsi"/>
                <w:sz w:val="22"/>
                <w:szCs w:val="22"/>
                <w:lang w:eastAsia="lt-LT"/>
              </w:rPr>
              <w:t xml:space="preserve"> </w:t>
            </w:r>
          </w:p>
        </w:tc>
        <w:tc>
          <w:tcPr>
            <w:tcW w:w="4961" w:type="dxa"/>
            <w:shd w:val="clear" w:color="auto" w:fill="auto"/>
            <w:vAlign w:val="center"/>
          </w:tcPr>
          <w:p w14:paraId="228F7349" w14:textId="0F4E21A6" w:rsidR="006B638E" w:rsidRPr="00EF124C" w:rsidRDefault="00243D6A" w:rsidP="001D4BA4">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Šiuo metu įmonėje dirba </w:t>
            </w:r>
            <w:r w:rsidR="002F15E3" w:rsidRPr="00EF124C">
              <w:rPr>
                <w:rFonts w:asciiTheme="minorHAnsi" w:hAnsiTheme="minorHAnsi" w:cstheme="minorHAnsi"/>
                <w:color w:val="000000"/>
                <w:sz w:val="22"/>
                <w:szCs w:val="22"/>
              </w:rPr>
              <w:t>2</w:t>
            </w:r>
            <w:r w:rsidR="00BD112F" w:rsidRPr="00EF124C">
              <w:rPr>
                <w:rFonts w:asciiTheme="minorHAnsi" w:hAnsiTheme="minorHAnsi" w:cstheme="minorHAnsi"/>
                <w:color w:val="000000"/>
                <w:sz w:val="22"/>
                <w:szCs w:val="22"/>
              </w:rPr>
              <w:t>94</w:t>
            </w:r>
            <w:r w:rsidR="003D566C" w:rsidRPr="00EF124C">
              <w:rPr>
                <w:rFonts w:asciiTheme="minorHAnsi" w:hAnsiTheme="minorHAnsi" w:cstheme="minorHAnsi"/>
                <w:color w:val="000000"/>
                <w:sz w:val="22"/>
                <w:szCs w:val="22"/>
              </w:rPr>
              <w:t>*</w:t>
            </w:r>
            <w:r w:rsidR="00800FE6" w:rsidRPr="00EF124C">
              <w:rPr>
                <w:rFonts w:asciiTheme="minorHAnsi" w:hAnsiTheme="minorHAnsi" w:cstheme="minorHAnsi"/>
                <w:color w:val="000000"/>
                <w:sz w:val="22"/>
                <w:szCs w:val="22"/>
              </w:rPr>
              <w:t xml:space="preserve"> </w:t>
            </w:r>
            <w:r w:rsidR="00BF651B" w:rsidRPr="00EF124C">
              <w:rPr>
                <w:rFonts w:asciiTheme="minorHAnsi" w:hAnsiTheme="minorHAnsi" w:cstheme="minorHAnsi"/>
                <w:color w:val="000000"/>
                <w:sz w:val="22"/>
                <w:szCs w:val="22"/>
              </w:rPr>
              <w:t xml:space="preserve">darbuotojai, </w:t>
            </w:r>
            <w:r w:rsidR="001D4BA4" w:rsidRPr="00EF124C">
              <w:rPr>
                <w:rFonts w:asciiTheme="minorHAnsi" w:hAnsiTheme="minorHAnsi" w:cstheme="minorHAnsi"/>
                <w:color w:val="000000"/>
                <w:sz w:val="22"/>
                <w:szCs w:val="22"/>
              </w:rPr>
              <w:t xml:space="preserve">iš kurių 80 proc. dirba administracinį darbą, 20 proc. </w:t>
            </w:r>
            <w:r w:rsidR="00235261" w:rsidRPr="00EF124C">
              <w:rPr>
                <w:rFonts w:asciiTheme="minorHAnsi" w:hAnsiTheme="minorHAnsi" w:cstheme="minorHAnsi"/>
                <w:color w:val="000000"/>
                <w:sz w:val="22"/>
                <w:szCs w:val="22"/>
              </w:rPr>
              <w:t>f</w:t>
            </w:r>
            <w:r w:rsidR="001D4BA4" w:rsidRPr="00EF124C">
              <w:rPr>
                <w:rFonts w:asciiTheme="minorHAnsi" w:hAnsiTheme="minorHAnsi" w:cstheme="minorHAnsi"/>
                <w:color w:val="000000"/>
                <w:sz w:val="22"/>
                <w:szCs w:val="22"/>
              </w:rPr>
              <w:t>izinį darbą.</w:t>
            </w:r>
          </w:p>
          <w:p w14:paraId="3E5CC7C3" w14:textId="483F69E5" w:rsidR="00765E69" w:rsidRPr="00EF124C" w:rsidRDefault="00765E69" w:rsidP="001D4BA4">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Darbuotojų kategorijos: </w:t>
            </w:r>
            <w:r w:rsidR="00235261" w:rsidRPr="00EF124C">
              <w:rPr>
                <w:rFonts w:asciiTheme="minorHAnsi" w:hAnsiTheme="minorHAnsi" w:cstheme="minorHAnsi"/>
                <w:color w:val="000000"/>
                <w:sz w:val="22"/>
                <w:szCs w:val="22"/>
              </w:rPr>
              <w:t xml:space="preserve">įmonės </w:t>
            </w:r>
            <w:r w:rsidRPr="00EF124C">
              <w:rPr>
                <w:rFonts w:asciiTheme="minorHAnsi" w:hAnsiTheme="minorHAnsi" w:cstheme="minorHAnsi"/>
                <w:color w:val="000000"/>
                <w:sz w:val="22"/>
                <w:szCs w:val="22"/>
              </w:rPr>
              <w:t>vadovas, departamentų vadovai, padalinių vadovai, skrydžių vadovai, kiti operacinės veiklos specialistai, techninės veiklos specialistai, kiti darbuotojai</w:t>
            </w:r>
            <w:r w:rsidR="00287325" w:rsidRPr="00EF124C">
              <w:rPr>
                <w:rFonts w:asciiTheme="minorHAnsi" w:hAnsiTheme="minorHAnsi" w:cstheme="minorHAnsi"/>
                <w:color w:val="000000"/>
                <w:sz w:val="22"/>
                <w:szCs w:val="22"/>
              </w:rPr>
              <w:t>**</w:t>
            </w:r>
            <w:r w:rsidRPr="00EF124C">
              <w:rPr>
                <w:rFonts w:asciiTheme="minorHAnsi" w:hAnsiTheme="minorHAnsi" w:cstheme="minorHAnsi"/>
                <w:color w:val="000000"/>
                <w:sz w:val="22"/>
                <w:szCs w:val="22"/>
              </w:rPr>
              <w:t>.</w:t>
            </w:r>
          </w:p>
        </w:tc>
      </w:tr>
    </w:tbl>
    <w:p w14:paraId="47766155" w14:textId="4F29A567" w:rsidR="00935D7F" w:rsidRPr="00EF124C" w:rsidRDefault="003D566C" w:rsidP="00AB025F">
      <w:pPr>
        <w:jc w:val="both"/>
        <w:rPr>
          <w:rFonts w:asciiTheme="minorHAnsi" w:hAnsiTheme="minorHAnsi" w:cstheme="minorHAnsi"/>
          <w:sz w:val="22"/>
          <w:szCs w:val="22"/>
        </w:rPr>
      </w:pPr>
      <w:r w:rsidRPr="00EF124C">
        <w:rPr>
          <w:rFonts w:asciiTheme="minorHAnsi" w:hAnsiTheme="minorHAnsi" w:cstheme="minorHAnsi"/>
          <w:sz w:val="22"/>
          <w:szCs w:val="22"/>
        </w:rPr>
        <w:t>*</w:t>
      </w:r>
      <w:r w:rsidR="002D2740" w:rsidRPr="00EF124C">
        <w:rPr>
          <w:rFonts w:asciiTheme="minorHAnsi" w:hAnsiTheme="minorHAnsi" w:cstheme="minorHAnsi"/>
          <w:sz w:val="22"/>
          <w:szCs w:val="22"/>
        </w:rPr>
        <w:t>Sutarties sudarymo (ar</w:t>
      </w:r>
      <w:r w:rsidR="00800FE6" w:rsidRPr="00EF124C">
        <w:rPr>
          <w:rFonts w:asciiTheme="minorHAnsi" w:hAnsiTheme="minorHAnsi" w:cstheme="minorHAnsi"/>
          <w:sz w:val="22"/>
          <w:szCs w:val="22"/>
        </w:rPr>
        <w:t xml:space="preserve"> pratęsimo) dieną d</w:t>
      </w:r>
      <w:r w:rsidRPr="00EF124C">
        <w:rPr>
          <w:rFonts w:asciiTheme="minorHAnsi" w:hAnsiTheme="minorHAnsi" w:cstheme="minorHAnsi"/>
          <w:sz w:val="22"/>
          <w:szCs w:val="22"/>
        </w:rPr>
        <w:t>arbuotojų skaičius gali būti ne mažesnis kaip 2</w:t>
      </w:r>
      <w:r w:rsidR="00BD112F" w:rsidRPr="00EF124C">
        <w:rPr>
          <w:rFonts w:asciiTheme="minorHAnsi" w:hAnsiTheme="minorHAnsi" w:cstheme="minorHAnsi"/>
          <w:sz w:val="22"/>
          <w:szCs w:val="22"/>
        </w:rPr>
        <w:t>90</w:t>
      </w:r>
      <w:r w:rsidRPr="00EF124C">
        <w:rPr>
          <w:rFonts w:asciiTheme="minorHAnsi" w:hAnsiTheme="minorHAnsi" w:cstheme="minorHAnsi"/>
          <w:sz w:val="22"/>
          <w:szCs w:val="22"/>
        </w:rPr>
        <w:t xml:space="preserve"> ir ne didesnis kaip </w:t>
      </w:r>
      <w:r w:rsidR="00800FE6" w:rsidRPr="00EF124C">
        <w:rPr>
          <w:rFonts w:asciiTheme="minorHAnsi" w:hAnsiTheme="minorHAnsi" w:cstheme="minorHAnsi"/>
          <w:sz w:val="22"/>
          <w:szCs w:val="22"/>
        </w:rPr>
        <w:t>3</w:t>
      </w:r>
      <w:r w:rsidR="002743D3" w:rsidRPr="00EF124C">
        <w:rPr>
          <w:rFonts w:asciiTheme="minorHAnsi" w:hAnsiTheme="minorHAnsi" w:cstheme="minorHAnsi"/>
          <w:sz w:val="22"/>
          <w:szCs w:val="22"/>
        </w:rPr>
        <w:t>1</w:t>
      </w:r>
      <w:r w:rsidR="001D4BA4" w:rsidRPr="00EF124C">
        <w:rPr>
          <w:rFonts w:asciiTheme="minorHAnsi" w:hAnsiTheme="minorHAnsi" w:cstheme="minorHAnsi"/>
          <w:sz w:val="22"/>
          <w:szCs w:val="22"/>
        </w:rPr>
        <w:t>5</w:t>
      </w:r>
      <w:r w:rsidRPr="00EF124C">
        <w:rPr>
          <w:rFonts w:asciiTheme="minorHAnsi" w:hAnsiTheme="minorHAnsi" w:cstheme="minorHAnsi"/>
          <w:sz w:val="22"/>
          <w:szCs w:val="22"/>
        </w:rPr>
        <w:t>.</w:t>
      </w:r>
    </w:p>
    <w:p w14:paraId="2FF6C6E6" w14:textId="6133FDBA" w:rsidR="002C2964" w:rsidRPr="00EF124C" w:rsidRDefault="00287325" w:rsidP="002C2964">
      <w:pPr>
        <w:rPr>
          <w:rFonts w:asciiTheme="minorHAnsi" w:hAnsiTheme="minorHAnsi" w:cstheme="minorHAnsi"/>
          <w:sz w:val="22"/>
          <w:szCs w:val="22"/>
        </w:rPr>
      </w:pPr>
      <w:r w:rsidRPr="00EF124C">
        <w:rPr>
          <w:rFonts w:asciiTheme="minorHAnsi" w:hAnsiTheme="minorHAnsi" w:cstheme="minorHAnsi"/>
          <w:sz w:val="22"/>
          <w:szCs w:val="22"/>
        </w:rPr>
        <w:t xml:space="preserve">** </w:t>
      </w:r>
      <w:r w:rsidR="002C2964" w:rsidRPr="00EF124C">
        <w:rPr>
          <w:rFonts w:asciiTheme="minorHAnsi" w:hAnsiTheme="minorHAnsi" w:cstheme="minorHAnsi"/>
          <w:sz w:val="22"/>
          <w:szCs w:val="22"/>
        </w:rPr>
        <w:t>Darbuotojų pareigybių s</w:t>
      </w:r>
      <w:r w:rsidR="009F5E46" w:rsidRPr="00EF124C">
        <w:rPr>
          <w:rFonts w:asciiTheme="minorHAnsi" w:hAnsiTheme="minorHAnsi" w:cstheme="minorHAnsi"/>
          <w:sz w:val="22"/>
          <w:szCs w:val="22"/>
        </w:rPr>
        <w:t>ąrašas</w:t>
      </w:r>
      <w:r w:rsidR="00D83B14" w:rsidRPr="00EF124C">
        <w:rPr>
          <w:rFonts w:asciiTheme="minorHAnsi" w:hAnsiTheme="minorHAnsi" w:cstheme="minorHAnsi"/>
          <w:sz w:val="22"/>
          <w:szCs w:val="22"/>
        </w:rPr>
        <w:t xml:space="preserve"> </w:t>
      </w:r>
      <w:r w:rsidRPr="00EF124C">
        <w:rPr>
          <w:rFonts w:asciiTheme="minorHAnsi" w:hAnsiTheme="minorHAnsi" w:cstheme="minorHAnsi"/>
          <w:sz w:val="22"/>
          <w:szCs w:val="22"/>
        </w:rPr>
        <w:t>bus pateiktas laimėjusiam tiekėjui.</w:t>
      </w:r>
    </w:p>
    <w:p w14:paraId="63939638" w14:textId="77777777" w:rsidR="002C2964" w:rsidRPr="00EF124C" w:rsidRDefault="002C2964" w:rsidP="00351122">
      <w:pPr>
        <w:rPr>
          <w:rFonts w:asciiTheme="minorHAnsi" w:hAnsiTheme="minorHAnsi" w:cstheme="minorHAnsi"/>
          <w:sz w:val="22"/>
          <w:szCs w:val="22"/>
        </w:rPr>
      </w:pPr>
    </w:p>
    <w:p w14:paraId="1A4F2ACE" w14:textId="17F4C0E7" w:rsidR="00351122" w:rsidRPr="00EF124C" w:rsidRDefault="00351122" w:rsidP="00100100">
      <w:pPr>
        <w:pStyle w:val="Heading2"/>
        <w:keepNext/>
        <w:numPr>
          <w:ilvl w:val="1"/>
          <w:numId w:val="2"/>
        </w:numPr>
        <w:jc w:val="left"/>
        <w:rPr>
          <w:rFonts w:asciiTheme="minorHAnsi" w:hAnsiTheme="minorHAnsi" w:cstheme="minorHAnsi"/>
          <w:b/>
          <w:bCs/>
          <w:sz w:val="22"/>
          <w:szCs w:val="22"/>
        </w:rPr>
      </w:pPr>
      <w:r w:rsidRPr="00EF124C">
        <w:rPr>
          <w:rFonts w:asciiTheme="minorHAnsi" w:hAnsiTheme="minorHAnsi" w:cstheme="minorHAnsi"/>
          <w:b/>
          <w:bCs/>
          <w:sz w:val="22"/>
          <w:szCs w:val="22"/>
        </w:rPr>
        <w:t xml:space="preserve"> </w:t>
      </w:r>
      <w:bookmarkStart w:id="13" w:name="_Toc397001398"/>
      <w:r w:rsidRPr="00EF124C">
        <w:rPr>
          <w:rFonts w:asciiTheme="minorHAnsi" w:hAnsiTheme="minorHAnsi" w:cstheme="minorHAnsi"/>
          <w:b/>
          <w:bCs/>
          <w:sz w:val="22"/>
          <w:szCs w:val="22"/>
        </w:rPr>
        <w:t>Žalų istorija</w:t>
      </w:r>
      <w:bookmarkEnd w:id="13"/>
    </w:p>
    <w:p w14:paraId="6642FD9C" w14:textId="77777777" w:rsidR="00C86FAE" w:rsidRPr="00EF124C" w:rsidRDefault="00C86FAE" w:rsidP="00C86FAE">
      <w:pPr>
        <w:rPr>
          <w:rFonts w:asciiTheme="minorHAnsi" w:hAnsiTheme="minorHAnsi" w:cstheme="minorHAnsi"/>
          <w:sz w:val="22"/>
          <w:szCs w:val="22"/>
        </w:rPr>
      </w:pPr>
    </w:p>
    <w:p w14:paraId="757B0918" w14:textId="12A1850A" w:rsidR="008441FE" w:rsidRPr="00EF124C" w:rsidRDefault="00301088" w:rsidP="00BF651B">
      <w:pPr>
        <w:jc w:val="both"/>
        <w:rPr>
          <w:rFonts w:asciiTheme="minorHAnsi" w:hAnsiTheme="minorHAnsi" w:cstheme="minorHAnsi"/>
          <w:sz w:val="22"/>
          <w:szCs w:val="22"/>
        </w:rPr>
      </w:pPr>
      <w:r w:rsidRPr="00EF124C">
        <w:rPr>
          <w:rFonts w:asciiTheme="minorHAnsi" w:hAnsiTheme="minorHAnsi" w:cstheme="minorHAnsi"/>
          <w:sz w:val="22"/>
          <w:szCs w:val="22"/>
        </w:rPr>
        <w:t xml:space="preserve">Per pastaruosius penkis metus nebuvo draudžiamųjų įvykių ar įvykių, </w:t>
      </w:r>
      <w:r w:rsidR="00BF651B" w:rsidRPr="00EF124C">
        <w:rPr>
          <w:rFonts w:asciiTheme="minorHAnsi" w:hAnsiTheme="minorHAnsi" w:cstheme="minorHAnsi"/>
          <w:sz w:val="22"/>
          <w:szCs w:val="22"/>
        </w:rPr>
        <w:t>kurie galėjo būti draudžiamieji</w:t>
      </w:r>
      <w:r w:rsidR="008441FE" w:rsidRPr="00EF124C">
        <w:rPr>
          <w:rFonts w:asciiTheme="minorHAnsi" w:hAnsiTheme="minorHAnsi" w:cstheme="minorHAnsi"/>
          <w:sz w:val="22"/>
          <w:szCs w:val="22"/>
        </w:rPr>
        <w:t>, taip pat nėra buvę aplinkybių, pagal kurias būtų buvusi pareikšta pretenzija darbdaviui.</w:t>
      </w:r>
    </w:p>
    <w:p w14:paraId="455D41C3" w14:textId="168B34F3" w:rsidR="00301088" w:rsidRPr="00EF124C" w:rsidRDefault="00301088" w:rsidP="00301088">
      <w:pPr>
        <w:rPr>
          <w:rFonts w:asciiTheme="minorHAnsi" w:hAnsiTheme="minorHAnsi" w:cstheme="minorHAnsi"/>
          <w:sz w:val="22"/>
          <w:szCs w:val="22"/>
        </w:rPr>
      </w:pPr>
    </w:p>
    <w:p w14:paraId="36D2B603" w14:textId="77777777" w:rsidR="00BB5584" w:rsidRPr="00EF124C" w:rsidRDefault="00BB5584" w:rsidP="00BB5584">
      <w:pPr>
        <w:rPr>
          <w:rFonts w:asciiTheme="minorHAnsi" w:hAnsiTheme="minorHAnsi" w:cstheme="minorHAnsi"/>
          <w:sz w:val="22"/>
          <w:szCs w:val="22"/>
        </w:rPr>
      </w:pPr>
    </w:p>
    <w:p w14:paraId="4C9D5F9D" w14:textId="77777777" w:rsidR="00BB5584" w:rsidRPr="00EF124C" w:rsidRDefault="00BB5584" w:rsidP="00100100">
      <w:pPr>
        <w:pStyle w:val="Heading2"/>
        <w:keepNext/>
        <w:numPr>
          <w:ilvl w:val="1"/>
          <w:numId w:val="2"/>
        </w:numPr>
        <w:jc w:val="left"/>
        <w:rPr>
          <w:rFonts w:asciiTheme="minorHAnsi" w:hAnsiTheme="minorHAnsi" w:cstheme="minorHAnsi"/>
          <w:b/>
          <w:bCs/>
          <w:sz w:val="22"/>
          <w:szCs w:val="22"/>
        </w:rPr>
      </w:pPr>
      <w:r w:rsidRPr="00EF124C">
        <w:rPr>
          <w:rFonts w:asciiTheme="minorHAnsi" w:hAnsiTheme="minorHAnsi" w:cstheme="minorHAnsi"/>
          <w:b/>
          <w:bCs/>
          <w:sz w:val="22"/>
          <w:szCs w:val="22"/>
        </w:rPr>
        <w:t xml:space="preserve"> Draudimo brokeris</w:t>
      </w:r>
    </w:p>
    <w:p w14:paraId="4C69F1A9" w14:textId="77777777" w:rsidR="00BB5584" w:rsidRPr="00EF124C" w:rsidRDefault="00BB5584" w:rsidP="0048414C">
      <w:pPr>
        <w:rPr>
          <w:rFonts w:asciiTheme="minorHAnsi" w:hAnsiTheme="minorHAnsi" w:cstheme="minorHAnsi"/>
          <w:sz w:val="22"/>
          <w:szCs w:val="22"/>
        </w:rPr>
      </w:pPr>
    </w:p>
    <w:p w14:paraId="477E5FFF" w14:textId="4F2B13C4" w:rsidR="00FA1D16" w:rsidRPr="00EF124C" w:rsidRDefault="002C2964" w:rsidP="00D73646">
      <w:pPr>
        <w:pStyle w:val="ListParagraph"/>
        <w:tabs>
          <w:tab w:val="left" w:pos="459"/>
        </w:tabs>
        <w:ind w:left="0"/>
        <w:jc w:val="both"/>
        <w:rPr>
          <w:rFonts w:asciiTheme="minorHAnsi" w:eastAsia="Times New Roman" w:hAnsiTheme="minorHAnsi" w:cstheme="minorHAnsi"/>
          <w:lang w:val="lt-LT"/>
        </w:rPr>
      </w:pPr>
      <w:r w:rsidRPr="00EF124C">
        <w:rPr>
          <w:rFonts w:asciiTheme="minorHAnsi" w:eastAsia="Times New Roman" w:hAnsiTheme="minorHAnsi" w:cstheme="minorHAnsi"/>
          <w:lang w:val="lt-LT"/>
        </w:rPr>
        <w:t>Sutartis sudaroma tarpininkaujant draudimo brokeriui Aon Baltic, UADBB.</w:t>
      </w:r>
      <w:r w:rsidRPr="00EF124C" w:rsidDel="002C2964">
        <w:rPr>
          <w:rFonts w:asciiTheme="minorHAnsi" w:eastAsia="Times New Roman" w:hAnsiTheme="minorHAnsi" w:cstheme="minorHAnsi"/>
          <w:lang w:val="lt-LT"/>
        </w:rPr>
        <w:t xml:space="preserve"> </w:t>
      </w:r>
    </w:p>
    <w:p w14:paraId="56359CEA" w14:textId="42A21A59" w:rsidR="00FA1D16" w:rsidRPr="00EF124C" w:rsidRDefault="00FA1D16" w:rsidP="00D73646">
      <w:pPr>
        <w:pStyle w:val="ListParagraph"/>
        <w:tabs>
          <w:tab w:val="left" w:pos="459"/>
        </w:tabs>
        <w:ind w:left="0"/>
        <w:jc w:val="both"/>
        <w:rPr>
          <w:rFonts w:asciiTheme="minorHAnsi" w:eastAsia="Times New Roman" w:hAnsiTheme="minorHAnsi" w:cstheme="minorHAnsi"/>
          <w:lang w:val="lt-LT"/>
        </w:rPr>
      </w:pPr>
    </w:p>
    <w:sectPr w:rsidR="00FA1D16" w:rsidRPr="00EF124C" w:rsidSect="00BF651B">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9D36" w14:textId="77777777" w:rsidR="001F74D8" w:rsidRDefault="001F74D8">
      <w:r>
        <w:separator/>
      </w:r>
    </w:p>
  </w:endnote>
  <w:endnote w:type="continuationSeparator" w:id="0">
    <w:p w14:paraId="6D44E9F5" w14:textId="77777777" w:rsidR="001F74D8" w:rsidRDefault="001F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TTE11E38A0t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7E19" w14:textId="77777777" w:rsidR="001F74D8" w:rsidRDefault="001F74D8">
      <w:r>
        <w:separator/>
      </w:r>
    </w:p>
  </w:footnote>
  <w:footnote w:type="continuationSeparator" w:id="0">
    <w:p w14:paraId="4DD193B5" w14:textId="77777777" w:rsidR="001F74D8" w:rsidRDefault="001F7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F84"/>
    <w:multiLevelType w:val="hybridMultilevel"/>
    <w:tmpl w:val="1326DB56"/>
    <w:lvl w:ilvl="0" w:tplc="A2E837EC">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F7EE194A">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7061060"/>
    <w:multiLevelType w:val="multilevel"/>
    <w:tmpl w:val="B016ECDA"/>
    <w:name w:val="HeadingListTemplate2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 w15:restartNumberingAfterBreak="0">
    <w:nsid w:val="0AF336D3"/>
    <w:multiLevelType w:val="hybridMultilevel"/>
    <w:tmpl w:val="DEFC01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42684"/>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4" w15:restartNumberingAfterBreak="0">
    <w:nsid w:val="10CA4167"/>
    <w:multiLevelType w:val="hybridMultilevel"/>
    <w:tmpl w:val="7662FD60"/>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07773"/>
    <w:multiLevelType w:val="multilevel"/>
    <w:tmpl w:val="FB548E94"/>
    <w:name w:val="HeadingListTemplate22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6" w15:restartNumberingAfterBreak="0">
    <w:nsid w:val="1A5E44E2"/>
    <w:multiLevelType w:val="hybridMultilevel"/>
    <w:tmpl w:val="001A6400"/>
    <w:name w:val="HeadingListTemplate"/>
    <w:lvl w:ilvl="0" w:tplc="31D402FE">
      <w:start w:val="1"/>
      <w:numFmt w:val="lowerLetter"/>
      <w:lvlText w:val="%1)"/>
      <w:lvlJc w:val="left"/>
      <w:pPr>
        <w:tabs>
          <w:tab w:val="num" w:pos="2160"/>
        </w:tabs>
        <w:ind w:left="2160" w:hanging="360"/>
      </w:pPr>
      <w:rPr>
        <w:rFonts w:hint="default"/>
      </w:rPr>
    </w:lvl>
    <w:lvl w:ilvl="1" w:tplc="7D8ABE14">
      <w:start w:val="1"/>
      <w:numFmt w:val="upperRoman"/>
      <w:lvlText w:val="%2."/>
      <w:lvlJc w:val="left"/>
      <w:pPr>
        <w:tabs>
          <w:tab w:val="num" w:pos="4032"/>
        </w:tabs>
        <w:ind w:left="4032" w:hanging="72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7" w15:restartNumberingAfterBreak="0">
    <w:nsid w:val="1AB01764"/>
    <w:multiLevelType w:val="multilevel"/>
    <w:tmpl w:val="25D856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386336"/>
    <w:multiLevelType w:val="hybridMultilevel"/>
    <w:tmpl w:val="D04EFA94"/>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F66C0"/>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3510CB6"/>
    <w:multiLevelType w:val="hybridMultilevel"/>
    <w:tmpl w:val="8730E3F6"/>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359DF"/>
    <w:multiLevelType w:val="multilevel"/>
    <w:tmpl w:val="4634A1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288C482F"/>
    <w:multiLevelType w:val="hybridMultilevel"/>
    <w:tmpl w:val="F07EA77E"/>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F78E7"/>
    <w:multiLevelType w:val="multilevel"/>
    <w:tmpl w:val="FB548E94"/>
    <w:name w:val="HeadingListTemplate2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81"/>
        </w:tabs>
        <w:ind w:left="6881"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4" w15:restartNumberingAfterBreak="0">
    <w:nsid w:val="52C34865"/>
    <w:multiLevelType w:val="hybridMultilevel"/>
    <w:tmpl w:val="F9B2CC3C"/>
    <w:lvl w:ilvl="0" w:tplc="CFD46D8A">
      <w:numFmt w:val="bullet"/>
      <w:lvlText w:val="-"/>
      <w:lvlJc w:val="left"/>
      <w:pPr>
        <w:tabs>
          <w:tab w:val="num" w:pos="1155"/>
        </w:tabs>
        <w:ind w:left="1155" w:hanging="360"/>
      </w:pPr>
      <w:rPr>
        <w:rFonts w:ascii="Verdana" w:eastAsia="Brush Script MT" w:hAnsi="Verdana" w:cs="TTE11E38A0t00"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6" w15:restartNumberingAfterBreak="0">
    <w:nsid w:val="58255CC0"/>
    <w:multiLevelType w:val="hybridMultilevel"/>
    <w:tmpl w:val="126C2776"/>
    <w:name w:val="HeadingListTemplate2"/>
    <w:lvl w:ilvl="0" w:tplc="31D402FE">
      <w:start w:val="1"/>
      <w:numFmt w:val="lowerLetter"/>
      <w:lvlText w:val="%1)"/>
      <w:lvlJc w:val="left"/>
      <w:pPr>
        <w:tabs>
          <w:tab w:val="num" w:pos="2160"/>
        </w:tabs>
        <w:ind w:left="21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D305543"/>
    <w:multiLevelType w:val="multilevel"/>
    <w:tmpl w:val="FB548E94"/>
    <w:name w:val="HeadingListTemplate223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8" w15:restartNumberingAfterBreak="0">
    <w:nsid w:val="628E1B77"/>
    <w:multiLevelType w:val="hybridMultilevel"/>
    <w:tmpl w:val="1602D1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D4198"/>
    <w:multiLevelType w:val="hybridMultilevel"/>
    <w:tmpl w:val="6B9015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F0C79"/>
    <w:multiLevelType w:val="hybridMultilevel"/>
    <w:tmpl w:val="44B07C6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D300A4"/>
    <w:multiLevelType w:val="multilevel"/>
    <w:tmpl w:val="B016ECDA"/>
    <w:name w:val="HeadingListTemplate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2" w15:restartNumberingAfterBreak="0">
    <w:nsid w:val="6E074ACE"/>
    <w:multiLevelType w:val="multilevel"/>
    <w:tmpl w:val="136696A6"/>
    <w:lvl w:ilvl="0">
      <w:start w:val="1"/>
      <w:numFmt w:val="decimal"/>
      <w:lvlText w:val="%1."/>
      <w:lvlJc w:val="left"/>
      <w:pPr>
        <w:tabs>
          <w:tab w:val="num" w:pos="720"/>
        </w:tabs>
        <w:ind w:left="720" w:hanging="360"/>
      </w:pPr>
      <w:rPr>
        <w:rFonts w:hint="default"/>
      </w:rPr>
    </w:lvl>
    <w:lvl w:ilvl="1">
      <w:start w:val="4"/>
      <w:numFmt w:val="bullet"/>
      <w:lvlText w:val="-"/>
      <w:lvlJc w:val="left"/>
      <w:pPr>
        <w:tabs>
          <w:tab w:val="num" w:pos="1080"/>
        </w:tabs>
        <w:ind w:left="1080" w:hanging="720"/>
      </w:pPr>
      <w:rPr>
        <w:rFonts w:ascii="Verdana" w:eastAsia="Times New Roman" w:hAnsi="Verdana"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74C62130"/>
    <w:multiLevelType w:val="multilevel"/>
    <w:tmpl w:val="FB548E94"/>
    <w:name w:val="HeadingListTemplate22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4" w15:restartNumberingAfterBreak="0">
    <w:nsid w:val="750175D3"/>
    <w:multiLevelType w:val="multilevel"/>
    <w:tmpl w:val="CFCA1422"/>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4"/>
        <w:szCs w:val="24"/>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5" w15:restartNumberingAfterBreak="0">
    <w:nsid w:val="751C7784"/>
    <w:multiLevelType w:val="multilevel"/>
    <w:tmpl w:val="6D165D7C"/>
    <w:lvl w:ilvl="0">
      <w:start w:val="1"/>
      <w:numFmt w:val="decimal"/>
      <w:pStyle w:val="1"/>
      <w:lvlText w:val="%1."/>
      <w:lvlJc w:val="left"/>
      <w:pPr>
        <w:tabs>
          <w:tab w:val="num" w:pos="360"/>
        </w:tabs>
        <w:ind w:left="360" w:hanging="360"/>
      </w:pPr>
      <w:rPr>
        <w:rFonts w:hint="default"/>
      </w:rPr>
    </w:lvl>
    <w:lvl w:ilvl="1">
      <w:start w:val="1"/>
      <w:numFmt w:val="decimal"/>
      <w:pStyle w:val="Tekstas"/>
      <w:lvlText w:val="%1.%2."/>
      <w:lvlJc w:val="left"/>
      <w:pPr>
        <w:tabs>
          <w:tab w:val="num" w:pos="1080"/>
        </w:tabs>
        <w:ind w:left="792" w:hanging="432"/>
      </w:pPr>
      <w:rPr>
        <w:rFonts w:hint="default"/>
        <w:b w:val="0"/>
        <w:i w:val="0"/>
      </w:rPr>
    </w:lvl>
    <w:lvl w:ilvl="2">
      <w:start w:val="1"/>
      <w:numFmt w:val="decimal"/>
      <w:pStyle w:val="Style11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5CC6EA1"/>
    <w:multiLevelType w:val="multilevel"/>
    <w:tmpl w:val="FB548E94"/>
    <w:name w:val="HeadingListTemplate223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7" w15:restartNumberingAfterBreak="0">
    <w:nsid w:val="796D0B68"/>
    <w:multiLevelType w:val="multilevel"/>
    <w:tmpl w:val="4662978E"/>
    <w:lvl w:ilvl="0">
      <w:start w:val="1"/>
      <w:numFmt w:val="upperRoman"/>
      <w:lvlText w:val="%1."/>
      <w:lvlJc w:val="right"/>
      <w:pPr>
        <w:tabs>
          <w:tab w:val="num" w:pos="540"/>
        </w:tabs>
        <w:ind w:left="540" w:hanging="180"/>
      </w:pPr>
      <w:rPr>
        <w:rFonts w:hint="default"/>
      </w:rPr>
    </w:lvl>
    <w:lvl w:ilvl="1">
      <w:start w:val="1"/>
      <w:numFmt w:val="decimal"/>
      <w:pStyle w:val="Style11"/>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2880"/>
        </w:tabs>
        <w:ind w:left="2880" w:hanging="360"/>
      </w:pPr>
      <w:rPr>
        <w:rFonts w:cs="Wingdings" w:hint="default"/>
        <w:sz w:val="24"/>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8" w15:restartNumberingAfterBreak="0">
    <w:nsid w:val="7C6035E9"/>
    <w:multiLevelType w:val="multilevel"/>
    <w:tmpl w:val="4322F382"/>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0"/>
        <w:szCs w:val="20"/>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9" w15:restartNumberingAfterBreak="0">
    <w:nsid w:val="7E8172D4"/>
    <w:multiLevelType w:val="multilevel"/>
    <w:tmpl w:val="5D949126"/>
    <w:lvl w:ilvl="0">
      <w:start w:val="1"/>
      <w:numFmt w:val="decimal"/>
      <w:pStyle w:val="BulletList1"/>
      <w:lvlText w:val="•"/>
      <w:lvlJc w:val="left"/>
      <w:pPr>
        <w:tabs>
          <w:tab w:val="num" w:pos="280"/>
        </w:tabs>
        <w:ind w:left="280" w:hanging="280"/>
      </w:pPr>
      <w:rPr>
        <w:rFonts w:ascii="Verdana" w:hAnsi="Verdana"/>
        <w:color w:val="EC008C"/>
      </w:rPr>
    </w:lvl>
    <w:lvl w:ilvl="1">
      <w:start w:val="1"/>
      <w:numFmt w:val="lowerLetter"/>
      <w:pStyle w:val="BulletList2"/>
      <w:lvlText w:val="›"/>
      <w:lvlJc w:val="left"/>
      <w:pPr>
        <w:tabs>
          <w:tab w:val="num" w:pos="560"/>
        </w:tabs>
        <w:ind w:left="560" w:hanging="280"/>
      </w:pPr>
      <w:rPr>
        <w:rFonts w:ascii="Verdana" w:hAnsi="Verdana"/>
        <w:color w:val="EC008C"/>
      </w:rPr>
    </w:lvl>
    <w:lvl w:ilvl="2">
      <w:start w:val="1"/>
      <w:numFmt w:val="lowerRoman"/>
      <w:pStyle w:val="BulletList3"/>
      <w:lvlText w:val="•"/>
      <w:lvlJc w:val="left"/>
      <w:pPr>
        <w:tabs>
          <w:tab w:val="num" w:pos="860"/>
        </w:tabs>
        <w:ind w:left="860" w:hanging="300"/>
      </w:pPr>
      <w:rPr>
        <w:rFonts w:ascii="Verdana" w:hAnsi="Verdana"/>
        <w:color w:val="FFA6CD"/>
      </w:rPr>
    </w:lvl>
    <w:lvl w:ilvl="3">
      <w:start w:val="1"/>
      <w:numFmt w:val="decimal"/>
      <w:pStyle w:val="BulletList4"/>
      <w:lvlText w:val="›"/>
      <w:lvlJc w:val="left"/>
      <w:pPr>
        <w:tabs>
          <w:tab w:val="num" w:pos="1140"/>
        </w:tabs>
        <w:ind w:left="1140" w:hanging="280"/>
      </w:pPr>
      <w:rPr>
        <w:rFonts w:ascii="Verdana" w:hAnsi="Verdana"/>
        <w:color w:val="FFA6CD"/>
      </w:rPr>
    </w:lvl>
    <w:lvl w:ilvl="4">
      <w:start w:val="1"/>
      <w:numFmt w:val="lowerLetter"/>
      <w:pStyle w:val="BulletList5"/>
      <w:lvlText w:val="·"/>
      <w:lvlJc w:val="left"/>
      <w:pPr>
        <w:tabs>
          <w:tab w:val="num" w:pos="1700"/>
        </w:tabs>
        <w:ind w:left="1700" w:hanging="340"/>
      </w:pPr>
      <w:rPr>
        <w:rFonts w:ascii="Symbol" w:hAnsi="Symbol" w:hint="default"/>
      </w:rPr>
    </w:lvl>
    <w:lvl w:ilvl="5">
      <w:start w:val="1"/>
      <w:numFmt w:val="lowerRoman"/>
      <w:pStyle w:val="BulletList6"/>
      <w:lvlText w:val="·"/>
      <w:lvlJc w:val="left"/>
      <w:pPr>
        <w:tabs>
          <w:tab w:val="num" w:pos="2040"/>
        </w:tabs>
        <w:ind w:left="2040" w:hanging="340"/>
      </w:pPr>
      <w:rPr>
        <w:rFonts w:ascii="Symbol" w:hAnsi="Symbol" w:hint="default"/>
      </w:rPr>
    </w:lvl>
    <w:lvl w:ilvl="6">
      <w:start w:val="1"/>
      <w:numFmt w:val="decimal"/>
      <w:pStyle w:val="BulletList7"/>
      <w:lvlText w:val="·"/>
      <w:lvlJc w:val="left"/>
      <w:pPr>
        <w:tabs>
          <w:tab w:val="num" w:pos="2380"/>
        </w:tabs>
        <w:ind w:left="2380" w:hanging="340"/>
      </w:pPr>
      <w:rPr>
        <w:rFonts w:ascii="Symbol" w:hAnsi="Symbol" w:hint="default"/>
      </w:rPr>
    </w:lvl>
    <w:lvl w:ilvl="7">
      <w:start w:val="1"/>
      <w:numFmt w:val="lowerLetter"/>
      <w:pStyle w:val="BulletList8"/>
      <w:lvlText w:val="·"/>
      <w:lvlJc w:val="left"/>
      <w:pPr>
        <w:tabs>
          <w:tab w:val="num" w:pos="2720"/>
        </w:tabs>
        <w:ind w:left="2720" w:hanging="340"/>
      </w:pPr>
      <w:rPr>
        <w:rFonts w:ascii="Symbol" w:hAnsi="Symbol" w:hint="default"/>
      </w:rPr>
    </w:lvl>
    <w:lvl w:ilvl="8">
      <w:start w:val="1"/>
      <w:numFmt w:val="lowerRoman"/>
      <w:pStyle w:val="BulletList9"/>
      <w:lvlText w:val="·"/>
      <w:lvlJc w:val="left"/>
      <w:pPr>
        <w:tabs>
          <w:tab w:val="num" w:pos="3060"/>
        </w:tabs>
        <w:ind w:left="3060" w:hanging="340"/>
      </w:pPr>
      <w:rPr>
        <w:rFonts w:ascii="Symbol" w:hAnsi="Symbol" w:hint="default"/>
      </w:rPr>
    </w:lvl>
  </w:abstractNum>
  <w:num w:numId="1" w16cid:durableId="1713964922">
    <w:abstractNumId w:val="27"/>
  </w:num>
  <w:num w:numId="2" w16cid:durableId="2056464843">
    <w:abstractNumId w:val="7"/>
  </w:num>
  <w:num w:numId="3" w16cid:durableId="903030138">
    <w:abstractNumId w:val="29"/>
  </w:num>
  <w:num w:numId="4" w16cid:durableId="502939279">
    <w:abstractNumId w:val="24"/>
  </w:num>
  <w:num w:numId="5" w16cid:durableId="349844244">
    <w:abstractNumId w:val="19"/>
  </w:num>
  <w:num w:numId="6" w16cid:durableId="550843387">
    <w:abstractNumId w:val="18"/>
  </w:num>
  <w:num w:numId="7" w16cid:durableId="1365013972">
    <w:abstractNumId w:val="25"/>
  </w:num>
  <w:num w:numId="8" w16cid:durableId="1708868895">
    <w:abstractNumId w:val="14"/>
  </w:num>
  <w:num w:numId="9" w16cid:durableId="1053887376">
    <w:abstractNumId w:val="11"/>
  </w:num>
  <w:num w:numId="10" w16cid:durableId="1847400923">
    <w:abstractNumId w:val="0"/>
  </w:num>
  <w:num w:numId="11" w16cid:durableId="155346381">
    <w:abstractNumId w:val="9"/>
  </w:num>
  <w:num w:numId="12" w16cid:durableId="1364482916">
    <w:abstractNumId w:val="13"/>
  </w:num>
  <w:num w:numId="13" w16cid:durableId="558051269">
    <w:abstractNumId w:val="4"/>
  </w:num>
  <w:num w:numId="14" w16cid:durableId="651443328">
    <w:abstractNumId w:val="28"/>
  </w:num>
  <w:num w:numId="15" w16cid:durableId="1207841004">
    <w:abstractNumId w:val="22"/>
  </w:num>
  <w:num w:numId="16" w16cid:durableId="34552330">
    <w:abstractNumId w:val="20"/>
  </w:num>
  <w:num w:numId="17" w16cid:durableId="37555120">
    <w:abstractNumId w:val="2"/>
  </w:num>
  <w:num w:numId="18" w16cid:durableId="581178158">
    <w:abstractNumId w:val="10"/>
  </w:num>
  <w:num w:numId="19" w16cid:durableId="1109398103">
    <w:abstractNumId w:val="12"/>
  </w:num>
  <w:num w:numId="20" w16cid:durableId="7150108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83"/>
    <w:rsid w:val="000061AD"/>
    <w:rsid w:val="00014C20"/>
    <w:rsid w:val="00015BC7"/>
    <w:rsid w:val="00020BF6"/>
    <w:rsid w:val="0002235E"/>
    <w:rsid w:val="00022595"/>
    <w:rsid w:val="00024719"/>
    <w:rsid w:val="00026A5F"/>
    <w:rsid w:val="00030417"/>
    <w:rsid w:val="00031E7C"/>
    <w:rsid w:val="00031F4E"/>
    <w:rsid w:val="00041D1F"/>
    <w:rsid w:val="00043ACA"/>
    <w:rsid w:val="00043ED9"/>
    <w:rsid w:val="00045974"/>
    <w:rsid w:val="00051634"/>
    <w:rsid w:val="000527C2"/>
    <w:rsid w:val="00052954"/>
    <w:rsid w:val="000554A3"/>
    <w:rsid w:val="00057BD9"/>
    <w:rsid w:val="00061C10"/>
    <w:rsid w:val="000707C6"/>
    <w:rsid w:val="00083E24"/>
    <w:rsid w:val="00090414"/>
    <w:rsid w:val="00093FB3"/>
    <w:rsid w:val="000956EC"/>
    <w:rsid w:val="000A25BD"/>
    <w:rsid w:val="000A5D27"/>
    <w:rsid w:val="000A6354"/>
    <w:rsid w:val="000B4F39"/>
    <w:rsid w:val="000B5C90"/>
    <w:rsid w:val="000C1BDD"/>
    <w:rsid w:val="000C35BD"/>
    <w:rsid w:val="000C51D8"/>
    <w:rsid w:val="000C565E"/>
    <w:rsid w:val="000C5E1C"/>
    <w:rsid w:val="000C66A1"/>
    <w:rsid w:val="000D19D8"/>
    <w:rsid w:val="000D26A8"/>
    <w:rsid w:val="000D4C7A"/>
    <w:rsid w:val="000D7A7E"/>
    <w:rsid w:val="000E133E"/>
    <w:rsid w:val="000F2821"/>
    <w:rsid w:val="000F7538"/>
    <w:rsid w:val="000F7E0F"/>
    <w:rsid w:val="00100100"/>
    <w:rsid w:val="001002B9"/>
    <w:rsid w:val="00100D41"/>
    <w:rsid w:val="001019C6"/>
    <w:rsid w:val="0010414D"/>
    <w:rsid w:val="001050CA"/>
    <w:rsid w:val="00106696"/>
    <w:rsid w:val="00111E3A"/>
    <w:rsid w:val="0011417A"/>
    <w:rsid w:val="00115068"/>
    <w:rsid w:val="00116151"/>
    <w:rsid w:val="00116DE1"/>
    <w:rsid w:val="00116E68"/>
    <w:rsid w:val="00116E8C"/>
    <w:rsid w:val="001172B4"/>
    <w:rsid w:val="00120DDB"/>
    <w:rsid w:val="00122058"/>
    <w:rsid w:val="00122E94"/>
    <w:rsid w:val="00124ABA"/>
    <w:rsid w:val="001311B1"/>
    <w:rsid w:val="00131946"/>
    <w:rsid w:val="00132799"/>
    <w:rsid w:val="00133B9E"/>
    <w:rsid w:val="00134764"/>
    <w:rsid w:val="00135462"/>
    <w:rsid w:val="00136160"/>
    <w:rsid w:val="001419E5"/>
    <w:rsid w:val="00141BC2"/>
    <w:rsid w:val="00143117"/>
    <w:rsid w:val="00152078"/>
    <w:rsid w:val="0015293C"/>
    <w:rsid w:val="00166D5A"/>
    <w:rsid w:val="001713AC"/>
    <w:rsid w:val="00176540"/>
    <w:rsid w:val="00180CC8"/>
    <w:rsid w:val="00181820"/>
    <w:rsid w:val="00182ED3"/>
    <w:rsid w:val="0018385E"/>
    <w:rsid w:val="00184B14"/>
    <w:rsid w:val="00185D9A"/>
    <w:rsid w:val="001907EB"/>
    <w:rsid w:val="00190E6B"/>
    <w:rsid w:val="00191FC2"/>
    <w:rsid w:val="00193E9D"/>
    <w:rsid w:val="001971AB"/>
    <w:rsid w:val="001A483A"/>
    <w:rsid w:val="001A5D7D"/>
    <w:rsid w:val="001A7651"/>
    <w:rsid w:val="001B010F"/>
    <w:rsid w:val="001B19AD"/>
    <w:rsid w:val="001B22F6"/>
    <w:rsid w:val="001B354E"/>
    <w:rsid w:val="001B5653"/>
    <w:rsid w:val="001B5EFE"/>
    <w:rsid w:val="001B6D6C"/>
    <w:rsid w:val="001C62C7"/>
    <w:rsid w:val="001C68E5"/>
    <w:rsid w:val="001C7D3D"/>
    <w:rsid w:val="001D16C7"/>
    <w:rsid w:val="001D1761"/>
    <w:rsid w:val="001D2288"/>
    <w:rsid w:val="001D2B55"/>
    <w:rsid w:val="001D4BA4"/>
    <w:rsid w:val="001D6D9F"/>
    <w:rsid w:val="001E14C5"/>
    <w:rsid w:val="001E1B40"/>
    <w:rsid w:val="001E3139"/>
    <w:rsid w:val="001E405F"/>
    <w:rsid w:val="001E7E01"/>
    <w:rsid w:val="001F23CF"/>
    <w:rsid w:val="001F74D8"/>
    <w:rsid w:val="001F757A"/>
    <w:rsid w:val="002008E3"/>
    <w:rsid w:val="002065CA"/>
    <w:rsid w:val="00213FAB"/>
    <w:rsid w:val="00215034"/>
    <w:rsid w:val="00217346"/>
    <w:rsid w:val="00220853"/>
    <w:rsid w:val="00226B93"/>
    <w:rsid w:val="002274C7"/>
    <w:rsid w:val="0023011E"/>
    <w:rsid w:val="00234432"/>
    <w:rsid w:val="00235261"/>
    <w:rsid w:val="00235838"/>
    <w:rsid w:val="0023611F"/>
    <w:rsid w:val="00236B23"/>
    <w:rsid w:val="00237B24"/>
    <w:rsid w:val="00240049"/>
    <w:rsid w:val="0024154D"/>
    <w:rsid w:val="00243779"/>
    <w:rsid w:val="00243CEE"/>
    <w:rsid w:val="00243D6A"/>
    <w:rsid w:val="00246BAE"/>
    <w:rsid w:val="00247F52"/>
    <w:rsid w:val="00250047"/>
    <w:rsid w:val="00252721"/>
    <w:rsid w:val="002544A2"/>
    <w:rsid w:val="002569F1"/>
    <w:rsid w:val="002607C9"/>
    <w:rsid w:val="00260FA9"/>
    <w:rsid w:val="00263BC7"/>
    <w:rsid w:val="002640D3"/>
    <w:rsid w:val="00266655"/>
    <w:rsid w:val="00267976"/>
    <w:rsid w:val="00270FB8"/>
    <w:rsid w:val="002743D3"/>
    <w:rsid w:val="00283A49"/>
    <w:rsid w:val="00287325"/>
    <w:rsid w:val="00292981"/>
    <w:rsid w:val="0029322F"/>
    <w:rsid w:val="00295D26"/>
    <w:rsid w:val="00296092"/>
    <w:rsid w:val="002A180E"/>
    <w:rsid w:val="002B2789"/>
    <w:rsid w:val="002B373C"/>
    <w:rsid w:val="002B3807"/>
    <w:rsid w:val="002B7261"/>
    <w:rsid w:val="002C2964"/>
    <w:rsid w:val="002C58AC"/>
    <w:rsid w:val="002C5EB6"/>
    <w:rsid w:val="002D1872"/>
    <w:rsid w:val="002D2740"/>
    <w:rsid w:val="002D2DDF"/>
    <w:rsid w:val="002D34AF"/>
    <w:rsid w:val="002D7061"/>
    <w:rsid w:val="002D7896"/>
    <w:rsid w:val="002E4723"/>
    <w:rsid w:val="002E5913"/>
    <w:rsid w:val="002F15E3"/>
    <w:rsid w:val="002F2895"/>
    <w:rsid w:val="002F4DD0"/>
    <w:rsid w:val="002F51B8"/>
    <w:rsid w:val="002F51D9"/>
    <w:rsid w:val="00300963"/>
    <w:rsid w:val="00301088"/>
    <w:rsid w:val="00302655"/>
    <w:rsid w:val="003030E6"/>
    <w:rsid w:val="00312E5F"/>
    <w:rsid w:val="00312E74"/>
    <w:rsid w:val="00313645"/>
    <w:rsid w:val="0031484B"/>
    <w:rsid w:val="0031657A"/>
    <w:rsid w:val="00322432"/>
    <w:rsid w:val="0032463A"/>
    <w:rsid w:val="00325E96"/>
    <w:rsid w:val="003330B9"/>
    <w:rsid w:val="0033341F"/>
    <w:rsid w:val="00333E6A"/>
    <w:rsid w:val="003350B7"/>
    <w:rsid w:val="00337A67"/>
    <w:rsid w:val="00337EEF"/>
    <w:rsid w:val="00340884"/>
    <w:rsid w:val="00342014"/>
    <w:rsid w:val="003424FE"/>
    <w:rsid w:val="003435D8"/>
    <w:rsid w:val="00345B62"/>
    <w:rsid w:val="00351122"/>
    <w:rsid w:val="003515B6"/>
    <w:rsid w:val="00351B40"/>
    <w:rsid w:val="0035362D"/>
    <w:rsid w:val="00360AA3"/>
    <w:rsid w:val="00364CDC"/>
    <w:rsid w:val="003718D3"/>
    <w:rsid w:val="00372B12"/>
    <w:rsid w:val="00374095"/>
    <w:rsid w:val="00377729"/>
    <w:rsid w:val="003778DC"/>
    <w:rsid w:val="00383FF0"/>
    <w:rsid w:val="003874D1"/>
    <w:rsid w:val="00392F0B"/>
    <w:rsid w:val="00393489"/>
    <w:rsid w:val="003A29DF"/>
    <w:rsid w:val="003A71CC"/>
    <w:rsid w:val="003B0807"/>
    <w:rsid w:val="003B4EE6"/>
    <w:rsid w:val="003B74EE"/>
    <w:rsid w:val="003C016F"/>
    <w:rsid w:val="003C0DA3"/>
    <w:rsid w:val="003C13BE"/>
    <w:rsid w:val="003C351C"/>
    <w:rsid w:val="003C7665"/>
    <w:rsid w:val="003D03E3"/>
    <w:rsid w:val="003D44F3"/>
    <w:rsid w:val="003D4AD8"/>
    <w:rsid w:val="003D566C"/>
    <w:rsid w:val="003D6B7D"/>
    <w:rsid w:val="003D739E"/>
    <w:rsid w:val="003E3C7F"/>
    <w:rsid w:val="003E6419"/>
    <w:rsid w:val="003F0832"/>
    <w:rsid w:val="003F08FB"/>
    <w:rsid w:val="003F1987"/>
    <w:rsid w:val="003F47EC"/>
    <w:rsid w:val="003F5507"/>
    <w:rsid w:val="00400068"/>
    <w:rsid w:val="004006D8"/>
    <w:rsid w:val="00401518"/>
    <w:rsid w:val="00403E2A"/>
    <w:rsid w:val="004042D2"/>
    <w:rsid w:val="00405522"/>
    <w:rsid w:val="004069C7"/>
    <w:rsid w:val="00411F26"/>
    <w:rsid w:val="00413D5E"/>
    <w:rsid w:val="004142F2"/>
    <w:rsid w:val="004211AD"/>
    <w:rsid w:val="004232B1"/>
    <w:rsid w:val="00426EF7"/>
    <w:rsid w:val="00427327"/>
    <w:rsid w:val="004313E3"/>
    <w:rsid w:val="00434F5F"/>
    <w:rsid w:val="00437ECC"/>
    <w:rsid w:val="00443C26"/>
    <w:rsid w:val="00445562"/>
    <w:rsid w:val="00446AAA"/>
    <w:rsid w:val="00457F5D"/>
    <w:rsid w:val="00461E5B"/>
    <w:rsid w:val="00462B93"/>
    <w:rsid w:val="00465958"/>
    <w:rsid w:val="00467E9F"/>
    <w:rsid w:val="0047136B"/>
    <w:rsid w:val="00472A78"/>
    <w:rsid w:val="00473B63"/>
    <w:rsid w:val="0047497A"/>
    <w:rsid w:val="00475DC1"/>
    <w:rsid w:val="00477270"/>
    <w:rsid w:val="0048414C"/>
    <w:rsid w:val="0048507D"/>
    <w:rsid w:val="00493A10"/>
    <w:rsid w:val="0049762A"/>
    <w:rsid w:val="004A13DB"/>
    <w:rsid w:val="004A14AB"/>
    <w:rsid w:val="004A5DED"/>
    <w:rsid w:val="004A77BA"/>
    <w:rsid w:val="004B18FF"/>
    <w:rsid w:val="004B1C89"/>
    <w:rsid w:val="004B2005"/>
    <w:rsid w:val="004B331F"/>
    <w:rsid w:val="004B6A3C"/>
    <w:rsid w:val="004B6BC5"/>
    <w:rsid w:val="004C1037"/>
    <w:rsid w:val="004C230B"/>
    <w:rsid w:val="004C4A06"/>
    <w:rsid w:val="004C5E2E"/>
    <w:rsid w:val="004C6E7D"/>
    <w:rsid w:val="004D3876"/>
    <w:rsid w:val="004D4955"/>
    <w:rsid w:val="004D4ADB"/>
    <w:rsid w:val="004E590E"/>
    <w:rsid w:val="004F22A4"/>
    <w:rsid w:val="004F261E"/>
    <w:rsid w:val="004F52E4"/>
    <w:rsid w:val="004F5FD8"/>
    <w:rsid w:val="004F71D4"/>
    <w:rsid w:val="004F75DE"/>
    <w:rsid w:val="0050002D"/>
    <w:rsid w:val="0050023A"/>
    <w:rsid w:val="00506255"/>
    <w:rsid w:val="00510830"/>
    <w:rsid w:val="00510A04"/>
    <w:rsid w:val="00517259"/>
    <w:rsid w:val="00517649"/>
    <w:rsid w:val="00520453"/>
    <w:rsid w:val="00520AB6"/>
    <w:rsid w:val="00522BF2"/>
    <w:rsid w:val="00524669"/>
    <w:rsid w:val="005257C6"/>
    <w:rsid w:val="00525C65"/>
    <w:rsid w:val="00527358"/>
    <w:rsid w:val="00531027"/>
    <w:rsid w:val="00531324"/>
    <w:rsid w:val="005377FD"/>
    <w:rsid w:val="00540797"/>
    <w:rsid w:val="00544021"/>
    <w:rsid w:val="00550B7F"/>
    <w:rsid w:val="00551288"/>
    <w:rsid w:val="00560105"/>
    <w:rsid w:val="00560724"/>
    <w:rsid w:val="00567A3B"/>
    <w:rsid w:val="0057418C"/>
    <w:rsid w:val="00575BD2"/>
    <w:rsid w:val="00575F9E"/>
    <w:rsid w:val="00577FFD"/>
    <w:rsid w:val="00582562"/>
    <w:rsid w:val="005852FB"/>
    <w:rsid w:val="0058536D"/>
    <w:rsid w:val="00586AFA"/>
    <w:rsid w:val="005871D9"/>
    <w:rsid w:val="00587CBA"/>
    <w:rsid w:val="00587E4C"/>
    <w:rsid w:val="00590C80"/>
    <w:rsid w:val="00594763"/>
    <w:rsid w:val="00595105"/>
    <w:rsid w:val="005A432C"/>
    <w:rsid w:val="005B4806"/>
    <w:rsid w:val="005B5780"/>
    <w:rsid w:val="005B7A46"/>
    <w:rsid w:val="005C43D2"/>
    <w:rsid w:val="005C7A94"/>
    <w:rsid w:val="005D0347"/>
    <w:rsid w:val="005D0439"/>
    <w:rsid w:val="005D1C99"/>
    <w:rsid w:val="005D2A39"/>
    <w:rsid w:val="005D3764"/>
    <w:rsid w:val="005D6E90"/>
    <w:rsid w:val="005D7102"/>
    <w:rsid w:val="005E09C7"/>
    <w:rsid w:val="005E533E"/>
    <w:rsid w:val="005F1C4B"/>
    <w:rsid w:val="005F68A8"/>
    <w:rsid w:val="005F7529"/>
    <w:rsid w:val="00600643"/>
    <w:rsid w:val="00600B70"/>
    <w:rsid w:val="00605765"/>
    <w:rsid w:val="00605B81"/>
    <w:rsid w:val="006079E1"/>
    <w:rsid w:val="00624320"/>
    <w:rsid w:val="00627187"/>
    <w:rsid w:val="00632F06"/>
    <w:rsid w:val="00633117"/>
    <w:rsid w:val="00634524"/>
    <w:rsid w:val="00641D9E"/>
    <w:rsid w:val="00644BF0"/>
    <w:rsid w:val="00645E5D"/>
    <w:rsid w:val="00653C64"/>
    <w:rsid w:val="00654A66"/>
    <w:rsid w:val="00654C03"/>
    <w:rsid w:val="006652A1"/>
    <w:rsid w:val="00665CE1"/>
    <w:rsid w:val="00667827"/>
    <w:rsid w:val="00671CB3"/>
    <w:rsid w:val="00677339"/>
    <w:rsid w:val="006777D3"/>
    <w:rsid w:val="00680874"/>
    <w:rsid w:val="00680A7D"/>
    <w:rsid w:val="006837C6"/>
    <w:rsid w:val="00684E66"/>
    <w:rsid w:val="00687451"/>
    <w:rsid w:val="00687705"/>
    <w:rsid w:val="006907AF"/>
    <w:rsid w:val="00692C3E"/>
    <w:rsid w:val="0069341F"/>
    <w:rsid w:val="006939DD"/>
    <w:rsid w:val="0069522E"/>
    <w:rsid w:val="006967E1"/>
    <w:rsid w:val="006A6511"/>
    <w:rsid w:val="006A720F"/>
    <w:rsid w:val="006B034A"/>
    <w:rsid w:val="006B1734"/>
    <w:rsid w:val="006B28D6"/>
    <w:rsid w:val="006B33CB"/>
    <w:rsid w:val="006B45AF"/>
    <w:rsid w:val="006B49BD"/>
    <w:rsid w:val="006B638E"/>
    <w:rsid w:val="006B6FB9"/>
    <w:rsid w:val="006B7F0F"/>
    <w:rsid w:val="006C33C9"/>
    <w:rsid w:val="006C36C7"/>
    <w:rsid w:val="006C40A2"/>
    <w:rsid w:val="006C7A26"/>
    <w:rsid w:val="006D051B"/>
    <w:rsid w:val="006D110A"/>
    <w:rsid w:val="006D2552"/>
    <w:rsid w:val="006D34A2"/>
    <w:rsid w:val="006D3DF0"/>
    <w:rsid w:val="006D4132"/>
    <w:rsid w:val="006D6FA5"/>
    <w:rsid w:val="006D7093"/>
    <w:rsid w:val="006D758E"/>
    <w:rsid w:val="006D76EA"/>
    <w:rsid w:val="006D7A34"/>
    <w:rsid w:val="006E0B58"/>
    <w:rsid w:val="006E3B8E"/>
    <w:rsid w:val="006E46EB"/>
    <w:rsid w:val="006E522E"/>
    <w:rsid w:val="006E5E61"/>
    <w:rsid w:val="006E68BF"/>
    <w:rsid w:val="006F2DB9"/>
    <w:rsid w:val="006F5EE9"/>
    <w:rsid w:val="00700B8C"/>
    <w:rsid w:val="0070409A"/>
    <w:rsid w:val="0070473B"/>
    <w:rsid w:val="007061E9"/>
    <w:rsid w:val="00706FF7"/>
    <w:rsid w:val="00707C41"/>
    <w:rsid w:val="00710D2A"/>
    <w:rsid w:val="007173A8"/>
    <w:rsid w:val="007178DE"/>
    <w:rsid w:val="00717C75"/>
    <w:rsid w:val="007236F5"/>
    <w:rsid w:val="0072380A"/>
    <w:rsid w:val="00725D41"/>
    <w:rsid w:val="007265D8"/>
    <w:rsid w:val="00730B51"/>
    <w:rsid w:val="0073727B"/>
    <w:rsid w:val="007375AE"/>
    <w:rsid w:val="0074183B"/>
    <w:rsid w:val="007418D9"/>
    <w:rsid w:val="00744958"/>
    <w:rsid w:val="00744B2F"/>
    <w:rsid w:val="0074660D"/>
    <w:rsid w:val="00754C6F"/>
    <w:rsid w:val="007571F9"/>
    <w:rsid w:val="007577A7"/>
    <w:rsid w:val="0076018F"/>
    <w:rsid w:val="0076034B"/>
    <w:rsid w:val="007603C1"/>
    <w:rsid w:val="00763694"/>
    <w:rsid w:val="00764BBA"/>
    <w:rsid w:val="00765E69"/>
    <w:rsid w:val="0077135B"/>
    <w:rsid w:val="00772347"/>
    <w:rsid w:val="00775781"/>
    <w:rsid w:val="00775F1B"/>
    <w:rsid w:val="007847E7"/>
    <w:rsid w:val="0078596A"/>
    <w:rsid w:val="007928B6"/>
    <w:rsid w:val="007942D1"/>
    <w:rsid w:val="00794ACF"/>
    <w:rsid w:val="00796D8F"/>
    <w:rsid w:val="007A27D1"/>
    <w:rsid w:val="007A537C"/>
    <w:rsid w:val="007A7381"/>
    <w:rsid w:val="007A76AE"/>
    <w:rsid w:val="007A7B28"/>
    <w:rsid w:val="007B0704"/>
    <w:rsid w:val="007B0A74"/>
    <w:rsid w:val="007B10AC"/>
    <w:rsid w:val="007B171A"/>
    <w:rsid w:val="007B7A15"/>
    <w:rsid w:val="007C071E"/>
    <w:rsid w:val="007C0734"/>
    <w:rsid w:val="007C5CA8"/>
    <w:rsid w:val="007F3380"/>
    <w:rsid w:val="007F4077"/>
    <w:rsid w:val="007F4342"/>
    <w:rsid w:val="007F5305"/>
    <w:rsid w:val="007F5C82"/>
    <w:rsid w:val="007F60EB"/>
    <w:rsid w:val="007F60F2"/>
    <w:rsid w:val="007F687B"/>
    <w:rsid w:val="007F6BDB"/>
    <w:rsid w:val="00800FE6"/>
    <w:rsid w:val="00801D3F"/>
    <w:rsid w:val="00802F17"/>
    <w:rsid w:val="0080388D"/>
    <w:rsid w:val="008052B4"/>
    <w:rsid w:val="00811230"/>
    <w:rsid w:val="00814985"/>
    <w:rsid w:val="0081712C"/>
    <w:rsid w:val="00822875"/>
    <w:rsid w:val="00823156"/>
    <w:rsid w:val="008242D2"/>
    <w:rsid w:val="0082590D"/>
    <w:rsid w:val="008266C2"/>
    <w:rsid w:val="00830133"/>
    <w:rsid w:val="008312DA"/>
    <w:rsid w:val="00831609"/>
    <w:rsid w:val="00834D79"/>
    <w:rsid w:val="008377C4"/>
    <w:rsid w:val="00841673"/>
    <w:rsid w:val="00841C03"/>
    <w:rsid w:val="00843870"/>
    <w:rsid w:val="008441FE"/>
    <w:rsid w:val="0084440A"/>
    <w:rsid w:val="00845007"/>
    <w:rsid w:val="0085115F"/>
    <w:rsid w:val="00856A82"/>
    <w:rsid w:val="00870966"/>
    <w:rsid w:val="008742DE"/>
    <w:rsid w:val="00874774"/>
    <w:rsid w:val="008765AC"/>
    <w:rsid w:val="008824E5"/>
    <w:rsid w:val="00887E96"/>
    <w:rsid w:val="008929B5"/>
    <w:rsid w:val="00896A96"/>
    <w:rsid w:val="00897B08"/>
    <w:rsid w:val="008A673B"/>
    <w:rsid w:val="008A6E92"/>
    <w:rsid w:val="008B1F50"/>
    <w:rsid w:val="008B2B6B"/>
    <w:rsid w:val="008B4F46"/>
    <w:rsid w:val="008B66C4"/>
    <w:rsid w:val="008B6E26"/>
    <w:rsid w:val="008C1316"/>
    <w:rsid w:val="008C220D"/>
    <w:rsid w:val="008C2361"/>
    <w:rsid w:val="008C392E"/>
    <w:rsid w:val="008C4926"/>
    <w:rsid w:val="008C7917"/>
    <w:rsid w:val="008D3D0C"/>
    <w:rsid w:val="008D596E"/>
    <w:rsid w:val="008D5C6F"/>
    <w:rsid w:val="008E1A5F"/>
    <w:rsid w:val="008F2B2C"/>
    <w:rsid w:val="008F6E5A"/>
    <w:rsid w:val="009023B1"/>
    <w:rsid w:val="00903901"/>
    <w:rsid w:val="00904EC6"/>
    <w:rsid w:val="009076DB"/>
    <w:rsid w:val="00910755"/>
    <w:rsid w:val="009115E5"/>
    <w:rsid w:val="00913B77"/>
    <w:rsid w:val="00917F11"/>
    <w:rsid w:val="00921B2B"/>
    <w:rsid w:val="009235E5"/>
    <w:rsid w:val="009312FF"/>
    <w:rsid w:val="00931A08"/>
    <w:rsid w:val="00931A18"/>
    <w:rsid w:val="00931A40"/>
    <w:rsid w:val="00931E5A"/>
    <w:rsid w:val="00933DFB"/>
    <w:rsid w:val="009350FC"/>
    <w:rsid w:val="009351A0"/>
    <w:rsid w:val="009351E2"/>
    <w:rsid w:val="00935CD8"/>
    <w:rsid w:val="00935D7F"/>
    <w:rsid w:val="009360C1"/>
    <w:rsid w:val="009372AD"/>
    <w:rsid w:val="00940D3E"/>
    <w:rsid w:val="00943078"/>
    <w:rsid w:val="00944939"/>
    <w:rsid w:val="00944DA1"/>
    <w:rsid w:val="00946EAF"/>
    <w:rsid w:val="009552FC"/>
    <w:rsid w:val="009569F5"/>
    <w:rsid w:val="00956D45"/>
    <w:rsid w:val="00957598"/>
    <w:rsid w:val="00961735"/>
    <w:rsid w:val="00962395"/>
    <w:rsid w:val="00964E17"/>
    <w:rsid w:val="00964FE2"/>
    <w:rsid w:val="009665CC"/>
    <w:rsid w:val="00966669"/>
    <w:rsid w:val="009724E0"/>
    <w:rsid w:val="009726D3"/>
    <w:rsid w:val="0098490E"/>
    <w:rsid w:val="00985504"/>
    <w:rsid w:val="00985F91"/>
    <w:rsid w:val="009906D2"/>
    <w:rsid w:val="00990AFC"/>
    <w:rsid w:val="00991A1C"/>
    <w:rsid w:val="00991BC0"/>
    <w:rsid w:val="00996132"/>
    <w:rsid w:val="00997C7A"/>
    <w:rsid w:val="009A0373"/>
    <w:rsid w:val="009A0378"/>
    <w:rsid w:val="009A1E6C"/>
    <w:rsid w:val="009A4217"/>
    <w:rsid w:val="009A44D9"/>
    <w:rsid w:val="009A609F"/>
    <w:rsid w:val="009A6F14"/>
    <w:rsid w:val="009B08C7"/>
    <w:rsid w:val="009B15AD"/>
    <w:rsid w:val="009B16E3"/>
    <w:rsid w:val="009B2AE6"/>
    <w:rsid w:val="009B4827"/>
    <w:rsid w:val="009B6970"/>
    <w:rsid w:val="009C35A6"/>
    <w:rsid w:val="009C4000"/>
    <w:rsid w:val="009C5D61"/>
    <w:rsid w:val="009C74AF"/>
    <w:rsid w:val="009C7CAE"/>
    <w:rsid w:val="009D10B2"/>
    <w:rsid w:val="009D11A5"/>
    <w:rsid w:val="009D6A72"/>
    <w:rsid w:val="009E0290"/>
    <w:rsid w:val="009E2687"/>
    <w:rsid w:val="009E3838"/>
    <w:rsid w:val="009E5E21"/>
    <w:rsid w:val="009E6293"/>
    <w:rsid w:val="009E6E36"/>
    <w:rsid w:val="009E7043"/>
    <w:rsid w:val="009F0715"/>
    <w:rsid w:val="009F5E46"/>
    <w:rsid w:val="009F7797"/>
    <w:rsid w:val="00A07147"/>
    <w:rsid w:val="00A169E6"/>
    <w:rsid w:val="00A25A94"/>
    <w:rsid w:val="00A31CDA"/>
    <w:rsid w:val="00A326D3"/>
    <w:rsid w:val="00A33BC8"/>
    <w:rsid w:val="00A3408D"/>
    <w:rsid w:val="00A4055E"/>
    <w:rsid w:val="00A40B5A"/>
    <w:rsid w:val="00A40E3B"/>
    <w:rsid w:val="00A413E5"/>
    <w:rsid w:val="00A419B6"/>
    <w:rsid w:val="00A45EEA"/>
    <w:rsid w:val="00A53547"/>
    <w:rsid w:val="00A608A4"/>
    <w:rsid w:val="00A62876"/>
    <w:rsid w:val="00A641FA"/>
    <w:rsid w:val="00A72269"/>
    <w:rsid w:val="00A73747"/>
    <w:rsid w:val="00A760CE"/>
    <w:rsid w:val="00A7648D"/>
    <w:rsid w:val="00A76F8F"/>
    <w:rsid w:val="00A807EC"/>
    <w:rsid w:val="00A812AC"/>
    <w:rsid w:val="00A82136"/>
    <w:rsid w:val="00A86C40"/>
    <w:rsid w:val="00A90589"/>
    <w:rsid w:val="00A91F9D"/>
    <w:rsid w:val="00A94101"/>
    <w:rsid w:val="00A95AE1"/>
    <w:rsid w:val="00A961DE"/>
    <w:rsid w:val="00AA0666"/>
    <w:rsid w:val="00AA464F"/>
    <w:rsid w:val="00AA48BE"/>
    <w:rsid w:val="00AB01E2"/>
    <w:rsid w:val="00AB025F"/>
    <w:rsid w:val="00AB2034"/>
    <w:rsid w:val="00AC0E5C"/>
    <w:rsid w:val="00AC0EF6"/>
    <w:rsid w:val="00AC1C7D"/>
    <w:rsid w:val="00AC20F3"/>
    <w:rsid w:val="00AC251E"/>
    <w:rsid w:val="00AC43CC"/>
    <w:rsid w:val="00AC4733"/>
    <w:rsid w:val="00AC529B"/>
    <w:rsid w:val="00AC5310"/>
    <w:rsid w:val="00AC6B0D"/>
    <w:rsid w:val="00AD4D55"/>
    <w:rsid w:val="00AD5C14"/>
    <w:rsid w:val="00AE4FC2"/>
    <w:rsid w:val="00AF0528"/>
    <w:rsid w:val="00AF16A9"/>
    <w:rsid w:val="00AF1D30"/>
    <w:rsid w:val="00AF400F"/>
    <w:rsid w:val="00AF4741"/>
    <w:rsid w:val="00B02009"/>
    <w:rsid w:val="00B042CF"/>
    <w:rsid w:val="00B06181"/>
    <w:rsid w:val="00B06599"/>
    <w:rsid w:val="00B06A92"/>
    <w:rsid w:val="00B1007D"/>
    <w:rsid w:val="00B10E81"/>
    <w:rsid w:val="00B21BA0"/>
    <w:rsid w:val="00B229F7"/>
    <w:rsid w:val="00B250E4"/>
    <w:rsid w:val="00B258AD"/>
    <w:rsid w:val="00B266CC"/>
    <w:rsid w:val="00B319E0"/>
    <w:rsid w:val="00B32A13"/>
    <w:rsid w:val="00B32DB7"/>
    <w:rsid w:val="00B35795"/>
    <w:rsid w:val="00B35B93"/>
    <w:rsid w:val="00B4308F"/>
    <w:rsid w:val="00B43420"/>
    <w:rsid w:val="00B47829"/>
    <w:rsid w:val="00B479CB"/>
    <w:rsid w:val="00B50187"/>
    <w:rsid w:val="00B531BC"/>
    <w:rsid w:val="00B535DB"/>
    <w:rsid w:val="00B54908"/>
    <w:rsid w:val="00B61D9D"/>
    <w:rsid w:val="00B62160"/>
    <w:rsid w:val="00B62C23"/>
    <w:rsid w:val="00B63832"/>
    <w:rsid w:val="00B6476D"/>
    <w:rsid w:val="00B65681"/>
    <w:rsid w:val="00B702B7"/>
    <w:rsid w:val="00B7037A"/>
    <w:rsid w:val="00B7048F"/>
    <w:rsid w:val="00B71CB8"/>
    <w:rsid w:val="00B75207"/>
    <w:rsid w:val="00B76EAD"/>
    <w:rsid w:val="00B76EFD"/>
    <w:rsid w:val="00B8148C"/>
    <w:rsid w:val="00B82100"/>
    <w:rsid w:val="00B831FA"/>
    <w:rsid w:val="00B83A51"/>
    <w:rsid w:val="00B86536"/>
    <w:rsid w:val="00B91A42"/>
    <w:rsid w:val="00B927E9"/>
    <w:rsid w:val="00B97A54"/>
    <w:rsid w:val="00B97F43"/>
    <w:rsid w:val="00BA11FA"/>
    <w:rsid w:val="00BA27CB"/>
    <w:rsid w:val="00BA2AF8"/>
    <w:rsid w:val="00BA2CD7"/>
    <w:rsid w:val="00BA33A3"/>
    <w:rsid w:val="00BA36AE"/>
    <w:rsid w:val="00BA3D56"/>
    <w:rsid w:val="00BA45E5"/>
    <w:rsid w:val="00BB154F"/>
    <w:rsid w:val="00BB1BC4"/>
    <w:rsid w:val="00BB5584"/>
    <w:rsid w:val="00BB6286"/>
    <w:rsid w:val="00BC0032"/>
    <w:rsid w:val="00BC25D7"/>
    <w:rsid w:val="00BC5B2F"/>
    <w:rsid w:val="00BD112F"/>
    <w:rsid w:val="00BD180B"/>
    <w:rsid w:val="00BD34E7"/>
    <w:rsid w:val="00BD5EDE"/>
    <w:rsid w:val="00BE0C09"/>
    <w:rsid w:val="00BE15D1"/>
    <w:rsid w:val="00BE1F29"/>
    <w:rsid w:val="00BE306E"/>
    <w:rsid w:val="00BE47DA"/>
    <w:rsid w:val="00BE50DA"/>
    <w:rsid w:val="00BF1A08"/>
    <w:rsid w:val="00BF1A3E"/>
    <w:rsid w:val="00BF3FCD"/>
    <w:rsid w:val="00BF5D00"/>
    <w:rsid w:val="00BF651B"/>
    <w:rsid w:val="00BF6DE7"/>
    <w:rsid w:val="00BF7962"/>
    <w:rsid w:val="00C01F79"/>
    <w:rsid w:val="00C05C96"/>
    <w:rsid w:val="00C077C0"/>
    <w:rsid w:val="00C07857"/>
    <w:rsid w:val="00C117F6"/>
    <w:rsid w:val="00C1187A"/>
    <w:rsid w:val="00C1461D"/>
    <w:rsid w:val="00C17274"/>
    <w:rsid w:val="00C17720"/>
    <w:rsid w:val="00C1791B"/>
    <w:rsid w:val="00C2053C"/>
    <w:rsid w:val="00C21CD6"/>
    <w:rsid w:val="00C23AF2"/>
    <w:rsid w:val="00C23B37"/>
    <w:rsid w:val="00C303F6"/>
    <w:rsid w:val="00C31232"/>
    <w:rsid w:val="00C33A72"/>
    <w:rsid w:val="00C33B4B"/>
    <w:rsid w:val="00C34CC7"/>
    <w:rsid w:val="00C4054D"/>
    <w:rsid w:val="00C40B90"/>
    <w:rsid w:val="00C412C7"/>
    <w:rsid w:val="00C42633"/>
    <w:rsid w:val="00C44021"/>
    <w:rsid w:val="00C441C6"/>
    <w:rsid w:val="00C443C6"/>
    <w:rsid w:val="00C448EE"/>
    <w:rsid w:val="00C44D91"/>
    <w:rsid w:val="00C44E26"/>
    <w:rsid w:val="00C47C14"/>
    <w:rsid w:val="00C504C1"/>
    <w:rsid w:val="00C5129E"/>
    <w:rsid w:val="00C5528F"/>
    <w:rsid w:val="00C56391"/>
    <w:rsid w:val="00C57A67"/>
    <w:rsid w:val="00C605AE"/>
    <w:rsid w:val="00C60EA1"/>
    <w:rsid w:val="00C61DA4"/>
    <w:rsid w:val="00C62EDD"/>
    <w:rsid w:val="00C63013"/>
    <w:rsid w:val="00C64ABD"/>
    <w:rsid w:val="00C64CBD"/>
    <w:rsid w:val="00C64FAA"/>
    <w:rsid w:val="00C65DE4"/>
    <w:rsid w:val="00C670D0"/>
    <w:rsid w:val="00C77DC3"/>
    <w:rsid w:val="00C83CA4"/>
    <w:rsid w:val="00C855C9"/>
    <w:rsid w:val="00C86FAE"/>
    <w:rsid w:val="00C870E0"/>
    <w:rsid w:val="00C90C10"/>
    <w:rsid w:val="00C90CA5"/>
    <w:rsid w:val="00C93160"/>
    <w:rsid w:val="00C93D23"/>
    <w:rsid w:val="00C971D0"/>
    <w:rsid w:val="00CA2174"/>
    <w:rsid w:val="00CA46D0"/>
    <w:rsid w:val="00CA5BAF"/>
    <w:rsid w:val="00CA6138"/>
    <w:rsid w:val="00CA6B05"/>
    <w:rsid w:val="00CB1CD0"/>
    <w:rsid w:val="00CB6492"/>
    <w:rsid w:val="00CC1BCF"/>
    <w:rsid w:val="00CC5407"/>
    <w:rsid w:val="00CC6791"/>
    <w:rsid w:val="00CC6DB5"/>
    <w:rsid w:val="00CD1745"/>
    <w:rsid w:val="00CD252D"/>
    <w:rsid w:val="00CD52EB"/>
    <w:rsid w:val="00CD6CA5"/>
    <w:rsid w:val="00CE0BD6"/>
    <w:rsid w:val="00CE0E0D"/>
    <w:rsid w:val="00CE1D74"/>
    <w:rsid w:val="00CE3AA4"/>
    <w:rsid w:val="00CE523F"/>
    <w:rsid w:val="00CE6241"/>
    <w:rsid w:val="00CE6E2D"/>
    <w:rsid w:val="00CE6F51"/>
    <w:rsid w:val="00CF0CDD"/>
    <w:rsid w:val="00CF4DD0"/>
    <w:rsid w:val="00CF6E23"/>
    <w:rsid w:val="00D01FD6"/>
    <w:rsid w:val="00D13F2E"/>
    <w:rsid w:val="00D16ECB"/>
    <w:rsid w:val="00D2343D"/>
    <w:rsid w:val="00D255E0"/>
    <w:rsid w:val="00D27780"/>
    <w:rsid w:val="00D33ED7"/>
    <w:rsid w:val="00D35E93"/>
    <w:rsid w:val="00D3779B"/>
    <w:rsid w:val="00D37ED0"/>
    <w:rsid w:val="00D4235A"/>
    <w:rsid w:val="00D42C0D"/>
    <w:rsid w:val="00D52200"/>
    <w:rsid w:val="00D523D9"/>
    <w:rsid w:val="00D53870"/>
    <w:rsid w:val="00D540B2"/>
    <w:rsid w:val="00D602FD"/>
    <w:rsid w:val="00D605DF"/>
    <w:rsid w:val="00D64CBD"/>
    <w:rsid w:val="00D64F0C"/>
    <w:rsid w:val="00D677AF"/>
    <w:rsid w:val="00D710BA"/>
    <w:rsid w:val="00D73646"/>
    <w:rsid w:val="00D7569F"/>
    <w:rsid w:val="00D7775B"/>
    <w:rsid w:val="00D77891"/>
    <w:rsid w:val="00D812A8"/>
    <w:rsid w:val="00D83B14"/>
    <w:rsid w:val="00D8675E"/>
    <w:rsid w:val="00D86846"/>
    <w:rsid w:val="00D908BB"/>
    <w:rsid w:val="00D93306"/>
    <w:rsid w:val="00D93728"/>
    <w:rsid w:val="00D93CD5"/>
    <w:rsid w:val="00D96DE3"/>
    <w:rsid w:val="00D97679"/>
    <w:rsid w:val="00D97A51"/>
    <w:rsid w:val="00DA0BD7"/>
    <w:rsid w:val="00DA4E1D"/>
    <w:rsid w:val="00DA7449"/>
    <w:rsid w:val="00DA7698"/>
    <w:rsid w:val="00DB0769"/>
    <w:rsid w:val="00DB401E"/>
    <w:rsid w:val="00DC2A29"/>
    <w:rsid w:val="00DC3E21"/>
    <w:rsid w:val="00DC3F2D"/>
    <w:rsid w:val="00DC4325"/>
    <w:rsid w:val="00DC5C0E"/>
    <w:rsid w:val="00DD5D64"/>
    <w:rsid w:val="00DD77B3"/>
    <w:rsid w:val="00DE1F79"/>
    <w:rsid w:val="00DE4035"/>
    <w:rsid w:val="00DE4F6F"/>
    <w:rsid w:val="00DE721A"/>
    <w:rsid w:val="00DF0E8A"/>
    <w:rsid w:val="00DF3E5F"/>
    <w:rsid w:val="00DF3FA4"/>
    <w:rsid w:val="00E00A53"/>
    <w:rsid w:val="00E01959"/>
    <w:rsid w:val="00E043B0"/>
    <w:rsid w:val="00E11A89"/>
    <w:rsid w:val="00E1481C"/>
    <w:rsid w:val="00E15CA3"/>
    <w:rsid w:val="00E209E1"/>
    <w:rsid w:val="00E25FE2"/>
    <w:rsid w:val="00E37CA9"/>
    <w:rsid w:val="00E44C73"/>
    <w:rsid w:val="00E45008"/>
    <w:rsid w:val="00E45994"/>
    <w:rsid w:val="00E469AB"/>
    <w:rsid w:val="00E5050B"/>
    <w:rsid w:val="00E50A11"/>
    <w:rsid w:val="00E51F87"/>
    <w:rsid w:val="00E5327A"/>
    <w:rsid w:val="00E53D52"/>
    <w:rsid w:val="00E55BBA"/>
    <w:rsid w:val="00E55BD2"/>
    <w:rsid w:val="00E6050C"/>
    <w:rsid w:val="00E60A06"/>
    <w:rsid w:val="00E66DC2"/>
    <w:rsid w:val="00E67E19"/>
    <w:rsid w:val="00E70352"/>
    <w:rsid w:val="00E70BDD"/>
    <w:rsid w:val="00E7528B"/>
    <w:rsid w:val="00E83D83"/>
    <w:rsid w:val="00E8623F"/>
    <w:rsid w:val="00E871E8"/>
    <w:rsid w:val="00E92B75"/>
    <w:rsid w:val="00E92C0D"/>
    <w:rsid w:val="00E93113"/>
    <w:rsid w:val="00E938F3"/>
    <w:rsid w:val="00E94265"/>
    <w:rsid w:val="00E957D9"/>
    <w:rsid w:val="00E95A27"/>
    <w:rsid w:val="00E95B3D"/>
    <w:rsid w:val="00EA47FA"/>
    <w:rsid w:val="00EA49F3"/>
    <w:rsid w:val="00EA50F1"/>
    <w:rsid w:val="00EA53D4"/>
    <w:rsid w:val="00EA7531"/>
    <w:rsid w:val="00EA7DF4"/>
    <w:rsid w:val="00EC0059"/>
    <w:rsid w:val="00EC42B4"/>
    <w:rsid w:val="00EC6394"/>
    <w:rsid w:val="00ED1031"/>
    <w:rsid w:val="00ED47F6"/>
    <w:rsid w:val="00ED5D41"/>
    <w:rsid w:val="00EF11A7"/>
    <w:rsid w:val="00EF124C"/>
    <w:rsid w:val="00EF189C"/>
    <w:rsid w:val="00EF5829"/>
    <w:rsid w:val="00F02250"/>
    <w:rsid w:val="00F04B89"/>
    <w:rsid w:val="00F0513D"/>
    <w:rsid w:val="00F07253"/>
    <w:rsid w:val="00F16F7B"/>
    <w:rsid w:val="00F202DE"/>
    <w:rsid w:val="00F2389C"/>
    <w:rsid w:val="00F24908"/>
    <w:rsid w:val="00F27ABF"/>
    <w:rsid w:val="00F42C8B"/>
    <w:rsid w:val="00F45996"/>
    <w:rsid w:val="00F474F7"/>
    <w:rsid w:val="00F53B5F"/>
    <w:rsid w:val="00F55D05"/>
    <w:rsid w:val="00F625EB"/>
    <w:rsid w:val="00F6537B"/>
    <w:rsid w:val="00F66D73"/>
    <w:rsid w:val="00F702DB"/>
    <w:rsid w:val="00F70758"/>
    <w:rsid w:val="00F709F6"/>
    <w:rsid w:val="00F76BC6"/>
    <w:rsid w:val="00F81B4A"/>
    <w:rsid w:val="00F84AB8"/>
    <w:rsid w:val="00F84FC6"/>
    <w:rsid w:val="00F85743"/>
    <w:rsid w:val="00F87436"/>
    <w:rsid w:val="00F87A9B"/>
    <w:rsid w:val="00F9225E"/>
    <w:rsid w:val="00F931DD"/>
    <w:rsid w:val="00F936F9"/>
    <w:rsid w:val="00F941C9"/>
    <w:rsid w:val="00FA1D16"/>
    <w:rsid w:val="00FA272D"/>
    <w:rsid w:val="00FA33EA"/>
    <w:rsid w:val="00FA474E"/>
    <w:rsid w:val="00FB0FB2"/>
    <w:rsid w:val="00FB2298"/>
    <w:rsid w:val="00FB3821"/>
    <w:rsid w:val="00FC2B1B"/>
    <w:rsid w:val="00FC3E53"/>
    <w:rsid w:val="00FC548A"/>
    <w:rsid w:val="00FD03E6"/>
    <w:rsid w:val="00FD0D7E"/>
    <w:rsid w:val="00FD12E4"/>
    <w:rsid w:val="00FD48E0"/>
    <w:rsid w:val="00FE2CD1"/>
    <w:rsid w:val="00FE5949"/>
    <w:rsid w:val="00FF43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34993"/>
  <w15:docId w15:val="{3C348E2D-CA02-4BA6-9BFF-04DB0935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7C2"/>
    <w:rPr>
      <w:sz w:val="24"/>
      <w:lang w:eastAsia="en-US"/>
    </w:rPr>
  </w:style>
  <w:style w:type="paragraph" w:styleId="Heading1">
    <w:name w:val="heading 1"/>
    <w:basedOn w:val="Normal"/>
    <w:next w:val="Normal"/>
    <w:qFormat/>
    <w:rsid w:val="00E83D83"/>
    <w:pPr>
      <w:keepNext/>
      <w:spacing w:before="360" w:after="360"/>
      <w:jc w:val="center"/>
      <w:outlineLvl w:val="0"/>
    </w:pPr>
    <w:rPr>
      <w:sz w:val="28"/>
    </w:rPr>
  </w:style>
  <w:style w:type="paragraph" w:styleId="Heading2">
    <w:name w:val="heading 2"/>
    <w:basedOn w:val="Normal"/>
    <w:next w:val="Normal"/>
    <w:link w:val="Heading2Char"/>
    <w:qFormat/>
    <w:rsid w:val="00E83D83"/>
    <w:pPr>
      <w:jc w:val="both"/>
      <w:outlineLvl w:val="1"/>
    </w:pPr>
  </w:style>
  <w:style w:type="paragraph" w:styleId="Heading3">
    <w:name w:val="heading 3"/>
    <w:basedOn w:val="Normal"/>
    <w:next w:val="Normal"/>
    <w:qFormat/>
    <w:rsid w:val="00E83D83"/>
    <w:pPr>
      <w:keepNext/>
      <w:jc w:val="both"/>
      <w:outlineLvl w:val="2"/>
    </w:pPr>
  </w:style>
  <w:style w:type="paragraph" w:styleId="Heading4">
    <w:name w:val="heading 4"/>
    <w:aliases w:val="Heading 4 Char Char Char Char"/>
    <w:basedOn w:val="Normal"/>
    <w:next w:val="Normal"/>
    <w:qFormat/>
    <w:rsid w:val="00E83D83"/>
    <w:pPr>
      <w:keepNext/>
      <w:outlineLvl w:val="3"/>
    </w:pPr>
    <w:rPr>
      <w:b/>
      <w:sz w:val="44"/>
    </w:rPr>
  </w:style>
  <w:style w:type="paragraph" w:styleId="Heading5">
    <w:name w:val="heading 5"/>
    <w:basedOn w:val="Normal"/>
    <w:next w:val="Normal"/>
    <w:qFormat/>
    <w:rsid w:val="00E83D83"/>
    <w:pPr>
      <w:keepNext/>
      <w:outlineLvl w:val="4"/>
    </w:pPr>
    <w:rPr>
      <w:b/>
      <w:sz w:val="40"/>
    </w:rPr>
  </w:style>
  <w:style w:type="paragraph" w:styleId="Heading6">
    <w:name w:val="heading 6"/>
    <w:basedOn w:val="Normal"/>
    <w:next w:val="Normal"/>
    <w:qFormat/>
    <w:rsid w:val="00E83D83"/>
    <w:pPr>
      <w:keepNext/>
      <w:outlineLvl w:val="5"/>
    </w:pPr>
    <w:rPr>
      <w:b/>
      <w:sz w:val="36"/>
    </w:rPr>
  </w:style>
  <w:style w:type="paragraph" w:styleId="Heading7">
    <w:name w:val="heading 7"/>
    <w:basedOn w:val="Normal"/>
    <w:next w:val="Normal"/>
    <w:qFormat/>
    <w:rsid w:val="00E83D83"/>
    <w:pPr>
      <w:keepNext/>
      <w:outlineLvl w:val="6"/>
    </w:pPr>
    <w:rPr>
      <w:sz w:val="48"/>
    </w:rPr>
  </w:style>
  <w:style w:type="paragraph" w:styleId="Heading8">
    <w:name w:val="heading 8"/>
    <w:basedOn w:val="Normal"/>
    <w:next w:val="Normal"/>
    <w:qFormat/>
    <w:rsid w:val="00E83D83"/>
    <w:pPr>
      <w:keepNext/>
      <w:outlineLvl w:val="7"/>
    </w:pPr>
    <w:rPr>
      <w:b/>
      <w:sz w:val="18"/>
    </w:rPr>
  </w:style>
  <w:style w:type="paragraph" w:styleId="Heading9">
    <w:name w:val="heading 9"/>
    <w:basedOn w:val="Normal"/>
    <w:next w:val="Normal"/>
    <w:qFormat/>
    <w:rsid w:val="00E83D83"/>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F2821"/>
    <w:pPr>
      <w:tabs>
        <w:tab w:val="left" w:pos="720"/>
        <w:tab w:val="right" w:leader="dot" w:pos="9628"/>
      </w:tabs>
      <w:ind w:left="720" w:hanging="720"/>
    </w:pPr>
  </w:style>
  <w:style w:type="paragraph" w:customStyle="1" w:styleId="Point1">
    <w:name w:val="Point 1"/>
    <w:basedOn w:val="Normal"/>
    <w:rsid w:val="00E83D83"/>
    <w:pPr>
      <w:spacing w:before="120" w:after="120"/>
      <w:ind w:left="1418" w:hanging="567"/>
      <w:jc w:val="both"/>
    </w:pPr>
    <w:rPr>
      <w:lang w:val="en-GB"/>
    </w:rPr>
  </w:style>
  <w:style w:type="table" w:styleId="TableGrid">
    <w:name w:val="Table Grid"/>
    <w:basedOn w:val="TableNormal"/>
    <w:rsid w:val="00B0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0D7E"/>
    <w:pPr>
      <w:tabs>
        <w:tab w:val="center" w:pos="4819"/>
        <w:tab w:val="right" w:pos="9638"/>
      </w:tabs>
    </w:pPr>
  </w:style>
  <w:style w:type="paragraph" w:styleId="Footer">
    <w:name w:val="footer"/>
    <w:basedOn w:val="Normal"/>
    <w:link w:val="FooterChar"/>
    <w:uiPriority w:val="99"/>
    <w:rsid w:val="00FD0D7E"/>
    <w:pPr>
      <w:tabs>
        <w:tab w:val="center" w:pos="4819"/>
        <w:tab w:val="right" w:pos="9638"/>
      </w:tabs>
    </w:pPr>
  </w:style>
  <w:style w:type="table" w:customStyle="1" w:styleId="TableBLgrey">
    <w:name w:val="Table BL grey"/>
    <w:basedOn w:val="TableNormal"/>
    <w:rsid w:val="00FD0D7E"/>
    <w:rPr>
      <w:rFonts w:ascii="Verdana" w:hAnsi="Verdana"/>
      <w:sz w:val="18"/>
    </w:rPr>
    <w:tblPr>
      <w:tblBorders>
        <w:top w:val="single" w:sz="4" w:space="0" w:color="A6A6A6"/>
        <w:bottom w:val="single" w:sz="4" w:space="0" w:color="A6A6A6"/>
        <w:insideH w:val="single" w:sz="4" w:space="0" w:color="A6A6A6"/>
        <w:insideV w:val="single" w:sz="4" w:space="0" w:color="A6A6A6"/>
      </w:tblBorders>
    </w:tblPr>
    <w:tblStylePr w:type="firstRow">
      <w:rPr>
        <w:rFonts w:ascii="Cambria" w:hAnsi="Cambria"/>
        <w:color w:val="FFFFFF"/>
        <w:sz w:val="18"/>
      </w:rPr>
      <w:tblPr/>
      <w:tcPr>
        <w:shd w:val="clear" w:color="auto" w:fill="7F7F7F"/>
      </w:tcPr>
    </w:tblStylePr>
    <w:tblStylePr w:type="lastRow">
      <w:rPr>
        <w:b w:val="0"/>
      </w:rPr>
    </w:tblStylePr>
  </w:style>
  <w:style w:type="character" w:styleId="PageNumber">
    <w:name w:val="page number"/>
    <w:basedOn w:val="DefaultParagraphFont"/>
    <w:rsid w:val="00FD0D7E"/>
    <w:rPr>
      <w:rFonts w:ascii="Verdana" w:hAnsi="Verdana"/>
      <w:sz w:val="12"/>
    </w:rPr>
  </w:style>
  <w:style w:type="table" w:customStyle="1" w:styleId="TableDocProperty">
    <w:name w:val="Table Doc Property"/>
    <w:basedOn w:val="TableNormal"/>
    <w:rsid w:val="00FD0D7E"/>
    <w:rPr>
      <w:rFonts w:ascii="Verdana" w:hAnsi="Verdana"/>
      <w:sz w:val="12"/>
    </w:rPr>
    <w:tblPr>
      <w:tblBorders>
        <w:top w:val="single" w:sz="12" w:space="0" w:color="FFFFFF"/>
        <w:left w:val="single" w:sz="12" w:space="0" w:color="FF0000"/>
        <w:bottom w:val="single" w:sz="12" w:space="0" w:color="FFFFFF"/>
        <w:right w:val="single" w:sz="12" w:space="0" w:color="FFFFFF"/>
      </w:tblBorders>
    </w:tblPr>
  </w:style>
  <w:style w:type="character" w:styleId="Strong">
    <w:name w:val="Strong"/>
    <w:basedOn w:val="DefaultParagraphFont"/>
    <w:qFormat/>
    <w:rsid w:val="00FD0D7E"/>
    <w:rPr>
      <w:rFonts w:ascii="Verdana" w:hAnsi="Verdana"/>
      <w:b/>
      <w:bCs/>
      <w:spacing w:val="0"/>
      <w:w w:val="100"/>
      <w:position w:val="0"/>
      <w:sz w:val="18"/>
    </w:rPr>
  </w:style>
  <w:style w:type="character" w:styleId="Hyperlink">
    <w:name w:val="Hyperlink"/>
    <w:basedOn w:val="DefaultParagraphFont"/>
    <w:uiPriority w:val="99"/>
    <w:rsid w:val="00473B63"/>
    <w:rPr>
      <w:color w:val="0000FF"/>
      <w:u w:val="single"/>
    </w:rPr>
  </w:style>
  <w:style w:type="paragraph" w:customStyle="1" w:styleId="BulletList2">
    <w:name w:val="Bullet List 2"/>
    <w:basedOn w:val="BulletList1"/>
    <w:rsid w:val="008D596E"/>
    <w:pPr>
      <w:numPr>
        <w:ilvl w:val="1"/>
      </w:numPr>
    </w:pPr>
  </w:style>
  <w:style w:type="paragraph" w:styleId="BodyText">
    <w:name w:val="Body Text"/>
    <w:basedOn w:val="Normal"/>
    <w:rsid w:val="008D596E"/>
    <w:pPr>
      <w:spacing w:before="180" w:after="180"/>
      <w:jc w:val="both"/>
    </w:pPr>
    <w:rPr>
      <w:rFonts w:ascii="Verdana" w:hAnsi="Verdana"/>
      <w:sz w:val="18"/>
      <w:szCs w:val="24"/>
      <w:lang w:eastAsia="lt-LT"/>
    </w:rPr>
  </w:style>
  <w:style w:type="paragraph" w:customStyle="1" w:styleId="BulletList1">
    <w:name w:val="Bullet List 1"/>
    <w:basedOn w:val="Normal"/>
    <w:rsid w:val="008D596E"/>
    <w:pPr>
      <w:numPr>
        <w:numId w:val="3"/>
      </w:numPr>
      <w:spacing w:before="180" w:after="180"/>
      <w:jc w:val="both"/>
    </w:pPr>
    <w:rPr>
      <w:rFonts w:ascii="Verdana" w:hAnsi="Verdana"/>
      <w:sz w:val="18"/>
      <w:szCs w:val="24"/>
      <w:lang w:eastAsia="lt-LT"/>
    </w:rPr>
  </w:style>
  <w:style w:type="paragraph" w:customStyle="1" w:styleId="BulletList3">
    <w:name w:val="Bullet List 3"/>
    <w:basedOn w:val="BulletList2"/>
    <w:rsid w:val="008D596E"/>
    <w:pPr>
      <w:numPr>
        <w:ilvl w:val="2"/>
      </w:numPr>
    </w:pPr>
  </w:style>
  <w:style w:type="paragraph" w:customStyle="1" w:styleId="BulletList4">
    <w:name w:val="Bullet List 4"/>
    <w:basedOn w:val="BulletList3"/>
    <w:rsid w:val="008D596E"/>
    <w:pPr>
      <w:numPr>
        <w:ilvl w:val="3"/>
      </w:numPr>
    </w:pPr>
  </w:style>
  <w:style w:type="paragraph" w:customStyle="1" w:styleId="BulletList5">
    <w:name w:val="Bullet List 5"/>
    <w:basedOn w:val="BulletList4"/>
    <w:semiHidden/>
    <w:rsid w:val="008D596E"/>
    <w:pPr>
      <w:numPr>
        <w:ilvl w:val="4"/>
      </w:numPr>
    </w:pPr>
  </w:style>
  <w:style w:type="paragraph" w:customStyle="1" w:styleId="BulletList6">
    <w:name w:val="Bullet List 6"/>
    <w:basedOn w:val="BulletList5"/>
    <w:semiHidden/>
    <w:rsid w:val="008D596E"/>
    <w:pPr>
      <w:numPr>
        <w:ilvl w:val="5"/>
      </w:numPr>
    </w:pPr>
  </w:style>
  <w:style w:type="paragraph" w:customStyle="1" w:styleId="BulletList7">
    <w:name w:val="Bullet List 7"/>
    <w:basedOn w:val="BulletList6"/>
    <w:semiHidden/>
    <w:rsid w:val="008D596E"/>
    <w:pPr>
      <w:numPr>
        <w:ilvl w:val="6"/>
      </w:numPr>
    </w:pPr>
  </w:style>
  <w:style w:type="paragraph" w:customStyle="1" w:styleId="BulletList8">
    <w:name w:val="Bullet List 8"/>
    <w:basedOn w:val="BulletList7"/>
    <w:semiHidden/>
    <w:rsid w:val="008D596E"/>
    <w:pPr>
      <w:numPr>
        <w:ilvl w:val="7"/>
      </w:numPr>
    </w:pPr>
  </w:style>
  <w:style w:type="paragraph" w:customStyle="1" w:styleId="BulletList9">
    <w:name w:val="Bullet List 9"/>
    <w:basedOn w:val="BulletList8"/>
    <w:semiHidden/>
    <w:rsid w:val="008D596E"/>
    <w:pPr>
      <w:numPr>
        <w:ilvl w:val="8"/>
      </w:numPr>
    </w:pPr>
  </w:style>
  <w:style w:type="paragraph" w:styleId="TOC2">
    <w:name w:val="toc 2"/>
    <w:basedOn w:val="Normal"/>
    <w:next w:val="Normal"/>
    <w:autoRedefine/>
    <w:uiPriority w:val="39"/>
    <w:rsid w:val="00845007"/>
    <w:pPr>
      <w:tabs>
        <w:tab w:val="left" w:pos="1200"/>
        <w:tab w:val="right" w:leader="dot" w:pos="9628"/>
      </w:tabs>
      <w:ind w:left="1260" w:hanging="1020"/>
    </w:pPr>
  </w:style>
  <w:style w:type="paragraph" w:styleId="TOC3">
    <w:name w:val="toc 3"/>
    <w:basedOn w:val="Normal"/>
    <w:next w:val="Normal"/>
    <w:autoRedefine/>
    <w:semiHidden/>
    <w:rsid w:val="009372AD"/>
    <w:pPr>
      <w:ind w:left="480"/>
    </w:pPr>
  </w:style>
  <w:style w:type="paragraph" w:customStyle="1" w:styleId="TocTitle">
    <w:name w:val="Toc Title"/>
    <w:basedOn w:val="Heading1"/>
    <w:semiHidden/>
    <w:rsid w:val="009372AD"/>
    <w:pPr>
      <w:keepLines/>
      <w:spacing w:after="180"/>
      <w:ind w:left="-851"/>
      <w:jc w:val="left"/>
      <w:outlineLvl w:val="9"/>
    </w:pPr>
    <w:rPr>
      <w:rFonts w:ascii="Verdana" w:hAnsi="Verdana" w:cs="Arial"/>
      <w:bCs/>
      <w:color w:val="EC008C"/>
      <w:szCs w:val="32"/>
      <w:lang w:eastAsia="lt-LT"/>
    </w:rPr>
  </w:style>
  <w:style w:type="paragraph" w:styleId="TOC4">
    <w:name w:val="toc 4"/>
    <w:basedOn w:val="Normal"/>
    <w:next w:val="Normal"/>
    <w:autoRedefine/>
    <w:semiHidden/>
    <w:rsid w:val="009372AD"/>
    <w:pPr>
      <w:ind w:left="720"/>
    </w:pPr>
    <w:rPr>
      <w:szCs w:val="24"/>
      <w:lang w:eastAsia="lt-LT"/>
    </w:rPr>
  </w:style>
  <w:style w:type="paragraph" w:styleId="TOC5">
    <w:name w:val="toc 5"/>
    <w:basedOn w:val="Normal"/>
    <w:next w:val="Normal"/>
    <w:autoRedefine/>
    <w:semiHidden/>
    <w:rsid w:val="009372AD"/>
    <w:pPr>
      <w:ind w:left="960"/>
    </w:pPr>
    <w:rPr>
      <w:szCs w:val="24"/>
      <w:lang w:eastAsia="lt-LT"/>
    </w:rPr>
  </w:style>
  <w:style w:type="paragraph" w:styleId="TOC6">
    <w:name w:val="toc 6"/>
    <w:basedOn w:val="Normal"/>
    <w:next w:val="Normal"/>
    <w:autoRedefine/>
    <w:semiHidden/>
    <w:rsid w:val="009372AD"/>
    <w:pPr>
      <w:ind w:left="1200"/>
    </w:pPr>
    <w:rPr>
      <w:szCs w:val="24"/>
      <w:lang w:eastAsia="lt-LT"/>
    </w:rPr>
  </w:style>
  <w:style w:type="paragraph" w:styleId="TOC7">
    <w:name w:val="toc 7"/>
    <w:basedOn w:val="Normal"/>
    <w:next w:val="Normal"/>
    <w:autoRedefine/>
    <w:semiHidden/>
    <w:rsid w:val="009372AD"/>
    <w:pPr>
      <w:ind w:left="1440"/>
    </w:pPr>
    <w:rPr>
      <w:szCs w:val="24"/>
      <w:lang w:eastAsia="lt-LT"/>
    </w:rPr>
  </w:style>
  <w:style w:type="paragraph" w:styleId="TOC8">
    <w:name w:val="toc 8"/>
    <w:basedOn w:val="Normal"/>
    <w:next w:val="Normal"/>
    <w:autoRedefine/>
    <w:semiHidden/>
    <w:rsid w:val="009372AD"/>
    <w:pPr>
      <w:ind w:left="1680"/>
    </w:pPr>
    <w:rPr>
      <w:szCs w:val="24"/>
      <w:lang w:eastAsia="lt-LT"/>
    </w:rPr>
  </w:style>
  <w:style w:type="paragraph" w:styleId="TOC9">
    <w:name w:val="toc 9"/>
    <w:basedOn w:val="Normal"/>
    <w:next w:val="Normal"/>
    <w:autoRedefine/>
    <w:semiHidden/>
    <w:rsid w:val="009372AD"/>
    <w:pPr>
      <w:ind w:left="1920"/>
    </w:pPr>
    <w:rPr>
      <w:szCs w:val="24"/>
      <w:lang w:eastAsia="lt-LT"/>
    </w:rPr>
  </w:style>
  <w:style w:type="paragraph" w:customStyle="1" w:styleId="SubjectLine">
    <w:name w:val="Subject Line"/>
    <w:basedOn w:val="Normal"/>
    <w:next w:val="BodyText"/>
    <w:rsid w:val="0010414D"/>
    <w:pPr>
      <w:spacing w:before="560" w:after="320"/>
      <w:jc w:val="both"/>
    </w:pPr>
    <w:rPr>
      <w:rFonts w:ascii="Verdana" w:hAnsi="Verdana"/>
      <w:color w:val="EC008C"/>
      <w:sz w:val="32"/>
      <w:szCs w:val="24"/>
      <w:lang w:eastAsia="lt-LT"/>
    </w:rPr>
  </w:style>
  <w:style w:type="paragraph" w:customStyle="1" w:styleId="Base">
    <w:name w:val="Base"/>
    <w:basedOn w:val="Normal"/>
    <w:semiHidden/>
    <w:rsid w:val="0010414D"/>
    <w:pPr>
      <w:jc w:val="both"/>
    </w:pPr>
    <w:rPr>
      <w:rFonts w:ascii="Verdana" w:hAnsi="Verdana"/>
      <w:sz w:val="18"/>
      <w:szCs w:val="24"/>
      <w:lang w:eastAsia="lt-LT"/>
    </w:rPr>
  </w:style>
  <w:style w:type="character" w:styleId="Emphasis">
    <w:name w:val="Emphasis"/>
    <w:basedOn w:val="DefaultParagraphFont"/>
    <w:qFormat/>
    <w:rsid w:val="00D255E0"/>
    <w:rPr>
      <w:rFonts w:ascii="Verdana" w:hAnsi="Verdana"/>
      <w:iCs/>
      <w:sz w:val="18"/>
      <w:u w:val="single"/>
    </w:rPr>
  </w:style>
  <w:style w:type="paragraph" w:customStyle="1" w:styleId="Tekstas">
    <w:name w:val="Tekstas"/>
    <w:basedOn w:val="Footer"/>
    <w:autoRedefine/>
    <w:rsid w:val="009F7797"/>
    <w:pPr>
      <w:numPr>
        <w:ilvl w:val="1"/>
        <w:numId w:val="7"/>
      </w:numPr>
      <w:tabs>
        <w:tab w:val="clear" w:pos="4819"/>
        <w:tab w:val="clear" w:pos="9638"/>
      </w:tabs>
      <w:jc w:val="both"/>
    </w:pPr>
    <w:rPr>
      <w:iCs/>
      <w:szCs w:val="24"/>
    </w:rPr>
  </w:style>
  <w:style w:type="paragraph" w:customStyle="1" w:styleId="Style11">
    <w:name w:val="Style 1.1."/>
    <w:basedOn w:val="Normal"/>
    <w:rsid w:val="009F7797"/>
    <w:pPr>
      <w:numPr>
        <w:ilvl w:val="1"/>
        <w:numId w:val="1"/>
      </w:numPr>
      <w:jc w:val="both"/>
    </w:pPr>
    <w:rPr>
      <w:szCs w:val="24"/>
    </w:rPr>
  </w:style>
  <w:style w:type="paragraph" w:customStyle="1" w:styleId="1">
    <w:name w:val="1."/>
    <w:basedOn w:val="Normal"/>
    <w:rsid w:val="009F7797"/>
    <w:pPr>
      <w:numPr>
        <w:numId w:val="7"/>
      </w:numPr>
      <w:spacing w:before="100" w:after="100"/>
      <w:jc w:val="center"/>
    </w:pPr>
    <w:rPr>
      <w:b/>
      <w:szCs w:val="24"/>
    </w:rPr>
  </w:style>
  <w:style w:type="paragraph" w:customStyle="1" w:styleId="Style111">
    <w:name w:val="Style 1.1.1"/>
    <w:basedOn w:val="Tekstas"/>
    <w:rsid w:val="009F7797"/>
    <w:pPr>
      <w:numPr>
        <w:ilvl w:val="2"/>
      </w:numPr>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F189C"/>
    <w:pPr>
      <w:ind w:left="720"/>
    </w:pPr>
    <w:rPr>
      <w:rFonts w:ascii="Calibri" w:eastAsia="Calibri" w:hAnsi="Calibri"/>
      <w:sz w:val="22"/>
      <w:szCs w:val="22"/>
      <w:lang w:val="en-US"/>
    </w:rPr>
  </w:style>
  <w:style w:type="paragraph" w:styleId="BalloonText">
    <w:name w:val="Balloon Text"/>
    <w:basedOn w:val="Normal"/>
    <w:semiHidden/>
    <w:rsid w:val="00540797"/>
    <w:rPr>
      <w:rFonts w:ascii="Tahoma" w:hAnsi="Tahoma" w:cs="Tahoma"/>
      <w:sz w:val="16"/>
      <w:szCs w:val="16"/>
    </w:rPr>
  </w:style>
  <w:style w:type="character" w:styleId="CommentReference">
    <w:name w:val="annotation reference"/>
    <w:basedOn w:val="DefaultParagraphFont"/>
    <w:uiPriority w:val="99"/>
    <w:rsid w:val="008C7917"/>
    <w:rPr>
      <w:sz w:val="16"/>
      <w:szCs w:val="16"/>
    </w:rPr>
  </w:style>
  <w:style w:type="paragraph" w:styleId="CommentText">
    <w:name w:val="annotation text"/>
    <w:basedOn w:val="Normal"/>
    <w:link w:val="CommentTextChar"/>
    <w:uiPriority w:val="99"/>
    <w:rsid w:val="008C7917"/>
    <w:rPr>
      <w:sz w:val="20"/>
    </w:rPr>
  </w:style>
  <w:style w:type="character" w:customStyle="1" w:styleId="CommentTextChar">
    <w:name w:val="Comment Text Char"/>
    <w:basedOn w:val="DefaultParagraphFont"/>
    <w:link w:val="CommentText"/>
    <w:uiPriority w:val="99"/>
    <w:rsid w:val="008C7917"/>
    <w:rPr>
      <w:lang w:eastAsia="en-US"/>
    </w:rPr>
  </w:style>
  <w:style w:type="paragraph" w:styleId="CommentSubject">
    <w:name w:val="annotation subject"/>
    <w:basedOn w:val="CommentText"/>
    <w:next w:val="CommentText"/>
    <w:link w:val="CommentSubjectChar"/>
    <w:rsid w:val="008C7917"/>
    <w:rPr>
      <w:b/>
      <w:bCs/>
    </w:rPr>
  </w:style>
  <w:style w:type="character" w:customStyle="1" w:styleId="CommentSubjectChar">
    <w:name w:val="Comment Subject Char"/>
    <w:basedOn w:val="CommentTextChar"/>
    <w:link w:val="CommentSubject"/>
    <w:rsid w:val="008C7917"/>
    <w:rPr>
      <w:b/>
      <w:bCs/>
      <w:lang w:eastAsia="en-US"/>
    </w:rPr>
  </w:style>
  <w:style w:type="character" w:customStyle="1" w:styleId="Heading2Char">
    <w:name w:val="Heading 2 Char"/>
    <w:basedOn w:val="DefaultParagraphFont"/>
    <w:link w:val="Heading2"/>
    <w:rsid w:val="009E2687"/>
    <w:rPr>
      <w:sz w:val="24"/>
      <w:lang w:eastAsia="en-US"/>
    </w:rPr>
  </w:style>
  <w:style w:type="character" w:customStyle="1" w:styleId="FooterChar">
    <w:name w:val="Footer Char"/>
    <w:basedOn w:val="DefaultParagraphFont"/>
    <w:link w:val="Footer"/>
    <w:uiPriority w:val="99"/>
    <w:rsid w:val="002D2DDF"/>
    <w:rPr>
      <w:sz w:val="24"/>
      <w:lang w:eastAsia="en-US"/>
    </w:rPr>
  </w:style>
  <w:style w:type="paragraph" w:styleId="NoSpacing">
    <w:name w:val="No Spacing"/>
    <w:link w:val="NoSpacingChar"/>
    <w:uiPriority w:val="99"/>
    <w:qFormat/>
    <w:rsid w:val="00F16F7B"/>
    <w:rPr>
      <w:rFonts w:eastAsia="Calibri"/>
      <w:sz w:val="24"/>
      <w:szCs w:val="22"/>
      <w:lang w:eastAsia="en-US"/>
    </w:rPr>
  </w:style>
  <w:style w:type="character" w:customStyle="1" w:styleId="NoSpacingChar">
    <w:name w:val="No Spacing Char"/>
    <w:basedOn w:val="DefaultParagraphFont"/>
    <w:link w:val="NoSpacing"/>
    <w:uiPriority w:val="99"/>
    <w:locked/>
    <w:rsid w:val="00AB2034"/>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12E74"/>
    <w:rPr>
      <w:rFonts w:ascii="Calibri" w:eastAsia="Calibri" w:hAnsi="Calibri"/>
      <w:sz w:val="22"/>
      <w:szCs w:val="22"/>
      <w:lang w:val="en-US" w:eastAsia="en-US"/>
    </w:rPr>
  </w:style>
  <w:style w:type="paragraph" w:styleId="Revision">
    <w:name w:val="Revision"/>
    <w:hidden/>
    <w:uiPriority w:val="99"/>
    <w:semiHidden/>
    <w:rsid w:val="001319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099">
      <w:bodyDiv w:val="1"/>
      <w:marLeft w:val="0"/>
      <w:marRight w:val="0"/>
      <w:marTop w:val="0"/>
      <w:marBottom w:val="0"/>
      <w:divBdr>
        <w:top w:val="none" w:sz="0" w:space="0" w:color="auto"/>
        <w:left w:val="none" w:sz="0" w:space="0" w:color="auto"/>
        <w:bottom w:val="none" w:sz="0" w:space="0" w:color="auto"/>
        <w:right w:val="none" w:sz="0" w:space="0" w:color="auto"/>
      </w:divBdr>
    </w:div>
    <w:div w:id="62680724">
      <w:bodyDiv w:val="1"/>
      <w:marLeft w:val="0"/>
      <w:marRight w:val="0"/>
      <w:marTop w:val="0"/>
      <w:marBottom w:val="0"/>
      <w:divBdr>
        <w:top w:val="none" w:sz="0" w:space="0" w:color="auto"/>
        <w:left w:val="none" w:sz="0" w:space="0" w:color="auto"/>
        <w:bottom w:val="none" w:sz="0" w:space="0" w:color="auto"/>
        <w:right w:val="none" w:sz="0" w:space="0" w:color="auto"/>
      </w:divBdr>
    </w:div>
    <w:div w:id="78600095">
      <w:bodyDiv w:val="1"/>
      <w:marLeft w:val="0"/>
      <w:marRight w:val="0"/>
      <w:marTop w:val="0"/>
      <w:marBottom w:val="0"/>
      <w:divBdr>
        <w:top w:val="none" w:sz="0" w:space="0" w:color="auto"/>
        <w:left w:val="none" w:sz="0" w:space="0" w:color="auto"/>
        <w:bottom w:val="none" w:sz="0" w:space="0" w:color="auto"/>
        <w:right w:val="none" w:sz="0" w:space="0" w:color="auto"/>
      </w:divBdr>
      <w:divsChild>
        <w:div w:id="1809978910">
          <w:marLeft w:val="0"/>
          <w:marRight w:val="0"/>
          <w:marTop w:val="0"/>
          <w:marBottom w:val="0"/>
          <w:divBdr>
            <w:top w:val="none" w:sz="0" w:space="0" w:color="auto"/>
            <w:left w:val="none" w:sz="0" w:space="0" w:color="auto"/>
            <w:bottom w:val="none" w:sz="0" w:space="0" w:color="auto"/>
            <w:right w:val="none" w:sz="0" w:space="0" w:color="auto"/>
          </w:divBdr>
        </w:div>
      </w:divsChild>
    </w:div>
    <w:div w:id="172500942">
      <w:bodyDiv w:val="1"/>
      <w:marLeft w:val="0"/>
      <w:marRight w:val="0"/>
      <w:marTop w:val="0"/>
      <w:marBottom w:val="0"/>
      <w:divBdr>
        <w:top w:val="none" w:sz="0" w:space="0" w:color="auto"/>
        <w:left w:val="none" w:sz="0" w:space="0" w:color="auto"/>
        <w:bottom w:val="none" w:sz="0" w:space="0" w:color="auto"/>
        <w:right w:val="none" w:sz="0" w:space="0" w:color="auto"/>
      </w:divBdr>
    </w:div>
    <w:div w:id="174880925">
      <w:bodyDiv w:val="1"/>
      <w:marLeft w:val="0"/>
      <w:marRight w:val="0"/>
      <w:marTop w:val="0"/>
      <w:marBottom w:val="0"/>
      <w:divBdr>
        <w:top w:val="none" w:sz="0" w:space="0" w:color="auto"/>
        <w:left w:val="none" w:sz="0" w:space="0" w:color="auto"/>
        <w:bottom w:val="none" w:sz="0" w:space="0" w:color="auto"/>
        <w:right w:val="none" w:sz="0" w:space="0" w:color="auto"/>
      </w:divBdr>
    </w:div>
    <w:div w:id="259532771">
      <w:bodyDiv w:val="1"/>
      <w:marLeft w:val="0"/>
      <w:marRight w:val="0"/>
      <w:marTop w:val="0"/>
      <w:marBottom w:val="0"/>
      <w:divBdr>
        <w:top w:val="none" w:sz="0" w:space="0" w:color="auto"/>
        <w:left w:val="none" w:sz="0" w:space="0" w:color="auto"/>
        <w:bottom w:val="none" w:sz="0" w:space="0" w:color="auto"/>
        <w:right w:val="none" w:sz="0" w:space="0" w:color="auto"/>
      </w:divBdr>
    </w:div>
    <w:div w:id="269508417">
      <w:bodyDiv w:val="1"/>
      <w:marLeft w:val="0"/>
      <w:marRight w:val="0"/>
      <w:marTop w:val="0"/>
      <w:marBottom w:val="0"/>
      <w:divBdr>
        <w:top w:val="none" w:sz="0" w:space="0" w:color="auto"/>
        <w:left w:val="none" w:sz="0" w:space="0" w:color="auto"/>
        <w:bottom w:val="none" w:sz="0" w:space="0" w:color="auto"/>
        <w:right w:val="none" w:sz="0" w:space="0" w:color="auto"/>
      </w:divBdr>
      <w:divsChild>
        <w:div w:id="888108067">
          <w:marLeft w:val="0"/>
          <w:marRight w:val="0"/>
          <w:marTop w:val="0"/>
          <w:marBottom w:val="0"/>
          <w:divBdr>
            <w:top w:val="none" w:sz="0" w:space="0" w:color="auto"/>
            <w:left w:val="none" w:sz="0" w:space="0" w:color="auto"/>
            <w:bottom w:val="none" w:sz="0" w:space="0" w:color="auto"/>
            <w:right w:val="none" w:sz="0" w:space="0" w:color="auto"/>
          </w:divBdr>
        </w:div>
      </w:divsChild>
    </w:div>
    <w:div w:id="271058052">
      <w:bodyDiv w:val="1"/>
      <w:marLeft w:val="0"/>
      <w:marRight w:val="0"/>
      <w:marTop w:val="0"/>
      <w:marBottom w:val="0"/>
      <w:divBdr>
        <w:top w:val="none" w:sz="0" w:space="0" w:color="auto"/>
        <w:left w:val="none" w:sz="0" w:space="0" w:color="auto"/>
        <w:bottom w:val="none" w:sz="0" w:space="0" w:color="auto"/>
        <w:right w:val="none" w:sz="0" w:space="0" w:color="auto"/>
      </w:divBdr>
    </w:div>
    <w:div w:id="445194948">
      <w:bodyDiv w:val="1"/>
      <w:marLeft w:val="0"/>
      <w:marRight w:val="0"/>
      <w:marTop w:val="0"/>
      <w:marBottom w:val="0"/>
      <w:divBdr>
        <w:top w:val="none" w:sz="0" w:space="0" w:color="auto"/>
        <w:left w:val="none" w:sz="0" w:space="0" w:color="auto"/>
        <w:bottom w:val="none" w:sz="0" w:space="0" w:color="auto"/>
        <w:right w:val="none" w:sz="0" w:space="0" w:color="auto"/>
      </w:divBdr>
    </w:div>
    <w:div w:id="480197945">
      <w:bodyDiv w:val="1"/>
      <w:marLeft w:val="0"/>
      <w:marRight w:val="0"/>
      <w:marTop w:val="0"/>
      <w:marBottom w:val="0"/>
      <w:divBdr>
        <w:top w:val="none" w:sz="0" w:space="0" w:color="auto"/>
        <w:left w:val="none" w:sz="0" w:space="0" w:color="auto"/>
        <w:bottom w:val="none" w:sz="0" w:space="0" w:color="auto"/>
        <w:right w:val="none" w:sz="0" w:space="0" w:color="auto"/>
      </w:divBdr>
    </w:div>
    <w:div w:id="556554344">
      <w:bodyDiv w:val="1"/>
      <w:marLeft w:val="0"/>
      <w:marRight w:val="0"/>
      <w:marTop w:val="0"/>
      <w:marBottom w:val="0"/>
      <w:divBdr>
        <w:top w:val="none" w:sz="0" w:space="0" w:color="auto"/>
        <w:left w:val="none" w:sz="0" w:space="0" w:color="auto"/>
        <w:bottom w:val="none" w:sz="0" w:space="0" w:color="auto"/>
        <w:right w:val="none" w:sz="0" w:space="0" w:color="auto"/>
      </w:divBdr>
    </w:div>
    <w:div w:id="571356845">
      <w:bodyDiv w:val="1"/>
      <w:marLeft w:val="0"/>
      <w:marRight w:val="0"/>
      <w:marTop w:val="0"/>
      <w:marBottom w:val="0"/>
      <w:divBdr>
        <w:top w:val="none" w:sz="0" w:space="0" w:color="auto"/>
        <w:left w:val="none" w:sz="0" w:space="0" w:color="auto"/>
        <w:bottom w:val="none" w:sz="0" w:space="0" w:color="auto"/>
        <w:right w:val="none" w:sz="0" w:space="0" w:color="auto"/>
      </w:divBdr>
    </w:div>
    <w:div w:id="622347621">
      <w:bodyDiv w:val="1"/>
      <w:marLeft w:val="0"/>
      <w:marRight w:val="0"/>
      <w:marTop w:val="0"/>
      <w:marBottom w:val="0"/>
      <w:divBdr>
        <w:top w:val="none" w:sz="0" w:space="0" w:color="auto"/>
        <w:left w:val="none" w:sz="0" w:space="0" w:color="auto"/>
        <w:bottom w:val="none" w:sz="0" w:space="0" w:color="auto"/>
        <w:right w:val="none" w:sz="0" w:space="0" w:color="auto"/>
      </w:divBdr>
    </w:div>
    <w:div w:id="633868401">
      <w:bodyDiv w:val="1"/>
      <w:marLeft w:val="0"/>
      <w:marRight w:val="0"/>
      <w:marTop w:val="0"/>
      <w:marBottom w:val="0"/>
      <w:divBdr>
        <w:top w:val="none" w:sz="0" w:space="0" w:color="auto"/>
        <w:left w:val="none" w:sz="0" w:space="0" w:color="auto"/>
        <w:bottom w:val="none" w:sz="0" w:space="0" w:color="auto"/>
        <w:right w:val="none" w:sz="0" w:space="0" w:color="auto"/>
      </w:divBdr>
    </w:div>
    <w:div w:id="818309229">
      <w:bodyDiv w:val="1"/>
      <w:marLeft w:val="0"/>
      <w:marRight w:val="0"/>
      <w:marTop w:val="0"/>
      <w:marBottom w:val="0"/>
      <w:divBdr>
        <w:top w:val="none" w:sz="0" w:space="0" w:color="auto"/>
        <w:left w:val="none" w:sz="0" w:space="0" w:color="auto"/>
        <w:bottom w:val="none" w:sz="0" w:space="0" w:color="auto"/>
        <w:right w:val="none" w:sz="0" w:space="0" w:color="auto"/>
      </w:divBdr>
    </w:div>
    <w:div w:id="969365450">
      <w:bodyDiv w:val="1"/>
      <w:marLeft w:val="0"/>
      <w:marRight w:val="0"/>
      <w:marTop w:val="0"/>
      <w:marBottom w:val="0"/>
      <w:divBdr>
        <w:top w:val="none" w:sz="0" w:space="0" w:color="auto"/>
        <w:left w:val="none" w:sz="0" w:space="0" w:color="auto"/>
        <w:bottom w:val="none" w:sz="0" w:space="0" w:color="auto"/>
        <w:right w:val="none" w:sz="0" w:space="0" w:color="auto"/>
      </w:divBdr>
      <w:divsChild>
        <w:div w:id="1369646759">
          <w:marLeft w:val="0"/>
          <w:marRight w:val="0"/>
          <w:marTop w:val="0"/>
          <w:marBottom w:val="0"/>
          <w:divBdr>
            <w:top w:val="none" w:sz="0" w:space="0" w:color="auto"/>
            <w:left w:val="none" w:sz="0" w:space="0" w:color="auto"/>
            <w:bottom w:val="none" w:sz="0" w:space="0" w:color="auto"/>
            <w:right w:val="none" w:sz="0" w:space="0" w:color="auto"/>
          </w:divBdr>
        </w:div>
        <w:div w:id="1739090776">
          <w:marLeft w:val="0"/>
          <w:marRight w:val="0"/>
          <w:marTop w:val="0"/>
          <w:marBottom w:val="0"/>
          <w:divBdr>
            <w:top w:val="none" w:sz="0" w:space="0" w:color="auto"/>
            <w:left w:val="none" w:sz="0" w:space="0" w:color="auto"/>
            <w:bottom w:val="none" w:sz="0" w:space="0" w:color="auto"/>
            <w:right w:val="none" w:sz="0" w:space="0" w:color="auto"/>
          </w:divBdr>
        </w:div>
      </w:divsChild>
    </w:div>
    <w:div w:id="1104575723">
      <w:bodyDiv w:val="1"/>
      <w:marLeft w:val="0"/>
      <w:marRight w:val="0"/>
      <w:marTop w:val="0"/>
      <w:marBottom w:val="0"/>
      <w:divBdr>
        <w:top w:val="none" w:sz="0" w:space="0" w:color="auto"/>
        <w:left w:val="none" w:sz="0" w:space="0" w:color="auto"/>
        <w:bottom w:val="none" w:sz="0" w:space="0" w:color="auto"/>
        <w:right w:val="none" w:sz="0" w:space="0" w:color="auto"/>
      </w:divBdr>
    </w:div>
    <w:div w:id="1191190738">
      <w:bodyDiv w:val="1"/>
      <w:marLeft w:val="0"/>
      <w:marRight w:val="0"/>
      <w:marTop w:val="0"/>
      <w:marBottom w:val="0"/>
      <w:divBdr>
        <w:top w:val="none" w:sz="0" w:space="0" w:color="auto"/>
        <w:left w:val="none" w:sz="0" w:space="0" w:color="auto"/>
        <w:bottom w:val="none" w:sz="0" w:space="0" w:color="auto"/>
        <w:right w:val="none" w:sz="0" w:space="0" w:color="auto"/>
      </w:divBdr>
    </w:div>
    <w:div w:id="1236816530">
      <w:bodyDiv w:val="1"/>
      <w:marLeft w:val="0"/>
      <w:marRight w:val="0"/>
      <w:marTop w:val="0"/>
      <w:marBottom w:val="0"/>
      <w:divBdr>
        <w:top w:val="none" w:sz="0" w:space="0" w:color="auto"/>
        <w:left w:val="none" w:sz="0" w:space="0" w:color="auto"/>
        <w:bottom w:val="none" w:sz="0" w:space="0" w:color="auto"/>
        <w:right w:val="none" w:sz="0" w:space="0" w:color="auto"/>
      </w:divBdr>
    </w:div>
    <w:div w:id="1333873295">
      <w:bodyDiv w:val="1"/>
      <w:marLeft w:val="0"/>
      <w:marRight w:val="0"/>
      <w:marTop w:val="0"/>
      <w:marBottom w:val="0"/>
      <w:divBdr>
        <w:top w:val="none" w:sz="0" w:space="0" w:color="auto"/>
        <w:left w:val="none" w:sz="0" w:space="0" w:color="auto"/>
        <w:bottom w:val="none" w:sz="0" w:space="0" w:color="auto"/>
        <w:right w:val="none" w:sz="0" w:space="0" w:color="auto"/>
      </w:divBdr>
    </w:div>
    <w:div w:id="1379739341">
      <w:bodyDiv w:val="1"/>
      <w:marLeft w:val="0"/>
      <w:marRight w:val="0"/>
      <w:marTop w:val="0"/>
      <w:marBottom w:val="0"/>
      <w:divBdr>
        <w:top w:val="none" w:sz="0" w:space="0" w:color="auto"/>
        <w:left w:val="none" w:sz="0" w:space="0" w:color="auto"/>
        <w:bottom w:val="none" w:sz="0" w:space="0" w:color="auto"/>
        <w:right w:val="none" w:sz="0" w:space="0" w:color="auto"/>
      </w:divBdr>
    </w:div>
    <w:div w:id="1466384664">
      <w:bodyDiv w:val="1"/>
      <w:marLeft w:val="0"/>
      <w:marRight w:val="0"/>
      <w:marTop w:val="0"/>
      <w:marBottom w:val="0"/>
      <w:divBdr>
        <w:top w:val="none" w:sz="0" w:space="0" w:color="auto"/>
        <w:left w:val="none" w:sz="0" w:space="0" w:color="auto"/>
        <w:bottom w:val="none" w:sz="0" w:space="0" w:color="auto"/>
        <w:right w:val="none" w:sz="0" w:space="0" w:color="auto"/>
      </w:divBdr>
    </w:div>
    <w:div w:id="1570572221">
      <w:bodyDiv w:val="1"/>
      <w:marLeft w:val="0"/>
      <w:marRight w:val="0"/>
      <w:marTop w:val="0"/>
      <w:marBottom w:val="0"/>
      <w:divBdr>
        <w:top w:val="none" w:sz="0" w:space="0" w:color="auto"/>
        <w:left w:val="none" w:sz="0" w:space="0" w:color="auto"/>
        <w:bottom w:val="none" w:sz="0" w:space="0" w:color="auto"/>
        <w:right w:val="none" w:sz="0" w:space="0" w:color="auto"/>
      </w:divBdr>
    </w:div>
    <w:div w:id="1646275733">
      <w:bodyDiv w:val="1"/>
      <w:marLeft w:val="0"/>
      <w:marRight w:val="0"/>
      <w:marTop w:val="0"/>
      <w:marBottom w:val="0"/>
      <w:divBdr>
        <w:top w:val="none" w:sz="0" w:space="0" w:color="auto"/>
        <w:left w:val="none" w:sz="0" w:space="0" w:color="auto"/>
        <w:bottom w:val="none" w:sz="0" w:space="0" w:color="auto"/>
        <w:right w:val="none" w:sz="0" w:space="0" w:color="auto"/>
      </w:divBdr>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
    <w:div w:id="1659840789">
      <w:bodyDiv w:val="1"/>
      <w:marLeft w:val="0"/>
      <w:marRight w:val="0"/>
      <w:marTop w:val="0"/>
      <w:marBottom w:val="0"/>
      <w:divBdr>
        <w:top w:val="none" w:sz="0" w:space="0" w:color="auto"/>
        <w:left w:val="none" w:sz="0" w:space="0" w:color="auto"/>
        <w:bottom w:val="none" w:sz="0" w:space="0" w:color="auto"/>
        <w:right w:val="none" w:sz="0" w:space="0" w:color="auto"/>
      </w:divBdr>
    </w:div>
    <w:div w:id="1678578668">
      <w:bodyDiv w:val="1"/>
      <w:marLeft w:val="0"/>
      <w:marRight w:val="0"/>
      <w:marTop w:val="0"/>
      <w:marBottom w:val="0"/>
      <w:divBdr>
        <w:top w:val="none" w:sz="0" w:space="0" w:color="auto"/>
        <w:left w:val="none" w:sz="0" w:space="0" w:color="auto"/>
        <w:bottom w:val="none" w:sz="0" w:space="0" w:color="auto"/>
        <w:right w:val="none" w:sz="0" w:space="0" w:color="auto"/>
      </w:divBdr>
    </w:div>
    <w:div w:id="1744328617">
      <w:bodyDiv w:val="1"/>
      <w:marLeft w:val="0"/>
      <w:marRight w:val="0"/>
      <w:marTop w:val="0"/>
      <w:marBottom w:val="0"/>
      <w:divBdr>
        <w:top w:val="none" w:sz="0" w:space="0" w:color="auto"/>
        <w:left w:val="none" w:sz="0" w:space="0" w:color="auto"/>
        <w:bottom w:val="none" w:sz="0" w:space="0" w:color="auto"/>
        <w:right w:val="none" w:sz="0" w:space="0" w:color="auto"/>
      </w:divBdr>
    </w:div>
    <w:div w:id="1824588353">
      <w:bodyDiv w:val="1"/>
      <w:marLeft w:val="0"/>
      <w:marRight w:val="0"/>
      <w:marTop w:val="0"/>
      <w:marBottom w:val="0"/>
      <w:divBdr>
        <w:top w:val="none" w:sz="0" w:space="0" w:color="auto"/>
        <w:left w:val="none" w:sz="0" w:space="0" w:color="auto"/>
        <w:bottom w:val="none" w:sz="0" w:space="0" w:color="auto"/>
        <w:right w:val="none" w:sz="0" w:space="0" w:color="auto"/>
      </w:divBdr>
    </w:div>
    <w:div w:id="1884901964">
      <w:bodyDiv w:val="1"/>
      <w:marLeft w:val="0"/>
      <w:marRight w:val="0"/>
      <w:marTop w:val="0"/>
      <w:marBottom w:val="0"/>
      <w:divBdr>
        <w:top w:val="none" w:sz="0" w:space="0" w:color="auto"/>
        <w:left w:val="none" w:sz="0" w:space="0" w:color="auto"/>
        <w:bottom w:val="none" w:sz="0" w:space="0" w:color="auto"/>
        <w:right w:val="none" w:sz="0" w:space="0" w:color="auto"/>
      </w:divBdr>
    </w:div>
    <w:div w:id="2035569755">
      <w:bodyDiv w:val="1"/>
      <w:marLeft w:val="0"/>
      <w:marRight w:val="0"/>
      <w:marTop w:val="0"/>
      <w:marBottom w:val="0"/>
      <w:divBdr>
        <w:top w:val="none" w:sz="0" w:space="0" w:color="auto"/>
        <w:left w:val="none" w:sz="0" w:space="0" w:color="auto"/>
        <w:bottom w:val="none" w:sz="0" w:space="0" w:color="auto"/>
        <w:right w:val="none" w:sz="0" w:space="0" w:color="auto"/>
      </w:divBdr>
    </w:div>
    <w:div w:id="2100441889">
      <w:bodyDiv w:val="1"/>
      <w:marLeft w:val="0"/>
      <w:marRight w:val="0"/>
      <w:marTop w:val="0"/>
      <w:marBottom w:val="0"/>
      <w:divBdr>
        <w:top w:val="none" w:sz="0" w:space="0" w:color="auto"/>
        <w:left w:val="none" w:sz="0" w:space="0" w:color="auto"/>
        <w:bottom w:val="none" w:sz="0" w:space="0" w:color="auto"/>
        <w:right w:val="none" w:sz="0" w:space="0" w:color="auto"/>
      </w:divBdr>
    </w:div>
    <w:div w:id="21222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139E-A504-4A28-AEFA-A871F6EF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17420</Characters>
  <Application>Microsoft Office Word</Application>
  <DocSecurity>0</DocSecurity>
  <Lines>145</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BALTO LINK</Company>
  <LinksUpToDate>false</LinksUpToDate>
  <CharactersWithSpaces>19922</CharactersWithSpaces>
  <SharedDoc>false</SharedDoc>
  <HLinks>
    <vt:vector size="90" baseType="variant">
      <vt:variant>
        <vt:i4>1114164</vt:i4>
      </vt:variant>
      <vt:variant>
        <vt:i4>86</vt:i4>
      </vt:variant>
      <vt:variant>
        <vt:i4>0</vt:i4>
      </vt:variant>
      <vt:variant>
        <vt:i4>5</vt:i4>
      </vt:variant>
      <vt:variant>
        <vt:lpwstr/>
      </vt:variant>
      <vt:variant>
        <vt:lpwstr>_Toc300315602</vt:lpwstr>
      </vt:variant>
      <vt:variant>
        <vt:i4>1114164</vt:i4>
      </vt:variant>
      <vt:variant>
        <vt:i4>80</vt:i4>
      </vt:variant>
      <vt:variant>
        <vt:i4>0</vt:i4>
      </vt:variant>
      <vt:variant>
        <vt:i4>5</vt:i4>
      </vt:variant>
      <vt:variant>
        <vt:lpwstr/>
      </vt:variant>
      <vt:variant>
        <vt:lpwstr>_Toc300315601</vt:lpwstr>
      </vt:variant>
      <vt:variant>
        <vt:i4>1114164</vt:i4>
      </vt:variant>
      <vt:variant>
        <vt:i4>74</vt:i4>
      </vt:variant>
      <vt:variant>
        <vt:i4>0</vt:i4>
      </vt:variant>
      <vt:variant>
        <vt:i4>5</vt:i4>
      </vt:variant>
      <vt:variant>
        <vt:lpwstr/>
      </vt:variant>
      <vt:variant>
        <vt:lpwstr>_Toc300315600</vt:lpwstr>
      </vt:variant>
      <vt:variant>
        <vt:i4>1572919</vt:i4>
      </vt:variant>
      <vt:variant>
        <vt:i4>68</vt:i4>
      </vt:variant>
      <vt:variant>
        <vt:i4>0</vt:i4>
      </vt:variant>
      <vt:variant>
        <vt:i4>5</vt:i4>
      </vt:variant>
      <vt:variant>
        <vt:lpwstr/>
      </vt:variant>
      <vt:variant>
        <vt:lpwstr>_Toc300315599</vt:lpwstr>
      </vt:variant>
      <vt:variant>
        <vt:i4>1572919</vt:i4>
      </vt:variant>
      <vt:variant>
        <vt:i4>62</vt:i4>
      </vt:variant>
      <vt:variant>
        <vt:i4>0</vt:i4>
      </vt:variant>
      <vt:variant>
        <vt:i4>5</vt:i4>
      </vt:variant>
      <vt:variant>
        <vt:lpwstr/>
      </vt:variant>
      <vt:variant>
        <vt:lpwstr>_Toc300315598</vt:lpwstr>
      </vt:variant>
      <vt:variant>
        <vt:i4>1572919</vt:i4>
      </vt:variant>
      <vt:variant>
        <vt:i4>56</vt:i4>
      </vt:variant>
      <vt:variant>
        <vt:i4>0</vt:i4>
      </vt:variant>
      <vt:variant>
        <vt:i4>5</vt:i4>
      </vt:variant>
      <vt:variant>
        <vt:lpwstr/>
      </vt:variant>
      <vt:variant>
        <vt:lpwstr>_Toc300315597</vt:lpwstr>
      </vt:variant>
      <vt:variant>
        <vt:i4>1572919</vt:i4>
      </vt:variant>
      <vt:variant>
        <vt:i4>50</vt:i4>
      </vt:variant>
      <vt:variant>
        <vt:i4>0</vt:i4>
      </vt:variant>
      <vt:variant>
        <vt:i4>5</vt:i4>
      </vt:variant>
      <vt:variant>
        <vt:lpwstr/>
      </vt:variant>
      <vt:variant>
        <vt:lpwstr>_Toc300315596</vt:lpwstr>
      </vt:variant>
      <vt:variant>
        <vt:i4>1572919</vt:i4>
      </vt:variant>
      <vt:variant>
        <vt:i4>44</vt:i4>
      </vt:variant>
      <vt:variant>
        <vt:i4>0</vt:i4>
      </vt:variant>
      <vt:variant>
        <vt:i4>5</vt:i4>
      </vt:variant>
      <vt:variant>
        <vt:lpwstr/>
      </vt:variant>
      <vt:variant>
        <vt:lpwstr>_Toc300315595</vt:lpwstr>
      </vt:variant>
      <vt:variant>
        <vt:i4>1572919</vt:i4>
      </vt:variant>
      <vt:variant>
        <vt:i4>38</vt:i4>
      </vt:variant>
      <vt:variant>
        <vt:i4>0</vt:i4>
      </vt:variant>
      <vt:variant>
        <vt:i4>5</vt:i4>
      </vt:variant>
      <vt:variant>
        <vt:lpwstr/>
      </vt:variant>
      <vt:variant>
        <vt:lpwstr>_Toc300315594</vt:lpwstr>
      </vt:variant>
      <vt:variant>
        <vt:i4>1572919</vt:i4>
      </vt:variant>
      <vt:variant>
        <vt:i4>32</vt:i4>
      </vt:variant>
      <vt:variant>
        <vt:i4>0</vt:i4>
      </vt:variant>
      <vt:variant>
        <vt:i4>5</vt:i4>
      </vt:variant>
      <vt:variant>
        <vt:lpwstr/>
      </vt:variant>
      <vt:variant>
        <vt:lpwstr>_Toc300315593</vt:lpwstr>
      </vt:variant>
      <vt:variant>
        <vt:i4>1572919</vt:i4>
      </vt:variant>
      <vt:variant>
        <vt:i4>26</vt:i4>
      </vt:variant>
      <vt:variant>
        <vt:i4>0</vt:i4>
      </vt:variant>
      <vt:variant>
        <vt:i4>5</vt:i4>
      </vt:variant>
      <vt:variant>
        <vt:lpwstr/>
      </vt:variant>
      <vt:variant>
        <vt:lpwstr>_Toc300315592</vt:lpwstr>
      </vt:variant>
      <vt:variant>
        <vt:i4>1572919</vt:i4>
      </vt:variant>
      <vt:variant>
        <vt:i4>20</vt:i4>
      </vt:variant>
      <vt:variant>
        <vt:i4>0</vt:i4>
      </vt:variant>
      <vt:variant>
        <vt:i4>5</vt:i4>
      </vt:variant>
      <vt:variant>
        <vt:lpwstr/>
      </vt:variant>
      <vt:variant>
        <vt:lpwstr>_Toc300315591</vt:lpwstr>
      </vt:variant>
      <vt:variant>
        <vt:i4>1572919</vt:i4>
      </vt:variant>
      <vt:variant>
        <vt:i4>14</vt:i4>
      </vt:variant>
      <vt:variant>
        <vt:i4>0</vt:i4>
      </vt:variant>
      <vt:variant>
        <vt:i4>5</vt:i4>
      </vt:variant>
      <vt:variant>
        <vt:lpwstr/>
      </vt:variant>
      <vt:variant>
        <vt:lpwstr>_Toc300315590</vt:lpwstr>
      </vt:variant>
      <vt:variant>
        <vt:i4>1638455</vt:i4>
      </vt:variant>
      <vt:variant>
        <vt:i4>8</vt:i4>
      </vt:variant>
      <vt:variant>
        <vt:i4>0</vt:i4>
      </vt:variant>
      <vt:variant>
        <vt:i4>5</vt:i4>
      </vt:variant>
      <vt:variant>
        <vt:lpwstr/>
      </vt:variant>
      <vt:variant>
        <vt:lpwstr>_Toc300315589</vt:lpwstr>
      </vt:variant>
      <vt:variant>
        <vt:i4>1638455</vt:i4>
      </vt:variant>
      <vt:variant>
        <vt:i4>2</vt:i4>
      </vt:variant>
      <vt:variant>
        <vt:i4>0</vt:i4>
      </vt:variant>
      <vt:variant>
        <vt:i4>5</vt:i4>
      </vt:variant>
      <vt:variant>
        <vt:lpwstr/>
      </vt:variant>
      <vt:variant>
        <vt:lpwstr>_Toc300315588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Redvita Cetkauskiene</dc:creator>
  <cp:lastModifiedBy>Asta Veličkienė</cp:lastModifiedBy>
  <cp:revision>2</cp:revision>
  <cp:lastPrinted>2014-09-15T15:25:00Z</cp:lastPrinted>
  <dcterms:created xsi:type="dcterms:W3CDTF">2023-08-31T04:54:00Z</dcterms:created>
  <dcterms:modified xsi:type="dcterms:W3CDTF">2023-08-31T04:54:00Z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af04d91d-27dd-46f5-ba0d-c2dd93ad1010</vt:lpwstr>
  </property>
  <property fmtid="{D5CDD505-2E9C-101B-9397-08002B2CF9AE}" pid="3" name="AonClassification">
    <vt:lpwstr>ADC_class_200</vt:lpwstr>
  </property>
</Properties>
</file>