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1A16D" w14:textId="77777777" w:rsidR="005C316B" w:rsidRPr="006406B8" w:rsidRDefault="005C316B" w:rsidP="00E520D1">
      <w:pPr>
        <w:jc w:val="center"/>
        <w:rPr>
          <w:b/>
        </w:rPr>
      </w:pPr>
    </w:p>
    <w:p w14:paraId="43D1A16E" w14:textId="77777777" w:rsidR="00E520D1" w:rsidRPr="006406B8" w:rsidRDefault="00E520D1" w:rsidP="00E520D1">
      <w:pPr>
        <w:jc w:val="center"/>
        <w:rPr>
          <w:b/>
        </w:rPr>
      </w:pPr>
      <w:r w:rsidRPr="006406B8">
        <w:rPr>
          <w:b/>
        </w:rPr>
        <w:t xml:space="preserve">PREKIŲ </w:t>
      </w:r>
      <w:r w:rsidR="00FD157B" w:rsidRPr="006406B8">
        <w:rPr>
          <w:b/>
        </w:rPr>
        <w:t xml:space="preserve">VIEŠOJO </w:t>
      </w:r>
      <w:r w:rsidR="00D05C93">
        <w:rPr>
          <w:b/>
        </w:rPr>
        <w:t>PIRKIMO-PARDAVIMO SUTARTIS</w:t>
      </w:r>
    </w:p>
    <w:p w14:paraId="43D1A16F" w14:textId="77777777" w:rsidR="00E520D1" w:rsidRPr="006406B8" w:rsidRDefault="00E520D1" w:rsidP="00E520D1">
      <w:pPr>
        <w:rPr>
          <w:sz w:val="22"/>
          <w:szCs w:val="22"/>
        </w:rPr>
      </w:pPr>
    </w:p>
    <w:p w14:paraId="43D1A170" w14:textId="5C1AA060" w:rsidR="0046345B" w:rsidRPr="006406B8" w:rsidRDefault="0046345B" w:rsidP="0046345B">
      <w:pPr>
        <w:ind w:left="2880" w:firstLine="720"/>
        <w:jc w:val="both"/>
      </w:pPr>
      <w:r w:rsidRPr="006406B8">
        <w:t>20</w:t>
      </w:r>
      <w:r w:rsidR="00D05C93">
        <w:t>23</w:t>
      </w:r>
      <w:r w:rsidR="00161E70" w:rsidRPr="006406B8">
        <w:t xml:space="preserve"> m. </w:t>
      </w:r>
      <w:r w:rsidR="001C0DCC">
        <w:t xml:space="preserve"> kovo 31 </w:t>
      </w:r>
      <w:r w:rsidRPr="006406B8">
        <w:t>Nr.</w:t>
      </w:r>
      <w:r w:rsidR="001C0DCC">
        <w:t xml:space="preserve"> DPS-192</w:t>
      </w:r>
    </w:p>
    <w:p w14:paraId="43D1A171" w14:textId="77777777" w:rsidR="0046345B" w:rsidRPr="006406B8" w:rsidRDefault="0046345B" w:rsidP="0046345B">
      <w:pPr>
        <w:ind w:left="3600"/>
        <w:jc w:val="both"/>
        <w:rPr>
          <w:i/>
          <w:sz w:val="20"/>
          <w:szCs w:val="20"/>
        </w:rPr>
      </w:pPr>
      <w:r w:rsidRPr="006406B8">
        <w:rPr>
          <w:sz w:val="22"/>
          <w:szCs w:val="22"/>
        </w:rPr>
        <w:t xml:space="preserve">         </w:t>
      </w:r>
      <w:r w:rsidRPr="006406B8">
        <w:rPr>
          <w:i/>
          <w:sz w:val="20"/>
          <w:szCs w:val="20"/>
        </w:rPr>
        <w:t>(sudarymo vieta)</w:t>
      </w:r>
    </w:p>
    <w:p w14:paraId="43D1A172" w14:textId="77777777" w:rsidR="000B10FF" w:rsidRPr="006406B8" w:rsidRDefault="000B10FF" w:rsidP="000B10FF">
      <w:pPr>
        <w:jc w:val="center"/>
        <w:rPr>
          <w:b/>
        </w:rPr>
      </w:pPr>
    </w:p>
    <w:p w14:paraId="43D1A173" w14:textId="77777777" w:rsidR="000B10FF" w:rsidRPr="006406B8" w:rsidRDefault="000B10FF" w:rsidP="000B10FF">
      <w:pPr>
        <w:jc w:val="center"/>
        <w:rPr>
          <w:b/>
        </w:rPr>
      </w:pPr>
      <w:r w:rsidRPr="006406B8">
        <w:rPr>
          <w:b/>
        </w:rPr>
        <w:t>I. SPECIALIOJI DALIS</w:t>
      </w:r>
    </w:p>
    <w:p w14:paraId="43D1A174" w14:textId="77777777" w:rsidR="00E47555" w:rsidRPr="006406B8" w:rsidRDefault="00E47555" w:rsidP="000B10FF">
      <w:pPr>
        <w:jc w:val="center"/>
        <w:rPr>
          <w:b/>
        </w:rPr>
      </w:pPr>
    </w:p>
    <w:p w14:paraId="43D1A175" w14:textId="77777777" w:rsidR="00F9096B" w:rsidRDefault="00F9096B" w:rsidP="001B26F5">
      <w:pPr>
        <w:ind w:left="-284" w:firstLine="284"/>
        <w:jc w:val="both"/>
      </w:pPr>
      <w:r w:rsidRPr="00F661AD">
        <w:rPr>
          <w:b/>
        </w:rPr>
        <w:t xml:space="preserve">Gynybos resursų agentūra prie Krašto apsaugos ministerijos </w:t>
      </w:r>
      <w:r w:rsidRPr="00F661AD">
        <w:t>(toliau – GRA),</w:t>
      </w:r>
      <w:r w:rsidRPr="00F661AD">
        <w:rPr>
          <w:b/>
        </w:rPr>
        <w:t xml:space="preserve"> </w:t>
      </w:r>
      <w:r w:rsidRPr="00F661AD">
        <w:t xml:space="preserve">atstovaujama direktoriaus Sigito </w:t>
      </w:r>
      <w:proofErr w:type="spellStart"/>
      <w:r w:rsidRPr="00F661AD">
        <w:t>Dzekunsko</w:t>
      </w:r>
      <w:proofErr w:type="spellEnd"/>
      <w:r>
        <w:t>, veikiančio pagal GRA nuostatus</w:t>
      </w:r>
      <w:r w:rsidRPr="00F661AD">
        <w:t xml:space="preserve"> (toliau – </w:t>
      </w:r>
      <w:r w:rsidRPr="00F661AD">
        <w:rPr>
          <w:b/>
        </w:rPr>
        <w:t>Pirkėjas</w:t>
      </w:r>
      <w:r w:rsidRPr="00F661AD">
        <w:t>), ir</w:t>
      </w:r>
      <w:r>
        <w:rPr>
          <w:b/>
        </w:rPr>
        <w:t xml:space="preserve"> UAB „Medita“</w:t>
      </w:r>
      <w:r w:rsidRPr="00F661AD">
        <w:t>,</w:t>
      </w:r>
      <w:r>
        <w:rPr>
          <w:shd w:val="clear" w:color="auto" w:fill="FFFFFF"/>
        </w:rPr>
        <w:t xml:space="preserve"> atstovaujama </w:t>
      </w:r>
      <w:r>
        <w:rPr>
          <w:iCs/>
          <w:shd w:val="clear" w:color="auto" w:fill="FFFFFF"/>
        </w:rPr>
        <w:t xml:space="preserve"> </w:t>
      </w:r>
      <w:r w:rsidR="001B26F5">
        <w:rPr>
          <w:iCs/>
          <w:shd w:val="clear" w:color="auto" w:fill="FFFFFF"/>
        </w:rPr>
        <w:t xml:space="preserve">direktoriaus Aivaro </w:t>
      </w:r>
      <w:proofErr w:type="spellStart"/>
      <w:r w:rsidR="001B26F5">
        <w:rPr>
          <w:iCs/>
          <w:shd w:val="clear" w:color="auto" w:fill="FFFFFF"/>
        </w:rPr>
        <w:t>Pliauckio</w:t>
      </w:r>
      <w:proofErr w:type="spellEnd"/>
      <w:r w:rsidR="001B26F5">
        <w:rPr>
          <w:iCs/>
          <w:shd w:val="clear" w:color="auto" w:fill="FFFFFF"/>
        </w:rPr>
        <w:t xml:space="preserve">, </w:t>
      </w:r>
      <w:r>
        <w:rPr>
          <w:shd w:val="clear" w:color="auto" w:fill="FFFFFF"/>
        </w:rPr>
        <w:t>veikiančio pagal bendrovės įstatus</w:t>
      </w:r>
      <w:r w:rsidRPr="00F661AD">
        <w:t xml:space="preserve"> (toliau – </w:t>
      </w:r>
      <w:r w:rsidRPr="00F661AD">
        <w:rPr>
          <w:b/>
        </w:rPr>
        <w:t>Pardavėjas</w:t>
      </w:r>
      <w:r w:rsidRPr="00F661AD">
        <w:t xml:space="preserve">), toliau kartu šioje prekių pirkimo-pardavimo sutartyje vadinami „Šalimis“, o kiekvienas atskirai – „Šalimi“, vadovaudamosi Lietuvos </w:t>
      </w:r>
      <w:r w:rsidRPr="00F82364">
        <w:t>Respublikos viešųjų pirkimų</w:t>
      </w:r>
      <w:r>
        <w:t xml:space="preserve"> įstatymu, 2022 m. spalio 28</w:t>
      </w:r>
      <w:r w:rsidRPr="00F82364">
        <w:t xml:space="preserve"> d. Centrinėje viešųjų pirkimų informacinėje sistemoje (toliau – CVP IS) paskelbtomis viešojo pirkimo </w:t>
      </w:r>
      <w:r w:rsidRPr="00F82364">
        <w:rPr>
          <w:i/>
        </w:rPr>
        <w:t>„</w:t>
      </w:r>
      <w:r>
        <w:rPr>
          <w:i/>
        </w:rPr>
        <w:t>Laboratorinių reagentų ir priemonių tyrimams atlikti</w:t>
      </w:r>
      <w:r w:rsidRPr="00F82364">
        <w:rPr>
          <w:i/>
        </w:rPr>
        <w:t>“</w:t>
      </w:r>
      <w:r w:rsidRPr="00F82364">
        <w:t xml:space="preserve"> (pirkimo Nr.</w:t>
      </w:r>
      <w:r>
        <w:t xml:space="preserve"> 634246</w:t>
      </w:r>
      <w:r w:rsidRPr="00F82364">
        <w:t>) sąlygomis ir atsižvelgdamos į tai, kad Pirkėjui 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Pr="00F82364">
        <w:rPr>
          <w:i/>
        </w:rPr>
        <w:t xml:space="preserve"> </w:t>
      </w:r>
      <w:r>
        <w:t>sudarė šią prekių pirkimo-</w:t>
      </w:r>
      <w:r w:rsidRPr="00F82364">
        <w:t>pardavimo sutartį, toliau vadinamą „Sutartimi“, ir susitarė dėl toliau išvardintų sąlygų.</w:t>
      </w:r>
    </w:p>
    <w:p w14:paraId="43D1A176" w14:textId="77777777" w:rsidR="0051758C" w:rsidRPr="006406B8" w:rsidRDefault="0051758C" w:rsidP="0051758C"/>
    <w:tbl>
      <w:tblPr>
        <w:tblW w:w="509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5"/>
      </w:tblGrid>
      <w:tr w:rsidR="0051758C" w:rsidRPr="00E423D6" w14:paraId="43D1A17B" w14:textId="77777777" w:rsidTr="00E423D6">
        <w:trPr>
          <w:trHeight w:val="702"/>
        </w:trPr>
        <w:tc>
          <w:tcPr>
            <w:tcW w:w="5000" w:type="pct"/>
            <w:tcBorders>
              <w:top w:val="single" w:sz="4" w:space="0" w:color="auto"/>
              <w:left w:val="single" w:sz="4" w:space="0" w:color="auto"/>
              <w:bottom w:val="single" w:sz="4" w:space="0" w:color="auto"/>
              <w:right w:val="single" w:sz="4" w:space="0" w:color="auto"/>
            </w:tcBorders>
          </w:tcPr>
          <w:p w14:paraId="43D1A177" w14:textId="77777777" w:rsidR="0051758C" w:rsidRPr="006406B8" w:rsidRDefault="0051758C">
            <w:pPr>
              <w:jc w:val="both"/>
              <w:rPr>
                <w:b/>
              </w:rPr>
            </w:pPr>
            <w:r w:rsidRPr="006406B8">
              <w:rPr>
                <w:b/>
              </w:rPr>
              <w:t>1. Sutarties objektas.</w:t>
            </w:r>
          </w:p>
          <w:p w14:paraId="43D1A178" w14:textId="77777777" w:rsidR="0051758C" w:rsidRPr="00E423D6" w:rsidRDefault="0051758C" w:rsidP="00D62FFD">
            <w:pPr>
              <w:rPr>
                <w:rFonts w:eastAsia="Arial Unicode MS" w:cs="Arial Unicode MS"/>
                <w:b/>
                <w:i/>
                <w:bdr w:val="nil"/>
              </w:rPr>
            </w:pPr>
            <w:r w:rsidRPr="006406B8">
              <w:t xml:space="preserve">1.1. </w:t>
            </w:r>
            <w:r w:rsidRPr="006406B8">
              <w:rPr>
                <w:b/>
              </w:rPr>
              <w:t>Pardavėjas</w:t>
            </w:r>
            <w:r w:rsidRPr="006406B8">
              <w:t xml:space="preserve"> įsipa</w:t>
            </w:r>
            <w:r w:rsidR="004A6518" w:rsidRPr="006406B8">
              <w:t>reigoja par</w:t>
            </w:r>
            <w:r w:rsidR="008B553E" w:rsidRPr="006406B8">
              <w:t>duoti ir pristatyti</w:t>
            </w:r>
            <w:r w:rsidR="00A96E3D" w:rsidRPr="006406B8">
              <w:rPr>
                <w:rFonts w:eastAsia="Arial Unicode MS" w:cs="Arial Unicode MS"/>
                <w:b/>
                <w:i/>
                <w:bdr w:val="nil"/>
              </w:rPr>
              <w:t xml:space="preserve"> </w:t>
            </w:r>
            <w:r w:rsidR="00F9096B">
              <w:rPr>
                <w:rFonts w:eastAsia="Arial Unicode MS" w:cs="Arial Unicode MS"/>
                <w:b/>
                <w:bdr w:val="nil"/>
              </w:rPr>
              <w:t xml:space="preserve"> </w:t>
            </w:r>
            <w:r w:rsidR="00F9096B" w:rsidRPr="00F9096B">
              <w:rPr>
                <w:rFonts w:eastAsia="Arial Unicode MS" w:cs="Arial Unicode MS"/>
                <w:bdr w:val="nil"/>
              </w:rPr>
              <w:t>Laboratorinius</w:t>
            </w:r>
            <w:r w:rsidR="006406B8" w:rsidRPr="00F9096B">
              <w:rPr>
                <w:rFonts w:eastAsia="Arial Unicode MS" w:cs="Arial Unicode MS"/>
                <w:bdr w:val="nil"/>
              </w:rPr>
              <w:t xml:space="preserve"> r</w:t>
            </w:r>
            <w:r w:rsidR="00F9096B" w:rsidRPr="00F9096B">
              <w:rPr>
                <w:rFonts w:eastAsia="Arial Unicode MS" w:cs="Arial Unicode MS"/>
                <w:bdr w:val="nil"/>
              </w:rPr>
              <w:t>eagentus</w:t>
            </w:r>
            <w:r w:rsidR="009047F9" w:rsidRPr="00F9096B">
              <w:rPr>
                <w:rFonts w:eastAsia="Arial Unicode MS" w:cs="Arial Unicode MS"/>
                <w:bdr w:val="nil"/>
              </w:rPr>
              <w:t xml:space="preserve"> ir papildomos priemonės biocheminiams tyrimams atlikti</w:t>
            </w:r>
            <w:r w:rsidR="009047F9" w:rsidRPr="006406B8">
              <w:rPr>
                <w:rFonts w:eastAsia="Arial Unicode MS" w:cs="Arial Unicode MS"/>
                <w:b/>
                <w:i/>
                <w:bdr w:val="nil"/>
              </w:rPr>
              <w:t xml:space="preserve"> </w:t>
            </w:r>
            <w:r w:rsidRPr="006406B8">
              <w:t xml:space="preserve">(toliau – </w:t>
            </w:r>
            <w:r w:rsidR="00B25DF8" w:rsidRPr="006406B8">
              <w:t>p</w:t>
            </w:r>
            <w:r w:rsidRPr="006406B8">
              <w:t>re</w:t>
            </w:r>
            <w:r w:rsidR="00D62FFD" w:rsidRPr="006406B8">
              <w:t xml:space="preserve">kės), </w:t>
            </w:r>
            <w:r w:rsidR="008B553E" w:rsidRPr="006406B8">
              <w:t>atitinkančias Sutarties 1 priede „</w:t>
            </w:r>
            <w:r w:rsidR="00D62FFD" w:rsidRPr="006406B8">
              <w:t>T</w:t>
            </w:r>
            <w:r w:rsidR="0064796B" w:rsidRPr="006406B8">
              <w:t>echninė specifikacija</w:t>
            </w:r>
            <w:r w:rsidRPr="006406B8">
              <w:t xml:space="preserve">“ (toliau </w:t>
            </w:r>
            <w:r w:rsidR="00D01E74" w:rsidRPr="006406B8">
              <w:t>–</w:t>
            </w:r>
            <w:r w:rsidR="0064796B" w:rsidRPr="006406B8">
              <w:t xml:space="preserve"> 1</w:t>
            </w:r>
            <w:r w:rsidRPr="006406B8">
              <w:t xml:space="preserve"> priedas) pateiktas technines specifikacijas</w:t>
            </w:r>
            <w:r w:rsidR="00894457" w:rsidRPr="006406B8">
              <w:t xml:space="preserve"> ir kitus Sutartyje nurodytus reikalavimus</w:t>
            </w:r>
            <w:r w:rsidRPr="006406B8">
              <w:t xml:space="preserve">. </w:t>
            </w:r>
          </w:p>
          <w:p w14:paraId="43D1A179" w14:textId="77777777" w:rsidR="009047F9" w:rsidRPr="006406B8" w:rsidRDefault="008B553E" w:rsidP="009047F9">
            <w:pPr>
              <w:jc w:val="both"/>
            </w:pPr>
            <w:r w:rsidRPr="006406B8">
              <w:t>1.2.</w:t>
            </w:r>
            <w:r w:rsidR="009047F9" w:rsidRPr="006406B8">
              <w:t xml:space="preserve"> Lietuvos kariuomenė (toliau – </w:t>
            </w:r>
            <w:r w:rsidR="009047F9" w:rsidRPr="006406B8">
              <w:rPr>
                <w:b/>
                <w:bCs/>
              </w:rPr>
              <w:t>Mokėtojas</w:t>
            </w:r>
            <w:r w:rsidR="009047F9" w:rsidRPr="006406B8">
              <w:t xml:space="preserve">) įsipareigoja už jas sumokėti Sutarties bendrojoje dalyje nustatyta tvarka, o Lietuvos kariuomenės Dr. Jono Basanavičiaus karo medicinos tarnyba (toliau – </w:t>
            </w:r>
            <w:r w:rsidR="009047F9" w:rsidRPr="006406B8">
              <w:rPr>
                <w:b/>
                <w:bCs/>
              </w:rPr>
              <w:t>Gavėjas</w:t>
            </w:r>
            <w:r w:rsidR="009047F9" w:rsidRPr="006406B8">
              <w:t xml:space="preserve">), kuri yra </w:t>
            </w:r>
            <w:r w:rsidR="009047F9" w:rsidRPr="006406B8">
              <w:rPr>
                <w:b/>
              </w:rPr>
              <w:t>Mokėtojo</w:t>
            </w:r>
            <w:r w:rsidR="009047F9" w:rsidRPr="006406B8">
              <w:t xml:space="preserve"> padalinys, Sutartyje nustatyta tvarka </w:t>
            </w:r>
            <w:r w:rsidR="006406B8">
              <w:t>p</w:t>
            </w:r>
            <w:r w:rsidR="009047F9" w:rsidRPr="006406B8">
              <w:t>rekes priimti.</w:t>
            </w:r>
          </w:p>
          <w:p w14:paraId="43D1A17A" w14:textId="77777777" w:rsidR="0051758C" w:rsidRPr="006406B8" w:rsidRDefault="009047F9" w:rsidP="009047F9">
            <w:pPr>
              <w:jc w:val="both"/>
            </w:pPr>
            <w:r w:rsidRPr="006406B8">
              <w:t xml:space="preserve">1.3. Įsigyjamų prekių </w:t>
            </w:r>
            <w:r w:rsidRPr="006406B8">
              <w:rPr>
                <w:lang w:eastAsia="en-US"/>
              </w:rPr>
              <w:t>kiekiai</w:t>
            </w:r>
            <w:r w:rsidRPr="006406B8">
              <w:t xml:space="preserve"> nurodyti Sutarties 2 </w:t>
            </w:r>
            <w:r w:rsidRPr="006406B8">
              <w:rPr>
                <w:lang w:eastAsia="en-US"/>
              </w:rPr>
              <w:t>priede „</w:t>
            </w:r>
            <w:r w:rsidRPr="004B045E">
              <w:t>Prekių kiekiai ir įkainiai</w:t>
            </w:r>
            <w:r w:rsidRPr="004B045E">
              <w:rPr>
                <w:lang w:eastAsia="en-US"/>
              </w:rPr>
              <w:t xml:space="preserve">“ (toliau – 2 priedas). </w:t>
            </w:r>
            <w:r w:rsidRPr="004B045E">
              <w:rPr>
                <w:b/>
                <w:lang w:eastAsia="en-US"/>
              </w:rPr>
              <w:t>Pirkėjas</w:t>
            </w:r>
            <w:r w:rsidR="006D77CA" w:rsidRPr="004B045E">
              <w:rPr>
                <w:lang w:eastAsia="en-US"/>
              </w:rPr>
              <w:t xml:space="preserve"> neįsipareigoja išpirkti viso Sutarties 2 priede nurodyto kiekio. Minimalus </w:t>
            </w:r>
            <w:proofErr w:type="spellStart"/>
            <w:r w:rsidR="006D77CA" w:rsidRPr="004B045E">
              <w:rPr>
                <w:lang w:eastAsia="en-US"/>
              </w:rPr>
              <w:t>įsigijamų</w:t>
            </w:r>
            <w:proofErr w:type="spellEnd"/>
            <w:r w:rsidR="006D77CA" w:rsidRPr="004B045E">
              <w:rPr>
                <w:lang w:eastAsia="en-US"/>
              </w:rPr>
              <w:t xml:space="preserve"> prekių kiekis – 70</w:t>
            </w:r>
            <w:r w:rsidR="006D77CA" w:rsidRPr="00E423D6">
              <w:rPr>
                <w:lang w:eastAsia="en-US"/>
              </w:rPr>
              <w:t>% Sutartyje nurodyto prekių kiekio.</w:t>
            </w:r>
          </w:p>
        </w:tc>
      </w:tr>
      <w:tr w:rsidR="0051758C" w:rsidRPr="00E423D6" w14:paraId="43D1A192" w14:textId="77777777" w:rsidTr="00E423D6">
        <w:trPr>
          <w:trHeight w:val="273"/>
        </w:trPr>
        <w:tc>
          <w:tcPr>
            <w:tcW w:w="5000" w:type="pct"/>
            <w:tcBorders>
              <w:top w:val="single" w:sz="4" w:space="0" w:color="auto"/>
              <w:left w:val="single" w:sz="4" w:space="0" w:color="auto"/>
              <w:bottom w:val="single" w:sz="4" w:space="0" w:color="auto"/>
              <w:right w:val="single" w:sz="4" w:space="0" w:color="auto"/>
            </w:tcBorders>
          </w:tcPr>
          <w:p w14:paraId="43D1A17C" w14:textId="77777777" w:rsidR="0051758C" w:rsidRPr="00E423D6" w:rsidRDefault="0051758C">
            <w:pPr>
              <w:rPr>
                <w:b/>
              </w:rPr>
            </w:pPr>
            <w:r w:rsidRPr="00E423D6">
              <w:rPr>
                <w:b/>
              </w:rPr>
              <w:t>2. Sutarties kaina/</w:t>
            </w:r>
            <w:r w:rsidR="00504F6B" w:rsidRPr="00E423D6">
              <w:rPr>
                <w:b/>
              </w:rPr>
              <w:t>vertė/</w:t>
            </w:r>
            <w:r w:rsidRPr="00E423D6">
              <w:rPr>
                <w:b/>
              </w:rPr>
              <w:t>prekių įkainiai/kainodaros taisyklės</w:t>
            </w:r>
          </w:p>
          <w:p w14:paraId="43D1A17D" w14:textId="77777777" w:rsidR="00A720F7" w:rsidRPr="004B045E" w:rsidRDefault="00311F94" w:rsidP="00A9737E">
            <w:pPr>
              <w:jc w:val="both"/>
            </w:pPr>
            <w:r w:rsidRPr="00E423D6">
              <w:t xml:space="preserve">2.1. </w:t>
            </w:r>
            <w:r w:rsidR="0064796B" w:rsidRPr="00E423D6">
              <w:rPr>
                <w:b/>
              </w:rPr>
              <w:t xml:space="preserve">Sutarties </w:t>
            </w:r>
            <w:r w:rsidR="006D77CA" w:rsidRPr="00E423D6">
              <w:rPr>
                <w:b/>
              </w:rPr>
              <w:t xml:space="preserve">maksimali kaina </w:t>
            </w:r>
            <w:r w:rsidR="0064796B" w:rsidRPr="00E423D6">
              <w:t xml:space="preserve"> </w:t>
            </w:r>
            <w:r w:rsidR="00AB1E2D" w:rsidRPr="00E423D6">
              <w:t>–</w:t>
            </w:r>
            <w:r w:rsidR="00F9096B">
              <w:t xml:space="preserve"> 294 811,66</w:t>
            </w:r>
            <w:r w:rsidR="00F957DF" w:rsidRPr="00E423D6">
              <w:t xml:space="preserve"> </w:t>
            </w:r>
            <w:proofErr w:type="spellStart"/>
            <w:r w:rsidR="00F9096B">
              <w:rPr>
                <w:rFonts w:eastAsia="Calibri"/>
              </w:rPr>
              <w:t>Eur</w:t>
            </w:r>
            <w:proofErr w:type="spellEnd"/>
            <w:r w:rsidR="00F9096B">
              <w:rPr>
                <w:rFonts w:eastAsia="Calibri"/>
              </w:rPr>
              <w:t xml:space="preserve"> (du šimtai devyniasdešimt keturi tūkstančiai aštuoni šimtai vienuolika eurų 66</w:t>
            </w:r>
            <w:r w:rsidR="00AB1E2D" w:rsidRPr="00E423D6">
              <w:rPr>
                <w:rFonts w:eastAsia="Calibri"/>
              </w:rPr>
              <w:t xml:space="preserve"> ct), įskaitant pridėtinės vertės mokestį (toliau – PVM)</w:t>
            </w:r>
            <w:r w:rsidR="00B27A72" w:rsidRPr="00E423D6">
              <w:rPr>
                <w:rFonts w:eastAsia="Calibri"/>
              </w:rPr>
              <w:t xml:space="preserve">. </w:t>
            </w:r>
            <w:r w:rsidR="00A9737E" w:rsidRPr="00E423D6">
              <w:t xml:space="preserve">Į </w:t>
            </w:r>
            <w:r w:rsidR="006406B8">
              <w:t>p</w:t>
            </w:r>
            <w:r w:rsidR="00A9737E" w:rsidRPr="006406B8">
              <w:t xml:space="preserve">rekių kainą įskaičiuoti visi mokesčiai ir visos </w:t>
            </w:r>
            <w:r w:rsidR="00A9737E" w:rsidRPr="004B045E">
              <w:rPr>
                <w:b/>
              </w:rPr>
              <w:t>Pardavėjo</w:t>
            </w:r>
            <w:r w:rsidR="00A9737E" w:rsidRPr="004B045E">
              <w:t xml:space="preserve"> išlaidos, susijusios su </w:t>
            </w:r>
            <w:r w:rsidR="006406B8">
              <w:t>p</w:t>
            </w:r>
            <w:r w:rsidR="00A9737E" w:rsidRPr="006406B8">
              <w:t xml:space="preserve">rekių pardavimu ir pristatymu bei galinčios turėti įtakos </w:t>
            </w:r>
            <w:r w:rsidR="006406B8">
              <w:t>p</w:t>
            </w:r>
            <w:r w:rsidR="00A9737E" w:rsidRPr="004B045E">
              <w:t xml:space="preserve">rekių kainai ar galinčios atsirasti vykdant šią Sutartį. Sudarydamas šią Sutartį, </w:t>
            </w:r>
            <w:r w:rsidR="00A9737E" w:rsidRPr="004B045E">
              <w:rPr>
                <w:b/>
              </w:rPr>
              <w:t>Pardavėjas</w:t>
            </w:r>
            <w:r w:rsidR="00A9737E" w:rsidRPr="004B045E">
              <w:t xml:space="preserve"> įvertina visą Prekių apimtį bei prisiima riziką dėl išlaidų dydžių svyravimo.</w:t>
            </w:r>
          </w:p>
          <w:p w14:paraId="43D1A17E" w14:textId="77777777" w:rsidR="006D77CA" w:rsidRPr="004B045E" w:rsidRDefault="006D77CA" w:rsidP="009412E4">
            <w:pPr>
              <w:jc w:val="both"/>
            </w:pPr>
            <w:r w:rsidRPr="004B045E">
              <w:t>2.2. Sutarčiai taikoma fiksuoto įkainio kainodara.</w:t>
            </w:r>
            <w:r w:rsidR="009412E4" w:rsidRPr="00D44E5E">
              <w:t xml:space="preserve"> Peržiūr</w:t>
            </w:r>
            <w:r w:rsidR="00A9737E" w:rsidRPr="00D44E5E">
              <w:t xml:space="preserve">os atvejis numatytas Sutarties </w:t>
            </w:r>
            <w:r w:rsidR="004B045E">
              <w:t>b</w:t>
            </w:r>
            <w:r w:rsidR="009412E4" w:rsidRPr="004B045E">
              <w:t xml:space="preserve">endrosios dalies 2.2 papunktyje ir Sutarties </w:t>
            </w:r>
            <w:r w:rsidR="004B045E">
              <w:t>s</w:t>
            </w:r>
            <w:r w:rsidR="009412E4" w:rsidRPr="004B045E">
              <w:t>pecialiosios dalies 2.4 punkte.</w:t>
            </w:r>
          </w:p>
          <w:p w14:paraId="43D1A17F" w14:textId="77777777" w:rsidR="00AB1E2D" w:rsidRPr="004B045E" w:rsidRDefault="005E6FA3" w:rsidP="00F45CFF">
            <w:pPr>
              <w:jc w:val="both"/>
            </w:pPr>
            <w:r w:rsidRPr="004B045E">
              <w:t xml:space="preserve">2.3. </w:t>
            </w:r>
            <w:r w:rsidRPr="004B045E">
              <w:rPr>
                <w:b/>
              </w:rPr>
              <w:t>Pirkėjas</w:t>
            </w:r>
            <w:r w:rsidRPr="004B045E">
              <w:t xml:space="preserve"> neįsipareigoja išpirkti prekių už </w:t>
            </w:r>
            <w:r w:rsidR="004B045E">
              <w:t>s</w:t>
            </w:r>
            <w:r w:rsidRPr="004B045E">
              <w:t>utarties Specialiosios dalies 2.1. punkte nurodytą maksimalią Sutarties vert</w:t>
            </w:r>
            <w:r w:rsidR="00A9737E" w:rsidRPr="004B045E">
              <w:t xml:space="preserve">ę ir </w:t>
            </w:r>
            <w:r w:rsidR="00F45CFF" w:rsidRPr="004B045E">
              <w:t>įsigyti visus Sutarties 2</w:t>
            </w:r>
            <w:r w:rsidR="005B5006" w:rsidRPr="004B045E">
              <w:t xml:space="preserve"> priede nurodytus </w:t>
            </w:r>
            <w:r w:rsidR="004B045E">
              <w:t>p</w:t>
            </w:r>
            <w:r w:rsidR="00F45CFF" w:rsidRPr="004B045E">
              <w:t>rekių kiekius.</w:t>
            </w:r>
          </w:p>
          <w:p w14:paraId="43D1A180" w14:textId="77777777" w:rsidR="00A06F8D" w:rsidRPr="00E423D6" w:rsidRDefault="00F45CFF" w:rsidP="00A06F8D">
            <w:pPr>
              <w:jc w:val="both"/>
            </w:pPr>
            <w:r w:rsidRPr="004B045E">
              <w:t xml:space="preserve">2.4. </w:t>
            </w:r>
            <w:r w:rsidR="00A06F8D" w:rsidRPr="004B045E">
              <w:t xml:space="preserve">Bet kuri Sutarties šalis Sutarties galiojimo metu turi teisę inicijuoti Sutartyje numatytų įkainių perskaičiavimą (keitimą) ne anksčiau kaip po 12 (dvylikos) mėnesių nuo Sutarties sudarymo įsigaliojimo (jeigu perskaičiavimas jau buvo atliktas – nuo paskutinio perskaičiavimo pagal šį punktą dienos), jeigu </w:t>
            </w:r>
            <w:r w:rsidR="00A06F8D" w:rsidRPr="00D44E5E">
              <w:rPr>
                <w:b/>
                <w:i/>
                <w:iCs/>
              </w:rPr>
              <w:t>kainų</w:t>
            </w:r>
            <w:r w:rsidR="00A06F8D" w:rsidRPr="00D44E5E">
              <w:rPr>
                <w:i/>
                <w:iCs/>
              </w:rPr>
              <w:t xml:space="preserve"> </w:t>
            </w:r>
            <w:r w:rsidR="00A06F8D" w:rsidRPr="00D44E5E">
              <w:rPr>
                <w:b/>
                <w:i/>
              </w:rPr>
              <w:t>pokytis (k)</w:t>
            </w:r>
            <w:r w:rsidR="00A06F8D" w:rsidRPr="00D44E5E">
              <w:t xml:space="preserve">, apskaičiuotas kaip nustatyta 2.4.4. punkte, pakinta </w:t>
            </w:r>
            <w:r w:rsidR="00A06F8D" w:rsidRPr="00E423D6">
              <w:t>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3D1A181" w14:textId="77777777" w:rsidR="001E6D41" w:rsidRPr="00E423D6" w:rsidRDefault="001E6D41" w:rsidP="001E6D41">
            <w:pPr>
              <w:jc w:val="both"/>
              <w:rPr>
                <w:rFonts w:cs="Calibri"/>
              </w:rPr>
            </w:pPr>
            <w:r w:rsidRPr="00E423D6">
              <w:lastRenderedPageBreak/>
              <w:t xml:space="preserve">2.4.1. </w:t>
            </w:r>
            <w:r w:rsidRPr="00E423D6">
              <w:rPr>
                <w:rFonts w:cs="Calibri"/>
              </w:rPr>
              <w:t xml:space="preserve">Perskaičiuotieji įkainiai </w:t>
            </w:r>
            <w:r w:rsidRPr="00E423D6">
              <w:t>įforminami raštišku Šalių susitarimu (toliau – Susitarimas)</w:t>
            </w:r>
            <w:r w:rsidRPr="00E423D6">
              <w:rPr>
                <w:rFonts w:cs="Calibri"/>
              </w:rPr>
              <w:t xml:space="preserve"> ir taikomi užsakymams, pateiktiems po to, kai Šalys sudaro Susitarimą dėl įkainių perskaičiavimo.</w:t>
            </w:r>
          </w:p>
          <w:p w14:paraId="43D1A182" w14:textId="77777777" w:rsidR="001E6D41" w:rsidRPr="00E423D6" w:rsidRDefault="001E6D41" w:rsidP="001E6D41">
            <w:pPr>
              <w:jc w:val="both"/>
              <w:rPr>
                <w:rFonts w:cs="Calibri"/>
              </w:rPr>
            </w:pPr>
            <w:r w:rsidRPr="00E423D6">
              <w:rPr>
                <w:rFonts w:cs="Calibri"/>
              </w:rPr>
              <w:t xml:space="preserve">2.4.2. </w:t>
            </w:r>
            <w:r w:rsidRPr="00E423D6">
              <w:rPr>
                <w:rFonts w:eastAsia="Calibri"/>
              </w:rPr>
              <w:t>Šalys privalo sudaryti Susitarimą dėl Sutarties kainos (įkainių) perskaičiavimo per 10 darbo dienų nuo Šalies prašymo kitai Šaliai perskaičiuoti Sutarties kainą (įkainius) pateikimo dienos. Šalys privalo Susitarime nurodyti visą Sutarties kainos (įkainių) perskaičiavimui reikšmingą informaciją.</w:t>
            </w:r>
          </w:p>
          <w:p w14:paraId="43D1A183" w14:textId="77777777" w:rsidR="001E6D41" w:rsidRPr="00E423D6" w:rsidRDefault="001E6D41" w:rsidP="001E6D41">
            <w:pPr>
              <w:jc w:val="both"/>
              <w:rPr>
                <w:rFonts w:cs="Calibri"/>
              </w:rPr>
            </w:pPr>
            <w:r w:rsidRPr="00E423D6">
              <w:t>2.4.3. Šalys privalo Susitarime nurodyti indekso reikšmę laikotarpio pradžioje ir jos nustatymo datą, indekso reikšmę laikotarpio pabaigoje ir jos nustatymo datą, kainų pokytį (k), perskaičiuotus įkainius, perskaičiuotą pradinės sutarties vertę.</w:t>
            </w:r>
          </w:p>
          <w:p w14:paraId="43D1A184" w14:textId="77777777" w:rsidR="001E6D41" w:rsidRPr="00E423D6" w:rsidRDefault="001E6D41" w:rsidP="001E6D41">
            <w:pPr>
              <w:rPr>
                <w:rFonts w:cs="Calibri"/>
              </w:rPr>
            </w:pPr>
            <w:r w:rsidRPr="00E423D6">
              <w:rPr>
                <w:rFonts w:cs="Calibri"/>
              </w:rPr>
              <w:t>2.4.4. Nauji įkainiai apskaičiuojami pagal formulę:</w:t>
            </w:r>
          </w:p>
          <w:p w14:paraId="43D1A185" w14:textId="77777777" w:rsidR="001E6D41" w:rsidRPr="006406B8" w:rsidRDefault="00862DA3" w:rsidP="001E6D41">
            <w:pPr>
              <w:spacing w:after="200" w:line="276" w:lineRule="auto"/>
              <w:jc w:val="both"/>
              <w:rPr>
                <w:rFonts w:cs="Calibri"/>
                <w:lang w:eastAsia="en-US"/>
              </w:rPr>
            </w:pPr>
            <m:oMath>
              <m:sSub>
                <m:sSubPr>
                  <m:ctrlPr>
                    <w:rPr>
                      <w:rFonts w:ascii="Cambria Math" w:eastAsia="Calibri" w:hAnsi="Cambria Math" w:cs="Calibri"/>
                      <w:i/>
                      <w:lang w:eastAsia="en-US"/>
                    </w:rPr>
                  </m:ctrlPr>
                </m:sSubPr>
                <m:e>
                  <m:r>
                    <w:rPr>
                      <w:rFonts w:ascii="Cambria Math" w:eastAsia="Calibri" w:hAnsi="Cambria Math" w:cs="Calibri"/>
                      <w:lang w:eastAsia="en-US"/>
                    </w:rPr>
                    <m:t>a</m:t>
                  </m:r>
                </m:e>
                <m:sub>
                  <m:r>
                    <w:rPr>
                      <w:rFonts w:ascii="Cambria Math" w:eastAsia="Calibri" w:hAnsi="Cambria Math" w:cs="Calibri"/>
                      <w:lang w:eastAsia="en-US"/>
                    </w:rPr>
                    <m:t>1</m:t>
                  </m:r>
                </m:sub>
              </m:sSub>
              <m:r>
                <w:rPr>
                  <w:rFonts w:ascii="Cambria Math" w:eastAsia="Calibri" w:hAnsi="Cambria Math" w:cs="Calibri"/>
                  <w:lang w:eastAsia="en-US"/>
                </w:rPr>
                <m:t>=</m:t>
              </m:r>
              <m:r>
                <w:rPr>
                  <w:rFonts w:ascii="Cambria Math" w:hAnsi="Cambria Math" w:cs="Calibri"/>
                  <w:lang w:eastAsia="en-US"/>
                </w:rPr>
                <m:t>a+</m:t>
              </m:r>
              <m:d>
                <m:dPr>
                  <m:ctrlPr>
                    <w:rPr>
                      <w:rFonts w:ascii="Cambria Math" w:hAnsi="Cambria Math" w:cs="Calibri"/>
                      <w:i/>
                      <w:lang w:val="en-US" w:eastAsia="en-US"/>
                    </w:rPr>
                  </m:ctrlPr>
                </m:dPr>
                <m:e>
                  <m:f>
                    <m:fPr>
                      <m:ctrlPr>
                        <w:rPr>
                          <w:rFonts w:ascii="Cambria Math" w:hAnsi="Cambria Math" w:cs="Calibri"/>
                          <w:i/>
                          <w:lang w:val="en-US" w:eastAsia="en-US"/>
                        </w:rPr>
                      </m:ctrlPr>
                    </m:fPr>
                    <m:num>
                      <m:r>
                        <w:rPr>
                          <w:rFonts w:ascii="Cambria Math" w:hAnsi="Cambria Math" w:cs="Calibri"/>
                          <w:lang w:eastAsia="en-US"/>
                        </w:rPr>
                        <m:t>k</m:t>
                      </m:r>
                    </m:num>
                    <m:den>
                      <m:r>
                        <w:rPr>
                          <w:rFonts w:ascii="Cambria Math" w:hAnsi="Cambria Math" w:cs="Calibri"/>
                          <w:lang w:eastAsia="en-US"/>
                        </w:rPr>
                        <m:t>100</m:t>
                      </m:r>
                    </m:den>
                  </m:f>
                  <m:r>
                    <w:rPr>
                      <w:rFonts w:ascii="Cambria Math" w:hAnsi="Cambria Math" w:cs="Calibri"/>
                      <w:lang w:eastAsia="en-US"/>
                    </w:rPr>
                    <m:t>×a</m:t>
                  </m:r>
                </m:e>
              </m:d>
            </m:oMath>
            <w:r w:rsidR="001E6D41" w:rsidRPr="006406B8">
              <w:rPr>
                <w:rFonts w:cs="Calibri"/>
                <w:lang w:eastAsia="en-US"/>
              </w:rPr>
              <w:t>,</w:t>
            </w:r>
            <w:r w:rsidR="001E6D41" w:rsidRPr="006406B8">
              <w:rPr>
                <w:rFonts w:cs="Calibri"/>
                <w:i/>
                <w:lang w:eastAsia="en-US"/>
              </w:rPr>
              <w:t xml:space="preserve"> </w:t>
            </w:r>
            <w:r w:rsidR="001E6D41" w:rsidRPr="006406B8">
              <w:rPr>
                <w:rFonts w:cs="Calibri"/>
                <w:lang w:eastAsia="en-US"/>
              </w:rPr>
              <w:t>kur</w:t>
            </w:r>
          </w:p>
          <w:p w14:paraId="43D1A186" w14:textId="77777777" w:rsidR="003A7143" w:rsidRPr="006406B8" w:rsidRDefault="003A7143" w:rsidP="003A7143">
            <w:pPr>
              <w:spacing w:after="200" w:line="276" w:lineRule="auto"/>
              <w:jc w:val="both"/>
              <w:rPr>
                <w:rFonts w:eastAsia="Calibri" w:cs="Calibri"/>
                <w:lang w:eastAsia="en-US"/>
              </w:rPr>
            </w:pPr>
            <w:r w:rsidRPr="006406B8">
              <w:rPr>
                <w:rFonts w:eastAsia="Calibri" w:cs="Calibri"/>
                <w:lang w:eastAsia="en-US"/>
              </w:rPr>
              <w:t>a – sutarties prekės įkainis (</w:t>
            </w:r>
            <w:proofErr w:type="spellStart"/>
            <w:r w:rsidRPr="006406B8">
              <w:rPr>
                <w:rFonts w:eastAsia="Calibri" w:cs="Calibri"/>
                <w:lang w:eastAsia="en-US"/>
              </w:rPr>
              <w:t>Eur</w:t>
            </w:r>
            <w:proofErr w:type="spellEnd"/>
            <w:r w:rsidRPr="006406B8">
              <w:rPr>
                <w:rFonts w:eastAsia="Calibri" w:cs="Calibri"/>
                <w:lang w:eastAsia="en-US"/>
              </w:rPr>
              <w:t xml:space="preserve"> be PVM)) (jei įkainis buvo perskaičiuotas, tai po paskutinio perskaičiavimo).</w:t>
            </w:r>
          </w:p>
          <w:p w14:paraId="43D1A187" w14:textId="77777777" w:rsidR="003A7143" w:rsidRPr="004B045E" w:rsidRDefault="003A7143" w:rsidP="003A7143">
            <w:pPr>
              <w:spacing w:after="200" w:line="276" w:lineRule="auto"/>
              <w:jc w:val="both"/>
              <w:rPr>
                <w:rFonts w:eastAsia="Calibri" w:cs="Calibri"/>
                <w:lang w:eastAsia="en-US"/>
              </w:rPr>
            </w:pPr>
            <w:r w:rsidRPr="004B045E">
              <w:rPr>
                <w:rFonts w:eastAsia="Calibri" w:cs="Calibri"/>
                <w:lang w:eastAsia="en-US"/>
              </w:rPr>
              <w:t>a</w:t>
            </w:r>
            <w:r w:rsidRPr="004B045E">
              <w:rPr>
                <w:rFonts w:eastAsia="Calibri" w:cs="Calibri"/>
                <w:vertAlign w:val="subscript"/>
                <w:lang w:eastAsia="en-US"/>
              </w:rPr>
              <w:t>1</w:t>
            </w:r>
            <w:r w:rsidRPr="004B045E">
              <w:rPr>
                <w:rFonts w:eastAsia="Calibri" w:cs="Calibri"/>
                <w:lang w:eastAsia="en-US"/>
              </w:rPr>
              <w:t xml:space="preserve"> – perskaičiuotas (pakeistas) įkainis (</w:t>
            </w:r>
            <w:proofErr w:type="spellStart"/>
            <w:r w:rsidRPr="004B045E">
              <w:rPr>
                <w:rFonts w:eastAsia="Calibri" w:cs="Calibri"/>
                <w:lang w:eastAsia="en-US"/>
              </w:rPr>
              <w:t>Eur</w:t>
            </w:r>
            <w:proofErr w:type="spellEnd"/>
            <w:r w:rsidRPr="004B045E">
              <w:rPr>
                <w:rFonts w:eastAsia="Calibri" w:cs="Calibri"/>
                <w:lang w:eastAsia="en-US"/>
              </w:rPr>
              <w:t xml:space="preserve"> be PVM)</w:t>
            </w:r>
          </w:p>
          <w:p w14:paraId="43D1A188" w14:textId="77777777" w:rsidR="003A7143" w:rsidRPr="006406B8" w:rsidRDefault="003A7143" w:rsidP="003A7143">
            <w:pPr>
              <w:spacing w:after="200" w:line="276" w:lineRule="auto"/>
              <w:jc w:val="both"/>
              <w:rPr>
                <w:rFonts w:eastAsia="Calibri"/>
                <w:lang w:eastAsia="en-US"/>
              </w:rPr>
            </w:pPr>
            <w:r w:rsidRPr="004B045E">
              <w:rPr>
                <w:rFonts w:eastAsia="Calibri" w:cs="Calibri"/>
                <w:lang w:eastAsia="en-US"/>
              </w:rPr>
              <w:t>k – pagal Vartotojų kainų indeksą (</w:t>
            </w:r>
            <w:r w:rsidRPr="004B045E">
              <w:rPr>
                <w:rFonts w:eastAsia="Calibri" w:cs="Calibri"/>
                <w:iCs/>
                <w:lang w:eastAsia="en-US"/>
              </w:rPr>
              <w:t xml:space="preserve">pasirenkama </w:t>
            </w:r>
            <w:r w:rsidRPr="004B045E">
              <w:rPr>
                <w:rFonts w:eastAsia="Calibri" w:cs="Calibri"/>
                <w:i/>
                <w:iCs/>
                <w:lang w:eastAsia="en-US"/>
              </w:rPr>
              <w:t>„</w:t>
            </w:r>
            <w:r w:rsidRPr="004B045E">
              <w:rPr>
                <w:rFonts w:eastAsia="Calibri"/>
                <w:szCs w:val="22"/>
                <w:lang w:eastAsia="en-US"/>
              </w:rPr>
              <w:t>Sveikata</w:t>
            </w:r>
            <w:r w:rsidRPr="004B045E">
              <w:rPr>
                <w:rFonts w:eastAsia="Calibri" w:cs="Calibri"/>
                <w:i/>
                <w:iCs/>
                <w:lang w:eastAsia="en-US"/>
              </w:rPr>
              <w:t>“</w:t>
            </w:r>
            <w:r w:rsidRPr="006406B8">
              <w:rPr>
                <w:rFonts w:eastAsia="Calibri" w:cs="Calibri"/>
                <w:i/>
                <w:iCs/>
                <w:lang w:eastAsia="en-US"/>
              </w:rPr>
              <w:sym w:font="Wingdings" w:char="F0E0"/>
            </w:r>
            <w:r w:rsidRPr="006406B8">
              <w:rPr>
                <w:rFonts w:eastAsia="Calibri" w:cs="Calibri"/>
                <w:i/>
                <w:iCs/>
                <w:lang w:eastAsia="en-US"/>
              </w:rPr>
              <w:t xml:space="preserve"> „</w:t>
            </w:r>
            <w:r w:rsidRPr="006406B8">
              <w:rPr>
                <w:rFonts w:eastAsia="Calibri"/>
                <w:szCs w:val="22"/>
                <w:lang w:eastAsia="en-US"/>
              </w:rPr>
              <w:t>Medicinos gaminiai, aparatai ir įranga“)</w:t>
            </w:r>
            <w:r w:rsidRPr="006406B8">
              <w:rPr>
                <w:rFonts w:eastAsia="Calibri" w:cs="Calibri"/>
                <w:iCs/>
                <w:lang w:eastAsia="en-US"/>
              </w:rPr>
              <w:t xml:space="preserve"> </w:t>
            </w:r>
            <w:r w:rsidRPr="006406B8">
              <w:rPr>
                <w:rFonts w:eastAsia="Calibri"/>
                <w:lang w:eastAsia="en-US"/>
              </w:rPr>
              <w:t xml:space="preserve">kainų pokytis (padidėjimas arba sumažėjimas) (%).      </w:t>
            </w:r>
          </w:p>
          <w:p w14:paraId="43D1A189" w14:textId="77777777" w:rsidR="003A7143" w:rsidRPr="004B045E" w:rsidRDefault="003A7143" w:rsidP="003A7143">
            <w:pPr>
              <w:spacing w:after="200" w:line="276" w:lineRule="auto"/>
              <w:jc w:val="both"/>
              <w:rPr>
                <w:rFonts w:eastAsia="Calibri" w:cs="Calibri"/>
                <w:i/>
                <w:iCs/>
                <w:color w:val="0070C0"/>
                <w:lang w:eastAsia="en-US"/>
              </w:rPr>
            </w:pPr>
            <w:r w:rsidRPr="004B045E">
              <w:rPr>
                <w:rFonts w:eastAsia="Calibri"/>
                <w:lang w:eastAsia="en-US"/>
              </w:rPr>
              <w:t>„k“ reikšmė skaičiuojama pagal formulę:</w:t>
            </w:r>
          </w:p>
          <w:p w14:paraId="43D1A18A" w14:textId="77777777" w:rsidR="003A7143" w:rsidRPr="006406B8" w:rsidRDefault="00E638A6" w:rsidP="003A7143">
            <w:pPr>
              <w:spacing w:after="200" w:line="276" w:lineRule="auto"/>
              <w:jc w:val="both"/>
              <w:rPr>
                <w:rFonts w:eastAsia="Calibri" w:cs="Calibri"/>
                <w:lang w:eastAsia="en-US"/>
              </w:rPr>
            </w:pPr>
            <m:oMath>
              <m:r>
                <w:rPr>
                  <w:rFonts w:ascii="Cambria Math" w:eastAsia="Calibri" w:hAnsi="Cambria Math" w:cs="Calibri"/>
                  <w:lang w:eastAsia="en-US"/>
                </w:rPr>
                <m:t>k =</m:t>
              </m:r>
              <m:f>
                <m:fPr>
                  <m:ctrlPr>
                    <w:rPr>
                      <w:rFonts w:ascii="Cambria Math" w:hAnsi="Cambria Math" w:cs="Calibri"/>
                      <w:i/>
                      <w:lang w:eastAsia="en-US"/>
                    </w:rPr>
                  </m:ctrlPr>
                </m:fPr>
                <m:num>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naujausias</m:t>
                      </m:r>
                    </m:sub>
                  </m:sSub>
                </m:num>
                <m:den>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pradžia</m:t>
                      </m:r>
                    </m:sub>
                  </m:sSub>
                </m:den>
              </m:f>
              <m:r>
                <w:rPr>
                  <w:rFonts w:ascii="Cambria Math" w:hAnsi="Cambria Math" w:cs="Calibri"/>
                  <w:lang w:eastAsia="en-US"/>
                </w:rPr>
                <m:t>×100-100</m:t>
              </m:r>
            </m:oMath>
            <w:r w:rsidR="003A7143" w:rsidRPr="006406B8">
              <w:rPr>
                <w:rFonts w:cs="Calibri"/>
                <w:lang w:eastAsia="en-US"/>
              </w:rPr>
              <w:t>, (proc.), kur</w:t>
            </w:r>
          </w:p>
          <w:p w14:paraId="43D1A18B" w14:textId="77777777" w:rsidR="003A7143" w:rsidRPr="006406B8" w:rsidRDefault="003A7143" w:rsidP="003A7143">
            <w:pPr>
              <w:spacing w:after="200" w:line="276" w:lineRule="auto"/>
              <w:jc w:val="both"/>
              <w:rPr>
                <w:rFonts w:eastAsia="Calibri" w:cs="Calibri"/>
                <w:lang w:eastAsia="en-US"/>
              </w:rPr>
            </w:pPr>
            <w:proofErr w:type="spellStart"/>
            <w:r w:rsidRPr="006406B8">
              <w:rPr>
                <w:rFonts w:eastAsia="Calibri" w:cs="Calibri"/>
                <w:lang w:eastAsia="en-US"/>
              </w:rPr>
              <w:t>Ind</w:t>
            </w:r>
            <w:r w:rsidRPr="006406B8">
              <w:rPr>
                <w:rFonts w:eastAsia="Calibri" w:cs="Calibri"/>
                <w:vertAlign w:val="subscript"/>
                <w:lang w:eastAsia="en-US"/>
              </w:rPr>
              <w:t>naujausias</w:t>
            </w:r>
            <w:proofErr w:type="spellEnd"/>
            <w:r w:rsidRPr="006406B8">
              <w:rPr>
                <w:rFonts w:eastAsia="Calibri" w:cs="Calibri"/>
                <w:lang w:eastAsia="en-US"/>
              </w:rPr>
              <w:t xml:space="preserve"> – kreipimosi dėl kainos perskaičiavimo išsiuntimo kitai šaliai datą naujausias paskelbtas </w:t>
            </w:r>
            <w:r w:rsidR="00A55022" w:rsidRPr="004B045E">
              <w:rPr>
                <w:rFonts w:eastAsia="Calibri" w:cs="Calibri"/>
                <w:lang w:eastAsia="en-US"/>
              </w:rPr>
              <w:t xml:space="preserve">vartotojų </w:t>
            </w:r>
            <w:r w:rsidRPr="004B045E">
              <w:rPr>
                <w:rFonts w:eastAsia="Calibri" w:cs="Calibri"/>
                <w:lang w:eastAsia="en-US"/>
              </w:rPr>
              <w:t>kainų indeksas (</w:t>
            </w:r>
            <w:r w:rsidRPr="004B045E">
              <w:rPr>
                <w:rFonts w:eastAsia="Calibri" w:cs="Calibri"/>
                <w:iCs/>
                <w:lang w:eastAsia="en-US"/>
              </w:rPr>
              <w:t xml:space="preserve">pasirenkamas </w:t>
            </w:r>
            <w:r w:rsidRPr="004B045E">
              <w:rPr>
                <w:rFonts w:eastAsia="Calibri" w:cs="Calibri"/>
                <w:i/>
                <w:iCs/>
                <w:lang w:eastAsia="en-US"/>
              </w:rPr>
              <w:t>„</w:t>
            </w:r>
            <w:r w:rsidR="00A55022" w:rsidRPr="004B045E">
              <w:rPr>
                <w:rFonts w:eastAsia="Calibri"/>
                <w:szCs w:val="22"/>
                <w:lang w:eastAsia="en-US"/>
              </w:rPr>
              <w:t>Sveikata</w:t>
            </w:r>
            <w:r w:rsidRPr="004B045E">
              <w:rPr>
                <w:rFonts w:eastAsia="Calibri" w:cs="Calibri"/>
                <w:i/>
                <w:iCs/>
                <w:lang w:eastAsia="en-US"/>
              </w:rPr>
              <w:t>“</w:t>
            </w:r>
            <w:r w:rsidRPr="006406B8">
              <w:rPr>
                <w:rFonts w:eastAsia="Calibri" w:cs="Calibri"/>
                <w:i/>
                <w:iCs/>
                <w:lang w:eastAsia="en-US"/>
              </w:rPr>
              <w:sym w:font="Wingdings" w:char="F0E0"/>
            </w:r>
            <w:r w:rsidRPr="006406B8">
              <w:rPr>
                <w:rFonts w:eastAsia="Calibri" w:cs="Calibri"/>
                <w:i/>
                <w:iCs/>
                <w:lang w:eastAsia="en-US"/>
              </w:rPr>
              <w:t xml:space="preserve"> </w:t>
            </w:r>
            <w:r w:rsidR="00A55022" w:rsidRPr="006406B8">
              <w:rPr>
                <w:rFonts w:eastAsia="Calibri" w:cs="Calibri"/>
                <w:i/>
                <w:iCs/>
                <w:lang w:eastAsia="en-US"/>
              </w:rPr>
              <w:t>„</w:t>
            </w:r>
            <w:r w:rsidR="00A55022" w:rsidRPr="006406B8">
              <w:rPr>
                <w:rFonts w:eastAsia="Calibri"/>
                <w:szCs w:val="22"/>
                <w:lang w:eastAsia="en-US"/>
              </w:rPr>
              <w:t>Medicinos gaminiai, aparatai ir įranga“</w:t>
            </w:r>
          </w:p>
          <w:p w14:paraId="43D1A18C" w14:textId="77777777" w:rsidR="003A7143" w:rsidRPr="006406B8" w:rsidRDefault="003A7143" w:rsidP="003A7143">
            <w:pPr>
              <w:jc w:val="both"/>
              <w:rPr>
                <w:rFonts w:cs="Calibri"/>
              </w:rPr>
            </w:pPr>
            <w:proofErr w:type="spellStart"/>
            <w:r w:rsidRPr="004B045E">
              <w:rPr>
                <w:rFonts w:eastAsia="Calibri" w:cs="Calibri"/>
                <w:lang w:eastAsia="en-US"/>
              </w:rPr>
              <w:t>Ind</w:t>
            </w:r>
            <w:r w:rsidRPr="004B045E">
              <w:rPr>
                <w:rFonts w:eastAsia="Calibri" w:cs="Calibri"/>
                <w:vertAlign w:val="subscript"/>
                <w:lang w:eastAsia="en-US"/>
              </w:rPr>
              <w:t>pradžia</w:t>
            </w:r>
            <w:proofErr w:type="spellEnd"/>
            <w:r w:rsidRPr="004B045E">
              <w:rPr>
                <w:rFonts w:eastAsia="Calibri" w:cs="Calibri"/>
                <w:lang w:eastAsia="en-US"/>
              </w:rPr>
              <w:t xml:space="preserve"> – laikotarpio pradžios datos (mėnesio) </w:t>
            </w:r>
            <w:r w:rsidR="00A55022" w:rsidRPr="004B045E">
              <w:rPr>
                <w:rFonts w:eastAsia="Calibri" w:cs="Calibri"/>
                <w:lang w:eastAsia="en-US"/>
              </w:rPr>
              <w:t xml:space="preserve">vartotojų </w:t>
            </w:r>
            <w:r w:rsidRPr="004B045E">
              <w:rPr>
                <w:rFonts w:eastAsia="Calibri" w:cs="Calibri"/>
                <w:lang w:eastAsia="en-US"/>
              </w:rPr>
              <w:t>kainų indeksas (</w:t>
            </w:r>
            <w:r w:rsidRPr="004B045E">
              <w:rPr>
                <w:rFonts w:eastAsia="Calibri" w:cs="Calibri"/>
                <w:iCs/>
                <w:lang w:eastAsia="en-US"/>
              </w:rPr>
              <w:t xml:space="preserve">pasirenkamas </w:t>
            </w:r>
            <w:r w:rsidRPr="004B045E">
              <w:rPr>
                <w:rFonts w:eastAsia="Calibri" w:cs="Calibri"/>
                <w:i/>
                <w:iCs/>
                <w:lang w:eastAsia="en-US"/>
              </w:rPr>
              <w:t>„</w:t>
            </w:r>
            <w:r w:rsidR="00A55022" w:rsidRPr="004B045E">
              <w:rPr>
                <w:rFonts w:eastAsia="Calibri"/>
                <w:szCs w:val="22"/>
                <w:lang w:eastAsia="en-US"/>
              </w:rPr>
              <w:t>Sveikata</w:t>
            </w:r>
            <w:r w:rsidRPr="004B045E">
              <w:rPr>
                <w:rFonts w:eastAsia="Calibri" w:cs="Calibri"/>
                <w:i/>
                <w:iCs/>
                <w:lang w:eastAsia="en-US"/>
              </w:rPr>
              <w:t>“</w:t>
            </w:r>
            <w:r w:rsidRPr="006406B8">
              <w:rPr>
                <w:rFonts w:eastAsia="Calibri" w:cs="Calibri"/>
                <w:i/>
                <w:iCs/>
                <w:lang w:eastAsia="en-US"/>
              </w:rPr>
              <w:sym w:font="Wingdings" w:char="F0E0"/>
            </w:r>
            <w:r w:rsidRPr="006406B8">
              <w:rPr>
                <w:rFonts w:eastAsia="Calibri" w:cs="Calibri"/>
                <w:i/>
                <w:iCs/>
                <w:lang w:eastAsia="en-US"/>
              </w:rPr>
              <w:t xml:space="preserve"> „</w:t>
            </w:r>
            <w:r w:rsidR="00A55022" w:rsidRPr="006406B8">
              <w:rPr>
                <w:rFonts w:eastAsia="Calibri"/>
                <w:szCs w:val="22"/>
                <w:lang w:eastAsia="en-US"/>
              </w:rPr>
              <w:t>Medicinos gaminiai, aparatai ir įranga</w:t>
            </w:r>
            <w:r w:rsidRPr="006406B8">
              <w:rPr>
                <w:rFonts w:eastAsia="Calibri"/>
                <w:szCs w:val="22"/>
                <w:lang w:eastAsia="en-US"/>
              </w:rPr>
              <w:t>“)</w:t>
            </w:r>
            <w:r w:rsidRPr="006406B8">
              <w:rPr>
                <w:rFonts w:eastAsia="Calibri" w:cs="Calibri"/>
                <w:iCs/>
                <w:lang w:eastAsia="en-US"/>
              </w:rPr>
              <w:t>.</w:t>
            </w:r>
            <w:r w:rsidRPr="006406B8">
              <w:rPr>
                <w:rFonts w:cs="Calibri"/>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14:paraId="43D1A18D" w14:textId="77777777" w:rsidR="003A7143" w:rsidRPr="004B045E" w:rsidRDefault="003A7143" w:rsidP="003A7143">
            <w:pPr>
              <w:jc w:val="both"/>
              <w:rPr>
                <w:rFonts w:cs="Calibri"/>
              </w:rPr>
            </w:pPr>
            <w:r w:rsidRPr="004B045E">
              <w:rPr>
                <w:rFonts w:cs="Calibri"/>
              </w:rPr>
              <w:t xml:space="preserve">2.4.5. Skaičiavimams indeksų reikšmės imamos </w:t>
            </w:r>
            <w:r w:rsidRPr="004B045E">
              <w:rPr>
                <w:rFonts w:cs="Calibri"/>
                <w:b/>
                <w:bCs/>
              </w:rPr>
              <w:t>keturių</w:t>
            </w:r>
            <w:r w:rsidRPr="004B045E">
              <w:rPr>
                <w:rFonts w:cs="Calibri"/>
              </w:rPr>
              <w:t xml:space="preserve"> skaitmenų po kablelio tikslumu. Apskaičiuotas pokytis (k) tolimesniems skaičiavimams naudojamas suapvalinus iki </w:t>
            </w:r>
            <w:r w:rsidRPr="004B045E">
              <w:rPr>
                <w:rFonts w:cs="Calibri"/>
                <w:b/>
                <w:bCs/>
              </w:rPr>
              <w:t>vieno</w:t>
            </w:r>
            <w:r w:rsidRPr="004B045E">
              <w:rPr>
                <w:rFonts w:cs="Calibri"/>
              </w:rPr>
              <w:t xml:space="preserve"> skaitmens po kablelio, o apskaičiuotas įkainis „a“ suapvalinamas iki </w:t>
            </w:r>
            <w:r w:rsidRPr="004B045E">
              <w:rPr>
                <w:rFonts w:cs="Calibri"/>
                <w:b/>
                <w:bCs/>
              </w:rPr>
              <w:t xml:space="preserve">dviejų </w:t>
            </w:r>
            <w:r w:rsidRPr="004B045E">
              <w:rPr>
                <w:rFonts w:cs="Calibri"/>
              </w:rPr>
              <w:t xml:space="preserve">skaitmenų po kablelio; </w:t>
            </w:r>
          </w:p>
          <w:p w14:paraId="43D1A18E" w14:textId="77777777" w:rsidR="003A7143" w:rsidRPr="004B045E" w:rsidRDefault="003A7143" w:rsidP="003A7143">
            <w:pPr>
              <w:jc w:val="both"/>
              <w:rPr>
                <w:rFonts w:cs="Calibri"/>
              </w:rPr>
            </w:pPr>
            <w:r w:rsidRPr="004B045E">
              <w:rPr>
                <w:rFonts w:cs="Calibri"/>
              </w:rPr>
              <w:t xml:space="preserve">2.4.6. Vėlesnis kainų arba įkainių perskaičiavimas negali apimti laikotarpio, už kurį jau buvo atliktas perskaičiavimas. </w:t>
            </w:r>
          </w:p>
          <w:p w14:paraId="43D1A18F" w14:textId="77777777" w:rsidR="003A7143" w:rsidRPr="004B045E" w:rsidRDefault="003A7143" w:rsidP="003A7143">
            <w:pPr>
              <w:jc w:val="both"/>
            </w:pPr>
            <w:r w:rsidRPr="004B045E">
              <w:t xml:space="preserve">2.5. Šiai sutarčiai taikomas </w:t>
            </w:r>
            <w:r w:rsidR="004B045E">
              <w:t>Sutarties b</w:t>
            </w:r>
            <w:r w:rsidRPr="004B045E">
              <w:t>endrosios dalies 12.9 punkto nuostatos.</w:t>
            </w:r>
          </w:p>
          <w:p w14:paraId="43D1A190" w14:textId="77777777" w:rsidR="003A7143" w:rsidRPr="004B045E" w:rsidRDefault="003A7143" w:rsidP="003A7143">
            <w:pPr>
              <w:jc w:val="both"/>
            </w:pPr>
            <w:r w:rsidRPr="004B045E">
              <w:t>2.6. Jei Sutarties kaina buvo peržiūrėta pagal Sutartyje nurodytas kainų peržiūros sąlygas, atitinkamai patikslinama (didėja arba mažėja) pradinė sutarties vertė.</w:t>
            </w:r>
          </w:p>
          <w:p w14:paraId="43D1A191" w14:textId="77777777" w:rsidR="00F45CFF" w:rsidRPr="004B045E" w:rsidRDefault="003A7143" w:rsidP="00A55022">
            <w:pPr>
              <w:spacing w:after="200" w:line="276" w:lineRule="auto"/>
              <w:jc w:val="both"/>
              <w:rPr>
                <w:rFonts w:cs="Calibri"/>
                <w:lang w:eastAsia="en-US"/>
              </w:rPr>
            </w:pPr>
            <w:r w:rsidRPr="004B045E">
              <w:t xml:space="preserve">2.7. </w:t>
            </w:r>
            <w:r w:rsidRPr="004B045E">
              <w:rPr>
                <w:b/>
              </w:rPr>
              <w:t>Pardavėjas</w:t>
            </w:r>
            <w:r w:rsidRPr="004B045E">
              <w:t xml:space="preserve"> į Sutarties kainą/prekių įkainius privalo įskaičiuoti visas su prekių tiekimu susijusias išlaidas ir mokesčius nurodytus Sutarti</w:t>
            </w:r>
            <w:r w:rsidR="00A55022" w:rsidRPr="004B045E">
              <w:t xml:space="preserve">es </w:t>
            </w:r>
            <w:r w:rsidR="004B045E">
              <w:t>b</w:t>
            </w:r>
            <w:r w:rsidR="00A55022" w:rsidRPr="004B045E">
              <w:t>endrosios dalies 2.4 punkte.</w:t>
            </w:r>
          </w:p>
        </w:tc>
      </w:tr>
      <w:tr w:rsidR="0051758C" w:rsidRPr="00E423D6" w14:paraId="43D1A19D" w14:textId="77777777" w:rsidTr="00E423D6">
        <w:trPr>
          <w:trHeight w:val="702"/>
        </w:trPr>
        <w:tc>
          <w:tcPr>
            <w:tcW w:w="5000" w:type="pct"/>
            <w:tcBorders>
              <w:top w:val="single" w:sz="4" w:space="0" w:color="auto"/>
              <w:left w:val="single" w:sz="4" w:space="0" w:color="auto"/>
              <w:bottom w:val="single" w:sz="4" w:space="0" w:color="auto"/>
              <w:right w:val="single" w:sz="4" w:space="0" w:color="auto"/>
            </w:tcBorders>
          </w:tcPr>
          <w:p w14:paraId="43D1A193" w14:textId="77777777" w:rsidR="0051758C" w:rsidRPr="00E423D6" w:rsidRDefault="0051758C">
            <w:pPr>
              <w:rPr>
                <w:b/>
              </w:rPr>
            </w:pPr>
            <w:r w:rsidRPr="00E423D6">
              <w:rPr>
                <w:b/>
              </w:rPr>
              <w:lastRenderedPageBreak/>
              <w:t>3. Prekių pristatymo vieta, terminas ir sąlygos</w:t>
            </w:r>
          </w:p>
          <w:p w14:paraId="43D1A194" w14:textId="77777777" w:rsidR="00534E71" w:rsidRPr="004B045E" w:rsidRDefault="002A0244" w:rsidP="00534E71">
            <w:pPr>
              <w:jc w:val="both"/>
            </w:pPr>
            <w:r w:rsidRPr="00E423D6">
              <w:t xml:space="preserve">3.1. </w:t>
            </w:r>
            <w:r w:rsidRPr="00E423D6">
              <w:rPr>
                <w:b/>
              </w:rPr>
              <w:t xml:space="preserve">Pardavėjas </w:t>
            </w:r>
            <w:r w:rsidRPr="00E423D6">
              <w:t xml:space="preserve">įsipareigoja tiekti </w:t>
            </w:r>
            <w:r w:rsidR="004B045E">
              <w:t>p</w:t>
            </w:r>
            <w:r w:rsidRPr="004B045E">
              <w:t>reke</w:t>
            </w:r>
            <w:r w:rsidRPr="004B045E">
              <w:rPr>
                <w:b/>
              </w:rPr>
              <w:t>s</w:t>
            </w:r>
            <w:r w:rsidRPr="004B045E">
              <w:t xml:space="preserve"> pagal </w:t>
            </w:r>
            <w:r w:rsidRPr="004B045E">
              <w:rPr>
                <w:b/>
              </w:rPr>
              <w:t>Gavėjo</w:t>
            </w:r>
            <w:r w:rsidRPr="004B045E">
              <w:t xml:space="preserve"> pateiktus užsakymus, nurodytus pateiktame tiekiamų </w:t>
            </w:r>
            <w:r w:rsidR="004B045E">
              <w:t>p</w:t>
            </w:r>
            <w:r w:rsidRPr="004B045E">
              <w:t>rek</w:t>
            </w:r>
            <w:r w:rsidR="00B450E7" w:rsidRPr="004B045E">
              <w:t>ių užsakymo lape</w:t>
            </w:r>
            <w:r w:rsidRPr="004B045E">
              <w:t xml:space="preserve"> (toliau – Prekių užsakymas), kurio forma </w:t>
            </w:r>
            <w:r w:rsidR="00B450E7" w:rsidRPr="004B045E">
              <w:t>pateikiama</w:t>
            </w:r>
            <w:r w:rsidRPr="004B045E">
              <w:t xml:space="preserve"> Sutart</w:t>
            </w:r>
            <w:r w:rsidR="00B450E7" w:rsidRPr="004B045E">
              <w:t>ies 3 priede ,,</w:t>
            </w:r>
            <w:r w:rsidR="004B045E">
              <w:t>U</w:t>
            </w:r>
            <w:r w:rsidR="00B450E7" w:rsidRPr="004B045E">
              <w:t>žsakymo forma</w:t>
            </w:r>
            <w:r w:rsidRPr="004B045E">
              <w:t>“.</w:t>
            </w:r>
          </w:p>
          <w:p w14:paraId="43D1A195" w14:textId="77777777" w:rsidR="002A0244" w:rsidRPr="004B045E" w:rsidRDefault="002A0244" w:rsidP="002A0244">
            <w:pPr>
              <w:jc w:val="both"/>
            </w:pPr>
            <w:r w:rsidRPr="004B045E">
              <w:lastRenderedPageBreak/>
              <w:t xml:space="preserve">3.2. </w:t>
            </w:r>
            <w:r w:rsidRPr="004B045E">
              <w:rPr>
                <w:b/>
              </w:rPr>
              <w:t>Gavėjas</w:t>
            </w:r>
            <w:r w:rsidRPr="004B045E">
              <w:t xml:space="preserve"> prekių užsakymą </w:t>
            </w:r>
            <w:r w:rsidRPr="004B045E">
              <w:rPr>
                <w:b/>
              </w:rPr>
              <w:t xml:space="preserve">Pardavėjui </w:t>
            </w:r>
            <w:r w:rsidRPr="004B045E">
              <w:t xml:space="preserve">pateikia raštu arba </w:t>
            </w:r>
            <w:r w:rsidRPr="0025117D">
              <w:t>elektroniniu paštu adresu:</w:t>
            </w:r>
            <w:r w:rsidRPr="004B045E">
              <w:t xml:space="preserve">  </w:t>
            </w:r>
            <w:hyperlink r:id="rId8" w:history="1">
              <w:r w:rsidR="0025117D" w:rsidRPr="00431489">
                <w:rPr>
                  <w:rStyle w:val="Hyperlink"/>
                </w:rPr>
                <w:t>medita@medita.lt</w:t>
              </w:r>
            </w:hyperlink>
            <w:r w:rsidRPr="004B045E">
              <w:t>.</w:t>
            </w:r>
            <w:r w:rsidR="0025117D">
              <w:t xml:space="preserve"> </w:t>
            </w:r>
            <w:r w:rsidRPr="004B045E">
              <w:rPr>
                <w:b/>
              </w:rPr>
              <w:t>Pardavėjas</w:t>
            </w:r>
            <w:r w:rsidRPr="004B045E">
              <w:t xml:space="preserve"> </w:t>
            </w:r>
            <w:r w:rsidR="004B045E">
              <w:t>p</w:t>
            </w:r>
            <w:r w:rsidRPr="004B045E">
              <w:t xml:space="preserve">rekes tiekia tokiais kiekiais, kokie yra nurodyti </w:t>
            </w:r>
            <w:r w:rsidRPr="004B045E">
              <w:rPr>
                <w:b/>
              </w:rPr>
              <w:t>Gavėjo</w:t>
            </w:r>
            <w:r w:rsidRPr="004B045E">
              <w:t xml:space="preserve"> pateiktame Prekių užsakyme.</w:t>
            </w:r>
          </w:p>
          <w:p w14:paraId="43D1A196" w14:textId="77777777" w:rsidR="002A0244" w:rsidRPr="004B045E" w:rsidRDefault="002A0244" w:rsidP="002A0244">
            <w:pPr>
              <w:jc w:val="both"/>
            </w:pPr>
            <w:r w:rsidRPr="004B045E">
              <w:t xml:space="preserve">3.3. </w:t>
            </w:r>
            <w:r w:rsidRPr="004B045E">
              <w:rPr>
                <w:lang w:eastAsia="en-US"/>
              </w:rPr>
              <w:t xml:space="preserve">Prekių pristatymo vieta – </w:t>
            </w:r>
            <w:r w:rsidRPr="004B045E">
              <w:t>Dr. Jono Basanavičiaus Karo medicinos tarnyba, Ašmenos II-</w:t>
            </w:r>
            <w:proofErr w:type="spellStart"/>
            <w:r w:rsidRPr="004B045E">
              <w:t>oji</w:t>
            </w:r>
            <w:proofErr w:type="spellEnd"/>
            <w:r w:rsidRPr="004B045E">
              <w:t xml:space="preserve"> g. 25A, Kaunas. </w:t>
            </w:r>
          </w:p>
          <w:p w14:paraId="43D1A197" w14:textId="77777777" w:rsidR="002A0244" w:rsidRPr="004B045E" w:rsidRDefault="002A0244" w:rsidP="00534E71">
            <w:pPr>
              <w:jc w:val="both"/>
            </w:pPr>
            <w:r w:rsidRPr="004B045E">
              <w:t>3.4.</w:t>
            </w:r>
            <w:r w:rsidRPr="004B045E">
              <w:rPr>
                <w:b/>
              </w:rPr>
              <w:t xml:space="preserve"> Pardavėjas</w:t>
            </w:r>
            <w:r w:rsidRPr="004B045E">
              <w:t xml:space="preserve"> įsipareigoja pristatyti </w:t>
            </w:r>
            <w:r w:rsidR="004B045E">
              <w:t>p</w:t>
            </w:r>
            <w:r w:rsidRPr="004B045E">
              <w:t xml:space="preserve">rekes </w:t>
            </w:r>
            <w:r w:rsidRPr="004B045E">
              <w:rPr>
                <w:b/>
              </w:rPr>
              <w:t xml:space="preserve">Sutarties </w:t>
            </w:r>
            <w:r w:rsidR="004B045E">
              <w:rPr>
                <w:b/>
              </w:rPr>
              <w:t>s</w:t>
            </w:r>
            <w:r w:rsidRPr="004B045E">
              <w:rPr>
                <w:b/>
              </w:rPr>
              <w:t>pecialiosios dalies 3.3 punkte nurodytu adresu,</w:t>
            </w:r>
            <w:r w:rsidRPr="004B045E">
              <w:t xml:space="preserve"> ne vėliau kaip per 10 (dešimt) darbo dienų nuo </w:t>
            </w:r>
            <w:r w:rsidRPr="004B045E">
              <w:rPr>
                <w:b/>
              </w:rPr>
              <w:t>Gavėjo</w:t>
            </w:r>
            <w:r w:rsidRPr="004B045E">
              <w:t xml:space="preserve"> prekių užsakymo pateikimo dienos.</w:t>
            </w:r>
          </w:p>
          <w:p w14:paraId="43D1A198" w14:textId="77777777" w:rsidR="00042EFA" w:rsidRPr="006406B8" w:rsidRDefault="00042EFA" w:rsidP="00042EFA">
            <w:pPr>
              <w:jc w:val="both"/>
            </w:pPr>
            <w:r w:rsidRPr="004B045E">
              <w:t xml:space="preserve">3.5. Prekės pristatomos </w:t>
            </w:r>
            <w:r w:rsidRPr="00D44E5E">
              <w:rPr>
                <w:b/>
              </w:rPr>
              <w:t>Gavėjui</w:t>
            </w:r>
            <w:r w:rsidRPr="00D44E5E">
              <w:t xml:space="preserve"> adresu: Lietuvos kariuomenės Dr. Jono Basanavičiaus Karo medicinos tarnyba, Vytauto pr. 49, Kaunas, atsakingi asmenys: aprūpinimo specialistas </w:t>
            </w:r>
            <w:proofErr w:type="spellStart"/>
            <w:r w:rsidRPr="00D44E5E">
              <w:t>srž</w:t>
            </w:r>
            <w:proofErr w:type="spellEnd"/>
            <w:r w:rsidRPr="00D44E5E">
              <w:t xml:space="preserve">. Darius Norvalaitis, tel. (8 37) 75 40 09, </w:t>
            </w:r>
            <w:hyperlink r:id="rId9" w:history="1">
              <w:r w:rsidRPr="006406B8">
                <w:rPr>
                  <w:rStyle w:val="Hyperlink"/>
                </w:rPr>
                <w:t>darius.norvalaitis@mil.lt</w:t>
              </w:r>
            </w:hyperlink>
            <w:r w:rsidRPr="006406B8">
              <w:t xml:space="preserve">, medicinos technikas vyr. </w:t>
            </w:r>
            <w:proofErr w:type="spellStart"/>
            <w:r w:rsidRPr="006406B8">
              <w:t>srž</w:t>
            </w:r>
            <w:proofErr w:type="spellEnd"/>
            <w:r w:rsidRPr="006406B8">
              <w:t xml:space="preserve">. Arūnas Šinkūnas, tel. (8 37) 75 40 09, </w:t>
            </w:r>
            <w:hyperlink r:id="rId10" w:history="1">
              <w:r w:rsidRPr="006406B8">
                <w:rPr>
                  <w:rStyle w:val="Hyperlink"/>
                </w:rPr>
                <w:t>arunas.sinkunas@mil.lt</w:t>
              </w:r>
            </w:hyperlink>
          </w:p>
          <w:p w14:paraId="43D1A199" w14:textId="77777777" w:rsidR="00042EFA" w:rsidRPr="006406B8" w:rsidRDefault="00042EFA" w:rsidP="00042EFA">
            <w:pPr>
              <w:jc w:val="both"/>
            </w:pPr>
            <w:r w:rsidRPr="006406B8">
              <w:t>3.6.</w:t>
            </w:r>
            <w:r w:rsidRPr="006406B8">
              <w:rPr>
                <w:b/>
              </w:rPr>
              <w:t xml:space="preserve"> </w:t>
            </w:r>
            <w:r w:rsidRPr="006406B8">
              <w:t>Prekių pristatymo sąlygos – INCOTERMS 2020 DDP.</w:t>
            </w:r>
          </w:p>
          <w:p w14:paraId="43D1A19A" w14:textId="77777777" w:rsidR="004B045E" w:rsidRDefault="00042EFA" w:rsidP="009931C6">
            <w:pPr>
              <w:jc w:val="both"/>
            </w:pPr>
            <w:r w:rsidRPr="004B045E">
              <w:t xml:space="preserve">3.7. Sutarties bei jos priedų reikalavimus atitinkančios prekės pristatomos </w:t>
            </w:r>
            <w:r w:rsidRPr="004B045E">
              <w:rPr>
                <w:b/>
              </w:rPr>
              <w:t>Pardavėjo</w:t>
            </w:r>
            <w:r w:rsidRPr="004B045E">
              <w:t xml:space="preserve"> transportu be papildomo apmokėjimo darbo laiku, darbo dienomis (pirmadienis – ketvirtadienis 8.00 – 17.00 val., penktadienis 8.00 – 15.45 val., priešventinėmis dienomis darbo laikas yra viena valanda trumpesnis).</w:t>
            </w:r>
          </w:p>
          <w:p w14:paraId="43D1A19B" w14:textId="77777777" w:rsidR="006F2A70" w:rsidRPr="004B045E" w:rsidRDefault="006F2A70" w:rsidP="009931C6">
            <w:pPr>
              <w:jc w:val="both"/>
              <w:rPr>
                <w:color w:val="000000"/>
              </w:rPr>
            </w:pPr>
            <w:r w:rsidRPr="004B045E">
              <w:rPr>
                <w:color w:val="000000"/>
              </w:rPr>
              <w:t>3.</w:t>
            </w:r>
            <w:r w:rsidR="00042EFA" w:rsidRPr="004B045E">
              <w:rPr>
                <w:color w:val="000000"/>
              </w:rPr>
              <w:t>8</w:t>
            </w:r>
            <w:r w:rsidRPr="004B045E">
              <w:rPr>
                <w:color w:val="000000"/>
              </w:rPr>
              <w:t>.</w:t>
            </w:r>
            <w:r w:rsidRPr="004B045E">
              <w:rPr>
                <w:b/>
                <w:color w:val="000000"/>
              </w:rPr>
              <w:t xml:space="preserve"> Pardavėjas</w:t>
            </w:r>
            <w:r w:rsidRPr="004B045E">
              <w:rPr>
                <w:color w:val="000000"/>
              </w:rPr>
              <w:t xml:space="preserve"> privalo užtikrinti, kad Sutarties sudarymo ir vykdymo metu neatsirastų aplinkybių nurodytų Viešųjų pirkimų įstatymo 45 straipsnio 2</w:t>
            </w:r>
            <w:r w:rsidRPr="004B045E">
              <w:rPr>
                <w:color w:val="000000"/>
                <w:vertAlign w:val="superscript"/>
              </w:rPr>
              <w:t>1</w:t>
            </w:r>
            <w:r w:rsidRPr="004B045E">
              <w:rPr>
                <w:color w:val="000000"/>
              </w:rPr>
              <w:t xml:space="preserve"> dalyje. </w:t>
            </w:r>
            <w:r w:rsidRPr="004B045E">
              <w:rPr>
                <w:b/>
                <w:color w:val="000000"/>
              </w:rPr>
              <w:t>Pirkėjas</w:t>
            </w:r>
            <w:r w:rsidRPr="004B045E">
              <w:rPr>
                <w:color w:val="000000"/>
              </w:rPr>
              <w:t xml:space="preserve"> turi teisę bet kuriuo metu pareikalauti </w:t>
            </w:r>
            <w:r w:rsidRPr="004B045E">
              <w:rPr>
                <w:b/>
                <w:color w:val="000000"/>
              </w:rPr>
              <w:t>Pardavėjo</w:t>
            </w:r>
            <w:r w:rsidRPr="004B045E">
              <w:rPr>
                <w:color w:val="000000"/>
              </w:rPr>
              <w:t>, pateikti pagrindžiančius dokumentus nurodytus Viešųjų pirkimų įstatymo 51 straipsnio 12 dalyje, kad nėra sąlygų, numatytų Viešųjų pirkimų, įstatymo 45 straipsnio 2</w:t>
            </w:r>
            <w:r w:rsidRPr="004B045E">
              <w:rPr>
                <w:color w:val="000000"/>
                <w:vertAlign w:val="superscript"/>
              </w:rPr>
              <w:t>1</w:t>
            </w:r>
            <w:r w:rsidRPr="004B045E">
              <w:rPr>
                <w:color w:val="000000"/>
              </w:rPr>
              <w:t xml:space="preserve"> dalyje. </w:t>
            </w:r>
            <w:r w:rsidRPr="004B045E">
              <w:rPr>
                <w:b/>
                <w:color w:val="000000"/>
              </w:rPr>
              <w:t>Pardavėjas</w:t>
            </w:r>
            <w:r w:rsidRPr="004B045E">
              <w:rPr>
                <w:color w:val="000000"/>
              </w:rPr>
              <w:t xml:space="preserve"> privalo pateikti </w:t>
            </w:r>
            <w:r w:rsidRPr="004B045E">
              <w:rPr>
                <w:b/>
                <w:color w:val="000000"/>
              </w:rPr>
              <w:t>Pirkėjo</w:t>
            </w:r>
            <w:r w:rsidRPr="004B045E">
              <w:rPr>
                <w:color w:val="000000"/>
              </w:rPr>
              <w:t xml:space="preserve"> prašomus dokumentus ne vėliau kaip per 10 darbo dienų nuo prašymo gavimo dienos</w:t>
            </w:r>
            <w:r w:rsidR="00F82F3E" w:rsidRPr="004B045E">
              <w:rPr>
                <w:color w:val="000000"/>
              </w:rPr>
              <w:t>.</w:t>
            </w:r>
          </w:p>
          <w:p w14:paraId="43D1A19C" w14:textId="77777777" w:rsidR="00D8723C" w:rsidRPr="004B045E" w:rsidRDefault="00343DCA" w:rsidP="009931C6">
            <w:pPr>
              <w:jc w:val="both"/>
              <w:rPr>
                <w:color w:val="000000"/>
              </w:rPr>
            </w:pPr>
            <w:r w:rsidRPr="004B045E">
              <w:rPr>
                <w:color w:val="000000"/>
              </w:rPr>
              <w:t>3.</w:t>
            </w:r>
            <w:r w:rsidR="00042EFA" w:rsidRPr="004B045E">
              <w:rPr>
                <w:color w:val="000000"/>
              </w:rPr>
              <w:t>9</w:t>
            </w:r>
            <w:r w:rsidRPr="004B045E">
              <w:rPr>
                <w:color w:val="000000"/>
              </w:rPr>
              <w:t xml:space="preserve">. </w:t>
            </w:r>
            <w:r w:rsidR="00D8723C" w:rsidRPr="004B045E">
              <w:rPr>
                <w:color w:val="000000"/>
              </w:rPr>
              <w:t xml:space="preserve">Visą sutarties laikotarpį </w:t>
            </w:r>
            <w:r w:rsidR="00D8723C" w:rsidRPr="00E423D6">
              <w:rPr>
                <w:b/>
                <w:color w:val="000000"/>
              </w:rPr>
              <w:t>Pardavėjas</w:t>
            </w:r>
            <w:r w:rsidR="00D8723C" w:rsidRPr="004B045E">
              <w:rPr>
                <w:color w:val="000000"/>
              </w:rPr>
              <w:t xml:space="preserve"> įsipareigoja teikti nemokamą kvalifikuotų specialistų konsultaciją ir pagalbą visais klausimais, susijusiais su teikiamų prekių ir įrangos kokybišku darbu.</w:t>
            </w:r>
          </w:p>
        </w:tc>
      </w:tr>
      <w:tr w:rsidR="0051758C" w:rsidRPr="00E423D6" w14:paraId="43D1A1A2" w14:textId="77777777" w:rsidTr="00E423D6">
        <w:trPr>
          <w:trHeight w:val="702"/>
        </w:trPr>
        <w:tc>
          <w:tcPr>
            <w:tcW w:w="5000" w:type="pct"/>
            <w:tcBorders>
              <w:top w:val="single" w:sz="4" w:space="0" w:color="auto"/>
              <w:left w:val="single" w:sz="4" w:space="0" w:color="auto"/>
              <w:bottom w:val="single" w:sz="4" w:space="0" w:color="auto"/>
              <w:right w:val="single" w:sz="4" w:space="0" w:color="auto"/>
            </w:tcBorders>
            <w:hideMark/>
          </w:tcPr>
          <w:p w14:paraId="43D1A19E" w14:textId="77777777" w:rsidR="0051758C" w:rsidRPr="00E423D6" w:rsidRDefault="0051758C">
            <w:pPr>
              <w:jc w:val="both"/>
              <w:rPr>
                <w:b/>
              </w:rPr>
            </w:pPr>
            <w:r w:rsidRPr="00E423D6">
              <w:rPr>
                <w:b/>
              </w:rPr>
              <w:lastRenderedPageBreak/>
              <w:t>4. Apmokėjimo tvarka</w:t>
            </w:r>
          </w:p>
          <w:p w14:paraId="43D1A19F" w14:textId="77777777" w:rsidR="00D8723C" w:rsidRPr="00E423D6" w:rsidRDefault="007B5A34" w:rsidP="00D8723C">
            <w:pPr>
              <w:jc w:val="both"/>
            </w:pPr>
            <w:r w:rsidRPr="00E423D6">
              <w:t xml:space="preserve">4.1. </w:t>
            </w:r>
            <w:r w:rsidRPr="00E423D6">
              <w:rPr>
                <w:b/>
              </w:rPr>
              <w:t xml:space="preserve">Mokėtojas </w:t>
            </w:r>
            <w:r w:rsidRPr="00E423D6">
              <w:t xml:space="preserve">su </w:t>
            </w:r>
            <w:r w:rsidRPr="00E423D6">
              <w:rPr>
                <w:b/>
              </w:rPr>
              <w:t xml:space="preserve">Pardavėju </w:t>
            </w:r>
            <w:r w:rsidRPr="00E423D6">
              <w:t xml:space="preserve">atsiskaito Sutarties bendrosios dalies 4.1 papunktyje nustatyta tvarka. </w:t>
            </w:r>
          </w:p>
          <w:p w14:paraId="43D1A1A0" w14:textId="77777777" w:rsidR="007B5A34" w:rsidRPr="00E423D6" w:rsidRDefault="00D8723C">
            <w:pPr>
              <w:jc w:val="both"/>
            </w:pPr>
            <w:r w:rsidRPr="00E423D6">
              <w:t>4.2. Avansinis mokėjimas nenumatomas.</w:t>
            </w:r>
          </w:p>
          <w:p w14:paraId="43D1A1A1" w14:textId="77777777" w:rsidR="00F34A81" w:rsidRPr="00E423D6" w:rsidRDefault="00D8723C" w:rsidP="001958A2">
            <w:pPr>
              <w:jc w:val="both"/>
            </w:pPr>
            <w:r w:rsidRPr="00E423D6">
              <w:t xml:space="preserve">4.3. Vykdant Sutartį, PVM sąskaitos faktūros turi būti teikiamos naudojantis informacinės sistemos „E. sąskaita“ priemonėmis, nurodant </w:t>
            </w:r>
            <w:r w:rsidRPr="00E423D6">
              <w:rPr>
                <w:b/>
              </w:rPr>
              <w:t>Pirkėją, Mokėtoją, Gavėją</w:t>
            </w:r>
            <w:r w:rsidRPr="00E423D6">
              <w:t xml:space="preserve"> Sutarties numerį ir jos datą. Jeigu </w:t>
            </w:r>
            <w:r w:rsidRPr="00E423D6">
              <w:rPr>
                <w:b/>
              </w:rPr>
              <w:t xml:space="preserve">Pardavėjas </w:t>
            </w:r>
            <w:r w:rsidRPr="00E423D6">
              <w:t>nepateikia sąskaitos „E. sąskaita“ priemonėmis, mokėjimas nebus atliekamas.</w:t>
            </w:r>
          </w:p>
        </w:tc>
      </w:tr>
      <w:tr w:rsidR="0051758C" w:rsidRPr="00E423D6" w14:paraId="43D1A1A9" w14:textId="77777777" w:rsidTr="00E423D6">
        <w:trPr>
          <w:trHeight w:val="702"/>
        </w:trPr>
        <w:tc>
          <w:tcPr>
            <w:tcW w:w="5000" w:type="pct"/>
            <w:tcBorders>
              <w:top w:val="single" w:sz="4" w:space="0" w:color="auto"/>
              <w:left w:val="single" w:sz="4" w:space="0" w:color="auto"/>
              <w:bottom w:val="single" w:sz="4" w:space="0" w:color="auto"/>
              <w:right w:val="single" w:sz="4" w:space="0" w:color="auto"/>
            </w:tcBorders>
          </w:tcPr>
          <w:p w14:paraId="43D1A1A3" w14:textId="77777777" w:rsidR="0051758C" w:rsidRPr="00E423D6" w:rsidRDefault="0051758C">
            <w:pPr>
              <w:jc w:val="both"/>
              <w:rPr>
                <w:b/>
              </w:rPr>
            </w:pPr>
            <w:r w:rsidRPr="00E423D6">
              <w:rPr>
                <w:b/>
              </w:rPr>
              <w:t>5.</w:t>
            </w:r>
            <w:r w:rsidR="00E769B2" w:rsidRPr="00E423D6">
              <w:rPr>
                <w:b/>
              </w:rPr>
              <w:t xml:space="preserve"> </w:t>
            </w:r>
            <w:r w:rsidRPr="00E423D6">
              <w:rPr>
                <w:b/>
              </w:rPr>
              <w:t>Pirkėjo teisė vienašališkai nutraukti Sutartį</w:t>
            </w:r>
            <w:r w:rsidRPr="00E423D6">
              <w:t xml:space="preserve"> </w:t>
            </w:r>
          </w:p>
          <w:p w14:paraId="43D1A1A4" w14:textId="77777777" w:rsidR="005D63A8" w:rsidRPr="004B045E" w:rsidRDefault="005D63A8" w:rsidP="005D63A8">
            <w:pPr>
              <w:ind w:right="30"/>
              <w:jc w:val="both"/>
              <w:rPr>
                <w:szCs w:val="22"/>
              </w:rPr>
            </w:pPr>
            <w:r w:rsidRPr="00E423D6">
              <w:rPr>
                <w:szCs w:val="22"/>
              </w:rPr>
              <w:t xml:space="preserve">5.1. </w:t>
            </w:r>
            <w:r w:rsidRPr="00E423D6">
              <w:rPr>
                <w:b/>
                <w:szCs w:val="22"/>
              </w:rPr>
              <w:t>Pirkėjas</w:t>
            </w:r>
            <w:r w:rsidRPr="00E423D6">
              <w:rPr>
                <w:szCs w:val="22"/>
              </w:rPr>
              <w:t xml:space="preserve"> turi teisę Sutarties </w:t>
            </w:r>
            <w:r w:rsidR="004B045E">
              <w:rPr>
                <w:szCs w:val="22"/>
              </w:rPr>
              <w:t>b</w:t>
            </w:r>
            <w:r w:rsidRPr="004B045E">
              <w:rPr>
                <w:szCs w:val="22"/>
              </w:rPr>
              <w:t>endrosios dalies 9.2 punkte nustatyta tvarka Sutartį nutraukti:</w:t>
            </w:r>
          </w:p>
          <w:p w14:paraId="43D1A1A5" w14:textId="77777777" w:rsidR="005D63A8" w:rsidRPr="00D44E5E" w:rsidRDefault="005D63A8" w:rsidP="005D63A8">
            <w:pPr>
              <w:ind w:right="30"/>
              <w:jc w:val="both"/>
              <w:rPr>
                <w:szCs w:val="22"/>
              </w:rPr>
            </w:pPr>
            <w:r w:rsidRPr="004B045E">
              <w:rPr>
                <w:szCs w:val="22"/>
              </w:rPr>
              <w:t xml:space="preserve">5.1.1. </w:t>
            </w:r>
            <w:r w:rsidRPr="004B045E">
              <w:rPr>
                <w:b/>
                <w:szCs w:val="22"/>
              </w:rPr>
              <w:t>Pardavėjui</w:t>
            </w:r>
            <w:r w:rsidRPr="004B045E">
              <w:rPr>
                <w:szCs w:val="22"/>
              </w:rPr>
              <w:t xml:space="preserve"> vėluojant p</w:t>
            </w:r>
            <w:r w:rsidR="00553778" w:rsidRPr="004B045E">
              <w:rPr>
                <w:szCs w:val="22"/>
              </w:rPr>
              <w:t xml:space="preserve">ristatyti </w:t>
            </w:r>
            <w:r w:rsidR="00D44E5E">
              <w:rPr>
                <w:szCs w:val="22"/>
              </w:rPr>
              <w:t>p</w:t>
            </w:r>
            <w:r w:rsidR="00553778" w:rsidRPr="004B045E">
              <w:rPr>
                <w:szCs w:val="22"/>
              </w:rPr>
              <w:t>rekes daugiau kaip 10 (</w:t>
            </w:r>
            <w:r w:rsidRPr="004B045E">
              <w:rPr>
                <w:szCs w:val="22"/>
              </w:rPr>
              <w:t xml:space="preserve">dešimt) dienų nuo Sutarties </w:t>
            </w:r>
            <w:r w:rsidR="00D44E5E">
              <w:rPr>
                <w:szCs w:val="22"/>
              </w:rPr>
              <w:t>s</w:t>
            </w:r>
            <w:r w:rsidRPr="004B045E">
              <w:rPr>
                <w:szCs w:val="22"/>
              </w:rPr>
              <w:t>pecialiosios dalies 3.</w:t>
            </w:r>
            <w:r w:rsidR="00553778" w:rsidRPr="00D44E5E">
              <w:rPr>
                <w:szCs w:val="22"/>
              </w:rPr>
              <w:t>4</w:t>
            </w:r>
            <w:r w:rsidRPr="00D44E5E">
              <w:rPr>
                <w:szCs w:val="22"/>
              </w:rPr>
              <w:t xml:space="preserve"> punkte nustatyto termino; </w:t>
            </w:r>
          </w:p>
          <w:p w14:paraId="43D1A1A6" w14:textId="77777777" w:rsidR="004C1F64" w:rsidRPr="00D44E5E" w:rsidRDefault="004C1F64" w:rsidP="004C1F64">
            <w:pPr>
              <w:jc w:val="both"/>
              <w:rPr>
                <w:color w:val="000000"/>
              </w:rPr>
            </w:pPr>
            <w:r w:rsidRPr="00D44E5E">
              <w:rPr>
                <w:color w:val="000000"/>
              </w:rPr>
              <w:t xml:space="preserve">5.1.2. </w:t>
            </w:r>
            <w:r w:rsidRPr="00D44E5E">
              <w:rPr>
                <w:b/>
                <w:color w:val="000000"/>
              </w:rPr>
              <w:t>Pardavėjas</w:t>
            </w:r>
            <w:r w:rsidR="00B23FFF" w:rsidRPr="00D44E5E">
              <w:rPr>
                <w:color w:val="000000"/>
              </w:rPr>
              <w:t xml:space="preserve"> </w:t>
            </w:r>
            <w:r w:rsidRPr="00D44E5E">
              <w:rPr>
                <w:color w:val="000000"/>
              </w:rPr>
              <w:t xml:space="preserve">per </w:t>
            </w:r>
            <w:r w:rsidRPr="00D44E5E">
              <w:rPr>
                <w:b/>
                <w:color w:val="000000"/>
              </w:rPr>
              <w:t>Pirkėjo</w:t>
            </w:r>
            <w:r w:rsidRPr="00D44E5E">
              <w:rPr>
                <w:color w:val="000000"/>
              </w:rPr>
              <w:t xml:space="preserve"> nustatytą terminą </w:t>
            </w:r>
            <w:r w:rsidRPr="00D44E5E">
              <w:rPr>
                <w:b/>
                <w:color w:val="000000"/>
              </w:rPr>
              <w:t>Pirkėjui</w:t>
            </w:r>
            <w:r w:rsidRPr="00D44E5E">
              <w:rPr>
                <w:color w:val="000000"/>
              </w:rPr>
              <w:t xml:space="preserve"> nepateikia Sut</w:t>
            </w:r>
            <w:r w:rsidR="00B23FFF" w:rsidRPr="00D44E5E">
              <w:rPr>
                <w:color w:val="000000"/>
              </w:rPr>
              <w:t xml:space="preserve">arties </w:t>
            </w:r>
            <w:r w:rsidR="00D44E5E">
              <w:rPr>
                <w:color w:val="000000"/>
              </w:rPr>
              <w:t>s</w:t>
            </w:r>
            <w:r w:rsidRPr="00D44E5E">
              <w:rPr>
                <w:color w:val="000000"/>
              </w:rPr>
              <w:t>pecialiosios dalies 3.</w:t>
            </w:r>
            <w:r w:rsidR="005B0FE5" w:rsidRPr="00D44E5E">
              <w:rPr>
                <w:color w:val="000000"/>
              </w:rPr>
              <w:t>8</w:t>
            </w:r>
            <w:r w:rsidRPr="00D44E5E">
              <w:rPr>
                <w:color w:val="000000"/>
              </w:rPr>
              <w:t xml:space="preserve"> punkte nurodytų dokumentų.</w:t>
            </w:r>
          </w:p>
          <w:p w14:paraId="43D1A1A7" w14:textId="77777777" w:rsidR="004C1F64" w:rsidRPr="00D44E5E" w:rsidRDefault="004C1F64" w:rsidP="004C1F64">
            <w:pPr>
              <w:jc w:val="both"/>
              <w:rPr>
                <w:color w:val="000000"/>
              </w:rPr>
            </w:pPr>
            <w:r w:rsidRPr="00D44E5E">
              <w:rPr>
                <w:color w:val="000000"/>
              </w:rPr>
              <w:t>5.1.3. Paaiškėja, kad yra aplinkybė, atitinkanti bent vieną iš Viešųjų pirkimo įstatymo 45 straipsnio 2</w:t>
            </w:r>
            <w:r w:rsidRPr="00D44E5E">
              <w:rPr>
                <w:color w:val="000000"/>
                <w:vertAlign w:val="superscript"/>
              </w:rPr>
              <w:t>1</w:t>
            </w:r>
            <w:r w:rsidRPr="00D44E5E">
              <w:rPr>
                <w:color w:val="000000"/>
              </w:rPr>
              <w:t xml:space="preserve"> dalyje išvardintų sąlygų.</w:t>
            </w:r>
          </w:p>
          <w:p w14:paraId="43D1A1A8" w14:textId="77777777" w:rsidR="0051758C" w:rsidRPr="00D44E5E" w:rsidRDefault="004C1F64" w:rsidP="005D63A8">
            <w:pPr>
              <w:jc w:val="both"/>
            </w:pPr>
            <w:r w:rsidRPr="00D44E5E">
              <w:rPr>
                <w:szCs w:val="22"/>
              </w:rPr>
              <w:t>5.1.4</w:t>
            </w:r>
            <w:r w:rsidR="005D63A8" w:rsidRPr="00D44E5E">
              <w:rPr>
                <w:szCs w:val="22"/>
              </w:rPr>
              <w:t xml:space="preserve">. kitais vienašalio Sutarties nutraukimo atvejais numatytais Sutarties </w:t>
            </w:r>
            <w:r w:rsidR="00D44E5E">
              <w:rPr>
                <w:szCs w:val="22"/>
              </w:rPr>
              <w:t>b</w:t>
            </w:r>
            <w:r w:rsidR="005D63A8" w:rsidRPr="00D44E5E">
              <w:rPr>
                <w:szCs w:val="22"/>
              </w:rPr>
              <w:t>endrosios dalies 9.2 papunktyje.</w:t>
            </w:r>
          </w:p>
        </w:tc>
      </w:tr>
      <w:tr w:rsidR="0051758C" w:rsidRPr="00E423D6" w14:paraId="43D1A1AE" w14:textId="77777777" w:rsidTr="009A3148">
        <w:trPr>
          <w:trHeight w:val="557"/>
        </w:trPr>
        <w:tc>
          <w:tcPr>
            <w:tcW w:w="5000" w:type="pct"/>
            <w:tcBorders>
              <w:top w:val="single" w:sz="4" w:space="0" w:color="auto"/>
              <w:left w:val="single" w:sz="4" w:space="0" w:color="auto"/>
              <w:bottom w:val="single" w:sz="4" w:space="0" w:color="auto"/>
              <w:right w:val="single" w:sz="4" w:space="0" w:color="auto"/>
            </w:tcBorders>
            <w:hideMark/>
          </w:tcPr>
          <w:p w14:paraId="43D1A1AA" w14:textId="77777777" w:rsidR="0051758C" w:rsidRPr="00E423D6" w:rsidRDefault="0051758C">
            <w:pPr>
              <w:rPr>
                <w:b/>
              </w:rPr>
            </w:pPr>
            <w:r w:rsidRPr="00E423D6">
              <w:rPr>
                <w:b/>
              </w:rPr>
              <w:t xml:space="preserve">6. Prekių kokybė </w:t>
            </w:r>
          </w:p>
          <w:p w14:paraId="43D1A1AB" w14:textId="77777777" w:rsidR="0051758C" w:rsidRPr="00E423D6" w:rsidRDefault="0051758C">
            <w:pPr>
              <w:jc w:val="both"/>
            </w:pPr>
            <w:r w:rsidRPr="00E423D6">
              <w:t>6.1. Prek</w:t>
            </w:r>
            <w:r w:rsidR="00F5495B" w:rsidRPr="00E423D6">
              <w:t>ės</w:t>
            </w:r>
            <w:r w:rsidRPr="00E423D6">
              <w:t xml:space="preserve"> privalo atitikti Sutartyje ir jos prieduose </w:t>
            </w:r>
            <w:r w:rsidR="00C33D3A" w:rsidRPr="00E423D6">
              <w:t xml:space="preserve">nustatytus </w:t>
            </w:r>
            <w:r w:rsidRPr="00E423D6">
              <w:t>reikalavimus.</w:t>
            </w:r>
          </w:p>
          <w:p w14:paraId="43D1A1AC" w14:textId="77777777" w:rsidR="004A1A19" w:rsidRPr="00D44E5E" w:rsidRDefault="004A1A19">
            <w:pPr>
              <w:jc w:val="both"/>
            </w:pPr>
            <w:r w:rsidRPr="00E423D6">
              <w:t xml:space="preserve">6.2. Prekių kokybė vertinama pristačius jas į Sutarties </w:t>
            </w:r>
            <w:r w:rsidR="00D44E5E">
              <w:t>s</w:t>
            </w:r>
            <w:r w:rsidR="00D7680D" w:rsidRPr="00D44E5E">
              <w:t>pecialiosios dalies 3.3</w:t>
            </w:r>
            <w:r w:rsidRPr="00D44E5E">
              <w:t xml:space="preserve"> punkte nurodytą vietą. </w:t>
            </w:r>
            <w:r w:rsidRPr="00D44E5E">
              <w:rPr>
                <w:b/>
              </w:rPr>
              <w:t>Pirkėjas</w:t>
            </w:r>
            <w:r w:rsidRPr="00D44E5E">
              <w:t xml:space="preserve">, patikrinęs </w:t>
            </w:r>
            <w:r w:rsidR="00D44E5E">
              <w:t>p</w:t>
            </w:r>
            <w:r w:rsidRPr="00D44E5E">
              <w:t>rekių atitikimą Sutartyje ir jos prieduose nustatytus reikalavimus</w:t>
            </w:r>
            <w:r w:rsidR="005B0FE5" w:rsidRPr="00D44E5E">
              <w:t>.</w:t>
            </w:r>
            <w:r w:rsidRPr="00D44E5E">
              <w:t xml:space="preserve"> Nustačius neatitikimus, </w:t>
            </w:r>
            <w:r w:rsidR="00D44E5E">
              <w:t>p</w:t>
            </w:r>
            <w:r w:rsidRPr="00D44E5E">
              <w:t xml:space="preserve">rekės nepriimamos ir laikoma, kad jos nebuvo pristatytos, ir </w:t>
            </w:r>
            <w:r w:rsidRPr="00D44E5E">
              <w:rPr>
                <w:b/>
              </w:rPr>
              <w:t>Pardavėjas</w:t>
            </w:r>
            <w:r w:rsidRPr="00D44E5E">
              <w:t xml:space="preserve"> savo lėšomis nedelsiant </w:t>
            </w:r>
            <w:r w:rsidR="00D44E5E">
              <w:t>p</w:t>
            </w:r>
            <w:r w:rsidRPr="00D44E5E">
              <w:t xml:space="preserve">rekes turi atsiimti. </w:t>
            </w:r>
            <w:r w:rsidRPr="00D44E5E">
              <w:rPr>
                <w:b/>
              </w:rPr>
              <w:t>Pardavėjui</w:t>
            </w:r>
            <w:r w:rsidRPr="00D44E5E">
              <w:t xml:space="preserve"> neįvykdžius pareigos nedelsiant atsiimti </w:t>
            </w:r>
            <w:r w:rsidR="00D44E5E">
              <w:t>p</w:t>
            </w:r>
            <w:r w:rsidRPr="00D44E5E">
              <w:t xml:space="preserve">rekes, </w:t>
            </w:r>
            <w:r w:rsidRPr="00D44E5E">
              <w:rPr>
                <w:b/>
              </w:rPr>
              <w:t>Pardavėjas</w:t>
            </w:r>
            <w:r w:rsidRPr="00D44E5E">
              <w:t xml:space="preserve"> neturi teisės reikšti pretenzijų dėl jų žuvimo ar sugadinimo.</w:t>
            </w:r>
          </w:p>
          <w:p w14:paraId="43D1A1AD" w14:textId="77777777" w:rsidR="00D7680D" w:rsidRPr="00D44E5E" w:rsidRDefault="00D7680D">
            <w:pPr>
              <w:jc w:val="both"/>
            </w:pPr>
            <w:r w:rsidRPr="00D44E5E">
              <w:lastRenderedPageBreak/>
              <w:t xml:space="preserve">6.3. Kartu su </w:t>
            </w:r>
            <w:r w:rsidR="00D44E5E">
              <w:t>p</w:t>
            </w:r>
            <w:r w:rsidRPr="00D44E5E">
              <w:t xml:space="preserve">rekėmis </w:t>
            </w:r>
            <w:r w:rsidRPr="00D44E5E">
              <w:rPr>
                <w:b/>
              </w:rPr>
              <w:t xml:space="preserve">Pardavėjas </w:t>
            </w:r>
            <w:r w:rsidRPr="00D44E5E">
              <w:t>privalo pateikti naudojimo instrukcijas ir saugos duomenų lapai.</w:t>
            </w:r>
          </w:p>
        </w:tc>
      </w:tr>
      <w:tr w:rsidR="0051758C" w:rsidRPr="00E423D6" w14:paraId="43D1A1B3" w14:textId="77777777" w:rsidTr="00E423D6">
        <w:trPr>
          <w:trHeight w:val="1125"/>
        </w:trPr>
        <w:tc>
          <w:tcPr>
            <w:tcW w:w="5000" w:type="pct"/>
            <w:tcBorders>
              <w:top w:val="single" w:sz="4" w:space="0" w:color="auto"/>
              <w:left w:val="single" w:sz="4" w:space="0" w:color="auto"/>
              <w:bottom w:val="single" w:sz="4" w:space="0" w:color="auto"/>
              <w:right w:val="single" w:sz="4" w:space="0" w:color="auto"/>
            </w:tcBorders>
          </w:tcPr>
          <w:p w14:paraId="43D1A1AF" w14:textId="77777777" w:rsidR="0051758C" w:rsidRPr="00E423D6" w:rsidRDefault="0051758C">
            <w:pPr>
              <w:jc w:val="both"/>
              <w:rPr>
                <w:b/>
              </w:rPr>
            </w:pPr>
            <w:r w:rsidRPr="00E423D6">
              <w:rPr>
                <w:b/>
              </w:rPr>
              <w:lastRenderedPageBreak/>
              <w:t>7. Garantiniai įsipareigojimai</w:t>
            </w:r>
          </w:p>
          <w:p w14:paraId="43D1A1B0" w14:textId="77777777" w:rsidR="00296C49" w:rsidRPr="00E423D6" w:rsidRDefault="00296C49" w:rsidP="00296C49">
            <w:pPr>
              <w:jc w:val="both"/>
            </w:pPr>
            <w:r w:rsidRPr="00E423D6">
              <w:t xml:space="preserve">7.1. </w:t>
            </w:r>
            <w:r w:rsidR="0027563F" w:rsidRPr="00E423D6">
              <w:rPr>
                <w:b/>
              </w:rPr>
              <w:t>Pardavėjo</w:t>
            </w:r>
            <w:r w:rsidR="0027563F" w:rsidRPr="00E423D6">
              <w:t xml:space="preserve"> pristatytų prekių kokybės tinkamumo naudoti terminas nurodytas Sutarties 1 priede.</w:t>
            </w:r>
          </w:p>
          <w:p w14:paraId="43D1A1B1" w14:textId="77777777" w:rsidR="0051758C" w:rsidRPr="00E423D6" w:rsidRDefault="00296C49" w:rsidP="00296C49">
            <w:pPr>
              <w:jc w:val="both"/>
            </w:pPr>
            <w:r w:rsidRPr="00E423D6">
              <w:t xml:space="preserve">7.2. Sutarties bendrosios dalies 6.3 punkte nurodytus įsipareigojimus </w:t>
            </w:r>
            <w:r w:rsidRPr="00E423D6">
              <w:rPr>
                <w:b/>
              </w:rPr>
              <w:t>Pardavėjas</w:t>
            </w:r>
            <w:r w:rsidR="0027563F" w:rsidRPr="00E423D6">
              <w:t xml:space="preserve"> turi įvykdyti per 5 (penkias</w:t>
            </w:r>
            <w:r w:rsidRPr="00E423D6">
              <w:t>) darbo dienas.</w:t>
            </w:r>
          </w:p>
          <w:p w14:paraId="43D1A1B2" w14:textId="77777777" w:rsidR="00296C49" w:rsidRPr="00D44E5E" w:rsidRDefault="0027563F" w:rsidP="0027563F">
            <w:pPr>
              <w:jc w:val="both"/>
            </w:pPr>
            <w:r w:rsidRPr="00E423D6">
              <w:t xml:space="preserve">7.3. </w:t>
            </w:r>
            <w:r w:rsidRPr="00E423D6">
              <w:rPr>
                <w:b/>
              </w:rPr>
              <w:t>Pardavėjui</w:t>
            </w:r>
            <w:r w:rsidRPr="00E423D6">
              <w:t xml:space="preserve"> pavėlavus ištaisyti </w:t>
            </w:r>
            <w:r w:rsidR="00D44E5E">
              <w:t>p</w:t>
            </w:r>
            <w:r w:rsidRPr="00D44E5E">
              <w:t xml:space="preserve">rekių trūkumus arba pakeisti </w:t>
            </w:r>
            <w:r w:rsidR="00D44E5E">
              <w:t>p</w:t>
            </w:r>
            <w:r w:rsidRPr="00D44E5E">
              <w:t xml:space="preserve">rekes naujomis per Sutarties </w:t>
            </w:r>
            <w:r w:rsidR="00D44E5E">
              <w:t>s</w:t>
            </w:r>
            <w:r w:rsidRPr="00D44E5E">
              <w:t xml:space="preserve">pecialiosios dalies 7.2 punkte nurodytą terminą, taikoma Sutarties </w:t>
            </w:r>
            <w:r w:rsidR="00D44E5E">
              <w:t>s</w:t>
            </w:r>
            <w:r w:rsidRPr="00D44E5E">
              <w:t>pecialiosios dalies 9.2 punkte nustatyta atsakomybė.</w:t>
            </w:r>
          </w:p>
        </w:tc>
      </w:tr>
      <w:tr w:rsidR="0051758C" w:rsidRPr="00E423D6" w14:paraId="43D1A1B7" w14:textId="77777777" w:rsidTr="00E423D6">
        <w:trPr>
          <w:trHeight w:val="1241"/>
        </w:trPr>
        <w:tc>
          <w:tcPr>
            <w:tcW w:w="5000" w:type="pct"/>
            <w:tcBorders>
              <w:top w:val="single" w:sz="4" w:space="0" w:color="auto"/>
              <w:left w:val="single" w:sz="4" w:space="0" w:color="auto"/>
              <w:bottom w:val="single" w:sz="4" w:space="0" w:color="auto"/>
              <w:right w:val="single" w:sz="4" w:space="0" w:color="auto"/>
            </w:tcBorders>
            <w:hideMark/>
          </w:tcPr>
          <w:p w14:paraId="43D1A1B4" w14:textId="77777777" w:rsidR="00A77F0B" w:rsidRPr="00E423D6" w:rsidRDefault="0051758C" w:rsidP="006373E0">
            <w:pPr>
              <w:pStyle w:val="ListParagraph"/>
              <w:spacing w:after="0" w:line="240" w:lineRule="auto"/>
              <w:ind w:left="0"/>
              <w:jc w:val="both"/>
              <w:rPr>
                <w:b/>
              </w:rPr>
            </w:pPr>
            <w:r w:rsidRPr="00E423D6">
              <w:rPr>
                <w:b/>
              </w:rPr>
              <w:t>8. Papildomas prievolių įvykdymo užtikrinimas</w:t>
            </w:r>
          </w:p>
          <w:p w14:paraId="43D1A1B5" w14:textId="77777777" w:rsidR="00AE236D" w:rsidRDefault="00A77F0B" w:rsidP="00AE236D">
            <w:pPr>
              <w:contextualSpacing/>
              <w:jc w:val="both"/>
            </w:pPr>
            <w:r w:rsidRPr="00E423D6">
              <w:t xml:space="preserve"> </w:t>
            </w:r>
            <w:r w:rsidR="00260DAC" w:rsidRPr="00E423D6">
              <w:t xml:space="preserve">8.1. Banko garantijos ar draudimo bendrovės laidavimo raštu užtikrinama suma </w:t>
            </w:r>
            <w:r w:rsidR="00F9096B">
              <w:t xml:space="preserve">– </w:t>
            </w:r>
            <w:r w:rsidR="00AE236D">
              <w:t xml:space="preserve">17055,22 </w:t>
            </w:r>
            <w:proofErr w:type="spellStart"/>
            <w:r w:rsidR="00AE236D">
              <w:t>Eur</w:t>
            </w:r>
            <w:proofErr w:type="spellEnd"/>
            <w:r w:rsidR="00AE236D">
              <w:t xml:space="preserve"> (septyniolika tūkstančių penkiasdešimt penki eurai 22 ct) (7 proc. nuo maksimalios Sutarties kainos be PVM.</w:t>
            </w:r>
          </w:p>
          <w:p w14:paraId="43D1A1B6" w14:textId="77777777" w:rsidR="0051758C" w:rsidRPr="00E423D6" w:rsidRDefault="00260DAC" w:rsidP="00AE236D">
            <w:pPr>
              <w:contextualSpacing/>
              <w:jc w:val="both"/>
              <w:rPr>
                <w:b/>
              </w:rPr>
            </w:pPr>
            <w:r w:rsidRPr="00E423D6">
              <w:t>8.2. Banko garantijos ar draudimo bendrovės laidavimo rašto galiojimo terminas turi būti ne mažiau kaip dviem mėnesiais ilgesnis n</w:t>
            </w:r>
            <w:r w:rsidR="00AE236D">
              <w:t>ei Sutarties galiojimo terminas</w:t>
            </w:r>
            <w:r w:rsidRPr="00E423D6">
              <w:t>. Banko garantija ar draudimo bendrovės laidavimo raštas privalo atitikti Sutarties Bendrosios dalies 12.1, 12.2 ir 12.3 punktuose nurodytus reikalavimus.</w:t>
            </w:r>
          </w:p>
        </w:tc>
      </w:tr>
      <w:tr w:rsidR="0051758C" w:rsidRPr="00E423D6" w14:paraId="43D1A1C7" w14:textId="77777777" w:rsidTr="00E423D6">
        <w:trPr>
          <w:trHeight w:val="1241"/>
        </w:trPr>
        <w:tc>
          <w:tcPr>
            <w:tcW w:w="5000" w:type="pct"/>
            <w:tcBorders>
              <w:top w:val="single" w:sz="4" w:space="0" w:color="auto"/>
              <w:left w:val="single" w:sz="4" w:space="0" w:color="auto"/>
              <w:bottom w:val="single" w:sz="4" w:space="0" w:color="auto"/>
              <w:right w:val="single" w:sz="4" w:space="0" w:color="auto"/>
            </w:tcBorders>
          </w:tcPr>
          <w:p w14:paraId="43D1A1B8" w14:textId="77777777" w:rsidR="0051758C" w:rsidRPr="00E423D6" w:rsidRDefault="0051758C">
            <w:pPr>
              <w:jc w:val="both"/>
              <w:rPr>
                <w:b/>
              </w:rPr>
            </w:pPr>
            <w:r w:rsidRPr="00E423D6">
              <w:rPr>
                <w:b/>
              </w:rPr>
              <w:t>9. Kitos sąlygos</w:t>
            </w:r>
          </w:p>
          <w:p w14:paraId="43D1A1B9" w14:textId="77777777" w:rsidR="00234E60" w:rsidRPr="00E423D6" w:rsidRDefault="00234E60" w:rsidP="00234E60">
            <w:pPr>
              <w:jc w:val="both"/>
              <w:rPr>
                <w:color w:val="000000"/>
              </w:rPr>
            </w:pPr>
            <w:r w:rsidRPr="00E423D6">
              <w:rPr>
                <w:color w:val="000000"/>
              </w:rPr>
              <w:t xml:space="preserve">9.1. Sutarties bendrosios dalies 11.1 ir 11.3 papunkčiuose nurodytų Šalių iš anksto sutartų minimalių nuostolių dydis yra – </w:t>
            </w:r>
            <w:r w:rsidRPr="00E423D6">
              <w:t xml:space="preserve">0,1 % </w:t>
            </w:r>
            <w:r w:rsidRPr="00E423D6">
              <w:rPr>
                <w:color w:val="000000"/>
              </w:rPr>
              <w:t xml:space="preserve">dydžio nuo sutarties kainos be PVM už kiekvieną uždelstą dieną. </w:t>
            </w:r>
          </w:p>
          <w:p w14:paraId="43D1A1BA" w14:textId="77777777" w:rsidR="00234E60" w:rsidRPr="00E423D6" w:rsidRDefault="00234E60" w:rsidP="00234E60">
            <w:pPr>
              <w:jc w:val="both"/>
              <w:rPr>
                <w:bCs/>
              </w:rPr>
            </w:pPr>
            <w:r w:rsidRPr="00E423D6">
              <w:rPr>
                <w:color w:val="000000"/>
              </w:rPr>
              <w:t xml:space="preserve">9.2. Sutarties </w:t>
            </w:r>
            <w:r w:rsidRPr="00E423D6">
              <w:t>bendrosios dalies 11.4 punkte nurodytų Šalių iš anksto sutartų minimalių nuostolių dydis yra –</w:t>
            </w:r>
            <w:r w:rsidR="00AE236D">
              <w:t xml:space="preserve"> 17</w:t>
            </w:r>
            <w:r w:rsidR="00C14F4E">
              <w:t xml:space="preserve"> </w:t>
            </w:r>
            <w:r w:rsidR="00AE236D">
              <w:t xml:space="preserve">055,22 </w:t>
            </w:r>
            <w:proofErr w:type="spellStart"/>
            <w:r w:rsidR="00AE236D">
              <w:t>Eur</w:t>
            </w:r>
            <w:proofErr w:type="spellEnd"/>
            <w:r w:rsidR="00AE236D">
              <w:t xml:space="preserve"> (septyniolika tūkstančių pe</w:t>
            </w:r>
            <w:r w:rsidR="00C14F4E">
              <w:t xml:space="preserve">nkiasdešimt penki eurai 22 ct) </w:t>
            </w:r>
            <w:r w:rsidRPr="00E423D6">
              <w:t>(</w:t>
            </w:r>
            <w:r w:rsidRPr="00E423D6">
              <w:rPr>
                <w:bCs/>
              </w:rPr>
              <w:t xml:space="preserve">7 </w:t>
            </w:r>
            <w:r w:rsidRPr="00E423D6">
              <w:t>%</w:t>
            </w:r>
            <w:r w:rsidRPr="00E423D6">
              <w:rPr>
                <w:bCs/>
              </w:rPr>
              <w:t xml:space="preserve"> nuo Sutarties kainos be PVM).</w:t>
            </w:r>
          </w:p>
          <w:p w14:paraId="43D1A1BB" w14:textId="77777777" w:rsidR="00446AD2" w:rsidRPr="00E423D6" w:rsidRDefault="00446AD2" w:rsidP="00234E60">
            <w:pPr>
              <w:jc w:val="both"/>
              <w:rPr>
                <w:color w:val="000000"/>
              </w:rPr>
            </w:pPr>
            <w:r w:rsidRPr="00E423D6">
              <w:rPr>
                <w:bCs/>
                <w:color w:val="000000"/>
              </w:rPr>
              <w:t>9.3. Sutartį nutraukus Specialiosios dalies 5.1.2 ir 5.1.3. punktuose nurodytais atvejais Šalių iš anksto sutartų minimalių nuostolių dyd</w:t>
            </w:r>
            <w:r w:rsidR="00AE236D">
              <w:rPr>
                <w:bCs/>
                <w:color w:val="000000"/>
              </w:rPr>
              <w:t>is – 36</w:t>
            </w:r>
            <w:r w:rsidR="00475D8B">
              <w:rPr>
                <w:bCs/>
                <w:color w:val="000000"/>
              </w:rPr>
              <w:t xml:space="preserve"> </w:t>
            </w:r>
            <w:r w:rsidR="00AE236D">
              <w:rPr>
                <w:bCs/>
                <w:color w:val="000000"/>
              </w:rPr>
              <w:t xml:space="preserve">546,90 </w:t>
            </w:r>
            <w:proofErr w:type="spellStart"/>
            <w:r w:rsidR="00AE236D">
              <w:rPr>
                <w:bCs/>
                <w:color w:val="000000"/>
              </w:rPr>
              <w:t>Eur</w:t>
            </w:r>
            <w:proofErr w:type="spellEnd"/>
            <w:r w:rsidR="00AE236D">
              <w:rPr>
                <w:bCs/>
                <w:color w:val="000000"/>
              </w:rPr>
              <w:t xml:space="preserve"> (trisdešimt šeši tūkstančiai penki šimtai keturiasdešimt šeši eurai 90 ct)</w:t>
            </w:r>
            <w:r w:rsidRPr="00E423D6">
              <w:rPr>
                <w:bCs/>
                <w:color w:val="000000"/>
              </w:rPr>
              <w:t xml:space="preserve"> </w:t>
            </w:r>
            <w:r w:rsidRPr="00E423D6">
              <w:rPr>
                <w:bCs/>
                <w:i/>
                <w:color w:val="000000"/>
              </w:rPr>
              <w:t>(15 (penkiolika) procentų nuo Sutarties specialiosios dalies 2.1 punkte nurodytos maksimalios sutarties vertės be PVM).</w:t>
            </w:r>
          </w:p>
          <w:p w14:paraId="43D1A1BC" w14:textId="77777777" w:rsidR="00234E60" w:rsidRPr="00E423D6" w:rsidRDefault="00234E60" w:rsidP="00234E60">
            <w:pPr>
              <w:jc w:val="both"/>
              <w:rPr>
                <w:color w:val="000000"/>
              </w:rPr>
            </w:pPr>
            <w:r w:rsidRPr="00E423D6">
              <w:rPr>
                <w:color w:val="000000"/>
              </w:rPr>
              <w:t>9</w:t>
            </w:r>
            <w:r w:rsidR="00446AD2" w:rsidRPr="00E423D6">
              <w:rPr>
                <w:color w:val="000000"/>
              </w:rPr>
              <w:t>.4</w:t>
            </w:r>
            <w:r w:rsidRPr="00E423D6">
              <w:rPr>
                <w:color w:val="000000"/>
              </w:rPr>
              <w:t xml:space="preserve">. Nenugalimos jėgos aplinkybių trukmė – </w:t>
            </w:r>
            <w:r w:rsidRPr="00E423D6">
              <w:t xml:space="preserve">30 (trisdešimt) dienų, </w:t>
            </w:r>
            <w:r w:rsidRPr="00E423D6">
              <w:rPr>
                <w:color w:val="000000"/>
              </w:rPr>
              <w:t>taikant Sutarties Bendrosios dalies 9.1.2 papunkčio sąlygas.</w:t>
            </w:r>
          </w:p>
          <w:p w14:paraId="43D1A1BD" w14:textId="77777777" w:rsidR="00234E60" w:rsidRPr="00E423D6" w:rsidRDefault="00446AD2" w:rsidP="00234E60">
            <w:pPr>
              <w:jc w:val="both"/>
            </w:pPr>
            <w:r w:rsidRPr="00E423D6">
              <w:rPr>
                <w:rFonts w:eastAsia="Calibri"/>
              </w:rPr>
              <w:t>9.5</w:t>
            </w:r>
            <w:r w:rsidR="00234E60" w:rsidRPr="00E423D6">
              <w:rPr>
                <w:rFonts w:eastAsia="Calibri"/>
              </w:rPr>
              <w:t xml:space="preserve">. </w:t>
            </w:r>
            <w:r w:rsidR="00234E60" w:rsidRPr="00E423D6">
              <w:t>Ši Sutartis gali būti keičiama vadovaujantis Viešųjų pirkimų įstatymo 89 straipsnio nuostatomis.</w:t>
            </w:r>
          </w:p>
          <w:p w14:paraId="43D1A1BE" w14:textId="77777777" w:rsidR="00234E60" w:rsidRPr="0025117D" w:rsidRDefault="00446AD2" w:rsidP="00234E60">
            <w:pPr>
              <w:jc w:val="both"/>
            </w:pPr>
            <w:r w:rsidRPr="00E423D6">
              <w:t>9.6</w:t>
            </w:r>
            <w:r w:rsidR="00234E60" w:rsidRPr="00E423D6">
              <w:t>.</w:t>
            </w:r>
            <w:r w:rsidR="00234E60" w:rsidRPr="00E423D6">
              <w:rPr>
                <w:b/>
              </w:rPr>
              <w:t xml:space="preserve"> Pardavėjas</w:t>
            </w:r>
            <w:r w:rsidR="00234E60" w:rsidRPr="00E423D6">
              <w:t xml:space="preserve"> šiai Sutarčiai vyk</w:t>
            </w:r>
            <w:r w:rsidR="00AE236D">
              <w:t>dyti pasitelks subtiekėjus: UAB „</w:t>
            </w:r>
            <w:proofErr w:type="spellStart"/>
            <w:r w:rsidR="00AE236D">
              <w:t>Interlex</w:t>
            </w:r>
            <w:proofErr w:type="spellEnd"/>
            <w:r w:rsidR="00AE236D">
              <w:t xml:space="preserve">“ ir UAB </w:t>
            </w:r>
            <w:r w:rsidR="00AE236D" w:rsidRPr="0025117D">
              <w:t>„</w:t>
            </w:r>
            <w:proofErr w:type="spellStart"/>
            <w:r w:rsidR="00AE236D" w:rsidRPr="0025117D">
              <w:t>Laborama</w:t>
            </w:r>
            <w:proofErr w:type="spellEnd"/>
            <w:r w:rsidR="00AE236D" w:rsidRPr="0025117D">
              <w:t>“. Subtiekėjų</w:t>
            </w:r>
            <w:r w:rsidR="00234E60" w:rsidRPr="0025117D">
              <w:t xml:space="preserve"> keitimo tvarka nurodyta Sutarties bendrosios dalies 15.9 punkte</w:t>
            </w:r>
            <w:r w:rsidR="00AE236D" w:rsidRPr="0025117D">
              <w:t>.</w:t>
            </w:r>
          </w:p>
          <w:p w14:paraId="43D1A1BF" w14:textId="1C72344A" w:rsidR="00234E60" w:rsidRPr="00E423D6" w:rsidRDefault="00446AD2" w:rsidP="00234E60">
            <w:pPr>
              <w:pStyle w:val="Default"/>
              <w:jc w:val="both"/>
            </w:pPr>
            <w:r w:rsidRPr="0025117D">
              <w:t>9.7</w:t>
            </w:r>
            <w:r w:rsidR="00234E60" w:rsidRPr="0025117D">
              <w:t xml:space="preserve">. </w:t>
            </w:r>
            <w:r w:rsidR="00234E60" w:rsidRPr="0025117D">
              <w:rPr>
                <w:b/>
                <w:bCs/>
              </w:rPr>
              <w:t xml:space="preserve">Pardavėjo </w:t>
            </w:r>
            <w:r w:rsidR="00322017">
              <w:t xml:space="preserve">atstovas </w:t>
            </w:r>
            <w:r w:rsidR="00234E60" w:rsidRPr="0025117D">
              <w:t>atsakingas už Sutarties vykdymą bei koordinavimą, tiekiamų prekių kokybę</w:t>
            </w:r>
            <w:r w:rsidR="00622172">
              <w:t xml:space="preserve"> –</w:t>
            </w:r>
            <w:r w:rsidR="00234E60" w:rsidRPr="0025117D">
              <w:t xml:space="preserve"> </w:t>
            </w:r>
            <w:bookmarkStart w:id="0" w:name="_Hlk39486993"/>
            <w:r w:rsidR="00322017">
              <w:t>d</w:t>
            </w:r>
            <w:r w:rsidR="0025117D" w:rsidRPr="0025117D">
              <w:t xml:space="preserve">irektorius Aivaras </w:t>
            </w:r>
            <w:proofErr w:type="spellStart"/>
            <w:r w:rsidR="0025117D" w:rsidRPr="0025117D">
              <w:t>Pliauckys</w:t>
            </w:r>
            <w:proofErr w:type="spellEnd"/>
            <w:r w:rsidR="00322017">
              <w:t>, tel.</w:t>
            </w:r>
            <w:r w:rsidR="0025117D" w:rsidRPr="0025117D">
              <w:rPr>
                <w:lang w:val="en-US"/>
              </w:rPr>
              <w:t xml:space="preserve">  </w:t>
            </w:r>
            <w:proofErr w:type="gramStart"/>
            <w:r w:rsidR="00322017">
              <w:rPr>
                <w:lang w:val="en-US"/>
              </w:rPr>
              <w:t>el</w:t>
            </w:r>
            <w:proofErr w:type="gramEnd"/>
            <w:r w:rsidR="00322017">
              <w:rPr>
                <w:lang w:val="en-US"/>
              </w:rPr>
              <w:t xml:space="preserve">. </w:t>
            </w:r>
            <w:proofErr w:type="spellStart"/>
            <w:r w:rsidR="00322017">
              <w:rPr>
                <w:lang w:val="en-US"/>
              </w:rPr>
              <w:t>paštas</w:t>
            </w:r>
            <w:proofErr w:type="spellEnd"/>
            <w:r w:rsidR="00322017">
              <w:rPr>
                <w:lang w:val="en-US"/>
              </w:rPr>
              <w:t xml:space="preserve"> </w:t>
            </w:r>
            <w:hyperlink r:id="rId11" w:history="1">
              <w:r w:rsidR="0025117D" w:rsidRPr="0025117D">
                <w:rPr>
                  <w:rStyle w:val="Hyperlink"/>
                  <w:lang w:val="en-US"/>
                </w:rPr>
                <w:t>aivaras.pliauckys@medita.lt</w:t>
              </w:r>
            </w:hyperlink>
            <w:bookmarkEnd w:id="0"/>
            <w:r w:rsidR="0025117D" w:rsidRPr="0025117D">
              <w:rPr>
                <w:rStyle w:val="Hyperlink"/>
                <w:lang w:val="en-US"/>
              </w:rPr>
              <w:t>.</w:t>
            </w:r>
            <w:r w:rsidR="0025117D">
              <w:rPr>
                <w:rStyle w:val="Hyperlink"/>
              </w:rPr>
              <w:t xml:space="preserve"> </w:t>
            </w:r>
          </w:p>
          <w:p w14:paraId="43D1A1C0" w14:textId="7696524B" w:rsidR="00234E60" w:rsidRPr="007635FB" w:rsidRDefault="00446AD2" w:rsidP="00234E60">
            <w:pPr>
              <w:pStyle w:val="Default"/>
              <w:jc w:val="both"/>
              <w:rPr>
                <w:b/>
                <w:color w:val="auto"/>
                <w:lang w:val="en-US"/>
              </w:rPr>
            </w:pPr>
            <w:r w:rsidRPr="007224E1">
              <w:t>9.8</w:t>
            </w:r>
            <w:r w:rsidR="00234E60" w:rsidRPr="007224E1">
              <w:t xml:space="preserve">. </w:t>
            </w:r>
            <w:r w:rsidR="00234E60" w:rsidRPr="007224E1">
              <w:rPr>
                <w:b/>
                <w:bCs/>
              </w:rPr>
              <w:t xml:space="preserve">Pirkėjo </w:t>
            </w:r>
            <w:r w:rsidR="00D456FC">
              <w:t xml:space="preserve">atstovas </w:t>
            </w:r>
            <w:r w:rsidR="00234E60" w:rsidRPr="007224E1">
              <w:t>a</w:t>
            </w:r>
            <w:r w:rsidR="00D456FC">
              <w:t>tsakingas už Sutarties vykdymą –</w:t>
            </w:r>
            <w:r w:rsidR="007635FB">
              <w:t xml:space="preserve"> </w:t>
            </w:r>
            <w:bookmarkStart w:id="1" w:name="_GoBack"/>
            <w:bookmarkEnd w:id="1"/>
          </w:p>
          <w:p w14:paraId="43D1A1C1" w14:textId="57A52C03" w:rsidR="0051758C" w:rsidRPr="007635FB" w:rsidRDefault="00DC3E96" w:rsidP="00234E60">
            <w:pPr>
              <w:jc w:val="both"/>
              <w:rPr>
                <w:color w:val="000000"/>
                <w:lang w:val="en-US"/>
              </w:rPr>
            </w:pPr>
            <w:r w:rsidRPr="007224E1">
              <w:t>9</w:t>
            </w:r>
            <w:r w:rsidR="00EE32E5" w:rsidRPr="007224E1">
              <w:t>.9</w:t>
            </w:r>
            <w:r w:rsidR="00B25DF8" w:rsidRPr="007224E1">
              <w:t>. A</w:t>
            </w:r>
            <w:r w:rsidR="00B25DF8" w:rsidRPr="007224E1">
              <w:rPr>
                <w:color w:val="000000"/>
              </w:rPr>
              <w:t>smuo, atsakingas už Sutarties ir pakeitimų paskelbimą –</w:t>
            </w:r>
            <w:r w:rsidR="007635FB">
              <w:rPr>
                <w:color w:val="000000"/>
              </w:rPr>
              <w:t xml:space="preserve"> </w:t>
            </w:r>
          </w:p>
          <w:p w14:paraId="43D1A1C2" w14:textId="77777777" w:rsidR="00442869" w:rsidRPr="00E423D6" w:rsidRDefault="00EE32E5" w:rsidP="00234E60">
            <w:pPr>
              <w:jc w:val="both"/>
            </w:pPr>
            <w:r>
              <w:t>9.10</w:t>
            </w:r>
            <w:r w:rsidR="00234E60" w:rsidRPr="00E423D6">
              <w:t>. Sutarties priedai:</w:t>
            </w:r>
          </w:p>
          <w:p w14:paraId="43D1A1C3" w14:textId="77777777" w:rsidR="00234E60" w:rsidRPr="00E423D6" w:rsidRDefault="00EE32E5" w:rsidP="00442869">
            <w:pPr>
              <w:jc w:val="both"/>
            </w:pPr>
            <w:r>
              <w:t>9.10</w:t>
            </w:r>
            <w:r w:rsidR="004F1F57" w:rsidRPr="00E423D6">
              <w:t xml:space="preserve">.1. </w:t>
            </w:r>
            <w:r w:rsidR="0044638A" w:rsidRPr="00E423D6">
              <w:t>1 priedas „</w:t>
            </w:r>
            <w:r w:rsidR="007224E1">
              <w:t>Techninė specifikacija“ 3</w:t>
            </w:r>
            <w:r w:rsidR="00960489" w:rsidRPr="00E423D6">
              <w:t xml:space="preserve"> </w:t>
            </w:r>
            <w:r w:rsidR="004F1F57" w:rsidRPr="00E423D6">
              <w:t>lapai;</w:t>
            </w:r>
          </w:p>
          <w:p w14:paraId="43D1A1C4" w14:textId="77777777" w:rsidR="005B1897" w:rsidRPr="00E423D6" w:rsidRDefault="00EE32E5" w:rsidP="00442869">
            <w:pPr>
              <w:jc w:val="both"/>
            </w:pPr>
            <w:r>
              <w:t>9.10</w:t>
            </w:r>
            <w:r w:rsidR="005B1897" w:rsidRPr="00E423D6">
              <w:t>.2. 2 priedas „Prekių kiekiai ir įkainiai“</w:t>
            </w:r>
            <w:r w:rsidR="002277BA">
              <w:t xml:space="preserve"> </w:t>
            </w:r>
            <w:r w:rsidR="00EF14F6">
              <w:t>1 lapas</w:t>
            </w:r>
            <w:r w:rsidR="005B1897" w:rsidRPr="00E423D6">
              <w:t>;</w:t>
            </w:r>
          </w:p>
          <w:p w14:paraId="43D1A1C5" w14:textId="77777777" w:rsidR="005B0FE5" w:rsidRPr="00E423D6" w:rsidRDefault="00EE32E5" w:rsidP="00234E60">
            <w:pPr>
              <w:jc w:val="both"/>
            </w:pPr>
            <w:r>
              <w:t>9.10</w:t>
            </w:r>
            <w:r w:rsidR="004F1F57" w:rsidRPr="00E423D6">
              <w:t>.</w:t>
            </w:r>
            <w:r w:rsidR="00D61943" w:rsidRPr="00E423D6">
              <w:t>3</w:t>
            </w:r>
            <w:r w:rsidR="004F1F57" w:rsidRPr="00E423D6">
              <w:t xml:space="preserve">. </w:t>
            </w:r>
            <w:r w:rsidR="005B1897" w:rsidRPr="00E423D6">
              <w:t>3</w:t>
            </w:r>
            <w:r w:rsidR="004F1F57" w:rsidRPr="00E423D6">
              <w:t xml:space="preserve"> priedas </w:t>
            </w:r>
            <w:r w:rsidR="00260ECE" w:rsidRPr="00E423D6">
              <w:t>„Užsakymo forma“ 1</w:t>
            </w:r>
            <w:r w:rsidR="00FF62B5" w:rsidRPr="00E423D6">
              <w:t xml:space="preserve"> lapas</w:t>
            </w:r>
            <w:r w:rsidR="005B0FE5" w:rsidRPr="00E423D6">
              <w:t>;</w:t>
            </w:r>
          </w:p>
          <w:p w14:paraId="43D1A1C6" w14:textId="77777777" w:rsidR="004F1F57" w:rsidRPr="00E423D6" w:rsidRDefault="00EE32E5" w:rsidP="00234E60">
            <w:pPr>
              <w:jc w:val="both"/>
            </w:pPr>
            <w:r>
              <w:t>9.10</w:t>
            </w:r>
            <w:r w:rsidR="005B0FE5" w:rsidRPr="00E423D6">
              <w:t>.4. 4 priedas „Pa</w:t>
            </w:r>
            <w:r w:rsidR="0099120F">
              <w:t xml:space="preserve">naudos susitarimo projektas“ 7 </w:t>
            </w:r>
            <w:r w:rsidR="005B0FE5" w:rsidRPr="00E423D6">
              <w:t>lapai</w:t>
            </w:r>
          </w:p>
        </w:tc>
      </w:tr>
      <w:tr w:rsidR="0051758C" w:rsidRPr="00E423D6" w14:paraId="43D1A1CB" w14:textId="77777777" w:rsidTr="00E423D6">
        <w:trPr>
          <w:trHeight w:val="1337"/>
        </w:trPr>
        <w:tc>
          <w:tcPr>
            <w:tcW w:w="5000" w:type="pct"/>
            <w:tcBorders>
              <w:top w:val="single" w:sz="4" w:space="0" w:color="auto"/>
              <w:left w:val="single" w:sz="4" w:space="0" w:color="auto"/>
              <w:bottom w:val="single" w:sz="4" w:space="0" w:color="auto"/>
              <w:right w:val="single" w:sz="4" w:space="0" w:color="auto"/>
            </w:tcBorders>
          </w:tcPr>
          <w:p w14:paraId="43D1A1C8" w14:textId="77777777" w:rsidR="0051758C" w:rsidRPr="00E423D6" w:rsidRDefault="0051758C" w:rsidP="00E86815">
            <w:pPr>
              <w:jc w:val="both"/>
              <w:rPr>
                <w:b/>
              </w:rPr>
            </w:pPr>
            <w:r w:rsidRPr="00E423D6">
              <w:rPr>
                <w:b/>
              </w:rPr>
              <w:t xml:space="preserve">10. Sutarties galiojimas </w:t>
            </w:r>
          </w:p>
          <w:p w14:paraId="43D1A1C9" w14:textId="77777777" w:rsidR="0051758C" w:rsidRPr="00E423D6" w:rsidRDefault="0051758C" w:rsidP="00E86815">
            <w:pPr>
              <w:jc w:val="both"/>
              <w:rPr>
                <w:bCs/>
              </w:rPr>
            </w:pPr>
            <w:r w:rsidRPr="00E423D6">
              <w:rPr>
                <w:bCs/>
              </w:rPr>
              <w:t>10.1. Sutartis galioja</w:t>
            </w:r>
            <w:r w:rsidR="00260ECE" w:rsidRPr="00E423D6">
              <w:rPr>
                <w:bCs/>
              </w:rPr>
              <w:t xml:space="preserve"> 48 (keturiasdešimt aštuonis</w:t>
            </w:r>
            <w:r w:rsidR="00FF62B5" w:rsidRPr="00E423D6">
              <w:rPr>
                <w:bCs/>
              </w:rPr>
              <w:t xml:space="preserve">) </w:t>
            </w:r>
            <w:r w:rsidR="00260ECE" w:rsidRPr="00E423D6">
              <w:rPr>
                <w:bCs/>
              </w:rPr>
              <w:t>mėnesius</w:t>
            </w:r>
            <w:r w:rsidR="003A52A4" w:rsidRPr="00E423D6">
              <w:rPr>
                <w:bCs/>
              </w:rPr>
              <w:t xml:space="preserve"> nuo Sutarties įsigaliojimo dienos, o finansinių ir garantinių įsipareigojimų atžvilgiu – iki visiško finansinių ir gara</w:t>
            </w:r>
            <w:r w:rsidR="00E86815" w:rsidRPr="00E423D6">
              <w:rPr>
                <w:bCs/>
              </w:rPr>
              <w:t>ntinių įsipareigojimų įvykdymo.</w:t>
            </w:r>
          </w:p>
          <w:p w14:paraId="43D1A1CA" w14:textId="77777777" w:rsidR="0051758C" w:rsidRPr="00E423D6" w:rsidRDefault="0051758C" w:rsidP="00E86815">
            <w:pPr>
              <w:jc w:val="both"/>
            </w:pPr>
            <w:r w:rsidRPr="00E423D6">
              <w:t xml:space="preserve">10.2. Sutarties pratęsimas </w:t>
            </w:r>
            <w:r w:rsidR="00FF62B5" w:rsidRPr="00E423D6">
              <w:t>nenumatomas.</w:t>
            </w:r>
          </w:p>
        </w:tc>
      </w:tr>
      <w:tr w:rsidR="0051758C" w:rsidRPr="00E423D6" w14:paraId="43D1A1D3" w14:textId="77777777" w:rsidTr="00E423D6">
        <w:trPr>
          <w:trHeight w:val="447"/>
        </w:trPr>
        <w:tc>
          <w:tcPr>
            <w:tcW w:w="5000" w:type="pct"/>
            <w:tcBorders>
              <w:top w:val="single" w:sz="4" w:space="0" w:color="auto"/>
              <w:left w:val="single" w:sz="4" w:space="0" w:color="auto"/>
              <w:bottom w:val="single" w:sz="4" w:space="0" w:color="auto"/>
              <w:right w:val="single" w:sz="4" w:space="0" w:color="auto"/>
            </w:tcBorders>
          </w:tcPr>
          <w:p w14:paraId="43D1A1CC" w14:textId="77777777" w:rsidR="00E655B8" w:rsidRPr="00E423D6" w:rsidRDefault="0051758C">
            <w:pPr>
              <w:rPr>
                <w:b/>
              </w:rPr>
            </w:pPr>
            <w:r w:rsidRPr="00E423D6">
              <w:rPr>
                <w:b/>
              </w:rPr>
              <w:t>11. Pirkėjo rekvizitai</w:t>
            </w:r>
          </w:p>
          <w:p w14:paraId="43D1A1CD" w14:textId="77777777" w:rsidR="0086246D" w:rsidRPr="00E423D6" w:rsidRDefault="0086246D" w:rsidP="0086246D">
            <w:pPr>
              <w:jc w:val="both"/>
              <w:rPr>
                <w:rFonts w:eastAsia="Calibri"/>
                <w:b/>
                <w:bCs/>
                <w:lang w:eastAsia="en-US"/>
              </w:rPr>
            </w:pPr>
            <w:r w:rsidRPr="00E423D6">
              <w:rPr>
                <w:rFonts w:eastAsia="Calibri"/>
                <w:b/>
                <w:bCs/>
                <w:lang w:eastAsia="en-US"/>
              </w:rPr>
              <w:t>Gynybos resursų agentūra prie Krašto apsaugos ministerijos</w:t>
            </w:r>
          </w:p>
          <w:p w14:paraId="43D1A1CE" w14:textId="77777777" w:rsidR="0086246D" w:rsidRPr="00E423D6" w:rsidRDefault="0086246D" w:rsidP="0086246D">
            <w:pPr>
              <w:jc w:val="both"/>
              <w:rPr>
                <w:rFonts w:eastAsia="Calibri"/>
                <w:lang w:eastAsia="en-US"/>
              </w:rPr>
            </w:pPr>
            <w:r w:rsidRPr="00E423D6">
              <w:rPr>
                <w:rFonts w:eastAsia="Calibri"/>
                <w:lang w:eastAsia="en-US"/>
              </w:rPr>
              <w:t xml:space="preserve">Kodas  </w:t>
            </w:r>
            <w:r w:rsidR="00EE32E5">
              <w:rPr>
                <w:rFonts w:eastAsia="Calibri"/>
                <w:lang w:eastAsia="en-US"/>
              </w:rPr>
              <w:t xml:space="preserve">– </w:t>
            </w:r>
            <w:r w:rsidRPr="00E423D6">
              <w:rPr>
                <w:rFonts w:eastAsia="Calibri"/>
                <w:lang w:eastAsia="en-US"/>
              </w:rPr>
              <w:t>304740061</w:t>
            </w:r>
          </w:p>
          <w:p w14:paraId="43D1A1CF" w14:textId="77777777" w:rsidR="0086246D" w:rsidRPr="00E423D6" w:rsidRDefault="0086246D" w:rsidP="0086246D">
            <w:pPr>
              <w:jc w:val="both"/>
              <w:rPr>
                <w:rFonts w:eastAsia="Calibri"/>
                <w:lang w:eastAsia="en-US"/>
              </w:rPr>
            </w:pPr>
            <w:r w:rsidRPr="00E423D6">
              <w:rPr>
                <w:rFonts w:eastAsia="Calibri"/>
                <w:lang w:eastAsia="en-US"/>
              </w:rPr>
              <w:lastRenderedPageBreak/>
              <w:t xml:space="preserve">PVM mokėtojo kodas </w:t>
            </w:r>
            <w:r w:rsidR="00EE32E5">
              <w:rPr>
                <w:rFonts w:eastAsia="Calibri"/>
                <w:lang w:eastAsia="en-US"/>
              </w:rPr>
              <w:t xml:space="preserve">– </w:t>
            </w:r>
            <w:r w:rsidRPr="00E423D6">
              <w:rPr>
                <w:rFonts w:eastAsia="Calibri"/>
                <w:lang w:eastAsia="en-US"/>
              </w:rPr>
              <w:t>LT100011457012</w:t>
            </w:r>
          </w:p>
          <w:p w14:paraId="43D1A1D0" w14:textId="77777777" w:rsidR="005B0FE5" w:rsidRPr="00E423D6" w:rsidRDefault="005B0FE5" w:rsidP="005B0FE5">
            <w:pPr>
              <w:tabs>
                <w:tab w:val="left" w:pos="2595"/>
              </w:tabs>
            </w:pPr>
            <w:r w:rsidRPr="00E423D6">
              <w:t>Giedraičių g. 41</w:t>
            </w:r>
            <w:r w:rsidR="00EE32E5">
              <w:t>-101</w:t>
            </w:r>
            <w:r w:rsidRPr="00E423D6">
              <w:t>, LT-09303 Vilnius, Lietuva</w:t>
            </w:r>
          </w:p>
          <w:p w14:paraId="43D1A1D1" w14:textId="77777777" w:rsidR="0086246D" w:rsidRPr="00E423D6" w:rsidRDefault="0086246D" w:rsidP="0086246D">
            <w:pPr>
              <w:jc w:val="both"/>
              <w:rPr>
                <w:rFonts w:eastAsia="Calibri"/>
                <w:lang w:eastAsia="en-US"/>
              </w:rPr>
            </w:pPr>
            <w:r w:rsidRPr="00E423D6">
              <w:rPr>
                <w:rFonts w:eastAsia="Calibri"/>
                <w:lang w:eastAsia="en-US"/>
              </w:rPr>
              <w:t>A. s. LT23 7044 0600 0820 1907</w:t>
            </w:r>
          </w:p>
          <w:p w14:paraId="43D1A1D2" w14:textId="77777777" w:rsidR="0051758C" w:rsidRPr="00E423D6" w:rsidRDefault="0086246D" w:rsidP="0086246D">
            <w:pPr>
              <w:rPr>
                <w:b/>
              </w:rPr>
            </w:pPr>
            <w:r w:rsidRPr="00E423D6">
              <w:rPr>
                <w:rFonts w:eastAsia="Calibri"/>
                <w:lang w:eastAsia="en-US"/>
              </w:rPr>
              <w:t>SEB bankas AB</w:t>
            </w:r>
          </w:p>
        </w:tc>
      </w:tr>
      <w:tr w:rsidR="003D3BB4" w:rsidRPr="00E423D6" w14:paraId="43D1A1DB" w14:textId="77777777" w:rsidTr="00E423D6">
        <w:trPr>
          <w:trHeight w:val="441"/>
        </w:trPr>
        <w:tc>
          <w:tcPr>
            <w:tcW w:w="5000" w:type="pct"/>
            <w:tcBorders>
              <w:top w:val="single" w:sz="4" w:space="0" w:color="auto"/>
              <w:left w:val="single" w:sz="4" w:space="0" w:color="auto"/>
              <w:bottom w:val="single" w:sz="4" w:space="0" w:color="auto"/>
              <w:right w:val="single" w:sz="4" w:space="0" w:color="auto"/>
            </w:tcBorders>
          </w:tcPr>
          <w:p w14:paraId="43D1A1D4" w14:textId="77777777" w:rsidR="003D3BB4" w:rsidRPr="00E423D6" w:rsidRDefault="003D3BB4" w:rsidP="00264C29">
            <w:pPr>
              <w:rPr>
                <w:b/>
              </w:rPr>
            </w:pPr>
            <w:r w:rsidRPr="00E423D6">
              <w:rPr>
                <w:b/>
              </w:rPr>
              <w:lastRenderedPageBreak/>
              <w:t xml:space="preserve">12. </w:t>
            </w:r>
            <w:r w:rsidR="00AC017B" w:rsidRPr="00E423D6">
              <w:rPr>
                <w:b/>
              </w:rPr>
              <w:t xml:space="preserve">Pardavėjo rekvizitai </w:t>
            </w:r>
          </w:p>
          <w:p w14:paraId="43D1A1D5" w14:textId="77777777" w:rsidR="003D3BB4" w:rsidRDefault="00EE32E5" w:rsidP="00264C29">
            <w:pPr>
              <w:rPr>
                <w:b/>
              </w:rPr>
            </w:pPr>
            <w:r>
              <w:rPr>
                <w:b/>
              </w:rPr>
              <w:t>UAB „Medita“</w:t>
            </w:r>
          </w:p>
          <w:p w14:paraId="43D1A1D6" w14:textId="77777777" w:rsidR="00EE32E5" w:rsidRDefault="00EE32E5" w:rsidP="00264C29">
            <w:r w:rsidRPr="00EE32E5">
              <w:t>Kodas –</w:t>
            </w:r>
            <w:r w:rsidR="001B2140">
              <w:t xml:space="preserve"> </w:t>
            </w:r>
            <w:r w:rsidR="001B2140" w:rsidRPr="001B2140">
              <w:t>110323729</w:t>
            </w:r>
          </w:p>
          <w:p w14:paraId="43D1A1D7" w14:textId="77777777" w:rsidR="001B2140" w:rsidRDefault="001B2140" w:rsidP="00264C29">
            <w:r>
              <w:t xml:space="preserve">PVM mokėtojo kodas – </w:t>
            </w:r>
            <w:r w:rsidRPr="001B2140">
              <w:t>LT103237219</w:t>
            </w:r>
          </w:p>
          <w:p w14:paraId="43D1A1D8" w14:textId="77777777" w:rsidR="001B2140" w:rsidRDefault="001B2140" w:rsidP="00264C29">
            <w:r w:rsidRPr="001B2140">
              <w:t>P. Baublio g. 2A LT-08406 Vilnius,</w:t>
            </w:r>
            <w:r>
              <w:t xml:space="preserve"> Lietuva</w:t>
            </w:r>
          </w:p>
          <w:p w14:paraId="43D1A1D9" w14:textId="77777777" w:rsidR="001B2140" w:rsidRDefault="001B2140" w:rsidP="001B2140">
            <w:r w:rsidRPr="001B2140">
              <w:t>A/s LT06 704</w:t>
            </w:r>
            <w:r>
              <w:t>4 0600 0091 4603</w:t>
            </w:r>
          </w:p>
          <w:p w14:paraId="43D1A1DA" w14:textId="77777777" w:rsidR="001B2140" w:rsidRPr="00EE32E5" w:rsidRDefault="001B2140" w:rsidP="001B2140">
            <w:r>
              <w:t>AB SEB bankas</w:t>
            </w:r>
          </w:p>
        </w:tc>
      </w:tr>
      <w:tr w:rsidR="00E655B8" w:rsidRPr="00E423D6" w14:paraId="43D1A1E3" w14:textId="77777777" w:rsidTr="00E423D6">
        <w:trPr>
          <w:trHeight w:val="274"/>
        </w:trPr>
        <w:tc>
          <w:tcPr>
            <w:tcW w:w="5000" w:type="pct"/>
            <w:tcBorders>
              <w:top w:val="single" w:sz="4" w:space="0" w:color="auto"/>
              <w:left w:val="single" w:sz="4" w:space="0" w:color="auto"/>
              <w:bottom w:val="single" w:sz="4" w:space="0" w:color="auto"/>
              <w:right w:val="single" w:sz="4" w:space="0" w:color="auto"/>
            </w:tcBorders>
          </w:tcPr>
          <w:p w14:paraId="43D1A1DC" w14:textId="77777777" w:rsidR="00E655B8" w:rsidRPr="00E423D6" w:rsidRDefault="00E655B8" w:rsidP="00E655B8">
            <w:pPr>
              <w:rPr>
                <w:b/>
              </w:rPr>
            </w:pPr>
            <w:r w:rsidRPr="00E423D6">
              <w:rPr>
                <w:b/>
              </w:rPr>
              <w:t xml:space="preserve">13. </w:t>
            </w:r>
            <w:r w:rsidR="00AC017B" w:rsidRPr="00E423D6">
              <w:rPr>
                <w:b/>
              </w:rPr>
              <w:t>Mokėtojo rekvizitai</w:t>
            </w:r>
            <w:r w:rsidR="00AC017B" w:rsidRPr="00E423D6" w:rsidDel="00AC017B">
              <w:rPr>
                <w:b/>
              </w:rPr>
              <w:t xml:space="preserve"> </w:t>
            </w:r>
          </w:p>
          <w:p w14:paraId="43D1A1DD" w14:textId="77777777" w:rsidR="0086246D" w:rsidRPr="00E423D6" w:rsidRDefault="0086246D" w:rsidP="0086246D">
            <w:pPr>
              <w:rPr>
                <w:b/>
              </w:rPr>
            </w:pPr>
            <w:r w:rsidRPr="00E423D6">
              <w:rPr>
                <w:b/>
              </w:rPr>
              <w:t>Lietuvos kariuomenė</w:t>
            </w:r>
          </w:p>
          <w:p w14:paraId="43D1A1DE" w14:textId="77777777" w:rsidR="0086246D" w:rsidRPr="00E423D6" w:rsidRDefault="0086246D" w:rsidP="0086246D">
            <w:r w:rsidRPr="00E423D6">
              <w:t xml:space="preserve">Kodas </w:t>
            </w:r>
            <w:r w:rsidR="00EE32E5">
              <w:t xml:space="preserve">– </w:t>
            </w:r>
            <w:r w:rsidRPr="00E423D6">
              <w:t>188732677</w:t>
            </w:r>
          </w:p>
          <w:p w14:paraId="43D1A1DF" w14:textId="77777777" w:rsidR="0086246D" w:rsidRPr="00E423D6" w:rsidRDefault="0086246D" w:rsidP="0086246D">
            <w:r w:rsidRPr="00E423D6">
              <w:t>PVM mokėtojo kodas</w:t>
            </w:r>
            <w:r w:rsidR="00EE32E5">
              <w:t xml:space="preserve"> –</w:t>
            </w:r>
            <w:r w:rsidRPr="00E423D6">
              <w:t xml:space="preserve"> LT887326716</w:t>
            </w:r>
          </w:p>
          <w:p w14:paraId="43D1A1E0" w14:textId="77777777" w:rsidR="0086246D" w:rsidRPr="00E423D6" w:rsidRDefault="0086246D" w:rsidP="0086246D">
            <w:r w:rsidRPr="00E423D6">
              <w:t>Šv. Ignoto g. 8, LT-01144 Vilnius, Lietuva</w:t>
            </w:r>
          </w:p>
          <w:p w14:paraId="43D1A1E1" w14:textId="77777777" w:rsidR="0086246D" w:rsidRPr="00E423D6" w:rsidRDefault="0086246D" w:rsidP="0086246D">
            <w:r w:rsidRPr="00E423D6">
              <w:t>A. s. LT48 7300 0100 0246 0179</w:t>
            </w:r>
          </w:p>
          <w:p w14:paraId="43D1A1E2" w14:textId="77777777" w:rsidR="00E655B8" w:rsidRPr="00E423D6" w:rsidRDefault="0086246D" w:rsidP="0086246D">
            <w:pPr>
              <w:rPr>
                <w:b/>
              </w:rPr>
            </w:pPr>
            <w:r w:rsidRPr="00E423D6">
              <w:t>AB ,,Swedbank“</w:t>
            </w:r>
          </w:p>
        </w:tc>
      </w:tr>
    </w:tbl>
    <w:p w14:paraId="43D1A1E4" w14:textId="77777777" w:rsidR="003B18E5" w:rsidRDefault="003B18E5" w:rsidP="00AB1E2D"/>
    <w:p w14:paraId="43D1A1E5" w14:textId="77777777" w:rsidR="003B18E5" w:rsidRPr="003B18E5" w:rsidRDefault="003B18E5" w:rsidP="003B18E5"/>
    <w:p w14:paraId="43D1A1E6" w14:textId="77777777" w:rsidR="003B18E5" w:rsidRPr="003B18E5" w:rsidRDefault="003B18E5" w:rsidP="003B18E5"/>
    <w:p w14:paraId="43D1A1E7" w14:textId="77777777" w:rsidR="003B18E5" w:rsidRDefault="003B18E5" w:rsidP="00AB1E2D"/>
    <w:tbl>
      <w:tblPr>
        <w:tblW w:w="0" w:type="auto"/>
        <w:tblLook w:val="04A0" w:firstRow="1" w:lastRow="0" w:firstColumn="1" w:lastColumn="0" w:noHBand="0" w:noVBand="1"/>
      </w:tblPr>
      <w:tblGrid>
        <w:gridCol w:w="3663"/>
        <w:gridCol w:w="2240"/>
        <w:gridCol w:w="3311"/>
      </w:tblGrid>
      <w:tr w:rsidR="003B18E5" w:rsidRPr="00F661AD" w14:paraId="43D1A1EB" w14:textId="77777777" w:rsidTr="00237E02">
        <w:tc>
          <w:tcPr>
            <w:tcW w:w="3746" w:type="dxa"/>
            <w:shd w:val="clear" w:color="auto" w:fill="auto"/>
          </w:tcPr>
          <w:p w14:paraId="43D1A1E8" w14:textId="77777777" w:rsidR="003B18E5" w:rsidRPr="00F661AD" w:rsidRDefault="003B18E5" w:rsidP="00237E02">
            <w:pPr>
              <w:pStyle w:val="BodyText10"/>
              <w:ind w:firstLine="0"/>
              <w:rPr>
                <w:rFonts w:ascii="Times New Roman" w:eastAsia="Times New Roman" w:hAnsi="Times New Roman"/>
                <w:b/>
                <w:lang w:val="lt-LT" w:eastAsia="en-US"/>
              </w:rPr>
            </w:pPr>
          </w:p>
        </w:tc>
        <w:tc>
          <w:tcPr>
            <w:tcW w:w="2316" w:type="dxa"/>
            <w:shd w:val="clear" w:color="auto" w:fill="auto"/>
          </w:tcPr>
          <w:p w14:paraId="43D1A1E9" w14:textId="77777777" w:rsidR="003B18E5" w:rsidRPr="00F661AD" w:rsidRDefault="003B18E5" w:rsidP="00237E02">
            <w:pPr>
              <w:pStyle w:val="BodyText10"/>
              <w:ind w:firstLine="0"/>
              <w:rPr>
                <w:rFonts w:ascii="Times New Roman" w:eastAsia="Times New Roman" w:hAnsi="Times New Roman"/>
                <w:b/>
                <w:lang w:val="lt-LT" w:eastAsia="en-US"/>
              </w:rPr>
            </w:pPr>
          </w:p>
        </w:tc>
        <w:tc>
          <w:tcPr>
            <w:tcW w:w="3367" w:type="dxa"/>
            <w:shd w:val="clear" w:color="auto" w:fill="auto"/>
          </w:tcPr>
          <w:p w14:paraId="43D1A1EA" w14:textId="77777777" w:rsidR="003B18E5" w:rsidRPr="00F661AD" w:rsidRDefault="003B18E5" w:rsidP="00237E02">
            <w:pPr>
              <w:pStyle w:val="BodyText10"/>
              <w:ind w:firstLine="0"/>
              <w:rPr>
                <w:rFonts w:ascii="Times New Roman" w:eastAsia="Times New Roman" w:hAnsi="Times New Roman"/>
                <w:b/>
                <w:lang w:val="lt-LT" w:eastAsia="en-US"/>
              </w:rPr>
            </w:pPr>
          </w:p>
        </w:tc>
      </w:tr>
      <w:tr w:rsidR="003B18E5" w:rsidRPr="00F661AD" w14:paraId="43D1A200" w14:textId="77777777" w:rsidTr="00237E02">
        <w:trPr>
          <w:trHeight w:val="313"/>
        </w:trPr>
        <w:tc>
          <w:tcPr>
            <w:tcW w:w="3746" w:type="dxa"/>
            <w:shd w:val="clear" w:color="auto" w:fill="auto"/>
          </w:tcPr>
          <w:p w14:paraId="43D1A1EC" w14:textId="77777777" w:rsidR="003B18E5" w:rsidRDefault="003B18E5" w:rsidP="00237E02">
            <w:pPr>
              <w:pStyle w:val="BodyText10"/>
              <w:ind w:firstLine="0"/>
              <w:rPr>
                <w:rFonts w:ascii="Times New Roman" w:eastAsia="Times New Roman" w:hAnsi="Times New Roman"/>
                <w:b/>
                <w:sz w:val="24"/>
                <w:lang w:val="lt-LT" w:eastAsia="en-US"/>
              </w:rPr>
            </w:pPr>
            <w:r w:rsidRPr="00F661AD">
              <w:rPr>
                <w:rFonts w:ascii="Times New Roman" w:eastAsia="Times New Roman" w:hAnsi="Times New Roman"/>
                <w:b/>
                <w:sz w:val="24"/>
                <w:lang w:val="lt-LT" w:eastAsia="en-US"/>
              </w:rPr>
              <w:t>PIRKĖJAS</w:t>
            </w:r>
          </w:p>
          <w:p w14:paraId="43D1A1ED" w14:textId="77777777" w:rsidR="003B18E5" w:rsidRPr="00F661AD" w:rsidRDefault="003B18E5" w:rsidP="00237E02">
            <w:pPr>
              <w:pStyle w:val="BodyText10"/>
              <w:ind w:firstLine="0"/>
              <w:rPr>
                <w:rFonts w:ascii="Times New Roman" w:eastAsia="Times New Roman" w:hAnsi="Times New Roman"/>
                <w:b/>
                <w:sz w:val="24"/>
                <w:lang w:val="lt-LT" w:eastAsia="en-US"/>
              </w:rPr>
            </w:pPr>
          </w:p>
          <w:p w14:paraId="43D1A1EE" w14:textId="77777777" w:rsidR="003B18E5" w:rsidRPr="00F661AD" w:rsidRDefault="003B18E5" w:rsidP="00237E02">
            <w:pPr>
              <w:pStyle w:val="BodyText10"/>
              <w:ind w:firstLine="0"/>
              <w:rPr>
                <w:rFonts w:ascii="Times New Roman" w:eastAsia="Times New Roman" w:hAnsi="Times New Roman"/>
                <w:b/>
                <w:sz w:val="24"/>
                <w:lang w:val="lt-LT" w:eastAsia="en-US"/>
              </w:rPr>
            </w:pPr>
            <w:r w:rsidRPr="00F661AD">
              <w:rPr>
                <w:rFonts w:ascii="Times New Roman" w:eastAsia="Times New Roman" w:hAnsi="Times New Roman"/>
                <w:b/>
                <w:sz w:val="24"/>
                <w:lang w:val="lt-LT" w:eastAsia="en-US"/>
              </w:rPr>
              <w:t>Gynybos resursų agentūros prie Krašto apsaugos ministerijos</w:t>
            </w:r>
          </w:p>
          <w:p w14:paraId="43D1A1EF" w14:textId="77777777" w:rsidR="003B18E5" w:rsidRPr="00F661AD" w:rsidRDefault="003B18E5" w:rsidP="00237E02">
            <w:pPr>
              <w:pStyle w:val="BodyText10"/>
              <w:ind w:firstLine="0"/>
              <w:rPr>
                <w:rFonts w:ascii="Times New Roman" w:eastAsia="Times New Roman" w:hAnsi="Times New Roman"/>
                <w:b/>
                <w:sz w:val="24"/>
                <w:lang w:val="lt-LT" w:eastAsia="en-US"/>
              </w:rPr>
            </w:pPr>
          </w:p>
          <w:p w14:paraId="43D1A1F0" w14:textId="77777777" w:rsidR="003B18E5" w:rsidRDefault="003B18E5" w:rsidP="00237E02">
            <w:pPr>
              <w:pStyle w:val="BodyText10"/>
              <w:ind w:firstLine="0"/>
              <w:rPr>
                <w:rFonts w:ascii="Times New Roman" w:eastAsia="Times New Roman" w:hAnsi="Times New Roman"/>
                <w:sz w:val="24"/>
                <w:lang w:val="lt-LT" w:eastAsia="en-US"/>
              </w:rPr>
            </w:pPr>
            <w:r w:rsidRPr="00F661AD">
              <w:rPr>
                <w:rFonts w:ascii="Times New Roman" w:eastAsia="Times New Roman" w:hAnsi="Times New Roman"/>
                <w:sz w:val="24"/>
                <w:lang w:val="lt-LT" w:eastAsia="en-US"/>
              </w:rPr>
              <w:t>Direktorius</w:t>
            </w:r>
          </w:p>
          <w:p w14:paraId="43D1A1F1" w14:textId="77777777" w:rsidR="003B18E5" w:rsidRPr="00F661AD" w:rsidRDefault="003B18E5" w:rsidP="00237E02">
            <w:pPr>
              <w:pStyle w:val="BodyText10"/>
              <w:ind w:firstLine="0"/>
              <w:rPr>
                <w:rFonts w:ascii="Times New Roman" w:eastAsia="Times New Roman" w:hAnsi="Times New Roman"/>
                <w:sz w:val="24"/>
                <w:lang w:val="lt-LT" w:eastAsia="en-US"/>
              </w:rPr>
            </w:pPr>
          </w:p>
          <w:p w14:paraId="43D1A1F2" w14:textId="77777777" w:rsidR="003B18E5" w:rsidRPr="00F661AD" w:rsidRDefault="003B18E5" w:rsidP="00237E02">
            <w:pPr>
              <w:pStyle w:val="BodyText10"/>
              <w:ind w:firstLine="0"/>
              <w:rPr>
                <w:rFonts w:ascii="Times New Roman" w:eastAsia="Times New Roman" w:hAnsi="Times New Roman"/>
                <w:sz w:val="24"/>
                <w:lang w:val="lt-LT" w:eastAsia="en-US"/>
              </w:rPr>
            </w:pPr>
            <w:r w:rsidRPr="00F661AD">
              <w:rPr>
                <w:rFonts w:ascii="Times New Roman" w:eastAsia="Times New Roman" w:hAnsi="Times New Roman"/>
                <w:sz w:val="24"/>
                <w:lang w:val="lt-LT" w:eastAsia="en-US"/>
              </w:rPr>
              <w:t xml:space="preserve">Sigitas </w:t>
            </w:r>
            <w:proofErr w:type="spellStart"/>
            <w:r w:rsidRPr="00F661AD">
              <w:rPr>
                <w:rFonts w:ascii="Times New Roman" w:eastAsia="Times New Roman" w:hAnsi="Times New Roman"/>
                <w:sz w:val="24"/>
                <w:lang w:val="lt-LT" w:eastAsia="en-US"/>
              </w:rPr>
              <w:t>Dzekunskas</w:t>
            </w:r>
            <w:proofErr w:type="spellEnd"/>
          </w:p>
        </w:tc>
        <w:tc>
          <w:tcPr>
            <w:tcW w:w="2316" w:type="dxa"/>
            <w:shd w:val="clear" w:color="auto" w:fill="auto"/>
          </w:tcPr>
          <w:p w14:paraId="43D1A1F3" w14:textId="77777777" w:rsidR="003B18E5" w:rsidRPr="00F661AD" w:rsidRDefault="003B18E5" w:rsidP="00237E02">
            <w:pPr>
              <w:pStyle w:val="BodyText10"/>
              <w:ind w:firstLine="0"/>
              <w:rPr>
                <w:rFonts w:ascii="Times New Roman" w:eastAsia="Times New Roman" w:hAnsi="Times New Roman"/>
                <w:b/>
                <w:sz w:val="24"/>
                <w:lang w:val="lt-LT" w:eastAsia="en-US"/>
              </w:rPr>
            </w:pPr>
          </w:p>
        </w:tc>
        <w:tc>
          <w:tcPr>
            <w:tcW w:w="3367" w:type="dxa"/>
            <w:shd w:val="clear" w:color="auto" w:fill="auto"/>
          </w:tcPr>
          <w:p w14:paraId="43D1A1F4" w14:textId="77777777" w:rsidR="003B18E5" w:rsidRPr="002B5B51" w:rsidRDefault="003B18E5" w:rsidP="00237E02">
            <w:pPr>
              <w:pStyle w:val="BodyText10"/>
              <w:ind w:firstLine="0"/>
              <w:rPr>
                <w:rFonts w:ascii="Times New Roman" w:eastAsia="Times New Roman" w:hAnsi="Times New Roman"/>
                <w:b/>
                <w:sz w:val="24"/>
                <w:lang w:val="lt-LT" w:eastAsia="en-US"/>
              </w:rPr>
            </w:pPr>
            <w:r w:rsidRPr="002B5B51">
              <w:rPr>
                <w:rFonts w:ascii="Times New Roman" w:eastAsia="Times New Roman" w:hAnsi="Times New Roman"/>
                <w:b/>
                <w:sz w:val="24"/>
                <w:lang w:val="lt-LT" w:eastAsia="en-US"/>
              </w:rPr>
              <w:t>PARDAVĖJAS</w:t>
            </w:r>
          </w:p>
          <w:p w14:paraId="43D1A1F5" w14:textId="77777777" w:rsidR="003B18E5" w:rsidRPr="002B5B51" w:rsidRDefault="003B18E5" w:rsidP="00237E02">
            <w:pPr>
              <w:pStyle w:val="BodyText10"/>
              <w:ind w:firstLine="0"/>
              <w:rPr>
                <w:rFonts w:ascii="Times New Roman" w:eastAsia="Times New Roman" w:hAnsi="Times New Roman"/>
                <w:b/>
                <w:sz w:val="24"/>
                <w:lang w:val="lt-LT" w:eastAsia="en-US"/>
              </w:rPr>
            </w:pPr>
          </w:p>
          <w:p w14:paraId="43D1A1F6" w14:textId="77777777" w:rsidR="003B18E5" w:rsidRPr="002B5B51" w:rsidRDefault="003B18E5" w:rsidP="00237E02">
            <w:pPr>
              <w:pStyle w:val="BodyText10"/>
              <w:ind w:firstLine="0"/>
              <w:rPr>
                <w:rFonts w:ascii="Times New Roman" w:eastAsia="Times New Roman" w:hAnsi="Times New Roman"/>
                <w:b/>
                <w:sz w:val="24"/>
                <w:lang w:val="lt-LT" w:eastAsia="en-US"/>
              </w:rPr>
            </w:pPr>
            <w:r w:rsidRPr="002B5B51">
              <w:rPr>
                <w:rFonts w:ascii="Times New Roman" w:eastAsia="Times New Roman" w:hAnsi="Times New Roman"/>
                <w:b/>
                <w:sz w:val="24"/>
                <w:lang w:val="lt-LT" w:eastAsia="en-US"/>
              </w:rPr>
              <w:t xml:space="preserve">UAB „Medita“ </w:t>
            </w:r>
          </w:p>
          <w:p w14:paraId="43D1A1F7" w14:textId="77777777" w:rsidR="002B5B51" w:rsidRPr="002B5B51" w:rsidRDefault="002B5B51" w:rsidP="00237E02">
            <w:pPr>
              <w:pStyle w:val="BodyText10"/>
              <w:ind w:firstLine="0"/>
              <w:rPr>
                <w:rFonts w:ascii="Times New Roman" w:eastAsia="Times New Roman" w:hAnsi="Times New Roman"/>
                <w:b/>
                <w:sz w:val="24"/>
                <w:lang w:val="lt-LT" w:eastAsia="en-US"/>
              </w:rPr>
            </w:pPr>
          </w:p>
          <w:p w14:paraId="43D1A1F8" w14:textId="77777777" w:rsidR="002B5B51" w:rsidRPr="002B5B51" w:rsidRDefault="002B5B51" w:rsidP="00237E02">
            <w:pPr>
              <w:pStyle w:val="BodyText10"/>
              <w:ind w:firstLine="0"/>
              <w:rPr>
                <w:rFonts w:ascii="Times New Roman" w:eastAsia="Times New Roman" w:hAnsi="Times New Roman"/>
                <w:b/>
                <w:sz w:val="24"/>
                <w:lang w:val="lt-LT" w:eastAsia="en-US"/>
              </w:rPr>
            </w:pPr>
          </w:p>
          <w:p w14:paraId="43D1A1F9" w14:textId="77777777" w:rsidR="002B5B51" w:rsidRPr="002B5B51" w:rsidRDefault="002B5B51" w:rsidP="00237E02">
            <w:pPr>
              <w:pStyle w:val="BodyText10"/>
              <w:ind w:firstLine="0"/>
              <w:rPr>
                <w:rFonts w:ascii="Times New Roman" w:eastAsia="Times New Roman" w:hAnsi="Times New Roman"/>
                <w:bCs/>
                <w:sz w:val="24"/>
                <w:lang w:val="lt-LT" w:eastAsia="en-US"/>
              </w:rPr>
            </w:pPr>
            <w:r w:rsidRPr="002B5B51">
              <w:rPr>
                <w:rFonts w:ascii="Times New Roman" w:eastAsia="Times New Roman" w:hAnsi="Times New Roman"/>
                <w:bCs/>
                <w:sz w:val="24"/>
                <w:lang w:val="lt-LT" w:eastAsia="en-US"/>
              </w:rPr>
              <w:t>Direktorius</w:t>
            </w:r>
          </w:p>
          <w:p w14:paraId="43D1A1FA" w14:textId="77777777" w:rsidR="002B5B51" w:rsidRPr="002B5B51" w:rsidRDefault="002B5B51" w:rsidP="00237E02">
            <w:pPr>
              <w:pStyle w:val="BodyText10"/>
              <w:ind w:firstLine="0"/>
              <w:rPr>
                <w:rFonts w:ascii="Times New Roman" w:eastAsia="Times New Roman" w:hAnsi="Times New Roman"/>
                <w:bCs/>
                <w:sz w:val="24"/>
                <w:lang w:val="lt-LT" w:eastAsia="en-US"/>
              </w:rPr>
            </w:pPr>
          </w:p>
          <w:p w14:paraId="43D1A1FB" w14:textId="77777777" w:rsidR="002B5B51" w:rsidRPr="002B5B51" w:rsidRDefault="002B5B51" w:rsidP="00237E02">
            <w:pPr>
              <w:pStyle w:val="BodyText10"/>
              <w:ind w:firstLine="0"/>
              <w:rPr>
                <w:rFonts w:ascii="Times New Roman" w:eastAsia="Times New Roman" w:hAnsi="Times New Roman"/>
                <w:bCs/>
                <w:sz w:val="24"/>
                <w:lang w:val="lt-LT" w:eastAsia="en-US"/>
              </w:rPr>
            </w:pPr>
            <w:r w:rsidRPr="002B5B51">
              <w:rPr>
                <w:rFonts w:ascii="Times New Roman" w:eastAsia="Times New Roman" w:hAnsi="Times New Roman"/>
                <w:bCs/>
                <w:sz w:val="24"/>
                <w:lang w:val="lt-LT" w:eastAsia="en-US"/>
              </w:rPr>
              <w:t xml:space="preserve">Aivaras </w:t>
            </w:r>
            <w:proofErr w:type="spellStart"/>
            <w:r w:rsidRPr="002B5B51">
              <w:rPr>
                <w:rFonts w:ascii="Times New Roman" w:eastAsia="Times New Roman" w:hAnsi="Times New Roman"/>
                <w:bCs/>
                <w:sz w:val="24"/>
                <w:lang w:val="lt-LT" w:eastAsia="en-US"/>
              </w:rPr>
              <w:t>Pliauckys</w:t>
            </w:r>
            <w:proofErr w:type="spellEnd"/>
          </w:p>
          <w:p w14:paraId="43D1A1FC" w14:textId="77777777" w:rsidR="003B18E5" w:rsidRPr="002B5B51" w:rsidRDefault="003B18E5" w:rsidP="00237E02">
            <w:pPr>
              <w:pStyle w:val="BodyText10"/>
              <w:ind w:firstLine="0"/>
              <w:rPr>
                <w:rFonts w:ascii="Times New Roman" w:eastAsia="Times New Roman" w:hAnsi="Times New Roman"/>
                <w:b/>
                <w:sz w:val="24"/>
                <w:lang w:val="lt-LT" w:eastAsia="en-US"/>
              </w:rPr>
            </w:pPr>
          </w:p>
          <w:p w14:paraId="43D1A1FD" w14:textId="77777777" w:rsidR="003B18E5" w:rsidRPr="002B5B51" w:rsidRDefault="003B18E5" w:rsidP="00237E02">
            <w:pPr>
              <w:pStyle w:val="BodyText10"/>
              <w:ind w:firstLine="0"/>
              <w:rPr>
                <w:rFonts w:ascii="Times New Roman" w:eastAsia="Times New Roman" w:hAnsi="Times New Roman"/>
                <w:b/>
                <w:sz w:val="24"/>
                <w:lang w:val="lt-LT" w:eastAsia="en-US"/>
              </w:rPr>
            </w:pPr>
          </w:p>
          <w:p w14:paraId="43D1A1FE" w14:textId="77777777" w:rsidR="002B5B51" w:rsidRPr="002B5B51" w:rsidRDefault="002B5B51" w:rsidP="00237E02">
            <w:pPr>
              <w:pStyle w:val="BodyText10"/>
              <w:ind w:firstLine="0"/>
              <w:rPr>
                <w:rFonts w:ascii="Times New Roman" w:eastAsia="Times New Roman" w:hAnsi="Times New Roman"/>
                <w:b/>
                <w:sz w:val="24"/>
                <w:lang w:val="lt-LT" w:eastAsia="en-US"/>
              </w:rPr>
            </w:pPr>
          </w:p>
          <w:p w14:paraId="43D1A1FF" w14:textId="77777777" w:rsidR="002B5B51" w:rsidRPr="002B5B51" w:rsidRDefault="002B5B51" w:rsidP="00237E02">
            <w:pPr>
              <w:pStyle w:val="BodyText10"/>
              <w:ind w:firstLine="0"/>
              <w:rPr>
                <w:rFonts w:ascii="Times New Roman" w:eastAsia="Times New Roman" w:hAnsi="Times New Roman"/>
                <w:b/>
                <w:sz w:val="24"/>
                <w:lang w:val="lt-LT" w:eastAsia="en-US"/>
              </w:rPr>
            </w:pPr>
          </w:p>
        </w:tc>
      </w:tr>
    </w:tbl>
    <w:p w14:paraId="43D1A201" w14:textId="77777777" w:rsidR="003B18E5" w:rsidRDefault="003B18E5" w:rsidP="003B18E5">
      <w:pPr>
        <w:ind w:firstLine="720"/>
      </w:pPr>
    </w:p>
    <w:p w14:paraId="43D1A202" w14:textId="77777777" w:rsidR="00AB1E2D" w:rsidRPr="00E423D6" w:rsidRDefault="00010D70" w:rsidP="00AB1E2D">
      <w:pPr>
        <w:rPr>
          <w:b/>
        </w:rPr>
      </w:pPr>
      <w:r w:rsidRPr="003B18E5">
        <w:br w:type="page"/>
      </w:r>
      <w:r w:rsidR="00AB1E2D" w:rsidRPr="00E423D6">
        <w:rPr>
          <w:b/>
        </w:rPr>
        <w:lastRenderedPageBreak/>
        <w:t xml:space="preserve"> </w:t>
      </w:r>
    </w:p>
    <w:p w14:paraId="43D1A203" w14:textId="77777777" w:rsidR="00593E93" w:rsidRPr="00E423D6" w:rsidRDefault="004B4FFE" w:rsidP="003A5A25">
      <w:pPr>
        <w:jc w:val="center"/>
        <w:rPr>
          <w:b/>
        </w:rPr>
      </w:pPr>
      <w:r w:rsidRPr="00E423D6">
        <w:rPr>
          <w:b/>
        </w:rPr>
        <w:t>PREKIŲ PIRKIMO-PARDAVIMO SUTARTIS</w:t>
      </w:r>
    </w:p>
    <w:p w14:paraId="43D1A204" w14:textId="77777777" w:rsidR="004B4FFE" w:rsidRPr="00E423D6" w:rsidRDefault="004B4FFE" w:rsidP="00EB04AE">
      <w:pPr>
        <w:jc w:val="center"/>
        <w:rPr>
          <w:b/>
        </w:rPr>
      </w:pPr>
    </w:p>
    <w:p w14:paraId="43D1A205" w14:textId="77777777" w:rsidR="00EB04AE" w:rsidRPr="00E423D6" w:rsidRDefault="005C316B" w:rsidP="00EB04AE">
      <w:pPr>
        <w:jc w:val="center"/>
        <w:rPr>
          <w:b/>
        </w:rPr>
      </w:pPr>
      <w:r w:rsidRPr="00E423D6">
        <w:rPr>
          <w:b/>
        </w:rPr>
        <w:t xml:space="preserve">II. </w:t>
      </w:r>
      <w:r w:rsidR="00EB04AE" w:rsidRPr="00E423D6">
        <w:rPr>
          <w:b/>
        </w:rPr>
        <w:t>BENDROJI DALIS</w:t>
      </w:r>
    </w:p>
    <w:p w14:paraId="43D1A206" w14:textId="77777777" w:rsidR="003B1F71" w:rsidRPr="00E423D6" w:rsidRDefault="003B1F71" w:rsidP="00EB04AE">
      <w:pPr>
        <w:jc w:val="center"/>
        <w:rPr>
          <w:b/>
        </w:rPr>
      </w:pPr>
    </w:p>
    <w:p w14:paraId="43D1A207" w14:textId="77777777" w:rsidR="003B1F71" w:rsidRPr="00E423D6" w:rsidRDefault="003B1F71" w:rsidP="003B1F71">
      <w:pPr>
        <w:rPr>
          <w:sz w:val="22"/>
          <w:szCs w:val="22"/>
        </w:rPr>
      </w:pPr>
    </w:p>
    <w:p w14:paraId="43D1A208" w14:textId="77777777" w:rsidR="0055239D" w:rsidRPr="00E423D6" w:rsidRDefault="0055239D" w:rsidP="0055239D">
      <w:pPr>
        <w:jc w:val="both"/>
        <w:rPr>
          <w:b/>
        </w:rPr>
      </w:pPr>
      <w:r w:rsidRPr="00E423D6">
        <w:rPr>
          <w:b/>
        </w:rPr>
        <w:t>1.</w:t>
      </w:r>
      <w:r w:rsidRPr="00E423D6">
        <w:t xml:space="preserve"> </w:t>
      </w:r>
      <w:r w:rsidRPr="00E423D6">
        <w:rPr>
          <w:b/>
        </w:rPr>
        <w:t>Sąvokos</w:t>
      </w:r>
    </w:p>
    <w:p w14:paraId="43D1A209" w14:textId="77777777" w:rsidR="00EB04AE" w:rsidRPr="00E423D6" w:rsidRDefault="0055239D" w:rsidP="00EB04AE">
      <w:pPr>
        <w:jc w:val="both"/>
      </w:pPr>
      <w:r w:rsidRPr="00E423D6">
        <w:t xml:space="preserve">1.1. Šioje </w:t>
      </w:r>
      <w:r w:rsidR="004F0D9E" w:rsidRPr="00E423D6">
        <w:t>S</w:t>
      </w:r>
      <w:r w:rsidRPr="00E423D6">
        <w:t>utartyje naudojamos pagrindinės sąvokos:</w:t>
      </w:r>
    </w:p>
    <w:p w14:paraId="43D1A20A" w14:textId="77777777" w:rsidR="00EB04AE" w:rsidRPr="00E423D6" w:rsidRDefault="0055239D" w:rsidP="00EB04AE">
      <w:pPr>
        <w:pStyle w:val="BodyText"/>
        <w:tabs>
          <w:tab w:val="left" w:pos="-360"/>
          <w:tab w:val="left" w:pos="-180"/>
          <w:tab w:val="left" w:pos="0"/>
          <w:tab w:val="left" w:pos="720"/>
        </w:tabs>
        <w:spacing w:after="0"/>
        <w:jc w:val="both"/>
      </w:pPr>
      <w:r w:rsidRPr="00E423D6">
        <w:t>1.</w:t>
      </w:r>
      <w:r w:rsidR="00EB04AE" w:rsidRPr="00E423D6">
        <w:t xml:space="preserve">1.1. Sutartis – šios prekių </w:t>
      </w:r>
      <w:r w:rsidR="00CA3402" w:rsidRPr="00E423D6">
        <w:t xml:space="preserve">viešojo </w:t>
      </w:r>
      <w:r w:rsidR="00EB04AE" w:rsidRPr="00E423D6">
        <w:t>pirkimo</w:t>
      </w:r>
      <w:r w:rsidR="00EB04AE" w:rsidRPr="00E423D6">
        <w:rPr>
          <w:b/>
        </w:rPr>
        <w:t>–</w:t>
      </w:r>
      <w:r w:rsidR="00EB04AE" w:rsidRPr="00E423D6">
        <w:t xml:space="preserve">pardavimo sutarties bendroji ir specialioji dalys, prekių </w:t>
      </w:r>
      <w:r w:rsidR="00CA3402" w:rsidRPr="00E423D6">
        <w:t xml:space="preserve">viešojo </w:t>
      </w:r>
      <w:r w:rsidR="00EB04AE" w:rsidRPr="00E423D6">
        <w:t>pirkimo</w:t>
      </w:r>
      <w:r w:rsidR="00EB04AE" w:rsidRPr="00E423D6">
        <w:rPr>
          <w:b/>
        </w:rPr>
        <w:t>–</w:t>
      </w:r>
      <w:r w:rsidR="00EB04AE" w:rsidRPr="00E423D6">
        <w:t xml:space="preserve">pardavimo sutarties priedai. </w:t>
      </w:r>
    </w:p>
    <w:p w14:paraId="43D1A20B" w14:textId="77777777" w:rsidR="0088508E" w:rsidRPr="00E423D6" w:rsidRDefault="0055239D" w:rsidP="00F4159A">
      <w:pPr>
        <w:pStyle w:val="BodyText"/>
        <w:tabs>
          <w:tab w:val="left" w:pos="-180"/>
          <w:tab w:val="left" w:pos="0"/>
          <w:tab w:val="left" w:pos="540"/>
        </w:tabs>
        <w:spacing w:after="0"/>
        <w:jc w:val="both"/>
      </w:pPr>
      <w:r w:rsidRPr="00E423D6">
        <w:t>1.</w:t>
      </w:r>
      <w:r w:rsidR="00EB04AE" w:rsidRPr="00E423D6">
        <w:t>1.</w:t>
      </w:r>
      <w:r w:rsidR="00EC69B8" w:rsidRPr="00E423D6">
        <w:t>2. Sutarties Š</w:t>
      </w:r>
      <w:r w:rsidR="00EB04AE" w:rsidRPr="00E423D6">
        <w:t xml:space="preserve">alys - </w:t>
      </w:r>
      <w:r w:rsidR="00EB04AE" w:rsidRPr="00E423D6">
        <w:rPr>
          <w:b/>
        </w:rPr>
        <w:t>Pirkėjas</w:t>
      </w:r>
      <w:r w:rsidR="00EB04AE" w:rsidRPr="00E423D6">
        <w:t xml:space="preserve"> ir </w:t>
      </w:r>
      <w:r w:rsidR="00EB04AE" w:rsidRPr="00E423D6">
        <w:rPr>
          <w:b/>
        </w:rPr>
        <w:t>Pardavėjas</w:t>
      </w:r>
      <w:r w:rsidR="005268AC" w:rsidRPr="00E423D6">
        <w:t>.</w:t>
      </w:r>
    </w:p>
    <w:p w14:paraId="43D1A20C" w14:textId="77777777" w:rsidR="00D92F70" w:rsidRPr="00E423D6" w:rsidRDefault="0088508E" w:rsidP="00EB04AE">
      <w:pPr>
        <w:pStyle w:val="BodyText"/>
        <w:spacing w:after="0"/>
        <w:jc w:val="both"/>
      </w:pPr>
      <w:r w:rsidRPr="00E423D6">
        <w:t>1.1.</w:t>
      </w:r>
      <w:r w:rsidR="005268AC" w:rsidRPr="00E423D6">
        <w:t>3</w:t>
      </w:r>
      <w:r w:rsidRPr="00E423D6">
        <w:t xml:space="preserve">. </w:t>
      </w:r>
      <w:r w:rsidRPr="00E423D6">
        <w:rPr>
          <w:b/>
        </w:rPr>
        <w:t>Mokėtojas</w:t>
      </w:r>
      <w:r w:rsidRPr="00E423D6">
        <w:t xml:space="preserve"> – </w:t>
      </w:r>
      <w:r w:rsidR="005268AC" w:rsidRPr="00E423D6">
        <w:t xml:space="preserve">krašto apsaugos sistemos </w:t>
      </w:r>
      <w:r w:rsidR="0097231A" w:rsidRPr="00E423D6">
        <w:t xml:space="preserve">juridinis asmuo ar jo padalinys, </w:t>
      </w:r>
      <w:r w:rsidRPr="00E423D6">
        <w:t>mokantis už prekes Sutartyje nurodytomis sąlygomis</w:t>
      </w:r>
      <w:r w:rsidR="00FF6972" w:rsidRPr="00E423D6">
        <w:t xml:space="preserve"> ir nurodytas Sutarties specialiojoje dalyje</w:t>
      </w:r>
      <w:r w:rsidR="00DD6B0A" w:rsidRPr="00E423D6">
        <w:t xml:space="preserve"> ir </w:t>
      </w:r>
      <w:r w:rsidR="004D4B9C" w:rsidRPr="00E423D6">
        <w:t>pasirašydamas priėmimo perdavimo aktą</w:t>
      </w:r>
      <w:r w:rsidR="003F1425" w:rsidRPr="00E423D6">
        <w:t xml:space="preserve"> (ar kitą spec. dalyje nurodytą dokumentą)</w:t>
      </w:r>
      <w:r w:rsidRPr="00E423D6">
        <w:t xml:space="preserve"> </w:t>
      </w:r>
      <w:r w:rsidR="004613B8" w:rsidRPr="00E423D6">
        <w:t>patikrina</w:t>
      </w:r>
      <w:r w:rsidR="00DD6B0A" w:rsidRPr="00E423D6">
        <w:t xml:space="preserve"> jų kiekį ir komplektaciją</w:t>
      </w:r>
      <w:r w:rsidR="0073507F" w:rsidRPr="00E423D6">
        <w:t>.</w:t>
      </w:r>
    </w:p>
    <w:p w14:paraId="43D1A20D" w14:textId="77777777" w:rsidR="00DD6B0A" w:rsidRPr="00E423D6" w:rsidRDefault="00D92F70" w:rsidP="00EB04AE">
      <w:pPr>
        <w:pStyle w:val="BodyText"/>
        <w:spacing w:after="0"/>
        <w:jc w:val="both"/>
      </w:pPr>
      <w:r w:rsidRPr="00E423D6">
        <w:t>1.1.</w:t>
      </w:r>
      <w:r w:rsidR="00F4159A" w:rsidRPr="00E423D6">
        <w:t>4</w:t>
      </w:r>
      <w:r w:rsidRPr="00E423D6">
        <w:t>.</w:t>
      </w:r>
      <w:r w:rsidRPr="00E423D6">
        <w:rPr>
          <w:b/>
        </w:rPr>
        <w:t xml:space="preserve"> Gavėjas</w:t>
      </w:r>
      <w:r w:rsidRPr="00E423D6">
        <w:t xml:space="preserve"> – </w:t>
      </w:r>
      <w:r w:rsidR="005268AC" w:rsidRPr="00E423D6">
        <w:t>krašto apsaugos sistemos juridinis asmuo ar jo padalinys</w:t>
      </w:r>
      <w:r w:rsidRPr="00E423D6">
        <w:t>, nurodytas Sutarties specialiojoje dalyje arba Sutarties priede, kuriam pristatomos prekės</w:t>
      </w:r>
      <w:r w:rsidR="00F4159A" w:rsidRPr="00E423D6">
        <w:t xml:space="preserve"> </w:t>
      </w:r>
      <w:r w:rsidR="005268AC" w:rsidRPr="00E423D6">
        <w:t xml:space="preserve">(Sutarties specialiojoje dalyje nurodytais atvejais Gavėjas ir Mokėtojas gali sutapti). </w:t>
      </w:r>
    </w:p>
    <w:p w14:paraId="43D1A20E" w14:textId="77777777" w:rsidR="00F4159A" w:rsidRPr="00E423D6" w:rsidRDefault="0055239D" w:rsidP="00EB04AE">
      <w:pPr>
        <w:pStyle w:val="BodyText"/>
        <w:spacing w:after="0"/>
        <w:jc w:val="both"/>
      </w:pPr>
      <w:r w:rsidRPr="00E423D6">
        <w:t>1.</w:t>
      </w:r>
      <w:r w:rsidR="00EB04AE" w:rsidRPr="00E423D6">
        <w:t>1.</w:t>
      </w:r>
      <w:r w:rsidR="00F4159A" w:rsidRPr="00E423D6">
        <w:t>5</w:t>
      </w:r>
      <w:r w:rsidR="00EB04AE" w:rsidRPr="00E423D6">
        <w:t xml:space="preserve">. </w:t>
      </w:r>
      <w:r w:rsidR="004D4B9C" w:rsidRPr="00E423D6">
        <w:t xml:space="preserve">Trečiasis </w:t>
      </w:r>
      <w:r w:rsidR="00EB04AE" w:rsidRPr="00E423D6">
        <w:t>asmuo – tai bet kuris fizinis ar juridinis asmuo (taip pat valstybė, valstybės institucijos, savivaldybė, savivaldybės institucijos),</w:t>
      </w:r>
      <w:r w:rsidR="00720AE9" w:rsidRPr="00E423D6">
        <w:t xml:space="preserve"> išskyrus Mokėtoją ar Gavėją, </w:t>
      </w:r>
      <w:r w:rsidR="00EB04AE" w:rsidRPr="00E423D6">
        <w:t>kuris nėra šios Sutarties šalis</w:t>
      </w:r>
      <w:r w:rsidR="00F4159A" w:rsidRPr="00E423D6">
        <w:t>.</w:t>
      </w:r>
    </w:p>
    <w:p w14:paraId="43D1A20F" w14:textId="77777777" w:rsidR="00EB04AE" w:rsidRPr="00E423D6" w:rsidRDefault="0055239D" w:rsidP="00EB04AE">
      <w:pPr>
        <w:pStyle w:val="BodyText"/>
        <w:spacing w:after="0"/>
        <w:jc w:val="both"/>
      </w:pPr>
      <w:r w:rsidRPr="00E423D6">
        <w:t>1.</w:t>
      </w:r>
      <w:r w:rsidR="00EB04AE" w:rsidRPr="00E423D6">
        <w:t>1.</w:t>
      </w:r>
      <w:r w:rsidR="00F4159A" w:rsidRPr="00E423D6">
        <w:t>6</w:t>
      </w:r>
      <w:r w:rsidR="00EB04AE" w:rsidRPr="00E423D6">
        <w:t xml:space="preserve">. Licencijos </w:t>
      </w:r>
      <w:r w:rsidR="00EB04AE" w:rsidRPr="00E423D6">
        <w:rPr>
          <w:b/>
        </w:rPr>
        <w:t xml:space="preserve">- </w:t>
      </w:r>
      <w:r w:rsidR="00EB04AE" w:rsidRPr="00E423D6">
        <w:rPr>
          <w:spacing w:val="-3"/>
        </w:rPr>
        <w:t>visos reikalingos licencijos ir/arba leidimai būtini Sutarties vykdymui.</w:t>
      </w:r>
    </w:p>
    <w:p w14:paraId="43D1A210" w14:textId="77777777" w:rsidR="00EB04AE" w:rsidRPr="00E423D6" w:rsidRDefault="0055239D" w:rsidP="0055239D">
      <w:pPr>
        <w:pStyle w:val="BodyText"/>
        <w:tabs>
          <w:tab w:val="num" w:pos="2880"/>
        </w:tabs>
        <w:spacing w:after="0"/>
        <w:jc w:val="both"/>
        <w:rPr>
          <w:b/>
        </w:rPr>
      </w:pPr>
      <w:r w:rsidRPr="00E423D6">
        <w:t>1.1.</w:t>
      </w:r>
      <w:r w:rsidR="00F4159A" w:rsidRPr="00E423D6">
        <w:t>7</w:t>
      </w:r>
      <w:r w:rsidRPr="00E423D6">
        <w:t>.</w:t>
      </w:r>
      <w:r w:rsidR="00EB04AE" w:rsidRPr="00E423D6">
        <w:t xml:space="preserve"> </w:t>
      </w:r>
      <w:r w:rsidR="0056524B" w:rsidRPr="00E423D6">
        <w:t xml:space="preserve">Sutarties objektas - prekės ir visos su jų pardavimu susijusios paslaugos (personalo apmokymai, instaliavimas, įdiegimas, pristatymas ir kt.), dėl kurių Sutarties šalys susitarė Sutarties specialiojoje dalyje ir kurios atitinka </w:t>
      </w:r>
      <w:r w:rsidR="00034101" w:rsidRPr="00E423D6">
        <w:t>Sutarties ir jos priedų</w:t>
      </w:r>
      <w:r w:rsidR="0056524B" w:rsidRPr="00E423D6">
        <w:t xml:space="preserve"> nustatytus reikalavimus</w:t>
      </w:r>
      <w:r w:rsidR="00EB04AE" w:rsidRPr="00E423D6">
        <w:t>.</w:t>
      </w:r>
    </w:p>
    <w:p w14:paraId="43D1A211" w14:textId="77777777" w:rsidR="00EB04AE" w:rsidRPr="00E423D6" w:rsidRDefault="0055239D" w:rsidP="00EB04AE">
      <w:pPr>
        <w:pStyle w:val="BodyText"/>
        <w:tabs>
          <w:tab w:val="left" w:pos="540"/>
          <w:tab w:val="num" w:pos="2880"/>
        </w:tabs>
        <w:spacing w:after="0"/>
        <w:jc w:val="both"/>
      </w:pPr>
      <w:r w:rsidRPr="00E423D6">
        <w:t>1.</w:t>
      </w:r>
      <w:r w:rsidR="00EB04AE" w:rsidRPr="00E423D6">
        <w:t>1.</w:t>
      </w:r>
      <w:r w:rsidR="00F4159A" w:rsidRPr="00E423D6">
        <w:t>8</w:t>
      </w:r>
      <w:r w:rsidR="00EB04AE" w:rsidRPr="00E423D6">
        <w:t xml:space="preserve">. Šalių iš anksto sutarti minimalūs nuostoliai – tai Sutarties nustatyta arba Sutartyje nustatyta tvarka apskaičiuota ir neginčijama pinigų suma, kurią </w:t>
      </w:r>
      <w:r w:rsidR="00EB04AE" w:rsidRPr="00E423D6">
        <w:rPr>
          <w:b/>
        </w:rPr>
        <w:t>Pardavėjas</w:t>
      </w:r>
      <w:r w:rsidR="00EB04AE" w:rsidRPr="00E423D6">
        <w:t xml:space="preserve"> įsipareigoja sumokėti </w:t>
      </w:r>
      <w:r w:rsidR="00EB04AE" w:rsidRPr="00E423D6">
        <w:rPr>
          <w:b/>
        </w:rPr>
        <w:t>Pirkėjui</w:t>
      </w:r>
      <w:r w:rsidR="00EB04AE" w:rsidRPr="00E423D6">
        <w:t xml:space="preserve">, </w:t>
      </w:r>
      <w:r w:rsidR="00835428" w:rsidRPr="00E423D6">
        <w:t>jeigu sutartiniai įsipareigojimai</w:t>
      </w:r>
      <w:r w:rsidR="00835428" w:rsidRPr="00E423D6" w:rsidDel="00432306">
        <w:t xml:space="preserve"> </w:t>
      </w:r>
      <w:r w:rsidR="00835428" w:rsidRPr="00E423D6">
        <w:t>neįvykdyti arba netinkamai įvykdyti</w:t>
      </w:r>
      <w:r w:rsidR="00EB04AE" w:rsidRPr="00E423D6">
        <w:t>.</w:t>
      </w:r>
    </w:p>
    <w:p w14:paraId="43D1A212" w14:textId="77777777" w:rsidR="004826A0" w:rsidRPr="00E423D6" w:rsidRDefault="0055239D" w:rsidP="00EB04AE">
      <w:pPr>
        <w:pStyle w:val="BodyText"/>
        <w:tabs>
          <w:tab w:val="left" w:pos="540"/>
          <w:tab w:val="num" w:pos="2880"/>
        </w:tabs>
        <w:spacing w:after="0"/>
        <w:jc w:val="both"/>
      </w:pPr>
      <w:r w:rsidRPr="00E423D6">
        <w:t>1.</w:t>
      </w:r>
      <w:r w:rsidR="00EB04AE" w:rsidRPr="00E423D6">
        <w:t>1.</w:t>
      </w:r>
      <w:r w:rsidR="00F4159A" w:rsidRPr="00E423D6">
        <w:t>9</w:t>
      </w:r>
      <w:r w:rsidR="00EB04AE" w:rsidRPr="00E423D6">
        <w:t xml:space="preserve">. </w:t>
      </w:r>
      <w:r w:rsidR="004826A0" w:rsidRPr="00E423D6">
        <w:t>Kainodaros taisyklės – sutartyje nustatyta kaina</w:t>
      </w:r>
      <w:r w:rsidR="00504F6B" w:rsidRPr="00E423D6">
        <w:t>/įkainiai</w:t>
      </w:r>
      <w:r w:rsidR="004826A0" w:rsidRPr="00E423D6">
        <w:t xml:space="preserve"> ar sutarties kainos</w:t>
      </w:r>
      <w:r w:rsidR="00504F6B" w:rsidRPr="00E423D6">
        <w:t>/įkainių</w:t>
      </w:r>
      <w:r w:rsidR="004826A0" w:rsidRPr="00E423D6">
        <w:t xml:space="preserve"> apskaičiavimo bei kainos</w:t>
      </w:r>
      <w:r w:rsidR="00504F6B" w:rsidRPr="00E423D6">
        <w:t>/įkainių</w:t>
      </w:r>
      <w:r w:rsidR="004826A0" w:rsidRPr="00E423D6">
        <w:t xml:space="preserve"> koregavimo taisyklės.</w:t>
      </w:r>
    </w:p>
    <w:p w14:paraId="43D1A213" w14:textId="77777777" w:rsidR="00EB04AE" w:rsidRPr="00E423D6" w:rsidRDefault="0055239D" w:rsidP="00EB04AE">
      <w:pPr>
        <w:pStyle w:val="BodyText"/>
        <w:tabs>
          <w:tab w:val="left" w:pos="540"/>
          <w:tab w:val="num" w:pos="2880"/>
        </w:tabs>
        <w:spacing w:after="0"/>
        <w:jc w:val="both"/>
      </w:pPr>
      <w:r w:rsidRPr="00E423D6">
        <w:t>1.</w:t>
      </w:r>
      <w:r w:rsidR="00EB04AE" w:rsidRPr="00E423D6">
        <w:t>1.</w:t>
      </w:r>
      <w:r w:rsidR="00F4159A" w:rsidRPr="00E423D6">
        <w:t>10</w:t>
      </w:r>
      <w:r w:rsidR="00EB04AE" w:rsidRPr="00E423D6">
        <w:t>. Prekių siunta – tai vienu metu pristatomų prekių kiekis.</w:t>
      </w:r>
    </w:p>
    <w:p w14:paraId="43D1A214" w14:textId="77777777" w:rsidR="00A041A3" w:rsidRPr="00E423D6" w:rsidRDefault="00A041A3" w:rsidP="00EB04AE">
      <w:pPr>
        <w:pStyle w:val="BodyText"/>
        <w:tabs>
          <w:tab w:val="left" w:pos="540"/>
          <w:tab w:val="num" w:pos="2880"/>
        </w:tabs>
        <w:spacing w:after="0"/>
        <w:jc w:val="both"/>
      </w:pPr>
      <w:r w:rsidRPr="00E423D6">
        <w:t>1.1.</w:t>
      </w:r>
      <w:r w:rsidR="00D92F70" w:rsidRPr="00E423D6">
        <w:t>1</w:t>
      </w:r>
      <w:r w:rsidR="00F4159A" w:rsidRPr="00E423D6">
        <w:t>1</w:t>
      </w:r>
      <w:r w:rsidRPr="00E423D6">
        <w:t xml:space="preserve">. Prekių partija – </w:t>
      </w:r>
      <w:r w:rsidR="00B55010" w:rsidRPr="00E423D6">
        <w:t>tai prekės, turinčios tas pačias savybes, pagamintos pagal tą pačią technologiją, tomis pačiomis sąlygomis, iš žaliavų ar medžiagų gautų iš to paties žaliavų ar medžiagų gamintojo/ pardavėjo.</w:t>
      </w:r>
    </w:p>
    <w:p w14:paraId="43D1A215" w14:textId="77777777" w:rsidR="00EC69B8" w:rsidRPr="00E423D6" w:rsidRDefault="00A041A3" w:rsidP="00EB04AE">
      <w:pPr>
        <w:pStyle w:val="BodyText"/>
        <w:tabs>
          <w:tab w:val="left" w:pos="540"/>
          <w:tab w:val="num" w:pos="2880"/>
        </w:tabs>
        <w:spacing w:after="0"/>
        <w:jc w:val="both"/>
        <w:rPr>
          <w:bCs/>
          <w:iCs/>
        </w:rPr>
      </w:pPr>
      <w:r w:rsidRPr="00E423D6">
        <w:t>1.1.1</w:t>
      </w:r>
      <w:r w:rsidR="00F4159A" w:rsidRPr="00E423D6">
        <w:t>2</w:t>
      </w:r>
      <w:r w:rsidR="00D92F70" w:rsidRPr="00E423D6">
        <w:t>.</w:t>
      </w:r>
      <w:r w:rsidR="00EC69B8" w:rsidRPr="00E423D6">
        <w:t xml:space="preserve"> M</w:t>
      </w:r>
      <w:r w:rsidR="00EC69B8" w:rsidRPr="00E423D6">
        <w:rPr>
          <w:bCs/>
        </w:rPr>
        <w:t>edžiagų partija –</w:t>
      </w:r>
      <w:r w:rsidRPr="00E423D6">
        <w:rPr>
          <w:bCs/>
        </w:rPr>
        <w:t xml:space="preserve"> </w:t>
      </w:r>
      <w:r w:rsidR="00794FD8" w:rsidRPr="00E423D6">
        <w:rPr>
          <w:bCs/>
          <w:iCs/>
        </w:rPr>
        <w:t xml:space="preserve">tam tikras medžiagos kiekis, pagamintas, </w:t>
      </w:r>
      <w:r w:rsidR="00910B3B" w:rsidRPr="00E423D6">
        <w:rPr>
          <w:bCs/>
          <w:iCs/>
        </w:rPr>
        <w:t xml:space="preserve">pagal tą pačią technologiją, tomis pačiomis sąlygomis, iš tų pačių žaliavų, </w:t>
      </w:r>
      <w:r w:rsidR="00A134EE" w:rsidRPr="00E423D6">
        <w:rPr>
          <w:bCs/>
          <w:iCs/>
        </w:rPr>
        <w:t xml:space="preserve">gautų iš to paties </w:t>
      </w:r>
      <w:r w:rsidR="008015CE" w:rsidRPr="00E423D6">
        <w:rPr>
          <w:bCs/>
          <w:iCs/>
        </w:rPr>
        <w:t xml:space="preserve">žaliavų </w:t>
      </w:r>
      <w:r w:rsidR="00910B3B" w:rsidRPr="00E423D6">
        <w:rPr>
          <w:bCs/>
          <w:iCs/>
        </w:rPr>
        <w:t xml:space="preserve">gamintojo ar </w:t>
      </w:r>
      <w:r w:rsidR="00A0561C" w:rsidRPr="00E423D6">
        <w:rPr>
          <w:bCs/>
          <w:iCs/>
        </w:rPr>
        <w:t>pardavėjo</w:t>
      </w:r>
      <w:r w:rsidR="00794FD8" w:rsidRPr="00E423D6">
        <w:rPr>
          <w:bCs/>
          <w:iCs/>
        </w:rPr>
        <w:t xml:space="preserve">. Nustatytos medžiagos partijos kokybę patvirtinančiu įrodymu </w:t>
      </w:r>
      <w:r w:rsidR="0087531D" w:rsidRPr="00E423D6">
        <w:rPr>
          <w:bCs/>
          <w:iCs/>
        </w:rPr>
        <w:t>gal</w:t>
      </w:r>
      <w:r w:rsidR="00A0561C" w:rsidRPr="00E423D6">
        <w:rPr>
          <w:bCs/>
          <w:iCs/>
        </w:rPr>
        <w:t>i</w:t>
      </w:r>
      <w:r w:rsidR="0087531D" w:rsidRPr="00E423D6">
        <w:rPr>
          <w:bCs/>
          <w:iCs/>
        </w:rPr>
        <w:t xml:space="preserve"> būti </w:t>
      </w:r>
      <w:r w:rsidR="00A0561C" w:rsidRPr="00E423D6">
        <w:rPr>
          <w:bCs/>
          <w:iCs/>
        </w:rPr>
        <w:t>l</w:t>
      </w:r>
      <w:r w:rsidR="00794FD8" w:rsidRPr="00E423D6">
        <w:rPr>
          <w:bCs/>
          <w:iCs/>
        </w:rPr>
        <w:t xml:space="preserve">aikomas </w:t>
      </w:r>
      <w:r w:rsidR="00E92FB3" w:rsidRPr="00E423D6">
        <w:rPr>
          <w:bCs/>
          <w:iCs/>
        </w:rPr>
        <w:t xml:space="preserve">laboratorijos tyrimų protokolas, </w:t>
      </w:r>
      <w:r w:rsidR="0087531D" w:rsidRPr="00E423D6">
        <w:rPr>
          <w:bCs/>
          <w:iCs/>
        </w:rPr>
        <w:t xml:space="preserve">gamintojo </w:t>
      </w:r>
      <w:r w:rsidR="00794FD8" w:rsidRPr="00E423D6">
        <w:rPr>
          <w:bCs/>
          <w:iCs/>
        </w:rPr>
        <w:t xml:space="preserve">atitikties </w:t>
      </w:r>
      <w:r w:rsidR="00E92FB3" w:rsidRPr="00E423D6">
        <w:rPr>
          <w:bCs/>
          <w:iCs/>
        </w:rPr>
        <w:t xml:space="preserve">deklaracija, </w:t>
      </w:r>
      <w:r w:rsidR="00794FD8" w:rsidRPr="00E423D6">
        <w:rPr>
          <w:bCs/>
          <w:iCs/>
        </w:rPr>
        <w:t>įvertinimo pažymėjimas</w:t>
      </w:r>
      <w:r w:rsidR="00A134EE" w:rsidRPr="00E423D6">
        <w:rPr>
          <w:bCs/>
          <w:iCs/>
        </w:rPr>
        <w:t xml:space="preserve"> arba sertifikatas</w:t>
      </w:r>
      <w:r w:rsidR="00794FD8" w:rsidRPr="00E423D6">
        <w:rPr>
          <w:bCs/>
          <w:iCs/>
        </w:rPr>
        <w:t>.</w:t>
      </w:r>
    </w:p>
    <w:p w14:paraId="43D1A216" w14:textId="77777777" w:rsidR="005605FB" w:rsidRPr="00E423D6" w:rsidRDefault="00447AAA" w:rsidP="00EB04AE">
      <w:pPr>
        <w:pStyle w:val="BodyText"/>
        <w:tabs>
          <w:tab w:val="left" w:pos="540"/>
          <w:tab w:val="num" w:pos="2880"/>
        </w:tabs>
        <w:spacing w:after="0"/>
        <w:jc w:val="both"/>
        <w:rPr>
          <w:bCs/>
          <w:iCs/>
        </w:rPr>
      </w:pPr>
      <w:r w:rsidRPr="00E423D6">
        <w:rPr>
          <w:bCs/>
          <w:iCs/>
        </w:rPr>
        <w:t>1.2</w:t>
      </w:r>
      <w:r w:rsidR="005605FB" w:rsidRPr="00E423D6">
        <w:rPr>
          <w:bCs/>
          <w:iCs/>
        </w:rPr>
        <w:t xml:space="preserve">. </w:t>
      </w:r>
      <w:r w:rsidR="005605FB" w:rsidRPr="00E423D6">
        <w:t xml:space="preserve">Šalių iš anksto sutartų minimalių nuostolių skaičiavimas pradedamas </w:t>
      </w:r>
      <w:r w:rsidR="007A0CD9" w:rsidRPr="00E423D6">
        <w:t xml:space="preserve">kitą dieną </w:t>
      </w:r>
      <w:r w:rsidR="005605FB" w:rsidRPr="00E423D6">
        <w:t xml:space="preserve">po </w:t>
      </w:r>
      <w:r w:rsidR="007A0CD9" w:rsidRPr="00E423D6">
        <w:t xml:space="preserve">paskutinės pagal Sutartį </w:t>
      </w:r>
      <w:r w:rsidR="00D92F70" w:rsidRPr="00E423D6">
        <w:t xml:space="preserve">įsipareigojimų įvykdymo </w:t>
      </w:r>
      <w:r w:rsidR="005605FB" w:rsidRPr="00E423D6">
        <w:t>termino dienos ir baigiamas Sutarties šaliai įvykdžius įsipareigojimus (paskutinė skaičiavimo diena yra laikoma įsipareigojimų įvykdymo diena).</w:t>
      </w:r>
    </w:p>
    <w:p w14:paraId="43D1A217" w14:textId="77777777" w:rsidR="000134F5" w:rsidRPr="00E423D6" w:rsidRDefault="00447AAA" w:rsidP="000134F5">
      <w:pPr>
        <w:pStyle w:val="BodyText"/>
        <w:tabs>
          <w:tab w:val="num" w:pos="540"/>
          <w:tab w:val="left" w:pos="1701"/>
          <w:tab w:val="num" w:pos="2880"/>
        </w:tabs>
        <w:spacing w:after="0"/>
        <w:jc w:val="both"/>
      </w:pPr>
      <w:r w:rsidRPr="00E423D6">
        <w:rPr>
          <w:bCs/>
          <w:iCs/>
        </w:rPr>
        <w:t>1.3</w:t>
      </w:r>
      <w:r w:rsidR="000134F5" w:rsidRPr="00E423D6">
        <w:rPr>
          <w:bCs/>
          <w:iCs/>
        </w:rPr>
        <w:t xml:space="preserve">. </w:t>
      </w:r>
      <w:r w:rsidR="000134F5" w:rsidRPr="00E423D6">
        <w:t>Sutarties dalių ir straipsnių pavadinimai yra naudojami tik nuorodų patogumui, ir aiškinant Sutartį gali būti naudojami tik kaip papildoma priemonė.</w:t>
      </w:r>
    </w:p>
    <w:p w14:paraId="43D1A218" w14:textId="77777777" w:rsidR="00EB04AE" w:rsidRPr="00E423D6" w:rsidRDefault="00447AAA" w:rsidP="00EB04AE">
      <w:pPr>
        <w:pStyle w:val="BodyText"/>
        <w:tabs>
          <w:tab w:val="left" w:pos="360"/>
          <w:tab w:val="num" w:pos="2880"/>
        </w:tabs>
        <w:spacing w:after="0"/>
        <w:jc w:val="both"/>
      </w:pPr>
      <w:r w:rsidRPr="00E423D6">
        <w:t>1.4</w:t>
      </w:r>
      <w:r w:rsidR="00EB04AE" w:rsidRPr="00E423D6">
        <w:t xml:space="preserve">. Jeigu Sutartyje nenustatyta kitaip, Sutarties trukmė ir kiti terminai yra skaičiuojami kalendorinėmis dienomis. </w:t>
      </w:r>
    </w:p>
    <w:p w14:paraId="43D1A219" w14:textId="77777777" w:rsidR="006346BE" w:rsidRPr="00E423D6" w:rsidRDefault="00447AAA" w:rsidP="006346BE">
      <w:pPr>
        <w:pStyle w:val="BodyText"/>
        <w:tabs>
          <w:tab w:val="num" w:pos="540"/>
          <w:tab w:val="left" w:pos="1701"/>
          <w:tab w:val="num" w:pos="2880"/>
        </w:tabs>
        <w:spacing w:after="0"/>
        <w:jc w:val="both"/>
      </w:pPr>
      <w:r w:rsidRPr="00E423D6">
        <w:t>1.5</w:t>
      </w:r>
      <w:r w:rsidR="006346BE" w:rsidRPr="00E423D6">
        <w:t xml:space="preserve">. Jeigu mokėjimų </w:t>
      </w:r>
      <w:r w:rsidR="00775D43" w:rsidRPr="00E423D6">
        <w:t xml:space="preserve">ar prievolių įvykdymo </w:t>
      </w:r>
      <w:r w:rsidR="006346BE" w:rsidRPr="00E423D6">
        <w:t xml:space="preserve">terminas sutampa su oficialių švenčių ir ne darbo diena Lietuvos Respublikoje, tai pagal Sutartį </w:t>
      </w:r>
      <w:r w:rsidR="00775D43" w:rsidRPr="00E423D6">
        <w:t xml:space="preserve">prievolės įvykdymo ir </w:t>
      </w:r>
      <w:r w:rsidR="006346BE" w:rsidRPr="00E423D6">
        <w:t>mokėjimų terminas yra po to einanti darbo diena.</w:t>
      </w:r>
      <w:r w:rsidR="00564489" w:rsidRPr="00E423D6">
        <w:t xml:space="preserve"> </w:t>
      </w:r>
    </w:p>
    <w:p w14:paraId="43D1A21A" w14:textId="77777777" w:rsidR="00736297" w:rsidRPr="00E423D6" w:rsidRDefault="00447AAA" w:rsidP="00736297">
      <w:pPr>
        <w:pStyle w:val="BodyText"/>
        <w:tabs>
          <w:tab w:val="num" w:pos="540"/>
          <w:tab w:val="num" w:pos="792"/>
          <w:tab w:val="left" w:pos="1701"/>
          <w:tab w:val="num" w:pos="2880"/>
        </w:tabs>
        <w:spacing w:after="0"/>
        <w:jc w:val="both"/>
      </w:pPr>
      <w:r w:rsidRPr="00E423D6">
        <w:t>1.6</w:t>
      </w:r>
      <w:r w:rsidR="00736297" w:rsidRPr="00E423D6">
        <w:t>. Sutartyje, kur reikalauja kontekstas, žodžiai pateikti vienaskaitoje, gali turėti daugiskaitos prasmę ir atvirkščiai.</w:t>
      </w:r>
    </w:p>
    <w:p w14:paraId="43D1A21B" w14:textId="77777777" w:rsidR="008A1B1E" w:rsidRPr="00E423D6" w:rsidRDefault="00447AAA" w:rsidP="00430481">
      <w:pPr>
        <w:pStyle w:val="BodyText"/>
        <w:tabs>
          <w:tab w:val="num" w:pos="540"/>
          <w:tab w:val="num" w:pos="792"/>
          <w:tab w:val="left" w:pos="1701"/>
          <w:tab w:val="num" w:pos="2880"/>
        </w:tabs>
        <w:spacing w:after="0"/>
        <w:jc w:val="both"/>
      </w:pPr>
      <w:r w:rsidRPr="00E423D6">
        <w:lastRenderedPageBreak/>
        <w:t>1.7</w:t>
      </w:r>
      <w:r w:rsidR="0084205E" w:rsidRPr="00E423D6">
        <w:t>. Tais atvejais, kai tam tikra prasmė yra skirtinga tarp nurodytosios žodžiais ir nurodytosios skaičiais, vadovaujamasi žodine prasme.</w:t>
      </w:r>
    </w:p>
    <w:p w14:paraId="43D1A21C" w14:textId="77777777" w:rsidR="000B3CAF" w:rsidRPr="00E423D6" w:rsidRDefault="000B3CAF" w:rsidP="00EB04AE">
      <w:pPr>
        <w:jc w:val="both"/>
      </w:pPr>
    </w:p>
    <w:p w14:paraId="43D1A21D" w14:textId="77777777" w:rsidR="00EB04AE" w:rsidRPr="00E423D6" w:rsidRDefault="00EB04AE" w:rsidP="00EB04AE">
      <w:pPr>
        <w:jc w:val="both"/>
        <w:rPr>
          <w:b/>
        </w:rPr>
      </w:pPr>
      <w:r w:rsidRPr="00E423D6">
        <w:rPr>
          <w:b/>
        </w:rPr>
        <w:t>2. Sutarties kaina/</w:t>
      </w:r>
      <w:r w:rsidR="0050107A" w:rsidRPr="00E423D6">
        <w:rPr>
          <w:b/>
        </w:rPr>
        <w:t xml:space="preserve">prekių </w:t>
      </w:r>
      <w:r w:rsidRPr="00E423D6">
        <w:rPr>
          <w:b/>
        </w:rPr>
        <w:t>įkainiai</w:t>
      </w:r>
      <w:r w:rsidR="0050107A" w:rsidRPr="00E423D6">
        <w:rPr>
          <w:b/>
        </w:rPr>
        <w:t>/kainodaros taisyklės</w:t>
      </w:r>
    </w:p>
    <w:p w14:paraId="43D1A21E" w14:textId="77777777" w:rsidR="00B3200A" w:rsidRPr="00E423D6" w:rsidRDefault="00EB04AE" w:rsidP="00EB04AE">
      <w:pPr>
        <w:jc w:val="both"/>
      </w:pPr>
      <w:r w:rsidRPr="00E423D6">
        <w:t xml:space="preserve">2.1. Sutarties kaina/įkainiai - pinigų suma, kuri Sutartyje nustatyta tvarka ir terminais </w:t>
      </w:r>
      <w:r w:rsidR="00DD6B0A" w:rsidRPr="00E423D6">
        <w:t>sumoka</w:t>
      </w:r>
      <w:r w:rsidR="004613B8" w:rsidRPr="00E423D6">
        <w:t>ma</w:t>
      </w:r>
      <w:r w:rsidRPr="00E423D6">
        <w:t xml:space="preserve"> </w:t>
      </w:r>
      <w:r w:rsidRPr="00E423D6">
        <w:rPr>
          <w:b/>
        </w:rPr>
        <w:t>Pardavėjui</w:t>
      </w:r>
      <w:r w:rsidRPr="00E423D6">
        <w:t>.</w:t>
      </w:r>
      <w:r w:rsidR="00AC739B" w:rsidRPr="00E423D6">
        <w:t xml:space="preserve"> </w:t>
      </w:r>
      <w:r w:rsidR="00DD6B0A" w:rsidRPr="00E423D6">
        <w:rPr>
          <w:b/>
        </w:rPr>
        <w:t>Pirkėjas</w:t>
      </w:r>
      <w:r w:rsidR="00612CBF" w:rsidRPr="00E423D6">
        <w:t xml:space="preserve"> </w:t>
      </w:r>
      <w:r w:rsidR="00152DDB" w:rsidRPr="00E423D6">
        <w:t xml:space="preserve">yra atsakingas </w:t>
      </w:r>
      <w:r w:rsidR="00612CBF" w:rsidRPr="00E423D6">
        <w:rPr>
          <w:b/>
        </w:rPr>
        <w:t>Pardavėjui</w:t>
      </w:r>
      <w:r w:rsidR="00612CBF" w:rsidRPr="00E423D6">
        <w:t xml:space="preserve"> </w:t>
      </w:r>
      <w:r w:rsidR="00152DDB" w:rsidRPr="00E423D6">
        <w:t xml:space="preserve">už </w:t>
      </w:r>
      <w:r w:rsidR="004D4B9C" w:rsidRPr="00E423D6">
        <w:t xml:space="preserve">tinkamą </w:t>
      </w:r>
      <w:r w:rsidR="00152DDB" w:rsidRPr="00E423D6">
        <w:rPr>
          <w:b/>
        </w:rPr>
        <w:t>Mokėtoj</w:t>
      </w:r>
      <w:r w:rsidR="004D4B9C" w:rsidRPr="00E423D6">
        <w:rPr>
          <w:b/>
        </w:rPr>
        <w:t>o</w:t>
      </w:r>
      <w:r w:rsidR="004D4B9C" w:rsidRPr="00E423D6">
        <w:t xml:space="preserve"> prievolės</w:t>
      </w:r>
      <w:r w:rsidR="00152DDB" w:rsidRPr="00E423D6">
        <w:t xml:space="preserve"> sumokėti Sutartyje nurodytą kainą</w:t>
      </w:r>
      <w:r w:rsidR="004D4B9C" w:rsidRPr="00E423D6">
        <w:t xml:space="preserve"> įvykdymą</w:t>
      </w:r>
      <w:r w:rsidR="00152DDB" w:rsidRPr="00E423D6">
        <w:t xml:space="preserve">. </w:t>
      </w:r>
    </w:p>
    <w:p w14:paraId="43D1A21F" w14:textId="77777777" w:rsidR="00477F22" w:rsidRPr="00E423D6" w:rsidRDefault="00EB04AE" w:rsidP="00EB04AE">
      <w:pPr>
        <w:jc w:val="both"/>
      </w:pPr>
      <w:r w:rsidRPr="00E423D6">
        <w:t xml:space="preserve">2.2. Sutarties kaina/įkainiai yra pastovūs ir nekeičiami visą </w:t>
      </w:r>
      <w:r w:rsidR="007504BC" w:rsidRPr="00E423D6">
        <w:t>S</w:t>
      </w:r>
      <w:r w:rsidRPr="00E423D6">
        <w:t>utarties galiojimo laikot</w:t>
      </w:r>
      <w:r w:rsidR="000D669E" w:rsidRPr="00E423D6">
        <w:t>arpį, išskyrus atvejus, kai po S</w:t>
      </w:r>
      <w:r w:rsidRPr="00E423D6">
        <w:t>utarties pasirašymo keičiasi prekėms taikomo PVM</w:t>
      </w:r>
      <w:r w:rsidR="002D41F8" w:rsidRPr="00E423D6">
        <w:t>/akcizų</w:t>
      </w:r>
      <w:r w:rsidRPr="00E423D6">
        <w:t xml:space="preserve"> tarifas</w:t>
      </w:r>
      <w:r w:rsidRPr="00E423D6">
        <w:rPr>
          <w:i/>
        </w:rPr>
        <w:t>.</w:t>
      </w:r>
      <w:r w:rsidRPr="00E423D6">
        <w:t xml:space="preserve"> Perskaičiuota kaina/įkainiai įforminami raštišku Šalių susitarimu ir taikomi prekėms, kurios pristatomos po tokio Šalių pasirašyto susitarimo įsigaliojimo dienos</w:t>
      </w:r>
      <w:r w:rsidR="000B3CAF" w:rsidRPr="00E423D6">
        <w:t>.</w:t>
      </w:r>
    </w:p>
    <w:p w14:paraId="43D1A220" w14:textId="77777777" w:rsidR="00477F22" w:rsidRPr="00E423D6" w:rsidRDefault="00477F22" w:rsidP="00EB04AE">
      <w:pPr>
        <w:jc w:val="both"/>
      </w:pPr>
      <w:r w:rsidRPr="00E423D6">
        <w:t>2.3. Prekių į</w:t>
      </w:r>
      <w:r w:rsidR="000D669E" w:rsidRPr="00E423D6">
        <w:t>kainiai keičiami vadovaujantis S</w:t>
      </w:r>
      <w:r w:rsidRPr="00E423D6">
        <w:t>utarties priede nustatytomis kainodaros taisyklėmis</w:t>
      </w:r>
      <w:r w:rsidR="00E66216" w:rsidRPr="00E423D6">
        <w:t>.</w:t>
      </w:r>
      <w:r w:rsidRPr="00E423D6">
        <w:t xml:space="preserve"> </w:t>
      </w:r>
      <w:r w:rsidR="00E66216" w:rsidRPr="00E423D6">
        <w:t>Perskaičiuot</w:t>
      </w:r>
      <w:r w:rsidR="008012D0" w:rsidRPr="00E423D6">
        <w:t>i</w:t>
      </w:r>
      <w:r w:rsidR="00E66216" w:rsidRPr="00E423D6">
        <w:t xml:space="preserve"> įkainiai įforminami raštišku Šalių susitarimu ir taikomi prekėms, kurios pristatomos po tokio Šalių pasirašyto</w:t>
      </w:r>
      <w:r w:rsidR="000B3CAF" w:rsidRPr="00E423D6">
        <w:t xml:space="preserve"> susitarimo įsigaliojimo dienos</w:t>
      </w:r>
      <w:r w:rsidR="00BD3350" w:rsidRPr="00E423D6">
        <w:t xml:space="preserve"> </w:t>
      </w:r>
      <w:r w:rsidR="00BD3350" w:rsidRPr="00E423D6">
        <w:rPr>
          <w:i/>
        </w:rPr>
        <w:t>(jei spec. dalyje nurodyta, kad ši sąlyga taikoma)</w:t>
      </w:r>
      <w:r w:rsidR="00BD3350" w:rsidRPr="00E423D6">
        <w:t>.</w:t>
      </w:r>
    </w:p>
    <w:p w14:paraId="43D1A221" w14:textId="77777777" w:rsidR="00EB04AE" w:rsidRPr="00E423D6" w:rsidRDefault="009E09E6" w:rsidP="00EB04AE">
      <w:pPr>
        <w:widowControl w:val="0"/>
        <w:shd w:val="clear" w:color="auto" w:fill="FFFFFF"/>
        <w:jc w:val="both"/>
      </w:pPr>
      <w:r w:rsidRPr="00E423D6">
        <w:t>2.4</w:t>
      </w:r>
      <w:r w:rsidR="00EB04AE" w:rsidRPr="00E423D6">
        <w:t xml:space="preserve">. </w:t>
      </w:r>
      <w:r w:rsidR="00EB04AE" w:rsidRPr="00E423D6">
        <w:rPr>
          <w:b/>
        </w:rPr>
        <w:t>Pardavėjas</w:t>
      </w:r>
      <w:r w:rsidR="00EB04AE" w:rsidRPr="00E423D6">
        <w:t xml:space="preserve"> į Sutarties kain</w:t>
      </w:r>
      <w:r w:rsidRPr="00E423D6">
        <w:t>ą</w:t>
      </w:r>
      <w:r w:rsidR="00AF5175" w:rsidRPr="00E423D6">
        <w:t>/prekių įkainius</w:t>
      </w:r>
      <w:r w:rsidRPr="00E423D6">
        <w:t xml:space="preserve"> privalo įskaičiuoti visas su p</w:t>
      </w:r>
      <w:r w:rsidR="00EB04AE" w:rsidRPr="00E423D6">
        <w:t>rekių tiekimu susijusias išlaidas</w:t>
      </w:r>
      <w:r w:rsidR="00285033" w:rsidRPr="00E423D6">
        <w:t xml:space="preserve"> ir mokesčius</w:t>
      </w:r>
      <w:r w:rsidR="00EB04AE" w:rsidRPr="00E423D6">
        <w:t>, įskaitant, bet neapsiribojant:</w:t>
      </w:r>
    </w:p>
    <w:p w14:paraId="43D1A222" w14:textId="77777777" w:rsidR="00EB04AE" w:rsidRPr="00E423D6" w:rsidRDefault="009E09E6" w:rsidP="00EB04AE">
      <w:pPr>
        <w:widowControl w:val="0"/>
        <w:shd w:val="clear" w:color="auto" w:fill="FFFFFF"/>
        <w:jc w:val="both"/>
      </w:pPr>
      <w:r w:rsidRPr="00E423D6">
        <w:t>2.4</w:t>
      </w:r>
      <w:r w:rsidR="00EB04AE" w:rsidRPr="00E423D6">
        <w:t xml:space="preserve">.1. </w:t>
      </w:r>
      <w:r w:rsidRPr="00E423D6">
        <w:t>logistikos (</w:t>
      </w:r>
      <w:r w:rsidR="00EB04AE" w:rsidRPr="00E423D6">
        <w:t>transportavimo</w:t>
      </w:r>
      <w:r w:rsidRPr="00E423D6">
        <w:t>)</w:t>
      </w:r>
      <w:r w:rsidR="00EB04AE" w:rsidRPr="00E423D6">
        <w:t xml:space="preserve"> išlaidas;</w:t>
      </w:r>
    </w:p>
    <w:p w14:paraId="43D1A223" w14:textId="77777777" w:rsidR="00EB04AE" w:rsidRPr="00E423D6" w:rsidRDefault="009E09E6" w:rsidP="00EB04AE">
      <w:pPr>
        <w:widowControl w:val="0"/>
        <w:shd w:val="clear" w:color="auto" w:fill="FFFFFF"/>
        <w:jc w:val="both"/>
      </w:pPr>
      <w:r w:rsidRPr="00E423D6">
        <w:t>2.4</w:t>
      </w:r>
      <w:r w:rsidR="00EB04AE" w:rsidRPr="00E423D6">
        <w:t>.2. pakavimo, pakrovimo, tranzito, iškrovimo, išpakavimo, tikrinimo, draudimo ir kitas su prekių tiekimu susijusias išlaidas;</w:t>
      </w:r>
    </w:p>
    <w:p w14:paraId="43D1A224" w14:textId="77777777" w:rsidR="00EB04AE" w:rsidRPr="00E423D6" w:rsidRDefault="009E09E6" w:rsidP="00EB04AE">
      <w:pPr>
        <w:widowControl w:val="0"/>
        <w:shd w:val="clear" w:color="auto" w:fill="FFFFFF"/>
        <w:jc w:val="both"/>
      </w:pPr>
      <w:r w:rsidRPr="00E423D6">
        <w:t>2.4</w:t>
      </w:r>
      <w:r w:rsidR="00EB04AE" w:rsidRPr="00E423D6">
        <w:t xml:space="preserve">.3. visas su dokumentų, kurių reikalauja </w:t>
      </w:r>
      <w:r w:rsidR="00EB04AE" w:rsidRPr="00E423D6">
        <w:rPr>
          <w:b/>
        </w:rPr>
        <w:t>Pirkėjas</w:t>
      </w:r>
      <w:r w:rsidR="00EB04AE" w:rsidRPr="00E423D6">
        <w:t>, rengimu ir pateikimu susijusias išlaidas;</w:t>
      </w:r>
    </w:p>
    <w:p w14:paraId="43D1A225" w14:textId="77777777" w:rsidR="00EB04AE" w:rsidRPr="00E423D6" w:rsidRDefault="009E09E6" w:rsidP="00EB04AE">
      <w:pPr>
        <w:widowControl w:val="0"/>
        <w:shd w:val="clear" w:color="auto" w:fill="FFFFFF"/>
        <w:jc w:val="both"/>
      </w:pPr>
      <w:r w:rsidRPr="00E423D6">
        <w:t>2.4</w:t>
      </w:r>
      <w:r w:rsidR="006D67EE" w:rsidRPr="00E423D6">
        <w:t>.4. pristatytų p</w:t>
      </w:r>
      <w:r w:rsidR="00EB04AE" w:rsidRPr="00E423D6">
        <w:t>rekių surinkimo vietoje ir/arba paleidimo, ir/arba priežiūros išlaidas;</w:t>
      </w:r>
    </w:p>
    <w:p w14:paraId="43D1A226" w14:textId="77777777" w:rsidR="00EB04AE" w:rsidRPr="00E423D6" w:rsidRDefault="009E09E6" w:rsidP="00EB04AE">
      <w:pPr>
        <w:widowControl w:val="0"/>
        <w:shd w:val="clear" w:color="auto" w:fill="FFFFFF"/>
        <w:jc w:val="both"/>
      </w:pPr>
      <w:r w:rsidRPr="00E423D6">
        <w:t>2.4</w:t>
      </w:r>
      <w:r w:rsidR="00EB04AE" w:rsidRPr="00E423D6">
        <w:t>.5. aprūpinimo įrankiais, reikalingais pristatytų prekių surinkimui ir/arba priežiūrai, išlaidas;</w:t>
      </w:r>
    </w:p>
    <w:p w14:paraId="43D1A227" w14:textId="77777777" w:rsidR="00EB04AE" w:rsidRPr="00E423D6" w:rsidRDefault="009E09E6" w:rsidP="00EB04AE">
      <w:pPr>
        <w:widowControl w:val="0"/>
        <w:shd w:val="clear" w:color="auto" w:fill="FFFFFF"/>
        <w:jc w:val="both"/>
      </w:pPr>
      <w:r w:rsidRPr="00E423D6">
        <w:t>2.4</w:t>
      </w:r>
      <w:r w:rsidR="00EB04AE" w:rsidRPr="00E423D6">
        <w:t>.6. naudojimo ir priežiūros instrukcijų, numatytų Techninėje specifikacijoje, pateikimo išlaidas;</w:t>
      </w:r>
    </w:p>
    <w:p w14:paraId="43D1A228" w14:textId="77777777" w:rsidR="007504BC" w:rsidRPr="00E423D6" w:rsidRDefault="009E09E6" w:rsidP="00EB04AE">
      <w:pPr>
        <w:widowControl w:val="0"/>
        <w:shd w:val="clear" w:color="auto" w:fill="FFFFFF"/>
        <w:jc w:val="both"/>
      </w:pPr>
      <w:r w:rsidRPr="00E423D6">
        <w:t>2.4.7. p</w:t>
      </w:r>
      <w:r w:rsidR="00EB04AE" w:rsidRPr="00E423D6">
        <w:t xml:space="preserve">rekių </w:t>
      </w:r>
      <w:r w:rsidRPr="00E423D6">
        <w:t xml:space="preserve">garantinio </w:t>
      </w:r>
      <w:r w:rsidR="00FF2272" w:rsidRPr="00E423D6">
        <w:t>remonto</w:t>
      </w:r>
      <w:r w:rsidR="00EB04AE" w:rsidRPr="00E423D6">
        <w:t xml:space="preserve"> išlaidas</w:t>
      </w:r>
      <w:r w:rsidR="007504BC" w:rsidRPr="00E423D6">
        <w:t>;</w:t>
      </w:r>
    </w:p>
    <w:p w14:paraId="43D1A229" w14:textId="77777777" w:rsidR="007504BC" w:rsidRPr="00E423D6" w:rsidRDefault="007504BC" w:rsidP="007504BC">
      <w:pPr>
        <w:widowControl w:val="0"/>
        <w:shd w:val="clear" w:color="auto" w:fill="FFFFFF"/>
        <w:jc w:val="both"/>
      </w:pPr>
      <w:r w:rsidRPr="00E423D6">
        <w:t xml:space="preserve">2.4.8. visas su darbinių pavyzdžių pagaminimu ir pateikimu </w:t>
      </w:r>
      <w:r w:rsidRPr="00E423D6">
        <w:rPr>
          <w:b/>
        </w:rPr>
        <w:t>Pirkėjui</w:t>
      </w:r>
      <w:r w:rsidRPr="00E423D6">
        <w:t xml:space="preserve"> susijusias išlaidas;</w:t>
      </w:r>
    </w:p>
    <w:p w14:paraId="43D1A22A" w14:textId="77777777" w:rsidR="00EB04AE" w:rsidRPr="00E423D6" w:rsidRDefault="007504BC" w:rsidP="007504BC">
      <w:pPr>
        <w:widowControl w:val="0"/>
        <w:shd w:val="clear" w:color="auto" w:fill="FFFFFF"/>
        <w:jc w:val="both"/>
      </w:pPr>
      <w:r w:rsidRPr="00E423D6">
        <w:t xml:space="preserve">2.4.9. visas su medžiaginių pavyzdžių (pagrindinių ir priedų), kurios naudojamos produkto gamyboje, pagaminimu ir pateikimu </w:t>
      </w:r>
      <w:r w:rsidRPr="00E423D6">
        <w:rPr>
          <w:b/>
        </w:rPr>
        <w:t>Pirkėjui</w:t>
      </w:r>
      <w:r w:rsidRPr="00E423D6">
        <w:t xml:space="preserve"> susijusias išlaidas.</w:t>
      </w:r>
    </w:p>
    <w:p w14:paraId="43D1A22B" w14:textId="77777777" w:rsidR="00E8665D" w:rsidRPr="00E423D6" w:rsidRDefault="009E09E6" w:rsidP="00EB04AE">
      <w:pPr>
        <w:jc w:val="both"/>
      </w:pPr>
      <w:r w:rsidRPr="00E423D6">
        <w:t>2.5</w:t>
      </w:r>
      <w:r w:rsidR="00EB04AE" w:rsidRPr="00E423D6">
        <w:t xml:space="preserve">. Užsienio valiutų kursų svyravimo, gamintojų kainų keitimo rizika tenka </w:t>
      </w:r>
      <w:r w:rsidR="00EB04AE" w:rsidRPr="00E423D6">
        <w:rPr>
          <w:b/>
        </w:rPr>
        <w:t>Pardavėjui</w:t>
      </w:r>
      <w:r w:rsidR="00EB04AE" w:rsidRPr="00E423D6">
        <w:t>.</w:t>
      </w:r>
    </w:p>
    <w:p w14:paraId="43D1A22C" w14:textId="77777777" w:rsidR="00DD143A" w:rsidRPr="00E423D6" w:rsidRDefault="00DD143A" w:rsidP="00DD143A">
      <w:pPr>
        <w:jc w:val="both"/>
      </w:pPr>
      <w:r w:rsidRPr="00E423D6">
        <w:t>2.6. Su Sutarties specialiojoje dalyje nurodytu Subtiekėju (-</w:t>
      </w:r>
      <w:proofErr w:type="spellStart"/>
      <w:r w:rsidRPr="00E423D6">
        <w:t>ais</w:t>
      </w:r>
      <w:proofErr w:type="spellEnd"/>
      <w:r w:rsidRPr="00E423D6">
        <w:t xml:space="preserve">) </w:t>
      </w:r>
      <w:r w:rsidRPr="00E423D6">
        <w:rPr>
          <w:b/>
        </w:rPr>
        <w:t>Pirkėjas</w:t>
      </w:r>
      <w:r w:rsidRPr="00E423D6">
        <w:t xml:space="preserve"> ir </w:t>
      </w:r>
      <w:r w:rsidRPr="00E423D6">
        <w:rPr>
          <w:b/>
        </w:rPr>
        <w:t>Pardavėjas</w:t>
      </w:r>
      <w:r w:rsidRPr="00E423D6">
        <w:t xml:space="preserve"> gali sudaryti trišalę tiesioginio atsiskaitymo sutartį, kuria Šalių ir Subtiekėjo sutarta apimtimi ir sąlygomis </w:t>
      </w:r>
      <w:r w:rsidRPr="00E423D6">
        <w:rPr>
          <w:b/>
        </w:rPr>
        <w:t>Pardavėjas</w:t>
      </w:r>
      <w:r w:rsidRPr="00E423D6">
        <w:t xml:space="preserve"> perleidžia teisę Subtiekėjui reikalauti</w:t>
      </w:r>
      <w:r w:rsidR="003E4185" w:rsidRPr="00E423D6">
        <w:t xml:space="preserve">, kad jam būtų sumokėta </w:t>
      </w:r>
      <w:r w:rsidR="00E53C1E" w:rsidRPr="00E423D6">
        <w:t>sutarta</w:t>
      </w:r>
      <w:r w:rsidRPr="00E423D6">
        <w:t xml:space="preserve"> Sutarties kainos</w:t>
      </w:r>
      <w:r w:rsidR="003E4185" w:rsidRPr="00E423D6">
        <w:t xml:space="preserve"> dalis</w:t>
      </w:r>
      <w:r w:rsidRPr="00E423D6">
        <w:t>. Reikalavimo teisės perleidimas Subtiekėjui nesudarius tiesioginio atsiskaitymo Sutarties</w:t>
      </w:r>
      <w:r w:rsidR="00DF7478" w:rsidRPr="00E423D6">
        <w:t>,</w:t>
      </w:r>
      <w:r w:rsidRPr="00E423D6">
        <w:t xml:space="preserve"> negalioja.</w:t>
      </w:r>
    </w:p>
    <w:p w14:paraId="43D1A22D" w14:textId="77777777" w:rsidR="00DD143A" w:rsidRPr="00E423D6" w:rsidRDefault="00DD143A" w:rsidP="00DD143A">
      <w:pPr>
        <w:jc w:val="both"/>
      </w:pPr>
      <w:r w:rsidRPr="00E423D6">
        <w:t xml:space="preserve">2.7. Subtiekėjas, norėdamas, kad </w:t>
      </w:r>
      <w:r w:rsidR="00CB36EE" w:rsidRPr="00E423D6">
        <w:t>pagal sutartį būtų atsiskaityta tiesiogiai su juo</w:t>
      </w:r>
      <w:r w:rsidRPr="00E423D6">
        <w:t xml:space="preserve"> raštu praneša </w:t>
      </w:r>
      <w:r w:rsidRPr="00E423D6">
        <w:rPr>
          <w:b/>
        </w:rPr>
        <w:t>Pirkėjui</w:t>
      </w:r>
      <w:r w:rsidRPr="00E423D6">
        <w:t>, kad pageidauja sudaryti tiesioginio atsiskaitymo sutartį. Kartu su prašymu sudaryti tiesioginio atsiskaitymo sutartį Subtiekėjas turi pateikti:</w:t>
      </w:r>
    </w:p>
    <w:p w14:paraId="43D1A22E" w14:textId="77777777" w:rsidR="00DD143A" w:rsidRPr="00E423D6" w:rsidRDefault="00DD143A" w:rsidP="00DD143A">
      <w:pPr>
        <w:jc w:val="both"/>
      </w:pPr>
      <w:r w:rsidRPr="00E423D6">
        <w:t>2.7.1. P</w:t>
      </w:r>
      <w:r w:rsidR="00DF7478" w:rsidRPr="00E423D6">
        <w:t>agrindine</w:t>
      </w:r>
      <w:r w:rsidRPr="00E423D6">
        <w:t xml:space="preserve">s tiesioginio </w:t>
      </w:r>
      <w:r w:rsidR="00DF7478" w:rsidRPr="00E423D6">
        <w:t>atsiskaitymo sutarties sąlygas nurodyta</w:t>
      </w:r>
      <w:r w:rsidRPr="00E423D6">
        <w:t xml:space="preserve">s Sutarties bendrosios dalies 2.8 punkte. </w:t>
      </w:r>
    </w:p>
    <w:p w14:paraId="43D1A22F" w14:textId="77777777" w:rsidR="00DD143A" w:rsidRPr="00E423D6" w:rsidRDefault="00DD143A" w:rsidP="00DD143A">
      <w:pPr>
        <w:jc w:val="both"/>
      </w:pPr>
      <w:r w:rsidRPr="00E423D6">
        <w:t xml:space="preserve">2.7.2. </w:t>
      </w:r>
      <w:r w:rsidRPr="00E423D6">
        <w:rPr>
          <w:b/>
        </w:rPr>
        <w:t>Pardavėjo</w:t>
      </w:r>
      <w:r w:rsidRPr="00E423D6">
        <w:t xml:space="preserve"> patvirtinimą, kad jis sutinka Subtiekėjo siūlomomis sąlygomis sudaryti tiesioginio atsiskaitymo sutartį. </w:t>
      </w:r>
    </w:p>
    <w:p w14:paraId="43D1A230" w14:textId="77777777" w:rsidR="00DD143A" w:rsidRPr="00E423D6" w:rsidRDefault="002B1748" w:rsidP="00DD143A">
      <w:pPr>
        <w:jc w:val="both"/>
      </w:pPr>
      <w:r w:rsidRPr="00E423D6">
        <w:t>2.7.3. Dokumentus įrodančius</w:t>
      </w:r>
      <w:r w:rsidR="00DD143A" w:rsidRPr="00E423D6">
        <w:t>, kad nėra V</w:t>
      </w:r>
      <w:r w:rsidR="008A176D" w:rsidRPr="00E423D6">
        <w:t>iešųjų pirkimų įstatymo</w:t>
      </w:r>
      <w:r w:rsidR="00351DA0" w:rsidRPr="00E423D6">
        <w:t xml:space="preserve"> </w:t>
      </w:r>
      <w:r w:rsidR="00DD143A" w:rsidRPr="00E423D6">
        <w:t>46 straipsnio 1 dalyje nurodytų pagrindų.</w:t>
      </w:r>
    </w:p>
    <w:p w14:paraId="43D1A231" w14:textId="77777777" w:rsidR="00DD143A" w:rsidRPr="00E423D6" w:rsidRDefault="00DD143A" w:rsidP="00DD143A">
      <w:pPr>
        <w:jc w:val="both"/>
      </w:pPr>
      <w:r w:rsidRPr="00E423D6">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E423D6">
        <w:rPr>
          <w:b/>
        </w:rPr>
        <w:t>Pardavėju</w:t>
      </w:r>
      <w:r w:rsidRPr="00E423D6">
        <w:t xml:space="preserve"> ir pateikus šio suderinimo rašytinius </w:t>
      </w:r>
      <w:proofErr w:type="spellStart"/>
      <w:r w:rsidRPr="00E423D6">
        <w:t>įrodymus</w:t>
      </w:r>
      <w:proofErr w:type="spellEnd"/>
      <w:r w:rsidRPr="00E423D6">
        <w:t xml:space="preserve">, Šalių ir Subtiekėjo pareiga informuoti apie rekvizitų </w:t>
      </w:r>
      <w:proofErr w:type="spellStart"/>
      <w:r w:rsidRPr="00E423D6">
        <w:t>pasikeitimus</w:t>
      </w:r>
      <w:proofErr w:type="spellEnd"/>
      <w:r w:rsidRPr="00E423D6">
        <w:t xml:space="preserve">, mokėjimų vykdymo tvarka įvykus ginčui tarp </w:t>
      </w:r>
      <w:r w:rsidRPr="00E423D6">
        <w:rPr>
          <w:b/>
        </w:rPr>
        <w:t>Pardavėjo</w:t>
      </w:r>
      <w:r w:rsidRPr="00E423D6">
        <w:t xml:space="preserve"> ir Subtiekėjo, papildomas prievolių, užtikrinimas. </w:t>
      </w:r>
    </w:p>
    <w:p w14:paraId="43D1A232" w14:textId="77777777" w:rsidR="00DD143A" w:rsidRPr="00E423D6" w:rsidRDefault="00DD143A" w:rsidP="00DD143A">
      <w:pPr>
        <w:jc w:val="both"/>
      </w:pPr>
      <w:r w:rsidRPr="00E423D6">
        <w:t xml:space="preserve">2.9. </w:t>
      </w:r>
      <w:r w:rsidR="00BF13D5" w:rsidRPr="00E423D6">
        <w:t>Tiesioginio atsiskaitymo s</w:t>
      </w:r>
      <w:r w:rsidRPr="00E423D6">
        <w:t xml:space="preserve">utartis turi būti sudaryta ne vėliau kaip iki dienos, nuo kurios atsiranda mokėjimo prievolė pagal Sutarties bendrosios dalies 4.1 punktą. </w:t>
      </w:r>
    </w:p>
    <w:p w14:paraId="43D1A233" w14:textId="77777777" w:rsidR="00DD143A" w:rsidRPr="00E423D6" w:rsidRDefault="00DD143A" w:rsidP="00DD143A">
      <w:pPr>
        <w:jc w:val="both"/>
      </w:pPr>
      <w:r w:rsidRPr="00E423D6">
        <w:lastRenderedPageBreak/>
        <w:t xml:space="preserve">2.10. Tiesioginis atsiskaitymas su Subtiekėju neatleidžia </w:t>
      </w:r>
      <w:r w:rsidRPr="00E423D6">
        <w:rPr>
          <w:b/>
        </w:rPr>
        <w:t>Pardavėjo</w:t>
      </w:r>
      <w:r w:rsidRPr="00E423D6">
        <w:t xml:space="preserve"> nuo jo prisiimtų įsipareigojimų pagal sudarytą Pirkimo sutartį. Sutartyje numatytos </w:t>
      </w:r>
      <w:r w:rsidRPr="00E423D6">
        <w:rPr>
          <w:b/>
        </w:rPr>
        <w:t>Pardavėjo</w:t>
      </w:r>
      <w:r w:rsidRPr="00E423D6">
        <w:t xml:space="preserve"> teisės, pareigos ir kiti įsipareigojimai nesusiję su reikalavimo teise sumokėti Sutarties kainą perleidimu Subtiekėjui negali būti perduoti.</w:t>
      </w:r>
    </w:p>
    <w:p w14:paraId="43D1A234" w14:textId="77777777" w:rsidR="00DD143A" w:rsidRPr="00E423D6" w:rsidRDefault="00DD143A" w:rsidP="00DD143A">
      <w:pPr>
        <w:jc w:val="both"/>
      </w:pPr>
      <w:r w:rsidRPr="00E423D6">
        <w:t xml:space="preserve">2.11. </w:t>
      </w:r>
      <w:r w:rsidRPr="00E423D6">
        <w:rPr>
          <w:b/>
        </w:rPr>
        <w:t>Pirkėjas</w:t>
      </w:r>
      <w:r w:rsidRPr="00E423D6">
        <w:t xml:space="preserve"> turi teisę reikšti Subtiekėjui visus </w:t>
      </w:r>
      <w:proofErr w:type="spellStart"/>
      <w:r w:rsidRPr="00E423D6">
        <w:t>atsikirtimus</w:t>
      </w:r>
      <w:proofErr w:type="spellEnd"/>
      <w:r w:rsidRPr="00E423D6">
        <w:t xml:space="preserve">, kuriuos jis turėjo teisę reikšti </w:t>
      </w:r>
      <w:r w:rsidRPr="00E423D6">
        <w:rPr>
          <w:b/>
        </w:rPr>
        <w:t>Pardavėjui</w:t>
      </w:r>
      <w:r w:rsidRPr="00E423D6">
        <w:t xml:space="preserve"> iki reikalavimo teisės perdavimo.</w:t>
      </w:r>
    </w:p>
    <w:p w14:paraId="43D1A235" w14:textId="77777777" w:rsidR="00DD143A" w:rsidRPr="00E423D6" w:rsidRDefault="00DD143A" w:rsidP="00DD143A">
      <w:pPr>
        <w:jc w:val="both"/>
      </w:pPr>
      <w:r w:rsidRPr="00E423D6">
        <w:t xml:space="preserve">2.12. Kilus ginčui tarp </w:t>
      </w:r>
      <w:r w:rsidRPr="00E423D6">
        <w:rPr>
          <w:b/>
        </w:rPr>
        <w:t>Pardavėjo</w:t>
      </w:r>
      <w:r w:rsidRPr="00E423D6">
        <w:t xml:space="preserve"> ir Subtiekėjo dėl tiesioginio atsiskaitymo sutartyje numatytų atsiskaitymų ar jų tvarkos, </w:t>
      </w:r>
      <w:r w:rsidR="00582A2E" w:rsidRPr="00E423D6">
        <w:t xml:space="preserve">visos </w:t>
      </w:r>
      <w:r w:rsidRPr="00E423D6">
        <w:t>mokėjimo</w:t>
      </w:r>
      <w:r w:rsidR="00973F32" w:rsidRPr="00E423D6">
        <w:t xml:space="preserve"> prievolė</w:t>
      </w:r>
      <w:r w:rsidRPr="00E423D6">
        <w:t>s</w:t>
      </w:r>
      <w:r w:rsidR="00973F32" w:rsidRPr="00E423D6">
        <w:t xml:space="preserve"> vykdomos</w:t>
      </w:r>
      <w:r w:rsidRPr="00E423D6">
        <w:t xml:space="preserve"> </w:t>
      </w:r>
      <w:r w:rsidRPr="00E423D6">
        <w:rPr>
          <w:b/>
        </w:rPr>
        <w:t>Pardavėjui</w:t>
      </w:r>
      <w:r w:rsidRPr="00E423D6">
        <w:t xml:space="preserve">. Jei Subtiekėjo reikalavimas (sąskaita ar kitas dokumentas) yra nesuderintas su </w:t>
      </w:r>
      <w:r w:rsidRPr="00E423D6">
        <w:rPr>
          <w:b/>
        </w:rPr>
        <w:t>Pardavėju</w:t>
      </w:r>
      <w:r w:rsidRPr="00E423D6">
        <w:t xml:space="preserve">, bus laikoma, kad tarp </w:t>
      </w:r>
      <w:r w:rsidRPr="00E423D6">
        <w:rPr>
          <w:b/>
        </w:rPr>
        <w:t>Pardavėjo</w:t>
      </w:r>
      <w:r w:rsidRPr="00E423D6">
        <w:t xml:space="preserve"> ir Subtiekėjo yra kilęs ginčas. </w:t>
      </w:r>
    </w:p>
    <w:p w14:paraId="43D1A236" w14:textId="77777777" w:rsidR="007504BC" w:rsidRPr="00E423D6" w:rsidRDefault="00DD143A" w:rsidP="00DD143A">
      <w:pPr>
        <w:jc w:val="both"/>
      </w:pPr>
      <w:r w:rsidRPr="00E423D6">
        <w:t>2.13. Visi Pirkimo sutarties mokėjimų dokumentai yra teikiami naudojantis informacinės sistemos „</w:t>
      </w:r>
      <w:proofErr w:type="spellStart"/>
      <w:r w:rsidRPr="00E423D6">
        <w:t>E.sąskaita</w:t>
      </w:r>
      <w:proofErr w:type="spellEnd"/>
      <w:r w:rsidRPr="00E423D6">
        <w:t>“ priemonėmis. Pasikeitus teisės aktų nuostatoms dėl mokėjimo dokumentų pateikimo naudojantis informacine sistema „E. sąskaita“, atitinkamai taikomas tuo metu galiojantis teisinis reguliavimas.</w:t>
      </w:r>
    </w:p>
    <w:p w14:paraId="43D1A237" w14:textId="77777777" w:rsidR="00B3200A" w:rsidRPr="00E423D6" w:rsidRDefault="00B3200A" w:rsidP="00EB04AE">
      <w:pPr>
        <w:jc w:val="both"/>
      </w:pPr>
    </w:p>
    <w:p w14:paraId="43D1A238" w14:textId="77777777" w:rsidR="00EB04AE" w:rsidRPr="00E423D6" w:rsidRDefault="00EB04AE" w:rsidP="00EB04AE">
      <w:pPr>
        <w:jc w:val="both"/>
        <w:rPr>
          <w:b/>
        </w:rPr>
      </w:pPr>
      <w:r w:rsidRPr="00E423D6">
        <w:rPr>
          <w:b/>
        </w:rPr>
        <w:t>3.</w:t>
      </w:r>
      <w:r w:rsidRPr="00E423D6">
        <w:t xml:space="preserve"> </w:t>
      </w:r>
      <w:r w:rsidRPr="00E423D6">
        <w:rPr>
          <w:b/>
        </w:rPr>
        <w:t>Prekių tiekimo terminai ir sąlygos</w:t>
      </w:r>
    </w:p>
    <w:p w14:paraId="43D1A239" w14:textId="77777777" w:rsidR="00EB04AE" w:rsidRPr="00E423D6" w:rsidRDefault="00EB04AE" w:rsidP="00EB04AE">
      <w:pPr>
        <w:jc w:val="both"/>
      </w:pPr>
      <w:r w:rsidRPr="00E423D6">
        <w:t>3</w:t>
      </w:r>
      <w:r w:rsidR="006958AF" w:rsidRPr="00E423D6">
        <w:t>.1. Prekės pristatomos S</w:t>
      </w:r>
      <w:r w:rsidRPr="00E423D6">
        <w:t>utart</w:t>
      </w:r>
      <w:r w:rsidR="006958AF" w:rsidRPr="00E423D6">
        <w:t>ies specialiojoje dalyje (arba S</w:t>
      </w:r>
      <w:r w:rsidRPr="00E423D6">
        <w:t>utarties</w:t>
      </w:r>
      <w:r w:rsidR="001458AF" w:rsidRPr="00E423D6">
        <w:rPr>
          <w:i/>
        </w:rPr>
        <w:t xml:space="preserve"> </w:t>
      </w:r>
      <w:r w:rsidR="001458AF" w:rsidRPr="00E423D6">
        <w:t>priede (-</w:t>
      </w:r>
      <w:proofErr w:type="spellStart"/>
      <w:r w:rsidR="001458AF" w:rsidRPr="00E423D6">
        <w:t>uose</w:t>
      </w:r>
      <w:proofErr w:type="spellEnd"/>
      <w:r w:rsidR="001458AF" w:rsidRPr="00E423D6">
        <w:t>)</w:t>
      </w:r>
      <w:r w:rsidRPr="00E423D6">
        <w:t>) numatytais terminais ir tvarka.</w:t>
      </w:r>
    </w:p>
    <w:p w14:paraId="43D1A23A" w14:textId="77777777" w:rsidR="00EB04AE" w:rsidRPr="00E423D6" w:rsidRDefault="00EB04AE" w:rsidP="00EB04AE">
      <w:pPr>
        <w:jc w:val="both"/>
      </w:pPr>
      <w:r w:rsidRPr="00E423D6">
        <w:t xml:space="preserve">3.2. Prekes </w:t>
      </w:r>
      <w:r w:rsidRPr="00E423D6">
        <w:rPr>
          <w:b/>
        </w:rPr>
        <w:t>Pardavėjas</w:t>
      </w:r>
      <w:r w:rsidRPr="00E423D6">
        <w:t xml:space="preserve"> pristato savo rizika be papildomo apmokėjimo. </w:t>
      </w:r>
      <w:r w:rsidR="0088508E" w:rsidRPr="00E423D6">
        <w:rPr>
          <w:b/>
        </w:rPr>
        <w:t xml:space="preserve">Mokėtojas </w:t>
      </w:r>
      <w:r w:rsidRPr="00E423D6">
        <w:t>nuosavy</w:t>
      </w:r>
      <w:r w:rsidR="006958AF" w:rsidRPr="00E423D6">
        <w:t xml:space="preserve">bės teisę į prekes įgyja </w:t>
      </w:r>
      <w:r w:rsidR="00AE6CE0" w:rsidRPr="00E423D6">
        <w:rPr>
          <w:b/>
        </w:rPr>
        <w:t>Pardavėjui</w:t>
      </w:r>
      <w:r w:rsidR="004613B8" w:rsidRPr="00E423D6">
        <w:t xml:space="preserve"> ir </w:t>
      </w:r>
      <w:r w:rsidR="00AE6CE0" w:rsidRPr="00E423D6">
        <w:rPr>
          <w:b/>
        </w:rPr>
        <w:t>Pirkėjui</w:t>
      </w:r>
      <w:r w:rsidR="00AE6CE0" w:rsidRPr="00E423D6">
        <w:t>/</w:t>
      </w:r>
      <w:r w:rsidR="004613B8" w:rsidRPr="00E423D6">
        <w:rPr>
          <w:b/>
        </w:rPr>
        <w:t>Mokėtojui</w:t>
      </w:r>
      <w:r w:rsidR="00612CBF" w:rsidRPr="00E423D6">
        <w:t xml:space="preserve"> (Sutartyje numatytais atvejais – </w:t>
      </w:r>
      <w:r w:rsidR="00612CBF" w:rsidRPr="00E423D6">
        <w:rPr>
          <w:b/>
        </w:rPr>
        <w:t>Gavėjui</w:t>
      </w:r>
      <w:r w:rsidR="00612CBF" w:rsidRPr="00E423D6">
        <w:t>)</w:t>
      </w:r>
      <w:r w:rsidRPr="00E423D6">
        <w:t xml:space="preserve"> pasirašius </w:t>
      </w:r>
      <w:r w:rsidR="00737830" w:rsidRPr="00E423D6">
        <w:t>dokumentą, patvirtinantį prekių perdavimą-priėmimą</w:t>
      </w:r>
      <w:r w:rsidRPr="00E423D6">
        <w:t>, kuris pasirašomas tik tuo atveju, jeigu prekės yra kokybi</w:t>
      </w:r>
      <w:r w:rsidR="006958AF" w:rsidRPr="00E423D6">
        <w:t>škos ir atitinka Sutartyje</w:t>
      </w:r>
      <w:r w:rsidRPr="00E423D6">
        <w:t xml:space="preserve"> ir jos </w:t>
      </w:r>
      <w:r w:rsidR="001458AF" w:rsidRPr="00E423D6">
        <w:t>priede (-</w:t>
      </w:r>
      <w:proofErr w:type="spellStart"/>
      <w:r w:rsidR="001458AF" w:rsidRPr="00E423D6">
        <w:t>uose</w:t>
      </w:r>
      <w:proofErr w:type="spellEnd"/>
      <w:r w:rsidR="001458AF" w:rsidRPr="00E423D6">
        <w:t xml:space="preserve">) </w:t>
      </w:r>
      <w:r w:rsidR="0013773F" w:rsidRPr="00E423D6">
        <w:t xml:space="preserve">joms </w:t>
      </w:r>
      <w:r w:rsidR="006958AF" w:rsidRPr="00E423D6">
        <w:t xml:space="preserve">nustatytus </w:t>
      </w:r>
      <w:r w:rsidRPr="00E423D6">
        <w:t>reikalavimus</w:t>
      </w:r>
      <w:r w:rsidR="007702A5" w:rsidRPr="00E423D6">
        <w:t>.</w:t>
      </w:r>
      <w:r w:rsidR="0088508E" w:rsidRPr="00E423D6">
        <w:t xml:space="preserve"> </w:t>
      </w:r>
      <w:r w:rsidR="0088508E" w:rsidRPr="00E423D6">
        <w:rPr>
          <w:b/>
        </w:rPr>
        <w:t>Mokėtojas</w:t>
      </w:r>
      <w:r w:rsidR="0088508E" w:rsidRPr="00E423D6">
        <w:t xml:space="preserve"> pasirašydamas </w:t>
      </w:r>
      <w:r w:rsidR="00615E4A" w:rsidRPr="00E423D6">
        <w:t>dokumentą, patvirtinantį prekių perdavimą-priėmimą,</w:t>
      </w:r>
      <w:r w:rsidR="0088508E" w:rsidRPr="00E423D6">
        <w:t xml:space="preserve"> patvirtina prekių kiekio ir komplektacijos atitiktį Sutarties ir jos priedų reikalavimams, o </w:t>
      </w:r>
      <w:r w:rsidR="0088508E" w:rsidRPr="00E423D6">
        <w:rPr>
          <w:b/>
        </w:rPr>
        <w:t>Pirkėjas</w:t>
      </w:r>
      <w:r w:rsidR="0088508E" w:rsidRPr="00E423D6">
        <w:t xml:space="preserve"> pasirašydamas </w:t>
      </w:r>
      <w:r w:rsidR="00615E4A" w:rsidRPr="00E423D6">
        <w:t>dokumentą, patvirtinantį prekių perdavimą-priėmimą,</w:t>
      </w:r>
      <w:r w:rsidR="0088508E" w:rsidRPr="00E423D6">
        <w:t xml:space="preserve"> patvirtina prekių kokybės atitiktį Sutarties ir jos priedų </w:t>
      </w:r>
      <w:r w:rsidR="004613B8" w:rsidRPr="00E423D6">
        <w:t>reikalavimams</w:t>
      </w:r>
      <w:r w:rsidR="0088508E" w:rsidRPr="00E423D6">
        <w:t>.</w:t>
      </w:r>
      <w:r w:rsidR="00771DB6" w:rsidRPr="00E423D6">
        <w:t xml:space="preserve"> </w:t>
      </w:r>
      <w:r w:rsidR="00300CF8" w:rsidRPr="00E423D6">
        <w:t>Kai pristat</w:t>
      </w:r>
      <w:r w:rsidR="00044E1B" w:rsidRPr="00E423D6">
        <w:t>ytos</w:t>
      </w:r>
      <w:r w:rsidR="00300CF8" w:rsidRPr="00E423D6">
        <w:t xml:space="preserve"> prekės yra k</w:t>
      </w:r>
      <w:r w:rsidR="00771DB6" w:rsidRPr="00E423D6">
        <w:t xml:space="preserve">okybiškos ir </w:t>
      </w:r>
      <w:r w:rsidR="00300CF8" w:rsidRPr="00E423D6">
        <w:t>atitinka Sutartyje ir jos priede (-</w:t>
      </w:r>
      <w:proofErr w:type="spellStart"/>
      <w:r w:rsidR="00300CF8" w:rsidRPr="00E423D6">
        <w:t>uose</w:t>
      </w:r>
      <w:proofErr w:type="spellEnd"/>
      <w:r w:rsidR="00300CF8" w:rsidRPr="00E423D6">
        <w:t xml:space="preserve">) joms nustatytus reikalavimus </w:t>
      </w:r>
      <w:r w:rsidR="00615E4A" w:rsidRPr="00E423D6">
        <w:t>dokumentas, patvirtinantis prekių perdavimą-priėmimą,</w:t>
      </w:r>
      <w:r w:rsidR="00771DB6" w:rsidRPr="00E423D6">
        <w:t xml:space="preserve"> turi būti pasirašomas ne vėliau kaip per 30 dienų, išskyrus kai prekėms atliekami laboratoriniai bandymai. </w:t>
      </w:r>
    </w:p>
    <w:p w14:paraId="43D1A23B" w14:textId="77777777" w:rsidR="00EB04AE" w:rsidRPr="00E423D6" w:rsidRDefault="00EB04AE" w:rsidP="00EB04AE">
      <w:pPr>
        <w:jc w:val="both"/>
      </w:pPr>
      <w:r w:rsidRPr="00E423D6">
        <w:t xml:space="preserve">3.3. Už prekes, pateiktas viršijant </w:t>
      </w:r>
      <w:r w:rsidR="00D92F70" w:rsidRPr="00E423D6">
        <w:t>Sutartyje/</w:t>
      </w:r>
      <w:r w:rsidRPr="00E423D6">
        <w:t xml:space="preserve">paraiškose/užsakymuose nurodytus kiekius, </w:t>
      </w:r>
      <w:r w:rsidR="004613B8" w:rsidRPr="00E423D6">
        <w:rPr>
          <w:b/>
        </w:rPr>
        <w:t xml:space="preserve">Pardavėjui </w:t>
      </w:r>
      <w:r w:rsidR="00D7482F" w:rsidRPr="00E423D6">
        <w:t>neapmoka</w:t>
      </w:r>
      <w:r w:rsidR="00E505D8" w:rsidRPr="00E423D6">
        <w:t>ma</w:t>
      </w:r>
      <w:r w:rsidR="00D7482F" w:rsidRPr="00E423D6">
        <w:t>.</w:t>
      </w:r>
    </w:p>
    <w:p w14:paraId="43D1A23C" w14:textId="77777777" w:rsidR="00D92F70" w:rsidRPr="00E423D6" w:rsidRDefault="00D92F70" w:rsidP="00D92F70">
      <w:pPr>
        <w:jc w:val="both"/>
      </w:pPr>
      <w:r w:rsidRPr="00E423D6">
        <w:t xml:space="preserve">3.4. </w:t>
      </w:r>
      <w:r w:rsidRPr="00E423D6">
        <w:rPr>
          <w:b/>
        </w:rPr>
        <w:t>Pardavėjui</w:t>
      </w:r>
      <w:r w:rsidRPr="00E423D6">
        <w:t xml:space="preserve"> pristačius mažesnę prekių siuntą negu nurodyta Sutartyje/paraiškose/užsakymuose, </w:t>
      </w:r>
      <w:r w:rsidR="00152DDB" w:rsidRPr="00E423D6">
        <w:t xml:space="preserve">yra laikoma, kad prekės nebuvo pristatytos. </w:t>
      </w:r>
      <w:r w:rsidR="00152DDB" w:rsidRPr="00E423D6">
        <w:rPr>
          <w:b/>
        </w:rPr>
        <w:t>Pardavėjas</w:t>
      </w:r>
      <w:r w:rsidR="00152DDB" w:rsidRPr="00E423D6">
        <w:t xml:space="preserve"> savo lėšomis prekes turi atsiimti</w:t>
      </w:r>
      <w:r w:rsidR="001A7311" w:rsidRPr="00E423D6">
        <w:t xml:space="preserve"> ir, jeigu dėl to yra praleidžiamas </w:t>
      </w:r>
      <w:r w:rsidR="00171524" w:rsidRPr="00E423D6">
        <w:t xml:space="preserve">pristatymo </w:t>
      </w:r>
      <w:r w:rsidR="001A7311" w:rsidRPr="00E423D6">
        <w:t xml:space="preserve">terminas, </w:t>
      </w:r>
      <w:r w:rsidR="00E505D8" w:rsidRPr="00E423D6">
        <w:t xml:space="preserve">Pardavėjui </w:t>
      </w:r>
      <w:r w:rsidR="001A7311" w:rsidRPr="00E423D6">
        <w:t>taikomos Sutarties bendrosios dalies 11.1 punkte numatytos sankcijos.</w:t>
      </w:r>
      <w:r w:rsidR="00D06ACE" w:rsidRPr="00E423D6">
        <w:t xml:space="preserve"> </w:t>
      </w:r>
    </w:p>
    <w:p w14:paraId="43D1A23D" w14:textId="77777777" w:rsidR="009523E7" w:rsidRPr="00E423D6" w:rsidRDefault="009523E7" w:rsidP="009523E7">
      <w:pPr>
        <w:jc w:val="both"/>
      </w:pPr>
      <w:r w:rsidRPr="00E423D6">
        <w:t>3.</w:t>
      </w:r>
      <w:r w:rsidR="00C33CC2" w:rsidRPr="00E423D6">
        <w:t>5</w:t>
      </w:r>
      <w:r w:rsidRPr="00E423D6">
        <w:t xml:space="preserve">. </w:t>
      </w:r>
      <w:r w:rsidRPr="00E423D6">
        <w:rPr>
          <w:b/>
        </w:rPr>
        <w:t>Pardavėjas</w:t>
      </w:r>
      <w:r w:rsidRPr="00E423D6">
        <w:t xml:space="preserve"> įsipareigoja po Sutarties įsigaliojimo Sutarties specialioje dalyje nurodytais terminais:</w:t>
      </w:r>
    </w:p>
    <w:p w14:paraId="43D1A23E" w14:textId="77777777" w:rsidR="009523E7" w:rsidRPr="00E423D6" w:rsidRDefault="009523E7" w:rsidP="009523E7">
      <w:pPr>
        <w:jc w:val="both"/>
      </w:pPr>
      <w:r w:rsidRPr="00E423D6">
        <w:t>3.</w:t>
      </w:r>
      <w:r w:rsidR="00C33CC2" w:rsidRPr="00E423D6">
        <w:t>5</w:t>
      </w:r>
      <w:r w:rsidRPr="00E423D6">
        <w:t xml:space="preserve">.1. parengti, pagaminti, suderinti su </w:t>
      </w:r>
      <w:r w:rsidRPr="00E423D6">
        <w:rPr>
          <w:b/>
        </w:rPr>
        <w:t>Pirkėju</w:t>
      </w:r>
      <w:r w:rsidRPr="00E423D6">
        <w:t xml:space="preserve"> ir patvirtinti perkamų prekių darbinius </w:t>
      </w:r>
      <w:r w:rsidR="000E5D67" w:rsidRPr="00E423D6">
        <w:t xml:space="preserve">pavyzdžius </w:t>
      </w:r>
      <w:r w:rsidRPr="00E423D6">
        <w:t xml:space="preserve">(2 egz., vienas - </w:t>
      </w:r>
      <w:r w:rsidRPr="00E423D6">
        <w:rPr>
          <w:b/>
        </w:rPr>
        <w:t>Pirkėjui</w:t>
      </w:r>
      <w:r w:rsidRPr="00E423D6">
        <w:t xml:space="preserve">, antras – </w:t>
      </w:r>
      <w:r w:rsidRPr="00E423D6">
        <w:rPr>
          <w:b/>
        </w:rPr>
        <w:t>Pardavėjui</w:t>
      </w:r>
      <w:r w:rsidRPr="00E423D6">
        <w:t>), kurie atitiktų Sutartyje ir jos priede (-</w:t>
      </w:r>
      <w:proofErr w:type="spellStart"/>
      <w:r w:rsidRPr="00E423D6">
        <w:t>uose</w:t>
      </w:r>
      <w:proofErr w:type="spellEnd"/>
      <w:r w:rsidRPr="00E423D6">
        <w:t xml:space="preserve">) nustatytus reikalavimus </w:t>
      </w:r>
      <w:r w:rsidRPr="00E423D6">
        <w:rPr>
          <w:i/>
        </w:rPr>
        <w:t>(jei spec. dalyje nurodyta, kad ši sąlyga taikoma)</w:t>
      </w:r>
      <w:r w:rsidRPr="00E423D6">
        <w:t>;</w:t>
      </w:r>
    </w:p>
    <w:p w14:paraId="43D1A23F" w14:textId="77777777" w:rsidR="009523E7" w:rsidRPr="00E423D6" w:rsidRDefault="009523E7" w:rsidP="009523E7">
      <w:pPr>
        <w:jc w:val="both"/>
      </w:pPr>
      <w:r w:rsidRPr="00E423D6">
        <w:t>3.</w:t>
      </w:r>
      <w:r w:rsidR="00C33CC2" w:rsidRPr="00E423D6">
        <w:t>5</w:t>
      </w:r>
      <w:r w:rsidRPr="00E423D6">
        <w:t xml:space="preserve">.2. suderinti su </w:t>
      </w:r>
      <w:r w:rsidRPr="00E423D6">
        <w:rPr>
          <w:b/>
        </w:rPr>
        <w:t xml:space="preserve">Pirkėju </w:t>
      </w:r>
      <w:r w:rsidRPr="00E423D6">
        <w:t xml:space="preserve">ir pateikti </w:t>
      </w:r>
      <w:proofErr w:type="spellStart"/>
      <w:r w:rsidRPr="00E423D6">
        <w:t>teiktiną</w:t>
      </w:r>
      <w:proofErr w:type="spellEnd"/>
      <w:r w:rsidRPr="00E423D6">
        <w:t xml:space="preserve"> prekių kokybės užtikrinimo planą, parengtą pagal </w:t>
      </w:r>
      <w:proofErr w:type="spellStart"/>
      <w:r w:rsidRPr="00E423D6">
        <w:t>Teiktino</w:t>
      </w:r>
      <w:proofErr w:type="spellEnd"/>
      <w:r w:rsidRPr="00E423D6">
        <w:t xml:space="preserve"> kokybės užtikrinimo plano rengimo rekomendacijas arba</w:t>
      </w:r>
      <w:r w:rsidRPr="00E423D6">
        <w:rPr>
          <w:i/>
        </w:rPr>
        <w:t xml:space="preserve"> </w:t>
      </w:r>
      <w:r w:rsidRPr="00E423D6">
        <w:t xml:space="preserve">Sutarties specialioje dalyje nurodytus standartus </w:t>
      </w:r>
      <w:r w:rsidRPr="00E423D6">
        <w:rPr>
          <w:i/>
        </w:rPr>
        <w:t>(jei spec. dalyje nurodyta, kad ši sąlyga taikoma)</w:t>
      </w:r>
      <w:r w:rsidRPr="00E423D6">
        <w:t>;</w:t>
      </w:r>
    </w:p>
    <w:p w14:paraId="43D1A240" w14:textId="77777777" w:rsidR="009523E7" w:rsidRPr="00E423D6" w:rsidRDefault="009523E7" w:rsidP="00EB04AE">
      <w:pPr>
        <w:jc w:val="both"/>
        <w:rPr>
          <w:i/>
        </w:rPr>
      </w:pPr>
      <w:r w:rsidRPr="00E423D6">
        <w:t>3.</w:t>
      </w:r>
      <w:r w:rsidR="00C33CC2" w:rsidRPr="00E423D6">
        <w:t>5</w:t>
      </w:r>
      <w:r w:rsidRPr="00E423D6">
        <w:t xml:space="preserve">.3. suderinti su </w:t>
      </w:r>
      <w:r w:rsidRPr="00E423D6">
        <w:rPr>
          <w:b/>
        </w:rPr>
        <w:t>Pirkėju</w:t>
      </w:r>
      <w:r w:rsidRPr="00E423D6">
        <w:t xml:space="preserve"> prekės naudojimo (priežiūros) instrukciją, kuri pateikiama kartu su kiekviena preke (</w:t>
      </w:r>
      <w:r w:rsidRPr="00E423D6">
        <w:rPr>
          <w:i/>
        </w:rPr>
        <w:t>jei spec. dalyje nurodyta, kad ši sąlyga taikoma).</w:t>
      </w:r>
    </w:p>
    <w:p w14:paraId="43D1A241" w14:textId="77777777" w:rsidR="00AD1F49" w:rsidRPr="00E423D6" w:rsidRDefault="006D67EE" w:rsidP="00AD1F49">
      <w:pPr>
        <w:jc w:val="both"/>
      </w:pPr>
      <w:r w:rsidRPr="00E423D6">
        <w:t>3.</w:t>
      </w:r>
      <w:r w:rsidR="00737830" w:rsidRPr="00E423D6">
        <w:t>6</w:t>
      </w:r>
      <w:r w:rsidR="00AD1F49" w:rsidRPr="00E423D6">
        <w:t>.</w:t>
      </w:r>
      <w:r w:rsidR="00737830" w:rsidRPr="00E423D6">
        <w:t xml:space="preserve"> Jeigu Sutarties galiojimo metu prekės gamintojas pakeičia/atnaujina šia Sutartimi perkamos prekės, modelį/pavadinimą, kuris yra nurodytas Sutartyje, </w:t>
      </w:r>
      <w:r w:rsidR="00737830" w:rsidRPr="00E423D6">
        <w:rPr>
          <w:b/>
          <w:bCs/>
        </w:rPr>
        <w:t>Pardavėjas</w:t>
      </w:r>
      <w:r w:rsidR="00737830" w:rsidRPr="00E423D6">
        <w:t xml:space="preserve">, privalo </w:t>
      </w:r>
      <w:r w:rsidR="008E5120" w:rsidRPr="00E423D6">
        <w:t>pateikti dokumentus, patvirtinančius prekių atitikimą Sutarties reikalavimams</w:t>
      </w:r>
      <w:r w:rsidR="00541B90" w:rsidRPr="00E423D6">
        <w:t xml:space="preserve">, </w:t>
      </w:r>
      <w:r w:rsidR="00737830" w:rsidRPr="00E423D6">
        <w:t xml:space="preserve">suderinti </w:t>
      </w:r>
      <w:r w:rsidR="00541B90" w:rsidRPr="00E423D6">
        <w:t xml:space="preserve">ir patvirtinti </w:t>
      </w:r>
      <w:r w:rsidR="00737830" w:rsidRPr="00E423D6">
        <w:t>naujo modelio/pavadinimo gaminio darbinius pavyzdžius</w:t>
      </w:r>
      <w:r w:rsidR="00DA5938" w:rsidRPr="00E423D6">
        <w:t xml:space="preserve"> (jeigu pagal Sutarties reikalavimus buvo privalomas darbinių pavyzdžių tvirtinimas)</w:t>
      </w:r>
      <w:r w:rsidR="006F675A" w:rsidRPr="00E423D6">
        <w:t xml:space="preserve">. </w:t>
      </w:r>
      <w:r w:rsidR="00737830" w:rsidRPr="00E423D6">
        <w:rPr>
          <w:b/>
        </w:rPr>
        <w:t>Pardavėjas</w:t>
      </w:r>
      <w:r w:rsidR="00737830" w:rsidRPr="00E423D6">
        <w:t xml:space="preserve"> suderinęs su </w:t>
      </w:r>
      <w:r w:rsidR="00737830" w:rsidRPr="00E423D6">
        <w:rPr>
          <w:b/>
          <w:bCs/>
        </w:rPr>
        <w:t>Pirkėju</w:t>
      </w:r>
      <w:r w:rsidR="00737830" w:rsidRPr="00E423D6">
        <w:t xml:space="preserve"> ir su juo sudaręs papildomą susitarimą turi teisę tiekti naujo modelio/pavadinimo prekes. Naujo modelio/pavadinimo prekės turi atitikti Sutartyje ir jos priede (-</w:t>
      </w:r>
      <w:proofErr w:type="spellStart"/>
      <w:r w:rsidR="00737830" w:rsidRPr="00E423D6">
        <w:t>uose</w:t>
      </w:r>
      <w:proofErr w:type="spellEnd"/>
      <w:r w:rsidR="00737830" w:rsidRPr="00E423D6">
        <w:t xml:space="preserve">) perkamoms prekėms </w:t>
      </w:r>
      <w:r w:rsidR="00737830" w:rsidRPr="00E423D6">
        <w:lastRenderedPageBreak/>
        <w:t xml:space="preserve">nustatytus reikalavimus, tiekiamos už tą pačia kainą, o jų techniniai duomenys negali būti prasteni už techninius duomenis prekių, dėl kurių buvo sudaryta Sutartis. Naujo modelio prekės privalo būti suderinamos su kitomis pagal šią Sutartį perkamomis </w:t>
      </w:r>
      <w:r w:rsidR="00774A7E" w:rsidRPr="00E423D6">
        <w:t>ir jau įsigytomis</w:t>
      </w:r>
      <w:r w:rsidR="00737830" w:rsidRPr="00E423D6">
        <w:t xml:space="preserve"> prekėmis. </w:t>
      </w:r>
    </w:p>
    <w:p w14:paraId="43D1A242" w14:textId="77777777" w:rsidR="006F675A" w:rsidRPr="00E423D6" w:rsidRDefault="006F675A" w:rsidP="006F675A">
      <w:pPr>
        <w:tabs>
          <w:tab w:val="left" w:pos="1134"/>
        </w:tabs>
        <w:jc w:val="both"/>
      </w:pPr>
      <w:r w:rsidRPr="00E423D6">
        <w:t xml:space="preserve">3.7. </w:t>
      </w:r>
      <w:r w:rsidRPr="00E423D6">
        <w:rPr>
          <w:color w:val="000000"/>
        </w:rPr>
        <w:t xml:space="preserve">Sutarties vykdymo metu </w:t>
      </w:r>
      <w:r w:rsidRPr="00E423D6">
        <w:t xml:space="preserve">Sutartyje nurodytas prekės gamintojas gali būti keičiamas kitu gamintoju tik dėl objektyvių aplinkybių, kurių </w:t>
      </w:r>
      <w:r w:rsidRPr="00E423D6">
        <w:rPr>
          <w:b/>
        </w:rPr>
        <w:t xml:space="preserve">Pardavėjui </w:t>
      </w:r>
      <w:r w:rsidRPr="00E423D6">
        <w:t xml:space="preserve">nebuvo galima numatyti paraiškos/pasiūlymo pateikimo momentu.  Sutartyje nurodyto gamintojo keitimas kitu galimas tik iš anksto raštu suderinus su </w:t>
      </w:r>
      <w:r w:rsidRPr="00E423D6">
        <w:rPr>
          <w:b/>
        </w:rPr>
        <w:t>Pirkėju</w:t>
      </w:r>
      <w:r w:rsidRPr="00E423D6">
        <w:t xml:space="preserve"> ir pasirašius susitarimą dėl gamintojo pakeitimo.  Prašymas dėl Sutartyje nustatyto gamintojo keitimo kitu, </w:t>
      </w:r>
      <w:r w:rsidRPr="00E423D6">
        <w:rPr>
          <w:b/>
        </w:rPr>
        <w:t xml:space="preserve">Pirkėjui </w:t>
      </w:r>
      <w:r w:rsidRPr="00E423D6">
        <w:t xml:space="preserve">pateikiamas raštu, nurodant tokio keitimo priežastis, kartu </w:t>
      </w:r>
      <w:r w:rsidRPr="00E423D6">
        <w:rPr>
          <w:b/>
          <w:bCs/>
        </w:rPr>
        <w:t>Pardavėjas</w:t>
      </w:r>
      <w:r w:rsidRPr="00E423D6">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E423D6">
        <w:t>uose</w:t>
      </w:r>
      <w:proofErr w:type="spellEnd"/>
      <w:r w:rsidRPr="00E423D6">
        <w:t>) perkamoms prekėms nustatytus reikalavimus, tiekiamos už tą pačia kainą, o jų techniniai duomenys negali būti prasteni už techninius duomenis prekių, dėl kurių buvo sudaryta Sutartis.</w:t>
      </w:r>
    </w:p>
    <w:p w14:paraId="43D1A243" w14:textId="77777777" w:rsidR="00EB04AE" w:rsidRPr="00E423D6" w:rsidRDefault="00EB04AE" w:rsidP="00EB04AE">
      <w:pPr>
        <w:jc w:val="both"/>
      </w:pPr>
    </w:p>
    <w:p w14:paraId="43D1A244" w14:textId="77777777" w:rsidR="00EB04AE" w:rsidRPr="00E423D6" w:rsidRDefault="00EB04AE" w:rsidP="00EB04AE">
      <w:pPr>
        <w:jc w:val="both"/>
        <w:rPr>
          <w:b/>
        </w:rPr>
      </w:pPr>
      <w:r w:rsidRPr="00E423D6">
        <w:rPr>
          <w:b/>
        </w:rPr>
        <w:t>4. Mokėjimo terminai ir sąlygos</w:t>
      </w:r>
    </w:p>
    <w:p w14:paraId="43D1A245" w14:textId="77777777" w:rsidR="00EB04AE" w:rsidRPr="00E423D6" w:rsidRDefault="00EB04AE" w:rsidP="00EB04AE">
      <w:pPr>
        <w:jc w:val="both"/>
      </w:pPr>
      <w:r w:rsidRPr="00E423D6">
        <w:t xml:space="preserve">4.1. </w:t>
      </w:r>
      <w:r w:rsidRPr="00E423D6">
        <w:rPr>
          <w:b/>
        </w:rPr>
        <w:t>Pardavėjui</w:t>
      </w:r>
      <w:r w:rsidRPr="00E423D6">
        <w:t xml:space="preserve"> sumokama, kai sutarties objektas atitinkantis </w:t>
      </w:r>
      <w:r w:rsidR="00AA0D56" w:rsidRPr="00E423D6">
        <w:t xml:space="preserve">Sutartyje ir jos </w:t>
      </w:r>
      <w:r w:rsidR="001458AF" w:rsidRPr="00E423D6">
        <w:t>priede (-</w:t>
      </w:r>
      <w:proofErr w:type="spellStart"/>
      <w:r w:rsidR="001458AF" w:rsidRPr="00E423D6">
        <w:t>uose</w:t>
      </w:r>
      <w:proofErr w:type="spellEnd"/>
      <w:r w:rsidR="001458AF" w:rsidRPr="00E423D6">
        <w:t xml:space="preserve">) </w:t>
      </w:r>
      <w:r w:rsidR="00AA0D56" w:rsidRPr="00E423D6">
        <w:t>nustatytus reikalavimus</w:t>
      </w:r>
      <w:r w:rsidRPr="00E423D6">
        <w:t xml:space="preserve"> perduodamas </w:t>
      </w:r>
      <w:r w:rsidR="0088508E" w:rsidRPr="00E423D6">
        <w:rPr>
          <w:b/>
        </w:rPr>
        <w:t>Mokėtojui</w:t>
      </w:r>
      <w:r w:rsidR="000A7966" w:rsidRPr="00E423D6">
        <w:rPr>
          <w:b/>
        </w:rPr>
        <w:t xml:space="preserve"> ar Gavėjui</w:t>
      </w:r>
      <w:r w:rsidRPr="00E423D6">
        <w:rPr>
          <w:b/>
        </w:rPr>
        <w:t>,</w:t>
      </w:r>
      <w:r w:rsidRPr="00E423D6">
        <w:t xml:space="preserve"> </w:t>
      </w:r>
      <w:r w:rsidR="00B03C14" w:rsidRPr="00E423D6">
        <w:t xml:space="preserve">Sutartyje nustatyta tvarka </w:t>
      </w:r>
      <w:r w:rsidRPr="00E423D6">
        <w:t xml:space="preserve">pasirašius </w:t>
      </w:r>
      <w:r w:rsidR="00F612A6" w:rsidRPr="00E423D6">
        <w:t>dokumentą, patvirtinantį prekių perdavimą-priėmimą</w:t>
      </w:r>
      <w:r w:rsidRPr="00E423D6">
        <w:t xml:space="preserve">, per 30 (trisdešimt) dienų nuo </w:t>
      </w:r>
      <w:r w:rsidR="00F612A6" w:rsidRPr="00E423D6">
        <w:t>dokumento, patvirtinančio prekių perdavimą-priėmimą,</w:t>
      </w:r>
      <w:r w:rsidR="00AA0D56" w:rsidRPr="00E423D6">
        <w:rPr>
          <w:i/>
        </w:rPr>
        <w:t xml:space="preserve"> </w:t>
      </w:r>
      <w:r w:rsidRPr="00E423D6">
        <w:t xml:space="preserve">ir sąskaitos </w:t>
      </w:r>
      <w:r w:rsidR="00520FCA" w:rsidRPr="00E423D6">
        <w:t xml:space="preserve">faktūros </w:t>
      </w:r>
      <w:r w:rsidRPr="00E423D6">
        <w:t>gavimo dienos</w:t>
      </w:r>
      <w:r w:rsidR="00520FCA" w:rsidRPr="00E423D6">
        <w:t>.</w:t>
      </w:r>
      <w:r w:rsidR="001D4DE5" w:rsidRPr="00E423D6">
        <w:t xml:space="preserve"> </w:t>
      </w:r>
      <w:r w:rsidR="00520FCA" w:rsidRPr="00E423D6">
        <w:t>S</w:t>
      </w:r>
      <w:r w:rsidR="00A179BF" w:rsidRPr="00E423D6">
        <w:t>ąskaita</w:t>
      </w:r>
      <w:r w:rsidR="004E5569" w:rsidRPr="00E423D6">
        <w:t xml:space="preserve"> faktūra turi būti pateikiama </w:t>
      </w:r>
      <w:r w:rsidR="00156293" w:rsidRPr="00E423D6">
        <w:t xml:space="preserve">Mokėtojui </w:t>
      </w:r>
      <w:r w:rsidR="004E5569" w:rsidRPr="00E423D6">
        <w:t>Viešųjų pirkimų įstatymo 22 straipsnio 3 dalyje</w:t>
      </w:r>
      <w:r w:rsidR="00635AC7" w:rsidRPr="00E423D6">
        <w:rPr>
          <w:bCs/>
        </w:rPr>
        <w:t>/Viešųjų pirkimų, atliekamų gynybos ir saugumo srityje, įstatymo 12 straipsnio 10 dalyje</w:t>
      </w:r>
      <w:r w:rsidR="00635AC7" w:rsidRPr="00E423D6">
        <w:t xml:space="preserve"> numatytomis</w:t>
      </w:r>
      <w:r w:rsidR="004E5569" w:rsidRPr="00E423D6">
        <w:t xml:space="preserve"> elektroninėmis priemonėmis</w:t>
      </w:r>
      <w:r w:rsidR="001D4DE5" w:rsidRPr="00E423D6">
        <w:t xml:space="preserve">. </w:t>
      </w:r>
      <w:r w:rsidR="00B03C14" w:rsidRPr="00E423D6">
        <w:t>V</w:t>
      </w:r>
      <w:r w:rsidR="00CD09AA" w:rsidRPr="00E423D6">
        <w:t>ėluojant atsiskaityti šiame punkte numatytu terminu,</w:t>
      </w:r>
      <w:r w:rsidR="00CD09AA" w:rsidRPr="00E423D6">
        <w:rPr>
          <w:b/>
          <w:bCs/>
        </w:rPr>
        <w:t xml:space="preserve"> Pardavėjui </w:t>
      </w:r>
      <w:r w:rsidR="00CD09AA" w:rsidRPr="00E423D6">
        <w:t xml:space="preserve">pareikalavus (ne vėliau kaip per 30 (trisdešimt) dienų nuo pareikalavimo gavimo), </w:t>
      </w:r>
      <w:r w:rsidR="00B03C14" w:rsidRPr="00E423D6">
        <w:t xml:space="preserve">jam </w:t>
      </w:r>
      <w:r w:rsidR="00CD09AA" w:rsidRPr="00E423D6">
        <w:t>moka</w:t>
      </w:r>
      <w:r w:rsidR="00B03C14" w:rsidRPr="00E423D6">
        <w:t>mos</w:t>
      </w:r>
      <w:r w:rsidR="00CD09AA" w:rsidRPr="00E423D6">
        <w:t xml:space="preserve"> palūkanas pagal Lietuvos Respublikos mokėjimų, atliekamų pagal komercines sutartis, vėlavimo prevencijos įstatymą.</w:t>
      </w:r>
    </w:p>
    <w:p w14:paraId="43D1A246" w14:textId="77777777" w:rsidR="00EB04AE" w:rsidRPr="00E423D6" w:rsidRDefault="00EB04AE" w:rsidP="00EB04AE">
      <w:pPr>
        <w:jc w:val="both"/>
      </w:pPr>
      <w:r w:rsidRPr="00E423D6">
        <w:t xml:space="preserve">4.2. </w:t>
      </w:r>
      <w:r w:rsidRPr="00E423D6">
        <w:rPr>
          <w:b/>
        </w:rPr>
        <w:t xml:space="preserve">Pardavėjui </w:t>
      </w:r>
      <w:r w:rsidRPr="00E423D6">
        <w:t xml:space="preserve">pristačius prekes, </w:t>
      </w:r>
      <w:r w:rsidRPr="00E423D6">
        <w:rPr>
          <w:b/>
        </w:rPr>
        <w:t xml:space="preserve">Pirkėjas </w:t>
      </w:r>
      <w:r w:rsidRPr="00E423D6">
        <w:t xml:space="preserve">per 3 (tris) dienas turi teisę nuspręsti, ar </w:t>
      </w:r>
      <w:r w:rsidRPr="00E423D6">
        <w:rPr>
          <w:b/>
        </w:rPr>
        <w:t>Pardavėjo</w:t>
      </w:r>
      <w:r w:rsidRPr="00E423D6">
        <w:t xml:space="preserve"> pristatytoms prekėms </w:t>
      </w:r>
      <w:r w:rsidR="006125D7" w:rsidRPr="00E423D6">
        <w:t xml:space="preserve">(nustatytai prekių partijai ar/ir siuntai) </w:t>
      </w:r>
      <w:r w:rsidRPr="00E423D6">
        <w:t xml:space="preserve">bus atliekami laboratoriniai bandymai tam, </w:t>
      </w:r>
      <w:r w:rsidRPr="00E423D6">
        <w:rPr>
          <w:noProof/>
        </w:rPr>
        <w:t xml:space="preserve">kad būtų įsitikinta, jog prekės atitinka Sutartyje </w:t>
      </w:r>
      <w:r w:rsidR="00E8665D" w:rsidRPr="00E423D6">
        <w:rPr>
          <w:noProof/>
        </w:rPr>
        <w:t>ir</w:t>
      </w:r>
      <w:r w:rsidRPr="00E423D6">
        <w:rPr>
          <w:noProof/>
        </w:rPr>
        <w:t xml:space="preserve"> </w:t>
      </w:r>
      <w:r w:rsidR="001458AF" w:rsidRPr="00E423D6">
        <w:rPr>
          <w:noProof/>
        </w:rPr>
        <w:t xml:space="preserve">jos </w:t>
      </w:r>
      <w:r w:rsidR="001458AF" w:rsidRPr="00E423D6">
        <w:t>priede (-</w:t>
      </w:r>
      <w:proofErr w:type="spellStart"/>
      <w:r w:rsidR="001458AF" w:rsidRPr="00E423D6">
        <w:t>uose</w:t>
      </w:r>
      <w:proofErr w:type="spellEnd"/>
      <w:r w:rsidR="001458AF" w:rsidRPr="00E423D6">
        <w:t xml:space="preserve">) </w:t>
      </w:r>
      <w:r w:rsidRPr="00E423D6">
        <w:rPr>
          <w:noProof/>
        </w:rPr>
        <w:t>nustatytus reikalavimus.</w:t>
      </w:r>
      <w:r w:rsidRPr="00E423D6">
        <w:t xml:space="preserve"> Jeigu </w:t>
      </w:r>
      <w:r w:rsidRPr="00E423D6">
        <w:rPr>
          <w:b/>
        </w:rPr>
        <w:t xml:space="preserve">Pirkėjas </w:t>
      </w:r>
      <w:r w:rsidR="006125D7" w:rsidRPr="00E423D6">
        <w:t>priima sprendimą</w:t>
      </w:r>
      <w:r w:rsidRPr="00E423D6">
        <w:t>, kad laboratoriniai bandymai prekėms nebus at</w:t>
      </w:r>
      <w:r w:rsidR="00E8665D" w:rsidRPr="00E423D6">
        <w:t>liekami, prekės, atitinkančios S</w:t>
      </w:r>
      <w:r w:rsidRPr="00E423D6">
        <w:t xml:space="preserve">utartyje </w:t>
      </w:r>
      <w:r w:rsidR="00E8665D" w:rsidRPr="00E423D6">
        <w:t>ir</w:t>
      </w:r>
      <w:r w:rsidRPr="00E423D6">
        <w:t xml:space="preserve"> </w:t>
      </w:r>
      <w:r w:rsidR="00520FCA" w:rsidRPr="00E423D6">
        <w:t xml:space="preserve">jos </w:t>
      </w:r>
      <w:r w:rsidRPr="00E423D6">
        <w:t>priede</w:t>
      </w:r>
      <w:r w:rsidR="00520FCA" w:rsidRPr="00E423D6">
        <w:t xml:space="preserve"> (-</w:t>
      </w:r>
      <w:proofErr w:type="spellStart"/>
      <w:r w:rsidRPr="00E423D6">
        <w:t>uose</w:t>
      </w:r>
      <w:proofErr w:type="spellEnd"/>
      <w:r w:rsidR="00520FCA" w:rsidRPr="00E423D6">
        <w:t>)</w:t>
      </w:r>
      <w:r w:rsidRPr="00E423D6">
        <w:t xml:space="preserve"> nustatytus reikalavimus, priimamos ir už priimtas prekes </w:t>
      </w:r>
      <w:r w:rsidR="00DD32E5" w:rsidRPr="00E423D6">
        <w:rPr>
          <w:b/>
        </w:rPr>
        <w:t>Mokėtojas</w:t>
      </w:r>
      <w:r w:rsidR="00DD32E5" w:rsidRPr="00E423D6">
        <w:t xml:space="preserve"> </w:t>
      </w:r>
      <w:r w:rsidRPr="00E423D6">
        <w:t xml:space="preserve">sumoka </w:t>
      </w:r>
      <w:r w:rsidRPr="00E423D6">
        <w:rPr>
          <w:b/>
        </w:rPr>
        <w:t xml:space="preserve">Pardavėjui </w:t>
      </w:r>
      <w:r w:rsidRPr="00E423D6">
        <w:t xml:space="preserve">per 30 (trisdešimt) dienų nuo sąskaitos </w:t>
      </w:r>
      <w:r w:rsidR="00520FCA" w:rsidRPr="00E423D6">
        <w:t xml:space="preserve">faktūros </w:t>
      </w:r>
      <w:r w:rsidRPr="00E423D6">
        <w:t xml:space="preserve">gavimo dienos. Jeigu </w:t>
      </w:r>
      <w:r w:rsidRPr="00E423D6">
        <w:rPr>
          <w:b/>
        </w:rPr>
        <w:t>Pirkėjas</w:t>
      </w:r>
      <w:r w:rsidRPr="00E423D6">
        <w:t xml:space="preserve"> nusprendžia, kad laboratoriniai bandymai prekėms bus atliekami, už prekes sumokama per 30 (trisdešimt) dienų po to, kai yra gauti laboratorinių bandymų rezultatai ir </w:t>
      </w:r>
      <w:r w:rsidR="006125D7" w:rsidRPr="00E423D6">
        <w:t>patvirtinta</w:t>
      </w:r>
      <w:r w:rsidR="00E8665D" w:rsidRPr="00E423D6">
        <w:t>, kad prekės atitinka S</w:t>
      </w:r>
      <w:r w:rsidRPr="00E423D6">
        <w:t xml:space="preserve">utartyje ir </w:t>
      </w:r>
      <w:r w:rsidR="001458AF" w:rsidRPr="00E423D6">
        <w:t>jos priede (-</w:t>
      </w:r>
      <w:proofErr w:type="spellStart"/>
      <w:r w:rsidR="001458AF" w:rsidRPr="00E423D6">
        <w:t>uose</w:t>
      </w:r>
      <w:proofErr w:type="spellEnd"/>
      <w:r w:rsidR="001458AF" w:rsidRPr="00E423D6">
        <w:t xml:space="preserve">) </w:t>
      </w:r>
      <w:r w:rsidRPr="00E423D6">
        <w:t>nustatytus reikalavimus</w:t>
      </w:r>
      <w:r w:rsidRPr="00E423D6">
        <w:rPr>
          <w:i/>
        </w:rPr>
        <w:t xml:space="preserve"> </w:t>
      </w:r>
      <w:r w:rsidR="005F26B1" w:rsidRPr="00E423D6">
        <w:rPr>
          <w:i/>
        </w:rPr>
        <w:t xml:space="preserve">(jei spec. dalyje nurodyta, kad sąlyga </w:t>
      </w:r>
      <w:r w:rsidR="0072147C" w:rsidRPr="00E423D6">
        <w:rPr>
          <w:i/>
        </w:rPr>
        <w:t xml:space="preserve">dėl avanso </w:t>
      </w:r>
      <w:r w:rsidR="005F26B1" w:rsidRPr="00E423D6">
        <w:rPr>
          <w:i/>
        </w:rPr>
        <w:t>taikoma)</w:t>
      </w:r>
      <w:r w:rsidR="005F26B1" w:rsidRPr="00E423D6">
        <w:t>.</w:t>
      </w:r>
    </w:p>
    <w:p w14:paraId="43D1A247" w14:textId="77777777" w:rsidR="000155AF" w:rsidRPr="00E423D6" w:rsidRDefault="000155AF" w:rsidP="000155AF">
      <w:pPr>
        <w:jc w:val="both"/>
      </w:pPr>
      <w:r w:rsidRPr="00E423D6">
        <w:t>4.3. Jeigu už prekes bus mokamas Sutarties specialiojoje dalyje nurodyto dydžio avansas,</w:t>
      </w:r>
      <w:r w:rsidRPr="00E423D6">
        <w:rPr>
          <w:b/>
        </w:rPr>
        <w:t xml:space="preserve"> Pardavėjas</w:t>
      </w:r>
      <w:r w:rsidRPr="00E423D6">
        <w:t xml:space="preserve"> įsipareigoja per 5 (penkias) darbo dienas nuo pranešimo gavimo dienos pateikti </w:t>
      </w:r>
      <w:r w:rsidR="0088508E" w:rsidRPr="00E423D6">
        <w:rPr>
          <w:b/>
        </w:rPr>
        <w:t>Mokėtojo</w:t>
      </w:r>
      <w:r w:rsidRPr="00E423D6">
        <w:t xml:space="preserve"> sumokamo avanso sumai, avansinio apmokėjimo banko garantiją arba draudimo bendrovės laidavimo raštą (kuri/-</w:t>
      </w:r>
      <w:proofErr w:type="spellStart"/>
      <w:r w:rsidRPr="00E423D6">
        <w:t>is</w:t>
      </w:r>
      <w:proofErr w:type="spellEnd"/>
      <w:r w:rsidRPr="00E423D6">
        <w:t xml:space="preserve"> galiotų 2 (du) mėnesius ilgiau nei prekių pristatymo terminas) ir avansinio mokėjimo sąskaitą.</w:t>
      </w:r>
      <w:r w:rsidR="000B6DAD" w:rsidRPr="00E423D6">
        <w:rPr>
          <w:b/>
        </w:rPr>
        <w:t xml:space="preserve"> </w:t>
      </w:r>
      <w:r w:rsidR="00047409" w:rsidRPr="00E423D6">
        <w:t xml:space="preserve">Jeigu avanso apmokėjimas bus užtikrintas laidavimu, </w:t>
      </w:r>
      <w:r w:rsidR="000B6DAD" w:rsidRPr="00E423D6">
        <w:rPr>
          <w:b/>
        </w:rPr>
        <w:t>Pardavėjas</w:t>
      </w:r>
      <w:r w:rsidR="000B6DAD" w:rsidRPr="00E423D6">
        <w:t xml:space="preserve"> taip pat turi pateikti patvirtinimą iš draudimo bendrovės (apmokėjimą įrodantį</w:t>
      </w:r>
      <w:r w:rsidR="000B6DAD" w:rsidRPr="00E423D6">
        <w:rPr>
          <w:color w:val="000000"/>
        </w:rPr>
        <w:t xml:space="preserve"> dokumentą ar pan.), kad laidavimo raštas yra galiojantis</w:t>
      </w:r>
      <w:r w:rsidR="00450A7F" w:rsidRPr="00E423D6">
        <w:rPr>
          <w:i/>
          <w:color w:val="000000"/>
        </w:rPr>
        <w:t xml:space="preserve"> </w:t>
      </w:r>
      <w:r w:rsidR="00450A7F" w:rsidRPr="00E423D6">
        <w:rPr>
          <w:i/>
        </w:rPr>
        <w:t>(jei spec. dalyje nurodyta, kad sąlyga dėl avanso taikoma)</w:t>
      </w:r>
      <w:r w:rsidR="000B6DAD" w:rsidRPr="00E423D6">
        <w:rPr>
          <w:i/>
          <w:color w:val="000000"/>
        </w:rPr>
        <w:t>.</w:t>
      </w:r>
    </w:p>
    <w:p w14:paraId="43D1A248" w14:textId="77777777" w:rsidR="000155AF" w:rsidRPr="00E423D6" w:rsidRDefault="000155AF" w:rsidP="000155AF">
      <w:pPr>
        <w:pStyle w:val="NoSpacing"/>
        <w:jc w:val="both"/>
        <w:rPr>
          <w:lang w:val="lt-LT"/>
        </w:rPr>
      </w:pPr>
      <w:r w:rsidRPr="00E423D6">
        <w:rPr>
          <w:lang w:val="lt-LT"/>
        </w:rPr>
        <w:t xml:space="preserve">4.4. </w:t>
      </w:r>
      <w:r w:rsidR="00FB0F49" w:rsidRPr="00E423D6">
        <w:rPr>
          <w:lang w:val="lt-LT"/>
        </w:rPr>
        <w:t>Avansinio apmokėjimo b</w:t>
      </w:r>
      <w:r w:rsidRPr="00E423D6">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00317994" w:rsidRPr="00E423D6">
        <w:rPr>
          <w:b/>
          <w:lang w:val="lt-LT"/>
        </w:rPr>
        <w:t>Pardavėjo</w:t>
      </w:r>
      <w:r w:rsidRPr="00E423D6">
        <w:rPr>
          <w:b/>
          <w:lang w:val="lt-LT"/>
        </w:rPr>
        <w:t xml:space="preserve"> </w:t>
      </w:r>
      <w:r w:rsidRPr="00E423D6">
        <w:rPr>
          <w:lang w:val="lt-LT"/>
        </w:rPr>
        <w:t xml:space="preserve">kaltės, iš </w:t>
      </w:r>
      <w:r w:rsidRPr="00E423D6">
        <w:rPr>
          <w:b/>
          <w:lang w:val="lt-LT"/>
        </w:rPr>
        <w:t xml:space="preserve">Pirkėjo </w:t>
      </w:r>
      <w:r w:rsidRPr="00E423D6">
        <w:rPr>
          <w:lang w:val="lt-LT"/>
        </w:rPr>
        <w:t xml:space="preserve">gavimo, sumokėti </w:t>
      </w:r>
      <w:r w:rsidR="0088508E" w:rsidRPr="00E423D6">
        <w:rPr>
          <w:b/>
          <w:lang w:val="lt-LT"/>
        </w:rPr>
        <w:t xml:space="preserve">Mokėtojui </w:t>
      </w:r>
      <w:r w:rsidRPr="00E423D6">
        <w:rPr>
          <w:lang w:val="lt-LT"/>
        </w:rPr>
        <w:t xml:space="preserve">sumą, </w:t>
      </w:r>
      <w:r w:rsidR="00B03C14" w:rsidRPr="00E423D6">
        <w:rPr>
          <w:lang w:val="lt-LT"/>
        </w:rPr>
        <w:t>neviršijančią</w:t>
      </w:r>
      <w:r w:rsidRPr="00E423D6">
        <w:rPr>
          <w:lang w:val="lt-LT"/>
        </w:rPr>
        <w:t xml:space="preserve"> laidavimo/garantijos sumos, pinigus pervedant į </w:t>
      </w:r>
      <w:r w:rsidR="0088508E" w:rsidRPr="00E423D6">
        <w:rPr>
          <w:b/>
          <w:lang w:val="lt-LT"/>
        </w:rPr>
        <w:t>Mokėtojo</w:t>
      </w:r>
      <w:r w:rsidRPr="00E423D6">
        <w:rPr>
          <w:lang w:val="lt-LT"/>
        </w:rPr>
        <w:t xml:space="preserve"> sąskaitą. </w:t>
      </w:r>
    </w:p>
    <w:p w14:paraId="43D1A249" w14:textId="77777777" w:rsidR="000155AF" w:rsidRPr="00E423D6" w:rsidRDefault="00574A76" w:rsidP="000155AF">
      <w:pPr>
        <w:pStyle w:val="NoSpacing"/>
        <w:jc w:val="both"/>
        <w:rPr>
          <w:lang w:val="lt-LT"/>
        </w:rPr>
      </w:pPr>
      <w:r w:rsidRPr="00E423D6">
        <w:rPr>
          <w:lang w:val="lt-LT"/>
        </w:rPr>
        <w:t>4.5</w:t>
      </w:r>
      <w:r w:rsidR="000155AF" w:rsidRPr="00E423D6">
        <w:rPr>
          <w:lang w:val="lt-LT"/>
        </w:rPr>
        <w:t xml:space="preserve">. </w:t>
      </w:r>
      <w:r w:rsidR="001B4E58" w:rsidRPr="00E423D6">
        <w:rPr>
          <w:lang w:val="lt-LT"/>
        </w:rPr>
        <w:t>Avansinio apmokėjimo</w:t>
      </w:r>
      <w:r w:rsidR="001B4E58" w:rsidRPr="00E423D6">
        <w:rPr>
          <w:szCs w:val="20"/>
          <w:lang w:val="lt-LT"/>
        </w:rPr>
        <w:t xml:space="preserve"> </w:t>
      </w:r>
      <w:r w:rsidR="001B4E58" w:rsidRPr="00E423D6">
        <w:rPr>
          <w:lang w:val="lt-LT"/>
        </w:rPr>
        <w:t>banko garantijoje ar laidavimo rašte n</w:t>
      </w:r>
      <w:r w:rsidR="000155AF" w:rsidRPr="00E423D6">
        <w:rPr>
          <w:lang w:val="lt-LT"/>
        </w:rPr>
        <w:t xml:space="preserve">egali būti nurodyta, kad garantas ar laiduotojas atsako tik už tiesioginių nuostolių atlyginimą. Negali būti įrašytos nuostatos ar sąlygos, kurios įpareigotų </w:t>
      </w:r>
      <w:r w:rsidR="000155AF" w:rsidRPr="00E423D6">
        <w:rPr>
          <w:b/>
          <w:lang w:val="lt-LT"/>
        </w:rPr>
        <w:t>Pirkėją</w:t>
      </w:r>
      <w:r w:rsidR="0088508E" w:rsidRPr="00E423D6">
        <w:rPr>
          <w:b/>
          <w:lang w:val="lt-LT"/>
        </w:rPr>
        <w:t xml:space="preserve"> ar Mokėtoją</w:t>
      </w:r>
      <w:r w:rsidR="000155AF" w:rsidRPr="00E423D6">
        <w:rPr>
          <w:lang w:val="lt-LT"/>
        </w:rPr>
        <w:t xml:space="preserve"> įrodyti garantiją ar laidavimo raštą </w:t>
      </w:r>
      <w:r w:rsidR="000155AF" w:rsidRPr="00E423D6">
        <w:rPr>
          <w:lang w:val="lt-LT"/>
        </w:rPr>
        <w:lastRenderedPageBreak/>
        <w:t xml:space="preserve">išdavusiai įmonei, kad su </w:t>
      </w:r>
      <w:r w:rsidRPr="00E423D6">
        <w:rPr>
          <w:b/>
          <w:lang w:val="lt-LT"/>
        </w:rPr>
        <w:t xml:space="preserve">Pardavėju </w:t>
      </w:r>
      <w:r w:rsidR="000155AF" w:rsidRPr="00E423D6">
        <w:rPr>
          <w:lang w:val="lt-LT"/>
        </w:rPr>
        <w:t xml:space="preserve">Sutartis nutraukta teisėtai arba kitaip leistų garantiją ar laidavimo raštą išdavusiai įmonei nemokėti (arba vilkinti mokėjimą) garantija ar laidavimu užtikrinamos (laiduojamos) sumos. </w:t>
      </w:r>
    </w:p>
    <w:p w14:paraId="43D1A24A" w14:textId="77777777" w:rsidR="000155AF" w:rsidRPr="00E423D6" w:rsidRDefault="00574A76" w:rsidP="000155AF">
      <w:pPr>
        <w:jc w:val="both"/>
        <w:rPr>
          <w:szCs w:val="20"/>
        </w:rPr>
      </w:pPr>
      <w:r w:rsidRPr="00E423D6">
        <w:rPr>
          <w:szCs w:val="20"/>
        </w:rPr>
        <w:t>4.6</w:t>
      </w:r>
      <w:r w:rsidR="000155AF" w:rsidRPr="00E423D6">
        <w:rPr>
          <w:szCs w:val="20"/>
        </w:rPr>
        <w:t xml:space="preserve">. </w:t>
      </w:r>
      <w:r w:rsidR="000155AF" w:rsidRPr="00E423D6">
        <w:t>Avansinio apmokėjimo</w:t>
      </w:r>
      <w:r w:rsidR="000155AF" w:rsidRPr="00E423D6">
        <w:rPr>
          <w:szCs w:val="20"/>
        </w:rPr>
        <w:t xml:space="preserve"> banko garantija arba draudimo bendrovės laidavimo raštas, neatitinkantys Sutarties </w:t>
      </w:r>
      <w:r w:rsidR="00BC230A" w:rsidRPr="00E423D6">
        <w:rPr>
          <w:szCs w:val="20"/>
        </w:rPr>
        <w:t xml:space="preserve">bendrosios dalies </w:t>
      </w:r>
      <w:r w:rsidR="000155AF" w:rsidRPr="00E423D6">
        <w:rPr>
          <w:szCs w:val="20"/>
        </w:rPr>
        <w:t>4.</w:t>
      </w:r>
      <w:r w:rsidR="00BC230A" w:rsidRPr="00E423D6">
        <w:rPr>
          <w:szCs w:val="20"/>
        </w:rPr>
        <w:t>3-4.5</w:t>
      </w:r>
      <w:r w:rsidR="000155AF" w:rsidRPr="00E423D6">
        <w:rPr>
          <w:szCs w:val="20"/>
        </w:rPr>
        <w:t xml:space="preserve"> punktuose nustatytų reikalavimų, nebus priimami. Tokiu atveju bus laikoma, kad </w:t>
      </w:r>
      <w:r w:rsidR="00541C7D" w:rsidRPr="00E423D6">
        <w:rPr>
          <w:b/>
          <w:szCs w:val="20"/>
        </w:rPr>
        <w:t>Pardavėjas</w:t>
      </w:r>
      <w:r w:rsidR="000155AF" w:rsidRPr="00E423D6">
        <w:rPr>
          <w:szCs w:val="20"/>
        </w:rPr>
        <w:t xml:space="preserve"> </w:t>
      </w:r>
      <w:r w:rsidR="000155AF" w:rsidRPr="00E423D6">
        <w:t>avansinio apmokėjimo</w:t>
      </w:r>
      <w:r w:rsidR="000155AF" w:rsidRPr="00E423D6">
        <w:rPr>
          <w:szCs w:val="20"/>
        </w:rPr>
        <w:t xml:space="preserve"> banko garantijos arba draudimo bendrovės laidavimo rašto </w:t>
      </w:r>
      <w:r w:rsidR="00541C7D" w:rsidRPr="00E423D6">
        <w:rPr>
          <w:b/>
          <w:szCs w:val="20"/>
        </w:rPr>
        <w:t>Pirkėjui</w:t>
      </w:r>
      <w:r w:rsidR="00541C7D" w:rsidRPr="00E423D6">
        <w:rPr>
          <w:szCs w:val="20"/>
        </w:rPr>
        <w:t xml:space="preserve"> </w:t>
      </w:r>
      <w:r w:rsidR="000155AF" w:rsidRPr="00E423D6">
        <w:rPr>
          <w:szCs w:val="20"/>
        </w:rPr>
        <w:t xml:space="preserve">nepateikė ir bus </w:t>
      </w:r>
      <w:r w:rsidR="00896F39" w:rsidRPr="00E423D6">
        <w:rPr>
          <w:szCs w:val="20"/>
        </w:rPr>
        <w:t xml:space="preserve">atsiskaitoma pagal </w:t>
      </w:r>
      <w:r w:rsidR="000155AF" w:rsidRPr="00E423D6">
        <w:rPr>
          <w:szCs w:val="20"/>
        </w:rPr>
        <w:t>Sutarties</w:t>
      </w:r>
      <w:r w:rsidR="00896F39" w:rsidRPr="00E423D6">
        <w:rPr>
          <w:szCs w:val="20"/>
        </w:rPr>
        <w:t xml:space="preserve"> bendrosios dalies</w:t>
      </w:r>
      <w:r w:rsidR="000155AF" w:rsidRPr="00E423D6">
        <w:rPr>
          <w:szCs w:val="20"/>
        </w:rPr>
        <w:t xml:space="preserve"> 4.1 punkt</w:t>
      </w:r>
      <w:r w:rsidR="00896F39" w:rsidRPr="00E423D6">
        <w:rPr>
          <w:szCs w:val="20"/>
        </w:rPr>
        <w:t>ą</w:t>
      </w:r>
      <w:r w:rsidR="000155AF" w:rsidRPr="00E423D6">
        <w:rPr>
          <w:szCs w:val="20"/>
        </w:rPr>
        <w:t>.</w:t>
      </w:r>
    </w:p>
    <w:p w14:paraId="43D1A24B" w14:textId="77777777" w:rsidR="000155AF" w:rsidRPr="00E423D6" w:rsidRDefault="000155AF" w:rsidP="000155AF">
      <w:pPr>
        <w:jc w:val="both"/>
      </w:pPr>
      <w:r w:rsidRPr="00E423D6">
        <w:t>4.</w:t>
      </w:r>
      <w:r w:rsidR="006976FE" w:rsidRPr="00E423D6">
        <w:t>7</w:t>
      </w:r>
      <w:r w:rsidRPr="00E423D6">
        <w:t xml:space="preserve">. </w:t>
      </w:r>
      <w:r w:rsidR="004613B8" w:rsidRPr="00E423D6">
        <w:t xml:space="preserve">Avansas </w:t>
      </w:r>
      <w:r w:rsidRPr="00E423D6">
        <w:t>sumoka</w:t>
      </w:r>
      <w:r w:rsidR="004613B8" w:rsidRPr="00E423D6">
        <w:t>mas</w:t>
      </w:r>
      <w:r w:rsidRPr="00E423D6">
        <w:t xml:space="preserve"> per 10 (dešimt) dienų nuo avansinio apmokėjimo banko garantijos ar draudimo bendrovės laidavimo rašto ir avansinio mokėjimo sąskaitos gavimo dienos.</w:t>
      </w:r>
    </w:p>
    <w:p w14:paraId="43D1A24C" w14:textId="77777777" w:rsidR="00C33D3A" w:rsidRPr="00E423D6" w:rsidRDefault="00C33D3A" w:rsidP="00C33D3A">
      <w:pPr>
        <w:jc w:val="both"/>
      </w:pPr>
      <w:r w:rsidRPr="00E423D6">
        <w:t xml:space="preserve">4.8. Šalys turi teisę sudaryti papildomus susitarimus dėl avansinio apmokėjimo banko garantijoje arba draudimo bendrovės laidavimo rašte numatytos sumos sumažinimo </w:t>
      </w:r>
      <w:r w:rsidRPr="00E423D6">
        <w:rPr>
          <w:b/>
        </w:rPr>
        <w:t>Pardavėjui</w:t>
      </w:r>
      <w:r w:rsidRPr="00E423D6">
        <w:t xml:space="preserve"> tinkamai įvykdžius dalį įsipareigojimų.</w:t>
      </w:r>
    </w:p>
    <w:p w14:paraId="43D1A24D" w14:textId="77777777" w:rsidR="004211EA" w:rsidRPr="00E423D6" w:rsidRDefault="004211EA" w:rsidP="00C33D3A">
      <w:pPr>
        <w:jc w:val="both"/>
      </w:pPr>
    </w:p>
    <w:p w14:paraId="43D1A24E" w14:textId="77777777" w:rsidR="00EB04AE" w:rsidRPr="00E423D6" w:rsidRDefault="00EB04AE" w:rsidP="00EB04AE">
      <w:pPr>
        <w:jc w:val="both"/>
        <w:rPr>
          <w:b/>
        </w:rPr>
      </w:pPr>
      <w:r w:rsidRPr="00E423D6">
        <w:rPr>
          <w:b/>
        </w:rPr>
        <w:t>5. Prekių kokybė</w:t>
      </w:r>
    </w:p>
    <w:p w14:paraId="43D1A24F" w14:textId="77777777" w:rsidR="00EB04AE" w:rsidRPr="00E423D6" w:rsidRDefault="00EB04AE" w:rsidP="003327A1">
      <w:pPr>
        <w:jc w:val="both"/>
      </w:pPr>
      <w:r w:rsidRPr="00E423D6">
        <w:t xml:space="preserve">5.1. Prekės turi atitikti Sutartyje ir jos </w:t>
      </w:r>
      <w:r w:rsidR="00116D84" w:rsidRPr="00E423D6">
        <w:t>priede (-</w:t>
      </w:r>
      <w:proofErr w:type="spellStart"/>
      <w:r w:rsidR="00116D84" w:rsidRPr="00E423D6">
        <w:t>uose</w:t>
      </w:r>
      <w:proofErr w:type="spellEnd"/>
      <w:r w:rsidR="00116D84" w:rsidRPr="00E423D6">
        <w:t xml:space="preserve">) </w:t>
      </w:r>
      <w:r w:rsidRPr="00E423D6">
        <w:t>nurodytus reikalavimus.</w:t>
      </w:r>
      <w:r w:rsidR="00D657D5" w:rsidRPr="00E423D6">
        <w:t xml:space="preserve"> </w:t>
      </w:r>
    </w:p>
    <w:p w14:paraId="43D1A250" w14:textId="77777777" w:rsidR="0029437E" w:rsidRPr="00E423D6" w:rsidRDefault="0029437E" w:rsidP="003327A1">
      <w:pPr>
        <w:jc w:val="both"/>
      </w:pPr>
      <w:r w:rsidRPr="00E423D6">
        <w:t xml:space="preserve">5.2. </w:t>
      </w:r>
      <w:r w:rsidR="003C3415" w:rsidRPr="00E423D6">
        <w:rPr>
          <w:b/>
        </w:rPr>
        <w:t>Pardavėjas</w:t>
      </w:r>
      <w:r w:rsidR="003C3415" w:rsidRPr="00E423D6">
        <w:t xml:space="preserve"> sutinka, kad, vadovaujantis LKS STANAG 4107 reikalavimais, Valstybinio kokybės užtikrinimo atstovas Lietuvoje gali kreiptis į atitinkamą NATO valstybės ar organizacijos Valstybinio kokybės užtikrinimo padalinį </w:t>
      </w:r>
      <w:r w:rsidR="003C3415" w:rsidRPr="00E423D6">
        <w:rPr>
          <w:b/>
        </w:rPr>
        <w:t>Pardavėjo</w:t>
      </w:r>
      <w:r w:rsidR="003C3415" w:rsidRPr="00E423D6">
        <w:t xml:space="preserve"> valstybėje, kad būtų vykdoma Valstybinio kokybės užtikrinimo priežiūra sutarties vykdymo laikotarpiu </w:t>
      </w:r>
      <w:r w:rsidR="000D35FE" w:rsidRPr="00E423D6">
        <w:t>(</w:t>
      </w:r>
      <w:r w:rsidR="000D35FE" w:rsidRPr="00E423D6">
        <w:rPr>
          <w:i/>
        </w:rPr>
        <w:t>jei spec. dalyje nurodyta, kad ši sąlyga taikoma)</w:t>
      </w:r>
      <w:r w:rsidR="003C3415" w:rsidRPr="00E423D6">
        <w:rPr>
          <w:i/>
        </w:rPr>
        <w:t>.</w:t>
      </w:r>
      <w:r w:rsidR="003C3415" w:rsidRPr="00E423D6">
        <w:t xml:space="preserve"> Jeigu </w:t>
      </w:r>
      <w:r w:rsidR="003C3415" w:rsidRPr="00E423D6">
        <w:rPr>
          <w:b/>
        </w:rPr>
        <w:t>Pardavėjas</w:t>
      </w:r>
      <w:r w:rsidR="003C3415" w:rsidRPr="00E423D6">
        <w:t xml:space="preserve"> nėra gamintojas, šis reikalavimas įtraukiamas į </w:t>
      </w:r>
      <w:r w:rsidR="003C3415" w:rsidRPr="00E423D6">
        <w:rPr>
          <w:b/>
        </w:rPr>
        <w:t>Pardavėjo</w:t>
      </w:r>
      <w:r w:rsidR="003C3415" w:rsidRPr="00E423D6">
        <w:t xml:space="preserve"> sutartį su </w:t>
      </w:r>
      <w:r w:rsidR="00195E7B" w:rsidRPr="00E423D6">
        <w:t>jam prekes gaminsiančiu</w:t>
      </w:r>
      <w:r w:rsidR="007511AF" w:rsidRPr="00E423D6">
        <w:t xml:space="preserve"> tiekėju</w:t>
      </w:r>
      <w:r w:rsidR="003C3415" w:rsidRPr="00E423D6">
        <w:t xml:space="preserve">, apie tai informuojant </w:t>
      </w:r>
      <w:r w:rsidR="003C3415" w:rsidRPr="00E423D6">
        <w:rPr>
          <w:b/>
        </w:rPr>
        <w:t>Pirkėją</w:t>
      </w:r>
      <w:r w:rsidR="003C3415" w:rsidRPr="00E423D6">
        <w:t xml:space="preserve"> </w:t>
      </w:r>
      <w:r w:rsidR="00787FB7" w:rsidRPr="00E423D6">
        <w:t>ir pateikiant atitinkamus dokumentus</w:t>
      </w:r>
      <w:r w:rsidR="00156293" w:rsidRPr="00E423D6">
        <w:t xml:space="preserve"> </w:t>
      </w:r>
      <w:r w:rsidR="000D35FE" w:rsidRPr="00E423D6">
        <w:t>(</w:t>
      </w:r>
      <w:r w:rsidR="000D35FE" w:rsidRPr="00E423D6">
        <w:rPr>
          <w:i/>
        </w:rPr>
        <w:t>jei spec. dalyje nurodyta, kad ši sąlyga taikoma).</w:t>
      </w:r>
    </w:p>
    <w:p w14:paraId="43D1A251" w14:textId="77777777" w:rsidR="00EB04AE" w:rsidRPr="00E423D6" w:rsidRDefault="00C41C5A" w:rsidP="00EB04AE">
      <w:pPr>
        <w:jc w:val="both"/>
      </w:pPr>
      <w:r w:rsidRPr="00E423D6">
        <w:t>5.3</w:t>
      </w:r>
      <w:r w:rsidR="00EB04AE" w:rsidRPr="00E423D6">
        <w:t xml:space="preserve">. Prekių priėmimo metu </w:t>
      </w:r>
      <w:r w:rsidR="008111C5" w:rsidRPr="00E423D6">
        <w:t xml:space="preserve">nustačius </w:t>
      </w:r>
      <w:r w:rsidR="00EB04AE" w:rsidRPr="00E423D6">
        <w:t xml:space="preserve">jų neatitikimą Sutartyje ir jos </w:t>
      </w:r>
      <w:r w:rsidR="00116D84" w:rsidRPr="00E423D6">
        <w:t>priede (-</w:t>
      </w:r>
      <w:proofErr w:type="spellStart"/>
      <w:r w:rsidR="00116D84" w:rsidRPr="00E423D6">
        <w:t>uose</w:t>
      </w:r>
      <w:proofErr w:type="spellEnd"/>
      <w:r w:rsidR="00116D84" w:rsidRPr="00E423D6">
        <w:t xml:space="preserve">) </w:t>
      </w:r>
      <w:r w:rsidR="00EB04AE" w:rsidRPr="00E423D6">
        <w:t xml:space="preserve">nustatytiems reikalavimams, </w:t>
      </w:r>
      <w:r w:rsidR="008111C5" w:rsidRPr="00E423D6">
        <w:t xml:space="preserve">nedelsiant </w:t>
      </w:r>
      <w:r w:rsidR="00EB04AE" w:rsidRPr="00E423D6">
        <w:t xml:space="preserve">kviečiami </w:t>
      </w:r>
      <w:r w:rsidR="00EB04AE" w:rsidRPr="00E423D6">
        <w:rPr>
          <w:b/>
        </w:rPr>
        <w:t>Pardavėjo</w:t>
      </w:r>
      <w:r w:rsidR="00EB04AE" w:rsidRPr="00E423D6">
        <w:t xml:space="preserve"> atstovai, kuriems dalyvaujant surašomas aktas, prekės nepriimamos, o </w:t>
      </w:r>
      <w:r w:rsidR="00EB04AE" w:rsidRPr="00E423D6">
        <w:rPr>
          <w:b/>
        </w:rPr>
        <w:t xml:space="preserve">Pardavėjui </w:t>
      </w:r>
      <w:r w:rsidR="00EB04AE" w:rsidRPr="00E423D6">
        <w:t>taikoma sutartinė atsakomybė</w:t>
      </w:r>
      <w:r w:rsidR="00A9041F" w:rsidRPr="00E423D6">
        <w:t>,</w:t>
      </w:r>
      <w:r w:rsidR="00EB04AE" w:rsidRPr="00E423D6">
        <w:t xml:space="preserve"> jeigu prekių pristatymo terminas jau pasibaigęs.</w:t>
      </w:r>
    </w:p>
    <w:p w14:paraId="43D1A252" w14:textId="77777777" w:rsidR="00EB04AE" w:rsidRPr="00E423D6" w:rsidRDefault="00C41C5A" w:rsidP="00EB04AE">
      <w:pPr>
        <w:jc w:val="both"/>
      </w:pPr>
      <w:r w:rsidRPr="00E423D6">
        <w:t>5.4</w:t>
      </w:r>
      <w:r w:rsidR="00EB04AE" w:rsidRPr="00E423D6">
        <w:t xml:space="preserve">. Tuo atveju, kai konfliktas dėl prekių kokybės </w:t>
      </w:r>
      <w:r w:rsidR="007D2FDE" w:rsidRPr="00E423D6">
        <w:t>ir jų atitikimo Sutartyje ir jos priede (-</w:t>
      </w:r>
      <w:proofErr w:type="spellStart"/>
      <w:r w:rsidR="007D2FDE" w:rsidRPr="00E423D6">
        <w:t>uose</w:t>
      </w:r>
      <w:proofErr w:type="spellEnd"/>
      <w:r w:rsidR="007D2FDE" w:rsidRPr="00E423D6">
        <w:t xml:space="preserve">) nustatytiems reikalavimams </w:t>
      </w:r>
      <w:r w:rsidR="00EB04AE" w:rsidRPr="00E423D6">
        <w:t xml:space="preserve">negali būti išspręstas Sutarties Šalių susitarimu, Šalys </w:t>
      </w:r>
      <w:r w:rsidR="00440292" w:rsidRPr="00E423D6">
        <w:t xml:space="preserve">turi </w:t>
      </w:r>
      <w:r w:rsidR="00EB04AE" w:rsidRPr="00E423D6">
        <w:t>teisę kviesti nepriklausomus ekspertus. Visas su ekspert</w:t>
      </w:r>
      <w:r w:rsidR="00190248" w:rsidRPr="00E423D6">
        <w:t>ų</w:t>
      </w:r>
      <w:r w:rsidR="00EB04AE" w:rsidRPr="00E423D6">
        <w:t xml:space="preserve"> darbu susijusias išlaidas padengia Šalis, kurios nenaudai priimtas ekspertų sprendimas.</w:t>
      </w:r>
    </w:p>
    <w:p w14:paraId="43D1A253" w14:textId="77777777" w:rsidR="00EB04AE" w:rsidRPr="00E423D6" w:rsidRDefault="00C41C5A" w:rsidP="00EB04AE">
      <w:pPr>
        <w:jc w:val="both"/>
      </w:pPr>
      <w:r w:rsidRPr="00E423D6">
        <w:t>5.5</w:t>
      </w:r>
      <w:r w:rsidR="00EB04AE" w:rsidRPr="00E423D6">
        <w:t xml:space="preserve">. </w:t>
      </w:r>
      <w:r w:rsidR="00EB04AE" w:rsidRPr="00E423D6">
        <w:rPr>
          <w:b/>
        </w:rPr>
        <w:t>Pirkėjui</w:t>
      </w:r>
      <w:r w:rsidR="00EB04AE" w:rsidRPr="00E423D6">
        <w:t xml:space="preserve">, vadovaujantis Sutarties bendrosios dalies 4.2 punktu, nusprendus prekėms atlikti laboratorinius bandymus, iš pasirinktos prekių </w:t>
      </w:r>
      <w:r w:rsidR="004114B6" w:rsidRPr="00E423D6">
        <w:t>partijos (</w:t>
      </w:r>
      <w:r w:rsidR="00EB04AE" w:rsidRPr="00E423D6">
        <w:t>siuntos</w:t>
      </w:r>
      <w:r w:rsidR="004114B6" w:rsidRPr="00E423D6">
        <w:t>)</w:t>
      </w:r>
      <w:r w:rsidR="00EB04AE" w:rsidRPr="00E423D6">
        <w:t xml:space="preserve">, dalyvaujant </w:t>
      </w:r>
      <w:r w:rsidR="00EB04AE" w:rsidRPr="00E423D6">
        <w:rPr>
          <w:b/>
        </w:rPr>
        <w:t>Pardavėjo</w:t>
      </w:r>
      <w:r w:rsidR="00E8189E" w:rsidRPr="00E423D6">
        <w:t xml:space="preserve"> atstovui, pasirenkama</w:t>
      </w:r>
      <w:r w:rsidR="00EB04AE" w:rsidRPr="00E423D6">
        <w:t xml:space="preserve">s </w:t>
      </w:r>
      <w:r w:rsidR="00D804D5" w:rsidRPr="00E423D6">
        <w:t>Sutarties specialioje dalyje nurodytas prekių kiekis</w:t>
      </w:r>
      <w:r w:rsidR="00EB04AE" w:rsidRPr="00E423D6">
        <w:t>, kurių atitikim</w:t>
      </w:r>
      <w:r w:rsidR="00D804D5" w:rsidRPr="00E423D6">
        <w:t>as reikalavimams, nustatytiems S</w:t>
      </w:r>
      <w:r w:rsidR="00EB04AE" w:rsidRPr="00E423D6">
        <w:t xml:space="preserve">utartyje ir </w:t>
      </w:r>
      <w:r w:rsidR="0074310B" w:rsidRPr="00E423D6">
        <w:t xml:space="preserve">jos </w:t>
      </w:r>
      <w:r w:rsidR="00116D84" w:rsidRPr="00E423D6">
        <w:t>priede (-</w:t>
      </w:r>
      <w:proofErr w:type="spellStart"/>
      <w:r w:rsidR="00116D84" w:rsidRPr="00E423D6">
        <w:t>uose</w:t>
      </w:r>
      <w:proofErr w:type="spellEnd"/>
      <w:r w:rsidR="00116D84" w:rsidRPr="00E423D6">
        <w:t xml:space="preserve">) </w:t>
      </w:r>
      <w:r w:rsidR="00EB04AE" w:rsidRPr="00E423D6">
        <w:t xml:space="preserve">bus tikrinamas </w:t>
      </w:r>
      <w:r w:rsidR="007E1537" w:rsidRPr="00E423D6">
        <w:rPr>
          <w:i/>
        </w:rPr>
        <w:t>(jei spec. dalyje nurodyta, kad ši sąlyga taikoma)</w:t>
      </w:r>
      <w:r w:rsidR="007E1537" w:rsidRPr="00E423D6">
        <w:t>.</w:t>
      </w:r>
    </w:p>
    <w:p w14:paraId="43D1A254" w14:textId="77777777" w:rsidR="00EB04AE" w:rsidRPr="00E423D6" w:rsidRDefault="00C41C5A" w:rsidP="00EB04AE">
      <w:pPr>
        <w:jc w:val="both"/>
      </w:pPr>
      <w:r w:rsidRPr="00E423D6">
        <w:t>5.6</w:t>
      </w:r>
      <w:r w:rsidR="00EB04AE" w:rsidRPr="00E423D6">
        <w:t>. Jeigu laboratorinių bandymų metu patikrinus prekių atitikimą reikalavi</w:t>
      </w:r>
      <w:r w:rsidR="00125F4B" w:rsidRPr="00E423D6">
        <w:t xml:space="preserve">mams, nustatytiems </w:t>
      </w:r>
      <w:r w:rsidR="003D7292" w:rsidRPr="00E423D6">
        <w:t>S</w:t>
      </w:r>
      <w:r w:rsidR="00125F4B" w:rsidRPr="00E423D6">
        <w:t>utartyje ir</w:t>
      </w:r>
      <w:r w:rsidR="00EB04AE" w:rsidRPr="00E423D6">
        <w:t xml:space="preserve"> </w:t>
      </w:r>
      <w:r w:rsidR="003D7292" w:rsidRPr="00E423D6">
        <w:t xml:space="preserve">jos </w:t>
      </w:r>
      <w:r w:rsidR="00116D84" w:rsidRPr="00E423D6">
        <w:t>priede (-</w:t>
      </w:r>
      <w:proofErr w:type="spellStart"/>
      <w:r w:rsidR="00116D84" w:rsidRPr="00E423D6">
        <w:t>uose</w:t>
      </w:r>
      <w:proofErr w:type="spellEnd"/>
      <w:r w:rsidR="00116D84" w:rsidRPr="00E423D6">
        <w:t>)</w:t>
      </w:r>
      <w:r w:rsidR="00EB04AE" w:rsidRPr="00E423D6">
        <w:t xml:space="preserve">, nustatoma, kad prekės jų neatitinka, </w:t>
      </w:r>
      <w:r w:rsidR="004C78BE" w:rsidRPr="00E423D6">
        <w:t>jos nepriimamos</w:t>
      </w:r>
      <w:r w:rsidR="00EB04AE" w:rsidRPr="00E423D6">
        <w:t xml:space="preserve">, likusios prekės </w:t>
      </w:r>
      <w:r w:rsidR="008111C5" w:rsidRPr="00E423D6">
        <w:t xml:space="preserve">(partija ir/ar siunta) </w:t>
      </w:r>
      <w:r w:rsidR="00EB04AE" w:rsidRPr="00E423D6">
        <w:t>grąžinam</w:t>
      </w:r>
      <w:r w:rsidR="004C78BE" w:rsidRPr="00E423D6">
        <w:t>o</w:t>
      </w:r>
      <w:r w:rsidR="008111C5" w:rsidRPr="00E423D6">
        <w:t>s</w:t>
      </w:r>
      <w:r w:rsidR="00EB04AE" w:rsidRPr="00E423D6">
        <w:t xml:space="preserve"> </w:t>
      </w:r>
      <w:r w:rsidR="00EB04AE" w:rsidRPr="00E423D6">
        <w:rPr>
          <w:b/>
        </w:rPr>
        <w:t>Pardavėju</w:t>
      </w:r>
      <w:r w:rsidR="008111C5" w:rsidRPr="00E423D6">
        <w:t>i. U</w:t>
      </w:r>
      <w:r w:rsidR="00EB04AE" w:rsidRPr="00E423D6">
        <w:t xml:space="preserve">ž prekes neapmokama bei laikoma, kad prekės nebuvo pristatytos, o </w:t>
      </w:r>
      <w:r w:rsidR="00EB04AE" w:rsidRPr="00E423D6">
        <w:rPr>
          <w:b/>
        </w:rPr>
        <w:t xml:space="preserve">Pardavėjui </w:t>
      </w:r>
      <w:r w:rsidR="00EB04AE" w:rsidRPr="00E423D6">
        <w:t xml:space="preserve">taikomos sutarties bendrosios dalies 11.1 punkte numatytos sankcijos. Nustačius prekių neatitikimą </w:t>
      </w:r>
      <w:r w:rsidR="003D7292" w:rsidRPr="00E423D6">
        <w:t>S</w:t>
      </w:r>
      <w:r w:rsidR="00EB04AE" w:rsidRPr="00E423D6">
        <w:t xml:space="preserve">utartyje ir </w:t>
      </w:r>
      <w:r w:rsidR="003D7292" w:rsidRPr="00E423D6">
        <w:t xml:space="preserve">jos </w:t>
      </w:r>
      <w:r w:rsidR="00116D84" w:rsidRPr="00E423D6">
        <w:t>priede (-</w:t>
      </w:r>
      <w:proofErr w:type="spellStart"/>
      <w:r w:rsidR="00116D84" w:rsidRPr="00E423D6">
        <w:t>uose</w:t>
      </w:r>
      <w:proofErr w:type="spellEnd"/>
      <w:r w:rsidR="00116D84" w:rsidRPr="00E423D6">
        <w:t xml:space="preserve">) </w:t>
      </w:r>
      <w:r w:rsidR="00EB04AE" w:rsidRPr="00E423D6">
        <w:t>nustatytiems reikalavimams,</w:t>
      </w:r>
      <w:r w:rsidR="00107F79" w:rsidRPr="00E423D6">
        <w:t xml:space="preserve"> </w:t>
      </w:r>
      <w:r w:rsidR="00EB04AE" w:rsidRPr="00E423D6">
        <w:t>už bandymams panaudotas prekes neapmoka</w:t>
      </w:r>
      <w:r w:rsidR="00107F79" w:rsidRPr="00E423D6">
        <w:t>ma</w:t>
      </w:r>
      <w:r w:rsidR="00EB04AE" w:rsidRPr="00E423D6">
        <w:t xml:space="preserve">, o </w:t>
      </w:r>
      <w:r w:rsidR="00EB04AE" w:rsidRPr="00E423D6">
        <w:rPr>
          <w:b/>
        </w:rPr>
        <w:t>Pardavėjas</w:t>
      </w:r>
      <w:r w:rsidR="00EB04AE" w:rsidRPr="00E423D6">
        <w:t xml:space="preserve"> turi apmokėti laboratorinių bandymų išlaidas bei sumokėti </w:t>
      </w:r>
      <w:r w:rsidR="00EB04AE" w:rsidRPr="00E423D6">
        <w:rPr>
          <w:b/>
        </w:rPr>
        <w:t>Pirkėju</w:t>
      </w:r>
      <w:r w:rsidR="00EB04AE" w:rsidRPr="00E423D6">
        <w:t xml:space="preserve">i 10% dydžio nuo išbrokuotos partijos </w:t>
      </w:r>
      <w:r w:rsidR="00254816" w:rsidRPr="00E423D6">
        <w:t>kainos</w:t>
      </w:r>
      <w:r w:rsidR="00EB04AE" w:rsidRPr="00E423D6">
        <w:t xml:space="preserve"> </w:t>
      </w:r>
      <w:r w:rsidR="00E24E38" w:rsidRPr="00E423D6">
        <w:t xml:space="preserve">be PVM </w:t>
      </w:r>
      <w:r w:rsidR="00EB04AE" w:rsidRPr="00E423D6">
        <w:t>Šalių iš anksto sutartus minimalius nuostolius, kurie skirti atlyginti</w:t>
      </w:r>
      <w:r w:rsidR="00EB04AE" w:rsidRPr="00E423D6">
        <w:rPr>
          <w:b/>
        </w:rPr>
        <w:t xml:space="preserve"> Pirkėjo</w:t>
      </w:r>
      <w:r w:rsidR="00EB04AE" w:rsidRPr="00E423D6">
        <w:t xml:space="preserve"> patirtas administracines išlaidas, organizuojant prekių laboratorinių bandymų procedūras. Tokiu atveju </w:t>
      </w:r>
      <w:r w:rsidR="00EB04AE" w:rsidRPr="00E423D6">
        <w:rPr>
          <w:b/>
        </w:rPr>
        <w:t>Pardavėjas</w:t>
      </w:r>
      <w:r w:rsidR="008111C5" w:rsidRPr="00E423D6">
        <w:t xml:space="preserve"> privalo</w:t>
      </w:r>
      <w:r w:rsidR="00EB04AE" w:rsidRPr="00E423D6">
        <w:t xml:space="preserve"> vietoj </w:t>
      </w:r>
      <w:r w:rsidR="008B424C" w:rsidRPr="00E423D6">
        <w:t xml:space="preserve">nepriimtų </w:t>
      </w:r>
      <w:r w:rsidR="00EB04AE" w:rsidRPr="00E423D6">
        <w:t xml:space="preserve">prekių, neatitinkančių </w:t>
      </w:r>
      <w:r w:rsidR="003D7292" w:rsidRPr="00E423D6">
        <w:t>S</w:t>
      </w:r>
      <w:r w:rsidR="00EB04AE" w:rsidRPr="00E423D6">
        <w:t xml:space="preserve">utartyje ir </w:t>
      </w:r>
      <w:r w:rsidR="003D7292" w:rsidRPr="00E423D6">
        <w:t xml:space="preserve">jos </w:t>
      </w:r>
      <w:r w:rsidR="00116D84" w:rsidRPr="00E423D6">
        <w:t>priede (-</w:t>
      </w:r>
      <w:proofErr w:type="spellStart"/>
      <w:r w:rsidR="00116D84" w:rsidRPr="00E423D6">
        <w:t>uose</w:t>
      </w:r>
      <w:proofErr w:type="spellEnd"/>
      <w:r w:rsidR="00116D84" w:rsidRPr="00E423D6">
        <w:t xml:space="preserve">) </w:t>
      </w:r>
      <w:r w:rsidR="00EB04AE" w:rsidRPr="00E423D6">
        <w:t>nustatytiems reikalavimams,</w:t>
      </w:r>
      <w:r w:rsidR="00CE0252" w:rsidRPr="00E423D6">
        <w:t xml:space="preserve"> </w:t>
      </w:r>
      <w:r w:rsidR="00EB04AE" w:rsidRPr="00E423D6">
        <w:t xml:space="preserve">pristatyti naujas, </w:t>
      </w:r>
      <w:r w:rsidR="003D7292" w:rsidRPr="00E423D6">
        <w:t>S</w:t>
      </w:r>
      <w:r w:rsidR="00EB04AE" w:rsidRPr="00E423D6">
        <w:t xml:space="preserve">utarties ir </w:t>
      </w:r>
      <w:r w:rsidR="003D7292" w:rsidRPr="00E423D6">
        <w:t xml:space="preserve">jos </w:t>
      </w:r>
      <w:r w:rsidR="00116D84" w:rsidRPr="00E423D6">
        <w:t>priede (-</w:t>
      </w:r>
      <w:proofErr w:type="spellStart"/>
      <w:r w:rsidR="00116D84" w:rsidRPr="00E423D6">
        <w:t>uose</w:t>
      </w:r>
      <w:proofErr w:type="spellEnd"/>
      <w:r w:rsidR="00116D84" w:rsidRPr="00E423D6">
        <w:t xml:space="preserve">) </w:t>
      </w:r>
      <w:r w:rsidR="00EB04AE" w:rsidRPr="00E423D6">
        <w:t>nustatytus reikalavimus atitinkančias prekes.</w:t>
      </w:r>
      <w:r w:rsidR="00CE76DB" w:rsidRPr="00E423D6">
        <w:t>.</w:t>
      </w:r>
    </w:p>
    <w:p w14:paraId="43D1A255" w14:textId="77777777" w:rsidR="00EB04AE" w:rsidRPr="00E423D6" w:rsidRDefault="00C41C5A" w:rsidP="00EB04AE">
      <w:pPr>
        <w:jc w:val="both"/>
      </w:pPr>
      <w:r w:rsidRPr="00E423D6">
        <w:t>5.7</w:t>
      </w:r>
      <w:r w:rsidR="00EB04AE" w:rsidRPr="00E423D6">
        <w:t xml:space="preserve">. Jeigu laboratorinių bandymų metu patikrinus prekių atitikimą reikalavimams, nustatytiems </w:t>
      </w:r>
      <w:r w:rsidR="003D7292" w:rsidRPr="00E423D6">
        <w:t>S</w:t>
      </w:r>
      <w:r w:rsidR="00EB04AE" w:rsidRPr="00E423D6">
        <w:t xml:space="preserve">utartyje ir </w:t>
      </w:r>
      <w:r w:rsidR="00116D84" w:rsidRPr="00E423D6">
        <w:t>jos priede (-</w:t>
      </w:r>
      <w:proofErr w:type="spellStart"/>
      <w:r w:rsidR="00116D84" w:rsidRPr="00E423D6">
        <w:t>uose</w:t>
      </w:r>
      <w:proofErr w:type="spellEnd"/>
      <w:r w:rsidR="00116D84" w:rsidRPr="00E423D6">
        <w:t>)</w:t>
      </w:r>
      <w:r w:rsidR="00EB04AE" w:rsidRPr="00E423D6">
        <w:t xml:space="preserve">, nustatoma, kad prekės juos atitinka, </w:t>
      </w:r>
      <w:r w:rsidR="00EB04AE" w:rsidRPr="00E423D6">
        <w:rPr>
          <w:b/>
        </w:rPr>
        <w:t>Pirkėjas</w:t>
      </w:r>
      <w:r w:rsidR="00EB04AE" w:rsidRPr="00E423D6">
        <w:t xml:space="preserve"> apmoka laboratorinių bandymų išlaidas, o </w:t>
      </w:r>
      <w:r w:rsidR="00EB04AE" w:rsidRPr="00E423D6">
        <w:rPr>
          <w:b/>
        </w:rPr>
        <w:t>Pardavėjas</w:t>
      </w:r>
      <w:r w:rsidR="00EB04AE" w:rsidRPr="00E423D6">
        <w:t xml:space="preserve"> turi laboratoriniams bandymams panaudotas prekes pakeisti </w:t>
      </w:r>
      <w:r w:rsidR="00EB04AE" w:rsidRPr="00E423D6">
        <w:rPr>
          <w:b/>
        </w:rPr>
        <w:t>Pirkėjui</w:t>
      </w:r>
      <w:r w:rsidR="00EB04AE" w:rsidRPr="00E423D6">
        <w:t xml:space="preserve"> naujomis prekėmis be papildomo apmokėjimo</w:t>
      </w:r>
      <w:r w:rsidR="00AC3965" w:rsidRPr="00E423D6">
        <w:t>.</w:t>
      </w:r>
    </w:p>
    <w:p w14:paraId="43D1A256" w14:textId="77777777" w:rsidR="00EB04AE" w:rsidRPr="00E423D6" w:rsidRDefault="00EB04AE" w:rsidP="00EB04AE">
      <w:pPr>
        <w:jc w:val="both"/>
        <w:rPr>
          <w:b/>
        </w:rPr>
      </w:pPr>
    </w:p>
    <w:p w14:paraId="43D1A257" w14:textId="77777777" w:rsidR="00EB04AE" w:rsidRPr="00E423D6" w:rsidRDefault="00A57CA3" w:rsidP="00EB04AE">
      <w:pPr>
        <w:jc w:val="both"/>
        <w:rPr>
          <w:b/>
        </w:rPr>
      </w:pPr>
      <w:r w:rsidRPr="00E423D6">
        <w:rPr>
          <w:b/>
        </w:rPr>
        <w:t xml:space="preserve">6. </w:t>
      </w:r>
      <w:r w:rsidR="008111C5" w:rsidRPr="00E423D6">
        <w:rPr>
          <w:b/>
        </w:rPr>
        <w:t xml:space="preserve">Prekės </w:t>
      </w:r>
      <w:r w:rsidR="00693E67" w:rsidRPr="00E423D6">
        <w:rPr>
          <w:b/>
        </w:rPr>
        <w:t>k</w:t>
      </w:r>
      <w:r w:rsidR="00B055D4" w:rsidRPr="00E423D6">
        <w:rPr>
          <w:b/>
        </w:rPr>
        <w:t>okybės garantija</w:t>
      </w:r>
    </w:p>
    <w:p w14:paraId="43D1A258" w14:textId="77777777" w:rsidR="00EB04AE" w:rsidRPr="00E423D6" w:rsidRDefault="00EB04AE" w:rsidP="00EB04AE">
      <w:pPr>
        <w:jc w:val="both"/>
      </w:pPr>
      <w:r w:rsidRPr="00E423D6">
        <w:t>6.1. Prekėms suteikiamas Sutarties specialiojoje dalyje (arba Sutarties priede) nurodytas kokybės garantijos/tinkamumo naudoti terminas.</w:t>
      </w:r>
    </w:p>
    <w:p w14:paraId="43D1A259" w14:textId="77777777" w:rsidR="00382394" w:rsidRPr="00E423D6" w:rsidRDefault="00EB04AE" w:rsidP="00EB04AE">
      <w:pPr>
        <w:jc w:val="both"/>
      </w:pPr>
      <w:r w:rsidRPr="00E423D6">
        <w:t>6.2.</w:t>
      </w:r>
      <w:r w:rsidR="00AB4E34" w:rsidRPr="00E423D6">
        <w:t xml:space="preserve"> </w:t>
      </w:r>
      <w:r w:rsidR="00382394" w:rsidRPr="00E423D6">
        <w:t xml:space="preserve">Kokybės garantijos/tinkamumo naudoti termino metu </w:t>
      </w:r>
      <w:r w:rsidR="00382394" w:rsidRPr="00E423D6">
        <w:rPr>
          <w:b/>
        </w:rPr>
        <w:t>Pardavėjas</w:t>
      </w:r>
      <w:r w:rsidR="00382394" w:rsidRPr="00E423D6">
        <w:t xml:space="preserve"> privalo ne vėliau kaip per Sutarties specialiojoje dalyje nustatytą terminą savo sąskaita vietoj prekės su trūkumais pateikti kitą </w:t>
      </w:r>
      <w:r w:rsidR="003A6E57" w:rsidRPr="00E423D6">
        <w:t>lygiavertę</w:t>
      </w:r>
      <w:r w:rsidR="00382394" w:rsidRPr="00E423D6">
        <w:t xml:space="preserve"> prekę</w:t>
      </w:r>
      <w:r w:rsidR="006F3C3F" w:rsidRPr="00E423D6">
        <w:t xml:space="preserve"> (prekė neprivalo būti identiška perkamai prekei, tačiau turi g</w:t>
      </w:r>
      <w:r w:rsidR="0038008E" w:rsidRPr="00E423D6">
        <w:t>alėti</w:t>
      </w:r>
      <w:r w:rsidR="006F3C3F" w:rsidRPr="00E423D6">
        <w:t xml:space="preserve"> </w:t>
      </w:r>
      <w:r w:rsidR="00404008" w:rsidRPr="00E423D6">
        <w:t>vykdyti</w:t>
      </w:r>
      <w:r w:rsidR="006F3C3F" w:rsidRPr="00E423D6">
        <w:t xml:space="preserve"> funkcijas</w:t>
      </w:r>
      <w:r w:rsidR="00382394" w:rsidRPr="00E423D6">
        <w:t>,</w:t>
      </w:r>
      <w:r w:rsidR="00404008" w:rsidRPr="00E423D6">
        <w:t xml:space="preserve"> kurių vykdymui</w:t>
      </w:r>
      <w:r w:rsidR="006F3C3F" w:rsidRPr="00E423D6">
        <w:t xml:space="preserve"> skirta pagal </w:t>
      </w:r>
      <w:r w:rsidR="003A6E57" w:rsidRPr="00E423D6">
        <w:t>S</w:t>
      </w:r>
      <w:r w:rsidR="006F3C3F" w:rsidRPr="00E423D6">
        <w:t>utartį perkama prekė)</w:t>
      </w:r>
      <w:r w:rsidR="00382394" w:rsidRPr="00E423D6">
        <w:t xml:space="preserve"> kuria būtų galima naudotis prekės įsigytos pagal šią Sutartį trūkumų šalinimo laikotarpiu, atitinkančia šioje Sutartyje ir jos priede (-</w:t>
      </w:r>
      <w:proofErr w:type="spellStart"/>
      <w:r w:rsidR="00382394" w:rsidRPr="00E423D6">
        <w:t>uose</w:t>
      </w:r>
      <w:proofErr w:type="spellEnd"/>
      <w:r w:rsidR="00382394" w:rsidRPr="00E423D6">
        <w:t xml:space="preserve">) nustatytus reikalavimus </w:t>
      </w:r>
      <w:r w:rsidR="00382394" w:rsidRPr="00E423D6">
        <w:rPr>
          <w:i/>
        </w:rPr>
        <w:t>(jei spec. dalyje nurodyta, kad ši sąlyga taikoma)</w:t>
      </w:r>
      <w:r w:rsidR="00382394" w:rsidRPr="00E423D6">
        <w:t>.</w:t>
      </w:r>
    </w:p>
    <w:p w14:paraId="43D1A25A" w14:textId="77777777" w:rsidR="001D1EEA" w:rsidRPr="00E423D6" w:rsidRDefault="00AB4E34" w:rsidP="00EB04AE">
      <w:pPr>
        <w:jc w:val="both"/>
      </w:pPr>
      <w:r w:rsidRPr="00E423D6">
        <w:t>6.3.</w:t>
      </w:r>
      <w:r w:rsidR="00C51B07" w:rsidRPr="00E423D6">
        <w:rPr>
          <w:b/>
        </w:rPr>
        <w:t xml:space="preserve"> </w:t>
      </w:r>
      <w:r w:rsidR="00AF2974" w:rsidRPr="00E423D6">
        <w:t>K</w:t>
      </w:r>
      <w:r w:rsidR="00B055D4" w:rsidRPr="00E423D6">
        <w:t>okybės garantijos</w:t>
      </w:r>
      <w:r w:rsidR="00EB04AE" w:rsidRPr="00E423D6">
        <w:t xml:space="preserve"> </w:t>
      </w:r>
      <w:r w:rsidR="003C3415" w:rsidRPr="00E423D6">
        <w:t xml:space="preserve">termino </w:t>
      </w:r>
      <w:r w:rsidR="00EB04AE" w:rsidRPr="00E423D6">
        <w:t xml:space="preserve">metu </w:t>
      </w:r>
      <w:r w:rsidR="00EB04AE" w:rsidRPr="00E423D6">
        <w:rPr>
          <w:b/>
        </w:rPr>
        <w:t>Pardavėjas</w:t>
      </w:r>
      <w:r w:rsidR="00EB04AE" w:rsidRPr="00E423D6">
        <w:t xml:space="preserve"> privalo ne vėliau kaip per Sutarties specialiojoje dalyje nustatytą</w:t>
      </w:r>
      <w:r w:rsidR="009A005D" w:rsidRPr="00E423D6">
        <w:t xml:space="preserve"> </w:t>
      </w:r>
      <w:r w:rsidR="00EB04AE" w:rsidRPr="00E423D6">
        <w:t>terminą savo sąskaita pašalinti prekių trūkumus</w:t>
      </w:r>
      <w:r w:rsidRPr="00E423D6">
        <w:t xml:space="preserve"> arba, nepavykus jų pašalinti, prekę su trūkumais savo sąskaita pakeisti nauja, atitinkančia šioje Sutartyje ir jos </w:t>
      </w:r>
      <w:r w:rsidR="00116D84" w:rsidRPr="00E423D6">
        <w:t>priede (-</w:t>
      </w:r>
      <w:proofErr w:type="spellStart"/>
      <w:r w:rsidR="00116D84" w:rsidRPr="00E423D6">
        <w:t>uose</w:t>
      </w:r>
      <w:proofErr w:type="spellEnd"/>
      <w:r w:rsidR="00116D84" w:rsidRPr="00E423D6">
        <w:t xml:space="preserve">) </w:t>
      </w:r>
      <w:r w:rsidRPr="00E423D6">
        <w:t>nustatytus reikalavimus</w:t>
      </w:r>
      <w:r w:rsidR="009B46A4" w:rsidRPr="00E423D6">
        <w:t xml:space="preserve"> bei kompensuoti </w:t>
      </w:r>
      <w:r w:rsidR="009B46A4" w:rsidRPr="00E423D6">
        <w:rPr>
          <w:b/>
        </w:rPr>
        <w:t>Pirkėjo</w:t>
      </w:r>
      <w:r w:rsidR="009B46A4" w:rsidRPr="00E423D6">
        <w:t xml:space="preserve"> patirtus nuostolius (jeigu tokie buvo)</w:t>
      </w:r>
      <w:r w:rsidR="001A1F7A" w:rsidRPr="00E423D6">
        <w:t>/</w:t>
      </w:r>
      <w:r w:rsidR="00E54B7F" w:rsidRPr="00E423D6">
        <w:t xml:space="preserve">Tinkamumo naudoti </w:t>
      </w:r>
      <w:r w:rsidR="006F008D" w:rsidRPr="00E423D6">
        <w:t xml:space="preserve">termino </w:t>
      </w:r>
      <w:r w:rsidR="00E54B7F" w:rsidRPr="00E423D6">
        <w:t xml:space="preserve">metu </w:t>
      </w:r>
      <w:r w:rsidR="00E54B7F" w:rsidRPr="00E423D6">
        <w:rPr>
          <w:b/>
        </w:rPr>
        <w:t xml:space="preserve">Pardavėjas </w:t>
      </w:r>
      <w:r w:rsidR="00E54B7F" w:rsidRPr="00E423D6">
        <w:t xml:space="preserve">privalo ne vėliau kaip per Sutarties specialiojoje dalyje nustatytą </w:t>
      </w:r>
      <w:r w:rsidR="006F008D" w:rsidRPr="00E423D6">
        <w:t xml:space="preserve">terminą </w:t>
      </w:r>
      <w:r w:rsidR="00E54B7F" w:rsidRPr="00E423D6">
        <w:t>savo sąs</w:t>
      </w:r>
      <w:r w:rsidR="005639C2" w:rsidRPr="00E423D6">
        <w:t xml:space="preserve">kaita </w:t>
      </w:r>
      <w:r w:rsidR="00E54B7F" w:rsidRPr="00E423D6">
        <w:t xml:space="preserve">pakeisti prekes atitinkančiomis šioje Sutartyje ir jos </w:t>
      </w:r>
      <w:r w:rsidR="00BB53D3" w:rsidRPr="00E423D6">
        <w:t>priede (-</w:t>
      </w:r>
      <w:proofErr w:type="spellStart"/>
      <w:r w:rsidR="00BB53D3" w:rsidRPr="00E423D6">
        <w:t>uose</w:t>
      </w:r>
      <w:proofErr w:type="spellEnd"/>
      <w:r w:rsidR="00BB53D3" w:rsidRPr="00E423D6">
        <w:t xml:space="preserve">) </w:t>
      </w:r>
      <w:r w:rsidR="0033089A" w:rsidRPr="00E423D6">
        <w:t>nustatytiems reikalavimams</w:t>
      </w:r>
      <w:r w:rsidR="009B46A4" w:rsidRPr="00E423D6">
        <w:t xml:space="preserve"> bei kompensuoti </w:t>
      </w:r>
      <w:r w:rsidR="00D962AF" w:rsidRPr="00E423D6">
        <w:rPr>
          <w:b/>
        </w:rPr>
        <w:t>Mokėtojo</w:t>
      </w:r>
      <w:r w:rsidR="009B46A4" w:rsidRPr="00E423D6">
        <w:t xml:space="preserve"> patirtus nuostolius (jeigu tokie buvo)</w:t>
      </w:r>
      <w:r w:rsidR="001D1EEA" w:rsidRPr="00E423D6">
        <w:t>.</w:t>
      </w:r>
      <w:r w:rsidRPr="00E423D6">
        <w:t xml:space="preserve"> </w:t>
      </w:r>
    </w:p>
    <w:p w14:paraId="43D1A25B" w14:textId="77777777" w:rsidR="001568B0" w:rsidRPr="00E423D6" w:rsidRDefault="00AB4E34" w:rsidP="001568B0">
      <w:pPr>
        <w:jc w:val="both"/>
      </w:pPr>
      <w:r w:rsidRPr="00E423D6">
        <w:t>6.4</w:t>
      </w:r>
      <w:r w:rsidR="00E54B7F" w:rsidRPr="00E423D6">
        <w:t xml:space="preserve">. </w:t>
      </w:r>
      <w:r w:rsidR="001568B0" w:rsidRPr="00E423D6">
        <w:t xml:space="preserve">Apie kokybės garantijos termino metu pastebėtus prekių trūkumus </w:t>
      </w:r>
      <w:r w:rsidR="001568B0" w:rsidRPr="00E423D6">
        <w:rPr>
          <w:b/>
        </w:rPr>
        <w:t>Mokėtojas</w:t>
      </w:r>
      <w:r w:rsidR="001568B0" w:rsidRPr="00E423D6">
        <w:t xml:space="preserve"> arba </w:t>
      </w:r>
      <w:r w:rsidR="001568B0" w:rsidRPr="00E423D6">
        <w:rPr>
          <w:b/>
        </w:rPr>
        <w:t>Gavėjas</w:t>
      </w:r>
      <w:r w:rsidR="001568B0" w:rsidRPr="00E423D6">
        <w:t xml:space="preserve"> informuoja </w:t>
      </w:r>
      <w:r w:rsidR="001568B0" w:rsidRPr="00E423D6">
        <w:rPr>
          <w:b/>
        </w:rPr>
        <w:t>Pirkėją</w:t>
      </w:r>
      <w:r w:rsidR="001568B0" w:rsidRPr="00E423D6">
        <w:t xml:space="preserve">. </w:t>
      </w:r>
      <w:r w:rsidR="001568B0" w:rsidRPr="00E423D6">
        <w:rPr>
          <w:b/>
        </w:rPr>
        <w:t>Pirkėjas</w:t>
      </w:r>
      <w:r w:rsidR="001568B0" w:rsidRPr="00E423D6">
        <w:t xml:space="preserve"> remdamasis </w:t>
      </w:r>
      <w:r w:rsidR="001568B0" w:rsidRPr="00E423D6">
        <w:rPr>
          <w:b/>
        </w:rPr>
        <w:t>Mokėtojo</w:t>
      </w:r>
      <w:r w:rsidR="001568B0" w:rsidRPr="00E423D6">
        <w:t xml:space="preserve"> ar </w:t>
      </w:r>
      <w:r w:rsidR="001568B0" w:rsidRPr="00E423D6">
        <w:rPr>
          <w:b/>
        </w:rPr>
        <w:t>Gavėjo</w:t>
      </w:r>
      <w:r w:rsidR="001568B0" w:rsidRPr="00E423D6">
        <w:t xml:space="preserve"> pateikta informacija turi teisę </w:t>
      </w:r>
      <w:r w:rsidR="00DE7504" w:rsidRPr="00E423D6">
        <w:t xml:space="preserve">raštu (paštu, el. paštu ar kt.) </w:t>
      </w:r>
      <w:r w:rsidR="001568B0" w:rsidRPr="00E423D6">
        <w:t xml:space="preserve">pareikšti pretenziją dėl </w:t>
      </w:r>
      <w:r w:rsidR="00FF6972" w:rsidRPr="00E423D6">
        <w:t xml:space="preserve">prekių </w:t>
      </w:r>
      <w:r w:rsidR="001568B0" w:rsidRPr="00E423D6">
        <w:t xml:space="preserve">kokybės. Pretenziją galima </w:t>
      </w:r>
      <w:r w:rsidR="004D4B9C" w:rsidRPr="00E423D6">
        <w:t xml:space="preserve">pateikti </w:t>
      </w:r>
      <w:r w:rsidR="001568B0" w:rsidRPr="00E423D6">
        <w:t>viso</w:t>
      </w:r>
      <w:r w:rsidR="001568B0" w:rsidRPr="00E423D6">
        <w:rPr>
          <w:b/>
        </w:rPr>
        <w:t xml:space="preserve"> </w:t>
      </w:r>
      <w:r w:rsidR="001568B0" w:rsidRPr="00E423D6">
        <w:t>kokybės garantijos termino galiojimo metu.</w:t>
      </w:r>
    </w:p>
    <w:p w14:paraId="43D1A25C" w14:textId="77777777" w:rsidR="004A0CAE" w:rsidRPr="00E423D6" w:rsidRDefault="004A0CAE" w:rsidP="00EB04AE">
      <w:pPr>
        <w:jc w:val="both"/>
        <w:rPr>
          <w:lang w:eastAsia="en-US"/>
        </w:rPr>
      </w:pPr>
      <w:r w:rsidRPr="00E423D6">
        <w:t xml:space="preserve">6.5. </w:t>
      </w:r>
      <w:r w:rsidRPr="00E423D6">
        <w:rPr>
          <w:b/>
          <w:lang w:eastAsia="en-US"/>
        </w:rPr>
        <w:t>Pirkėjas</w:t>
      </w:r>
      <w:r w:rsidRPr="00E423D6">
        <w:rPr>
          <w:lang w:eastAsia="en-US"/>
        </w:rPr>
        <w:t xml:space="preserve"> prekių kokybės garantijos termino metu gali </w:t>
      </w:r>
      <w:r w:rsidR="00280A96" w:rsidRPr="00E423D6">
        <w:rPr>
          <w:lang w:eastAsia="en-US"/>
        </w:rPr>
        <w:t xml:space="preserve">nuspręsti </w:t>
      </w:r>
      <w:r w:rsidR="007C497A" w:rsidRPr="00E423D6">
        <w:t>atlikti laboratorinius bandymus iš pasirinktos prekių siuntos</w:t>
      </w:r>
      <w:r w:rsidR="007C497A" w:rsidRPr="00E423D6">
        <w:rPr>
          <w:lang w:eastAsia="en-US"/>
        </w:rPr>
        <w:t xml:space="preserve"> arba kiekvienos partijos (jeigu siuntą sudaro kelios partijos)</w:t>
      </w:r>
      <w:r w:rsidR="007C497A" w:rsidRPr="00E423D6">
        <w:t xml:space="preserve">, dalyvaujant </w:t>
      </w:r>
      <w:r w:rsidR="007C497A" w:rsidRPr="00E423D6">
        <w:rPr>
          <w:b/>
        </w:rPr>
        <w:t>Pardavėjo</w:t>
      </w:r>
      <w:r w:rsidR="007C497A" w:rsidRPr="00E423D6">
        <w:t xml:space="preserve"> atstovui, pasirenka</w:t>
      </w:r>
      <w:r w:rsidR="00280A96" w:rsidRPr="00E423D6">
        <w:t>nt</w:t>
      </w:r>
      <w:r w:rsidR="007C497A" w:rsidRPr="00E423D6">
        <w:t xml:space="preserve"> Sutarties specialioje dalyje nurodyt</w:t>
      </w:r>
      <w:r w:rsidR="00280A96" w:rsidRPr="00E423D6">
        <w:t>ą</w:t>
      </w:r>
      <w:r w:rsidR="007C497A" w:rsidRPr="00E423D6">
        <w:t xml:space="preserve"> </w:t>
      </w:r>
      <w:r w:rsidR="00280A96" w:rsidRPr="00E423D6">
        <w:t>prekių kiekį</w:t>
      </w:r>
      <w:r w:rsidR="007C497A" w:rsidRPr="00E423D6">
        <w:t>, kurių atitikimas reikalavimams, nustatytiems Sutartyje i</w:t>
      </w:r>
      <w:r w:rsidR="003F46EA" w:rsidRPr="00E423D6">
        <w:t xml:space="preserve">r </w:t>
      </w:r>
      <w:r w:rsidR="002A3D36" w:rsidRPr="00E423D6">
        <w:t xml:space="preserve">jos </w:t>
      </w:r>
      <w:r w:rsidR="003F46EA" w:rsidRPr="00E423D6">
        <w:t>priede (-</w:t>
      </w:r>
      <w:proofErr w:type="spellStart"/>
      <w:r w:rsidR="003F46EA" w:rsidRPr="00E423D6">
        <w:t>uose</w:t>
      </w:r>
      <w:proofErr w:type="spellEnd"/>
      <w:r w:rsidR="003F46EA" w:rsidRPr="00E423D6">
        <w:t>) bus tikrinamas.</w:t>
      </w:r>
      <w:r w:rsidRPr="00E423D6">
        <w:rPr>
          <w:lang w:eastAsia="en-US"/>
        </w:rPr>
        <w:t xml:space="preserve"> Tuo atveju, kai gauti laboratorinių bandymų rezultatai neatitinka Sutarties </w:t>
      </w:r>
      <w:r w:rsidR="002A3D36" w:rsidRPr="00E423D6">
        <w:rPr>
          <w:lang w:eastAsia="en-US"/>
        </w:rPr>
        <w:t xml:space="preserve">ir jos </w:t>
      </w:r>
      <w:r w:rsidRPr="00E423D6">
        <w:rPr>
          <w:lang w:eastAsia="en-US"/>
        </w:rPr>
        <w:t>priede (-</w:t>
      </w:r>
      <w:proofErr w:type="spellStart"/>
      <w:r w:rsidRPr="00E423D6">
        <w:rPr>
          <w:lang w:eastAsia="en-US"/>
        </w:rPr>
        <w:t>uose</w:t>
      </w:r>
      <w:proofErr w:type="spellEnd"/>
      <w:r w:rsidRPr="00E423D6">
        <w:rPr>
          <w:lang w:eastAsia="en-US"/>
        </w:rPr>
        <w:t xml:space="preserve">) prekėms nustatytų reikalavimų, brokuojama visa pristatyta prekių </w:t>
      </w:r>
      <w:r w:rsidR="00B71CCD" w:rsidRPr="00E423D6">
        <w:rPr>
          <w:lang w:eastAsia="en-US"/>
        </w:rPr>
        <w:t>siunta/</w:t>
      </w:r>
      <w:r w:rsidRPr="00E423D6">
        <w:rPr>
          <w:lang w:eastAsia="en-US"/>
        </w:rPr>
        <w:t>partija</w:t>
      </w:r>
      <w:r w:rsidR="00B71CCD" w:rsidRPr="00E423D6">
        <w:rPr>
          <w:lang w:eastAsia="en-US"/>
        </w:rPr>
        <w:t xml:space="preserve"> </w:t>
      </w:r>
      <w:r w:rsidRPr="00E423D6">
        <w:rPr>
          <w:lang w:eastAsia="en-US"/>
        </w:rPr>
        <w:t xml:space="preserve">ir laboratorinių bandymų išlaidas, apmoka </w:t>
      </w:r>
      <w:r w:rsidRPr="00E423D6">
        <w:rPr>
          <w:b/>
          <w:lang w:eastAsia="en-US"/>
        </w:rPr>
        <w:t>Pardavėjas</w:t>
      </w:r>
      <w:r w:rsidRPr="00E423D6">
        <w:rPr>
          <w:lang w:eastAsia="en-US"/>
        </w:rPr>
        <w:t xml:space="preserve">. </w:t>
      </w:r>
      <w:r w:rsidR="00C33D3A" w:rsidRPr="00E423D6">
        <w:rPr>
          <w:color w:val="000000"/>
          <w:lang w:eastAsia="en-US"/>
        </w:rPr>
        <w:t>Nustatytų reikalavimų neatitinkanč</w:t>
      </w:r>
      <w:r w:rsidR="006D1B17" w:rsidRPr="00E423D6">
        <w:rPr>
          <w:color w:val="000000"/>
          <w:lang w:eastAsia="en-US"/>
        </w:rPr>
        <w:t>i</w:t>
      </w:r>
      <w:r w:rsidR="00C33D3A" w:rsidRPr="00E423D6">
        <w:rPr>
          <w:color w:val="000000"/>
          <w:lang w:eastAsia="en-US"/>
        </w:rPr>
        <w:t>ų</w:t>
      </w:r>
      <w:r w:rsidRPr="00E423D6">
        <w:rPr>
          <w:lang w:eastAsia="en-US"/>
        </w:rPr>
        <w:t xml:space="preserve"> prekių pakeitimas kokybiškomis vykdomas pagal Sutarties bendrosios dalies 6.3 punkto nuostatas </w:t>
      </w:r>
      <w:r w:rsidRPr="00E423D6">
        <w:rPr>
          <w:i/>
        </w:rPr>
        <w:t>(jei spec. dalyje nurodyta, kad ši sąlyga taikoma)</w:t>
      </w:r>
      <w:r w:rsidRPr="00E423D6">
        <w:t>.</w:t>
      </w:r>
    </w:p>
    <w:p w14:paraId="43D1A25D" w14:textId="77777777" w:rsidR="00EB04AE" w:rsidRPr="00E423D6" w:rsidRDefault="00AB4E34" w:rsidP="00EB04AE">
      <w:pPr>
        <w:jc w:val="both"/>
      </w:pPr>
      <w:r w:rsidRPr="00E423D6">
        <w:t>6.</w:t>
      </w:r>
      <w:r w:rsidR="0031461D" w:rsidRPr="00E423D6">
        <w:t>6</w:t>
      </w:r>
      <w:r w:rsidR="00EB04AE" w:rsidRPr="00E423D6">
        <w:t xml:space="preserve">. Jeigu prekė pakeičiama nauja, jai suteikiamas </w:t>
      </w:r>
      <w:r w:rsidR="00152921" w:rsidRPr="00E423D6">
        <w:t xml:space="preserve">toks pats </w:t>
      </w:r>
      <w:r w:rsidR="00EB04AE" w:rsidRPr="00E423D6">
        <w:t xml:space="preserve">Sutarties specialiojoje dalyje nurodytas garantinis </w:t>
      </w:r>
      <w:r w:rsidR="006F008D" w:rsidRPr="00E423D6">
        <w:t>terminas</w:t>
      </w:r>
      <w:r w:rsidR="00EB04AE" w:rsidRPr="00E423D6">
        <w:t xml:space="preserve">, kuris skaičiuojamas nuo </w:t>
      </w:r>
      <w:r w:rsidR="00F612A6" w:rsidRPr="00E423D6">
        <w:t>dokumento, patvirtinančio nauj</w:t>
      </w:r>
      <w:r w:rsidR="003669B1" w:rsidRPr="00E423D6">
        <w:t>os</w:t>
      </w:r>
      <w:r w:rsidR="00F612A6" w:rsidRPr="00E423D6">
        <w:t xml:space="preserve"> </w:t>
      </w:r>
      <w:r w:rsidR="003669B1" w:rsidRPr="00E423D6">
        <w:t>prekės</w:t>
      </w:r>
      <w:r w:rsidR="00F612A6" w:rsidRPr="00E423D6">
        <w:t xml:space="preserve"> perdavimą-priėmimą, pasirašymo dienos</w:t>
      </w:r>
      <w:r w:rsidR="006E16CC" w:rsidRPr="00E423D6">
        <w:t>.</w:t>
      </w:r>
      <w:r w:rsidR="00C332AB" w:rsidRPr="00E423D6">
        <w:t xml:space="preserve"> </w:t>
      </w:r>
    </w:p>
    <w:p w14:paraId="43D1A25E" w14:textId="77777777" w:rsidR="00EB04AE" w:rsidRPr="00E423D6" w:rsidRDefault="00AB4E34" w:rsidP="00EB04AE">
      <w:pPr>
        <w:jc w:val="both"/>
      </w:pPr>
      <w:r w:rsidRPr="00E423D6">
        <w:t>6.</w:t>
      </w:r>
      <w:r w:rsidR="0031461D" w:rsidRPr="00E423D6">
        <w:t>7</w:t>
      </w:r>
      <w:r w:rsidR="00EB04AE" w:rsidRPr="00E423D6">
        <w:t xml:space="preserve">. Prekių, kuriomis </w:t>
      </w:r>
      <w:r w:rsidR="00D0053B" w:rsidRPr="00E423D6">
        <w:rPr>
          <w:b/>
        </w:rPr>
        <w:t>Mokėtojas</w:t>
      </w:r>
      <w:r w:rsidR="004D4B9C" w:rsidRPr="00E423D6">
        <w:rPr>
          <w:b/>
        </w:rPr>
        <w:t xml:space="preserve"> ar Gavėjas</w:t>
      </w:r>
      <w:r w:rsidR="00D0053B" w:rsidRPr="00E423D6">
        <w:t xml:space="preserve"> </w:t>
      </w:r>
      <w:r w:rsidR="00EB04AE" w:rsidRPr="00E423D6">
        <w:t xml:space="preserve">negalėjo naudotis trūkumų šalinimo metu, </w:t>
      </w:r>
      <w:r w:rsidR="002D7249" w:rsidRPr="00E423D6">
        <w:t>kokybės garantijos</w:t>
      </w:r>
      <w:r w:rsidR="00EB04AE" w:rsidRPr="00E423D6">
        <w:t xml:space="preserve"> terminas pratęsiamas laikotarpiu, kuris yra lygus prekė</w:t>
      </w:r>
      <w:r w:rsidR="006E16CC" w:rsidRPr="00E423D6">
        <w:t>s trūkumų šalinimo laikotarpiui.</w:t>
      </w:r>
    </w:p>
    <w:p w14:paraId="43D1A25F" w14:textId="77777777" w:rsidR="00C332AB" w:rsidRPr="00E423D6" w:rsidRDefault="00AB4E34" w:rsidP="00EB04AE">
      <w:pPr>
        <w:jc w:val="both"/>
      </w:pPr>
      <w:r w:rsidRPr="00E423D6">
        <w:t>6.</w:t>
      </w:r>
      <w:r w:rsidR="0031461D" w:rsidRPr="00E423D6">
        <w:t>8</w:t>
      </w:r>
      <w:r w:rsidR="00C332AB" w:rsidRPr="00E423D6">
        <w:t xml:space="preserve">. Sutarties specialiojoje dalyje (arba Sutarties priede) nurodyta kokybės garantija netaikoma, jeigu </w:t>
      </w:r>
      <w:r w:rsidR="00C332AB" w:rsidRPr="00E423D6">
        <w:rPr>
          <w:b/>
        </w:rPr>
        <w:t>Pardavėjas</w:t>
      </w:r>
      <w:r w:rsidR="00C332AB" w:rsidRPr="00E423D6">
        <w:t xml:space="preserve"> įrodys, kad prekių trūkumai atsir</w:t>
      </w:r>
      <w:r w:rsidR="00107F79" w:rsidRPr="00E423D6">
        <w:t xml:space="preserve">ado dėl neteisingo ar netinkamo </w:t>
      </w:r>
      <w:r w:rsidR="00C332AB" w:rsidRPr="00E423D6">
        <w:t>elgesio su prekėmis arba trečiųjų asmenų veiklos, arba nenugalimos jėgos.</w:t>
      </w:r>
    </w:p>
    <w:p w14:paraId="43D1A260" w14:textId="77777777" w:rsidR="001A1F7A" w:rsidRPr="00E423D6" w:rsidRDefault="001A1F7A" w:rsidP="00EB04AE">
      <w:pPr>
        <w:jc w:val="both"/>
      </w:pPr>
    </w:p>
    <w:p w14:paraId="43D1A261" w14:textId="77777777" w:rsidR="00EB04AE" w:rsidRPr="00E423D6" w:rsidRDefault="00EB04AE" w:rsidP="00EB04AE">
      <w:pPr>
        <w:jc w:val="both"/>
        <w:rPr>
          <w:b/>
        </w:rPr>
      </w:pPr>
      <w:r w:rsidRPr="00E423D6">
        <w:rPr>
          <w:b/>
        </w:rPr>
        <w:t xml:space="preserve">7. Nenugalimos jėgos </w:t>
      </w:r>
      <w:r w:rsidRPr="00E423D6">
        <w:rPr>
          <w:b/>
          <w:i/>
        </w:rPr>
        <w:t>(force majeure)</w:t>
      </w:r>
      <w:r w:rsidRPr="00E423D6">
        <w:rPr>
          <w:b/>
        </w:rPr>
        <w:t xml:space="preserve"> aplinkybės.</w:t>
      </w:r>
    </w:p>
    <w:p w14:paraId="43D1A262" w14:textId="77777777" w:rsidR="008F29B4" w:rsidRPr="00E423D6" w:rsidRDefault="008F29B4" w:rsidP="008F29B4">
      <w:pPr>
        <w:jc w:val="both"/>
      </w:pPr>
      <w:r w:rsidRPr="00E423D6">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423D6">
        <w:rPr>
          <w:i/>
          <w:iCs/>
        </w:rPr>
        <w:t>(force majeure)</w:t>
      </w:r>
      <w:r w:rsidRPr="00E423D6">
        <w:t xml:space="preserve"> aplinkybėms taisyklėse, patvirtintose Lietuvos Respublikos Vyriausybės </w:t>
      </w:r>
      <w:smartTag w:uri="urn:schemas-microsoft-com:office:smarttags" w:element="metricconverter">
        <w:smartTagPr>
          <w:attr w:name="ProductID" w:val="1996ﾠm"/>
        </w:smartTagPr>
        <w:r w:rsidRPr="00E423D6">
          <w:t>1996 m</w:t>
        </w:r>
      </w:smartTag>
      <w:r w:rsidRPr="00E423D6">
        <w:t xml:space="preserve">. liepos 15 d. nutarimu Nr. 840. Nustatydamos nenugalimos jėgos aplinkybes Šalys vadovaujasi Lietuvos Respublikos Vyriausybės 1997 kovo 13 d. nutarimu Nr. 222 „Dėl nenugalimos jėgos </w:t>
      </w:r>
      <w:r w:rsidRPr="00E423D6">
        <w:rPr>
          <w:i/>
          <w:iCs/>
        </w:rPr>
        <w:t>(force majeure)</w:t>
      </w:r>
      <w:r w:rsidRPr="00E423D6">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E423D6">
        <w:lastRenderedPageBreak/>
        <w:t>neįvykdymą, dalinį neįvykdymą arba netinkamą įvykdymą, o įsipareigojimų vykdymo terminas pratęsiamas.</w:t>
      </w:r>
    </w:p>
    <w:p w14:paraId="43D1A263" w14:textId="77777777" w:rsidR="008F29B4" w:rsidRPr="00E423D6" w:rsidRDefault="008F29B4" w:rsidP="008F29B4">
      <w:pPr>
        <w:jc w:val="both"/>
      </w:pPr>
      <w:r w:rsidRPr="00E423D6">
        <w:t>7.2. Šalis, prašanti ją atleisti nuo atsakomybės, privalo pranešti kit</w:t>
      </w:r>
      <w:r w:rsidR="00562BE2" w:rsidRPr="00E423D6">
        <w:t>ai</w:t>
      </w:r>
      <w:r w:rsidRPr="00E423D6">
        <w:t xml:space="preserve"> Šaliai raštu apie nenugalimos jėgos aplinkybes nedelsiant, bet ne vėliau kaip per 10 (dešimt) darbo dienų nuo tokių aplinkybių atsiradimo ar paaiškėjimo, pateikdama </w:t>
      </w:r>
      <w:proofErr w:type="spellStart"/>
      <w:r w:rsidRPr="00E423D6">
        <w:t>įrodymus</w:t>
      </w:r>
      <w:proofErr w:type="spellEnd"/>
      <w:r w:rsidRPr="00E423D6">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E423D6">
        <w:t>.</w:t>
      </w:r>
    </w:p>
    <w:p w14:paraId="43D1A264" w14:textId="77777777" w:rsidR="008F29B4" w:rsidRPr="00E423D6" w:rsidRDefault="008F29B4" w:rsidP="00EB04AE">
      <w:pPr>
        <w:jc w:val="both"/>
      </w:pPr>
    </w:p>
    <w:p w14:paraId="43D1A265" w14:textId="77777777" w:rsidR="00EB04AE" w:rsidRPr="00E423D6" w:rsidRDefault="00EB04AE" w:rsidP="00EB04AE">
      <w:pPr>
        <w:pStyle w:val="BodyTextIndent2"/>
        <w:ind w:left="0" w:firstLine="0"/>
        <w:jc w:val="both"/>
        <w:rPr>
          <w:b/>
          <w:i w:val="0"/>
          <w:color w:val="auto"/>
          <w:sz w:val="24"/>
          <w:szCs w:val="24"/>
          <w:lang w:val="lt-LT"/>
        </w:rPr>
      </w:pPr>
      <w:r w:rsidRPr="00E423D6">
        <w:rPr>
          <w:b/>
          <w:i w:val="0"/>
          <w:color w:val="auto"/>
          <w:sz w:val="24"/>
          <w:szCs w:val="24"/>
          <w:lang w:val="lt-LT"/>
        </w:rPr>
        <w:t xml:space="preserve">8. Kodifikavimas </w:t>
      </w:r>
    </w:p>
    <w:p w14:paraId="43D1A266" w14:textId="77777777" w:rsidR="00EB04AE" w:rsidRPr="00E423D6" w:rsidRDefault="00EB04AE" w:rsidP="009D6A2D">
      <w:pPr>
        <w:jc w:val="both"/>
      </w:pPr>
      <w:r w:rsidRPr="00E423D6">
        <w:t xml:space="preserve">8.1. </w:t>
      </w:r>
      <w:r w:rsidR="009D6A2D" w:rsidRPr="00E423D6">
        <w:t xml:space="preserve">Per 5 (penkias) dienas po Sutarties įsigaliojimo </w:t>
      </w:r>
      <w:r w:rsidR="009D6A2D" w:rsidRPr="00E423D6">
        <w:rPr>
          <w:b/>
          <w:bCs/>
        </w:rPr>
        <w:t>Pardavėjas</w:t>
      </w:r>
      <w:r w:rsidR="009D6A2D" w:rsidRPr="00E423D6">
        <w:t xml:space="preserve"> privalo pateikti </w:t>
      </w:r>
      <w:r w:rsidR="00117375" w:rsidRPr="00E423D6">
        <w:rPr>
          <w:b/>
        </w:rPr>
        <w:t xml:space="preserve">Pirkėjui </w:t>
      </w:r>
      <w:r w:rsidR="00117375" w:rsidRPr="00E423D6">
        <w:t xml:space="preserve">jo nurodytu adresu </w:t>
      </w:r>
      <w:r w:rsidR="007442D5" w:rsidRPr="00E423D6">
        <w:t>pasirašytos S</w:t>
      </w:r>
      <w:r w:rsidR="009D6A2D" w:rsidRPr="00E423D6">
        <w:t xml:space="preserve">utarties kopiją ir </w:t>
      </w:r>
      <w:r w:rsidR="00211E52" w:rsidRPr="00E423D6">
        <w:t xml:space="preserve">perkamoms </w:t>
      </w:r>
      <w:r w:rsidR="009D6A2D" w:rsidRPr="00E423D6">
        <w:t xml:space="preserve">prekėms identifikuoti reikalingus duomenis pagal šios Sutarties priede pateiktas formas „Kodifikuotinų materialinių vertybių sąrašas“ ir „Informacija apie gamintoją ir tiekėją“. </w:t>
      </w:r>
      <w:r w:rsidR="00572D87" w:rsidRPr="00E423D6">
        <w:rPr>
          <w:b/>
          <w:bCs/>
        </w:rPr>
        <w:t>Pardavėjas</w:t>
      </w:r>
      <w:r w:rsidR="00572D87" w:rsidRPr="00E423D6">
        <w:t xml:space="preserve"> </w:t>
      </w:r>
      <w:r w:rsidR="007442D5" w:rsidRPr="00E423D6">
        <w:t xml:space="preserve">turi pateikti užpildytas ir pasirašytas formas elektroniniu pavidalu arba popierines jų kopijas </w:t>
      </w:r>
      <w:r w:rsidR="00F64239" w:rsidRPr="00E423D6">
        <w:rPr>
          <w:i/>
        </w:rPr>
        <w:t>(jei spec. dalyje nurodyta, kad ši sąlyga taikoma)</w:t>
      </w:r>
      <w:r w:rsidR="00F64239" w:rsidRPr="00E423D6">
        <w:t>.</w:t>
      </w:r>
    </w:p>
    <w:p w14:paraId="43D1A267" w14:textId="77777777" w:rsidR="00EB04AE" w:rsidRPr="00E423D6" w:rsidRDefault="00EB04AE" w:rsidP="00EB04AE">
      <w:pPr>
        <w:pStyle w:val="BodyTextIndent2"/>
        <w:ind w:left="0" w:firstLine="0"/>
        <w:jc w:val="both"/>
        <w:rPr>
          <w:i w:val="0"/>
          <w:iCs/>
          <w:color w:val="auto"/>
          <w:sz w:val="24"/>
          <w:szCs w:val="24"/>
          <w:lang w:val="lt-LT"/>
        </w:rPr>
      </w:pPr>
      <w:r w:rsidRPr="00E423D6">
        <w:rPr>
          <w:i w:val="0"/>
          <w:iCs/>
          <w:color w:val="auto"/>
          <w:sz w:val="24"/>
          <w:szCs w:val="24"/>
          <w:lang w:val="lt-LT"/>
        </w:rPr>
        <w:t xml:space="preserve">8.2. </w:t>
      </w:r>
      <w:r w:rsidR="009D6A2D" w:rsidRPr="00E423D6">
        <w:rPr>
          <w:b/>
          <w:bCs/>
          <w:i w:val="0"/>
          <w:color w:val="auto"/>
          <w:sz w:val="24"/>
          <w:szCs w:val="24"/>
          <w:lang w:val="lt-LT"/>
        </w:rPr>
        <w:t>Pirkėjui</w:t>
      </w:r>
      <w:r w:rsidR="009D6A2D" w:rsidRPr="00E423D6">
        <w:rPr>
          <w:i w:val="0"/>
          <w:color w:val="auto"/>
          <w:sz w:val="24"/>
          <w:szCs w:val="24"/>
          <w:lang w:val="lt-LT"/>
        </w:rPr>
        <w:t xml:space="preserve"> pareikalavus, </w:t>
      </w:r>
      <w:r w:rsidR="009D6A2D" w:rsidRPr="00E423D6">
        <w:rPr>
          <w:b/>
          <w:bCs/>
          <w:i w:val="0"/>
          <w:color w:val="auto"/>
          <w:sz w:val="24"/>
          <w:szCs w:val="24"/>
          <w:lang w:val="lt-LT"/>
        </w:rPr>
        <w:t>Pardavėjas</w:t>
      </w:r>
      <w:r w:rsidR="009D6A2D" w:rsidRPr="00E423D6">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43D1A268" w14:textId="77777777" w:rsidR="00EB04AE" w:rsidRPr="00E423D6" w:rsidRDefault="00EB04AE" w:rsidP="00EB04AE">
      <w:pPr>
        <w:jc w:val="both"/>
      </w:pPr>
    </w:p>
    <w:p w14:paraId="43D1A269" w14:textId="77777777" w:rsidR="00EB04AE" w:rsidRPr="00E423D6" w:rsidRDefault="00EB04AE" w:rsidP="00EB04AE">
      <w:pPr>
        <w:jc w:val="both"/>
        <w:rPr>
          <w:b/>
        </w:rPr>
      </w:pPr>
      <w:r w:rsidRPr="00E423D6">
        <w:rPr>
          <w:b/>
        </w:rPr>
        <w:t>9. Sutarties nutraukimas</w:t>
      </w:r>
    </w:p>
    <w:p w14:paraId="43D1A26A" w14:textId="77777777" w:rsidR="00EB04AE" w:rsidRPr="00E423D6" w:rsidRDefault="00EB04AE" w:rsidP="00EB04AE">
      <w:pPr>
        <w:jc w:val="both"/>
      </w:pPr>
      <w:r w:rsidRPr="00E423D6">
        <w:t>9.1. Ši Sutartis gali būti nutraukta:</w:t>
      </w:r>
    </w:p>
    <w:p w14:paraId="43D1A26B" w14:textId="77777777" w:rsidR="00EB04AE" w:rsidRPr="00E423D6" w:rsidRDefault="00EB04AE" w:rsidP="00EB04AE">
      <w:pPr>
        <w:jc w:val="both"/>
      </w:pPr>
      <w:r w:rsidRPr="00E423D6">
        <w:t xml:space="preserve">9.1.1. raštišku </w:t>
      </w:r>
      <w:r w:rsidRPr="00E423D6">
        <w:rPr>
          <w:bCs/>
        </w:rPr>
        <w:t>Šalių</w:t>
      </w:r>
      <w:r w:rsidRPr="00E423D6">
        <w:t xml:space="preserve"> susitarimu; </w:t>
      </w:r>
    </w:p>
    <w:p w14:paraId="43D1A26C" w14:textId="77777777" w:rsidR="00D73574" w:rsidRPr="00E423D6" w:rsidRDefault="00EB04AE" w:rsidP="00EB04AE">
      <w:pPr>
        <w:jc w:val="both"/>
      </w:pPr>
      <w:r w:rsidRPr="00E423D6">
        <w:t xml:space="preserve">9.1.2. nenugalimos jėgos aplinkybėms užtrukus ilgiau nei </w:t>
      </w:r>
      <w:r w:rsidR="00DA282E" w:rsidRPr="00E423D6">
        <w:t xml:space="preserve">Specialiojoje sutarties dalyje nurodytą </w:t>
      </w:r>
      <w:r w:rsidR="00300B56" w:rsidRPr="00E423D6">
        <w:t>dienų</w:t>
      </w:r>
      <w:r w:rsidR="00C03DBC" w:rsidRPr="00E423D6">
        <w:t xml:space="preserve"> </w:t>
      </w:r>
      <w:r w:rsidR="00DA282E" w:rsidRPr="00E423D6">
        <w:t xml:space="preserve">skaičių (priklausomai nuo </w:t>
      </w:r>
      <w:r w:rsidR="002A3D36" w:rsidRPr="00E423D6">
        <w:t>S</w:t>
      </w:r>
      <w:r w:rsidR="00DA282E" w:rsidRPr="00E423D6">
        <w:t>utarties vykdymo specifikos, konkretus terminas nurodomas Specialiojoje dalyje gali būti nuo 14 iki 60 dienų)</w:t>
      </w:r>
      <w:r w:rsidR="00211E52" w:rsidRPr="00E423D6">
        <w:t xml:space="preserve"> </w:t>
      </w:r>
      <w:r w:rsidRPr="00E423D6">
        <w:t>ir ab</w:t>
      </w:r>
      <w:r w:rsidR="002171B8" w:rsidRPr="00E423D6">
        <w:t>iem</w:t>
      </w:r>
      <w:r w:rsidRPr="00E423D6">
        <w:t xml:space="preserve"> Šalims nesudarius susitar</w:t>
      </w:r>
      <w:r w:rsidR="00211E52" w:rsidRPr="00E423D6">
        <w:t>imų dėl šios</w:t>
      </w:r>
      <w:r w:rsidR="00804894" w:rsidRPr="00E423D6">
        <w:t xml:space="preserve"> Sutarties pakeitimo, leidžiančių</w:t>
      </w:r>
      <w:r w:rsidRPr="00E423D6">
        <w:t xml:space="preserve"> Šalims toli</w:t>
      </w:r>
      <w:r w:rsidR="00152921" w:rsidRPr="00E423D6">
        <w:t>au vykdyti savo įsipareigojimus,</w:t>
      </w:r>
      <w:r w:rsidR="00152921" w:rsidRPr="00E423D6">
        <w:rPr>
          <w:color w:val="FF0000"/>
        </w:rPr>
        <w:t xml:space="preserve"> </w:t>
      </w:r>
      <w:r w:rsidR="00152921" w:rsidRPr="00E423D6">
        <w:t>kiekviena Sutarties šalis gali vienašališkai nutraukti Sutartį, pranešant apie tai kitai Sutarties šaliai raštu ne vėliau kaip prieš 7 (septynias) dienas</w:t>
      </w:r>
      <w:r w:rsidR="004D4B9C" w:rsidRPr="00E423D6">
        <w:t>.</w:t>
      </w:r>
    </w:p>
    <w:p w14:paraId="43D1A26D" w14:textId="77777777" w:rsidR="00EB04AE" w:rsidRPr="00E423D6" w:rsidRDefault="00EB04AE" w:rsidP="00EB04AE">
      <w:pPr>
        <w:jc w:val="both"/>
        <w:rPr>
          <w:color w:val="000000"/>
        </w:rPr>
      </w:pPr>
      <w:r w:rsidRPr="00E423D6">
        <w:t xml:space="preserve">9.2. </w:t>
      </w:r>
      <w:r w:rsidRPr="00E423D6">
        <w:rPr>
          <w:b/>
          <w:bCs/>
        </w:rPr>
        <w:t xml:space="preserve">Pirkėjas, </w:t>
      </w:r>
      <w:r w:rsidRPr="00E423D6">
        <w:rPr>
          <w:bCs/>
        </w:rPr>
        <w:t>ne vėliau kaip</w:t>
      </w:r>
      <w:r w:rsidRPr="00E423D6">
        <w:rPr>
          <w:b/>
          <w:bCs/>
        </w:rPr>
        <w:t xml:space="preserve"> </w:t>
      </w:r>
      <w:r w:rsidRPr="00E423D6">
        <w:t xml:space="preserve">prieš 7 (septynias) dienas </w:t>
      </w:r>
      <w:r w:rsidR="000B6DAD" w:rsidRPr="00E423D6">
        <w:t>(</w:t>
      </w:r>
      <w:r w:rsidR="000B6DAD" w:rsidRPr="00E423D6">
        <w:rPr>
          <w:i/>
        </w:rPr>
        <w:t>jei spec</w:t>
      </w:r>
      <w:r w:rsidR="00892165" w:rsidRPr="00E423D6">
        <w:rPr>
          <w:i/>
        </w:rPr>
        <w:t>.</w:t>
      </w:r>
      <w:r w:rsidR="000B6DAD" w:rsidRPr="00E423D6">
        <w:rPr>
          <w:i/>
        </w:rPr>
        <w:t xml:space="preserve"> dalyje nenurodytas kitas terminas</w:t>
      </w:r>
      <w:r w:rsidR="000B6DAD" w:rsidRPr="00E423D6">
        <w:t xml:space="preserve">) </w:t>
      </w:r>
      <w:r w:rsidRPr="00E423D6">
        <w:t xml:space="preserve">raštu informavęs </w:t>
      </w:r>
      <w:r w:rsidRPr="00E423D6">
        <w:rPr>
          <w:b/>
          <w:bCs/>
        </w:rPr>
        <w:t xml:space="preserve">Pardavėją </w:t>
      </w:r>
      <w:r w:rsidRPr="00E423D6">
        <w:rPr>
          <w:bCs/>
        </w:rPr>
        <w:t>turi teisę</w:t>
      </w:r>
      <w:r w:rsidRPr="00E423D6">
        <w:t xml:space="preserve"> vienašališkai</w:t>
      </w:r>
      <w:r w:rsidR="00C33D3A" w:rsidRPr="00E423D6">
        <w:t xml:space="preserve"> nutraukti Sutartį</w:t>
      </w:r>
      <w:r w:rsidRPr="00E423D6">
        <w:t xml:space="preserve"> </w:t>
      </w:r>
      <w:r w:rsidR="00C33D3A" w:rsidRPr="00E423D6">
        <w:rPr>
          <w:color w:val="000000"/>
        </w:rPr>
        <w:t xml:space="preserve">dėl esminio Sutarties pažeidimo. Esminiu Sutarties pažeidimu laikoma, </w:t>
      </w:r>
      <w:r w:rsidRPr="00E423D6">
        <w:rPr>
          <w:color w:val="000000"/>
        </w:rPr>
        <w:t>jeigu:</w:t>
      </w:r>
    </w:p>
    <w:p w14:paraId="43D1A26E" w14:textId="77777777" w:rsidR="00EB04AE" w:rsidRPr="00E423D6" w:rsidRDefault="00EB04AE" w:rsidP="00EB04AE">
      <w:pPr>
        <w:jc w:val="both"/>
      </w:pPr>
      <w:r w:rsidRPr="00E423D6">
        <w:t xml:space="preserve">9.2.1. </w:t>
      </w:r>
      <w:r w:rsidRPr="00E423D6">
        <w:rPr>
          <w:b/>
        </w:rPr>
        <w:t>Pardavėjas</w:t>
      </w:r>
      <w:r w:rsidRPr="00E423D6">
        <w:t xml:space="preserve"> vėluoja pristatyti </w:t>
      </w:r>
      <w:r w:rsidRPr="00E423D6">
        <w:rPr>
          <w:iCs/>
        </w:rPr>
        <w:t>prekes</w:t>
      </w:r>
      <w:r w:rsidRPr="00E423D6">
        <w:t xml:space="preserve"> Sutarties specialioje dalyje nurodytu terminu; </w:t>
      </w:r>
    </w:p>
    <w:p w14:paraId="43D1A26F" w14:textId="77777777" w:rsidR="00D92F70" w:rsidRPr="00E423D6" w:rsidRDefault="00D92F70" w:rsidP="00EB04AE">
      <w:pPr>
        <w:jc w:val="both"/>
      </w:pPr>
      <w:r w:rsidRPr="00E423D6">
        <w:t xml:space="preserve">9.2.2. </w:t>
      </w:r>
      <w:r w:rsidRPr="00E423D6">
        <w:rPr>
          <w:b/>
        </w:rPr>
        <w:t>Pardavėjas</w:t>
      </w:r>
      <w:r w:rsidRPr="00E423D6">
        <w:t xml:space="preserve"> nevykdo </w:t>
      </w:r>
      <w:r w:rsidR="0086611C" w:rsidRPr="00E423D6">
        <w:t xml:space="preserve">(ar informuoja, kad negalės vykdyti) </w:t>
      </w:r>
      <w:r w:rsidRPr="00E423D6">
        <w:t>sutartini</w:t>
      </w:r>
      <w:r w:rsidR="007F3BF7" w:rsidRPr="00E423D6">
        <w:t>o</w:t>
      </w:r>
      <w:r w:rsidRPr="00E423D6">
        <w:t xml:space="preserve"> įsipareigojimo tiekti prekes;</w:t>
      </w:r>
    </w:p>
    <w:p w14:paraId="43D1A270" w14:textId="77777777" w:rsidR="00EB04AE" w:rsidRPr="00E423D6" w:rsidRDefault="00EB04AE" w:rsidP="00EB04AE">
      <w:pPr>
        <w:jc w:val="both"/>
      </w:pPr>
      <w:r w:rsidRPr="00E423D6">
        <w:t>9.2.</w:t>
      </w:r>
      <w:r w:rsidR="00F404EB" w:rsidRPr="00E423D6">
        <w:t>3</w:t>
      </w:r>
      <w:r w:rsidRPr="00E423D6">
        <w:t xml:space="preserve">. </w:t>
      </w:r>
      <w:r w:rsidRPr="00E423D6">
        <w:rPr>
          <w:b/>
        </w:rPr>
        <w:t>Pardavėjas</w:t>
      </w:r>
      <w:r w:rsidRPr="00E423D6">
        <w:t xml:space="preserve"> didina prekių kainas/įkainius, išskyrus Sutarties bendrosios dalies 2.2 punkte numatytą atvejį;</w:t>
      </w:r>
    </w:p>
    <w:p w14:paraId="43D1A271" w14:textId="77777777" w:rsidR="00EB04AE" w:rsidRPr="00E423D6" w:rsidRDefault="00EB04AE" w:rsidP="00EB04AE">
      <w:pPr>
        <w:jc w:val="both"/>
      </w:pPr>
      <w:r w:rsidRPr="00E423D6">
        <w:t>9.2.</w:t>
      </w:r>
      <w:r w:rsidR="00F404EB" w:rsidRPr="00E423D6">
        <w:t>4</w:t>
      </w:r>
      <w:r w:rsidRPr="00E423D6">
        <w:t xml:space="preserve">. </w:t>
      </w:r>
      <w:r w:rsidRPr="00E423D6">
        <w:rPr>
          <w:b/>
        </w:rPr>
        <w:t>Pardavėjas</w:t>
      </w:r>
      <w:r w:rsidRPr="00E423D6">
        <w:t xml:space="preserve"> nevykdo arba netinkamai vykdo Sutarties bendrosios dalies 6 punkte numatytus garantinius įsipareigojimus;</w:t>
      </w:r>
    </w:p>
    <w:p w14:paraId="43D1A272" w14:textId="77777777" w:rsidR="00EB04AE" w:rsidRPr="00E423D6" w:rsidRDefault="00EB04AE" w:rsidP="00EB04AE">
      <w:pPr>
        <w:jc w:val="both"/>
      </w:pPr>
      <w:r w:rsidRPr="00E423D6">
        <w:t>9.2.</w:t>
      </w:r>
      <w:r w:rsidR="00F404EB" w:rsidRPr="00E423D6">
        <w:t>5</w:t>
      </w:r>
      <w:r w:rsidRPr="00E423D6">
        <w:t xml:space="preserve">. </w:t>
      </w:r>
      <w:r w:rsidRPr="00E423D6">
        <w:rPr>
          <w:b/>
        </w:rPr>
        <w:t>Pardavėjas</w:t>
      </w:r>
      <w:r w:rsidRPr="00E423D6">
        <w:t xml:space="preserve"> nevykdo </w:t>
      </w:r>
      <w:r w:rsidR="00E56ED2" w:rsidRPr="00E423D6">
        <w:t>Sutarties bendrosios dalies 12.4</w:t>
      </w:r>
      <w:r w:rsidRPr="00E423D6">
        <w:t xml:space="preserve"> punkte numatyto įsipareigojimo (</w:t>
      </w:r>
      <w:r w:rsidRPr="00E423D6">
        <w:rPr>
          <w:i/>
        </w:rPr>
        <w:t xml:space="preserve">jeigu </w:t>
      </w:r>
      <w:r w:rsidR="00D426A3" w:rsidRPr="00E423D6">
        <w:rPr>
          <w:i/>
        </w:rPr>
        <w:t>sutarties vykdymas bus užtikrintas laidavimu arba banko garantija</w:t>
      </w:r>
      <w:r w:rsidRPr="00E423D6">
        <w:t>);</w:t>
      </w:r>
    </w:p>
    <w:p w14:paraId="43D1A273" w14:textId="77777777" w:rsidR="00EB04AE" w:rsidRPr="00E423D6" w:rsidRDefault="00EB04AE" w:rsidP="00EB04AE">
      <w:pPr>
        <w:jc w:val="both"/>
      </w:pPr>
      <w:r w:rsidRPr="00E423D6">
        <w:t>9.2.</w:t>
      </w:r>
      <w:r w:rsidR="00F404EB" w:rsidRPr="00E423D6">
        <w:t>6</w:t>
      </w:r>
      <w:r w:rsidRPr="00E423D6">
        <w:t xml:space="preserve">. </w:t>
      </w:r>
      <w:r w:rsidRPr="00E423D6">
        <w:rPr>
          <w:b/>
        </w:rPr>
        <w:t>Pardavėjo</w:t>
      </w:r>
      <w:r w:rsidR="0033089A" w:rsidRPr="00E423D6">
        <w:t xml:space="preserve"> pateik</w:t>
      </w:r>
      <w:r w:rsidR="007F3BF7" w:rsidRPr="00E423D6">
        <w:t>tos</w:t>
      </w:r>
      <w:r w:rsidR="00E611BA" w:rsidRPr="00E423D6">
        <w:t xml:space="preserve"> prekės </w:t>
      </w:r>
      <w:r w:rsidR="0086611C" w:rsidRPr="00E423D6">
        <w:t xml:space="preserve">ar jų kokybė </w:t>
      </w:r>
      <w:r w:rsidRPr="00E423D6">
        <w:t xml:space="preserve">neatitinka Sutartyje </w:t>
      </w:r>
      <w:r w:rsidR="00855F30" w:rsidRPr="00E423D6">
        <w:t xml:space="preserve">ir jos </w:t>
      </w:r>
      <w:r w:rsidR="00BB53D3" w:rsidRPr="00E423D6">
        <w:t>priede (-</w:t>
      </w:r>
      <w:proofErr w:type="spellStart"/>
      <w:r w:rsidR="00BB53D3" w:rsidRPr="00E423D6">
        <w:t>uose</w:t>
      </w:r>
      <w:proofErr w:type="spellEnd"/>
      <w:r w:rsidR="00BB53D3" w:rsidRPr="00E423D6">
        <w:t xml:space="preserve">) </w:t>
      </w:r>
      <w:r w:rsidRPr="00E423D6">
        <w:t>nustatytų reikalavimų;</w:t>
      </w:r>
    </w:p>
    <w:p w14:paraId="43D1A274" w14:textId="77777777" w:rsidR="00EB04AE" w:rsidRPr="00E423D6" w:rsidRDefault="00EB04AE" w:rsidP="00EB04AE">
      <w:pPr>
        <w:jc w:val="both"/>
      </w:pPr>
      <w:r w:rsidRPr="00E423D6">
        <w:t>9.2.</w:t>
      </w:r>
      <w:r w:rsidR="00F404EB" w:rsidRPr="00E423D6">
        <w:t>7</w:t>
      </w:r>
      <w:r w:rsidRPr="00E423D6">
        <w:t xml:space="preserve">. </w:t>
      </w:r>
      <w:r w:rsidRPr="00E423D6">
        <w:rPr>
          <w:b/>
        </w:rPr>
        <w:t>Pardavėjas</w:t>
      </w:r>
      <w:r w:rsidRPr="00E423D6">
        <w:t xml:space="preserve"> nustatytu laiku nepateikia avansinio apmokėjimo banko garantijos</w:t>
      </w:r>
      <w:r w:rsidR="00596BAB" w:rsidRPr="00E423D6">
        <w:t>,</w:t>
      </w:r>
      <w:r w:rsidR="00855F30" w:rsidRPr="00E423D6">
        <w:t xml:space="preserve"> kuri</w:t>
      </w:r>
      <w:r w:rsidRPr="00E423D6">
        <w:t xml:space="preserve"> galiotų</w:t>
      </w:r>
      <w:r w:rsidR="00170B15" w:rsidRPr="00E423D6">
        <w:t xml:space="preserve"> </w:t>
      </w:r>
      <w:r w:rsidR="00596BAB" w:rsidRPr="00E423D6">
        <w:t xml:space="preserve">ne mažiau kaip nurodyta </w:t>
      </w:r>
      <w:r w:rsidR="00170B15" w:rsidRPr="00E423D6">
        <w:t xml:space="preserve">Sutarties bendrosios dalies </w:t>
      </w:r>
      <w:r w:rsidR="00D609D9" w:rsidRPr="00E423D6">
        <w:t>4.3</w:t>
      </w:r>
      <w:r w:rsidR="00170B15" w:rsidRPr="00E423D6">
        <w:t xml:space="preserve"> punkte</w:t>
      </w:r>
      <w:r w:rsidRPr="00E423D6">
        <w:t xml:space="preserve"> (</w:t>
      </w:r>
      <w:r w:rsidRPr="00E423D6">
        <w:rPr>
          <w:i/>
        </w:rPr>
        <w:t>jeigu</w:t>
      </w:r>
      <w:r w:rsidR="00706E7E" w:rsidRPr="00E423D6">
        <w:rPr>
          <w:i/>
        </w:rPr>
        <w:t xml:space="preserve"> pagal sutarties sąlygas numatytas avanso mokėjimas</w:t>
      </w:r>
      <w:r w:rsidRPr="00E423D6">
        <w:t>)</w:t>
      </w:r>
      <w:r w:rsidR="00AF3D5D" w:rsidRPr="00E423D6">
        <w:t>;</w:t>
      </w:r>
    </w:p>
    <w:p w14:paraId="43D1A275" w14:textId="77777777" w:rsidR="00C33D3A" w:rsidRPr="00E423D6" w:rsidRDefault="00C33D3A" w:rsidP="00C33D3A">
      <w:pPr>
        <w:autoSpaceDE w:val="0"/>
        <w:autoSpaceDN w:val="0"/>
        <w:adjustRightInd w:val="0"/>
        <w:jc w:val="both"/>
        <w:rPr>
          <w:color w:val="000000"/>
          <w:szCs w:val="22"/>
          <w:lang w:eastAsia="en-US"/>
        </w:rPr>
      </w:pPr>
      <w:r w:rsidRPr="00E423D6">
        <w:rPr>
          <w:color w:val="000000"/>
          <w:lang w:eastAsia="en-US"/>
        </w:rPr>
        <w:t>9.2.8.</w:t>
      </w:r>
      <w:r w:rsidRPr="00E423D6">
        <w:rPr>
          <w:color w:val="000000"/>
          <w:szCs w:val="22"/>
          <w:lang w:eastAsia="en-US"/>
        </w:rPr>
        <w:t xml:space="preserve"> Sutarties galiojimo laikotarpiu </w:t>
      </w:r>
      <w:r w:rsidRPr="00E423D6">
        <w:rPr>
          <w:b/>
          <w:color w:val="000000"/>
          <w:szCs w:val="22"/>
          <w:lang w:eastAsia="en-US"/>
        </w:rPr>
        <w:t xml:space="preserve">Pardavėjas </w:t>
      </w:r>
      <w:r w:rsidRPr="00E423D6">
        <w:rPr>
          <w:color w:val="000000"/>
          <w:szCs w:val="22"/>
          <w:lang w:eastAsia="en-US"/>
        </w:rPr>
        <w:t xml:space="preserve">yra įtraukiamas į Nepatikimų tiekėjų </w:t>
      </w:r>
      <w:r w:rsidR="00A777FF" w:rsidRPr="00E423D6">
        <w:rPr>
          <w:color w:val="000000"/>
          <w:szCs w:val="22"/>
          <w:lang w:eastAsia="en-US"/>
        </w:rPr>
        <w:t xml:space="preserve">ar Melagingą informaciją pateikusių tiekėjų </w:t>
      </w:r>
      <w:r w:rsidRPr="00E423D6">
        <w:rPr>
          <w:color w:val="000000"/>
          <w:szCs w:val="22"/>
          <w:lang w:eastAsia="en-US"/>
        </w:rPr>
        <w:t>sąraš</w:t>
      </w:r>
      <w:r w:rsidR="00A777FF" w:rsidRPr="00E423D6">
        <w:rPr>
          <w:color w:val="000000"/>
          <w:szCs w:val="22"/>
          <w:lang w:eastAsia="en-US"/>
        </w:rPr>
        <w:t>us</w:t>
      </w:r>
      <w:r w:rsidRPr="00E423D6">
        <w:rPr>
          <w:color w:val="000000"/>
          <w:szCs w:val="22"/>
          <w:lang w:eastAsia="en-US"/>
        </w:rPr>
        <w:t>;</w:t>
      </w:r>
    </w:p>
    <w:p w14:paraId="43D1A276" w14:textId="77777777" w:rsidR="000324B7" w:rsidRPr="00E423D6" w:rsidRDefault="00C33D3A" w:rsidP="00C33D3A">
      <w:pPr>
        <w:autoSpaceDE w:val="0"/>
        <w:autoSpaceDN w:val="0"/>
        <w:adjustRightInd w:val="0"/>
        <w:jc w:val="both"/>
      </w:pPr>
      <w:r w:rsidRPr="00E423D6">
        <w:rPr>
          <w:color w:val="000000"/>
          <w:lang w:eastAsia="en-US"/>
        </w:rPr>
        <w:t xml:space="preserve">9.2.9. </w:t>
      </w:r>
      <w:r w:rsidR="00341EA0" w:rsidRPr="00E423D6">
        <w:rPr>
          <w:color w:val="000000"/>
          <w:lang w:eastAsia="en-US"/>
        </w:rPr>
        <w:t>Sutarties vykdymo metu paaiškėja</w:t>
      </w:r>
      <w:r w:rsidRPr="00E423D6">
        <w:rPr>
          <w:color w:val="000000"/>
          <w:lang w:eastAsia="en-US"/>
        </w:rPr>
        <w:t xml:space="preserve">, kad </w:t>
      </w:r>
      <w:r w:rsidRPr="00E423D6">
        <w:rPr>
          <w:b/>
          <w:color w:val="000000"/>
          <w:lang w:eastAsia="en-US"/>
        </w:rPr>
        <w:t>Pardavėjas</w:t>
      </w:r>
      <w:r w:rsidR="00341EA0" w:rsidRPr="00E423D6">
        <w:rPr>
          <w:color w:val="000000"/>
          <w:lang w:eastAsia="en-US"/>
        </w:rPr>
        <w:t xml:space="preserve"> ar jo teikiamos prekės ar paslaugos</w:t>
      </w:r>
      <w:r w:rsidRPr="00E423D6">
        <w:rPr>
          <w:b/>
          <w:color w:val="000000"/>
          <w:lang w:eastAsia="en-US"/>
        </w:rPr>
        <w:t xml:space="preserve"> </w:t>
      </w:r>
      <w:r w:rsidR="00341EA0" w:rsidRPr="00E423D6">
        <w:rPr>
          <w:color w:val="000000"/>
        </w:rPr>
        <w:t>nėra patikimos</w:t>
      </w:r>
      <w:r w:rsidRPr="00E423D6">
        <w:rPr>
          <w:color w:val="000000"/>
        </w:rPr>
        <w:t xml:space="preserve"> ir kelia pavojų nacionaliniam </w:t>
      </w:r>
      <w:r w:rsidRPr="00E423D6">
        <w:t>saugumui</w:t>
      </w:r>
      <w:r w:rsidR="000324B7" w:rsidRPr="00E423D6">
        <w:t>;</w:t>
      </w:r>
    </w:p>
    <w:p w14:paraId="43D1A277" w14:textId="77777777" w:rsidR="000324B7" w:rsidRPr="00E423D6" w:rsidRDefault="000324B7" w:rsidP="000324B7">
      <w:pPr>
        <w:jc w:val="both"/>
      </w:pPr>
      <w:r w:rsidRPr="00E423D6">
        <w:lastRenderedPageBreak/>
        <w:t>9.2.10</w:t>
      </w:r>
      <w:r w:rsidR="00D609D9" w:rsidRPr="00E423D6">
        <w:t>.</w:t>
      </w:r>
      <w:r w:rsidRPr="00E423D6">
        <w:t xml:space="preserve"> </w:t>
      </w:r>
      <w:r w:rsidR="00892165" w:rsidRPr="00E423D6">
        <w:t>Sutarties vykdymo metu paaiškėja Viešųjų pirkimų įstatymo 46 straipsnio 1 dalyje/Viešųjų pirkimų, atliekamų gynybos ir saugumo srityje, įstatymo 34 straipsnio 1 dalyje numatytos aplinkybės</w:t>
      </w:r>
      <w:r w:rsidRPr="00E423D6">
        <w:t>;</w:t>
      </w:r>
    </w:p>
    <w:p w14:paraId="43D1A278" w14:textId="77777777" w:rsidR="00C33D3A" w:rsidRPr="00E423D6" w:rsidRDefault="000324B7" w:rsidP="00107F79">
      <w:pPr>
        <w:jc w:val="both"/>
      </w:pPr>
      <w:r w:rsidRPr="00E423D6">
        <w:t>9.2.11</w:t>
      </w:r>
      <w:r w:rsidR="00D609D9" w:rsidRPr="00E423D6">
        <w:t>.</w:t>
      </w:r>
      <w:r w:rsidRPr="00E423D6">
        <w:t xml:space="preserve"> Sutarties vykdymo metu paaiškėja, kad Sutartis buvo pakeista pažeidžiant Viešųjų pirkimų įstatymo 89 straipsnį</w:t>
      </w:r>
      <w:r w:rsidR="003B0CA0" w:rsidRPr="00E423D6">
        <w:t>/Viešųjų pirkimų atliekamų gynybos ir saugumo srityje įstatymo 5</w:t>
      </w:r>
      <w:r w:rsidR="00B40E76" w:rsidRPr="00E423D6">
        <w:t>3</w:t>
      </w:r>
      <w:r w:rsidR="003B0CA0" w:rsidRPr="00E423D6">
        <w:t xml:space="preserve"> straipsn</w:t>
      </w:r>
      <w:r w:rsidR="00B40E76" w:rsidRPr="00E423D6">
        <w:t>į</w:t>
      </w:r>
      <w:r w:rsidRPr="00E423D6">
        <w:t>.</w:t>
      </w:r>
    </w:p>
    <w:p w14:paraId="43D1A279" w14:textId="77777777" w:rsidR="00C33D3A" w:rsidRPr="00E423D6" w:rsidRDefault="00C33D3A" w:rsidP="00C33D3A">
      <w:pPr>
        <w:autoSpaceDE w:val="0"/>
        <w:autoSpaceDN w:val="0"/>
        <w:adjustRightInd w:val="0"/>
        <w:jc w:val="both"/>
        <w:rPr>
          <w:color w:val="000000"/>
          <w:highlight w:val="yellow"/>
          <w:lang w:eastAsia="en-US"/>
        </w:rPr>
      </w:pPr>
      <w:r w:rsidRPr="00E423D6">
        <w:t xml:space="preserve">9.3. </w:t>
      </w:r>
      <w:r w:rsidRPr="00E423D6">
        <w:rPr>
          <w:b/>
          <w:bCs/>
        </w:rPr>
        <w:t xml:space="preserve">Pirkėjas, </w:t>
      </w:r>
      <w:r w:rsidRPr="00E423D6">
        <w:rPr>
          <w:bCs/>
        </w:rPr>
        <w:t>ne vėliau kaip</w:t>
      </w:r>
      <w:r w:rsidRPr="00E423D6">
        <w:rPr>
          <w:b/>
          <w:bCs/>
        </w:rPr>
        <w:t xml:space="preserve"> </w:t>
      </w:r>
      <w:r w:rsidRPr="00E423D6">
        <w:t>prieš 7 (septynias) dienas (</w:t>
      </w:r>
      <w:r w:rsidRPr="00E423D6">
        <w:rPr>
          <w:i/>
          <w:color w:val="000000"/>
        </w:rPr>
        <w:t>jei  spec</w:t>
      </w:r>
      <w:r w:rsidR="007F201E" w:rsidRPr="00E423D6">
        <w:rPr>
          <w:i/>
          <w:color w:val="000000"/>
        </w:rPr>
        <w:t>.</w:t>
      </w:r>
      <w:r w:rsidRPr="00E423D6">
        <w:rPr>
          <w:i/>
          <w:color w:val="000000"/>
        </w:rPr>
        <w:t xml:space="preserve"> dalyje nenurodytas kitas terminas</w:t>
      </w:r>
      <w:r w:rsidRPr="00E423D6">
        <w:rPr>
          <w:color w:val="000000"/>
        </w:rPr>
        <w:t xml:space="preserve">) raštu informavęs </w:t>
      </w:r>
      <w:r w:rsidRPr="00E423D6">
        <w:rPr>
          <w:b/>
          <w:bCs/>
          <w:color w:val="000000"/>
        </w:rPr>
        <w:t xml:space="preserve">Pardavėją </w:t>
      </w:r>
      <w:r w:rsidRPr="00E423D6">
        <w:rPr>
          <w:bCs/>
          <w:color w:val="000000"/>
        </w:rPr>
        <w:t>turi teisę</w:t>
      </w:r>
      <w:r w:rsidRPr="00E423D6">
        <w:rPr>
          <w:color w:val="000000"/>
        </w:rPr>
        <w:t xml:space="preserve"> vienašališkai nutraukti Sutartį, jeigu</w:t>
      </w:r>
      <w:r w:rsidRPr="00E423D6">
        <w:rPr>
          <w:b/>
          <w:color w:val="000000"/>
        </w:rPr>
        <w:t xml:space="preserve"> Pardavėjas </w:t>
      </w:r>
      <w:r w:rsidRPr="00E423D6">
        <w:rPr>
          <w:color w:val="000000"/>
        </w:rPr>
        <w:t>yra</w:t>
      </w:r>
      <w:r w:rsidRPr="00E423D6">
        <w:rPr>
          <w:b/>
          <w:color w:val="000000"/>
        </w:rPr>
        <w:t xml:space="preserve"> </w:t>
      </w:r>
      <w:r w:rsidRPr="00E423D6">
        <w:rPr>
          <w:color w:val="000000"/>
          <w:lang w:eastAsia="en-US"/>
        </w:rPr>
        <w:t xml:space="preserve">likviduojamas ar kreipiamasi į teismą dėl bankroto ar restruktūrizavimo bylos iškėlimo, arba </w:t>
      </w:r>
      <w:r w:rsidRPr="00E423D6">
        <w:rPr>
          <w:color w:val="000000"/>
        </w:rPr>
        <w:t>jam iškelta bankroto ar restruktūrizavimo byla,</w:t>
      </w:r>
      <w:r w:rsidRPr="00E423D6">
        <w:rPr>
          <w:color w:val="000000"/>
          <w:lang w:eastAsia="en-US"/>
        </w:rPr>
        <w:t xml:space="preserve"> arba priimamas sprendimas dėl neteisminės bankroto procedūros pradėjimo.</w:t>
      </w:r>
    </w:p>
    <w:p w14:paraId="43D1A27A" w14:textId="77777777" w:rsidR="00C33D3A" w:rsidRPr="00E423D6" w:rsidRDefault="00C33D3A" w:rsidP="00C33D3A">
      <w:pPr>
        <w:jc w:val="both"/>
        <w:rPr>
          <w:i/>
        </w:rPr>
      </w:pPr>
      <w:r w:rsidRPr="00E423D6">
        <w:rPr>
          <w:color w:val="000000"/>
        </w:rPr>
        <w:t xml:space="preserve">9.4. Nutraukus sutartį, </w:t>
      </w:r>
      <w:r w:rsidRPr="00E423D6">
        <w:rPr>
          <w:b/>
          <w:color w:val="000000"/>
        </w:rPr>
        <w:t>Pardavėjas</w:t>
      </w:r>
      <w:r w:rsidRPr="00E423D6">
        <w:rPr>
          <w:color w:val="000000"/>
        </w:rPr>
        <w:t xml:space="preserve"> per 10 (dešimt) dienų nuo Sutarties nutraukimo dienos turi grąžinti </w:t>
      </w:r>
      <w:r w:rsidR="003639C7" w:rsidRPr="00E423D6">
        <w:rPr>
          <w:b/>
          <w:color w:val="000000"/>
        </w:rPr>
        <w:t xml:space="preserve">Mokėtojui </w:t>
      </w:r>
      <w:r w:rsidR="00341EA0" w:rsidRPr="00E423D6">
        <w:rPr>
          <w:color w:val="000000"/>
        </w:rPr>
        <w:t>j</w:t>
      </w:r>
      <w:r w:rsidRPr="00E423D6">
        <w:rPr>
          <w:color w:val="000000"/>
        </w:rPr>
        <w:t>o sumokėtą avansą (jei toks buvo sumokėtas</w:t>
      </w:r>
      <w:r w:rsidRPr="00E423D6">
        <w:t xml:space="preserve">) už prekes, kurios nebuvo pristatytos. </w:t>
      </w:r>
    </w:p>
    <w:p w14:paraId="43D1A27B" w14:textId="77777777" w:rsidR="00706E7E" w:rsidRPr="00E423D6" w:rsidRDefault="00706E7E" w:rsidP="00EB04AE">
      <w:pPr>
        <w:jc w:val="both"/>
      </w:pPr>
    </w:p>
    <w:p w14:paraId="43D1A27C" w14:textId="77777777" w:rsidR="00EB04AE" w:rsidRPr="00E423D6" w:rsidRDefault="00EB04AE" w:rsidP="00EB04AE">
      <w:pPr>
        <w:rPr>
          <w:b/>
        </w:rPr>
      </w:pPr>
      <w:r w:rsidRPr="00E423D6">
        <w:rPr>
          <w:b/>
        </w:rPr>
        <w:t>10. Ginčų sprendimo tvarka</w:t>
      </w:r>
    </w:p>
    <w:p w14:paraId="43D1A27D" w14:textId="77777777" w:rsidR="00EB04AE" w:rsidRPr="00E423D6" w:rsidRDefault="00EB04AE" w:rsidP="00EB04AE">
      <w:r w:rsidRPr="00E423D6">
        <w:t>10.1. Sutartis sudaryta ir turi būti aiškinama pagal Lietuvos Respublikos teisę.</w:t>
      </w:r>
    </w:p>
    <w:p w14:paraId="43D1A27E" w14:textId="77777777" w:rsidR="00855F30" w:rsidRPr="00E423D6" w:rsidRDefault="00EB04AE" w:rsidP="00855F30">
      <w:pPr>
        <w:jc w:val="both"/>
      </w:pPr>
      <w:r w:rsidRPr="00E423D6">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E423D6">
        <w:rPr>
          <w:b/>
        </w:rPr>
        <w:t>Pirkėjo</w:t>
      </w:r>
      <w:r w:rsidR="00DE5488" w:rsidRPr="00E423D6">
        <w:t xml:space="preserve"> </w:t>
      </w:r>
      <w:r w:rsidR="00855F30" w:rsidRPr="00E423D6">
        <w:t>buveinės vietą.</w:t>
      </w:r>
    </w:p>
    <w:p w14:paraId="43D1A27F" w14:textId="77777777" w:rsidR="00DB2A11" w:rsidRPr="00E423D6" w:rsidRDefault="00DB2A11" w:rsidP="00EB04AE">
      <w:pPr>
        <w:jc w:val="both"/>
      </w:pPr>
    </w:p>
    <w:p w14:paraId="43D1A280" w14:textId="77777777" w:rsidR="00EB04AE" w:rsidRPr="00E423D6" w:rsidRDefault="00EB04AE" w:rsidP="00EB04AE">
      <w:pPr>
        <w:jc w:val="both"/>
        <w:rPr>
          <w:b/>
        </w:rPr>
      </w:pPr>
      <w:r w:rsidRPr="00E423D6">
        <w:rPr>
          <w:b/>
        </w:rPr>
        <w:t>11. Atsakomybė</w:t>
      </w:r>
    </w:p>
    <w:p w14:paraId="43D1A281" w14:textId="77777777" w:rsidR="00EB04AE" w:rsidRPr="00E423D6" w:rsidRDefault="00EB04AE" w:rsidP="00EB04AE">
      <w:pPr>
        <w:jc w:val="both"/>
      </w:pPr>
      <w:r w:rsidRPr="00E423D6">
        <w:t xml:space="preserve">11.1. Pavėlavęs pristatyti prekes per Sutarties specialiojoje dalyje nurodytą terminą, </w:t>
      </w:r>
      <w:r w:rsidRPr="00E423D6">
        <w:rPr>
          <w:b/>
        </w:rPr>
        <w:t>Pardavėjas</w:t>
      </w:r>
      <w:r w:rsidRPr="00E423D6">
        <w:t xml:space="preserve"> moka </w:t>
      </w:r>
      <w:r w:rsidRPr="00E423D6">
        <w:rPr>
          <w:b/>
        </w:rPr>
        <w:t xml:space="preserve">Pirkėjui </w:t>
      </w:r>
      <w:r w:rsidR="00AF66A6" w:rsidRPr="00E423D6">
        <w:t>nuo 0,05</w:t>
      </w:r>
      <w:r w:rsidR="00E21B83" w:rsidRPr="00E423D6">
        <w:t xml:space="preserve"> iki 0,2 % dydžio (konkretus dydis nurodomas Sutarties specialiojoje dalyje) </w:t>
      </w:r>
      <w:r w:rsidRPr="00E423D6">
        <w:t xml:space="preserve">nuo nepristatytų prekių </w:t>
      </w:r>
      <w:r w:rsidR="00254816" w:rsidRPr="00E423D6">
        <w:t xml:space="preserve">kainos </w:t>
      </w:r>
      <w:r w:rsidR="0062140A" w:rsidRPr="00E423D6">
        <w:t xml:space="preserve">be PVM </w:t>
      </w:r>
      <w:r w:rsidRPr="00E423D6">
        <w:t>už kiekvieną uždelstą dieną</w:t>
      </w:r>
      <w:r w:rsidR="005679DC" w:rsidRPr="00E423D6">
        <w:t>/valandą (</w:t>
      </w:r>
      <w:r w:rsidR="005679DC" w:rsidRPr="00E423D6">
        <w:rPr>
          <w:i/>
        </w:rPr>
        <w:t>taikoma priklausomai nuo to, kaip įsipareigojimo terminas</w:t>
      </w:r>
      <w:r w:rsidR="00D609D9" w:rsidRPr="00E423D6">
        <w:rPr>
          <w:i/>
        </w:rPr>
        <w:t xml:space="preserve"> (dienomis ar valandomis)</w:t>
      </w:r>
      <w:r w:rsidR="005679DC" w:rsidRPr="00E423D6">
        <w:rPr>
          <w:i/>
        </w:rPr>
        <w:t xml:space="preserve"> yra skaičiuojamas Sutarties specialiojoje dalyje</w:t>
      </w:r>
      <w:r w:rsidR="005679DC" w:rsidRPr="00E423D6">
        <w:t>)</w:t>
      </w:r>
      <w:r w:rsidRPr="00E423D6">
        <w:t xml:space="preserve"> Šalių iš anksto sutartus minimalius nuostolius, kurių sumokėjimas neatleidžia </w:t>
      </w:r>
      <w:r w:rsidRPr="00E423D6">
        <w:rPr>
          <w:b/>
          <w:bCs/>
        </w:rPr>
        <w:t>Pardavėjo</w:t>
      </w:r>
      <w:r w:rsidRPr="00E423D6">
        <w:t xml:space="preserve"> nuo pareigos atlyginti visus </w:t>
      </w:r>
      <w:r w:rsidR="00D609D9" w:rsidRPr="00E423D6">
        <w:rPr>
          <w:b/>
          <w:bCs/>
        </w:rPr>
        <w:t>Mokėtojo</w:t>
      </w:r>
      <w:r w:rsidRPr="00E423D6">
        <w:rPr>
          <w:b/>
        </w:rPr>
        <w:t xml:space="preserve"> </w:t>
      </w:r>
      <w:r w:rsidRPr="00E423D6">
        <w:t xml:space="preserve">patirtus nuostolius </w:t>
      </w:r>
      <w:r w:rsidRPr="00E423D6">
        <w:rPr>
          <w:b/>
        </w:rPr>
        <w:t>Pardavėjui</w:t>
      </w:r>
      <w:r w:rsidRPr="00E423D6">
        <w:t xml:space="preserve"> nevykdant arba netinkamai vykdant </w:t>
      </w:r>
      <w:r w:rsidR="00705EDE" w:rsidRPr="00E423D6">
        <w:t>S</w:t>
      </w:r>
      <w:r w:rsidRPr="00E423D6">
        <w:t xml:space="preserve">utartį. Šalių iš anksto sutartus minimalius nuostolius </w:t>
      </w:r>
      <w:r w:rsidRPr="00E423D6">
        <w:rPr>
          <w:b/>
        </w:rPr>
        <w:t>Pardavėjas</w:t>
      </w:r>
      <w:r w:rsidRPr="00E423D6">
        <w:t xml:space="preserve"> įsipareigoja sumokėti ne vėliau kaip per sąskaitoje faktūroje ar pareikalavime nurodytą terminą.</w:t>
      </w:r>
    </w:p>
    <w:p w14:paraId="43D1A282" w14:textId="77777777" w:rsidR="00EB04AE" w:rsidRPr="00E423D6" w:rsidRDefault="00EB04AE" w:rsidP="002F65A5">
      <w:pPr>
        <w:jc w:val="both"/>
      </w:pPr>
      <w:r w:rsidRPr="00E423D6">
        <w:t>11.2</w:t>
      </w:r>
      <w:r w:rsidRPr="00E423D6">
        <w:rPr>
          <w:i/>
        </w:rPr>
        <w:t xml:space="preserve">. </w:t>
      </w:r>
      <w:r w:rsidR="002F65A5" w:rsidRPr="00E423D6">
        <w:t>Kokybės garantijos</w:t>
      </w:r>
      <w:r w:rsidR="00EA4DE9" w:rsidRPr="00E423D6">
        <w:t xml:space="preserve"> </w:t>
      </w:r>
      <w:r w:rsidR="006F008D" w:rsidRPr="00E423D6">
        <w:t>termino</w:t>
      </w:r>
      <w:r w:rsidRPr="00E423D6">
        <w:t xml:space="preserve"> metu </w:t>
      </w:r>
      <w:r w:rsidR="00A9352E" w:rsidRPr="00E423D6">
        <w:t xml:space="preserve">pavėlavęs per Sutarties specialioje dalyje nustatytą terminą įvykdyti Sutarties bendrosios dalies 6.2 punkte nustatytus </w:t>
      </w:r>
      <w:r w:rsidR="00D1015D" w:rsidRPr="00E423D6">
        <w:t xml:space="preserve">įsipareigojimus, </w:t>
      </w:r>
      <w:r w:rsidRPr="00E423D6">
        <w:rPr>
          <w:b/>
        </w:rPr>
        <w:t>Pardavėjas</w:t>
      </w:r>
      <w:r w:rsidRPr="00E423D6">
        <w:t xml:space="preserve"> moka </w:t>
      </w:r>
      <w:r w:rsidRPr="00E423D6">
        <w:rPr>
          <w:b/>
        </w:rPr>
        <w:t xml:space="preserve">Pirkėjui </w:t>
      </w:r>
      <w:r w:rsidR="00AF66A6" w:rsidRPr="00E423D6">
        <w:t>nuo 0,05</w:t>
      </w:r>
      <w:r w:rsidR="00E21B83" w:rsidRPr="00E423D6">
        <w:t xml:space="preserve"> iki 0,2 % dydžio (konkretus dydis nurodomas Sutarties specialiojoje dalyje)</w:t>
      </w:r>
      <w:r w:rsidR="00203FCA" w:rsidRPr="00E423D6">
        <w:t xml:space="preserve"> nuo prekių, kurioms</w:t>
      </w:r>
      <w:r w:rsidRPr="00E423D6">
        <w:t xml:space="preserve"> yra </w:t>
      </w:r>
      <w:r w:rsidR="00203FCA" w:rsidRPr="00E423D6">
        <w:t>nesuteiktos pakaitinės prekės</w:t>
      </w:r>
      <w:r w:rsidRPr="00E423D6">
        <w:t xml:space="preserve">, </w:t>
      </w:r>
      <w:r w:rsidR="00254816" w:rsidRPr="00E423D6">
        <w:t>kainos</w:t>
      </w:r>
      <w:r w:rsidR="00504F6B" w:rsidRPr="00E423D6">
        <w:t>/įkainių</w:t>
      </w:r>
      <w:r w:rsidR="0062140A" w:rsidRPr="00E423D6">
        <w:rPr>
          <w:color w:val="FF0000"/>
        </w:rPr>
        <w:t xml:space="preserve"> </w:t>
      </w:r>
      <w:r w:rsidR="0062140A" w:rsidRPr="00E423D6">
        <w:t xml:space="preserve">be PVM </w:t>
      </w:r>
      <w:r w:rsidRPr="00E423D6">
        <w:t>už kiekvieną uždelstą dieną</w:t>
      </w:r>
      <w:r w:rsidR="00E6025E" w:rsidRPr="00E423D6">
        <w:t>/valandą</w:t>
      </w:r>
      <w:r w:rsidR="00E6025E" w:rsidRPr="00E423D6">
        <w:rPr>
          <w:i/>
        </w:rPr>
        <w:t xml:space="preserve"> </w:t>
      </w:r>
      <w:r w:rsidRPr="00E423D6">
        <w:t>Šalių iš anksto sutartus minimalius nuostolius,</w:t>
      </w:r>
      <w:r w:rsidRPr="00E423D6">
        <w:rPr>
          <w:bCs/>
        </w:rPr>
        <w:t xml:space="preserve"> kurių sumokėjimas neatleidžia </w:t>
      </w:r>
      <w:r w:rsidRPr="00E423D6">
        <w:rPr>
          <w:b/>
          <w:bCs/>
        </w:rPr>
        <w:t xml:space="preserve">Pardavėjo </w:t>
      </w:r>
      <w:r w:rsidRPr="00E423D6">
        <w:rPr>
          <w:bCs/>
        </w:rPr>
        <w:t xml:space="preserve">nuo pareigos atlyginti </w:t>
      </w:r>
      <w:r w:rsidR="000B3B27" w:rsidRPr="00E423D6">
        <w:rPr>
          <w:bCs/>
        </w:rPr>
        <w:t xml:space="preserve">visus </w:t>
      </w:r>
      <w:r w:rsidR="00203FCA" w:rsidRPr="00E423D6">
        <w:rPr>
          <w:b/>
          <w:bCs/>
        </w:rPr>
        <w:t>Mokėtojo</w:t>
      </w:r>
      <w:r w:rsidRPr="00E423D6">
        <w:rPr>
          <w:bCs/>
        </w:rPr>
        <w:t xml:space="preserve"> patirtus nuostolius</w:t>
      </w:r>
      <w:r w:rsidRPr="00E423D6">
        <w:t xml:space="preserve"> </w:t>
      </w:r>
      <w:r w:rsidRPr="00E423D6">
        <w:rPr>
          <w:b/>
        </w:rPr>
        <w:t>Pardavėjui</w:t>
      </w:r>
      <w:r w:rsidRPr="00E423D6">
        <w:t xml:space="preserve"> nevykdant arba netinkamai vykdant savo įsipareigojimus,</w:t>
      </w:r>
      <w:r w:rsidR="0046634F" w:rsidRPr="00E423D6">
        <w:t xml:space="preserve"> susijusius su prekių garantija/tinkamumo naudoti terminu.</w:t>
      </w:r>
    </w:p>
    <w:p w14:paraId="43D1A283" w14:textId="77777777" w:rsidR="002F65A5" w:rsidRPr="00E423D6" w:rsidRDefault="002F65A5" w:rsidP="002F65A5">
      <w:pPr>
        <w:jc w:val="both"/>
      </w:pPr>
      <w:r w:rsidRPr="00E423D6">
        <w:t xml:space="preserve">11.3. Garantinio/tinkamumo naudoti termino metu pavėlavęs per Sutarties specialioje dalyje nustatytą terminą įvykdyti Sutarties bendrosios dalies 6.3 punkte nustatytus įsipareigojimus, </w:t>
      </w:r>
      <w:r w:rsidRPr="00E423D6">
        <w:rPr>
          <w:b/>
        </w:rPr>
        <w:t>Pardavėjas</w:t>
      </w:r>
      <w:r w:rsidRPr="00E423D6">
        <w:t xml:space="preserve"> moka Pirkėjui </w:t>
      </w:r>
      <w:r w:rsidR="00AF66A6" w:rsidRPr="00E423D6">
        <w:t>nuo 0,05</w:t>
      </w:r>
      <w:r w:rsidR="00E21B83" w:rsidRPr="00E423D6">
        <w:t xml:space="preserve"> iki 0,2 % dydžio (konkretus dydis nurodomas Sutarties specialiojoje dalyje)</w:t>
      </w:r>
      <w:r w:rsidRPr="00E423D6">
        <w:t xml:space="preserve"> nuo prekių, kurių trūkumai nepašalinti, ar prekių, kurios yra nepakeistos, </w:t>
      </w:r>
      <w:r w:rsidR="00254816" w:rsidRPr="00E423D6">
        <w:t>kainos</w:t>
      </w:r>
      <w:r w:rsidR="00254816" w:rsidRPr="00E423D6">
        <w:rPr>
          <w:color w:val="FF0000"/>
        </w:rPr>
        <w:t xml:space="preserve"> </w:t>
      </w:r>
      <w:r w:rsidR="0062140A" w:rsidRPr="00E423D6">
        <w:t xml:space="preserve">be PVM </w:t>
      </w:r>
      <w:r w:rsidRPr="00E423D6">
        <w:t>už kiekvieną uždelstą dieną/valandą</w:t>
      </w:r>
      <w:r w:rsidRPr="00E423D6">
        <w:rPr>
          <w:i/>
        </w:rPr>
        <w:t xml:space="preserve"> </w:t>
      </w:r>
      <w:r w:rsidRPr="00E423D6">
        <w:t>Šalių iš anksto sutartus minimalius nuostolius,</w:t>
      </w:r>
      <w:r w:rsidRPr="00E423D6">
        <w:rPr>
          <w:bCs/>
        </w:rPr>
        <w:t xml:space="preserve"> kurių sumokėjimas neatleidžia </w:t>
      </w:r>
      <w:r w:rsidRPr="00E423D6">
        <w:rPr>
          <w:b/>
          <w:bCs/>
        </w:rPr>
        <w:t xml:space="preserve">Pardavėjo </w:t>
      </w:r>
      <w:r w:rsidRPr="00E423D6">
        <w:rPr>
          <w:bCs/>
        </w:rPr>
        <w:t xml:space="preserve">nuo pareigos atlyginti visus </w:t>
      </w:r>
      <w:r w:rsidR="00203FCA" w:rsidRPr="00E423D6">
        <w:rPr>
          <w:b/>
          <w:bCs/>
        </w:rPr>
        <w:t>Mokėtojo</w:t>
      </w:r>
      <w:r w:rsidR="00341EA0" w:rsidRPr="00E423D6">
        <w:rPr>
          <w:b/>
          <w:bCs/>
        </w:rPr>
        <w:t xml:space="preserve"> </w:t>
      </w:r>
      <w:r w:rsidRPr="00E423D6">
        <w:rPr>
          <w:bCs/>
        </w:rPr>
        <w:t>patirtus nuostolius</w:t>
      </w:r>
      <w:r w:rsidRPr="00E423D6">
        <w:t xml:space="preserve"> </w:t>
      </w:r>
      <w:r w:rsidRPr="00E423D6">
        <w:rPr>
          <w:b/>
        </w:rPr>
        <w:t>Pardavėjui</w:t>
      </w:r>
      <w:r w:rsidRPr="00E423D6">
        <w:t xml:space="preserve"> nevykdant arba netinkamai vykdant savo įsipareigojimus, susijusius su prekių garantija/tinkamumo naudoti terminu.</w:t>
      </w:r>
    </w:p>
    <w:p w14:paraId="43D1A284" w14:textId="77777777" w:rsidR="00EB04AE" w:rsidRPr="00E423D6" w:rsidRDefault="0046634F" w:rsidP="00EB04AE">
      <w:pPr>
        <w:jc w:val="both"/>
      </w:pPr>
      <w:r w:rsidRPr="00E423D6">
        <w:t>11.</w:t>
      </w:r>
      <w:r w:rsidR="002F65A5" w:rsidRPr="00E423D6">
        <w:t>4</w:t>
      </w:r>
      <w:r w:rsidRPr="00E423D6">
        <w:t>. Nutraukus Sutartį dėl S</w:t>
      </w:r>
      <w:r w:rsidR="00EB04AE" w:rsidRPr="00E423D6">
        <w:t>utarties bendrojoje dalyje 9.2</w:t>
      </w:r>
      <w:r w:rsidRPr="00E423D6">
        <w:t>.1, 9.2.2, 9.2.</w:t>
      </w:r>
      <w:r w:rsidR="005B742C" w:rsidRPr="00E423D6">
        <w:t>3</w:t>
      </w:r>
      <w:r w:rsidRPr="00E423D6">
        <w:t xml:space="preserve">, 9.2.5, </w:t>
      </w:r>
      <w:r w:rsidR="005B742C" w:rsidRPr="00E423D6">
        <w:t xml:space="preserve">9.2.6, </w:t>
      </w:r>
      <w:r w:rsidRPr="00E423D6">
        <w:t>9.2.</w:t>
      </w:r>
      <w:r w:rsidR="005B742C" w:rsidRPr="00E423D6">
        <w:t>7</w:t>
      </w:r>
      <w:r w:rsidR="00D46F95" w:rsidRPr="00E423D6">
        <w:t>,</w:t>
      </w:r>
      <w:r w:rsidR="000F6744" w:rsidRPr="00E423D6">
        <w:t xml:space="preserve"> </w:t>
      </w:r>
      <w:r w:rsidR="00E24E38" w:rsidRPr="00E423D6">
        <w:t xml:space="preserve">9.3 </w:t>
      </w:r>
      <w:r w:rsidR="00EB04AE" w:rsidRPr="00E423D6">
        <w:t xml:space="preserve">punktuose </w:t>
      </w:r>
      <w:r w:rsidR="00E21B83" w:rsidRPr="00E423D6">
        <w:t>ar kitų Sutarties specialiojoje dalyje</w:t>
      </w:r>
      <w:r w:rsidR="00E21B83" w:rsidRPr="00E423D6">
        <w:rPr>
          <w:b/>
        </w:rPr>
        <w:t xml:space="preserve"> </w:t>
      </w:r>
      <w:r w:rsidR="00EB04AE" w:rsidRPr="00E423D6">
        <w:t xml:space="preserve">išvardintų priežasčių, </w:t>
      </w:r>
      <w:r w:rsidR="00EB04AE" w:rsidRPr="00E423D6">
        <w:rPr>
          <w:b/>
        </w:rPr>
        <w:t>Pardavėjas</w:t>
      </w:r>
      <w:r w:rsidR="000B3B27" w:rsidRPr="00E423D6">
        <w:t xml:space="preserve"> per 14 (keturiolika) dienų</w:t>
      </w:r>
      <w:r w:rsidR="00AE446D" w:rsidRPr="00E423D6">
        <w:t xml:space="preserve"> (skaičiuojant nuo S</w:t>
      </w:r>
      <w:r w:rsidR="00EB04AE" w:rsidRPr="00E423D6">
        <w:t>utarties nutraukimo dienos) turi sumokėti</w:t>
      </w:r>
      <w:r w:rsidR="00EB04AE" w:rsidRPr="00E423D6">
        <w:rPr>
          <w:b/>
          <w:bCs/>
        </w:rPr>
        <w:t xml:space="preserve"> Pirkėjui</w:t>
      </w:r>
      <w:r w:rsidR="00EB04AE" w:rsidRPr="00E423D6">
        <w:rPr>
          <w:b/>
        </w:rPr>
        <w:t xml:space="preserve"> </w:t>
      </w:r>
      <w:r w:rsidR="005739F8" w:rsidRPr="00E423D6">
        <w:t>ne mažiau kaip</w:t>
      </w:r>
      <w:r w:rsidR="005739F8" w:rsidRPr="00E423D6">
        <w:rPr>
          <w:b/>
        </w:rPr>
        <w:t xml:space="preserve"> </w:t>
      </w:r>
      <w:r w:rsidR="00C86E65" w:rsidRPr="00E423D6">
        <w:t>5</w:t>
      </w:r>
      <w:r w:rsidR="00C86E65" w:rsidRPr="00E423D6">
        <w:rPr>
          <w:b/>
        </w:rPr>
        <w:t>-</w:t>
      </w:r>
      <w:r w:rsidR="00EB04AE" w:rsidRPr="00E423D6">
        <w:t>7</w:t>
      </w:r>
      <w:r w:rsidR="00E6025E" w:rsidRPr="00E423D6">
        <w:t xml:space="preserve">  </w:t>
      </w:r>
      <w:r w:rsidR="00EB04AE" w:rsidRPr="00E423D6">
        <w:t xml:space="preserve">% sutarties kainos </w:t>
      </w:r>
      <w:r w:rsidR="0062140A" w:rsidRPr="00E423D6">
        <w:t xml:space="preserve">be PVM </w:t>
      </w:r>
      <w:r w:rsidR="00E6025E" w:rsidRPr="00E423D6">
        <w:t>(</w:t>
      </w:r>
      <w:r w:rsidR="0062140A" w:rsidRPr="00E423D6">
        <w:t>arba bendros pasiūlymo kainos</w:t>
      </w:r>
      <w:r w:rsidR="00C86E65" w:rsidRPr="00E423D6">
        <w:t xml:space="preserve"> be PVM, arba bendros užsakymo kainos be PVM</w:t>
      </w:r>
      <w:r w:rsidR="0062140A" w:rsidRPr="00E423D6">
        <w:t xml:space="preserve">) </w:t>
      </w:r>
      <w:r w:rsidR="0079744B" w:rsidRPr="00E423D6">
        <w:t xml:space="preserve">(konkretus procentinis dydis </w:t>
      </w:r>
      <w:r w:rsidR="00AE446D" w:rsidRPr="00E423D6">
        <w:t xml:space="preserve">arba </w:t>
      </w:r>
      <w:r w:rsidR="0079744B" w:rsidRPr="00E423D6">
        <w:t xml:space="preserve">konkreti fiksuota suma </w:t>
      </w:r>
      <w:r w:rsidR="0079744B" w:rsidRPr="00E423D6">
        <w:lastRenderedPageBreak/>
        <w:t xml:space="preserve">nurodoma </w:t>
      </w:r>
      <w:r w:rsidR="00F50F65" w:rsidRPr="00E423D6">
        <w:t>Sutarties specialioje dalyje</w:t>
      </w:r>
      <w:r w:rsidR="0079744B" w:rsidRPr="00E423D6">
        <w:t>)</w:t>
      </w:r>
      <w:r w:rsidR="00F50F65" w:rsidRPr="00E423D6">
        <w:t xml:space="preserve"> </w:t>
      </w:r>
      <w:r w:rsidR="00EB04AE" w:rsidRPr="00E423D6">
        <w:rPr>
          <w:bCs/>
        </w:rPr>
        <w:t xml:space="preserve">Šalių </w:t>
      </w:r>
      <w:r w:rsidR="00EB04AE" w:rsidRPr="00E423D6">
        <w:t xml:space="preserve">iš anksto sutartų minimalių nuostolių, bet ne daugiau kaip visų pagal šią Sutartį neįvykdytų įsipareigojimų </w:t>
      </w:r>
      <w:r w:rsidR="00254816" w:rsidRPr="00E423D6">
        <w:t>kainos</w:t>
      </w:r>
      <w:r w:rsidR="0062140A" w:rsidRPr="00E423D6">
        <w:t xml:space="preserve"> be PVM</w:t>
      </w:r>
      <w:r w:rsidR="00EB04AE" w:rsidRPr="00E423D6">
        <w:t xml:space="preserve">. Šalių iš anksto sutartų minimalių nuostolių sumokėjimas neatleidžia </w:t>
      </w:r>
      <w:r w:rsidR="00EB04AE" w:rsidRPr="00E423D6">
        <w:rPr>
          <w:b/>
        </w:rPr>
        <w:t>Pardavėjo</w:t>
      </w:r>
      <w:r w:rsidR="00EB04AE" w:rsidRPr="00E423D6">
        <w:t xml:space="preserve"> nuo pareigos atlyginti visus </w:t>
      </w:r>
      <w:r w:rsidR="00203FCA" w:rsidRPr="00E423D6">
        <w:rPr>
          <w:b/>
          <w:bCs/>
        </w:rPr>
        <w:t>Mokėtojo</w:t>
      </w:r>
      <w:r w:rsidR="00EB04AE" w:rsidRPr="00E423D6">
        <w:t xml:space="preserve"> patirtus nuostolius, </w:t>
      </w:r>
      <w:r w:rsidR="00EB04AE" w:rsidRPr="00E423D6">
        <w:rPr>
          <w:b/>
        </w:rPr>
        <w:t>Pardavėjui</w:t>
      </w:r>
      <w:r w:rsidR="00EB04AE" w:rsidRPr="00E423D6">
        <w:t xml:space="preserve"> nevykdant ar netinkamai vykdant sutartį.</w:t>
      </w:r>
      <w:r w:rsidR="00382662" w:rsidRPr="00E423D6">
        <w:t xml:space="preserve"> Šalių iš anksto sutartus minimalius nuostolius </w:t>
      </w:r>
      <w:r w:rsidR="00382662" w:rsidRPr="00E423D6">
        <w:rPr>
          <w:b/>
        </w:rPr>
        <w:t>Pardavėjas</w:t>
      </w:r>
      <w:r w:rsidR="00382662" w:rsidRPr="00E423D6">
        <w:t xml:space="preserve"> įsipareigoja sumokėti ne vėliau kaip per sąskaitoje faktūroje ar pareikalavime nurodytą terminą.</w:t>
      </w:r>
    </w:p>
    <w:p w14:paraId="43D1A285" w14:textId="77777777" w:rsidR="00E6025E" w:rsidRPr="00E423D6" w:rsidRDefault="00AE446D" w:rsidP="00E6025E">
      <w:pPr>
        <w:jc w:val="both"/>
        <w:rPr>
          <w:b/>
        </w:rPr>
      </w:pPr>
      <w:r w:rsidRPr="00E423D6">
        <w:t>11.</w:t>
      </w:r>
      <w:r w:rsidR="002F65A5" w:rsidRPr="00E423D6">
        <w:t>5</w:t>
      </w:r>
      <w:r w:rsidRPr="00E423D6">
        <w:t>. Nutraukus Sutartį dėl S</w:t>
      </w:r>
      <w:r w:rsidR="00E6025E" w:rsidRPr="00E423D6">
        <w:t>utarties bendrojoje dalyje 9.2.</w:t>
      </w:r>
      <w:r w:rsidR="005B742C" w:rsidRPr="00E423D6">
        <w:t>4</w:t>
      </w:r>
      <w:r w:rsidR="00E6025E" w:rsidRPr="00E423D6">
        <w:t xml:space="preserve"> punkte </w:t>
      </w:r>
      <w:r w:rsidR="000B3B27" w:rsidRPr="00E423D6">
        <w:t>nurodytos priežasties</w:t>
      </w:r>
      <w:r w:rsidR="00E6025E" w:rsidRPr="00E423D6">
        <w:t xml:space="preserve">, </w:t>
      </w:r>
      <w:r w:rsidR="00E6025E" w:rsidRPr="00E423D6">
        <w:rPr>
          <w:b/>
        </w:rPr>
        <w:t>Pardavėjas</w:t>
      </w:r>
      <w:r w:rsidR="00E6025E" w:rsidRPr="00E423D6">
        <w:t xml:space="preserve"> per 7 (septynias) dienas (skai</w:t>
      </w:r>
      <w:r w:rsidRPr="00E423D6">
        <w:t>čiuojant nuo S</w:t>
      </w:r>
      <w:r w:rsidR="00E6025E" w:rsidRPr="00E423D6">
        <w:t>utarties nutraukimo dienos) turi sumokėti</w:t>
      </w:r>
      <w:r w:rsidR="00E6025E" w:rsidRPr="00E423D6">
        <w:rPr>
          <w:b/>
          <w:bCs/>
        </w:rPr>
        <w:t xml:space="preserve"> </w:t>
      </w:r>
      <w:r w:rsidR="00203FCA" w:rsidRPr="00E423D6">
        <w:rPr>
          <w:b/>
          <w:bCs/>
        </w:rPr>
        <w:t>Mokėtojui</w:t>
      </w:r>
      <w:r w:rsidR="00E6025E" w:rsidRPr="00E423D6">
        <w:rPr>
          <w:b/>
        </w:rPr>
        <w:t xml:space="preserve"> </w:t>
      </w:r>
      <w:r w:rsidR="00E6025E" w:rsidRPr="00E423D6">
        <w:t>prekių su trūkumai</w:t>
      </w:r>
      <w:r w:rsidR="002857F9" w:rsidRPr="00E423D6">
        <w:t>s</w:t>
      </w:r>
      <w:r w:rsidR="00E6025E" w:rsidRPr="00E423D6">
        <w:t xml:space="preserve"> įsigijimo </w:t>
      </w:r>
      <w:r w:rsidR="00254816" w:rsidRPr="00E423D6">
        <w:t xml:space="preserve">kainos </w:t>
      </w:r>
      <w:r w:rsidR="0062140A" w:rsidRPr="00E423D6">
        <w:t xml:space="preserve">be PVM </w:t>
      </w:r>
      <w:r w:rsidR="00E6025E" w:rsidRPr="00E423D6">
        <w:t>dy</w:t>
      </w:r>
      <w:r w:rsidR="005639C2" w:rsidRPr="00E423D6">
        <w:t>d</w:t>
      </w:r>
      <w:r w:rsidR="00E6025E" w:rsidRPr="00E423D6">
        <w:t>žio</w:t>
      </w:r>
      <w:r w:rsidR="00E6025E" w:rsidRPr="00E423D6">
        <w:rPr>
          <w:b/>
        </w:rPr>
        <w:t xml:space="preserve"> </w:t>
      </w:r>
      <w:r w:rsidR="00E6025E" w:rsidRPr="00E423D6">
        <w:rPr>
          <w:bCs/>
        </w:rPr>
        <w:t xml:space="preserve">Šalių </w:t>
      </w:r>
      <w:r w:rsidR="00E6025E" w:rsidRPr="00E423D6">
        <w:t>iš anksto sutart</w:t>
      </w:r>
      <w:r w:rsidR="003B319E" w:rsidRPr="00E423D6">
        <w:t>us</w:t>
      </w:r>
      <w:r w:rsidR="00E6025E" w:rsidRPr="00E423D6">
        <w:t xml:space="preserve"> minimali</w:t>
      </w:r>
      <w:r w:rsidR="003B319E" w:rsidRPr="00E423D6">
        <w:t>us</w:t>
      </w:r>
      <w:r w:rsidR="00E6025E" w:rsidRPr="00E423D6">
        <w:t xml:space="preserve"> nuostoli</w:t>
      </w:r>
      <w:r w:rsidR="003B319E" w:rsidRPr="00E423D6">
        <w:t>us</w:t>
      </w:r>
      <w:r w:rsidR="00E6025E" w:rsidRPr="00E423D6">
        <w:t xml:space="preserve">, bet ne daugiau kaip visų pagal šią Sutartį neįvykdytų įsipareigojimų </w:t>
      </w:r>
      <w:r w:rsidR="00254816" w:rsidRPr="00E423D6">
        <w:t>kainos</w:t>
      </w:r>
      <w:r w:rsidR="0062140A" w:rsidRPr="00E423D6">
        <w:t xml:space="preserve"> be PVM</w:t>
      </w:r>
      <w:r w:rsidR="00E6025E" w:rsidRPr="00E423D6">
        <w:t xml:space="preserve">. Šalių iš anksto sutartų minimalių nuostolių sumokėjimas neatleidžia </w:t>
      </w:r>
      <w:r w:rsidR="00E6025E" w:rsidRPr="00E423D6">
        <w:rPr>
          <w:b/>
        </w:rPr>
        <w:t>Pardavėjo</w:t>
      </w:r>
      <w:r w:rsidR="00E6025E" w:rsidRPr="00E423D6">
        <w:t xml:space="preserve"> nuo pareigos atlyginti visus </w:t>
      </w:r>
      <w:r w:rsidR="00203FCA" w:rsidRPr="00E423D6">
        <w:rPr>
          <w:b/>
        </w:rPr>
        <w:t>Mokėtojo</w:t>
      </w:r>
      <w:r w:rsidR="00341EA0" w:rsidRPr="00E423D6">
        <w:t xml:space="preserve"> </w:t>
      </w:r>
      <w:r w:rsidR="00E6025E" w:rsidRPr="00E423D6">
        <w:t xml:space="preserve">patirtus nuostolius, </w:t>
      </w:r>
      <w:r w:rsidR="00E6025E" w:rsidRPr="00E423D6">
        <w:rPr>
          <w:b/>
        </w:rPr>
        <w:t>Pardavėjui</w:t>
      </w:r>
      <w:r w:rsidR="00E6025E" w:rsidRPr="00E423D6">
        <w:t xml:space="preserve"> nevykdant ar netinkamai vykdant </w:t>
      </w:r>
      <w:r w:rsidR="005D6A93" w:rsidRPr="00E423D6">
        <w:t>S</w:t>
      </w:r>
      <w:r w:rsidR="00E6025E" w:rsidRPr="00E423D6">
        <w:t xml:space="preserve">utartį. </w:t>
      </w:r>
    </w:p>
    <w:p w14:paraId="43D1A286" w14:textId="77777777" w:rsidR="00E6025E" w:rsidRPr="00E423D6" w:rsidRDefault="005639C2" w:rsidP="00EB04AE">
      <w:pPr>
        <w:jc w:val="both"/>
      </w:pPr>
      <w:r w:rsidRPr="00E423D6">
        <w:t>11.</w:t>
      </w:r>
      <w:r w:rsidR="002F65A5" w:rsidRPr="00E423D6">
        <w:t>6</w:t>
      </w:r>
      <w:r w:rsidRPr="00E423D6">
        <w:t xml:space="preserve">. Kiti sutartinės atsakomybės taikymo </w:t>
      </w:r>
      <w:r w:rsidRPr="00E423D6">
        <w:rPr>
          <w:b/>
        </w:rPr>
        <w:t>Pardavėjui</w:t>
      </w:r>
      <w:r w:rsidRPr="00E423D6">
        <w:t xml:space="preserve"> atvejai nurodyti Sutarties specialiojoje</w:t>
      </w:r>
      <w:r w:rsidR="00AE446D" w:rsidRPr="00E423D6">
        <w:t xml:space="preserve"> dalyje</w:t>
      </w:r>
      <w:r w:rsidR="00425E86" w:rsidRPr="00E423D6">
        <w:t>.</w:t>
      </w:r>
    </w:p>
    <w:p w14:paraId="43D1A287" w14:textId="77777777" w:rsidR="00B33C8A" w:rsidRPr="00E423D6" w:rsidRDefault="005639C2" w:rsidP="00EB04AE">
      <w:pPr>
        <w:jc w:val="both"/>
      </w:pPr>
      <w:r w:rsidRPr="00E423D6">
        <w:t>11.</w:t>
      </w:r>
      <w:r w:rsidR="002F65A5" w:rsidRPr="00E423D6">
        <w:t>7</w:t>
      </w:r>
      <w:r w:rsidR="00EB04AE" w:rsidRPr="00E423D6">
        <w:t xml:space="preserve">. </w:t>
      </w:r>
      <w:r w:rsidR="00203FCA" w:rsidRPr="00E423D6">
        <w:t>Vadovaujantis Lietuvos Respublikos civilinio kodekso 6.253 str. 1 ir 3 dalimis</w:t>
      </w:r>
      <w:r w:rsidR="00710D15" w:rsidRPr="00E423D6">
        <w:t>,</w:t>
      </w:r>
      <w:r w:rsidR="00203FCA" w:rsidRPr="00E423D6">
        <w:t xml:space="preserve"> f</w:t>
      </w:r>
      <w:r w:rsidR="00EB04AE" w:rsidRPr="00E423D6">
        <w:t>inansavimo vėlavimas iš biudžeto yra sąlyga visiškai atleidžianti</w:t>
      </w:r>
      <w:r w:rsidR="00341EA0" w:rsidRPr="00E423D6">
        <w:t xml:space="preserve"> </w:t>
      </w:r>
      <w:r w:rsidR="00EB04AE" w:rsidRPr="00E423D6">
        <w:t xml:space="preserve">nuo civilinės atsakomybės ir palūkanų mokėjimo </w:t>
      </w:r>
      <w:r w:rsidR="00341EA0" w:rsidRPr="00E423D6">
        <w:rPr>
          <w:b/>
        </w:rPr>
        <w:t>Pardavėjui</w:t>
      </w:r>
      <w:r w:rsidR="00341EA0" w:rsidRPr="00E423D6">
        <w:t xml:space="preserve"> </w:t>
      </w:r>
      <w:r w:rsidR="00EB04AE" w:rsidRPr="00E423D6">
        <w:t>už pavėluotą atsiskaitymą</w:t>
      </w:r>
      <w:r w:rsidR="000B10FF" w:rsidRPr="00E423D6">
        <w:t>.</w:t>
      </w:r>
    </w:p>
    <w:p w14:paraId="43D1A288" w14:textId="77777777" w:rsidR="000B10FF" w:rsidRPr="00E423D6" w:rsidRDefault="000B10FF" w:rsidP="00EB04AE">
      <w:pPr>
        <w:jc w:val="both"/>
      </w:pPr>
    </w:p>
    <w:p w14:paraId="43D1A289" w14:textId="77777777" w:rsidR="00EB04AE" w:rsidRPr="00E423D6" w:rsidRDefault="00EB04AE" w:rsidP="00EB04AE">
      <w:pPr>
        <w:jc w:val="both"/>
        <w:rPr>
          <w:b/>
        </w:rPr>
      </w:pPr>
      <w:r w:rsidRPr="00E423D6">
        <w:rPr>
          <w:b/>
        </w:rPr>
        <w:t>12. Sutarties galiojimas</w:t>
      </w:r>
    </w:p>
    <w:p w14:paraId="43D1A28A" w14:textId="77777777" w:rsidR="00E56ED2" w:rsidRPr="00E423D6" w:rsidRDefault="00EB04AE" w:rsidP="00E56ED2">
      <w:pPr>
        <w:jc w:val="both"/>
      </w:pPr>
      <w:r w:rsidRPr="00E423D6">
        <w:t xml:space="preserve">12.1. Sutartis įsigalioja abiem Šalims ją pasirašius ir </w:t>
      </w:r>
      <w:r w:rsidRPr="00E423D6">
        <w:rPr>
          <w:b/>
        </w:rPr>
        <w:t>Pardavėjui</w:t>
      </w:r>
      <w:r w:rsidRPr="00E423D6">
        <w:t xml:space="preserve"> pateikus </w:t>
      </w:r>
      <w:r w:rsidRPr="00E423D6">
        <w:rPr>
          <w:b/>
        </w:rPr>
        <w:t xml:space="preserve">Pirkėjui </w:t>
      </w:r>
      <w:r w:rsidR="00E56ED2" w:rsidRPr="00E423D6">
        <w:t>S</w:t>
      </w:r>
      <w:r w:rsidRPr="00E423D6">
        <w:t>utarties įvykdymo užtikrinimo banko garantiją ar draudimo bendrovės</w:t>
      </w:r>
      <w:r w:rsidR="00E56ED2" w:rsidRPr="00E423D6">
        <w:t xml:space="preserve"> laidavimo raštą</w:t>
      </w:r>
      <w:r w:rsidR="006F5433" w:rsidRPr="00E423D6">
        <w:t xml:space="preserve"> </w:t>
      </w:r>
      <w:r w:rsidR="00C75702" w:rsidRPr="00E423D6">
        <w:rPr>
          <w:i/>
        </w:rPr>
        <w:t xml:space="preserve">(Sutarties įsigaliojimo </w:t>
      </w:r>
      <w:r w:rsidR="006C4385" w:rsidRPr="00E423D6">
        <w:rPr>
          <w:i/>
        </w:rPr>
        <w:t>kai pateikiamas užtikrinimas</w:t>
      </w:r>
      <w:r w:rsidR="00C75702" w:rsidRPr="00E423D6">
        <w:rPr>
          <w:i/>
        </w:rPr>
        <w:t xml:space="preserve"> sąlyga taikoma, jeigu Sutarties spec. dalyje nurodyta, kad Sutarties vykdymas bus užtikrintas laidavimu arba banko garantija)</w:t>
      </w:r>
      <w:r w:rsidR="00E56ED2" w:rsidRPr="00E423D6">
        <w:t>, užtikrinantį S</w:t>
      </w:r>
      <w:r w:rsidRPr="00E423D6">
        <w:t>utarties bendrosios dalies 11.</w:t>
      </w:r>
      <w:r w:rsidR="005B742C" w:rsidRPr="00E423D6">
        <w:t>4</w:t>
      </w:r>
      <w:r w:rsidRPr="00E423D6">
        <w:t xml:space="preserve"> punkte nurodytos sumos sumokėjimą</w:t>
      </w:r>
      <w:r w:rsidR="006A0D94" w:rsidRPr="00E423D6">
        <w:t>.</w:t>
      </w:r>
      <w:r w:rsidR="00A3091D" w:rsidRPr="00E423D6">
        <w:t xml:space="preserve"> </w:t>
      </w:r>
      <w:r w:rsidR="002E07D6" w:rsidRPr="00E423D6">
        <w:t xml:space="preserve">Banko garantijoje ar draudimo bendrovės laidavimo rašte garantas/laiduotojas turi įsipareigoti </w:t>
      </w:r>
      <w:r w:rsidR="004D4B9C" w:rsidRPr="00E423D6">
        <w:rPr>
          <w:b/>
        </w:rPr>
        <w:t>Pirkėjui</w:t>
      </w:r>
      <w:r w:rsidR="004D4B9C" w:rsidRPr="00E423D6">
        <w:t xml:space="preserve"> </w:t>
      </w:r>
      <w:r w:rsidR="002E07D6" w:rsidRPr="00E423D6">
        <w:t xml:space="preserve">sumokėti Sutarties bendrosios dalies 11.4 punkte nurodytą sumą </w:t>
      </w:r>
      <w:r w:rsidR="00E56ED2" w:rsidRPr="00E423D6">
        <w:rPr>
          <w:b/>
        </w:rPr>
        <w:t xml:space="preserve">Pirkėjui </w:t>
      </w:r>
      <w:r w:rsidR="00E56ED2" w:rsidRPr="00E423D6">
        <w:t>nutraukus Sut</w:t>
      </w:r>
      <w:r w:rsidR="00966B72" w:rsidRPr="00E423D6">
        <w:t>artį dėl bent vienos iš 9.2.1 -</w:t>
      </w:r>
      <w:r w:rsidR="00E56ED2" w:rsidRPr="00E423D6">
        <w:t>9.2.</w:t>
      </w:r>
      <w:r w:rsidR="00C33D3A" w:rsidRPr="00E423D6">
        <w:t>7, 9.3</w:t>
      </w:r>
      <w:r w:rsidR="00E56ED2" w:rsidRPr="00E423D6">
        <w:t xml:space="preserve"> punktuose </w:t>
      </w:r>
      <w:r w:rsidR="00E21B83" w:rsidRPr="00E423D6">
        <w:t>ar kitų Sutarties specialiojoje dalyje</w:t>
      </w:r>
      <w:r w:rsidR="00E21B83" w:rsidRPr="00E423D6">
        <w:rPr>
          <w:b/>
        </w:rPr>
        <w:t xml:space="preserve"> </w:t>
      </w:r>
      <w:r w:rsidR="00E56ED2" w:rsidRPr="00E423D6">
        <w:t>išvardintų priežasčių</w:t>
      </w:r>
      <w:r w:rsidR="002E07D6" w:rsidRPr="00E423D6">
        <w:t>.</w:t>
      </w:r>
      <w:r w:rsidR="00E56ED2" w:rsidRPr="00E423D6">
        <w:t xml:space="preserve"> </w:t>
      </w:r>
      <w:r w:rsidR="00D906DE" w:rsidRPr="00E423D6">
        <w:t>Banko g</w:t>
      </w:r>
      <w:r w:rsidR="00E56ED2" w:rsidRPr="00E423D6">
        <w:t>arantijos ar laidavimo raštas, kuriame nurodoma, kad garantas ar laiduotojas atsako tik už tiesioginių nuostolių atlyginimą nebus priimam</w:t>
      </w:r>
      <w:r w:rsidR="00777F64" w:rsidRPr="00E423D6">
        <w:t>as</w:t>
      </w:r>
      <w:r w:rsidR="00E56ED2" w:rsidRPr="00E423D6">
        <w:t>, kadangi turi būti įsipareigojama atlyginti konkrečią Sutarties įvykdymo užtikrini</w:t>
      </w:r>
      <w:r w:rsidR="00211E52" w:rsidRPr="00E423D6">
        <w:t>mo sumą, nurodytą sutarties 11.</w:t>
      </w:r>
      <w:r w:rsidR="005B742C" w:rsidRPr="00E423D6">
        <w:t>4</w:t>
      </w:r>
      <w:r w:rsidR="00E56ED2" w:rsidRPr="00E423D6">
        <w:t xml:space="preserve"> punkte</w:t>
      </w:r>
      <w:r w:rsidR="00C7180C" w:rsidRPr="00E423D6">
        <w:t>.</w:t>
      </w:r>
    </w:p>
    <w:p w14:paraId="43D1A28B" w14:textId="77777777" w:rsidR="00E56ED2" w:rsidRPr="00E423D6" w:rsidRDefault="00E56ED2" w:rsidP="00E56ED2">
      <w:pPr>
        <w:jc w:val="both"/>
      </w:pPr>
      <w:r w:rsidRPr="00E423D6">
        <w:t xml:space="preserve">12.2. Garantas/laiduotojas turi neatšaukiamai ir besąlygiškai įsipareigoti </w:t>
      </w:r>
      <w:r w:rsidR="00211E52" w:rsidRPr="00E423D6">
        <w:t xml:space="preserve">ne vėliau kaip </w:t>
      </w:r>
      <w:r w:rsidRPr="00E423D6">
        <w:t xml:space="preserve">per 14 (keturiolika) dienų nuo raštiško pranešimo, patvirtinančio Sutarties nutraukimą dėl Sutartyje numatytų pagrindų esant </w:t>
      </w:r>
      <w:r w:rsidRPr="00E423D6">
        <w:rPr>
          <w:b/>
        </w:rPr>
        <w:t xml:space="preserve">Pardavėjo </w:t>
      </w:r>
      <w:r w:rsidRPr="00E423D6">
        <w:t xml:space="preserve">kaltei, įvykdyti prievolę ir sumokėti įsipareigotą sumą, pinigus pervedant į </w:t>
      </w:r>
      <w:r w:rsidR="00211E52" w:rsidRPr="00E423D6">
        <w:rPr>
          <w:b/>
        </w:rPr>
        <w:t>Pirkėjo</w:t>
      </w:r>
      <w:r w:rsidR="00211E52" w:rsidRPr="00E423D6">
        <w:t xml:space="preserve"> sąskaitą</w:t>
      </w:r>
      <w:r w:rsidR="00C7180C" w:rsidRPr="00E423D6">
        <w:t>.</w:t>
      </w:r>
    </w:p>
    <w:p w14:paraId="43D1A28C" w14:textId="77777777" w:rsidR="006A2D61" w:rsidRPr="00E423D6" w:rsidRDefault="00E56ED2" w:rsidP="006A2D61">
      <w:pPr>
        <w:jc w:val="both"/>
        <w:rPr>
          <w:b/>
        </w:rPr>
      </w:pPr>
      <w:r w:rsidRPr="00E423D6">
        <w:t>12.3.</w:t>
      </w:r>
      <w:r w:rsidRPr="00E423D6">
        <w:rPr>
          <w:b/>
        </w:rPr>
        <w:t xml:space="preserve"> </w:t>
      </w:r>
      <w:r w:rsidR="006A2D61" w:rsidRPr="00E423D6">
        <w:rPr>
          <w:b/>
        </w:rPr>
        <w:t>Pardavėjas</w:t>
      </w:r>
      <w:r w:rsidR="006A2D61" w:rsidRPr="00E423D6">
        <w:t xml:space="preserve"> ne vėliau kaip</w:t>
      </w:r>
      <w:r w:rsidR="006A2D61" w:rsidRPr="00E423D6">
        <w:rPr>
          <w:b/>
        </w:rPr>
        <w:t xml:space="preserve"> </w:t>
      </w:r>
      <w:r w:rsidR="006A2D61" w:rsidRPr="00E423D6">
        <w:t xml:space="preserve">per 7 (septynias) darbo dienas po Sutarties pasirašymo pateikia </w:t>
      </w:r>
      <w:r w:rsidR="006A2D61" w:rsidRPr="00E423D6">
        <w:rPr>
          <w:b/>
        </w:rPr>
        <w:t xml:space="preserve">Pirkėjui </w:t>
      </w:r>
      <w:r w:rsidR="006A2D61" w:rsidRPr="00E423D6">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006A2D61" w:rsidRPr="00E423D6">
        <w:rPr>
          <w:b/>
        </w:rPr>
        <w:t>Pardavėjas</w:t>
      </w:r>
      <w:r w:rsidR="006A2D61" w:rsidRPr="00E423D6">
        <w:t xml:space="preserve"> taip pat turi pateikti patvirtinimą iš draudimo bendrovės </w:t>
      </w:r>
      <w:r w:rsidR="006A2D61" w:rsidRPr="00E423D6">
        <w:rPr>
          <w:color w:val="000000"/>
        </w:rPr>
        <w:t>(apmokėjimą įrodantį dokumentą ar pan.)</w:t>
      </w:r>
      <w:r w:rsidR="006A2D61" w:rsidRPr="00E423D6">
        <w:t>, kad laidavimo raštas yra galiojantis</w:t>
      </w:r>
      <w:r w:rsidR="006A2D61" w:rsidRPr="00E423D6">
        <w:rPr>
          <w:i/>
        </w:rPr>
        <w:t>.</w:t>
      </w:r>
      <w:r w:rsidR="006A2D61" w:rsidRPr="00E423D6">
        <w:t xml:space="preserve"> Sutarties įvykdymo užtikrinimo banko garantijoje arba draudimo bendrovės laidavimo rašte nurodytos sumos sumokėjimas neturi būti siejamas su visišku </w:t>
      </w:r>
      <w:r w:rsidR="006A2D61" w:rsidRPr="00E423D6">
        <w:rPr>
          <w:b/>
        </w:rPr>
        <w:t>Pirkėjo</w:t>
      </w:r>
      <w:r w:rsidR="006A2D61" w:rsidRPr="00E423D6">
        <w:t xml:space="preserve"> patirtų nuostolių atlyginimu ir neatleidžia </w:t>
      </w:r>
      <w:r w:rsidR="006A2D61" w:rsidRPr="00E423D6">
        <w:rPr>
          <w:b/>
        </w:rPr>
        <w:t>Pardavėjo</w:t>
      </w:r>
      <w:r w:rsidR="006A2D61" w:rsidRPr="00E423D6">
        <w:t xml:space="preserve"> nuo pareigos juos atlyginti pilnai. </w:t>
      </w:r>
    </w:p>
    <w:p w14:paraId="43D1A28D" w14:textId="77777777" w:rsidR="00EB04AE" w:rsidRPr="00E423D6" w:rsidRDefault="00EB04AE" w:rsidP="00EB04AE">
      <w:pPr>
        <w:jc w:val="both"/>
        <w:rPr>
          <w:b/>
        </w:rPr>
      </w:pPr>
    </w:p>
    <w:p w14:paraId="43D1A28E" w14:textId="77777777" w:rsidR="00EB04AE" w:rsidRPr="00E423D6" w:rsidRDefault="00E56ED2" w:rsidP="00BE2C85">
      <w:pPr>
        <w:jc w:val="both"/>
      </w:pPr>
      <w:r w:rsidRPr="00E423D6">
        <w:t>12.4</w:t>
      </w:r>
      <w:r w:rsidR="00EB04AE" w:rsidRPr="00E423D6">
        <w:t xml:space="preserve">. Jei </w:t>
      </w:r>
      <w:r w:rsidR="00DC1285" w:rsidRPr="00E423D6">
        <w:t>S</w:t>
      </w:r>
      <w:r w:rsidR="00EB04AE" w:rsidRPr="00E423D6">
        <w:t>utarties vykdymo metu sutarties įvykdymo užtikrinimą išdavęs juridinis asmuo (bankas ar draudimo bendrovė) negali vykdyti savo įsipareigojimų</w:t>
      </w:r>
      <w:r w:rsidR="004752BE" w:rsidRPr="00E423D6">
        <w:t xml:space="preserve"> (sustabdoma veikla, paskelbiamas moratoriumas ir pan.)</w:t>
      </w:r>
      <w:r w:rsidR="00EB04AE" w:rsidRPr="00E423D6">
        <w:t xml:space="preserve">, </w:t>
      </w:r>
      <w:r w:rsidR="00EB04AE" w:rsidRPr="00E423D6">
        <w:rPr>
          <w:b/>
        </w:rPr>
        <w:t>Pardavėjas</w:t>
      </w:r>
      <w:r w:rsidR="00EB04AE" w:rsidRPr="00E423D6">
        <w:t xml:space="preserve"> per 10 (dešimt) dienų pateikia naują Sutarties vykdymo užtikrinimą, tokiomis pačiomis sąlygomis kaip ir ankstesnysis. Jei </w:t>
      </w:r>
      <w:r w:rsidR="00EB04AE" w:rsidRPr="00E423D6">
        <w:rPr>
          <w:b/>
        </w:rPr>
        <w:t xml:space="preserve">Pardavėjas </w:t>
      </w:r>
      <w:r w:rsidRPr="00E423D6">
        <w:lastRenderedPageBreak/>
        <w:t>nepateikia naujo S</w:t>
      </w:r>
      <w:r w:rsidR="00EB04AE" w:rsidRPr="00E423D6">
        <w:t xml:space="preserve">utarties įvykdymo užtikrinimo, </w:t>
      </w:r>
      <w:r w:rsidR="00EB04AE" w:rsidRPr="00E423D6">
        <w:rPr>
          <w:b/>
        </w:rPr>
        <w:t>Pirkėjas</w:t>
      </w:r>
      <w:r w:rsidR="00EB04AE" w:rsidRPr="00E423D6">
        <w:t xml:space="preserve"> turi teisę nutraukti Sutartį, Sutarties bendrosios dalies 9.2.</w:t>
      </w:r>
      <w:r w:rsidR="005322FC" w:rsidRPr="00E423D6">
        <w:t>5</w:t>
      </w:r>
      <w:r w:rsidR="00EB04AE" w:rsidRPr="00E423D6">
        <w:t xml:space="preserve"> punkte nustatyta tvarka.</w:t>
      </w:r>
    </w:p>
    <w:p w14:paraId="43D1A28F" w14:textId="77777777" w:rsidR="00EB04AE" w:rsidRPr="00E423D6" w:rsidRDefault="00E56ED2" w:rsidP="00EB04AE">
      <w:pPr>
        <w:jc w:val="both"/>
      </w:pPr>
      <w:r w:rsidRPr="00E423D6">
        <w:t>12.5</w:t>
      </w:r>
      <w:r w:rsidR="00EB04AE" w:rsidRPr="00E423D6">
        <w:t xml:space="preserve">. Sutarties įvykdymo užtikrinimas grąžinamas per 10 (dešimt) dienų nuo šio užtikrinimo galiojimo termino pabaigos </w:t>
      </w:r>
      <w:r w:rsidR="00EB04AE" w:rsidRPr="00E423D6">
        <w:rPr>
          <w:b/>
        </w:rPr>
        <w:t>Pardavėjui</w:t>
      </w:r>
      <w:r w:rsidR="00EB04AE" w:rsidRPr="00E423D6">
        <w:t xml:space="preserve"> pateikus raštišką prašymą</w:t>
      </w:r>
      <w:r w:rsidR="001238E7" w:rsidRPr="00E423D6">
        <w:t>.</w:t>
      </w:r>
    </w:p>
    <w:p w14:paraId="43D1A290" w14:textId="77777777" w:rsidR="00635AC7" w:rsidRPr="00E423D6" w:rsidRDefault="00635AC7" w:rsidP="00FD5F69">
      <w:pPr>
        <w:jc w:val="both"/>
      </w:pPr>
      <w:r w:rsidRPr="00E423D6">
        <w:t xml:space="preserve">12.6. </w:t>
      </w:r>
      <w:r w:rsidR="00B41E9A" w:rsidRPr="00E423D6">
        <w:t xml:space="preserve">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3D1A291" w14:textId="77777777" w:rsidR="00202F29" w:rsidRPr="00E423D6" w:rsidRDefault="00202F29" w:rsidP="00202F29">
      <w:pPr>
        <w:pStyle w:val="BodyText"/>
        <w:tabs>
          <w:tab w:val="left" w:pos="-360"/>
          <w:tab w:val="left" w:pos="0"/>
          <w:tab w:val="left" w:pos="1701"/>
        </w:tabs>
        <w:spacing w:after="0"/>
        <w:jc w:val="both"/>
      </w:pPr>
      <w:r w:rsidRPr="00E423D6">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rsidRPr="00E423D6">
        <w:t>S</w:t>
      </w:r>
      <w:r w:rsidRPr="00E423D6">
        <w:t>utarties sąlygų patikslinimas nebus laikomas Sutarties sąlygų keitimu.</w:t>
      </w:r>
      <w:r w:rsidR="00E835AF" w:rsidRPr="00E423D6">
        <w:t xml:space="preserve"> </w:t>
      </w:r>
    </w:p>
    <w:p w14:paraId="43D1A292" w14:textId="77777777" w:rsidR="00FD5F69" w:rsidRPr="00E423D6" w:rsidRDefault="00202F29" w:rsidP="00F64239">
      <w:pPr>
        <w:jc w:val="both"/>
      </w:pPr>
      <w:r w:rsidRPr="00E423D6">
        <w:t>12.8</w:t>
      </w:r>
      <w:r w:rsidR="00AE153C" w:rsidRPr="00E423D6">
        <w:t xml:space="preserve">. Sutartis gali būti pratęsta Sutarties </w:t>
      </w:r>
      <w:r w:rsidR="00D522FD" w:rsidRPr="00E423D6">
        <w:t>s</w:t>
      </w:r>
      <w:r w:rsidR="00AE153C" w:rsidRPr="00E423D6">
        <w:t>pecialiojoje dalyje nustatytomis sąlygomis</w:t>
      </w:r>
      <w:r w:rsidR="00FD5F69" w:rsidRPr="00E423D6">
        <w:t>.</w:t>
      </w:r>
    </w:p>
    <w:p w14:paraId="43D1A293" w14:textId="77777777" w:rsidR="00F64239" w:rsidRPr="00E423D6" w:rsidRDefault="00FD5F69" w:rsidP="00F64239">
      <w:pPr>
        <w:jc w:val="both"/>
      </w:pPr>
      <w:r w:rsidRPr="00E423D6">
        <w:t xml:space="preserve">12.9. Esant poreikiui, </w:t>
      </w:r>
      <w:r w:rsidRPr="00E423D6">
        <w:rPr>
          <w:b/>
        </w:rPr>
        <w:t>Pirkėjas</w:t>
      </w:r>
      <w:r w:rsidRPr="00E423D6">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E423D6">
        <w:t>uose</w:t>
      </w:r>
      <w:proofErr w:type="spellEnd"/>
      <w:r w:rsidRPr="00E423D6">
        <w:t>) nenurodytas, tačiau su pirkimo objektu susijusias prekes</w:t>
      </w:r>
      <w:r w:rsidRPr="00E423D6">
        <w:rPr>
          <w:b/>
        </w:rPr>
        <w:t xml:space="preserve"> Pardavėjas</w:t>
      </w:r>
      <w:r w:rsidRPr="00E423D6">
        <w:t xml:space="preserve"> gali tiekti tik ne didesnėmis nei užsakymo dieną </w:t>
      </w:r>
      <w:r w:rsidRPr="00E423D6">
        <w:rPr>
          <w:b/>
        </w:rPr>
        <w:t xml:space="preserve">Pardavėjo </w:t>
      </w:r>
      <w:r w:rsidRPr="00E423D6">
        <w:t xml:space="preserve">prekybos vietoje, kataloge ar interneto svetainėje nurodytomis galiojančiomis šių prekių kainomis arba, jei tokios kainos neskelbiamos, </w:t>
      </w:r>
      <w:r w:rsidRPr="00E423D6">
        <w:rPr>
          <w:b/>
        </w:rPr>
        <w:t>Pardavėjo</w:t>
      </w:r>
      <w:r w:rsidRPr="00E423D6">
        <w:t xml:space="preserve"> pasiūlytomis, konkurencingomis ir rinką atitinkančiomis kainomis. Esant poreikiui įsigyti Sutartyje ir jos priede (-</w:t>
      </w:r>
      <w:proofErr w:type="spellStart"/>
      <w:r w:rsidRPr="00E423D6">
        <w:t>uose</w:t>
      </w:r>
      <w:proofErr w:type="spellEnd"/>
      <w:r w:rsidRPr="00E423D6">
        <w:t xml:space="preserve">) nenurodytų, tačiau su pirkimo objektu susijusių prekių </w:t>
      </w:r>
      <w:r w:rsidRPr="00E423D6">
        <w:rPr>
          <w:b/>
        </w:rPr>
        <w:t>Pirkėjas</w:t>
      </w:r>
      <w:r w:rsidRPr="00E423D6">
        <w:t xml:space="preserve"> ir </w:t>
      </w:r>
      <w:r w:rsidRPr="00E423D6">
        <w:rPr>
          <w:b/>
        </w:rPr>
        <w:t>Pardavėjas</w:t>
      </w:r>
      <w:r w:rsidRPr="00E423D6">
        <w:t xml:space="preserve"> sudaro papildomą rašytinį susitarimą, kurio sąlygos privalo būti analogiškos Sutarties sąlygoms, atitinkamai jas pritaikant prie naujai perkamų prekių </w:t>
      </w:r>
      <w:r w:rsidRPr="00E423D6">
        <w:rPr>
          <w:i/>
        </w:rPr>
        <w:t>(jei spec. dalyje nurodyta, kad ši sąlyga taikoma)</w:t>
      </w:r>
      <w:r w:rsidRPr="00E423D6">
        <w:t>.</w:t>
      </w:r>
      <w:r w:rsidR="00E835AF" w:rsidRPr="00E423D6">
        <w:t xml:space="preserve"> </w:t>
      </w:r>
    </w:p>
    <w:p w14:paraId="43D1A294" w14:textId="77777777" w:rsidR="00325DC7" w:rsidRPr="00E423D6" w:rsidRDefault="00325DC7" w:rsidP="00325DC7">
      <w:pPr>
        <w:jc w:val="both"/>
      </w:pPr>
      <w:r w:rsidRPr="00E423D6">
        <w:t>12.</w:t>
      </w:r>
      <w:r w:rsidR="00FD5F69" w:rsidRPr="00E423D6">
        <w:t>10</w:t>
      </w:r>
      <w:r w:rsidRPr="00E423D6">
        <w:t>. Sutarties specialiojoje dalyje numatyta Sutarties galiojimo termino pabaiga nereiškia Šalių prievolių pagal Sutartį pabaigos ir neatleidžia Šalių nuo civilinės atsakomybės už Sutarties pažeidimą.</w:t>
      </w:r>
    </w:p>
    <w:p w14:paraId="43D1A295" w14:textId="77777777" w:rsidR="000134F5" w:rsidRPr="00E423D6" w:rsidRDefault="000134F5" w:rsidP="00EB04AE">
      <w:pPr>
        <w:jc w:val="both"/>
        <w:rPr>
          <w:b/>
        </w:rPr>
      </w:pPr>
    </w:p>
    <w:p w14:paraId="43D1A296" w14:textId="77777777" w:rsidR="00560D10" w:rsidRPr="00E423D6" w:rsidRDefault="00560D10" w:rsidP="00560D10">
      <w:pPr>
        <w:pStyle w:val="BodyText"/>
        <w:spacing w:after="0"/>
        <w:ind w:right="125"/>
        <w:jc w:val="both"/>
        <w:rPr>
          <w:b/>
          <w:bCs/>
        </w:rPr>
      </w:pPr>
      <w:r w:rsidRPr="00E423D6">
        <w:rPr>
          <w:b/>
          <w:bCs/>
        </w:rPr>
        <w:t>13. Susirašinėjimas</w:t>
      </w:r>
    </w:p>
    <w:p w14:paraId="43D1A297" w14:textId="77777777" w:rsidR="00560D10" w:rsidRPr="00E423D6" w:rsidRDefault="00560D10" w:rsidP="00560D10">
      <w:pPr>
        <w:pStyle w:val="BodyText"/>
        <w:spacing w:after="0"/>
        <w:ind w:right="125"/>
        <w:jc w:val="both"/>
      </w:pPr>
      <w:r w:rsidRPr="00E423D6">
        <w:t xml:space="preserve">13.1. </w:t>
      </w:r>
      <w:r w:rsidRPr="00E423D6">
        <w:rPr>
          <w:b/>
        </w:rPr>
        <w:t>Pirkėjo</w:t>
      </w:r>
      <w:r w:rsidRPr="00E423D6">
        <w:t xml:space="preserve"> ir </w:t>
      </w:r>
      <w:r w:rsidRPr="00E423D6">
        <w:rPr>
          <w:b/>
        </w:rPr>
        <w:t>Pardavėjo</w:t>
      </w:r>
      <w:r w:rsidRPr="00E423D6">
        <w:t xml:space="preserve"> vienas kitam siunčiami pranešimai lietuvių/anglų</w:t>
      </w:r>
      <w:r w:rsidR="00484AC2" w:rsidRPr="00E423D6">
        <w:t xml:space="preserve"> (</w:t>
      </w:r>
      <w:r w:rsidR="00484AC2" w:rsidRPr="00E423D6">
        <w:rPr>
          <w:i/>
        </w:rPr>
        <w:t>taikoma, jeigu sutartis sudaroma anglų kalba</w:t>
      </w:r>
      <w:r w:rsidR="00484AC2" w:rsidRPr="00E423D6">
        <w:t>)</w:t>
      </w:r>
      <w:r w:rsidRPr="00E423D6">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3D1A298" w14:textId="77777777" w:rsidR="00CF390E" w:rsidRPr="00E423D6" w:rsidRDefault="00560D10" w:rsidP="00CF390E">
      <w:pPr>
        <w:jc w:val="both"/>
      </w:pPr>
      <w:r w:rsidRPr="00E423D6">
        <w:t xml:space="preserve">13.2. </w:t>
      </w:r>
      <w:r w:rsidR="00CF390E" w:rsidRPr="00E423D6">
        <w:t xml:space="preserve">Šalys įsipareigoja ne vėliau kaip per 3 (tris) darbo </w:t>
      </w:r>
      <w:r w:rsidR="0036276B" w:rsidRPr="00E423D6">
        <w:t xml:space="preserve">dienas </w:t>
      </w:r>
      <w:r w:rsidR="00CF390E" w:rsidRPr="00E423D6">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3D1A299" w14:textId="77777777" w:rsidR="00560D10" w:rsidRPr="00E423D6" w:rsidRDefault="00560D10" w:rsidP="00EB04AE">
      <w:pPr>
        <w:jc w:val="both"/>
        <w:rPr>
          <w:b/>
        </w:rPr>
      </w:pPr>
    </w:p>
    <w:p w14:paraId="43D1A29A" w14:textId="77777777" w:rsidR="009C351C" w:rsidRPr="00E423D6" w:rsidRDefault="009C351C" w:rsidP="009C351C">
      <w:pPr>
        <w:jc w:val="both"/>
        <w:rPr>
          <w:b/>
          <w:bCs/>
          <w:lang w:eastAsia="en-US"/>
        </w:rPr>
      </w:pPr>
      <w:r w:rsidRPr="00E423D6">
        <w:rPr>
          <w:b/>
        </w:rPr>
        <w:t xml:space="preserve">14. </w:t>
      </w:r>
      <w:r w:rsidR="004D4B9C" w:rsidRPr="00E423D6">
        <w:rPr>
          <w:b/>
          <w:bCs/>
          <w:lang w:eastAsia="en-US"/>
        </w:rPr>
        <w:t>Informacijos k</w:t>
      </w:r>
      <w:r w:rsidRPr="00E423D6">
        <w:rPr>
          <w:b/>
          <w:bCs/>
          <w:lang w:eastAsia="en-US"/>
        </w:rPr>
        <w:t>onfidencialumas</w:t>
      </w:r>
      <w:r w:rsidR="00852C0F" w:rsidRPr="00E423D6">
        <w:rPr>
          <w:b/>
          <w:bCs/>
          <w:lang w:eastAsia="en-US"/>
        </w:rPr>
        <w:t xml:space="preserve"> ir asmens duomenys</w:t>
      </w:r>
    </w:p>
    <w:p w14:paraId="43D1A29B" w14:textId="77777777" w:rsidR="008E64FC" w:rsidRPr="00E423D6" w:rsidRDefault="008E64FC" w:rsidP="008E64FC">
      <w:pPr>
        <w:jc w:val="both"/>
      </w:pPr>
      <w:r w:rsidRPr="00E423D6">
        <w:t xml:space="preserve">14.1. Šalys privalo užtikrinti, kad informacija, kurią jos perduoda viena kitai, bus naudojama tik vykdant Sutartį ir nebus naudojama tokiu būdu, kuris pakenktų informaciją perdavusiai Šaliai. </w:t>
      </w:r>
    </w:p>
    <w:p w14:paraId="43D1A29C" w14:textId="77777777" w:rsidR="008E64FC" w:rsidRPr="00E423D6" w:rsidRDefault="008E64FC" w:rsidP="008E64FC">
      <w:pPr>
        <w:jc w:val="both"/>
      </w:pPr>
      <w:r w:rsidRPr="00E423D6">
        <w:t>14.2. Šalys įsipareigoja užtikrinti visos joms žinomos ir (ar) patikėtos informacijos slaptumą Sutarties galiojimo metu ir pasibaigus Sutarties galiojimo laikotarpiui ar ją nutraukus.</w:t>
      </w:r>
      <w:r w:rsidR="00F039F8" w:rsidRPr="00E423D6">
        <w:t xml:space="preserve"> </w:t>
      </w:r>
    </w:p>
    <w:p w14:paraId="43D1A29D" w14:textId="77777777" w:rsidR="00852C0F" w:rsidRPr="00E423D6" w:rsidRDefault="008E64FC" w:rsidP="008E64FC">
      <w:pPr>
        <w:jc w:val="both"/>
      </w:pPr>
      <w:r w:rsidRPr="00E423D6">
        <w:rPr>
          <w:bCs/>
        </w:rPr>
        <w:t>14.3.</w:t>
      </w:r>
      <w:r w:rsidRPr="00E423D6">
        <w:rPr>
          <w:b/>
          <w:bCs/>
        </w:rPr>
        <w:t xml:space="preserve"> Pardavėjas</w:t>
      </w:r>
      <w:r w:rsidRPr="00E423D6">
        <w:t xml:space="preserve"> įsipareigoja be </w:t>
      </w:r>
      <w:r w:rsidRPr="00E423D6">
        <w:rPr>
          <w:b/>
          <w:bCs/>
        </w:rPr>
        <w:t>Pirkėjo</w:t>
      </w:r>
      <w:r w:rsidRPr="00E423D6">
        <w:t xml:space="preserve"> išankstinio rašytinio sutikimo nenaudoti </w:t>
      </w:r>
      <w:r w:rsidR="001B1F64" w:rsidRPr="00E423D6">
        <w:rPr>
          <w:b/>
        </w:rPr>
        <w:t>Pirkėjo</w:t>
      </w:r>
      <w:r w:rsidR="001B1F64" w:rsidRPr="00E423D6">
        <w:t xml:space="preserve"> </w:t>
      </w:r>
      <w:r w:rsidRPr="00E423D6">
        <w:t>jam pateiktos informacijos nei savo, nei bet kokių trečiųjų asmenų naudai, neatskleisti tokios informacijos kitiems asmenims, išskyrus Lietuvos Respublikos teisės akt</w:t>
      </w:r>
      <w:r w:rsidR="00162212" w:rsidRPr="00E423D6">
        <w:t>uose ir Sutartyje</w:t>
      </w:r>
      <w:r w:rsidRPr="00E423D6">
        <w:t xml:space="preserve"> numatytus atvejus.</w:t>
      </w:r>
    </w:p>
    <w:p w14:paraId="43D1A29E" w14:textId="77777777" w:rsidR="000C45FF" w:rsidRPr="00E423D6" w:rsidRDefault="000C45FF" w:rsidP="000C45FF">
      <w:pPr>
        <w:jc w:val="both"/>
      </w:pPr>
      <w:r w:rsidRPr="00E423D6">
        <w:lastRenderedPageBreak/>
        <w:t xml:space="preserve">14.4. Sutartyje ir jos prieduose nurodyti asmens duomenys (vardai, pavardės, pareigos, el. paštas, ar telefono numeris) gali būti naudojami tik nustatant Šalių, </w:t>
      </w:r>
      <w:r w:rsidRPr="00E423D6">
        <w:rPr>
          <w:b/>
        </w:rPr>
        <w:t>Mokėtojo</w:t>
      </w:r>
      <w:r w:rsidRPr="00E423D6">
        <w:t xml:space="preserve"> ar </w:t>
      </w:r>
      <w:r w:rsidRPr="00E423D6">
        <w:rPr>
          <w:b/>
        </w:rPr>
        <w:t>Gavėjo</w:t>
      </w:r>
      <w:r w:rsidRPr="00E423D6">
        <w:t xml:space="preserve"> atsakingus asmenis už Sutarties vykdymą ir bendrauti Sutarties vykdymo klausimais. Jei Sutarties vykdymo metu yra tvarkomi kokie nors papildomi asmens duomenys, šie duomenys ir jų tvarkymo tikslas yra įvardinami </w:t>
      </w:r>
      <w:r w:rsidR="00662280" w:rsidRPr="00E423D6">
        <w:t>Sutarties s</w:t>
      </w:r>
      <w:r w:rsidRPr="00E423D6">
        <w:t>pecialiosios dalies 9 punkte.</w:t>
      </w:r>
    </w:p>
    <w:p w14:paraId="43D1A29F" w14:textId="77777777" w:rsidR="000C45FF" w:rsidRPr="00E423D6" w:rsidRDefault="000C45FF" w:rsidP="000C45FF">
      <w:pPr>
        <w:jc w:val="both"/>
      </w:pPr>
      <w:r w:rsidRPr="00E423D6">
        <w:t xml:space="preserve">14.5. Sutarties šalys užtikrina, kad su asmens duomenimis tvarkomais vykdant Sutartį susipažins tik tie asmenys, kuriems tai yra būtina vykdant įsipareigojimus pagal Sutartį. </w:t>
      </w:r>
    </w:p>
    <w:p w14:paraId="43D1A2A0" w14:textId="77777777" w:rsidR="000C45FF" w:rsidRPr="00E423D6" w:rsidRDefault="000C45FF" w:rsidP="000C45FF">
      <w:pPr>
        <w:jc w:val="both"/>
      </w:pPr>
      <w:r w:rsidRPr="00E423D6">
        <w:t xml:space="preserve">14.6. Sutartyje ir jos prieduose nurodyti asmens duomenys be atskiro kitos </w:t>
      </w:r>
      <w:r w:rsidR="00604A4C" w:rsidRPr="00E423D6">
        <w:t>Š</w:t>
      </w:r>
      <w:r w:rsidRPr="00E423D6">
        <w:t xml:space="preserve">alies sutikimo negali būti perduoti tretiesiems asmenims, išskyrus </w:t>
      </w:r>
      <w:r w:rsidRPr="00E423D6">
        <w:rPr>
          <w:b/>
        </w:rPr>
        <w:t>Pardavėjo</w:t>
      </w:r>
      <w:r w:rsidRPr="00E423D6">
        <w:t xml:space="preserve"> įvardintus subtiekėjus, </w:t>
      </w:r>
      <w:r w:rsidRPr="00E423D6">
        <w:rPr>
          <w:b/>
        </w:rPr>
        <w:t>Mokėtoją</w:t>
      </w:r>
      <w:r w:rsidRPr="00E423D6">
        <w:t xml:space="preserve"> ir </w:t>
      </w:r>
      <w:r w:rsidRPr="00E423D6">
        <w:rPr>
          <w:b/>
        </w:rPr>
        <w:t>Gavėją</w:t>
      </w:r>
      <w:r w:rsidRPr="00E423D6">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3D1A2A1" w14:textId="77777777" w:rsidR="000C45FF" w:rsidRPr="00E423D6" w:rsidRDefault="000C45FF" w:rsidP="000C45FF">
      <w:pPr>
        <w:jc w:val="both"/>
      </w:pPr>
      <w:r w:rsidRPr="00E423D6">
        <w:t xml:space="preserve">14.7. Jei Sutarties vykdymo metu paaiškėja, kad yra tvarkomi asmens duomenys, kurie nėra aptarti Sutarties sąlygose, Sutarties šalys turi nedelsiant informuoti kitą </w:t>
      </w:r>
      <w:r w:rsidR="000D31DB" w:rsidRPr="00E423D6">
        <w:t>Š</w:t>
      </w:r>
      <w:r w:rsidRPr="00E423D6">
        <w:t>alį dėl tokių duomenų ir išlaikyti šių duomenų konfidencialumą. Nustačius</w:t>
      </w:r>
      <w:r w:rsidR="00202A76" w:rsidRPr="00E423D6">
        <w:t>, kad yra tvarkomi Sutartyje nenumatyti asmens duomenys</w:t>
      </w:r>
      <w:r w:rsidRPr="00E423D6">
        <w:t xml:space="preserve">, yra pildomas </w:t>
      </w:r>
      <w:r w:rsidR="000D31DB" w:rsidRPr="00E423D6">
        <w:t xml:space="preserve">Sutarties </w:t>
      </w:r>
      <w:r w:rsidRPr="00E423D6">
        <w:t xml:space="preserve">specialiosios dalies 9 punktas. </w:t>
      </w:r>
    </w:p>
    <w:p w14:paraId="43D1A2A2" w14:textId="77777777" w:rsidR="000C45FF" w:rsidRPr="00E423D6" w:rsidRDefault="000C45FF" w:rsidP="000C45FF">
      <w:pPr>
        <w:jc w:val="both"/>
      </w:pPr>
      <w:r w:rsidRPr="00E423D6">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rsidRPr="00E423D6">
        <w:t>S</w:t>
      </w:r>
      <w:r w:rsidRPr="00E423D6">
        <w:t xml:space="preserve">utarties rezultato naudojimo tikslais. </w:t>
      </w:r>
    </w:p>
    <w:p w14:paraId="43D1A2A3" w14:textId="77777777" w:rsidR="000C45FF" w:rsidRPr="00E423D6" w:rsidRDefault="000C45FF" w:rsidP="000C45FF">
      <w:pPr>
        <w:jc w:val="both"/>
      </w:pPr>
      <w:r w:rsidRPr="00E423D6">
        <w:t xml:space="preserve">14.9. Šalys privalo imtis pakankamų techninių ir organizacinių priemonių informacijos saugumui ir konfidencialumui užtikrinti. Apie bet kokį pagal Sutartį tvarkomų asmens duomenų pažeidimą, Šalys viena kitą informuoja per 1 </w:t>
      </w:r>
      <w:r w:rsidR="00723B86" w:rsidRPr="00E423D6">
        <w:t xml:space="preserve">(vieną) </w:t>
      </w:r>
      <w:r w:rsidRPr="00E423D6">
        <w:t>darbo dieną. Pranešime apie pažeidimą privalo būti nurodytas pažeidimo pobūdis, galimos pažeidimo pasekmės ir priemonės, kurių buvo imtasi pažeidimo padariniams panaikinti ar sušvelninti.</w:t>
      </w:r>
    </w:p>
    <w:p w14:paraId="43D1A2A4" w14:textId="77777777" w:rsidR="00852C0F" w:rsidRPr="00E423D6" w:rsidRDefault="000C45FF" w:rsidP="000C45FF">
      <w:pPr>
        <w:jc w:val="both"/>
      </w:pPr>
      <w:r w:rsidRPr="00E423D6">
        <w:t>14.10. Šalys neatlygina viena kitos patirtų išlaidų ir nuostolių dėl asmens duomenų tvarkymo įsipareigojimų pagal šią Sutartį vykdymo.</w:t>
      </w:r>
    </w:p>
    <w:p w14:paraId="43D1A2A5" w14:textId="77777777" w:rsidR="007B52D5" w:rsidRPr="00E423D6" w:rsidRDefault="007B52D5" w:rsidP="000C45FF">
      <w:pPr>
        <w:jc w:val="both"/>
      </w:pPr>
      <w:r w:rsidRPr="00E423D6">
        <w:t xml:space="preserve">14.11. Pažeidęs </w:t>
      </w:r>
      <w:r w:rsidR="002B70D9" w:rsidRPr="00E423D6">
        <w:t>S</w:t>
      </w:r>
      <w:r w:rsidRPr="00E423D6">
        <w:t xml:space="preserve">utarties </w:t>
      </w:r>
      <w:r w:rsidR="002B70D9" w:rsidRPr="00E423D6">
        <w:t>b</w:t>
      </w:r>
      <w:r w:rsidRPr="00E423D6">
        <w:t xml:space="preserve">endrosios dalies 14.3 punkte numatytą įsipareigojimą </w:t>
      </w:r>
      <w:r w:rsidRPr="00E423D6">
        <w:rPr>
          <w:b/>
        </w:rPr>
        <w:t xml:space="preserve">Pardavėjas </w:t>
      </w:r>
      <w:r w:rsidRPr="00E423D6">
        <w:t>privalo</w:t>
      </w:r>
      <w:r w:rsidRPr="00E423D6">
        <w:rPr>
          <w:b/>
        </w:rPr>
        <w:t xml:space="preserve"> Pirkėjui </w:t>
      </w:r>
      <w:r w:rsidRPr="00E423D6">
        <w:t xml:space="preserve">sumokėti 10 proc. dydžio maksimalios </w:t>
      </w:r>
      <w:r w:rsidR="002B70D9" w:rsidRPr="00E423D6">
        <w:t>S</w:t>
      </w:r>
      <w:r w:rsidRPr="00E423D6">
        <w:t>utarties vertės</w:t>
      </w:r>
      <w:r w:rsidR="002B70D9" w:rsidRPr="00E423D6">
        <w:t>/pasiūlymo kainos</w:t>
      </w:r>
      <w:r w:rsidRPr="00E423D6">
        <w:t xml:space="preserve"> be PVM Šalių iš anksto sutartų minimalių nuostolių dydžio sumą ir atlyginti kitus dėl tokio pažeidimo padarytus nuostolius.</w:t>
      </w:r>
    </w:p>
    <w:p w14:paraId="43D1A2A6" w14:textId="77777777" w:rsidR="008F29B4" w:rsidRPr="00E423D6" w:rsidRDefault="008F29B4" w:rsidP="00560D10">
      <w:pPr>
        <w:jc w:val="both"/>
        <w:rPr>
          <w:b/>
        </w:rPr>
      </w:pPr>
    </w:p>
    <w:p w14:paraId="43D1A2A7" w14:textId="77777777" w:rsidR="00560D10" w:rsidRPr="00E423D6" w:rsidRDefault="00560D10" w:rsidP="00560D10">
      <w:pPr>
        <w:jc w:val="both"/>
        <w:rPr>
          <w:b/>
        </w:rPr>
      </w:pPr>
      <w:r w:rsidRPr="00E423D6">
        <w:rPr>
          <w:b/>
        </w:rPr>
        <w:t>1</w:t>
      </w:r>
      <w:r w:rsidR="009C351C" w:rsidRPr="00E423D6">
        <w:rPr>
          <w:b/>
        </w:rPr>
        <w:t>5</w:t>
      </w:r>
      <w:r w:rsidRPr="00E423D6">
        <w:rPr>
          <w:b/>
        </w:rPr>
        <w:t>. Baigiamosios nuostatos</w:t>
      </w:r>
    </w:p>
    <w:p w14:paraId="43D1A2A8" w14:textId="77777777" w:rsidR="00560D10" w:rsidRPr="00E423D6" w:rsidRDefault="00560D10" w:rsidP="00560D10">
      <w:pPr>
        <w:jc w:val="both"/>
      </w:pPr>
      <w:r w:rsidRPr="00E423D6">
        <w:t>1</w:t>
      </w:r>
      <w:r w:rsidR="009C351C" w:rsidRPr="00E423D6">
        <w:t>5</w:t>
      </w:r>
      <w:r w:rsidRPr="00E423D6">
        <w:t>.1. Sutartis sudaryta lietuvių/anglų</w:t>
      </w:r>
      <w:r w:rsidR="009D706B" w:rsidRPr="00E423D6">
        <w:t xml:space="preserve">, </w:t>
      </w:r>
      <w:r w:rsidRPr="00E423D6">
        <w:t>lietuvių ir anglų kalba dviem/keturiais egzemplioriais (po vieną/du kiekvienai Šaliai) (</w:t>
      </w:r>
      <w:r w:rsidRPr="00E423D6">
        <w:rPr>
          <w:i/>
        </w:rPr>
        <w:t>taikoma priklausomai nuo to</w:t>
      </w:r>
      <w:r w:rsidRPr="00E423D6">
        <w:t xml:space="preserve"> </w:t>
      </w:r>
      <w:r w:rsidRPr="00E423D6">
        <w:rPr>
          <w:i/>
        </w:rPr>
        <w:t>kokiomis kalbomis bus sudaroma sutartis</w:t>
      </w:r>
      <w:r w:rsidRPr="00E423D6">
        <w:t xml:space="preserve">). Abu tekstai autentiški ir turi vienodą teisinę galią. Atsiradus </w:t>
      </w:r>
      <w:proofErr w:type="spellStart"/>
      <w:r w:rsidRPr="00E423D6">
        <w:t>neatitikimams</w:t>
      </w:r>
      <w:proofErr w:type="spellEnd"/>
      <w:r w:rsidRPr="00E423D6">
        <w:t xml:space="preserve"> tarp tekstų lietuvių ir anglų kalbomis, pirmenybė teikiama tekstui anglų kalba (</w:t>
      </w:r>
      <w:r w:rsidR="00DF18D4" w:rsidRPr="00E423D6">
        <w:t xml:space="preserve">taikoma, jeigu sutartis sudaroma su </w:t>
      </w:r>
      <w:r w:rsidR="001112AB" w:rsidRPr="00E423D6">
        <w:t xml:space="preserve">užsienio pardavėju </w:t>
      </w:r>
      <w:r w:rsidR="00201C02" w:rsidRPr="00E423D6">
        <w:rPr>
          <w:i/>
        </w:rPr>
        <w:t xml:space="preserve">lietuvių ir anglų kalba </w:t>
      </w:r>
      <w:r w:rsidR="00DF18D4" w:rsidRPr="00E423D6">
        <w:t>).</w:t>
      </w:r>
    </w:p>
    <w:p w14:paraId="43D1A2A9" w14:textId="77777777" w:rsidR="00F93DEC" w:rsidRPr="00E423D6" w:rsidRDefault="00560D10" w:rsidP="00560D10">
      <w:pPr>
        <w:jc w:val="both"/>
      </w:pPr>
      <w:r w:rsidRPr="00E423D6">
        <w:t>1</w:t>
      </w:r>
      <w:r w:rsidR="009C351C" w:rsidRPr="00E423D6">
        <w:t>5</w:t>
      </w:r>
      <w:r w:rsidRPr="00E423D6">
        <w:t xml:space="preserve">.2. </w:t>
      </w:r>
      <w:r w:rsidR="00F93DEC" w:rsidRPr="00E423D6">
        <w:t xml:space="preserve">Šią </w:t>
      </w:r>
      <w:r w:rsidR="00D27050" w:rsidRPr="00E423D6">
        <w:t>S</w:t>
      </w:r>
      <w:r w:rsidR="00F93DEC" w:rsidRPr="00E423D6">
        <w:t xml:space="preserve">utartį sudaro Sutarties bendroji ir specialioji dalys bei </w:t>
      </w:r>
      <w:r w:rsidR="00D27050" w:rsidRPr="00E423D6">
        <w:t>S</w:t>
      </w:r>
      <w:r w:rsidR="00F93DEC" w:rsidRPr="00E423D6">
        <w:t xml:space="preserve">utarties </w:t>
      </w:r>
      <w:r w:rsidR="001458AF" w:rsidRPr="00E423D6">
        <w:t>priedas (-ai)</w:t>
      </w:r>
      <w:r w:rsidR="00F93DEC" w:rsidRPr="00E423D6">
        <w:t xml:space="preserve">. Visi šios Sutarties priedai yra neatskiriama Sutarties dalis. </w:t>
      </w:r>
    </w:p>
    <w:p w14:paraId="43D1A2AA" w14:textId="77777777" w:rsidR="00560D10" w:rsidRPr="00E423D6" w:rsidRDefault="00560D10" w:rsidP="00560D10">
      <w:pPr>
        <w:jc w:val="both"/>
      </w:pPr>
      <w:r w:rsidRPr="00E423D6">
        <w:t>1</w:t>
      </w:r>
      <w:r w:rsidR="009C351C" w:rsidRPr="00E423D6">
        <w:t>5</w:t>
      </w:r>
      <w:r w:rsidRPr="00E423D6">
        <w:t xml:space="preserve">.3. Nė viena iš Šalių neturi teisės perduoti trečiajam asmeniui teisių ir įsipareigojimų pagal šią Sutartį be išankstinio raštiško </w:t>
      </w:r>
      <w:r w:rsidR="00126C5C" w:rsidRPr="00E423D6">
        <w:t xml:space="preserve">kitos </w:t>
      </w:r>
      <w:r w:rsidRPr="00E423D6">
        <w:t>Šalies sutikimo.</w:t>
      </w:r>
    </w:p>
    <w:p w14:paraId="43D1A2AB" w14:textId="77777777" w:rsidR="00174CEB" w:rsidRPr="00E423D6" w:rsidRDefault="00174CEB" w:rsidP="00560D10">
      <w:pPr>
        <w:jc w:val="both"/>
      </w:pPr>
      <w:r w:rsidRPr="00E423D6">
        <w:t>15.4.</w:t>
      </w:r>
      <w:r w:rsidR="005F673C" w:rsidRPr="00E423D6">
        <w:t xml:space="preserve"> Pažeidęs </w:t>
      </w:r>
      <w:r w:rsidR="007E3835" w:rsidRPr="00E423D6">
        <w:t xml:space="preserve">šios sutarties dalies </w:t>
      </w:r>
      <w:r w:rsidR="005F673C" w:rsidRPr="00E423D6">
        <w:t xml:space="preserve">15.3 punkte nurodytą įpareigojimą </w:t>
      </w:r>
      <w:r w:rsidR="005F673C" w:rsidRPr="00E423D6">
        <w:rPr>
          <w:b/>
        </w:rPr>
        <w:t>Pardavėjas</w:t>
      </w:r>
      <w:r w:rsidR="005F673C" w:rsidRPr="00E423D6">
        <w:t xml:space="preserve"> moka </w:t>
      </w:r>
      <w:r w:rsidR="005F673C" w:rsidRPr="00E423D6">
        <w:rPr>
          <w:b/>
        </w:rPr>
        <w:t>Pirkėjui</w:t>
      </w:r>
      <w:r w:rsidR="000B10FF" w:rsidRPr="00E423D6">
        <w:rPr>
          <w:b/>
        </w:rPr>
        <w:t xml:space="preserve"> </w:t>
      </w:r>
      <w:r w:rsidR="005F673C" w:rsidRPr="00E423D6">
        <w:t xml:space="preserve">5 proc. </w:t>
      </w:r>
      <w:r w:rsidR="0045101D" w:rsidRPr="00E423D6">
        <w:t>maksimalios S</w:t>
      </w:r>
      <w:r w:rsidR="005F673C" w:rsidRPr="00E423D6">
        <w:t>utarties/pasiūlymo</w:t>
      </w:r>
      <w:r w:rsidR="005F673C" w:rsidRPr="00E423D6">
        <w:rPr>
          <w:b/>
        </w:rPr>
        <w:t xml:space="preserve"> </w:t>
      </w:r>
      <w:r w:rsidR="005F673C" w:rsidRPr="00E423D6">
        <w:t>kainos</w:t>
      </w:r>
      <w:r w:rsidR="007F7359" w:rsidRPr="00E423D6">
        <w:t xml:space="preserve"> be PVM </w:t>
      </w:r>
      <w:r w:rsidR="005F673C" w:rsidRPr="00E423D6">
        <w:t xml:space="preserve">dydžio šalių iš anksto sutartų minimalių nuostolių sumą, jeigu </w:t>
      </w:r>
      <w:r w:rsidR="001270AF" w:rsidRPr="00E423D6">
        <w:t>S</w:t>
      </w:r>
      <w:r w:rsidR="005F673C" w:rsidRPr="00E423D6">
        <w:t xml:space="preserve">utarties </w:t>
      </w:r>
      <w:r w:rsidR="001270AF" w:rsidRPr="00E423D6">
        <w:t>s</w:t>
      </w:r>
      <w:r w:rsidR="005F673C" w:rsidRPr="00E423D6">
        <w:t>pecialiojoje dalyje nenustatyta kitaip.</w:t>
      </w:r>
    </w:p>
    <w:p w14:paraId="43D1A2AC" w14:textId="77777777" w:rsidR="00560D10" w:rsidRPr="00E423D6" w:rsidRDefault="009C351C" w:rsidP="00560D10">
      <w:pPr>
        <w:jc w:val="both"/>
      </w:pPr>
      <w:r w:rsidRPr="00E423D6">
        <w:t>15</w:t>
      </w:r>
      <w:r w:rsidR="00560D10" w:rsidRPr="00E423D6">
        <w:t>.</w:t>
      </w:r>
      <w:r w:rsidR="00174CEB" w:rsidRPr="00E423D6">
        <w:t>5</w:t>
      </w:r>
      <w:r w:rsidR="00560D10" w:rsidRPr="00E423D6">
        <w:t xml:space="preserve">. </w:t>
      </w:r>
      <w:r w:rsidR="00560D10" w:rsidRPr="00E423D6">
        <w:rPr>
          <w:b/>
        </w:rPr>
        <w:t>Pardavėjas</w:t>
      </w:r>
      <w:r w:rsidR="00560D10" w:rsidRPr="00E423D6">
        <w:t xml:space="preserve"> garantuoja, kad turi visas Sutarties įvykdymui reikalingas licencijas. </w:t>
      </w:r>
      <w:r w:rsidR="00560D10" w:rsidRPr="00E423D6">
        <w:rPr>
          <w:b/>
        </w:rPr>
        <w:t>Pardavėjas</w:t>
      </w:r>
      <w:r w:rsidR="00560D10" w:rsidRPr="00E423D6">
        <w:t xml:space="preserve"> įsipareigoja atlyginti nuostolius, jeigu būtų pateikta pretenzijų ar iškelta bylų dėl </w:t>
      </w:r>
      <w:r w:rsidR="00C52D42" w:rsidRPr="00E423D6">
        <w:t xml:space="preserve">patentų ar </w:t>
      </w:r>
      <w:r w:rsidR="00560D10" w:rsidRPr="00E423D6">
        <w:t xml:space="preserve">licencijų pažeidimų, kylančių iš Sutarties ar padarytų ją vykdant. </w:t>
      </w:r>
    </w:p>
    <w:p w14:paraId="43D1A2AD" w14:textId="77777777" w:rsidR="00560D10" w:rsidRPr="00E423D6" w:rsidRDefault="009C351C" w:rsidP="00560D10">
      <w:pPr>
        <w:pStyle w:val="BodyText"/>
        <w:tabs>
          <w:tab w:val="left" w:pos="-360"/>
          <w:tab w:val="left" w:pos="0"/>
          <w:tab w:val="left" w:pos="1701"/>
        </w:tabs>
        <w:spacing w:after="0"/>
        <w:jc w:val="both"/>
        <w:rPr>
          <w:highlight w:val="yellow"/>
        </w:rPr>
      </w:pPr>
      <w:r w:rsidRPr="00E423D6">
        <w:t>15</w:t>
      </w:r>
      <w:r w:rsidR="000C7166" w:rsidRPr="00E423D6">
        <w:t>.</w:t>
      </w:r>
      <w:r w:rsidR="00174CEB" w:rsidRPr="00E423D6">
        <w:t>6</w:t>
      </w:r>
      <w:r w:rsidR="00560D10" w:rsidRPr="00E423D6">
        <w:t xml:space="preserve">.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00560D10" w:rsidRPr="00E423D6">
        <w:lastRenderedPageBreak/>
        <w:t>akto (taip pat ir lokalinio, individualaus), sandorio, teismo sprendimo (nutarties, nutarimo) ar kt.).</w:t>
      </w:r>
    </w:p>
    <w:p w14:paraId="43D1A2AE" w14:textId="77777777" w:rsidR="00C33D3A" w:rsidRPr="00E423D6" w:rsidRDefault="00C33D3A" w:rsidP="00C33D3A">
      <w:pPr>
        <w:jc w:val="both"/>
        <w:rPr>
          <w:bCs/>
          <w:color w:val="000000"/>
        </w:rPr>
      </w:pPr>
      <w:r w:rsidRPr="00E423D6">
        <w:rPr>
          <w:color w:val="000000"/>
        </w:rPr>
        <w:t xml:space="preserve">15.7. </w:t>
      </w:r>
      <w:r w:rsidRPr="00E423D6">
        <w:rPr>
          <w:bCs/>
          <w:color w:val="000000"/>
        </w:rPr>
        <w:t xml:space="preserve">Sutarties vykdymas gali būti aiškinamas Šalių raštišku sutarimu nekeičiant </w:t>
      </w:r>
      <w:r w:rsidR="001270AF" w:rsidRPr="00E423D6">
        <w:rPr>
          <w:bCs/>
          <w:color w:val="000000"/>
        </w:rPr>
        <w:t>S</w:t>
      </w:r>
      <w:r w:rsidRPr="00E423D6">
        <w:rPr>
          <w:bCs/>
          <w:color w:val="000000"/>
        </w:rPr>
        <w:t>utarties sąlygų.</w:t>
      </w:r>
    </w:p>
    <w:p w14:paraId="43D1A2AF" w14:textId="77777777" w:rsidR="00C33D3A" w:rsidRPr="00E423D6" w:rsidRDefault="00C33D3A" w:rsidP="00C33D3A">
      <w:pPr>
        <w:jc w:val="both"/>
        <w:rPr>
          <w:color w:val="000000"/>
        </w:rPr>
      </w:pPr>
      <w:r w:rsidRPr="00E423D6">
        <w:rPr>
          <w:bCs/>
          <w:color w:val="000000"/>
        </w:rPr>
        <w:t xml:space="preserve">15.8. </w:t>
      </w:r>
      <w:r w:rsidRPr="00E423D6">
        <w:rPr>
          <w:color w:val="000000"/>
        </w:rPr>
        <w:t>Subtiekėjo (-ų)/</w:t>
      </w:r>
      <w:proofErr w:type="spellStart"/>
      <w:r w:rsidRPr="00E423D6">
        <w:rPr>
          <w:color w:val="000000"/>
        </w:rPr>
        <w:t>subteikėjo</w:t>
      </w:r>
      <w:proofErr w:type="spellEnd"/>
      <w:r w:rsidRPr="00E423D6">
        <w:rPr>
          <w:color w:val="000000"/>
        </w:rPr>
        <w:t xml:space="preserve"> pavadinimas, jo (-ų) vykdomų sutartinių įsipareigojimų dalis yra nurodyti Sutarties specialiojoje dalyje.</w:t>
      </w:r>
    </w:p>
    <w:p w14:paraId="43D1A2B0" w14:textId="77777777" w:rsidR="00C33D3A" w:rsidRPr="00E423D6" w:rsidRDefault="00C33D3A" w:rsidP="00560D10">
      <w:pPr>
        <w:jc w:val="both"/>
        <w:rPr>
          <w:color w:val="000000"/>
        </w:rPr>
      </w:pPr>
      <w:r w:rsidRPr="00E423D6">
        <w:rPr>
          <w:color w:val="000000"/>
        </w:rPr>
        <w:t xml:space="preserve">15.9. </w:t>
      </w:r>
      <w:r w:rsidR="00230B21" w:rsidRPr="00E423D6">
        <w:rPr>
          <w:color w:val="000000"/>
        </w:rPr>
        <w:t xml:space="preserve">Sutarties vykdymo metu </w:t>
      </w:r>
      <w:r w:rsidR="00230B21" w:rsidRPr="00E423D6">
        <w:t>Sutartyje nurodytas (-i) subtiekėjas (-ai)/</w:t>
      </w:r>
      <w:proofErr w:type="spellStart"/>
      <w:r w:rsidR="00230B21" w:rsidRPr="00E423D6">
        <w:t>subteikėjas</w:t>
      </w:r>
      <w:proofErr w:type="spellEnd"/>
      <w:r w:rsidR="00230B21" w:rsidRPr="00E423D6">
        <w:t xml:space="preserve"> (-ai) gali būti keičiamas (-i) kitu (-</w:t>
      </w:r>
      <w:proofErr w:type="spellStart"/>
      <w:r w:rsidR="00230B21" w:rsidRPr="00E423D6">
        <w:t>ais</w:t>
      </w:r>
      <w:proofErr w:type="spellEnd"/>
      <w:r w:rsidR="00230B21" w:rsidRPr="00E423D6">
        <w:t>) subtiekėju (-</w:t>
      </w:r>
      <w:proofErr w:type="spellStart"/>
      <w:r w:rsidR="00230B21" w:rsidRPr="00E423D6">
        <w:t>ais</w:t>
      </w:r>
      <w:proofErr w:type="spellEnd"/>
      <w:r w:rsidR="00230B21" w:rsidRPr="00E423D6">
        <w:t>)/</w:t>
      </w:r>
      <w:proofErr w:type="spellStart"/>
      <w:r w:rsidR="00230B21" w:rsidRPr="00E423D6">
        <w:t>subteikėju</w:t>
      </w:r>
      <w:proofErr w:type="spellEnd"/>
      <w:r w:rsidR="00230B21" w:rsidRPr="00E423D6">
        <w:t xml:space="preserve"> (-</w:t>
      </w:r>
      <w:proofErr w:type="spellStart"/>
      <w:r w:rsidR="00230B21" w:rsidRPr="00E423D6">
        <w:t>ais</w:t>
      </w:r>
      <w:proofErr w:type="spellEnd"/>
      <w:r w:rsidR="00230B21" w:rsidRPr="00E423D6">
        <w:t xml:space="preserve">) dėl objektyvių aplinkybių, kurių </w:t>
      </w:r>
      <w:r w:rsidR="00230B21" w:rsidRPr="00E423D6">
        <w:rPr>
          <w:b/>
        </w:rPr>
        <w:t xml:space="preserve">Pardavėjui </w:t>
      </w:r>
      <w:r w:rsidR="00230B21" w:rsidRPr="00E423D6">
        <w:t xml:space="preserve">nebuvo galima numatyti paraiškos/pasiūlymo pateikimo momentu. Sutartyje nustatyto subtiekėjo (-ų)/ </w:t>
      </w:r>
      <w:proofErr w:type="spellStart"/>
      <w:r w:rsidR="00230B21" w:rsidRPr="00E423D6">
        <w:t>subteikėjo</w:t>
      </w:r>
      <w:proofErr w:type="spellEnd"/>
      <w:r w:rsidR="00230B21" w:rsidRPr="00E423D6">
        <w:t xml:space="preserve"> (-ų) keitimas kitu galimas tik iš anksto raštu suderinus su </w:t>
      </w:r>
      <w:r w:rsidR="00230B21" w:rsidRPr="00E423D6">
        <w:rPr>
          <w:b/>
        </w:rPr>
        <w:t>Pirkėju</w:t>
      </w:r>
      <w:r w:rsidR="00230B21" w:rsidRPr="00E423D6">
        <w:t xml:space="preserve">.  Prašymas dėl Sutartyje nustatyto subtiekėjo (ų)/ </w:t>
      </w:r>
      <w:proofErr w:type="spellStart"/>
      <w:r w:rsidR="00230B21" w:rsidRPr="00E423D6">
        <w:t>subteikėjo</w:t>
      </w:r>
      <w:proofErr w:type="spellEnd"/>
      <w:r w:rsidR="00230B21" w:rsidRPr="00E423D6">
        <w:t xml:space="preserve"> (-ų) keitimo kitu </w:t>
      </w:r>
      <w:r w:rsidR="00230B21" w:rsidRPr="00E423D6">
        <w:rPr>
          <w:b/>
        </w:rPr>
        <w:t xml:space="preserve">Pirkėjui </w:t>
      </w:r>
      <w:r w:rsidR="00230B21" w:rsidRPr="00E423D6">
        <w:t>pateikiamas raštu, nurodant tokio keitimo priežastis, kartu pateikiant pagrindžiančius dokumentus, kad naujas subtiekėjas (-ai)/</w:t>
      </w:r>
      <w:proofErr w:type="spellStart"/>
      <w:r w:rsidR="00230B21" w:rsidRPr="00E423D6">
        <w:t>subteikėjas</w:t>
      </w:r>
      <w:proofErr w:type="spellEnd"/>
      <w:r w:rsidR="00230B21" w:rsidRPr="00E423D6">
        <w:t xml:space="preserve"> (ai) atitinka visus subtiekėjui (-</w:t>
      </w:r>
      <w:proofErr w:type="spellStart"/>
      <w:r w:rsidR="00230B21" w:rsidRPr="00E423D6">
        <w:t>ams</w:t>
      </w:r>
      <w:proofErr w:type="spellEnd"/>
      <w:r w:rsidR="00230B21" w:rsidRPr="00E423D6">
        <w:t>)/</w:t>
      </w:r>
      <w:proofErr w:type="spellStart"/>
      <w:r w:rsidR="00230B21" w:rsidRPr="00E423D6">
        <w:t>subteikėjui</w:t>
      </w:r>
      <w:proofErr w:type="spellEnd"/>
      <w:r w:rsidR="00230B21" w:rsidRPr="00E423D6">
        <w:t xml:space="preserve"> (-</w:t>
      </w:r>
      <w:proofErr w:type="spellStart"/>
      <w:r w:rsidR="00230B21" w:rsidRPr="00E423D6">
        <w:t>ams</w:t>
      </w:r>
      <w:proofErr w:type="spellEnd"/>
      <w:r w:rsidR="00230B21" w:rsidRPr="00E423D6">
        <w:t xml:space="preserve">)  viešojo pirkimo, kurio pagrindu pasirašyta ši Sutartis, dokumentuose nustatytus reikalavimus, o </w:t>
      </w:r>
      <w:r w:rsidR="00230B21" w:rsidRPr="00E423D6">
        <w:rPr>
          <w:b/>
        </w:rPr>
        <w:t xml:space="preserve">Pardavėjas </w:t>
      </w:r>
      <w:r w:rsidR="00230B21" w:rsidRPr="00E423D6">
        <w:t xml:space="preserve">dėl subtiekėjo pasikeitimo neprarado pirkimo dokumentuose nustatytos minimalios kvalifikacijos. </w:t>
      </w:r>
      <w:r w:rsidRPr="00E423D6">
        <w:rPr>
          <w:color w:val="000000"/>
        </w:rPr>
        <w:t>Sutartyje nustatyto subtiekėjo (-ų)/</w:t>
      </w:r>
      <w:proofErr w:type="spellStart"/>
      <w:r w:rsidRPr="00E423D6">
        <w:rPr>
          <w:color w:val="000000"/>
        </w:rPr>
        <w:t>subteikėjo</w:t>
      </w:r>
      <w:proofErr w:type="spellEnd"/>
      <w:r w:rsidRPr="00E423D6">
        <w:rPr>
          <w:color w:val="000000"/>
        </w:rPr>
        <w:t xml:space="preserve"> (-ų) pakeitimas kitu subtiekėju (-</w:t>
      </w:r>
      <w:proofErr w:type="spellStart"/>
      <w:r w:rsidRPr="00E423D6">
        <w:rPr>
          <w:color w:val="000000"/>
        </w:rPr>
        <w:t>ais</w:t>
      </w:r>
      <w:proofErr w:type="spellEnd"/>
      <w:r w:rsidRPr="00E423D6">
        <w:rPr>
          <w:color w:val="000000"/>
        </w:rPr>
        <w:t xml:space="preserve">)/ </w:t>
      </w:r>
      <w:proofErr w:type="spellStart"/>
      <w:r w:rsidRPr="00E423D6">
        <w:rPr>
          <w:color w:val="000000"/>
        </w:rPr>
        <w:t>subteikėju</w:t>
      </w:r>
      <w:proofErr w:type="spellEnd"/>
      <w:r w:rsidRPr="00E423D6">
        <w:rPr>
          <w:color w:val="000000"/>
        </w:rPr>
        <w:t xml:space="preserve"> (-</w:t>
      </w:r>
      <w:proofErr w:type="spellStart"/>
      <w:r w:rsidRPr="00E423D6">
        <w:rPr>
          <w:color w:val="000000"/>
        </w:rPr>
        <w:t>ais</w:t>
      </w:r>
      <w:proofErr w:type="spellEnd"/>
      <w:r w:rsidRPr="00E423D6">
        <w:rPr>
          <w:color w:val="000000"/>
        </w:rPr>
        <w:t>) įforminamas rašytiniu Sutarties pakeitimu (</w:t>
      </w:r>
      <w:r w:rsidRPr="00E423D6">
        <w:rPr>
          <w:i/>
          <w:color w:val="000000"/>
        </w:rPr>
        <w:t>taikoma, jei Pardavėjas juos numato pasitelkti</w:t>
      </w:r>
      <w:r w:rsidRPr="00E423D6">
        <w:rPr>
          <w:color w:val="000000"/>
        </w:rPr>
        <w:t>).</w:t>
      </w:r>
    </w:p>
    <w:p w14:paraId="43D1A2B1" w14:textId="77777777" w:rsidR="00560D10" w:rsidRPr="00E423D6" w:rsidRDefault="009C351C" w:rsidP="00560D10">
      <w:pPr>
        <w:jc w:val="both"/>
      </w:pPr>
      <w:r w:rsidRPr="00E423D6">
        <w:t>15</w:t>
      </w:r>
      <w:r w:rsidR="008E64FC" w:rsidRPr="00E423D6">
        <w:t>.</w:t>
      </w:r>
      <w:r w:rsidR="00C33D3A" w:rsidRPr="00E423D6">
        <w:t>10</w:t>
      </w:r>
      <w:r w:rsidR="00560D10" w:rsidRPr="00E423D6">
        <w:t>.</w:t>
      </w:r>
      <w:r w:rsidR="00560D10" w:rsidRPr="00E423D6">
        <w:rPr>
          <w:b/>
        </w:rPr>
        <w:t xml:space="preserve"> Pardavėjo </w:t>
      </w:r>
      <w:r w:rsidR="00560D10" w:rsidRPr="00E423D6">
        <w:t>paskirtas asmuo/asmenys, kurie atstovauja</w:t>
      </w:r>
      <w:r w:rsidR="00560D10" w:rsidRPr="00E423D6">
        <w:rPr>
          <w:b/>
        </w:rPr>
        <w:t xml:space="preserve"> Pardavėjui</w:t>
      </w:r>
      <w:r w:rsidR="00560D10" w:rsidRPr="00E423D6">
        <w:t>,</w:t>
      </w:r>
      <w:r w:rsidR="00560D10" w:rsidRPr="00E423D6">
        <w:rPr>
          <w:b/>
        </w:rPr>
        <w:t xml:space="preserve"> </w:t>
      </w:r>
      <w:r w:rsidR="00560D10" w:rsidRPr="00E423D6">
        <w:t>priiminėja ir tvirtina</w:t>
      </w:r>
      <w:r w:rsidR="00560D10" w:rsidRPr="00E423D6">
        <w:rPr>
          <w:b/>
        </w:rPr>
        <w:t xml:space="preserve"> Pirkėjo </w:t>
      </w:r>
      <w:r w:rsidR="00560D10" w:rsidRPr="00E423D6">
        <w:t xml:space="preserve">teikiamus prekių užsakymus, tiekiamų prekių sąmatą, dalyvauja susitikimuose su </w:t>
      </w:r>
      <w:r w:rsidR="00560D10" w:rsidRPr="00E423D6">
        <w:rPr>
          <w:b/>
        </w:rPr>
        <w:t xml:space="preserve">Pirkėju </w:t>
      </w:r>
      <w:r w:rsidR="00560D10" w:rsidRPr="00E423D6">
        <w:t xml:space="preserve">ir atlieka kitus veiksmus, būtinus tinkamam šios Sutarties vykdymui yra nurodyti Sutarties specialiojoje dalyje. </w:t>
      </w:r>
    </w:p>
    <w:p w14:paraId="43D1A2B2" w14:textId="77777777" w:rsidR="00560D10" w:rsidRPr="00E423D6" w:rsidRDefault="009C351C" w:rsidP="00560D10">
      <w:pPr>
        <w:jc w:val="both"/>
      </w:pPr>
      <w:r w:rsidRPr="00E423D6">
        <w:t>15</w:t>
      </w:r>
      <w:r w:rsidR="008E64FC" w:rsidRPr="00E423D6">
        <w:t>.</w:t>
      </w:r>
      <w:r w:rsidR="00C33D3A" w:rsidRPr="00E423D6">
        <w:t>11</w:t>
      </w:r>
      <w:r w:rsidR="006F008D" w:rsidRPr="00E423D6">
        <w:t>.</w:t>
      </w:r>
      <w:r w:rsidR="00560D10" w:rsidRPr="00E423D6">
        <w:t xml:space="preserve"> </w:t>
      </w:r>
      <w:r w:rsidR="00560D10" w:rsidRPr="00E423D6">
        <w:rPr>
          <w:b/>
        </w:rPr>
        <w:t xml:space="preserve">Pirkėjo </w:t>
      </w:r>
      <w:r w:rsidR="00560D10" w:rsidRPr="00E423D6">
        <w:t>paskirti asmuo/asmenys, kurie atstovauja</w:t>
      </w:r>
      <w:r w:rsidR="00560D10" w:rsidRPr="00E423D6">
        <w:rPr>
          <w:b/>
        </w:rPr>
        <w:t xml:space="preserve"> Pirkėjui, </w:t>
      </w:r>
      <w:r w:rsidR="00560D10" w:rsidRPr="00E423D6">
        <w:t>teikia</w:t>
      </w:r>
      <w:r w:rsidR="00560D10" w:rsidRPr="00E423D6">
        <w:rPr>
          <w:b/>
        </w:rPr>
        <w:t xml:space="preserve"> Pardavėjui </w:t>
      </w:r>
      <w:r w:rsidR="00560D10" w:rsidRPr="00E423D6">
        <w:t>prekių užsakymus, prekių sąmatą, dalyvauja susitikimuose su</w:t>
      </w:r>
      <w:r w:rsidR="00560D10" w:rsidRPr="00E423D6">
        <w:rPr>
          <w:b/>
        </w:rPr>
        <w:t xml:space="preserve"> Pardavėju </w:t>
      </w:r>
      <w:r w:rsidR="00560D10" w:rsidRPr="00E423D6">
        <w:t xml:space="preserve">ir atlieka kitus veiksmus, būtinus tinkamam šios Sutarties vykdymui, yra nurodyti Sutarties specialiojoje dalyje. </w:t>
      </w:r>
    </w:p>
    <w:p w14:paraId="43D1A2B3" w14:textId="77777777" w:rsidR="003B1F71" w:rsidRPr="00E423D6" w:rsidRDefault="003B1F71" w:rsidP="00646DC6">
      <w:pPr>
        <w:jc w:val="both"/>
      </w:pPr>
    </w:p>
    <w:p w14:paraId="43D1A2B4" w14:textId="77777777" w:rsidR="00515AC5" w:rsidRPr="00E423D6" w:rsidRDefault="00515AC5" w:rsidP="00646DC6">
      <w:pPr>
        <w:jc w:val="both"/>
      </w:pPr>
    </w:p>
    <w:tbl>
      <w:tblPr>
        <w:tblW w:w="0" w:type="auto"/>
        <w:tblLook w:val="04A0" w:firstRow="1" w:lastRow="0" w:firstColumn="1" w:lastColumn="0" w:noHBand="0" w:noVBand="1"/>
      </w:tblPr>
      <w:tblGrid>
        <w:gridCol w:w="3663"/>
        <w:gridCol w:w="2240"/>
        <w:gridCol w:w="3311"/>
      </w:tblGrid>
      <w:tr w:rsidR="00D82C8C" w:rsidRPr="00F661AD" w14:paraId="43D1A2B8" w14:textId="77777777" w:rsidTr="00237E02">
        <w:tc>
          <w:tcPr>
            <w:tcW w:w="3746" w:type="dxa"/>
            <w:shd w:val="clear" w:color="auto" w:fill="auto"/>
          </w:tcPr>
          <w:p w14:paraId="43D1A2B5" w14:textId="77777777" w:rsidR="00D82C8C" w:rsidRPr="00F661AD" w:rsidRDefault="00D82C8C" w:rsidP="00237E02">
            <w:pPr>
              <w:pStyle w:val="BodyText10"/>
              <w:ind w:firstLine="0"/>
              <w:rPr>
                <w:rFonts w:ascii="Times New Roman" w:eastAsia="Times New Roman" w:hAnsi="Times New Roman"/>
                <w:b/>
                <w:lang w:val="lt-LT" w:eastAsia="en-US"/>
              </w:rPr>
            </w:pPr>
          </w:p>
        </w:tc>
        <w:tc>
          <w:tcPr>
            <w:tcW w:w="2316" w:type="dxa"/>
            <w:shd w:val="clear" w:color="auto" w:fill="auto"/>
          </w:tcPr>
          <w:p w14:paraId="43D1A2B6" w14:textId="77777777" w:rsidR="00D82C8C" w:rsidRPr="00F661AD" w:rsidRDefault="00D82C8C" w:rsidP="00237E02">
            <w:pPr>
              <w:pStyle w:val="BodyText10"/>
              <w:ind w:firstLine="0"/>
              <w:rPr>
                <w:rFonts w:ascii="Times New Roman" w:eastAsia="Times New Roman" w:hAnsi="Times New Roman"/>
                <w:b/>
                <w:lang w:val="lt-LT" w:eastAsia="en-US"/>
              </w:rPr>
            </w:pPr>
          </w:p>
        </w:tc>
        <w:tc>
          <w:tcPr>
            <w:tcW w:w="3367" w:type="dxa"/>
            <w:shd w:val="clear" w:color="auto" w:fill="auto"/>
          </w:tcPr>
          <w:p w14:paraId="43D1A2B7" w14:textId="77777777" w:rsidR="00D82C8C" w:rsidRPr="00F661AD" w:rsidRDefault="00D82C8C" w:rsidP="00237E02">
            <w:pPr>
              <w:pStyle w:val="BodyText10"/>
              <w:ind w:firstLine="0"/>
              <w:rPr>
                <w:rFonts w:ascii="Times New Roman" w:eastAsia="Times New Roman" w:hAnsi="Times New Roman"/>
                <w:b/>
                <w:lang w:val="lt-LT" w:eastAsia="en-US"/>
              </w:rPr>
            </w:pPr>
          </w:p>
        </w:tc>
      </w:tr>
      <w:tr w:rsidR="00D82C8C" w:rsidRPr="00F661AD" w14:paraId="43D1A2CB" w14:textId="77777777" w:rsidTr="00237E02">
        <w:trPr>
          <w:trHeight w:val="313"/>
        </w:trPr>
        <w:tc>
          <w:tcPr>
            <w:tcW w:w="3746" w:type="dxa"/>
            <w:shd w:val="clear" w:color="auto" w:fill="auto"/>
          </w:tcPr>
          <w:p w14:paraId="43D1A2B9" w14:textId="77777777" w:rsidR="00D82C8C" w:rsidRDefault="00D82C8C" w:rsidP="00237E02">
            <w:pPr>
              <w:pStyle w:val="BodyText10"/>
              <w:ind w:firstLine="0"/>
              <w:rPr>
                <w:rFonts w:ascii="Times New Roman" w:eastAsia="Times New Roman" w:hAnsi="Times New Roman"/>
                <w:b/>
                <w:sz w:val="24"/>
                <w:lang w:val="lt-LT" w:eastAsia="en-US"/>
              </w:rPr>
            </w:pPr>
            <w:r w:rsidRPr="00F661AD">
              <w:rPr>
                <w:rFonts w:ascii="Times New Roman" w:eastAsia="Times New Roman" w:hAnsi="Times New Roman"/>
                <w:b/>
                <w:sz w:val="24"/>
                <w:lang w:val="lt-LT" w:eastAsia="en-US"/>
              </w:rPr>
              <w:t>PIRKĖJAS</w:t>
            </w:r>
          </w:p>
          <w:p w14:paraId="43D1A2BA" w14:textId="77777777" w:rsidR="00D82C8C" w:rsidRPr="00F661AD" w:rsidRDefault="00D82C8C" w:rsidP="00237E02">
            <w:pPr>
              <w:pStyle w:val="BodyText10"/>
              <w:ind w:firstLine="0"/>
              <w:rPr>
                <w:rFonts w:ascii="Times New Roman" w:eastAsia="Times New Roman" w:hAnsi="Times New Roman"/>
                <w:b/>
                <w:sz w:val="24"/>
                <w:lang w:val="lt-LT" w:eastAsia="en-US"/>
              </w:rPr>
            </w:pPr>
          </w:p>
          <w:p w14:paraId="43D1A2BB" w14:textId="77777777" w:rsidR="00D82C8C" w:rsidRPr="00F661AD" w:rsidRDefault="00D82C8C" w:rsidP="00237E02">
            <w:pPr>
              <w:pStyle w:val="BodyText10"/>
              <w:ind w:firstLine="0"/>
              <w:rPr>
                <w:rFonts w:ascii="Times New Roman" w:eastAsia="Times New Roman" w:hAnsi="Times New Roman"/>
                <w:b/>
                <w:sz w:val="24"/>
                <w:lang w:val="lt-LT" w:eastAsia="en-US"/>
              </w:rPr>
            </w:pPr>
            <w:r w:rsidRPr="00F661AD">
              <w:rPr>
                <w:rFonts w:ascii="Times New Roman" w:eastAsia="Times New Roman" w:hAnsi="Times New Roman"/>
                <w:b/>
                <w:sz w:val="24"/>
                <w:lang w:val="lt-LT" w:eastAsia="en-US"/>
              </w:rPr>
              <w:t>Gynybos resursų agentūros prie Krašto apsaugos ministerijos</w:t>
            </w:r>
          </w:p>
          <w:p w14:paraId="43D1A2BC" w14:textId="77777777" w:rsidR="00D82C8C" w:rsidRPr="00F661AD" w:rsidRDefault="00D82C8C" w:rsidP="00237E02">
            <w:pPr>
              <w:pStyle w:val="BodyText10"/>
              <w:ind w:firstLine="0"/>
              <w:rPr>
                <w:rFonts w:ascii="Times New Roman" w:eastAsia="Times New Roman" w:hAnsi="Times New Roman"/>
                <w:b/>
                <w:sz w:val="24"/>
                <w:lang w:val="lt-LT" w:eastAsia="en-US"/>
              </w:rPr>
            </w:pPr>
          </w:p>
          <w:p w14:paraId="43D1A2BD" w14:textId="77777777" w:rsidR="00D82C8C" w:rsidRDefault="00D82C8C" w:rsidP="00237E02">
            <w:pPr>
              <w:pStyle w:val="BodyText10"/>
              <w:ind w:firstLine="0"/>
              <w:rPr>
                <w:rFonts w:ascii="Times New Roman" w:eastAsia="Times New Roman" w:hAnsi="Times New Roman"/>
                <w:sz w:val="24"/>
                <w:lang w:val="lt-LT" w:eastAsia="en-US"/>
              </w:rPr>
            </w:pPr>
            <w:r w:rsidRPr="00F661AD">
              <w:rPr>
                <w:rFonts w:ascii="Times New Roman" w:eastAsia="Times New Roman" w:hAnsi="Times New Roman"/>
                <w:sz w:val="24"/>
                <w:lang w:val="lt-LT" w:eastAsia="en-US"/>
              </w:rPr>
              <w:t>Direktorius</w:t>
            </w:r>
          </w:p>
          <w:p w14:paraId="43D1A2BE" w14:textId="77777777" w:rsidR="00D82C8C" w:rsidRPr="00F661AD" w:rsidRDefault="00D82C8C" w:rsidP="00237E02">
            <w:pPr>
              <w:pStyle w:val="BodyText10"/>
              <w:ind w:firstLine="0"/>
              <w:rPr>
                <w:rFonts w:ascii="Times New Roman" w:eastAsia="Times New Roman" w:hAnsi="Times New Roman"/>
                <w:sz w:val="24"/>
                <w:lang w:val="lt-LT" w:eastAsia="en-US"/>
              </w:rPr>
            </w:pPr>
          </w:p>
          <w:p w14:paraId="43D1A2BF" w14:textId="77777777" w:rsidR="00D82C8C" w:rsidRPr="00F661AD" w:rsidRDefault="00D82C8C" w:rsidP="00237E02">
            <w:pPr>
              <w:pStyle w:val="BodyText10"/>
              <w:ind w:firstLine="0"/>
              <w:rPr>
                <w:rFonts w:ascii="Times New Roman" w:eastAsia="Times New Roman" w:hAnsi="Times New Roman"/>
                <w:sz w:val="24"/>
                <w:lang w:val="lt-LT" w:eastAsia="en-US"/>
              </w:rPr>
            </w:pPr>
            <w:r w:rsidRPr="00F661AD">
              <w:rPr>
                <w:rFonts w:ascii="Times New Roman" w:eastAsia="Times New Roman" w:hAnsi="Times New Roman"/>
                <w:sz w:val="24"/>
                <w:lang w:val="lt-LT" w:eastAsia="en-US"/>
              </w:rPr>
              <w:t xml:space="preserve">Sigitas </w:t>
            </w:r>
            <w:proofErr w:type="spellStart"/>
            <w:r w:rsidRPr="00F661AD">
              <w:rPr>
                <w:rFonts w:ascii="Times New Roman" w:eastAsia="Times New Roman" w:hAnsi="Times New Roman"/>
                <w:sz w:val="24"/>
                <w:lang w:val="lt-LT" w:eastAsia="en-US"/>
              </w:rPr>
              <w:t>Dzekunskas</w:t>
            </w:r>
            <w:proofErr w:type="spellEnd"/>
          </w:p>
        </w:tc>
        <w:tc>
          <w:tcPr>
            <w:tcW w:w="2316" w:type="dxa"/>
            <w:shd w:val="clear" w:color="auto" w:fill="auto"/>
          </w:tcPr>
          <w:p w14:paraId="43D1A2C0" w14:textId="77777777" w:rsidR="00D82C8C" w:rsidRPr="00F661AD" w:rsidRDefault="00D82C8C" w:rsidP="00237E02">
            <w:pPr>
              <w:pStyle w:val="BodyText10"/>
              <w:ind w:firstLine="0"/>
              <w:rPr>
                <w:rFonts w:ascii="Times New Roman" w:eastAsia="Times New Roman" w:hAnsi="Times New Roman"/>
                <w:b/>
                <w:sz w:val="24"/>
                <w:lang w:val="lt-LT" w:eastAsia="en-US"/>
              </w:rPr>
            </w:pPr>
          </w:p>
        </w:tc>
        <w:tc>
          <w:tcPr>
            <w:tcW w:w="3367" w:type="dxa"/>
            <w:shd w:val="clear" w:color="auto" w:fill="auto"/>
          </w:tcPr>
          <w:p w14:paraId="43D1A2C1" w14:textId="77777777" w:rsidR="00D82C8C" w:rsidRPr="008E2FE6" w:rsidRDefault="00D82C8C" w:rsidP="00237E02">
            <w:pPr>
              <w:pStyle w:val="BodyText10"/>
              <w:ind w:firstLine="0"/>
              <w:rPr>
                <w:rFonts w:ascii="Times New Roman" w:eastAsia="Times New Roman" w:hAnsi="Times New Roman"/>
                <w:b/>
                <w:sz w:val="24"/>
                <w:lang w:val="lt-LT" w:eastAsia="en-US"/>
              </w:rPr>
            </w:pPr>
            <w:r w:rsidRPr="008E2FE6">
              <w:rPr>
                <w:rFonts w:ascii="Times New Roman" w:eastAsia="Times New Roman" w:hAnsi="Times New Roman"/>
                <w:b/>
                <w:sz w:val="24"/>
                <w:lang w:val="lt-LT" w:eastAsia="en-US"/>
              </w:rPr>
              <w:t>PARDAVĖJAS</w:t>
            </w:r>
          </w:p>
          <w:p w14:paraId="43D1A2C2" w14:textId="77777777" w:rsidR="00D82C8C" w:rsidRPr="008E2FE6" w:rsidRDefault="00D82C8C" w:rsidP="00237E02">
            <w:pPr>
              <w:pStyle w:val="BodyText10"/>
              <w:ind w:firstLine="0"/>
              <w:rPr>
                <w:rFonts w:ascii="Times New Roman" w:eastAsia="Times New Roman" w:hAnsi="Times New Roman"/>
                <w:b/>
                <w:sz w:val="24"/>
                <w:lang w:val="lt-LT" w:eastAsia="en-US"/>
              </w:rPr>
            </w:pPr>
          </w:p>
          <w:p w14:paraId="43D1A2C3" w14:textId="77777777" w:rsidR="00D82C8C" w:rsidRDefault="00D82C8C" w:rsidP="00237E02">
            <w:pPr>
              <w:pStyle w:val="BodyText10"/>
              <w:ind w:firstLine="0"/>
              <w:rPr>
                <w:rFonts w:ascii="Times New Roman" w:eastAsia="Times New Roman" w:hAnsi="Times New Roman"/>
                <w:b/>
                <w:sz w:val="24"/>
                <w:lang w:val="lt-LT" w:eastAsia="en-US"/>
              </w:rPr>
            </w:pPr>
            <w:r w:rsidRPr="008E2FE6">
              <w:rPr>
                <w:rFonts w:ascii="Times New Roman" w:eastAsia="Times New Roman" w:hAnsi="Times New Roman"/>
                <w:b/>
                <w:sz w:val="24"/>
                <w:lang w:val="lt-LT" w:eastAsia="en-US"/>
              </w:rPr>
              <w:t>UAB „Medita“</w:t>
            </w:r>
            <w:r>
              <w:rPr>
                <w:rFonts w:ascii="Times New Roman" w:eastAsia="Times New Roman" w:hAnsi="Times New Roman"/>
                <w:b/>
                <w:sz w:val="24"/>
                <w:lang w:val="lt-LT" w:eastAsia="en-US"/>
              </w:rPr>
              <w:t xml:space="preserve"> </w:t>
            </w:r>
          </w:p>
          <w:p w14:paraId="43D1A2C4" w14:textId="77777777" w:rsidR="008E2FE6" w:rsidRDefault="008E2FE6" w:rsidP="00237E02">
            <w:pPr>
              <w:pStyle w:val="BodyText10"/>
              <w:ind w:firstLine="0"/>
              <w:rPr>
                <w:rFonts w:ascii="Times New Roman" w:eastAsia="Times New Roman" w:hAnsi="Times New Roman"/>
                <w:b/>
                <w:sz w:val="24"/>
                <w:lang w:val="lt-LT" w:eastAsia="en-US"/>
              </w:rPr>
            </w:pPr>
          </w:p>
          <w:p w14:paraId="43D1A2C5" w14:textId="77777777" w:rsidR="008E2FE6" w:rsidRDefault="008E2FE6" w:rsidP="00237E02">
            <w:pPr>
              <w:pStyle w:val="BodyText10"/>
              <w:ind w:firstLine="0"/>
              <w:rPr>
                <w:rFonts w:ascii="Times New Roman" w:eastAsia="Times New Roman" w:hAnsi="Times New Roman"/>
                <w:b/>
                <w:sz w:val="24"/>
                <w:lang w:val="lt-LT" w:eastAsia="en-US"/>
              </w:rPr>
            </w:pPr>
          </w:p>
          <w:p w14:paraId="43D1A2C6" w14:textId="77777777" w:rsidR="008E2FE6" w:rsidRPr="008E2FE6" w:rsidRDefault="008E2FE6" w:rsidP="00237E02">
            <w:pPr>
              <w:pStyle w:val="BodyText10"/>
              <w:ind w:firstLine="0"/>
              <w:rPr>
                <w:rFonts w:ascii="Times New Roman" w:eastAsia="Times New Roman" w:hAnsi="Times New Roman"/>
                <w:bCs/>
                <w:sz w:val="24"/>
                <w:lang w:val="lt-LT" w:eastAsia="en-US"/>
              </w:rPr>
            </w:pPr>
            <w:r w:rsidRPr="008E2FE6">
              <w:rPr>
                <w:rFonts w:ascii="Times New Roman" w:eastAsia="Times New Roman" w:hAnsi="Times New Roman"/>
                <w:bCs/>
                <w:sz w:val="24"/>
                <w:lang w:val="lt-LT" w:eastAsia="en-US"/>
              </w:rPr>
              <w:t>Direktorius</w:t>
            </w:r>
          </w:p>
          <w:p w14:paraId="43D1A2C7" w14:textId="77777777" w:rsidR="008E2FE6" w:rsidRPr="008E2FE6" w:rsidRDefault="008E2FE6" w:rsidP="00237E02">
            <w:pPr>
              <w:pStyle w:val="BodyText10"/>
              <w:ind w:firstLine="0"/>
              <w:rPr>
                <w:rFonts w:ascii="Times New Roman" w:eastAsia="Times New Roman" w:hAnsi="Times New Roman"/>
                <w:bCs/>
                <w:sz w:val="24"/>
                <w:lang w:val="lt-LT" w:eastAsia="en-US"/>
              </w:rPr>
            </w:pPr>
          </w:p>
          <w:p w14:paraId="43D1A2C8" w14:textId="77777777" w:rsidR="008E2FE6" w:rsidRPr="008E2FE6" w:rsidRDefault="008E2FE6" w:rsidP="00237E02">
            <w:pPr>
              <w:pStyle w:val="BodyText10"/>
              <w:ind w:firstLine="0"/>
              <w:rPr>
                <w:rFonts w:ascii="Times New Roman" w:eastAsia="Times New Roman" w:hAnsi="Times New Roman"/>
                <w:bCs/>
                <w:sz w:val="24"/>
                <w:lang w:val="lt-LT" w:eastAsia="en-US"/>
              </w:rPr>
            </w:pPr>
            <w:r w:rsidRPr="008E2FE6">
              <w:rPr>
                <w:rFonts w:ascii="Times New Roman" w:eastAsia="Times New Roman" w:hAnsi="Times New Roman"/>
                <w:bCs/>
                <w:sz w:val="24"/>
                <w:lang w:val="lt-LT" w:eastAsia="en-US"/>
              </w:rPr>
              <w:t xml:space="preserve">Aivaras </w:t>
            </w:r>
            <w:proofErr w:type="spellStart"/>
            <w:r w:rsidRPr="008E2FE6">
              <w:rPr>
                <w:rFonts w:ascii="Times New Roman" w:eastAsia="Times New Roman" w:hAnsi="Times New Roman"/>
                <w:bCs/>
                <w:sz w:val="24"/>
                <w:lang w:val="lt-LT" w:eastAsia="en-US"/>
              </w:rPr>
              <w:t>Pliauckys</w:t>
            </w:r>
            <w:proofErr w:type="spellEnd"/>
          </w:p>
          <w:p w14:paraId="43D1A2C9" w14:textId="77777777" w:rsidR="00D82C8C" w:rsidRPr="008E2FE6" w:rsidRDefault="00D82C8C" w:rsidP="00237E02">
            <w:pPr>
              <w:pStyle w:val="BodyText10"/>
              <w:ind w:firstLine="0"/>
              <w:rPr>
                <w:rFonts w:ascii="Times New Roman" w:eastAsia="Times New Roman" w:hAnsi="Times New Roman"/>
                <w:bCs/>
                <w:sz w:val="24"/>
                <w:lang w:val="lt-LT" w:eastAsia="en-US"/>
              </w:rPr>
            </w:pPr>
          </w:p>
          <w:p w14:paraId="43D1A2CA" w14:textId="77777777" w:rsidR="00D82C8C" w:rsidRPr="00F661AD" w:rsidRDefault="00D82C8C" w:rsidP="00237E02">
            <w:pPr>
              <w:pStyle w:val="BodyText10"/>
              <w:ind w:firstLine="0"/>
              <w:rPr>
                <w:rFonts w:ascii="Times New Roman" w:eastAsia="Times New Roman" w:hAnsi="Times New Roman"/>
                <w:b/>
                <w:sz w:val="24"/>
                <w:lang w:val="lt-LT" w:eastAsia="en-US"/>
              </w:rPr>
            </w:pPr>
          </w:p>
        </w:tc>
      </w:tr>
    </w:tbl>
    <w:p w14:paraId="43D1A2CC" w14:textId="77777777" w:rsidR="00D82C8C" w:rsidRDefault="00D82C8C" w:rsidP="00D82C8C">
      <w:pPr>
        <w:ind w:firstLine="720"/>
      </w:pPr>
    </w:p>
    <w:p w14:paraId="43D1A2CD" w14:textId="77777777" w:rsidR="008B3AD3" w:rsidRPr="00E423D6" w:rsidRDefault="00C14E57" w:rsidP="008B3AD3">
      <w:pPr>
        <w:ind w:left="4253"/>
        <w:jc w:val="right"/>
      </w:pPr>
      <w:r w:rsidRPr="00E423D6">
        <w:br w:type="page"/>
      </w:r>
      <w:r w:rsidR="00D82C8C">
        <w:lastRenderedPageBreak/>
        <w:t>2023</w:t>
      </w:r>
      <w:r w:rsidR="008B3AD3" w:rsidRPr="00E423D6">
        <w:t xml:space="preserve"> m. ______________ d.</w:t>
      </w:r>
    </w:p>
    <w:p w14:paraId="43D1A2CE" w14:textId="77777777" w:rsidR="008B3AD3" w:rsidRPr="00E423D6" w:rsidRDefault="008B3AD3" w:rsidP="008B3AD3">
      <w:pPr>
        <w:ind w:left="4253"/>
        <w:jc w:val="right"/>
      </w:pPr>
      <w:r w:rsidRPr="00E423D6">
        <w:t>Prekių viešojo pirkimo-pardavimo sutarties Nr. ___</w:t>
      </w:r>
    </w:p>
    <w:p w14:paraId="43D1A2CF" w14:textId="77777777" w:rsidR="008B3AD3" w:rsidRPr="00E423D6" w:rsidRDefault="008B3AD3" w:rsidP="008B3AD3">
      <w:pPr>
        <w:ind w:left="4253"/>
        <w:jc w:val="right"/>
      </w:pPr>
      <w:r w:rsidRPr="00E423D6">
        <w:t>1 priedas</w:t>
      </w:r>
    </w:p>
    <w:p w14:paraId="43D1A2D0" w14:textId="77777777" w:rsidR="00A3536A" w:rsidRPr="00E423D6" w:rsidRDefault="00A3536A" w:rsidP="008B3AD3">
      <w:pPr>
        <w:ind w:left="4253"/>
        <w:jc w:val="right"/>
      </w:pPr>
    </w:p>
    <w:p w14:paraId="43D1A2D1" w14:textId="77777777" w:rsidR="00A3536A" w:rsidRPr="00E423D6" w:rsidRDefault="00A3536A" w:rsidP="008B3AD3">
      <w:pPr>
        <w:ind w:left="4253"/>
        <w:jc w:val="right"/>
      </w:pPr>
    </w:p>
    <w:p w14:paraId="43D1A2D2" w14:textId="77777777" w:rsidR="00A3536A" w:rsidRPr="00E423D6" w:rsidRDefault="00A3536A" w:rsidP="00A3536A">
      <w:pPr>
        <w:widowControl w:val="0"/>
        <w:suppressAutoHyphens/>
        <w:autoSpaceDE w:val="0"/>
        <w:autoSpaceDN w:val="0"/>
        <w:adjustRightInd w:val="0"/>
        <w:jc w:val="center"/>
        <w:textAlignment w:val="baseline"/>
        <w:rPr>
          <w:rFonts w:eastAsia="Andale Sans UI" w:cs="Tahoma"/>
          <w:b/>
          <w:bCs/>
          <w:kern w:val="3"/>
          <w:lang w:eastAsia="en-US" w:bidi="en-US"/>
        </w:rPr>
      </w:pPr>
      <w:r w:rsidRPr="00E423D6">
        <w:rPr>
          <w:rFonts w:eastAsia="Andale Sans UI" w:cs="Tahoma"/>
          <w:b/>
          <w:bCs/>
          <w:kern w:val="3"/>
          <w:lang w:eastAsia="en-US" w:bidi="en-US"/>
        </w:rPr>
        <w:t xml:space="preserve">LABORATORINIŲ REAGENTŲ IR PAPILDOMŲ PRIEMONIŲ BIOCHEMINIAMS TYRIMAMS ATLIKTI TECHNINĖ SPECIFIKACIJA </w:t>
      </w:r>
    </w:p>
    <w:p w14:paraId="43D1A2D3" w14:textId="77777777" w:rsidR="00A3536A" w:rsidRPr="00E423D6" w:rsidRDefault="00A3536A" w:rsidP="00A3536A">
      <w:pPr>
        <w:widowControl w:val="0"/>
        <w:suppressAutoHyphens/>
        <w:autoSpaceDE w:val="0"/>
        <w:autoSpaceDN w:val="0"/>
        <w:adjustRightInd w:val="0"/>
        <w:jc w:val="center"/>
        <w:textAlignment w:val="baseline"/>
        <w:rPr>
          <w:rFonts w:eastAsia="Andale Sans UI" w:cs="Tahoma"/>
          <w:b/>
          <w:bCs/>
          <w:kern w:val="3"/>
          <w:lang w:eastAsia="en-US" w:bidi="en-US"/>
        </w:rPr>
      </w:pPr>
    </w:p>
    <w:p w14:paraId="43D1A2D4" w14:textId="77777777" w:rsidR="00A3536A" w:rsidRPr="00E423D6" w:rsidRDefault="00A3536A" w:rsidP="00A3536A">
      <w:pPr>
        <w:widowControl w:val="0"/>
        <w:tabs>
          <w:tab w:val="left" w:pos="3261"/>
        </w:tabs>
        <w:suppressAutoHyphens/>
        <w:autoSpaceDE w:val="0"/>
        <w:autoSpaceDN w:val="0"/>
        <w:adjustRightInd w:val="0"/>
        <w:ind w:left="1080" w:right="991"/>
        <w:textAlignment w:val="baseline"/>
        <w:rPr>
          <w:rFonts w:eastAsia="Andale Sans UI" w:cs="Tahoma"/>
          <w:bCs/>
          <w:kern w:val="3"/>
          <w:lang w:eastAsia="en-US" w:bidi="en-US"/>
        </w:rPr>
      </w:pPr>
      <w:r w:rsidRPr="00E423D6">
        <w:rPr>
          <w:rFonts w:eastAsia="Andale Sans UI" w:cs="Tahoma"/>
          <w:bCs/>
          <w:kern w:val="3"/>
          <w:lang w:eastAsia="en-US" w:bidi="en-US"/>
        </w:rPr>
        <w:tab/>
        <w:t xml:space="preserve">I. BENDROSIOS NUOSTATOS </w:t>
      </w:r>
    </w:p>
    <w:p w14:paraId="43D1A2D5" w14:textId="77777777" w:rsidR="00A3536A" w:rsidRPr="00E423D6" w:rsidRDefault="00A3536A" w:rsidP="00A3536A">
      <w:pPr>
        <w:widowControl w:val="0"/>
        <w:tabs>
          <w:tab w:val="left" w:pos="3261"/>
        </w:tabs>
        <w:suppressAutoHyphens/>
        <w:autoSpaceDE w:val="0"/>
        <w:autoSpaceDN w:val="0"/>
        <w:adjustRightInd w:val="0"/>
        <w:ind w:left="1080" w:right="991"/>
        <w:textAlignment w:val="baseline"/>
        <w:rPr>
          <w:rFonts w:eastAsia="Andale Sans UI" w:cs="Tahoma"/>
          <w:bCs/>
          <w:kern w:val="3"/>
          <w:lang w:eastAsia="en-US" w:bidi="en-US"/>
        </w:rPr>
      </w:pPr>
    </w:p>
    <w:p w14:paraId="43D1A2D6" w14:textId="77777777" w:rsidR="00A3536A" w:rsidRPr="00E423D6" w:rsidRDefault="00A3536A" w:rsidP="00A3536A">
      <w:pPr>
        <w:widowControl w:val="0"/>
        <w:tabs>
          <w:tab w:val="left" w:pos="3261"/>
        </w:tabs>
        <w:suppressAutoHyphens/>
        <w:autoSpaceDE w:val="0"/>
        <w:autoSpaceDN w:val="0"/>
        <w:adjustRightInd w:val="0"/>
        <w:ind w:right="991"/>
        <w:textAlignment w:val="baseline"/>
        <w:rPr>
          <w:rFonts w:eastAsia="Andale Sans UI" w:cs="Tahoma"/>
          <w:bCs/>
          <w:kern w:val="3"/>
          <w:lang w:eastAsia="en-US" w:bidi="en-US"/>
        </w:rPr>
      </w:pPr>
      <w:r w:rsidRPr="00E423D6">
        <w:rPr>
          <w:rFonts w:eastAsia="Andale Sans UI" w:cs="Tahoma"/>
          <w:bCs/>
          <w:kern w:val="3"/>
          <w:lang w:eastAsia="en-US" w:bidi="en-US"/>
        </w:rPr>
        <w:t xml:space="preserve">   1. </w:t>
      </w:r>
      <w:r w:rsidRPr="00E423D6">
        <w:rPr>
          <w:rFonts w:eastAsia="Andale Sans UI" w:cs="Tahoma"/>
          <w:color w:val="000000"/>
          <w:kern w:val="3"/>
          <w:lang w:eastAsia="en-US" w:bidi="en-US"/>
        </w:rPr>
        <w:t xml:space="preserve"> Reagentai ir papildomos priemonės įsigyjamos Karo medicinos tarnybos pirminių</w:t>
      </w:r>
      <w:r w:rsidRPr="00E423D6">
        <w:rPr>
          <w:rFonts w:eastAsia="Andale Sans UI" w:cs="Tahoma"/>
          <w:bCs/>
          <w:kern w:val="3"/>
          <w:lang w:eastAsia="en-US" w:bidi="en-US"/>
        </w:rPr>
        <w:t xml:space="preserve"> </w:t>
      </w:r>
      <w:r w:rsidRPr="00E423D6">
        <w:rPr>
          <w:rFonts w:eastAsia="Andale Sans UI" w:cs="Tahoma"/>
          <w:color w:val="000000"/>
          <w:kern w:val="3"/>
          <w:lang w:eastAsia="en-US" w:bidi="en-US"/>
        </w:rPr>
        <w:t>karių sveikatos priežiūros centrų ir regioninių pakomisių (15 vnt.) veiklai užtikrinti.</w:t>
      </w:r>
    </w:p>
    <w:p w14:paraId="43D1A2D7" w14:textId="77777777" w:rsidR="00A3536A" w:rsidRPr="00E423D6" w:rsidRDefault="00A3536A" w:rsidP="00A3536A">
      <w:pPr>
        <w:widowControl w:val="0"/>
        <w:tabs>
          <w:tab w:val="left" w:pos="3261"/>
        </w:tabs>
        <w:suppressAutoHyphens/>
        <w:autoSpaceDE w:val="0"/>
        <w:autoSpaceDN w:val="0"/>
        <w:adjustRightInd w:val="0"/>
        <w:ind w:right="991"/>
        <w:textAlignment w:val="baseline"/>
        <w:rPr>
          <w:rFonts w:eastAsia="Andale Sans UI" w:cs="Tahoma"/>
          <w:bCs/>
          <w:kern w:val="3"/>
          <w:lang w:eastAsia="en-US" w:bidi="en-US"/>
        </w:rPr>
      </w:pPr>
      <w:r w:rsidRPr="00E423D6">
        <w:rPr>
          <w:rFonts w:eastAsia="Andale Sans UI" w:cs="Tahoma"/>
          <w:bCs/>
          <w:kern w:val="3"/>
          <w:lang w:eastAsia="en-US" w:bidi="en-US"/>
        </w:rPr>
        <w:t xml:space="preserve">   2. </w:t>
      </w:r>
      <w:r w:rsidRPr="00E423D6">
        <w:rPr>
          <w:rFonts w:eastAsia="Andale Sans UI"/>
          <w:kern w:val="3"/>
          <w:lang w:eastAsia="en-US" w:bidi="en-US"/>
        </w:rPr>
        <w:t xml:space="preserve">Siūlomos prekės privalo atitikti </w:t>
      </w:r>
      <w:r w:rsidRPr="00E423D6">
        <w:rPr>
          <w:kern w:val="3"/>
          <w:szCs w:val="20"/>
          <w:lang w:eastAsia="en-US" w:bidi="en-US"/>
        </w:rPr>
        <w:t>šioje techninėje specifikacijoje pateiktus</w:t>
      </w:r>
    </w:p>
    <w:p w14:paraId="43D1A2D8" w14:textId="77777777" w:rsidR="00A3536A" w:rsidRPr="00E423D6" w:rsidRDefault="00A3536A" w:rsidP="00A3536A">
      <w:pPr>
        <w:widowControl w:val="0"/>
        <w:tabs>
          <w:tab w:val="left" w:pos="1080"/>
        </w:tabs>
        <w:suppressAutoHyphens/>
        <w:autoSpaceDN w:val="0"/>
        <w:contextualSpacing/>
        <w:jc w:val="both"/>
        <w:textAlignment w:val="baseline"/>
        <w:rPr>
          <w:rFonts w:eastAsia="Andale Sans UI"/>
          <w:kern w:val="3"/>
          <w:lang w:eastAsia="en-US" w:bidi="en-US"/>
        </w:rPr>
      </w:pPr>
      <w:r w:rsidRPr="00E423D6">
        <w:rPr>
          <w:kern w:val="3"/>
          <w:szCs w:val="20"/>
          <w:lang w:eastAsia="en-US" w:bidi="en-US"/>
        </w:rPr>
        <w:t>reikalavimus.</w:t>
      </w:r>
    </w:p>
    <w:p w14:paraId="43D1A2D9" w14:textId="77777777" w:rsidR="00A3536A" w:rsidRPr="00E423D6" w:rsidRDefault="00A3536A" w:rsidP="00A3536A">
      <w:pPr>
        <w:widowControl w:val="0"/>
        <w:tabs>
          <w:tab w:val="left" w:pos="1080"/>
        </w:tabs>
        <w:suppressAutoHyphens/>
        <w:autoSpaceDN w:val="0"/>
        <w:contextualSpacing/>
        <w:jc w:val="both"/>
        <w:textAlignment w:val="baseline"/>
        <w:rPr>
          <w:rFonts w:eastAsia="Andale Sans UI"/>
          <w:kern w:val="3"/>
          <w:lang w:eastAsia="en-US" w:bidi="en-US"/>
        </w:rPr>
      </w:pPr>
      <w:r w:rsidRPr="00E423D6">
        <w:rPr>
          <w:rFonts w:eastAsia="Andale Sans UI"/>
          <w:kern w:val="3"/>
          <w:lang w:eastAsia="en-US" w:bidi="en-US"/>
        </w:rPr>
        <w:t xml:space="preserve">   3. Siūlomi analizatoriai panaudai turi būti ne senesni kaip 2020 m. gamybos bei</w:t>
      </w:r>
    </w:p>
    <w:p w14:paraId="43D1A2DA" w14:textId="77777777" w:rsidR="00A3536A" w:rsidRPr="00E423D6" w:rsidRDefault="00A3536A" w:rsidP="00A3536A">
      <w:pPr>
        <w:widowControl w:val="0"/>
        <w:tabs>
          <w:tab w:val="left" w:pos="1080"/>
        </w:tabs>
        <w:suppressAutoHyphens/>
        <w:autoSpaceDN w:val="0"/>
        <w:contextualSpacing/>
        <w:jc w:val="both"/>
        <w:textAlignment w:val="baseline"/>
        <w:rPr>
          <w:rFonts w:eastAsia="Andale Sans UI"/>
          <w:kern w:val="3"/>
          <w:lang w:eastAsia="en-US" w:bidi="en-US"/>
        </w:rPr>
      </w:pPr>
      <w:r w:rsidRPr="00E423D6">
        <w:rPr>
          <w:rFonts w:eastAsia="Andale Sans UI"/>
          <w:kern w:val="3"/>
          <w:lang w:eastAsia="en-US" w:bidi="en-US"/>
        </w:rPr>
        <w:t xml:space="preserve">sertifikuoti naudojimui Europos Sąjungoje. </w:t>
      </w:r>
    </w:p>
    <w:p w14:paraId="43D1A2DB" w14:textId="77777777" w:rsidR="00A3536A" w:rsidRPr="00E423D6" w:rsidRDefault="00A3536A" w:rsidP="00A3536A">
      <w:pPr>
        <w:widowControl w:val="0"/>
        <w:tabs>
          <w:tab w:val="left" w:pos="1080"/>
        </w:tabs>
        <w:suppressAutoHyphens/>
        <w:autoSpaceDN w:val="0"/>
        <w:contextualSpacing/>
        <w:jc w:val="both"/>
        <w:textAlignment w:val="baseline"/>
        <w:rPr>
          <w:rFonts w:eastAsia="Andale Sans UI"/>
          <w:kern w:val="3"/>
          <w:lang w:eastAsia="en-US" w:bidi="en-US"/>
        </w:rPr>
      </w:pPr>
    </w:p>
    <w:p w14:paraId="43D1A2DC" w14:textId="77777777" w:rsidR="00A3536A" w:rsidRPr="00E423D6" w:rsidRDefault="00A3536A" w:rsidP="00A3536A">
      <w:pPr>
        <w:tabs>
          <w:tab w:val="left" w:pos="1080"/>
        </w:tabs>
        <w:ind w:left="720"/>
        <w:contextualSpacing/>
        <w:jc w:val="both"/>
        <w:rPr>
          <w:rFonts w:eastAsia="Andale Sans UI" w:cs="Tahoma"/>
          <w:bCs/>
          <w:kern w:val="3"/>
          <w:lang w:eastAsia="en-US" w:bidi="en-US"/>
        </w:rPr>
      </w:pPr>
    </w:p>
    <w:p w14:paraId="43D1A2DD" w14:textId="77777777" w:rsidR="00A3536A" w:rsidRPr="00E423D6" w:rsidRDefault="00A3536A" w:rsidP="00A3536A">
      <w:pPr>
        <w:widowControl w:val="0"/>
        <w:tabs>
          <w:tab w:val="left" w:pos="1080"/>
        </w:tabs>
        <w:suppressAutoHyphens/>
        <w:autoSpaceDN w:val="0"/>
        <w:contextualSpacing/>
        <w:jc w:val="center"/>
        <w:textAlignment w:val="baseline"/>
        <w:rPr>
          <w:rFonts w:eastAsia="Andale Sans UI" w:cs="Tahoma"/>
          <w:color w:val="000000"/>
          <w:kern w:val="3"/>
          <w:lang w:eastAsia="en-US" w:bidi="en-US"/>
        </w:rPr>
      </w:pPr>
      <w:r w:rsidRPr="00E423D6">
        <w:rPr>
          <w:rFonts w:eastAsia="Andale Sans UI" w:cs="Tahoma"/>
          <w:color w:val="000000"/>
          <w:kern w:val="3"/>
          <w:lang w:eastAsia="en-US" w:bidi="en-US"/>
        </w:rPr>
        <w:t>II. TECHNINIAI REIKALAVIMAI REAGENTAMS IR KOKYBĖS KONTROLEI BIOCHEMINIAMS TYRIMAMS ATLIKTI</w:t>
      </w:r>
    </w:p>
    <w:p w14:paraId="43D1A2DE" w14:textId="77777777" w:rsidR="00A3536A" w:rsidRPr="00E423D6" w:rsidRDefault="00A3536A" w:rsidP="00A3536A">
      <w:pPr>
        <w:widowControl w:val="0"/>
        <w:tabs>
          <w:tab w:val="left" w:pos="1080"/>
          <w:tab w:val="left" w:pos="1134"/>
        </w:tabs>
        <w:suppressAutoHyphens/>
        <w:autoSpaceDN w:val="0"/>
        <w:ind w:left="1212"/>
        <w:jc w:val="right"/>
        <w:textAlignment w:val="baseline"/>
        <w:rPr>
          <w:rFonts w:eastAsia="Andale Sans UI" w:cs="Tahoma"/>
          <w:b/>
          <w:kern w:val="3"/>
          <w:lang w:eastAsia="en-US" w:bidi="en-US"/>
        </w:rPr>
      </w:pPr>
      <w:r w:rsidRPr="00E423D6">
        <w:rPr>
          <w:rFonts w:eastAsia="Andale Sans UI" w:cs="Tahoma"/>
          <w:b/>
          <w:kern w:val="3"/>
          <w:lang w:eastAsia="en-US" w:bidi="en-US"/>
        </w:rPr>
        <w:t>1 lentelė</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6026"/>
        <w:gridCol w:w="2529"/>
        <w:gridCol w:w="763"/>
      </w:tblGrid>
      <w:tr w:rsidR="00A3536A" w:rsidRPr="00E423D6" w14:paraId="43D1A2E0" w14:textId="77777777" w:rsidTr="00C216BD">
        <w:tc>
          <w:tcPr>
            <w:tcW w:w="10207" w:type="dxa"/>
            <w:gridSpan w:val="4"/>
            <w:shd w:val="clear" w:color="auto" w:fill="auto"/>
          </w:tcPr>
          <w:p w14:paraId="43D1A2DF" w14:textId="77777777" w:rsidR="00A3536A" w:rsidRPr="00E423D6" w:rsidRDefault="00A3536A" w:rsidP="00C216BD">
            <w:pPr>
              <w:widowControl w:val="0"/>
              <w:tabs>
                <w:tab w:val="left" w:pos="1080"/>
                <w:tab w:val="left" w:pos="1134"/>
              </w:tabs>
              <w:suppressAutoHyphens/>
              <w:autoSpaceDN w:val="0"/>
              <w:jc w:val="center"/>
              <w:textAlignment w:val="baseline"/>
              <w:rPr>
                <w:rFonts w:eastAsia="Andale Sans UI" w:cs="Tahoma"/>
                <w:b/>
                <w:kern w:val="3"/>
                <w:lang w:eastAsia="en-US" w:bidi="en-US"/>
              </w:rPr>
            </w:pPr>
            <w:r w:rsidRPr="00E423D6">
              <w:rPr>
                <w:rFonts w:eastAsia="Andale Sans UI" w:cs="Tahoma"/>
                <w:b/>
                <w:kern w:val="3"/>
                <w:lang w:eastAsia="en-US" w:bidi="en-US"/>
              </w:rPr>
              <w:t>Informacija apie atliekamus biocheminius tyrimus</w:t>
            </w:r>
          </w:p>
        </w:tc>
      </w:tr>
      <w:tr w:rsidR="00A3536A" w:rsidRPr="00E423D6" w14:paraId="43D1A2E5" w14:textId="77777777" w:rsidTr="00C216BD">
        <w:tc>
          <w:tcPr>
            <w:tcW w:w="889" w:type="dxa"/>
            <w:shd w:val="clear" w:color="auto" w:fill="auto"/>
          </w:tcPr>
          <w:p w14:paraId="43D1A2E1" w14:textId="77777777" w:rsidR="00A3536A" w:rsidRPr="006406B8" w:rsidRDefault="00A3536A" w:rsidP="00C216BD">
            <w:pPr>
              <w:widowControl w:val="0"/>
              <w:tabs>
                <w:tab w:val="left" w:pos="1080"/>
                <w:tab w:val="left" w:pos="1134"/>
              </w:tabs>
              <w:suppressAutoHyphens/>
              <w:autoSpaceDN w:val="0"/>
              <w:jc w:val="center"/>
              <w:textAlignment w:val="baseline"/>
              <w:rPr>
                <w:rFonts w:eastAsia="Andale Sans UI" w:cs="Tahoma"/>
                <w:b/>
                <w:kern w:val="3"/>
                <w:lang w:eastAsia="en-US" w:bidi="en-US"/>
              </w:rPr>
            </w:pPr>
            <w:proofErr w:type="spellStart"/>
            <w:r w:rsidRPr="006406B8">
              <w:rPr>
                <w:rFonts w:eastAsia="Andale Sans UI" w:cs="Tahoma"/>
                <w:b/>
                <w:kern w:val="3"/>
                <w:lang w:eastAsia="en-US" w:bidi="en-US"/>
              </w:rPr>
              <w:t>Eil.Nr</w:t>
            </w:r>
            <w:proofErr w:type="spellEnd"/>
            <w:r w:rsidRPr="006406B8">
              <w:rPr>
                <w:rFonts w:eastAsia="Andale Sans UI" w:cs="Tahoma"/>
                <w:b/>
                <w:kern w:val="3"/>
                <w:lang w:eastAsia="en-US" w:bidi="en-US"/>
              </w:rPr>
              <w:t>.</w:t>
            </w:r>
          </w:p>
        </w:tc>
        <w:tc>
          <w:tcPr>
            <w:tcW w:w="6026" w:type="dxa"/>
            <w:shd w:val="clear" w:color="auto" w:fill="auto"/>
          </w:tcPr>
          <w:p w14:paraId="43D1A2E2" w14:textId="77777777" w:rsidR="00A3536A" w:rsidRPr="006406B8" w:rsidRDefault="00A3536A" w:rsidP="00C216BD">
            <w:pPr>
              <w:widowControl w:val="0"/>
              <w:tabs>
                <w:tab w:val="left" w:pos="1080"/>
                <w:tab w:val="left" w:pos="1134"/>
              </w:tabs>
              <w:suppressAutoHyphens/>
              <w:autoSpaceDN w:val="0"/>
              <w:jc w:val="center"/>
              <w:textAlignment w:val="baseline"/>
              <w:rPr>
                <w:rFonts w:eastAsia="Andale Sans UI" w:cs="Tahoma"/>
                <w:b/>
                <w:kern w:val="3"/>
                <w:lang w:eastAsia="en-US" w:bidi="en-US"/>
              </w:rPr>
            </w:pPr>
            <w:r w:rsidRPr="006406B8">
              <w:rPr>
                <w:rFonts w:eastAsia="Andale Sans UI" w:cs="Tahoma"/>
                <w:b/>
                <w:kern w:val="3"/>
                <w:lang w:eastAsia="en-US" w:bidi="en-US"/>
              </w:rPr>
              <w:t>Tyrimas/Tyrimo reagentas</w:t>
            </w:r>
          </w:p>
        </w:tc>
        <w:tc>
          <w:tcPr>
            <w:tcW w:w="2529" w:type="dxa"/>
            <w:shd w:val="clear" w:color="auto" w:fill="auto"/>
          </w:tcPr>
          <w:p w14:paraId="43D1A2E3" w14:textId="77777777" w:rsidR="00A3536A" w:rsidRPr="004B045E" w:rsidRDefault="00A3536A" w:rsidP="00C216BD">
            <w:pPr>
              <w:widowControl w:val="0"/>
              <w:tabs>
                <w:tab w:val="left" w:pos="1080"/>
                <w:tab w:val="left" w:pos="1134"/>
              </w:tabs>
              <w:suppressAutoHyphens/>
              <w:autoSpaceDN w:val="0"/>
              <w:jc w:val="center"/>
              <w:textAlignment w:val="baseline"/>
              <w:rPr>
                <w:rFonts w:eastAsia="Andale Sans UI" w:cs="Tahoma"/>
                <w:b/>
                <w:kern w:val="3"/>
                <w:lang w:eastAsia="en-US" w:bidi="en-US"/>
              </w:rPr>
            </w:pPr>
            <w:r w:rsidRPr="004B045E">
              <w:rPr>
                <w:rFonts w:eastAsia="Andale Sans UI" w:cs="Tahoma"/>
                <w:b/>
                <w:kern w:val="3"/>
                <w:lang w:eastAsia="en-US" w:bidi="en-US"/>
              </w:rPr>
              <w:t>Tyrimų skaičius per 48 mėn.</w:t>
            </w:r>
          </w:p>
        </w:tc>
        <w:tc>
          <w:tcPr>
            <w:tcW w:w="763" w:type="dxa"/>
            <w:shd w:val="clear" w:color="auto" w:fill="auto"/>
          </w:tcPr>
          <w:p w14:paraId="43D1A2E4" w14:textId="77777777" w:rsidR="00A3536A" w:rsidRPr="004B045E" w:rsidRDefault="00A3536A" w:rsidP="00C216BD">
            <w:pPr>
              <w:widowControl w:val="0"/>
              <w:tabs>
                <w:tab w:val="left" w:pos="1080"/>
                <w:tab w:val="left" w:pos="1134"/>
              </w:tabs>
              <w:suppressAutoHyphens/>
              <w:autoSpaceDN w:val="0"/>
              <w:jc w:val="center"/>
              <w:textAlignment w:val="baseline"/>
              <w:rPr>
                <w:rFonts w:eastAsia="Andale Sans UI" w:cs="Tahoma"/>
                <w:b/>
                <w:kern w:val="3"/>
                <w:lang w:eastAsia="en-US" w:bidi="en-US"/>
              </w:rPr>
            </w:pPr>
            <w:r w:rsidRPr="004B045E">
              <w:rPr>
                <w:rFonts w:eastAsia="Andale Sans UI" w:cs="Tahoma"/>
                <w:b/>
                <w:kern w:val="3"/>
                <w:lang w:eastAsia="en-US" w:bidi="en-US"/>
              </w:rPr>
              <w:t>Mato vnt.</w:t>
            </w:r>
          </w:p>
        </w:tc>
      </w:tr>
      <w:tr w:rsidR="00A3536A" w:rsidRPr="00E423D6" w14:paraId="43D1A2EA" w14:textId="77777777" w:rsidTr="00C216BD">
        <w:tc>
          <w:tcPr>
            <w:tcW w:w="889" w:type="dxa"/>
            <w:shd w:val="clear" w:color="auto" w:fill="auto"/>
          </w:tcPr>
          <w:p w14:paraId="43D1A2E6" w14:textId="77777777" w:rsidR="00A3536A" w:rsidRPr="006406B8" w:rsidRDefault="00A3536A" w:rsidP="00C216BD">
            <w:pPr>
              <w:widowControl w:val="0"/>
              <w:tabs>
                <w:tab w:val="left" w:pos="1080"/>
                <w:tab w:val="left" w:pos="1134"/>
              </w:tabs>
              <w:suppressAutoHyphens/>
              <w:autoSpaceDN w:val="0"/>
              <w:jc w:val="center"/>
              <w:textAlignment w:val="baseline"/>
              <w:rPr>
                <w:rFonts w:eastAsia="Andale Sans UI" w:cs="Tahoma"/>
                <w:kern w:val="3"/>
                <w:lang w:eastAsia="en-US" w:bidi="en-US"/>
              </w:rPr>
            </w:pPr>
            <w:r w:rsidRPr="006406B8">
              <w:rPr>
                <w:rFonts w:eastAsia="Andale Sans UI" w:cs="Tahoma"/>
                <w:kern w:val="3"/>
                <w:lang w:eastAsia="en-US" w:bidi="en-US"/>
              </w:rPr>
              <w:t>1</w:t>
            </w:r>
          </w:p>
        </w:tc>
        <w:tc>
          <w:tcPr>
            <w:tcW w:w="6026" w:type="dxa"/>
            <w:shd w:val="clear" w:color="auto" w:fill="auto"/>
          </w:tcPr>
          <w:p w14:paraId="43D1A2E7" w14:textId="77777777" w:rsidR="00A3536A" w:rsidRPr="006406B8" w:rsidRDefault="00A3536A" w:rsidP="00C216BD">
            <w:pPr>
              <w:widowControl w:val="0"/>
              <w:tabs>
                <w:tab w:val="left" w:pos="1080"/>
                <w:tab w:val="left" w:pos="1134"/>
              </w:tabs>
              <w:suppressAutoHyphens/>
              <w:autoSpaceDN w:val="0"/>
              <w:jc w:val="both"/>
              <w:textAlignment w:val="baseline"/>
              <w:rPr>
                <w:rFonts w:eastAsia="Andale Sans UI" w:cs="Tahoma"/>
                <w:kern w:val="3"/>
                <w:lang w:eastAsia="en-US" w:bidi="en-US"/>
              </w:rPr>
            </w:pPr>
            <w:r w:rsidRPr="006406B8">
              <w:rPr>
                <w:rFonts w:eastAsia="Andale Sans UI" w:cs="Tahoma"/>
                <w:kern w:val="3"/>
                <w:lang w:eastAsia="en-US" w:bidi="en-US"/>
              </w:rPr>
              <w:t>Kepenų paletė ir/arba pavieniai testai, susidedantys iš ne mažiau kaip AST, ALT, CREA</w:t>
            </w:r>
          </w:p>
        </w:tc>
        <w:tc>
          <w:tcPr>
            <w:tcW w:w="2529" w:type="dxa"/>
            <w:shd w:val="clear" w:color="auto" w:fill="FFFFFF"/>
          </w:tcPr>
          <w:p w14:paraId="43D1A2E8" w14:textId="77777777" w:rsidR="00A3536A" w:rsidRPr="004B045E" w:rsidRDefault="00A3536A" w:rsidP="00C216BD">
            <w:pPr>
              <w:widowControl w:val="0"/>
              <w:tabs>
                <w:tab w:val="left" w:pos="1080"/>
                <w:tab w:val="left" w:pos="1134"/>
              </w:tabs>
              <w:suppressAutoHyphens/>
              <w:autoSpaceDN w:val="0"/>
              <w:jc w:val="both"/>
              <w:textAlignment w:val="baseline"/>
              <w:rPr>
                <w:rFonts w:eastAsia="Andale Sans UI" w:cs="Tahoma"/>
                <w:kern w:val="3"/>
                <w:lang w:eastAsia="en-US" w:bidi="en-US"/>
              </w:rPr>
            </w:pPr>
            <w:r w:rsidRPr="004B045E">
              <w:rPr>
                <w:rFonts w:eastAsia="Andale Sans UI" w:cs="Tahoma"/>
                <w:kern w:val="3"/>
                <w:lang w:eastAsia="en-US" w:bidi="en-US"/>
              </w:rPr>
              <w:t>3 000</w:t>
            </w:r>
          </w:p>
        </w:tc>
        <w:tc>
          <w:tcPr>
            <w:tcW w:w="763" w:type="dxa"/>
            <w:shd w:val="clear" w:color="auto" w:fill="auto"/>
          </w:tcPr>
          <w:p w14:paraId="43D1A2E9" w14:textId="77777777" w:rsidR="00A3536A" w:rsidRPr="004B045E" w:rsidRDefault="00A3536A" w:rsidP="00C216BD">
            <w:pPr>
              <w:widowControl w:val="0"/>
              <w:tabs>
                <w:tab w:val="left" w:pos="1080"/>
                <w:tab w:val="left" w:pos="1134"/>
              </w:tabs>
              <w:suppressAutoHyphens/>
              <w:autoSpaceDN w:val="0"/>
              <w:jc w:val="both"/>
              <w:textAlignment w:val="baseline"/>
              <w:rPr>
                <w:rFonts w:eastAsia="Andale Sans UI" w:cs="Tahoma"/>
                <w:kern w:val="3"/>
                <w:lang w:eastAsia="en-US" w:bidi="en-US"/>
              </w:rPr>
            </w:pPr>
            <w:r w:rsidRPr="004B045E">
              <w:rPr>
                <w:rFonts w:eastAsia="Andale Sans UI" w:cs="Tahoma"/>
                <w:kern w:val="3"/>
                <w:lang w:eastAsia="en-US" w:bidi="en-US"/>
              </w:rPr>
              <w:t>vnt.</w:t>
            </w:r>
          </w:p>
        </w:tc>
      </w:tr>
      <w:tr w:rsidR="00A3536A" w:rsidRPr="00E423D6" w14:paraId="43D1A2EF" w14:textId="77777777" w:rsidTr="00C216BD">
        <w:tc>
          <w:tcPr>
            <w:tcW w:w="889" w:type="dxa"/>
            <w:shd w:val="clear" w:color="auto" w:fill="auto"/>
          </w:tcPr>
          <w:p w14:paraId="43D1A2EB" w14:textId="77777777" w:rsidR="00A3536A" w:rsidRPr="006406B8" w:rsidRDefault="00A3536A" w:rsidP="00C216BD">
            <w:pPr>
              <w:widowControl w:val="0"/>
              <w:tabs>
                <w:tab w:val="left" w:pos="1080"/>
                <w:tab w:val="left" w:pos="1134"/>
              </w:tabs>
              <w:suppressAutoHyphens/>
              <w:autoSpaceDN w:val="0"/>
              <w:jc w:val="center"/>
              <w:textAlignment w:val="baseline"/>
              <w:rPr>
                <w:rFonts w:eastAsia="Andale Sans UI" w:cs="Tahoma"/>
                <w:kern w:val="3"/>
                <w:lang w:eastAsia="en-US" w:bidi="en-US"/>
              </w:rPr>
            </w:pPr>
            <w:r w:rsidRPr="006406B8">
              <w:rPr>
                <w:rFonts w:eastAsia="Andale Sans UI" w:cs="Tahoma"/>
                <w:kern w:val="3"/>
                <w:lang w:eastAsia="en-US" w:bidi="en-US"/>
              </w:rPr>
              <w:t>2</w:t>
            </w:r>
          </w:p>
        </w:tc>
        <w:tc>
          <w:tcPr>
            <w:tcW w:w="6026" w:type="dxa"/>
            <w:shd w:val="clear" w:color="auto" w:fill="auto"/>
          </w:tcPr>
          <w:p w14:paraId="43D1A2EC" w14:textId="77777777" w:rsidR="00A3536A" w:rsidRPr="004B045E" w:rsidRDefault="00A3536A" w:rsidP="00C216BD">
            <w:pPr>
              <w:widowControl w:val="0"/>
              <w:tabs>
                <w:tab w:val="left" w:pos="1080"/>
                <w:tab w:val="left" w:pos="1134"/>
              </w:tabs>
              <w:suppressAutoHyphens/>
              <w:autoSpaceDN w:val="0"/>
              <w:jc w:val="both"/>
              <w:textAlignment w:val="baseline"/>
              <w:rPr>
                <w:rFonts w:eastAsia="Andale Sans UI" w:cs="Tahoma"/>
                <w:kern w:val="3"/>
                <w:lang w:eastAsia="en-US" w:bidi="en-US"/>
              </w:rPr>
            </w:pPr>
            <w:r w:rsidRPr="006406B8">
              <w:rPr>
                <w:rFonts w:eastAsia="Andale Sans UI" w:cs="Tahoma"/>
                <w:color w:val="000000"/>
                <w:kern w:val="3"/>
                <w:lang w:eastAsia="en-US" w:bidi="en-US"/>
              </w:rPr>
              <w:t>Elektrolitų tyrimų paletė ir/arba pavieniai testai, susidedantys i</w:t>
            </w:r>
            <w:r w:rsidRPr="004B045E">
              <w:rPr>
                <w:rFonts w:eastAsia="Andale Sans UI" w:cs="Tahoma"/>
                <w:color w:val="000000"/>
                <w:kern w:val="3"/>
                <w:lang w:eastAsia="en-US" w:bidi="en-US"/>
              </w:rPr>
              <w:t>š ne mažiau kaip Na, K</w:t>
            </w:r>
          </w:p>
        </w:tc>
        <w:tc>
          <w:tcPr>
            <w:tcW w:w="2529" w:type="dxa"/>
            <w:shd w:val="clear" w:color="auto" w:fill="auto"/>
          </w:tcPr>
          <w:p w14:paraId="43D1A2ED" w14:textId="77777777" w:rsidR="00A3536A" w:rsidRPr="004B045E" w:rsidRDefault="00A3536A" w:rsidP="00C216BD">
            <w:pPr>
              <w:widowControl w:val="0"/>
              <w:tabs>
                <w:tab w:val="left" w:pos="1080"/>
                <w:tab w:val="left" w:pos="1134"/>
              </w:tabs>
              <w:suppressAutoHyphens/>
              <w:autoSpaceDN w:val="0"/>
              <w:jc w:val="both"/>
              <w:textAlignment w:val="baseline"/>
              <w:rPr>
                <w:rFonts w:eastAsia="Andale Sans UI" w:cs="Tahoma"/>
                <w:kern w:val="3"/>
                <w:lang w:eastAsia="en-US" w:bidi="en-US"/>
              </w:rPr>
            </w:pPr>
            <w:r w:rsidRPr="004B045E">
              <w:rPr>
                <w:rFonts w:eastAsia="Andale Sans UI" w:cs="Tahoma"/>
                <w:kern w:val="3"/>
                <w:lang w:eastAsia="en-US" w:bidi="en-US"/>
              </w:rPr>
              <w:t>3 400</w:t>
            </w:r>
          </w:p>
        </w:tc>
        <w:tc>
          <w:tcPr>
            <w:tcW w:w="763" w:type="dxa"/>
            <w:shd w:val="clear" w:color="auto" w:fill="auto"/>
          </w:tcPr>
          <w:p w14:paraId="43D1A2EE" w14:textId="77777777" w:rsidR="00A3536A" w:rsidRPr="004B045E" w:rsidRDefault="00A3536A" w:rsidP="00C216BD">
            <w:pPr>
              <w:widowControl w:val="0"/>
              <w:tabs>
                <w:tab w:val="left" w:pos="1080"/>
                <w:tab w:val="left" w:pos="1134"/>
              </w:tabs>
              <w:suppressAutoHyphens/>
              <w:autoSpaceDN w:val="0"/>
              <w:jc w:val="both"/>
              <w:textAlignment w:val="baseline"/>
              <w:rPr>
                <w:rFonts w:eastAsia="Andale Sans UI" w:cs="Tahoma"/>
                <w:kern w:val="3"/>
                <w:lang w:eastAsia="en-US" w:bidi="en-US"/>
              </w:rPr>
            </w:pPr>
            <w:r w:rsidRPr="004B045E">
              <w:rPr>
                <w:rFonts w:eastAsia="Andale Sans UI" w:cs="Tahoma"/>
                <w:kern w:val="3"/>
                <w:lang w:eastAsia="en-US" w:bidi="en-US"/>
              </w:rPr>
              <w:t>vnt.</w:t>
            </w:r>
          </w:p>
        </w:tc>
      </w:tr>
      <w:tr w:rsidR="00A3536A" w:rsidRPr="00E423D6" w14:paraId="43D1A2F4" w14:textId="77777777" w:rsidTr="00C216BD">
        <w:tc>
          <w:tcPr>
            <w:tcW w:w="889" w:type="dxa"/>
            <w:shd w:val="clear" w:color="auto" w:fill="auto"/>
          </w:tcPr>
          <w:p w14:paraId="43D1A2F0" w14:textId="77777777" w:rsidR="00A3536A" w:rsidRPr="006406B8" w:rsidRDefault="00A3536A" w:rsidP="00C216BD">
            <w:pPr>
              <w:widowControl w:val="0"/>
              <w:tabs>
                <w:tab w:val="left" w:pos="1080"/>
                <w:tab w:val="left" w:pos="1134"/>
              </w:tabs>
              <w:suppressAutoHyphens/>
              <w:autoSpaceDN w:val="0"/>
              <w:jc w:val="center"/>
              <w:textAlignment w:val="baseline"/>
              <w:rPr>
                <w:rFonts w:eastAsia="Andale Sans UI" w:cs="Tahoma"/>
                <w:kern w:val="3"/>
                <w:lang w:eastAsia="en-US" w:bidi="en-US"/>
              </w:rPr>
            </w:pPr>
            <w:r w:rsidRPr="006406B8">
              <w:rPr>
                <w:rFonts w:eastAsia="Andale Sans UI" w:cs="Tahoma"/>
                <w:kern w:val="3"/>
                <w:lang w:eastAsia="en-US" w:bidi="en-US"/>
              </w:rPr>
              <w:t>3</w:t>
            </w:r>
          </w:p>
        </w:tc>
        <w:tc>
          <w:tcPr>
            <w:tcW w:w="6026" w:type="dxa"/>
            <w:shd w:val="clear" w:color="auto" w:fill="auto"/>
          </w:tcPr>
          <w:p w14:paraId="43D1A2F1" w14:textId="77777777" w:rsidR="00A3536A" w:rsidRPr="006406B8" w:rsidRDefault="00A3536A" w:rsidP="00C216BD">
            <w:pPr>
              <w:widowControl w:val="0"/>
              <w:tabs>
                <w:tab w:val="left" w:pos="1080"/>
                <w:tab w:val="left" w:pos="1134"/>
              </w:tabs>
              <w:suppressAutoHyphens/>
              <w:autoSpaceDN w:val="0"/>
              <w:jc w:val="both"/>
              <w:textAlignment w:val="baseline"/>
              <w:rPr>
                <w:rFonts w:eastAsia="Andale Sans UI" w:cs="Tahoma"/>
                <w:kern w:val="3"/>
                <w:lang w:eastAsia="en-US" w:bidi="en-US"/>
              </w:rPr>
            </w:pPr>
            <w:r w:rsidRPr="006406B8">
              <w:rPr>
                <w:rFonts w:eastAsia="Andale Sans UI" w:cs="Tahoma"/>
                <w:color w:val="000000"/>
                <w:kern w:val="3"/>
                <w:lang w:eastAsia="en-US" w:bidi="en-US"/>
              </w:rPr>
              <w:t>Skubios pagalbos/Biochemijos tyrimų paletė ir/arba pavieniai testai, ne mažiau kaip ALT, AST, CREA, BUN, UA, GLU, TBIL</w:t>
            </w:r>
          </w:p>
        </w:tc>
        <w:tc>
          <w:tcPr>
            <w:tcW w:w="2529" w:type="dxa"/>
            <w:shd w:val="clear" w:color="auto" w:fill="auto"/>
          </w:tcPr>
          <w:p w14:paraId="43D1A2F2" w14:textId="77777777" w:rsidR="00A3536A" w:rsidRPr="004B045E" w:rsidRDefault="00A3536A" w:rsidP="00C216BD">
            <w:pPr>
              <w:widowControl w:val="0"/>
              <w:tabs>
                <w:tab w:val="left" w:pos="1080"/>
                <w:tab w:val="left" w:pos="1134"/>
              </w:tabs>
              <w:suppressAutoHyphens/>
              <w:autoSpaceDN w:val="0"/>
              <w:jc w:val="both"/>
              <w:textAlignment w:val="baseline"/>
              <w:rPr>
                <w:rFonts w:eastAsia="Andale Sans UI" w:cs="Tahoma"/>
                <w:kern w:val="3"/>
                <w:lang w:eastAsia="en-US" w:bidi="en-US"/>
              </w:rPr>
            </w:pPr>
            <w:r w:rsidRPr="004B045E">
              <w:rPr>
                <w:rFonts w:eastAsia="Andale Sans UI" w:cs="Tahoma"/>
                <w:kern w:val="3"/>
                <w:lang w:eastAsia="en-US" w:bidi="en-US"/>
              </w:rPr>
              <w:t>4 600</w:t>
            </w:r>
          </w:p>
        </w:tc>
        <w:tc>
          <w:tcPr>
            <w:tcW w:w="763" w:type="dxa"/>
            <w:shd w:val="clear" w:color="auto" w:fill="auto"/>
          </w:tcPr>
          <w:p w14:paraId="43D1A2F3" w14:textId="77777777" w:rsidR="00A3536A" w:rsidRPr="004B045E" w:rsidRDefault="00A3536A" w:rsidP="00C216BD">
            <w:pPr>
              <w:widowControl w:val="0"/>
              <w:tabs>
                <w:tab w:val="left" w:pos="1080"/>
                <w:tab w:val="left" w:pos="1134"/>
              </w:tabs>
              <w:suppressAutoHyphens/>
              <w:autoSpaceDN w:val="0"/>
              <w:jc w:val="both"/>
              <w:textAlignment w:val="baseline"/>
              <w:rPr>
                <w:rFonts w:eastAsia="Andale Sans UI" w:cs="Tahoma"/>
                <w:b/>
                <w:color w:val="0000FF"/>
                <w:kern w:val="3"/>
                <w:lang w:eastAsia="en-US" w:bidi="en-US"/>
              </w:rPr>
            </w:pPr>
            <w:r w:rsidRPr="004B045E">
              <w:rPr>
                <w:rFonts w:eastAsia="Andale Sans UI" w:cs="Tahoma"/>
                <w:kern w:val="3"/>
                <w:lang w:eastAsia="en-US" w:bidi="en-US"/>
              </w:rPr>
              <w:t>vnt.</w:t>
            </w:r>
          </w:p>
        </w:tc>
      </w:tr>
      <w:tr w:rsidR="00A3536A" w:rsidRPr="00E423D6" w14:paraId="43D1A2F9" w14:textId="77777777" w:rsidTr="00C216BD">
        <w:tc>
          <w:tcPr>
            <w:tcW w:w="889" w:type="dxa"/>
            <w:shd w:val="clear" w:color="auto" w:fill="auto"/>
          </w:tcPr>
          <w:p w14:paraId="43D1A2F5" w14:textId="77777777" w:rsidR="00A3536A" w:rsidRPr="006406B8" w:rsidRDefault="00A3536A" w:rsidP="00C216BD">
            <w:pPr>
              <w:widowControl w:val="0"/>
              <w:tabs>
                <w:tab w:val="left" w:pos="1080"/>
                <w:tab w:val="left" w:pos="1134"/>
              </w:tabs>
              <w:suppressAutoHyphens/>
              <w:autoSpaceDN w:val="0"/>
              <w:jc w:val="center"/>
              <w:textAlignment w:val="baseline"/>
              <w:rPr>
                <w:rFonts w:eastAsia="Andale Sans UI" w:cs="Tahoma"/>
                <w:kern w:val="3"/>
                <w:lang w:eastAsia="en-US" w:bidi="en-US"/>
              </w:rPr>
            </w:pPr>
            <w:r w:rsidRPr="006406B8">
              <w:rPr>
                <w:rFonts w:eastAsia="Andale Sans UI" w:cs="Tahoma"/>
                <w:kern w:val="3"/>
                <w:lang w:eastAsia="en-US" w:bidi="en-US"/>
              </w:rPr>
              <w:t>4</w:t>
            </w:r>
          </w:p>
        </w:tc>
        <w:tc>
          <w:tcPr>
            <w:tcW w:w="6026" w:type="dxa"/>
            <w:shd w:val="clear" w:color="auto" w:fill="auto"/>
          </w:tcPr>
          <w:p w14:paraId="43D1A2F6" w14:textId="77777777" w:rsidR="00A3536A" w:rsidRPr="006406B8" w:rsidRDefault="00A3536A" w:rsidP="00C216BD">
            <w:pPr>
              <w:widowControl w:val="0"/>
              <w:tabs>
                <w:tab w:val="left" w:pos="1080"/>
                <w:tab w:val="left" w:pos="1134"/>
              </w:tabs>
              <w:suppressAutoHyphens/>
              <w:autoSpaceDN w:val="0"/>
              <w:jc w:val="both"/>
              <w:textAlignment w:val="baseline"/>
              <w:rPr>
                <w:rFonts w:eastAsia="Andale Sans UI" w:cs="Tahoma"/>
                <w:color w:val="000000"/>
                <w:kern w:val="3"/>
                <w:lang w:eastAsia="en-US" w:bidi="en-US"/>
              </w:rPr>
            </w:pPr>
            <w:r w:rsidRPr="006406B8">
              <w:rPr>
                <w:rFonts w:eastAsia="Andale Sans UI" w:cs="Tahoma"/>
                <w:color w:val="000000"/>
                <w:kern w:val="3"/>
                <w:lang w:eastAsia="en-US" w:bidi="en-US"/>
              </w:rPr>
              <w:t>Gliukozės testas arba paletė, susidedanti iš ne mažiau kaip GLU</w:t>
            </w:r>
          </w:p>
        </w:tc>
        <w:tc>
          <w:tcPr>
            <w:tcW w:w="2529" w:type="dxa"/>
            <w:shd w:val="clear" w:color="auto" w:fill="auto"/>
          </w:tcPr>
          <w:p w14:paraId="43D1A2F7" w14:textId="77777777" w:rsidR="00A3536A" w:rsidRPr="004B045E" w:rsidRDefault="00A3536A" w:rsidP="00C216BD">
            <w:pPr>
              <w:widowControl w:val="0"/>
              <w:tabs>
                <w:tab w:val="left" w:pos="1080"/>
                <w:tab w:val="left" w:pos="1134"/>
              </w:tabs>
              <w:suppressAutoHyphens/>
              <w:autoSpaceDN w:val="0"/>
              <w:jc w:val="both"/>
              <w:textAlignment w:val="baseline"/>
              <w:rPr>
                <w:rFonts w:eastAsia="Andale Sans UI" w:cs="Tahoma"/>
                <w:kern w:val="3"/>
                <w:lang w:eastAsia="en-US" w:bidi="en-US"/>
              </w:rPr>
            </w:pPr>
            <w:r w:rsidRPr="004B045E">
              <w:rPr>
                <w:rFonts w:eastAsia="Andale Sans UI" w:cs="Tahoma"/>
                <w:kern w:val="3"/>
                <w:lang w:eastAsia="en-US" w:bidi="en-US"/>
              </w:rPr>
              <w:t>32 500</w:t>
            </w:r>
          </w:p>
        </w:tc>
        <w:tc>
          <w:tcPr>
            <w:tcW w:w="763" w:type="dxa"/>
            <w:shd w:val="clear" w:color="auto" w:fill="auto"/>
          </w:tcPr>
          <w:p w14:paraId="43D1A2F8" w14:textId="77777777" w:rsidR="00A3536A" w:rsidRPr="004B045E" w:rsidRDefault="00A3536A" w:rsidP="00C216BD">
            <w:pPr>
              <w:widowControl w:val="0"/>
              <w:tabs>
                <w:tab w:val="left" w:pos="1080"/>
                <w:tab w:val="left" w:pos="1134"/>
              </w:tabs>
              <w:suppressAutoHyphens/>
              <w:autoSpaceDN w:val="0"/>
              <w:jc w:val="both"/>
              <w:textAlignment w:val="baseline"/>
              <w:rPr>
                <w:rFonts w:eastAsia="Andale Sans UI" w:cs="Tahoma"/>
                <w:kern w:val="3"/>
                <w:lang w:eastAsia="en-US" w:bidi="en-US"/>
              </w:rPr>
            </w:pPr>
            <w:r w:rsidRPr="004B045E">
              <w:rPr>
                <w:rFonts w:eastAsia="Andale Sans UI" w:cs="Tahoma"/>
                <w:kern w:val="3"/>
                <w:lang w:eastAsia="en-US" w:bidi="en-US"/>
              </w:rPr>
              <w:t>vnt.</w:t>
            </w:r>
          </w:p>
        </w:tc>
      </w:tr>
      <w:tr w:rsidR="00A3536A" w:rsidRPr="00E423D6" w14:paraId="43D1A2FE" w14:textId="77777777" w:rsidTr="00C216BD">
        <w:tc>
          <w:tcPr>
            <w:tcW w:w="889" w:type="dxa"/>
            <w:shd w:val="clear" w:color="auto" w:fill="auto"/>
          </w:tcPr>
          <w:p w14:paraId="43D1A2FA" w14:textId="77777777" w:rsidR="00A3536A" w:rsidRPr="006406B8" w:rsidRDefault="00A3536A" w:rsidP="00C216BD">
            <w:pPr>
              <w:widowControl w:val="0"/>
              <w:tabs>
                <w:tab w:val="left" w:pos="1080"/>
                <w:tab w:val="left" w:pos="1134"/>
              </w:tabs>
              <w:suppressAutoHyphens/>
              <w:autoSpaceDN w:val="0"/>
              <w:jc w:val="center"/>
              <w:textAlignment w:val="baseline"/>
              <w:rPr>
                <w:rFonts w:eastAsia="Andale Sans UI" w:cs="Tahoma"/>
                <w:kern w:val="3"/>
                <w:lang w:eastAsia="en-US" w:bidi="en-US"/>
              </w:rPr>
            </w:pPr>
            <w:r w:rsidRPr="006406B8">
              <w:rPr>
                <w:rFonts w:eastAsia="Andale Sans UI" w:cs="Tahoma"/>
                <w:kern w:val="3"/>
                <w:lang w:eastAsia="en-US" w:bidi="en-US"/>
              </w:rPr>
              <w:t>5</w:t>
            </w:r>
          </w:p>
        </w:tc>
        <w:tc>
          <w:tcPr>
            <w:tcW w:w="6026" w:type="dxa"/>
            <w:shd w:val="clear" w:color="auto" w:fill="auto"/>
          </w:tcPr>
          <w:p w14:paraId="43D1A2FB" w14:textId="77777777" w:rsidR="00A3536A" w:rsidRPr="004B045E" w:rsidRDefault="00A3536A" w:rsidP="00C216BD">
            <w:pPr>
              <w:widowControl w:val="0"/>
              <w:tabs>
                <w:tab w:val="left" w:pos="1080"/>
                <w:tab w:val="left" w:pos="1134"/>
              </w:tabs>
              <w:suppressAutoHyphens/>
              <w:autoSpaceDN w:val="0"/>
              <w:jc w:val="both"/>
              <w:textAlignment w:val="baseline"/>
              <w:rPr>
                <w:rFonts w:eastAsia="Andale Sans UI" w:cs="Tahoma"/>
                <w:color w:val="000000"/>
                <w:kern w:val="3"/>
                <w:highlight w:val="yellow"/>
                <w:lang w:eastAsia="en-US" w:bidi="en-US"/>
              </w:rPr>
            </w:pPr>
            <w:r w:rsidRPr="006406B8">
              <w:rPr>
                <w:rFonts w:eastAsia="Andale Sans UI" w:cs="Tahoma"/>
                <w:color w:val="000000"/>
                <w:kern w:val="3"/>
                <w:lang w:eastAsia="en-US" w:bidi="en-US"/>
              </w:rPr>
              <w:t>Cholesterolio testas arba paletė, susidedanti iš ne mažiau kaip CHOL</w:t>
            </w:r>
          </w:p>
        </w:tc>
        <w:tc>
          <w:tcPr>
            <w:tcW w:w="2529" w:type="dxa"/>
            <w:shd w:val="clear" w:color="auto" w:fill="auto"/>
          </w:tcPr>
          <w:p w14:paraId="43D1A2FC" w14:textId="77777777" w:rsidR="00A3536A" w:rsidRPr="004B045E" w:rsidRDefault="00A3536A" w:rsidP="00C216BD">
            <w:pPr>
              <w:widowControl w:val="0"/>
              <w:tabs>
                <w:tab w:val="left" w:pos="1080"/>
                <w:tab w:val="left" w:pos="1134"/>
              </w:tabs>
              <w:suppressAutoHyphens/>
              <w:autoSpaceDN w:val="0"/>
              <w:jc w:val="both"/>
              <w:textAlignment w:val="baseline"/>
              <w:rPr>
                <w:rFonts w:eastAsia="Andale Sans UI" w:cs="Tahoma"/>
                <w:kern w:val="3"/>
                <w:lang w:eastAsia="en-US" w:bidi="en-US"/>
              </w:rPr>
            </w:pPr>
            <w:r w:rsidRPr="004B045E">
              <w:rPr>
                <w:rFonts w:eastAsia="Andale Sans UI" w:cs="Tahoma"/>
                <w:kern w:val="3"/>
                <w:lang w:eastAsia="en-US" w:bidi="en-US"/>
              </w:rPr>
              <w:t>10 000</w:t>
            </w:r>
          </w:p>
        </w:tc>
        <w:tc>
          <w:tcPr>
            <w:tcW w:w="763" w:type="dxa"/>
            <w:shd w:val="clear" w:color="auto" w:fill="auto"/>
          </w:tcPr>
          <w:p w14:paraId="43D1A2FD" w14:textId="77777777" w:rsidR="00A3536A" w:rsidRPr="004B045E" w:rsidRDefault="00A3536A" w:rsidP="00C216BD">
            <w:pPr>
              <w:widowControl w:val="0"/>
              <w:tabs>
                <w:tab w:val="left" w:pos="1080"/>
                <w:tab w:val="left" w:pos="1134"/>
              </w:tabs>
              <w:suppressAutoHyphens/>
              <w:autoSpaceDN w:val="0"/>
              <w:jc w:val="both"/>
              <w:textAlignment w:val="baseline"/>
              <w:rPr>
                <w:rFonts w:eastAsia="Andale Sans UI" w:cs="Tahoma"/>
                <w:kern w:val="3"/>
                <w:lang w:eastAsia="en-US" w:bidi="en-US"/>
              </w:rPr>
            </w:pPr>
            <w:r w:rsidRPr="004B045E">
              <w:rPr>
                <w:rFonts w:eastAsia="Andale Sans UI" w:cs="Tahoma"/>
                <w:kern w:val="3"/>
                <w:lang w:eastAsia="en-US" w:bidi="en-US"/>
              </w:rPr>
              <w:t>vnt.</w:t>
            </w:r>
          </w:p>
        </w:tc>
      </w:tr>
      <w:tr w:rsidR="00A3536A" w:rsidRPr="00E423D6" w14:paraId="43D1A303" w14:textId="77777777" w:rsidTr="00C216BD">
        <w:tc>
          <w:tcPr>
            <w:tcW w:w="889" w:type="dxa"/>
            <w:shd w:val="clear" w:color="auto" w:fill="auto"/>
          </w:tcPr>
          <w:p w14:paraId="43D1A2FF" w14:textId="77777777" w:rsidR="00A3536A" w:rsidRPr="006406B8" w:rsidRDefault="00A3536A" w:rsidP="00C216BD">
            <w:pPr>
              <w:widowControl w:val="0"/>
              <w:tabs>
                <w:tab w:val="left" w:pos="1080"/>
                <w:tab w:val="left" w:pos="1134"/>
              </w:tabs>
              <w:suppressAutoHyphens/>
              <w:autoSpaceDN w:val="0"/>
              <w:jc w:val="center"/>
              <w:textAlignment w:val="baseline"/>
              <w:rPr>
                <w:rFonts w:eastAsia="Andale Sans UI" w:cs="Tahoma"/>
                <w:kern w:val="3"/>
                <w:lang w:eastAsia="en-US" w:bidi="en-US"/>
              </w:rPr>
            </w:pPr>
            <w:r w:rsidRPr="006406B8">
              <w:rPr>
                <w:rFonts w:eastAsia="Andale Sans UI" w:cs="Tahoma"/>
                <w:kern w:val="3"/>
                <w:lang w:eastAsia="en-US" w:bidi="en-US"/>
              </w:rPr>
              <w:t>6</w:t>
            </w:r>
          </w:p>
        </w:tc>
        <w:tc>
          <w:tcPr>
            <w:tcW w:w="6026" w:type="dxa"/>
            <w:shd w:val="clear" w:color="auto" w:fill="auto"/>
          </w:tcPr>
          <w:p w14:paraId="43D1A300" w14:textId="77777777" w:rsidR="00A3536A" w:rsidRPr="006406B8" w:rsidRDefault="00A3536A" w:rsidP="00C216BD">
            <w:pPr>
              <w:widowControl w:val="0"/>
              <w:tabs>
                <w:tab w:val="left" w:pos="1080"/>
                <w:tab w:val="left" w:pos="1134"/>
              </w:tabs>
              <w:suppressAutoHyphens/>
              <w:autoSpaceDN w:val="0"/>
              <w:jc w:val="both"/>
              <w:textAlignment w:val="baseline"/>
              <w:rPr>
                <w:rFonts w:eastAsia="Andale Sans UI" w:cs="Tahoma"/>
                <w:color w:val="000000"/>
                <w:kern w:val="3"/>
                <w:highlight w:val="yellow"/>
                <w:lang w:eastAsia="en-US" w:bidi="en-US"/>
              </w:rPr>
            </w:pPr>
            <w:r w:rsidRPr="006406B8">
              <w:rPr>
                <w:rFonts w:eastAsia="Andale Sans UI" w:cs="Tahoma"/>
                <w:color w:val="000000"/>
                <w:kern w:val="3"/>
                <w:lang w:eastAsia="en-US" w:bidi="en-US"/>
              </w:rPr>
              <w:t>C - reaktyvinio baltymo testas arba paletė, susidedanti iš ne mažiau kaip CRP</w:t>
            </w:r>
          </w:p>
        </w:tc>
        <w:tc>
          <w:tcPr>
            <w:tcW w:w="2529" w:type="dxa"/>
            <w:shd w:val="clear" w:color="auto" w:fill="auto"/>
          </w:tcPr>
          <w:p w14:paraId="43D1A301" w14:textId="77777777" w:rsidR="00A3536A" w:rsidRPr="004B045E" w:rsidRDefault="00A3536A" w:rsidP="00C216BD">
            <w:pPr>
              <w:widowControl w:val="0"/>
              <w:tabs>
                <w:tab w:val="left" w:pos="1080"/>
                <w:tab w:val="left" w:pos="1134"/>
              </w:tabs>
              <w:suppressAutoHyphens/>
              <w:autoSpaceDN w:val="0"/>
              <w:jc w:val="both"/>
              <w:textAlignment w:val="baseline"/>
              <w:rPr>
                <w:rFonts w:eastAsia="Andale Sans UI" w:cs="Tahoma"/>
                <w:kern w:val="3"/>
                <w:lang w:eastAsia="en-US" w:bidi="en-US"/>
              </w:rPr>
            </w:pPr>
            <w:r w:rsidRPr="004B045E">
              <w:rPr>
                <w:rFonts w:eastAsia="Andale Sans UI" w:cs="Tahoma"/>
                <w:kern w:val="3"/>
                <w:lang w:eastAsia="en-US" w:bidi="en-US"/>
              </w:rPr>
              <w:t>500</w:t>
            </w:r>
          </w:p>
        </w:tc>
        <w:tc>
          <w:tcPr>
            <w:tcW w:w="763" w:type="dxa"/>
            <w:shd w:val="clear" w:color="auto" w:fill="auto"/>
          </w:tcPr>
          <w:p w14:paraId="43D1A302" w14:textId="77777777" w:rsidR="00A3536A" w:rsidRPr="004B045E" w:rsidRDefault="00A3536A" w:rsidP="00C216BD">
            <w:pPr>
              <w:widowControl w:val="0"/>
              <w:tabs>
                <w:tab w:val="left" w:pos="1080"/>
                <w:tab w:val="left" w:pos="1134"/>
              </w:tabs>
              <w:suppressAutoHyphens/>
              <w:autoSpaceDN w:val="0"/>
              <w:jc w:val="both"/>
              <w:textAlignment w:val="baseline"/>
              <w:rPr>
                <w:rFonts w:eastAsia="Andale Sans UI" w:cs="Tahoma"/>
                <w:kern w:val="3"/>
                <w:lang w:eastAsia="en-US" w:bidi="en-US"/>
              </w:rPr>
            </w:pPr>
            <w:r w:rsidRPr="004B045E">
              <w:rPr>
                <w:rFonts w:eastAsia="Andale Sans UI" w:cs="Tahoma"/>
                <w:kern w:val="3"/>
                <w:lang w:eastAsia="en-US" w:bidi="en-US"/>
              </w:rPr>
              <w:t>vnt.</w:t>
            </w:r>
          </w:p>
        </w:tc>
      </w:tr>
      <w:tr w:rsidR="00A3536A" w:rsidRPr="00E423D6" w14:paraId="43D1A308" w14:textId="77777777" w:rsidTr="00C216BD">
        <w:tc>
          <w:tcPr>
            <w:tcW w:w="889" w:type="dxa"/>
            <w:shd w:val="clear" w:color="auto" w:fill="auto"/>
          </w:tcPr>
          <w:p w14:paraId="43D1A304" w14:textId="77777777" w:rsidR="00A3536A" w:rsidRPr="006406B8" w:rsidRDefault="00A3536A" w:rsidP="00C216BD">
            <w:pPr>
              <w:widowControl w:val="0"/>
              <w:tabs>
                <w:tab w:val="left" w:pos="1080"/>
                <w:tab w:val="left" w:pos="1134"/>
              </w:tabs>
              <w:suppressAutoHyphens/>
              <w:autoSpaceDN w:val="0"/>
              <w:jc w:val="center"/>
              <w:textAlignment w:val="baseline"/>
              <w:rPr>
                <w:rFonts w:eastAsia="Andale Sans UI" w:cs="Tahoma"/>
                <w:kern w:val="3"/>
                <w:lang w:eastAsia="en-US" w:bidi="en-US"/>
              </w:rPr>
            </w:pPr>
            <w:r w:rsidRPr="006406B8">
              <w:rPr>
                <w:rFonts w:eastAsia="Andale Sans UI" w:cs="Tahoma"/>
                <w:kern w:val="3"/>
                <w:lang w:eastAsia="en-US" w:bidi="en-US"/>
              </w:rPr>
              <w:t>7</w:t>
            </w:r>
          </w:p>
        </w:tc>
        <w:tc>
          <w:tcPr>
            <w:tcW w:w="6026" w:type="dxa"/>
            <w:shd w:val="clear" w:color="auto" w:fill="auto"/>
          </w:tcPr>
          <w:p w14:paraId="43D1A305" w14:textId="77777777" w:rsidR="00A3536A" w:rsidRPr="006406B8" w:rsidRDefault="00A3536A" w:rsidP="00C216BD">
            <w:pPr>
              <w:widowControl w:val="0"/>
              <w:tabs>
                <w:tab w:val="left" w:pos="1080"/>
                <w:tab w:val="left" w:pos="1134"/>
              </w:tabs>
              <w:suppressAutoHyphens/>
              <w:autoSpaceDN w:val="0"/>
              <w:jc w:val="both"/>
              <w:textAlignment w:val="baseline"/>
              <w:rPr>
                <w:rFonts w:eastAsia="Andale Sans UI" w:cs="Tahoma"/>
                <w:kern w:val="3"/>
                <w:lang w:eastAsia="en-US" w:bidi="en-US"/>
              </w:rPr>
            </w:pPr>
            <w:r w:rsidRPr="006406B8">
              <w:rPr>
                <w:rFonts w:eastAsia="Andale Sans UI" w:cs="Tahoma"/>
                <w:kern w:val="3"/>
                <w:lang w:eastAsia="en-US" w:bidi="en-US"/>
              </w:rPr>
              <w:t>Pagalbinės priemonės (pvz. spausdinimo popierius, kokybės kontrolė ir pan.)</w:t>
            </w:r>
          </w:p>
        </w:tc>
        <w:tc>
          <w:tcPr>
            <w:tcW w:w="2529" w:type="dxa"/>
            <w:shd w:val="clear" w:color="auto" w:fill="auto"/>
          </w:tcPr>
          <w:p w14:paraId="43D1A306" w14:textId="77777777" w:rsidR="00A3536A" w:rsidRPr="004B045E" w:rsidRDefault="00A3536A" w:rsidP="00C216BD">
            <w:pPr>
              <w:widowControl w:val="0"/>
              <w:tabs>
                <w:tab w:val="left" w:pos="1080"/>
                <w:tab w:val="left" w:pos="1134"/>
              </w:tabs>
              <w:suppressAutoHyphens/>
              <w:autoSpaceDN w:val="0"/>
              <w:jc w:val="both"/>
              <w:textAlignment w:val="baseline"/>
              <w:rPr>
                <w:rFonts w:eastAsia="Andale Sans UI" w:cs="Tahoma"/>
                <w:kern w:val="3"/>
                <w:lang w:eastAsia="en-US" w:bidi="en-US"/>
              </w:rPr>
            </w:pPr>
            <w:r w:rsidRPr="004B045E">
              <w:rPr>
                <w:rFonts w:eastAsia="Andale Sans UI" w:cs="Tahoma"/>
                <w:kern w:val="3"/>
                <w:lang w:eastAsia="en-US" w:bidi="en-US"/>
              </w:rPr>
              <w:t>Reikiamą kiekį pagal tyrimų skaičių apskaičiuoja tiekėjas</w:t>
            </w:r>
          </w:p>
        </w:tc>
        <w:tc>
          <w:tcPr>
            <w:tcW w:w="763" w:type="dxa"/>
            <w:shd w:val="clear" w:color="auto" w:fill="auto"/>
          </w:tcPr>
          <w:p w14:paraId="43D1A307" w14:textId="77777777" w:rsidR="00A3536A" w:rsidRPr="004B045E" w:rsidRDefault="00A3536A" w:rsidP="00C216BD">
            <w:pPr>
              <w:widowControl w:val="0"/>
              <w:tabs>
                <w:tab w:val="left" w:pos="1080"/>
                <w:tab w:val="left" w:pos="1134"/>
              </w:tabs>
              <w:suppressAutoHyphens/>
              <w:autoSpaceDN w:val="0"/>
              <w:jc w:val="both"/>
              <w:textAlignment w:val="baseline"/>
              <w:rPr>
                <w:rFonts w:eastAsia="Andale Sans UI" w:cs="Tahoma"/>
                <w:b/>
                <w:color w:val="0000FF"/>
                <w:kern w:val="3"/>
                <w:lang w:eastAsia="en-US" w:bidi="en-US"/>
              </w:rPr>
            </w:pPr>
            <w:proofErr w:type="spellStart"/>
            <w:r w:rsidRPr="004B045E">
              <w:rPr>
                <w:rFonts w:eastAsia="Andale Sans UI" w:cs="Tahoma"/>
                <w:kern w:val="3"/>
                <w:lang w:eastAsia="en-US" w:bidi="en-US"/>
              </w:rPr>
              <w:t>įp</w:t>
            </w:r>
            <w:proofErr w:type="spellEnd"/>
            <w:r w:rsidRPr="004B045E">
              <w:rPr>
                <w:rFonts w:eastAsia="Andale Sans UI" w:cs="Tahoma"/>
                <w:kern w:val="3"/>
                <w:lang w:eastAsia="en-US" w:bidi="en-US"/>
              </w:rPr>
              <w:t>.</w:t>
            </w:r>
          </w:p>
        </w:tc>
      </w:tr>
    </w:tbl>
    <w:p w14:paraId="43D1A309" w14:textId="77777777" w:rsidR="00A3536A" w:rsidRPr="006406B8" w:rsidRDefault="00A3536A" w:rsidP="00A3536A">
      <w:pPr>
        <w:widowControl w:val="0"/>
        <w:tabs>
          <w:tab w:val="left" w:pos="1080"/>
          <w:tab w:val="left" w:pos="1134"/>
        </w:tabs>
        <w:suppressAutoHyphens/>
        <w:autoSpaceDN w:val="0"/>
        <w:ind w:left="1212"/>
        <w:jc w:val="both"/>
        <w:textAlignment w:val="baseline"/>
        <w:rPr>
          <w:rFonts w:eastAsia="Andale Sans UI" w:cs="Tahoma"/>
          <w:kern w:val="3"/>
          <w:lang w:eastAsia="en-US" w:bidi="en-US"/>
        </w:rPr>
      </w:pPr>
    </w:p>
    <w:p w14:paraId="43D1A30A" w14:textId="77777777" w:rsidR="00C1743A" w:rsidRPr="004B045E" w:rsidRDefault="00C1743A" w:rsidP="00C1743A">
      <w:pPr>
        <w:widowControl w:val="0"/>
        <w:tabs>
          <w:tab w:val="left" w:pos="1080"/>
        </w:tabs>
        <w:suppressAutoHyphens/>
        <w:autoSpaceDN w:val="0"/>
        <w:ind w:firstLine="284"/>
        <w:jc w:val="both"/>
        <w:textAlignment w:val="baseline"/>
        <w:rPr>
          <w:rFonts w:eastAsia="Andale Sans UI" w:cs="Tahoma"/>
          <w:color w:val="000000"/>
          <w:kern w:val="3"/>
          <w:lang w:eastAsia="en-US" w:bidi="en-US"/>
        </w:rPr>
      </w:pPr>
      <w:r w:rsidRPr="006406B8">
        <w:rPr>
          <w:rFonts w:eastAsia="Andale Sans UI" w:cs="Tahoma"/>
          <w:color w:val="000000"/>
          <w:kern w:val="3"/>
          <w:lang w:eastAsia="en-US" w:bidi="en-US"/>
        </w:rPr>
        <w:t xml:space="preserve">4. </w:t>
      </w:r>
      <w:r w:rsidR="00A3536A" w:rsidRPr="006406B8">
        <w:rPr>
          <w:rFonts w:eastAsia="Andale Sans UI" w:cs="Tahoma"/>
          <w:color w:val="000000"/>
          <w:kern w:val="3"/>
          <w:lang w:eastAsia="en-US" w:bidi="en-US"/>
        </w:rPr>
        <w:t xml:space="preserve">Reagentai biocheminiams tyrimams atlikti turi tikti panaudai 48 mėnesiams siūlomiems analizatoriams (15 vnt.). Analizatoriai turi atitikti 2 lentelėje pateiktą techninę specifikaciją. </w:t>
      </w:r>
    </w:p>
    <w:p w14:paraId="43D1A30B" w14:textId="77777777" w:rsidR="00C1743A" w:rsidRPr="00D44E5E" w:rsidRDefault="00C1743A" w:rsidP="00C1743A">
      <w:pPr>
        <w:widowControl w:val="0"/>
        <w:tabs>
          <w:tab w:val="left" w:pos="1080"/>
        </w:tabs>
        <w:suppressAutoHyphens/>
        <w:autoSpaceDN w:val="0"/>
        <w:ind w:firstLine="284"/>
        <w:jc w:val="both"/>
        <w:textAlignment w:val="baseline"/>
        <w:rPr>
          <w:rFonts w:eastAsia="Andale Sans UI" w:cs="Tahoma"/>
          <w:kern w:val="3"/>
          <w:lang w:eastAsia="en-US" w:bidi="en-US"/>
        </w:rPr>
      </w:pPr>
      <w:r w:rsidRPr="004B045E">
        <w:rPr>
          <w:rFonts w:eastAsia="Andale Sans UI" w:cs="Tahoma"/>
          <w:kern w:val="3"/>
          <w:lang w:eastAsia="en-US" w:bidi="en-US"/>
        </w:rPr>
        <w:t xml:space="preserve">5. </w:t>
      </w:r>
      <w:r w:rsidR="00A3536A" w:rsidRPr="004B045E">
        <w:rPr>
          <w:rFonts w:eastAsia="Andale Sans UI" w:cs="Tahoma"/>
          <w:kern w:val="3"/>
          <w:lang w:eastAsia="en-US" w:bidi="en-US"/>
        </w:rPr>
        <w:t xml:space="preserve">Kokybės kontrolė bus atliekama </w:t>
      </w:r>
      <w:r w:rsidR="00A3536A" w:rsidRPr="004B045E">
        <w:rPr>
          <w:rFonts w:eastAsia="Andale Sans UI" w:cs="Tahoma"/>
          <w:b/>
          <w:kern w:val="3"/>
          <w:lang w:eastAsia="en-US" w:bidi="en-US"/>
        </w:rPr>
        <w:t>visiems</w:t>
      </w:r>
      <w:r w:rsidR="00A3536A" w:rsidRPr="004B045E">
        <w:rPr>
          <w:rFonts w:eastAsia="Andale Sans UI" w:cs="Tahoma"/>
          <w:kern w:val="3"/>
          <w:lang w:eastAsia="en-US" w:bidi="en-US"/>
        </w:rPr>
        <w:t xml:space="preserve"> analizatoriams, vieną kartą per ketvirtį. </w:t>
      </w:r>
      <w:r w:rsidRPr="00D44E5E">
        <w:rPr>
          <w:rFonts w:eastAsia="Andale Sans UI" w:cs="Tahoma"/>
          <w:kern w:val="3"/>
          <w:lang w:eastAsia="en-US" w:bidi="en-US"/>
        </w:rPr>
        <w:t>Jei</w:t>
      </w:r>
    </w:p>
    <w:p w14:paraId="43D1A30C" w14:textId="77777777" w:rsidR="00A3536A" w:rsidRPr="00E423D6" w:rsidRDefault="00A3536A" w:rsidP="00C1743A">
      <w:pPr>
        <w:widowControl w:val="0"/>
        <w:tabs>
          <w:tab w:val="left" w:pos="1080"/>
        </w:tabs>
        <w:suppressAutoHyphens/>
        <w:autoSpaceDN w:val="0"/>
        <w:jc w:val="both"/>
        <w:textAlignment w:val="baseline"/>
        <w:rPr>
          <w:rFonts w:eastAsia="Andale Sans UI" w:cs="Tahoma"/>
          <w:kern w:val="3"/>
          <w:lang w:eastAsia="en-US" w:bidi="en-US"/>
        </w:rPr>
      </w:pPr>
      <w:r w:rsidRPr="00E423D6">
        <w:rPr>
          <w:rFonts w:eastAsia="Andale Sans UI" w:cs="Tahoma"/>
          <w:kern w:val="3"/>
          <w:lang w:eastAsia="en-US" w:bidi="en-US"/>
        </w:rPr>
        <w:t>siūlomo analizatoriaus kokybės kontrolė yra 2-jų (L/H) arba 3-jų (L/N/H)</w:t>
      </w:r>
      <w:r w:rsidRPr="00E423D6">
        <w:rPr>
          <w:rFonts w:eastAsia="Andale Sans UI" w:cs="Tahoma"/>
          <w:b/>
          <w:kern w:val="3"/>
          <w:lang w:eastAsia="en-US" w:bidi="en-US"/>
        </w:rPr>
        <w:t xml:space="preserve"> </w:t>
      </w:r>
      <w:r w:rsidRPr="00E423D6">
        <w:rPr>
          <w:rFonts w:eastAsia="Andale Sans UI" w:cs="Tahoma"/>
          <w:kern w:val="3"/>
          <w:lang w:eastAsia="en-US" w:bidi="en-US"/>
        </w:rPr>
        <w:t xml:space="preserve">lygių, tai atliekant kokybės kontrolę, jos lygiai bus periodiškai keičiami, </w:t>
      </w:r>
      <w:proofErr w:type="spellStart"/>
      <w:r w:rsidRPr="00E423D6">
        <w:rPr>
          <w:rFonts w:eastAsia="Andale Sans UI" w:cs="Tahoma"/>
          <w:kern w:val="3"/>
          <w:lang w:eastAsia="en-US" w:bidi="en-US"/>
        </w:rPr>
        <w:t>t.y</w:t>
      </w:r>
      <w:proofErr w:type="spellEnd"/>
      <w:r w:rsidRPr="00E423D6">
        <w:rPr>
          <w:rFonts w:eastAsia="Andale Sans UI" w:cs="Tahoma"/>
          <w:kern w:val="3"/>
          <w:lang w:eastAsia="en-US" w:bidi="en-US"/>
        </w:rPr>
        <w:t>. vieną kartą atliekant kokybės kontrolę „</w:t>
      </w:r>
      <w:proofErr w:type="spellStart"/>
      <w:r w:rsidRPr="00E423D6">
        <w:rPr>
          <w:rFonts w:eastAsia="Andale Sans UI" w:cs="Tahoma"/>
          <w:kern w:val="3"/>
          <w:lang w:eastAsia="en-US" w:bidi="en-US"/>
        </w:rPr>
        <w:t>low</w:t>
      </w:r>
      <w:proofErr w:type="spellEnd"/>
      <w:r w:rsidRPr="00E423D6">
        <w:rPr>
          <w:rFonts w:eastAsia="Andale Sans UI" w:cs="Tahoma"/>
          <w:kern w:val="3"/>
          <w:lang w:eastAsia="en-US" w:bidi="en-US"/>
        </w:rPr>
        <w:t>“, kitą kartą – „</w:t>
      </w:r>
      <w:proofErr w:type="spellStart"/>
      <w:r w:rsidRPr="00E423D6">
        <w:rPr>
          <w:rFonts w:eastAsia="Andale Sans UI" w:cs="Tahoma"/>
          <w:kern w:val="3"/>
          <w:lang w:eastAsia="en-US" w:bidi="en-US"/>
        </w:rPr>
        <w:t>high</w:t>
      </w:r>
      <w:proofErr w:type="spellEnd"/>
      <w:r w:rsidRPr="00E423D6">
        <w:rPr>
          <w:rFonts w:eastAsia="Andale Sans UI" w:cs="Tahoma"/>
          <w:kern w:val="3"/>
          <w:lang w:eastAsia="en-US" w:bidi="en-US"/>
        </w:rPr>
        <w:t>“, arba vieną kartą atliekant kokybės kontrolę „</w:t>
      </w:r>
      <w:proofErr w:type="spellStart"/>
      <w:r w:rsidRPr="00E423D6">
        <w:rPr>
          <w:rFonts w:eastAsia="Andale Sans UI" w:cs="Tahoma"/>
          <w:kern w:val="3"/>
          <w:lang w:eastAsia="en-US" w:bidi="en-US"/>
        </w:rPr>
        <w:t>low</w:t>
      </w:r>
      <w:proofErr w:type="spellEnd"/>
      <w:r w:rsidRPr="00E423D6">
        <w:rPr>
          <w:rFonts w:eastAsia="Andale Sans UI" w:cs="Tahoma"/>
          <w:kern w:val="3"/>
          <w:lang w:eastAsia="en-US" w:bidi="en-US"/>
        </w:rPr>
        <w:t>“,  kitą kartą – „</w:t>
      </w:r>
      <w:proofErr w:type="spellStart"/>
      <w:r w:rsidRPr="00E423D6">
        <w:rPr>
          <w:rFonts w:eastAsia="Andale Sans UI" w:cs="Tahoma"/>
          <w:kern w:val="3"/>
          <w:lang w:eastAsia="en-US" w:bidi="en-US"/>
        </w:rPr>
        <w:t>normal</w:t>
      </w:r>
      <w:proofErr w:type="spellEnd"/>
      <w:r w:rsidRPr="00E423D6">
        <w:rPr>
          <w:rFonts w:eastAsia="Andale Sans UI" w:cs="Tahoma"/>
          <w:kern w:val="3"/>
          <w:lang w:eastAsia="en-US" w:bidi="en-US"/>
        </w:rPr>
        <w:t>“, trečią kartą „</w:t>
      </w:r>
      <w:proofErr w:type="spellStart"/>
      <w:r w:rsidRPr="00E423D6">
        <w:rPr>
          <w:rFonts w:eastAsia="Andale Sans UI" w:cs="Tahoma"/>
          <w:kern w:val="3"/>
          <w:lang w:eastAsia="en-US" w:bidi="en-US"/>
        </w:rPr>
        <w:t>high</w:t>
      </w:r>
      <w:proofErr w:type="spellEnd"/>
      <w:r w:rsidRPr="00E423D6">
        <w:rPr>
          <w:rFonts w:eastAsia="Andale Sans UI" w:cs="Tahoma"/>
          <w:kern w:val="3"/>
          <w:lang w:eastAsia="en-US" w:bidi="en-US"/>
        </w:rPr>
        <w:t>“</w:t>
      </w:r>
      <w:r w:rsidRPr="00E423D6">
        <w:rPr>
          <w:rFonts w:eastAsia="Andale Sans UI"/>
          <w:kern w:val="3"/>
          <w:lang w:eastAsia="en-US" w:bidi="en-US"/>
        </w:rPr>
        <w:t xml:space="preserve">. </w:t>
      </w:r>
      <w:r w:rsidRPr="00E423D6">
        <w:rPr>
          <w:rFonts w:eastAsia="Andale Sans UI" w:cs="Tahoma"/>
          <w:kern w:val="3"/>
          <w:lang w:eastAsia="en-US" w:bidi="en-US"/>
        </w:rPr>
        <w:t>Kokybės kontrolės tyrimai nėra įskaičiuoti į bendrą planuojamų įsigyti tyrimų skaičių.</w:t>
      </w:r>
    </w:p>
    <w:p w14:paraId="43D1A30D" w14:textId="77777777" w:rsidR="00C1743A" w:rsidRPr="00E423D6" w:rsidRDefault="00C1743A" w:rsidP="00C1743A">
      <w:pPr>
        <w:widowControl w:val="0"/>
        <w:tabs>
          <w:tab w:val="left" w:pos="1080"/>
        </w:tabs>
        <w:suppressAutoHyphens/>
        <w:autoSpaceDN w:val="0"/>
        <w:ind w:left="-142" w:firstLine="426"/>
        <w:jc w:val="both"/>
        <w:textAlignment w:val="baseline"/>
        <w:rPr>
          <w:rFonts w:eastAsia="Andale Sans UI"/>
          <w:kern w:val="3"/>
          <w:lang w:eastAsia="en-US" w:bidi="en-US"/>
        </w:rPr>
      </w:pPr>
      <w:r w:rsidRPr="00E423D6">
        <w:rPr>
          <w:rFonts w:eastAsia="Andale Sans UI" w:cs="Tahoma"/>
          <w:kern w:val="3"/>
          <w:lang w:eastAsia="en-US" w:bidi="en-US"/>
        </w:rPr>
        <w:t xml:space="preserve">6. </w:t>
      </w:r>
      <w:r w:rsidR="00A3536A" w:rsidRPr="00E423D6">
        <w:rPr>
          <w:rFonts w:eastAsia="Andale Sans UI" w:cs="Tahoma"/>
          <w:kern w:val="3"/>
          <w:lang w:eastAsia="en-US" w:bidi="en-US"/>
        </w:rPr>
        <w:t xml:space="preserve">Jeigu, sutarties vykdymo laikotarpiu paaiškėja, kad tiekėjo apskaičiuotų laboratorinių juostelių ir/ar papildomų priemonių (pvz. spausdinimo popieriaus ar pan.) neužtenka nurodytam </w:t>
      </w:r>
      <w:r w:rsidR="00A3536A" w:rsidRPr="00E423D6">
        <w:rPr>
          <w:rFonts w:eastAsia="Andale Sans UI" w:cs="Tahoma"/>
          <w:kern w:val="3"/>
          <w:lang w:eastAsia="en-US" w:bidi="en-US"/>
        </w:rPr>
        <w:lastRenderedPageBreak/>
        <w:t>tyrimų skaičiui atlikti, tiekėjas įsipareigoja savo lėšomis tiekti trūkstamus reagentus ir papildomas priemones (</w:t>
      </w:r>
      <w:r w:rsidR="00A3536A" w:rsidRPr="00E423D6">
        <w:rPr>
          <w:rFonts w:eastAsia="Andale Sans UI" w:cs="Tahoma"/>
          <w:i/>
          <w:kern w:val="3"/>
          <w:lang w:eastAsia="en-US" w:bidi="en-US"/>
        </w:rPr>
        <w:t>galioja visiems tyrimų reagentams ir papildomoms priemonėms</w:t>
      </w:r>
      <w:r w:rsidR="00A3536A" w:rsidRPr="00E423D6">
        <w:rPr>
          <w:rFonts w:eastAsia="Andale Sans UI" w:cs="Tahoma"/>
          <w:kern w:val="3"/>
          <w:lang w:eastAsia="en-US" w:bidi="en-US"/>
        </w:rPr>
        <w:t>).</w:t>
      </w:r>
    </w:p>
    <w:p w14:paraId="43D1A30E" w14:textId="77777777" w:rsidR="00C1743A" w:rsidRPr="00E423D6" w:rsidRDefault="00C1743A" w:rsidP="00C1743A">
      <w:pPr>
        <w:widowControl w:val="0"/>
        <w:tabs>
          <w:tab w:val="left" w:pos="1080"/>
        </w:tabs>
        <w:suppressAutoHyphens/>
        <w:autoSpaceDN w:val="0"/>
        <w:ind w:firstLine="284"/>
        <w:jc w:val="both"/>
        <w:textAlignment w:val="baseline"/>
        <w:rPr>
          <w:rFonts w:eastAsia="Andale Sans UI"/>
          <w:kern w:val="3"/>
          <w:lang w:eastAsia="en-US" w:bidi="en-US"/>
        </w:rPr>
      </w:pPr>
      <w:r w:rsidRPr="00E423D6">
        <w:rPr>
          <w:rFonts w:eastAsia="Andale Sans UI"/>
          <w:kern w:val="3"/>
          <w:lang w:eastAsia="en-US" w:bidi="en-US"/>
        </w:rPr>
        <w:t xml:space="preserve"> </w:t>
      </w:r>
      <w:r w:rsidRPr="00E423D6">
        <w:rPr>
          <w:lang w:eastAsia="en-US"/>
        </w:rPr>
        <w:t xml:space="preserve">7. </w:t>
      </w:r>
      <w:r w:rsidR="00A3536A" w:rsidRPr="00E423D6">
        <w:rPr>
          <w:lang w:eastAsia="en-US"/>
        </w:rPr>
        <w:t>Reagentų ir kokybės kontrolės galiojimo laikas, prekių pristatymo metu, turi būti ne trumpesnis kaip 60 proc. viso prekės galiojimo laiko.</w:t>
      </w:r>
    </w:p>
    <w:p w14:paraId="43D1A30F" w14:textId="77777777" w:rsidR="00A3536A" w:rsidRPr="00E423D6" w:rsidRDefault="00C1743A" w:rsidP="00C1743A">
      <w:pPr>
        <w:widowControl w:val="0"/>
        <w:tabs>
          <w:tab w:val="left" w:pos="1080"/>
        </w:tabs>
        <w:suppressAutoHyphens/>
        <w:autoSpaceDN w:val="0"/>
        <w:ind w:firstLine="426"/>
        <w:jc w:val="both"/>
        <w:textAlignment w:val="baseline"/>
        <w:rPr>
          <w:rFonts w:eastAsia="Andale Sans UI"/>
          <w:kern w:val="3"/>
          <w:lang w:eastAsia="en-US" w:bidi="en-US"/>
        </w:rPr>
      </w:pPr>
      <w:r w:rsidRPr="00E423D6">
        <w:rPr>
          <w:lang w:eastAsia="en-US"/>
        </w:rPr>
        <w:t xml:space="preserve">8. </w:t>
      </w:r>
      <w:r w:rsidR="00A3536A" w:rsidRPr="00E423D6">
        <w:rPr>
          <w:lang w:eastAsia="en-US"/>
        </w:rPr>
        <w:t>Visos siūlomos prekės turi būti tinkamos darbui panaudos būdu siūlomiems analizatoriams.</w:t>
      </w:r>
    </w:p>
    <w:p w14:paraId="43D1A310" w14:textId="77777777" w:rsidR="00A3536A" w:rsidRPr="00E423D6" w:rsidRDefault="00A3536A" w:rsidP="00A3536A">
      <w:pPr>
        <w:widowControl w:val="0"/>
        <w:suppressAutoHyphens/>
        <w:autoSpaceDN w:val="0"/>
        <w:ind w:left="709"/>
        <w:jc w:val="right"/>
        <w:textAlignment w:val="baseline"/>
        <w:rPr>
          <w:rFonts w:eastAsia="Andale Sans UI"/>
          <w:b/>
          <w:kern w:val="3"/>
          <w:lang w:eastAsia="en-US" w:bidi="en-US"/>
        </w:rPr>
      </w:pPr>
    </w:p>
    <w:p w14:paraId="43D1A311" w14:textId="77777777" w:rsidR="00A3536A" w:rsidRPr="00E423D6" w:rsidRDefault="00A3536A" w:rsidP="00A3536A">
      <w:pPr>
        <w:widowControl w:val="0"/>
        <w:suppressAutoHyphens/>
        <w:autoSpaceDN w:val="0"/>
        <w:ind w:left="709"/>
        <w:jc w:val="center"/>
        <w:textAlignment w:val="baseline"/>
        <w:rPr>
          <w:rFonts w:eastAsia="Andale Sans UI"/>
          <w:kern w:val="3"/>
          <w:lang w:eastAsia="en-US" w:bidi="en-US"/>
        </w:rPr>
      </w:pPr>
      <w:r w:rsidRPr="00E423D6">
        <w:rPr>
          <w:rFonts w:eastAsia="Andale Sans UI"/>
          <w:kern w:val="3"/>
          <w:lang w:eastAsia="en-US" w:bidi="en-US"/>
        </w:rPr>
        <w:t>BIOCHEMINIO ANALIZATORIAUS TECHNINĖ SPECIFIKACIJA</w:t>
      </w:r>
    </w:p>
    <w:p w14:paraId="43D1A312" w14:textId="77777777" w:rsidR="00A3536A" w:rsidRPr="00E423D6" w:rsidRDefault="00A3536A" w:rsidP="00A3536A">
      <w:pPr>
        <w:widowControl w:val="0"/>
        <w:suppressAutoHyphens/>
        <w:autoSpaceDN w:val="0"/>
        <w:ind w:left="709"/>
        <w:jc w:val="right"/>
        <w:textAlignment w:val="baseline"/>
        <w:rPr>
          <w:rFonts w:eastAsia="Andale Sans UI"/>
          <w:b/>
          <w:kern w:val="3"/>
          <w:lang w:eastAsia="en-US" w:bidi="en-US"/>
        </w:rPr>
      </w:pPr>
    </w:p>
    <w:p w14:paraId="43D1A313" w14:textId="77777777" w:rsidR="00A3536A" w:rsidRPr="00E423D6" w:rsidRDefault="00A3536A" w:rsidP="00A3536A">
      <w:pPr>
        <w:widowControl w:val="0"/>
        <w:suppressAutoHyphens/>
        <w:autoSpaceDN w:val="0"/>
        <w:ind w:left="709"/>
        <w:jc w:val="right"/>
        <w:textAlignment w:val="baseline"/>
        <w:rPr>
          <w:rFonts w:eastAsia="Andale Sans UI"/>
          <w:b/>
          <w:kern w:val="3"/>
          <w:lang w:eastAsia="en-US" w:bidi="en-US"/>
        </w:rPr>
      </w:pPr>
      <w:r w:rsidRPr="00E423D6">
        <w:rPr>
          <w:rFonts w:eastAsia="Andale Sans UI"/>
          <w:b/>
          <w:kern w:val="3"/>
          <w:lang w:eastAsia="en-US" w:bidi="en-US"/>
        </w:rPr>
        <w:t>2 lentelė</w:t>
      </w:r>
    </w:p>
    <w:tbl>
      <w:tblPr>
        <w:tblW w:w="10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10"/>
        <w:gridCol w:w="5818"/>
      </w:tblGrid>
      <w:tr w:rsidR="00A3536A" w:rsidRPr="00E423D6" w14:paraId="43D1A317" w14:textId="77777777" w:rsidTr="00C216BD">
        <w:trPr>
          <w:trHeight w:val="461"/>
          <w:jc w:val="center"/>
        </w:trPr>
        <w:tc>
          <w:tcPr>
            <w:tcW w:w="570" w:type="dxa"/>
            <w:shd w:val="clear" w:color="auto" w:fill="auto"/>
            <w:hideMark/>
          </w:tcPr>
          <w:p w14:paraId="43D1A314" w14:textId="77777777" w:rsidR="00A3536A" w:rsidRPr="00E423D6" w:rsidRDefault="00A3536A" w:rsidP="00C216BD">
            <w:pPr>
              <w:widowControl w:val="0"/>
              <w:autoSpaceDN w:val="0"/>
              <w:jc w:val="center"/>
              <w:textAlignment w:val="baseline"/>
              <w:rPr>
                <w:rFonts w:eastAsia="Andale Sans UI" w:cs="Tahoma"/>
                <w:b/>
                <w:bCs/>
                <w:color w:val="000000"/>
                <w:kern w:val="3"/>
              </w:rPr>
            </w:pPr>
            <w:r w:rsidRPr="00E423D6">
              <w:rPr>
                <w:rFonts w:eastAsia="Andale Sans UI" w:cs="Tahoma"/>
                <w:b/>
                <w:bCs/>
                <w:color w:val="000000"/>
                <w:kern w:val="3"/>
              </w:rPr>
              <w:t>Eil. Nr.</w:t>
            </w:r>
          </w:p>
        </w:tc>
        <w:tc>
          <w:tcPr>
            <w:tcW w:w="3810" w:type="dxa"/>
            <w:shd w:val="clear" w:color="auto" w:fill="auto"/>
            <w:hideMark/>
          </w:tcPr>
          <w:p w14:paraId="43D1A315" w14:textId="77777777" w:rsidR="00A3536A" w:rsidRPr="00E423D6" w:rsidRDefault="00A3536A" w:rsidP="00C216BD">
            <w:pPr>
              <w:widowControl w:val="0"/>
              <w:autoSpaceDN w:val="0"/>
              <w:jc w:val="center"/>
              <w:textAlignment w:val="baseline"/>
              <w:rPr>
                <w:rFonts w:eastAsia="Andale Sans UI" w:cs="Tahoma"/>
                <w:b/>
                <w:bCs/>
                <w:color w:val="000000"/>
                <w:kern w:val="3"/>
              </w:rPr>
            </w:pPr>
            <w:r w:rsidRPr="00E423D6">
              <w:rPr>
                <w:rFonts w:eastAsia="Andale Sans UI" w:cs="Tahoma"/>
                <w:b/>
                <w:bCs/>
                <w:color w:val="000000"/>
                <w:kern w:val="3"/>
              </w:rPr>
              <w:t>Charakteristikos</w:t>
            </w:r>
          </w:p>
        </w:tc>
        <w:tc>
          <w:tcPr>
            <w:tcW w:w="5818" w:type="dxa"/>
            <w:shd w:val="clear" w:color="auto" w:fill="auto"/>
            <w:hideMark/>
          </w:tcPr>
          <w:p w14:paraId="43D1A316" w14:textId="77777777" w:rsidR="00A3536A" w:rsidRPr="00E423D6" w:rsidRDefault="00A3536A" w:rsidP="00C216BD">
            <w:pPr>
              <w:widowControl w:val="0"/>
              <w:autoSpaceDN w:val="0"/>
              <w:jc w:val="center"/>
              <w:textAlignment w:val="baseline"/>
              <w:rPr>
                <w:rFonts w:eastAsia="Andale Sans UI" w:cs="Tahoma"/>
                <w:b/>
                <w:bCs/>
                <w:color w:val="000000"/>
                <w:kern w:val="3"/>
              </w:rPr>
            </w:pPr>
            <w:r w:rsidRPr="00E423D6">
              <w:rPr>
                <w:rFonts w:eastAsia="Andale Sans UI" w:cs="Tahoma"/>
                <w:b/>
                <w:bCs/>
                <w:color w:val="000000"/>
                <w:kern w:val="3"/>
              </w:rPr>
              <w:t>Reikalavimai</w:t>
            </w:r>
          </w:p>
        </w:tc>
      </w:tr>
      <w:tr w:rsidR="00A3536A" w:rsidRPr="00E423D6" w14:paraId="43D1A31B" w14:textId="77777777" w:rsidTr="00C216BD">
        <w:trPr>
          <w:trHeight w:val="461"/>
          <w:jc w:val="center"/>
        </w:trPr>
        <w:tc>
          <w:tcPr>
            <w:tcW w:w="570" w:type="dxa"/>
            <w:shd w:val="clear" w:color="auto" w:fill="auto"/>
            <w:vAlign w:val="center"/>
          </w:tcPr>
          <w:p w14:paraId="43D1A318" w14:textId="77777777" w:rsidR="00A3536A" w:rsidRPr="006406B8" w:rsidRDefault="00A3536A" w:rsidP="00C216BD">
            <w:pPr>
              <w:widowControl w:val="0"/>
              <w:autoSpaceDN w:val="0"/>
              <w:jc w:val="center"/>
              <w:textAlignment w:val="baseline"/>
              <w:rPr>
                <w:rFonts w:eastAsia="Andale Sans UI" w:cs="Tahoma"/>
                <w:kern w:val="3"/>
              </w:rPr>
            </w:pPr>
            <w:r w:rsidRPr="006406B8">
              <w:rPr>
                <w:rFonts w:eastAsia="Andale Sans UI" w:cs="Tahoma"/>
                <w:kern w:val="3"/>
              </w:rPr>
              <w:t>1</w:t>
            </w:r>
          </w:p>
        </w:tc>
        <w:tc>
          <w:tcPr>
            <w:tcW w:w="3810" w:type="dxa"/>
            <w:shd w:val="clear" w:color="auto" w:fill="auto"/>
            <w:vAlign w:val="center"/>
          </w:tcPr>
          <w:p w14:paraId="43D1A319" w14:textId="77777777" w:rsidR="00A3536A" w:rsidRPr="006406B8" w:rsidRDefault="00A3536A" w:rsidP="00C216BD">
            <w:pPr>
              <w:widowControl w:val="0"/>
              <w:autoSpaceDN w:val="0"/>
              <w:textAlignment w:val="baseline"/>
              <w:rPr>
                <w:rFonts w:eastAsia="Andale Sans UI" w:cs="Tahoma"/>
                <w:kern w:val="3"/>
              </w:rPr>
            </w:pPr>
            <w:r w:rsidRPr="006406B8">
              <w:rPr>
                <w:rFonts w:eastAsia="Andale Sans UI" w:cs="Tahoma"/>
                <w:kern w:val="3"/>
              </w:rPr>
              <w:t>Paskirtis</w:t>
            </w:r>
          </w:p>
        </w:tc>
        <w:tc>
          <w:tcPr>
            <w:tcW w:w="5818" w:type="dxa"/>
            <w:shd w:val="clear" w:color="auto" w:fill="auto"/>
            <w:vAlign w:val="center"/>
          </w:tcPr>
          <w:p w14:paraId="43D1A31A" w14:textId="77777777" w:rsidR="00A3536A" w:rsidRPr="004B045E" w:rsidRDefault="00A3536A" w:rsidP="00C216BD">
            <w:pPr>
              <w:widowControl w:val="0"/>
              <w:autoSpaceDN w:val="0"/>
              <w:textAlignment w:val="baseline"/>
              <w:rPr>
                <w:rFonts w:eastAsia="Andale Sans UI" w:cs="Tahoma"/>
                <w:kern w:val="3"/>
              </w:rPr>
            </w:pPr>
            <w:r w:rsidRPr="004B045E">
              <w:rPr>
                <w:rFonts w:eastAsia="Andale Sans UI" w:cs="Tahoma"/>
                <w:kern w:val="3"/>
              </w:rPr>
              <w:t>Skirtas biocheminių parametrų ištyrimui sausos chemijos reagentų principu.</w:t>
            </w:r>
          </w:p>
        </w:tc>
      </w:tr>
      <w:tr w:rsidR="00A3536A" w:rsidRPr="00E423D6" w14:paraId="43D1A31F" w14:textId="77777777" w:rsidTr="00C216BD">
        <w:trPr>
          <w:trHeight w:val="461"/>
          <w:jc w:val="center"/>
        </w:trPr>
        <w:tc>
          <w:tcPr>
            <w:tcW w:w="570" w:type="dxa"/>
            <w:shd w:val="clear" w:color="auto" w:fill="auto"/>
            <w:vAlign w:val="center"/>
          </w:tcPr>
          <w:p w14:paraId="43D1A31C" w14:textId="77777777" w:rsidR="00A3536A" w:rsidRPr="006406B8" w:rsidRDefault="00A3536A" w:rsidP="00C216BD">
            <w:pPr>
              <w:widowControl w:val="0"/>
              <w:autoSpaceDN w:val="0"/>
              <w:jc w:val="center"/>
              <w:textAlignment w:val="baseline"/>
              <w:rPr>
                <w:rFonts w:eastAsia="Andale Sans UI" w:cs="Tahoma"/>
                <w:kern w:val="3"/>
              </w:rPr>
            </w:pPr>
            <w:r w:rsidRPr="006406B8">
              <w:rPr>
                <w:rFonts w:eastAsia="Andale Sans UI" w:cs="Tahoma"/>
                <w:kern w:val="3"/>
              </w:rPr>
              <w:t>2</w:t>
            </w:r>
          </w:p>
        </w:tc>
        <w:tc>
          <w:tcPr>
            <w:tcW w:w="3810" w:type="dxa"/>
            <w:shd w:val="clear" w:color="auto" w:fill="auto"/>
            <w:vAlign w:val="center"/>
          </w:tcPr>
          <w:p w14:paraId="43D1A31D" w14:textId="77777777" w:rsidR="00A3536A" w:rsidRPr="006406B8" w:rsidRDefault="00A3536A" w:rsidP="00C216BD">
            <w:pPr>
              <w:widowControl w:val="0"/>
              <w:autoSpaceDN w:val="0"/>
              <w:textAlignment w:val="baseline"/>
              <w:rPr>
                <w:rFonts w:eastAsia="Andale Sans UI" w:cs="Tahoma"/>
                <w:kern w:val="3"/>
              </w:rPr>
            </w:pPr>
            <w:r w:rsidRPr="006406B8">
              <w:rPr>
                <w:rFonts w:eastAsia="Andale Sans UI" w:cs="Tahoma"/>
                <w:kern w:val="3"/>
              </w:rPr>
              <w:t>Atliekami tyrimai</w:t>
            </w:r>
          </w:p>
        </w:tc>
        <w:tc>
          <w:tcPr>
            <w:tcW w:w="5818" w:type="dxa"/>
            <w:shd w:val="clear" w:color="auto" w:fill="auto"/>
            <w:vAlign w:val="center"/>
          </w:tcPr>
          <w:p w14:paraId="43D1A31E" w14:textId="77777777" w:rsidR="00A3536A" w:rsidRPr="00E423D6" w:rsidRDefault="00A3536A" w:rsidP="00C216BD">
            <w:pPr>
              <w:widowControl w:val="0"/>
              <w:autoSpaceDN w:val="0"/>
              <w:textAlignment w:val="baseline"/>
              <w:rPr>
                <w:rFonts w:eastAsia="Andale Sans UI" w:cs="Tahoma"/>
                <w:kern w:val="3"/>
              </w:rPr>
            </w:pPr>
            <w:r w:rsidRPr="004B045E">
              <w:rPr>
                <w:rFonts w:eastAsia="Andale Sans UI" w:cs="Tahoma"/>
                <w:kern w:val="3"/>
                <w:lang w:eastAsia="en-US" w:bidi="en-US"/>
              </w:rPr>
              <w:t xml:space="preserve">Analizuojama ne mažiau kaip 11 biocheminių parametrų: GLU (gliukozė), UA (šlapimo rūgštis), </w:t>
            </w:r>
            <w:r w:rsidRPr="004B045E">
              <w:rPr>
                <w:rFonts w:eastAsia="Andale Sans UI" w:cs="Tahoma"/>
                <w:bCs/>
                <w:kern w:val="3"/>
                <w:lang w:eastAsia="en-US" w:bidi="en-US"/>
              </w:rPr>
              <w:t>BUN</w:t>
            </w:r>
            <w:r w:rsidRPr="004B045E">
              <w:rPr>
                <w:rFonts w:eastAsia="Andale Sans UI" w:cs="Tahoma"/>
                <w:kern w:val="3"/>
                <w:lang w:eastAsia="en-US" w:bidi="en-US"/>
              </w:rPr>
              <w:t xml:space="preserve"> (šlapalas), </w:t>
            </w:r>
            <w:r w:rsidRPr="004B045E">
              <w:rPr>
                <w:rFonts w:eastAsia="Andale Sans UI" w:cs="Tahoma"/>
                <w:bCs/>
                <w:kern w:val="3"/>
                <w:lang w:eastAsia="en-US" w:bidi="en-US"/>
              </w:rPr>
              <w:t>TBIL</w:t>
            </w:r>
            <w:r w:rsidRPr="004B045E">
              <w:rPr>
                <w:rFonts w:eastAsia="Andale Sans UI" w:cs="Tahoma"/>
                <w:kern w:val="3"/>
                <w:lang w:eastAsia="en-US" w:bidi="en-US"/>
              </w:rPr>
              <w:t xml:space="preserve"> (bendras </w:t>
            </w:r>
            <w:proofErr w:type="spellStart"/>
            <w:r w:rsidRPr="004B045E">
              <w:rPr>
                <w:rFonts w:eastAsia="Andale Sans UI" w:cs="Tahoma"/>
                <w:kern w:val="3"/>
                <w:lang w:eastAsia="en-US" w:bidi="en-US"/>
              </w:rPr>
              <w:t>bilirubinas</w:t>
            </w:r>
            <w:proofErr w:type="spellEnd"/>
            <w:r w:rsidRPr="004B045E">
              <w:rPr>
                <w:rFonts w:eastAsia="Andale Sans UI" w:cs="Tahoma"/>
                <w:kern w:val="3"/>
                <w:lang w:eastAsia="en-US" w:bidi="en-US"/>
              </w:rPr>
              <w:t xml:space="preserve">), </w:t>
            </w:r>
            <w:r w:rsidRPr="004B045E">
              <w:rPr>
                <w:rFonts w:eastAsia="Andale Sans UI" w:cs="Tahoma"/>
                <w:bCs/>
                <w:kern w:val="3"/>
                <w:lang w:eastAsia="en-US" w:bidi="en-US"/>
              </w:rPr>
              <w:t>GPT</w:t>
            </w:r>
            <w:r w:rsidRPr="00D44E5E">
              <w:rPr>
                <w:rFonts w:eastAsia="Andale Sans UI" w:cs="Tahoma"/>
                <w:b/>
                <w:kern w:val="3"/>
                <w:lang w:eastAsia="en-US" w:bidi="en-US"/>
              </w:rPr>
              <w:t xml:space="preserve"> (</w:t>
            </w:r>
            <w:r w:rsidRPr="00D44E5E">
              <w:rPr>
                <w:rFonts w:eastAsia="Andale Sans UI" w:cs="Tahoma"/>
                <w:bCs/>
                <w:kern w:val="3"/>
                <w:lang w:eastAsia="en-US" w:bidi="en-US"/>
              </w:rPr>
              <w:t>ALT</w:t>
            </w:r>
            <w:r w:rsidRPr="00E423D6">
              <w:rPr>
                <w:rFonts w:eastAsia="Andale Sans UI" w:cs="Tahoma"/>
                <w:b/>
                <w:kern w:val="3"/>
                <w:lang w:eastAsia="en-US" w:bidi="en-US"/>
              </w:rPr>
              <w:t>-</w:t>
            </w:r>
            <w:proofErr w:type="spellStart"/>
            <w:r w:rsidRPr="00E423D6">
              <w:rPr>
                <w:rFonts w:eastAsia="Andale Sans UI" w:cs="Tahoma"/>
                <w:kern w:val="3"/>
                <w:lang w:eastAsia="en-US" w:bidi="en-US"/>
              </w:rPr>
              <w:t>alanintransaminazė</w:t>
            </w:r>
            <w:proofErr w:type="spellEnd"/>
            <w:r w:rsidRPr="00E423D6">
              <w:rPr>
                <w:rFonts w:eastAsia="Andale Sans UI" w:cs="Tahoma"/>
                <w:kern w:val="3"/>
                <w:lang w:eastAsia="en-US" w:bidi="en-US"/>
              </w:rPr>
              <w:t xml:space="preserve">), </w:t>
            </w:r>
            <w:r w:rsidRPr="00E423D6">
              <w:rPr>
                <w:rFonts w:eastAsia="Andale Sans UI" w:cs="Tahoma"/>
                <w:bCs/>
                <w:kern w:val="3"/>
                <w:shd w:val="clear" w:color="auto" w:fill="FFFFFF"/>
                <w:lang w:eastAsia="en-US" w:bidi="en-US"/>
              </w:rPr>
              <w:t>GOT</w:t>
            </w:r>
            <w:r w:rsidRPr="00E423D6">
              <w:rPr>
                <w:rFonts w:eastAsia="Andale Sans UI" w:cs="Tahoma"/>
                <w:b/>
                <w:kern w:val="3"/>
                <w:shd w:val="clear" w:color="auto" w:fill="FFFFFF"/>
                <w:lang w:eastAsia="en-US" w:bidi="en-US"/>
              </w:rPr>
              <w:t xml:space="preserve"> (</w:t>
            </w:r>
            <w:r w:rsidRPr="00E423D6">
              <w:rPr>
                <w:rFonts w:eastAsia="Andale Sans UI" w:cs="Tahoma"/>
                <w:bCs/>
                <w:kern w:val="3"/>
                <w:shd w:val="clear" w:color="auto" w:fill="FFFFFF"/>
                <w:lang w:eastAsia="en-US" w:bidi="en-US"/>
              </w:rPr>
              <w:t>AST</w:t>
            </w:r>
            <w:r w:rsidRPr="00E423D6">
              <w:rPr>
                <w:rFonts w:eastAsia="Andale Sans UI" w:cs="Tahoma"/>
                <w:b/>
                <w:kern w:val="3"/>
                <w:shd w:val="clear" w:color="auto" w:fill="FFFFFF"/>
                <w:lang w:eastAsia="en-US" w:bidi="en-US"/>
              </w:rPr>
              <w:t>-</w:t>
            </w:r>
            <w:proofErr w:type="spellStart"/>
            <w:r w:rsidRPr="00E423D6">
              <w:rPr>
                <w:rFonts w:eastAsia="Andale Sans UI" w:cs="Tahoma"/>
                <w:kern w:val="3"/>
                <w:shd w:val="clear" w:color="auto" w:fill="FFFFFF"/>
                <w:lang w:eastAsia="en-US" w:bidi="en-US"/>
              </w:rPr>
              <w:t>asparagintransaminazė</w:t>
            </w:r>
            <w:proofErr w:type="spellEnd"/>
            <w:r w:rsidRPr="00E423D6">
              <w:rPr>
                <w:rFonts w:eastAsia="Andale Sans UI" w:cs="Tahoma"/>
                <w:kern w:val="3"/>
                <w:shd w:val="clear" w:color="auto" w:fill="FFFFFF"/>
                <w:lang w:eastAsia="en-US" w:bidi="en-US"/>
              </w:rPr>
              <w:t>),</w:t>
            </w:r>
            <w:r w:rsidRPr="00E423D6">
              <w:rPr>
                <w:rFonts w:eastAsia="Andale Sans UI" w:cs="Tahoma"/>
                <w:kern w:val="3"/>
                <w:lang w:eastAsia="en-US" w:bidi="en-US"/>
              </w:rPr>
              <w:t xml:space="preserve">  </w:t>
            </w:r>
            <w:r w:rsidRPr="00E423D6">
              <w:rPr>
                <w:rFonts w:eastAsia="Andale Sans UI" w:cs="Tahoma"/>
                <w:bCs/>
                <w:kern w:val="3"/>
                <w:lang w:eastAsia="en-US" w:bidi="en-US"/>
              </w:rPr>
              <w:t>NA+</w:t>
            </w:r>
            <w:r w:rsidRPr="00E423D6">
              <w:rPr>
                <w:rFonts w:eastAsia="Andale Sans UI" w:cs="Tahoma"/>
                <w:b/>
                <w:bCs/>
                <w:kern w:val="3"/>
                <w:lang w:eastAsia="en-US" w:bidi="en-US"/>
              </w:rPr>
              <w:t xml:space="preserve"> </w:t>
            </w:r>
            <w:r w:rsidRPr="00E423D6">
              <w:rPr>
                <w:rFonts w:eastAsia="Andale Sans UI" w:cs="Tahoma"/>
                <w:kern w:val="3"/>
                <w:lang w:eastAsia="en-US" w:bidi="en-US"/>
              </w:rPr>
              <w:t xml:space="preserve">(natris), </w:t>
            </w:r>
            <w:r w:rsidRPr="00E423D6">
              <w:rPr>
                <w:rFonts w:eastAsia="Andale Sans UI" w:cs="Tahoma"/>
                <w:bCs/>
                <w:kern w:val="3"/>
                <w:lang w:eastAsia="en-US" w:bidi="en-US"/>
              </w:rPr>
              <w:t xml:space="preserve">K+ </w:t>
            </w:r>
            <w:r w:rsidRPr="00E423D6">
              <w:rPr>
                <w:rFonts w:eastAsia="Andale Sans UI" w:cs="Tahoma"/>
                <w:kern w:val="3"/>
                <w:lang w:eastAsia="en-US" w:bidi="en-US"/>
              </w:rPr>
              <w:t xml:space="preserve">(kalis), </w:t>
            </w:r>
            <w:r w:rsidRPr="00E423D6">
              <w:rPr>
                <w:rFonts w:eastAsia="Andale Sans UI" w:cs="Tahoma"/>
                <w:bCs/>
                <w:kern w:val="3"/>
                <w:lang w:eastAsia="en-US" w:bidi="en-US"/>
              </w:rPr>
              <w:t>CREA</w:t>
            </w:r>
            <w:r w:rsidRPr="00E423D6">
              <w:rPr>
                <w:rFonts w:eastAsia="Andale Sans UI" w:cs="Tahoma"/>
                <w:kern w:val="3"/>
                <w:lang w:eastAsia="en-US" w:bidi="en-US"/>
              </w:rPr>
              <w:t xml:space="preserve"> (</w:t>
            </w:r>
            <w:proofErr w:type="spellStart"/>
            <w:r w:rsidRPr="00E423D6">
              <w:rPr>
                <w:rFonts w:eastAsia="Andale Sans UI" w:cs="Tahoma"/>
                <w:kern w:val="3"/>
                <w:lang w:eastAsia="en-US" w:bidi="en-US"/>
              </w:rPr>
              <w:t>kreatininas</w:t>
            </w:r>
            <w:proofErr w:type="spellEnd"/>
            <w:r w:rsidRPr="00E423D6">
              <w:rPr>
                <w:rFonts w:eastAsia="Andale Sans UI" w:cs="Tahoma"/>
                <w:kern w:val="3"/>
                <w:lang w:eastAsia="en-US" w:bidi="en-US"/>
              </w:rPr>
              <w:t>), CHOL (cholesterolis) , CRP (C- reaktyvinis baltymas).</w:t>
            </w:r>
          </w:p>
        </w:tc>
      </w:tr>
      <w:tr w:rsidR="00A3536A" w:rsidRPr="00E423D6" w14:paraId="43D1A323" w14:textId="77777777" w:rsidTr="00C216BD">
        <w:trPr>
          <w:trHeight w:val="461"/>
          <w:jc w:val="center"/>
        </w:trPr>
        <w:tc>
          <w:tcPr>
            <w:tcW w:w="570" w:type="dxa"/>
            <w:shd w:val="clear" w:color="auto" w:fill="auto"/>
            <w:vAlign w:val="center"/>
          </w:tcPr>
          <w:p w14:paraId="43D1A320" w14:textId="77777777" w:rsidR="00A3536A" w:rsidRPr="006406B8" w:rsidRDefault="00A3536A" w:rsidP="00C216BD">
            <w:pPr>
              <w:widowControl w:val="0"/>
              <w:suppressAutoHyphens/>
              <w:autoSpaceDN w:val="0"/>
              <w:jc w:val="center"/>
              <w:textAlignment w:val="baseline"/>
              <w:rPr>
                <w:rFonts w:eastAsia="Andale Sans UI" w:cs="Tahoma"/>
                <w:kern w:val="3"/>
                <w:lang w:eastAsia="en-US" w:bidi="en-US"/>
              </w:rPr>
            </w:pPr>
            <w:r w:rsidRPr="006406B8">
              <w:rPr>
                <w:rFonts w:eastAsia="Andale Sans UI" w:cs="Tahoma"/>
                <w:kern w:val="3"/>
                <w:lang w:eastAsia="en-US" w:bidi="en-US"/>
              </w:rPr>
              <w:t>3</w:t>
            </w:r>
          </w:p>
        </w:tc>
        <w:tc>
          <w:tcPr>
            <w:tcW w:w="3810" w:type="dxa"/>
            <w:shd w:val="clear" w:color="auto" w:fill="auto"/>
            <w:vAlign w:val="center"/>
          </w:tcPr>
          <w:p w14:paraId="43D1A321" w14:textId="77777777" w:rsidR="00A3536A" w:rsidRPr="006406B8" w:rsidRDefault="00A3536A" w:rsidP="00C216BD">
            <w:pPr>
              <w:widowControl w:val="0"/>
              <w:suppressAutoHyphens/>
              <w:autoSpaceDN w:val="0"/>
              <w:textAlignment w:val="baseline"/>
              <w:rPr>
                <w:rFonts w:eastAsia="Andale Sans UI" w:cs="Tahoma"/>
                <w:kern w:val="3"/>
                <w:lang w:eastAsia="en-US" w:bidi="en-US"/>
              </w:rPr>
            </w:pPr>
            <w:r w:rsidRPr="006406B8">
              <w:rPr>
                <w:rFonts w:eastAsia="Andale Sans UI" w:cs="Tahoma"/>
                <w:kern w:val="3"/>
                <w:lang w:eastAsia="en-US" w:bidi="en-US"/>
              </w:rPr>
              <w:t>Tyrimo tipas</w:t>
            </w:r>
          </w:p>
        </w:tc>
        <w:tc>
          <w:tcPr>
            <w:tcW w:w="5818" w:type="dxa"/>
            <w:shd w:val="clear" w:color="auto" w:fill="auto"/>
            <w:vAlign w:val="center"/>
          </w:tcPr>
          <w:p w14:paraId="43D1A322" w14:textId="77777777" w:rsidR="00A3536A" w:rsidRPr="004B045E" w:rsidRDefault="00A3536A" w:rsidP="00C216BD">
            <w:pPr>
              <w:widowControl w:val="0"/>
              <w:suppressAutoHyphens/>
              <w:autoSpaceDN w:val="0"/>
              <w:textAlignment w:val="baseline"/>
              <w:rPr>
                <w:rFonts w:eastAsia="Andale Sans UI" w:cs="Tahoma"/>
                <w:kern w:val="3"/>
                <w:lang w:eastAsia="en-US" w:bidi="en-US"/>
              </w:rPr>
            </w:pPr>
            <w:r w:rsidRPr="004B045E">
              <w:rPr>
                <w:rFonts w:eastAsia="Andale Sans UI" w:cs="Tahoma"/>
                <w:kern w:val="3"/>
                <w:lang w:eastAsia="en-US" w:bidi="en-US"/>
              </w:rPr>
              <w:t>Naudojant tyrimų paletes ir/arba atliekant pavienius testus.</w:t>
            </w:r>
          </w:p>
        </w:tc>
      </w:tr>
      <w:tr w:rsidR="00A3536A" w:rsidRPr="00E423D6" w14:paraId="43D1A327" w14:textId="77777777" w:rsidTr="00C216BD">
        <w:trPr>
          <w:trHeight w:val="461"/>
          <w:jc w:val="center"/>
        </w:trPr>
        <w:tc>
          <w:tcPr>
            <w:tcW w:w="570" w:type="dxa"/>
            <w:shd w:val="clear" w:color="auto" w:fill="auto"/>
            <w:vAlign w:val="center"/>
          </w:tcPr>
          <w:p w14:paraId="43D1A324" w14:textId="77777777" w:rsidR="00A3536A" w:rsidRPr="006406B8" w:rsidRDefault="00A3536A" w:rsidP="00C216BD">
            <w:pPr>
              <w:widowControl w:val="0"/>
              <w:autoSpaceDN w:val="0"/>
              <w:jc w:val="center"/>
              <w:textAlignment w:val="baseline"/>
              <w:rPr>
                <w:rFonts w:eastAsia="Andale Sans UI" w:cs="Tahoma"/>
                <w:kern w:val="3"/>
              </w:rPr>
            </w:pPr>
            <w:r w:rsidRPr="006406B8">
              <w:rPr>
                <w:rFonts w:eastAsia="Andale Sans UI" w:cs="Tahoma"/>
                <w:kern w:val="3"/>
              </w:rPr>
              <w:t>4</w:t>
            </w:r>
          </w:p>
        </w:tc>
        <w:tc>
          <w:tcPr>
            <w:tcW w:w="3810" w:type="dxa"/>
            <w:shd w:val="clear" w:color="auto" w:fill="auto"/>
            <w:vAlign w:val="center"/>
          </w:tcPr>
          <w:p w14:paraId="43D1A325" w14:textId="77777777" w:rsidR="00A3536A" w:rsidRPr="006406B8" w:rsidRDefault="00A3536A" w:rsidP="00C216BD">
            <w:pPr>
              <w:widowControl w:val="0"/>
              <w:autoSpaceDN w:val="0"/>
              <w:textAlignment w:val="baseline"/>
              <w:rPr>
                <w:rFonts w:eastAsia="Andale Sans UI" w:cs="Tahoma"/>
                <w:kern w:val="3"/>
              </w:rPr>
            </w:pPr>
            <w:r w:rsidRPr="006406B8">
              <w:rPr>
                <w:rFonts w:eastAsia="Andale Sans UI" w:cs="Tahoma"/>
                <w:kern w:val="3"/>
              </w:rPr>
              <w:t>Mėginiai</w:t>
            </w:r>
          </w:p>
        </w:tc>
        <w:tc>
          <w:tcPr>
            <w:tcW w:w="5818" w:type="dxa"/>
            <w:shd w:val="clear" w:color="auto" w:fill="auto"/>
            <w:vAlign w:val="center"/>
          </w:tcPr>
          <w:p w14:paraId="43D1A326" w14:textId="77777777" w:rsidR="00A3536A" w:rsidRPr="004B045E" w:rsidRDefault="00A3536A" w:rsidP="00C216BD">
            <w:pPr>
              <w:widowControl w:val="0"/>
              <w:autoSpaceDN w:val="0"/>
              <w:textAlignment w:val="baseline"/>
              <w:rPr>
                <w:rFonts w:eastAsia="Andale Sans UI" w:cs="Tahoma"/>
                <w:kern w:val="3"/>
              </w:rPr>
            </w:pPr>
            <w:r w:rsidRPr="004B045E">
              <w:rPr>
                <w:rFonts w:eastAsia="Andale Sans UI" w:cs="Tahoma"/>
                <w:kern w:val="3"/>
              </w:rPr>
              <w:t>Tyrimas atliekamas iš kraujo, serumo arba plazmos.</w:t>
            </w:r>
          </w:p>
        </w:tc>
      </w:tr>
      <w:tr w:rsidR="00A3536A" w:rsidRPr="00E423D6" w14:paraId="43D1A32B" w14:textId="77777777" w:rsidTr="00C216BD">
        <w:trPr>
          <w:trHeight w:val="461"/>
          <w:jc w:val="center"/>
        </w:trPr>
        <w:tc>
          <w:tcPr>
            <w:tcW w:w="570" w:type="dxa"/>
            <w:shd w:val="clear" w:color="auto" w:fill="auto"/>
            <w:vAlign w:val="center"/>
          </w:tcPr>
          <w:p w14:paraId="43D1A328" w14:textId="77777777" w:rsidR="00A3536A" w:rsidRPr="006406B8" w:rsidRDefault="00A3536A" w:rsidP="00C216BD">
            <w:pPr>
              <w:widowControl w:val="0"/>
              <w:autoSpaceDN w:val="0"/>
              <w:jc w:val="center"/>
              <w:textAlignment w:val="baseline"/>
              <w:rPr>
                <w:rFonts w:eastAsia="Andale Sans UI" w:cs="Tahoma"/>
                <w:kern w:val="3"/>
              </w:rPr>
            </w:pPr>
            <w:r w:rsidRPr="006406B8">
              <w:rPr>
                <w:rFonts w:eastAsia="Andale Sans UI" w:cs="Tahoma"/>
                <w:kern w:val="3"/>
              </w:rPr>
              <w:t>5</w:t>
            </w:r>
          </w:p>
        </w:tc>
        <w:tc>
          <w:tcPr>
            <w:tcW w:w="3810" w:type="dxa"/>
            <w:shd w:val="clear" w:color="auto" w:fill="auto"/>
            <w:vAlign w:val="center"/>
          </w:tcPr>
          <w:p w14:paraId="43D1A329" w14:textId="77777777" w:rsidR="00A3536A" w:rsidRPr="006406B8" w:rsidRDefault="00A3536A" w:rsidP="00C216BD">
            <w:pPr>
              <w:widowControl w:val="0"/>
              <w:autoSpaceDN w:val="0"/>
              <w:textAlignment w:val="baseline"/>
              <w:rPr>
                <w:rFonts w:eastAsia="Andale Sans UI" w:cs="Tahoma"/>
                <w:kern w:val="3"/>
              </w:rPr>
            </w:pPr>
            <w:r w:rsidRPr="006406B8">
              <w:rPr>
                <w:rFonts w:eastAsia="Andale Sans UI" w:cs="Tahoma"/>
                <w:kern w:val="3"/>
              </w:rPr>
              <w:t>Rezultatai</w:t>
            </w:r>
          </w:p>
        </w:tc>
        <w:tc>
          <w:tcPr>
            <w:tcW w:w="5818" w:type="dxa"/>
            <w:shd w:val="clear" w:color="auto" w:fill="auto"/>
            <w:vAlign w:val="center"/>
          </w:tcPr>
          <w:p w14:paraId="43D1A32A" w14:textId="77777777" w:rsidR="00A3536A" w:rsidRPr="004B045E" w:rsidRDefault="00A3536A" w:rsidP="00C216BD">
            <w:pPr>
              <w:widowControl w:val="0"/>
              <w:autoSpaceDN w:val="0"/>
              <w:textAlignment w:val="baseline"/>
              <w:rPr>
                <w:rFonts w:eastAsia="Andale Sans UI" w:cs="Tahoma"/>
                <w:kern w:val="3"/>
              </w:rPr>
            </w:pPr>
            <w:r w:rsidRPr="004B045E">
              <w:rPr>
                <w:rFonts w:eastAsia="Andale Sans UI" w:cs="Tahoma"/>
                <w:kern w:val="3"/>
                <w:lang w:eastAsia="en-US" w:bidi="en-US"/>
              </w:rPr>
              <w:t>Tyrimo paletės ar pavienių tyrimų visų sudėtinių dalių atsakymas gaunamas ne vėliau kaip per 15 min</w:t>
            </w:r>
          </w:p>
        </w:tc>
      </w:tr>
      <w:tr w:rsidR="00A3536A" w:rsidRPr="00E423D6" w14:paraId="43D1A331" w14:textId="77777777" w:rsidTr="00C216BD">
        <w:trPr>
          <w:trHeight w:val="2150"/>
          <w:jc w:val="center"/>
        </w:trPr>
        <w:tc>
          <w:tcPr>
            <w:tcW w:w="570" w:type="dxa"/>
            <w:shd w:val="clear" w:color="auto" w:fill="auto"/>
            <w:vAlign w:val="center"/>
          </w:tcPr>
          <w:p w14:paraId="43D1A32C" w14:textId="77777777" w:rsidR="00A3536A" w:rsidRPr="006406B8" w:rsidRDefault="00A3536A" w:rsidP="00C216BD">
            <w:pPr>
              <w:widowControl w:val="0"/>
              <w:autoSpaceDN w:val="0"/>
              <w:jc w:val="center"/>
              <w:textAlignment w:val="baseline"/>
              <w:rPr>
                <w:rFonts w:eastAsia="Andale Sans UI" w:cs="Tahoma"/>
                <w:kern w:val="3"/>
              </w:rPr>
            </w:pPr>
            <w:r w:rsidRPr="006406B8">
              <w:rPr>
                <w:rFonts w:eastAsia="Andale Sans UI" w:cs="Tahoma"/>
                <w:kern w:val="3"/>
              </w:rPr>
              <w:t>6</w:t>
            </w:r>
          </w:p>
        </w:tc>
        <w:tc>
          <w:tcPr>
            <w:tcW w:w="3810" w:type="dxa"/>
            <w:shd w:val="clear" w:color="auto" w:fill="auto"/>
            <w:vAlign w:val="center"/>
          </w:tcPr>
          <w:p w14:paraId="43D1A32D" w14:textId="77777777" w:rsidR="00A3536A" w:rsidRPr="006406B8" w:rsidRDefault="00A3536A" w:rsidP="00C216BD">
            <w:pPr>
              <w:widowControl w:val="0"/>
              <w:autoSpaceDN w:val="0"/>
              <w:textAlignment w:val="baseline"/>
              <w:rPr>
                <w:rFonts w:eastAsia="Andale Sans UI" w:cs="Tahoma"/>
                <w:kern w:val="3"/>
              </w:rPr>
            </w:pPr>
            <w:r w:rsidRPr="006406B8">
              <w:rPr>
                <w:rFonts w:eastAsia="Andale Sans UI" w:cs="Tahoma"/>
                <w:kern w:val="3"/>
              </w:rPr>
              <w:t>Tyrimo rezultatų pateikimas</w:t>
            </w:r>
          </w:p>
        </w:tc>
        <w:tc>
          <w:tcPr>
            <w:tcW w:w="5818" w:type="dxa"/>
            <w:shd w:val="clear" w:color="auto" w:fill="auto"/>
            <w:vAlign w:val="center"/>
          </w:tcPr>
          <w:p w14:paraId="43D1A32E" w14:textId="77777777" w:rsidR="00A3536A" w:rsidRPr="004B045E" w:rsidRDefault="00A3536A" w:rsidP="00C216BD">
            <w:pPr>
              <w:widowControl w:val="0"/>
              <w:autoSpaceDN w:val="0"/>
              <w:textAlignment w:val="baseline"/>
              <w:rPr>
                <w:rFonts w:eastAsia="Andale Sans UI" w:cs="Tahoma"/>
                <w:kern w:val="3"/>
              </w:rPr>
            </w:pPr>
            <w:r w:rsidRPr="004B045E">
              <w:rPr>
                <w:rFonts w:eastAsia="Andale Sans UI" w:cs="Tahoma"/>
                <w:kern w:val="3"/>
              </w:rPr>
              <w:t>1. Parodoma ekrane.</w:t>
            </w:r>
          </w:p>
          <w:p w14:paraId="43D1A32F" w14:textId="77777777" w:rsidR="00A3536A" w:rsidRPr="004B045E" w:rsidRDefault="00A3536A" w:rsidP="00C216BD">
            <w:pPr>
              <w:widowControl w:val="0"/>
              <w:autoSpaceDN w:val="0"/>
              <w:textAlignment w:val="baseline"/>
              <w:rPr>
                <w:rFonts w:eastAsia="Andale Sans UI" w:cs="Tahoma"/>
                <w:kern w:val="3"/>
              </w:rPr>
            </w:pPr>
            <w:r w:rsidRPr="004B045E">
              <w:rPr>
                <w:rFonts w:eastAsia="Andale Sans UI" w:cs="Tahoma"/>
                <w:kern w:val="3"/>
              </w:rPr>
              <w:t xml:space="preserve">2. Rezultatai spausdinami integruotu vidiniu arba išoriniu spausdintuvu, arba kitu alternatyviu </w:t>
            </w:r>
            <w:proofErr w:type="spellStart"/>
            <w:r w:rsidRPr="004B045E">
              <w:rPr>
                <w:rFonts w:eastAsia="Andale Sans UI" w:cs="Tahoma"/>
                <w:kern w:val="3"/>
              </w:rPr>
              <w:t>multifunkciniu</w:t>
            </w:r>
            <w:proofErr w:type="spellEnd"/>
            <w:r w:rsidRPr="004B045E">
              <w:rPr>
                <w:rFonts w:eastAsia="Andale Sans UI" w:cs="Tahoma"/>
                <w:kern w:val="3"/>
              </w:rPr>
              <w:t xml:space="preserve"> įrenginiu kartu su tyrimo pavadinimu, data, laiku ir paciento duomenimis. </w:t>
            </w:r>
          </w:p>
          <w:p w14:paraId="43D1A330" w14:textId="77777777" w:rsidR="00A3536A" w:rsidRPr="004B045E" w:rsidRDefault="00A3536A" w:rsidP="00C216BD">
            <w:pPr>
              <w:widowControl w:val="0"/>
              <w:autoSpaceDN w:val="0"/>
              <w:textAlignment w:val="baseline"/>
              <w:rPr>
                <w:rFonts w:eastAsia="Andale Sans UI" w:cs="Tahoma"/>
                <w:kern w:val="3"/>
              </w:rPr>
            </w:pPr>
            <w:r w:rsidRPr="004B045E">
              <w:rPr>
                <w:rFonts w:eastAsia="Andale Sans UI" w:cs="Tahoma"/>
                <w:kern w:val="3"/>
              </w:rPr>
              <w:t>Atspausdinti tyrimo rezultatai turi neišblukti ne mažiau kaip 4 metus (terminiam spausdintuvui pateikti tai įrodantį gamintojo patvirtintą dokumentą).</w:t>
            </w:r>
          </w:p>
        </w:tc>
      </w:tr>
      <w:tr w:rsidR="00A3536A" w:rsidRPr="00E423D6" w14:paraId="43D1A335" w14:textId="77777777" w:rsidTr="00C216BD">
        <w:trPr>
          <w:trHeight w:val="461"/>
          <w:jc w:val="center"/>
        </w:trPr>
        <w:tc>
          <w:tcPr>
            <w:tcW w:w="570" w:type="dxa"/>
            <w:shd w:val="clear" w:color="auto" w:fill="auto"/>
            <w:vAlign w:val="center"/>
          </w:tcPr>
          <w:p w14:paraId="43D1A332" w14:textId="77777777" w:rsidR="00A3536A" w:rsidRPr="006406B8" w:rsidRDefault="00A3536A" w:rsidP="00C216BD">
            <w:pPr>
              <w:widowControl w:val="0"/>
              <w:autoSpaceDN w:val="0"/>
              <w:jc w:val="center"/>
              <w:textAlignment w:val="baseline"/>
              <w:rPr>
                <w:rFonts w:eastAsia="Andale Sans UI" w:cs="Tahoma"/>
                <w:kern w:val="3"/>
              </w:rPr>
            </w:pPr>
            <w:r w:rsidRPr="006406B8">
              <w:rPr>
                <w:rFonts w:eastAsia="Andale Sans UI" w:cs="Tahoma"/>
                <w:kern w:val="3"/>
              </w:rPr>
              <w:t>7</w:t>
            </w:r>
          </w:p>
        </w:tc>
        <w:tc>
          <w:tcPr>
            <w:tcW w:w="3810" w:type="dxa"/>
            <w:shd w:val="clear" w:color="auto" w:fill="auto"/>
            <w:vAlign w:val="center"/>
          </w:tcPr>
          <w:p w14:paraId="43D1A333" w14:textId="77777777" w:rsidR="00A3536A" w:rsidRPr="006406B8" w:rsidRDefault="00A3536A" w:rsidP="00C216BD">
            <w:pPr>
              <w:widowControl w:val="0"/>
              <w:autoSpaceDN w:val="0"/>
              <w:textAlignment w:val="baseline"/>
              <w:rPr>
                <w:rFonts w:eastAsia="Andale Sans UI" w:cs="Tahoma"/>
                <w:kern w:val="3"/>
              </w:rPr>
            </w:pPr>
            <w:r w:rsidRPr="006406B8">
              <w:rPr>
                <w:rFonts w:eastAsia="Andale Sans UI" w:cs="Tahoma"/>
                <w:kern w:val="3"/>
              </w:rPr>
              <w:t>Kokybės kontrolė</w:t>
            </w:r>
          </w:p>
        </w:tc>
        <w:tc>
          <w:tcPr>
            <w:tcW w:w="5818" w:type="dxa"/>
            <w:shd w:val="clear" w:color="auto" w:fill="auto"/>
            <w:vAlign w:val="center"/>
          </w:tcPr>
          <w:p w14:paraId="43D1A334" w14:textId="77777777" w:rsidR="00A3536A" w:rsidRPr="004B045E" w:rsidRDefault="00A3536A" w:rsidP="00C216BD">
            <w:pPr>
              <w:widowControl w:val="0"/>
              <w:autoSpaceDN w:val="0"/>
              <w:textAlignment w:val="baseline"/>
              <w:rPr>
                <w:rFonts w:eastAsia="Andale Sans UI" w:cs="Tahoma"/>
                <w:kern w:val="3"/>
              </w:rPr>
            </w:pPr>
            <w:r w:rsidRPr="004B045E">
              <w:rPr>
                <w:rFonts w:eastAsia="Andale Sans UI" w:cs="Tahoma"/>
                <w:kern w:val="3"/>
              </w:rPr>
              <w:t>Būtina</w:t>
            </w:r>
          </w:p>
        </w:tc>
      </w:tr>
      <w:tr w:rsidR="00A3536A" w:rsidRPr="00E423D6" w14:paraId="43D1A339" w14:textId="77777777" w:rsidTr="00C216BD">
        <w:trPr>
          <w:trHeight w:val="461"/>
          <w:jc w:val="center"/>
        </w:trPr>
        <w:tc>
          <w:tcPr>
            <w:tcW w:w="570" w:type="dxa"/>
            <w:shd w:val="clear" w:color="auto" w:fill="auto"/>
            <w:vAlign w:val="center"/>
          </w:tcPr>
          <w:p w14:paraId="43D1A336" w14:textId="77777777" w:rsidR="00A3536A" w:rsidRPr="006406B8" w:rsidRDefault="00A3536A" w:rsidP="00C216BD">
            <w:pPr>
              <w:widowControl w:val="0"/>
              <w:autoSpaceDN w:val="0"/>
              <w:jc w:val="center"/>
              <w:textAlignment w:val="baseline"/>
              <w:rPr>
                <w:rFonts w:eastAsia="Andale Sans UI" w:cs="Tahoma"/>
                <w:kern w:val="3"/>
              </w:rPr>
            </w:pPr>
            <w:r w:rsidRPr="006406B8">
              <w:rPr>
                <w:rFonts w:eastAsia="Andale Sans UI" w:cs="Tahoma"/>
                <w:kern w:val="3"/>
              </w:rPr>
              <w:t>8</w:t>
            </w:r>
          </w:p>
        </w:tc>
        <w:tc>
          <w:tcPr>
            <w:tcW w:w="3810" w:type="dxa"/>
            <w:shd w:val="clear" w:color="auto" w:fill="auto"/>
            <w:vAlign w:val="center"/>
          </w:tcPr>
          <w:p w14:paraId="43D1A337" w14:textId="77777777" w:rsidR="00A3536A" w:rsidRPr="006406B8" w:rsidRDefault="00A3536A" w:rsidP="00C216BD">
            <w:pPr>
              <w:widowControl w:val="0"/>
              <w:autoSpaceDN w:val="0"/>
              <w:textAlignment w:val="baseline"/>
              <w:rPr>
                <w:rFonts w:eastAsia="Andale Sans UI" w:cs="Tahoma"/>
                <w:kern w:val="3"/>
              </w:rPr>
            </w:pPr>
            <w:r w:rsidRPr="006406B8">
              <w:rPr>
                <w:rFonts w:eastAsia="Andale Sans UI" w:cs="Tahoma"/>
                <w:kern w:val="3"/>
              </w:rPr>
              <w:t>Vidinė tyrimų rezultatų atmintis</w:t>
            </w:r>
          </w:p>
        </w:tc>
        <w:tc>
          <w:tcPr>
            <w:tcW w:w="5818" w:type="dxa"/>
            <w:shd w:val="clear" w:color="auto" w:fill="auto"/>
            <w:vAlign w:val="center"/>
          </w:tcPr>
          <w:p w14:paraId="43D1A338" w14:textId="77777777" w:rsidR="00A3536A" w:rsidRPr="004B045E" w:rsidRDefault="00A3536A" w:rsidP="00C216BD">
            <w:pPr>
              <w:widowControl w:val="0"/>
              <w:autoSpaceDN w:val="0"/>
              <w:textAlignment w:val="baseline"/>
              <w:rPr>
                <w:rFonts w:eastAsia="Andale Sans UI" w:cs="Tahoma"/>
                <w:kern w:val="3"/>
              </w:rPr>
            </w:pPr>
            <w:r w:rsidRPr="004B045E">
              <w:rPr>
                <w:rFonts w:eastAsia="Andale Sans UI" w:cs="Tahoma"/>
                <w:kern w:val="3"/>
              </w:rPr>
              <w:t>Ne mažiau 200 pacientų.</w:t>
            </w:r>
          </w:p>
        </w:tc>
      </w:tr>
      <w:tr w:rsidR="00A3536A" w:rsidRPr="00E423D6" w14:paraId="43D1A33D" w14:textId="77777777" w:rsidTr="00C216BD">
        <w:trPr>
          <w:trHeight w:val="461"/>
          <w:jc w:val="center"/>
        </w:trPr>
        <w:tc>
          <w:tcPr>
            <w:tcW w:w="570" w:type="dxa"/>
            <w:shd w:val="clear" w:color="auto" w:fill="auto"/>
            <w:vAlign w:val="center"/>
          </w:tcPr>
          <w:p w14:paraId="43D1A33A" w14:textId="77777777" w:rsidR="00A3536A" w:rsidRPr="006406B8" w:rsidRDefault="00A3536A" w:rsidP="00C216BD">
            <w:pPr>
              <w:widowControl w:val="0"/>
              <w:autoSpaceDN w:val="0"/>
              <w:jc w:val="center"/>
              <w:textAlignment w:val="baseline"/>
              <w:rPr>
                <w:rFonts w:eastAsia="Andale Sans UI" w:cs="Tahoma"/>
                <w:kern w:val="3"/>
              </w:rPr>
            </w:pPr>
            <w:r w:rsidRPr="006406B8">
              <w:rPr>
                <w:rFonts w:eastAsia="Andale Sans UI" w:cs="Tahoma"/>
                <w:kern w:val="3"/>
              </w:rPr>
              <w:t>9</w:t>
            </w:r>
          </w:p>
        </w:tc>
        <w:tc>
          <w:tcPr>
            <w:tcW w:w="3810" w:type="dxa"/>
            <w:shd w:val="clear" w:color="auto" w:fill="auto"/>
            <w:vAlign w:val="center"/>
          </w:tcPr>
          <w:p w14:paraId="43D1A33B" w14:textId="77777777" w:rsidR="00A3536A" w:rsidRPr="006406B8" w:rsidRDefault="00A3536A" w:rsidP="00C216BD">
            <w:pPr>
              <w:widowControl w:val="0"/>
              <w:autoSpaceDN w:val="0"/>
              <w:textAlignment w:val="baseline"/>
              <w:rPr>
                <w:rFonts w:eastAsia="Andale Sans UI" w:cs="Tahoma"/>
                <w:kern w:val="3"/>
              </w:rPr>
            </w:pPr>
            <w:r w:rsidRPr="006406B8">
              <w:rPr>
                <w:rFonts w:eastAsia="Andale Sans UI" w:cs="Tahoma"/>
                <w:kern w:val="3"/>
              </w:rPr>
              <w:t>Galimybė tyrimų rezultatus perkelti į kompiuterį</w:t>
            </w:r>
          </w:p>
        </w:tc>
        <w:tc>
          <w:tcPr>
            <w:tcW w:w="5818" w:type="dxa"/>
            <w:shd w:val="clear" w:color="auto" w:fill="auto"/>
            <w:vAlign w:val="center"/>
          </w:tcPr>
          <w:p w14:paraId="43D1A33C" w14:textId="77777777" w:rsidR="00A3536A" w:rsidRPr="004B045E" w:rsidRDefault="00A3536A" w:rsidP="00C216BD">
            <w:pPr>
              <w:widowControl w:val="0"/>
              <w:autoSpaceDN w:val="0"/>
              <w:textAlignment w:val="baseline"/>
              <w:rPr>
                <w:rFonts w:eastAsia="Andale Sans UI" w:cs="Tahoma"/>
                <w:kern w:val="3"/>
              </w:rPr>
            </w:pPr>
            <w:r w:rsidRPr="004B045E">
              <w:rPr>
                <w:rFonts w:eastAsia="Andale Sans UI" w:cs="Tahoma"/>
                <w:kern w:val="3"/>
              </w:rPr>
              <w:t>Būtina.</w:t>
            </w:r>
          </w:p>
        </w:tc>
      </w:tr>
      <w:tr w:rsidR="00A3536A" w:rsidRPr="00E423D6" w14:paraId="43D1A342" w14:textId="77777777" w:rsidTr="00C216BD">
        <w:trPr>
          <w:trHeight w:val="559"/>
          <w:jc w:val="center"/>
        </w:trPr>
        <w:tc>
          <w:tcPr>
            <w:tcW w:w="570" w:type="dxa"/>
            <w:shd w:val="clear" w:color="auto" w:fill="auto"/>
            <w:vAlign w:val="center"/>
          </w:tcPr>
          <w:p w14:paraId="43D1A33E" w14:textId="77777777" w:rsidR="00A3536A" w:rsidRPr="006406B8" w:rsidRDefault="00A3536A" w:rsidP="00C216BD">
            <w:pPr>
              <w:widowControl w:val="0"/>
              <w:autoSpaceDN w:val="0"/>
              <w:jc w:val="center"/>
              <w:textAlignment w:val="baseline"/>
              <w:rPr>
                <w:rFonts w:eastAsia="Andale Sans UI" w:cs="Tahoma"/>
                <w:kern w:val="3"/>
              </w:rPr>
            </w:pPr>
            <w:r w:rsidRPr="006406B8">
              <w:rPr>
                <w:rFonts w:eastAsia="Andale Sans UI" w:cs="Tahoma"/>
                <w:kern w:val="3"/>
              </w:rPr>
              <w:t>10</w:t>
            </w:r>
          </w:p>
        </w:tc>
        <w:tc>
          <w:tcPr>
            <w:tcW w:w="3810" w:type="dxa"/>
            <w:shd w:val="clear" w:color="auto" w:fill="auto"/>
            <w:vAlign w:val="center"/>
          </w:tcPr>
          <w:p w14:paraId="43D1A33F" w14:textId="77777777" w:rsidR="00A3536A" w:rsidRPr="006406B8" w:rsidRDefault="00A3536A" w:rsidP="00C216BD">
            <w:pPr>
              <w:widowControl w:val="0"/>
              <w:autoSpaceDN w:val="0"/>
              <w:textAlignment w:val="baseline"/>
              <w:rPr>
                <w:rFonts w:eastAsia="Andale Sans UI" w:cs="Tahoma"/>
                <w:kern w:val="3"/>
              </w:rPr>
            </w:pPr>
            <w:r w:rsidRPr="006406B8">
              <w:rPr>
                <w:rFonts w:eastAsia="Andale Sans UI" w:cs="Tahoma"/>
                <w:kern w:val="3"/>
              </w:rPr>
              <w:t>Prietaiso maitinimas</w:t>
            </w:r>
          </w:p>
        </w:tc>
        <w:tc>
          <w:tcPr>
            <w:tcW w:w="5818" w:type="dxa"/>
            <w:shd w:val="clear" w:color="auto" w:fill="auto"/>
            <w:vAlign w:val="center"/>
          </w:tcPr>
          <w:p w14:paraId="43D1A340" w14:textId="77777777" w:rsidR="00A3536A" w:rsidRPr="004B045E" w:rsidRDefault="00A3536A" w:rsidP="00C216BD">
            <w:pPr>
              <w:widowControl w:val="0"/>
              <w:autoSpaceDN w:val="0"/>
              <w:textAlignment w:val="baseline"/>
              <w:rPr>
                <w:rFonts w:eastAsia="Andale Sans UI" w:cs="Tahoma"/>
                <w:kern w:val="3"/>
              </w:rPr>
            </w:pPr>
          </w:p>
          <w:p w14:paraId="43D1A341" w14:textId="77777777" w:rsidR="00A3536A" w:rsidRPr="004B045E" w:rsidRDefault="00A3536A" w:rsidP="00C216BD">
            <w:pPr>
              <w:widowControl w:val="0"/>
              <w:autoSpaceDN w:val="0"/>
              <w:textAlignment w:val="baseline"/>
              <w:rPr>
                <w:rFonts w:eastAsia="Andale Sans UI" w:cs="Tahoma"/>
                <w:kern w:val="3"/>
              </w:rPr>
            </w:pPr>
            <w:r w:rsidRPr="004B045E">
              <w:rPr>
                <w:rFonts w:eastAsia="Andale Sans UI" w:cs="Tahoma"/>
                <w:kern w:val="3"/>
              </w:rPr>
              <w:t>230 (±10) V, 50 Hz elektros tinklo.</w:t>
            </w:r>
            <w:r w:rsidRPr="004B045E">
              <w:rPr>
                <w:rFonts w:eastAsia="Andale Sans UI" w:cs="Tahoma"/>
                <w:kern w:val="3"/>
              </w:rPr>
              <w:br/>
            </w:r>
          </w:p>
        </w:tc>
      </w:tr>
      <w:tr w:rsidR="00A3536A" w:rsidRPr="00E423D6" w14:paraId="43D1A346" w14:textId="77777777" w:rsidTr="00C216BD">
        <w:trPr>
          <w:trHeight w:val="715"/>
          <w:jc w:val="center"/>
        </w:trPr>
        <w:tc>
          <w:tcPr>
            <w:tcW w:w="570" w:type="dxa"/>
            <w:shd w:val="clear" w:color="auto" w:fill="auto"/>
            <w:vAlign w:val="center"/>
          </w:tcPr>
          <w:p w14:paraId="43D1A343" w14:textId="77777777" w:rsidR="00A3536A" w:rsidRPr="006406B8" w:rsidRDefault="00A3536A" w:rsidP="00C216BD">
            <w:pPr>
              <w:widowControl w:val="0"/>
              <w:autoSpaceDN w:val="0"/>
              <w:jc w:val="center"/>
              <w:textAlignment w:val="baseline"/>
              <w:rPr>
                <w:rFonts w:eastAsia="Andale Sans UI" w:cs="Tahoma"/>
                <w:kern w:val="3"/>
              </w:rPr>
            </w:pPr>
            <w:r w:rsidRPr="006406B8">
              <w:rPr>
                <w:rFonts w:eastAsia="Andale Sans UI" w:cs="Tahoma"/>
                <w:kern w:val="3"/>
              </w:rPr>
              <w:t>11</w:t>
            </w:r>
          </w:p>
        </w:tc>
        <w:tc>
          <w:tcPr>
            <w:tcW w:w="3810" w:type="dxa"/>
            <w:shd w:val="clear" w:color="auto" w:fill="auto"/>
            <w:vAlign w:val="center"/>
          </w:tcPr>
          <w:p w14:paraId="43D1A344" w14:textId="77777777" w:rsidR="00A3536A" w:rsidRPr="006406B8" w:rsidRDefault="00A3536A" w:rsidP="00C216BD">
            <w:pPr>
              <w:widowControl w:val="0"/>
              <w:autoSpaceDN w:val="0"/>
              <w:textAlignment w:val="baseline"/>
              <w:rPr>
                <w:rFonts w:eastAsia="Andale Sans UI" w:cs="Tahoma"/>
                <w:kern w:val="3"/>
              </w:rPr>
            </w:pPr>
            <w:r w:rsidRPr="006406B8">
              <w:rPr>
                <w:rFonts w:eastAsia="Andale Sans UI" w:cs="Tahoma"/>
                <w:kern w:val="3"/>
              </w:rPr>
              <w:t>Darbas dingus elektros įtampai</w:t>
            </w:r>
          </w:p>
        </w:tc>
        <w:tc>
          <w:tcPr>
            <w:tcW w:w="5818" w:type="dxa"/>
            <w:shd w:val="clear" w:color="auto" w:fill="auto"/>
            <w:vAlign w:val="center"/>
          </w:tcPr>
          <w:p w14:paraId="43D1A345" w14:textId="77777777" w:rsidR="00A3536A" w:rsidRPr="004B045E" w:rsidRDefault="00A3536A" w:rsidP="00C216BD">
            <w:pPr>
              <w:widowControl w:val="0"/>
              <w:autoSpaceDN w:val="0"/>
              <w:textAlignment w:val="baseline"/>
              <w:rPr>
                <w:rFonts w:eastAsia="Andale Sans UI" w:cs="Tahoma"/>
                <w:kern w:val="3"/>
              </w:rPr>
            </w:pPr>
            <w:r w:rsidRPr="004B045E">
              <w:rPr>
                <w:rFonts w:eastAsia="Andale Sans UI" w:cs="Tahoma"/>
                <w:kern w:val="3"/>
              </w:rPr>
              <w:t>Komplektuojama kartu su UPS, kad dingus elektros tiekimui analizatorius galėtų dirbti ne mažiau kaip 1 h</w:t>
            </w:r>
          </w:p>
        </w:tc>
      </w:tr>
      <w:tr w:rsidR="00A3536A" w:rsidRPr="00E423D6" w14:paraId="43D1A34A" w14:textId="77777777" w:rsidTr="00C216BD">
        <w:trPr>
          <w:trHeight w:val="461"/>
          <w:jc w:val="center"/>
        </w:trPr>
        <w:tc>
          <w:tcPr>
            <w:tcW w:w="570" w:type="dxa"/>
            <w:shd w:val="clear" w:color="auto" w:fill="auto"/>
            <w:vAlign w:val="center"/>
          </w:tcPr>
          <w:p w14:paraId="43D1A347" w14:textId="77777777" w:rsidR="00A3536A" w:rsidRPr="006406B8" w:rsidRDefault="00A3536A" w:rsidP="00C216BD">
            <w:pPr>
              <w:widowControl w:val="0"/>
              <w:autoSpaceDN w:val="0"/>
              <w:jc w:val="center"/>
              <w:textAlignment w:val="baseline"/>
              <w:rPr>
                <w:rFonts w:eastAsia="Andale Sans UI" w:cs="Tahoma"/>
                <w:kern w:val="3"/>
              </w:rPr>
            </w:pPr>
            <w:r w:rsidRPr="006406B8">
              <w:rPr>
                <w:rFonts w:eastAsia="Andale Sans UI" w:cs="Tahoma"/>
                <w:color w:val="000000"/>
                <w:kern w:val="3"/>
              </w:rPr>
              <w:t>12</w:t>
            </w:r>
          </w:p>
        </w:tc>
        <w:tc>
          <w:tcPr>
            <w:tcW w:w="3810" w:type="dxa"/>
            <w:shd w:val="clear" w:color="auto" w:fill="auto"/>
            <w:vAlign w:val="center"/>
          </w:tcPr>
          <w:p w14:paraId="43D1A348" w14:textId="77777777" w:rsidR="00A3536A" w:rsidRPr="004B045E" w:rsidRDefault="00A3536A" w:rsidP="00C216BD">
            <w:pPr>
              <w:widowControl w:val="0"/>
              <w:autoSpaceDN w:val="0"/>
              <w:textAlignment w:val="baseline"/>
              <w:rPr>
                <w:rFonts w:eastAsia="Andale Sans UI" w:cs="Tahoma"/>
                <w:kern w:val="3"/>
              </w:rPr>
            </w:pPr>
            <w:r w:rsidRPr="004B045E">
              <w:rPr>
                <w:rFonts w:eastAsia="Andale Sans UI" w:cs="Tahoma"/>
                <w:color w:val="000000"/>
                <w:kern w:val="3"/>
              </w:rPr>
              <w:t>Instrukcijos</w:t>
            </w:r>
          </w:p>
        </w:tc>
        <w:tc>
          <w:tcPr>
            <w:tcW w:w="5818" w:type="dxa"/>
            <w:shd w:val="clear" w:color="auto" w:fill="auto"/>
            <w:vAlign w:val="center"/>
          </w:tcPr>
          <w:p w14:paraId="43D1A349" w14:textId="77777777" w:rsidR="00A3536A" w:rsidRPr="004B045E" w:rsidRDefault="00A3536A" w:rsidP="00C216BD">
            <w:pPr>
              <w:widowControl w:val="0"/>
              <w:autoSpaceDN w:val="0"/>
              <w:textAlignment w:val="baseline"/>
              <w:rPr>
                <w:rFonts w:eastAsia="Andale Sans UI" w:cs="Tahoma"/>
                <w:kern w:val="3"/>
              </w:rPr>
            </w:pPr>
            <w:r w:rsidRPr="004B045E">
              <w:rPr>
                <w:rFonts w:eastAsia="Andale Sans UI" w:cs="Tahoma"/>
                <w:color w:val="000000"/>
                <w:kern w:val="3"/>
              </w:rPr>
              <w:t xml:space="preserve">Gamintojo naudojimo instrukcija lietuvių ir anglų kalba. </w:t>
            </w:r>
          </w:p>
        </w:tc>
      </w:tr>
    </w:tbl>
    <w:p w14:paraId="43D1A34B" w14:textId="77777777" w:rsidR="00C1743A" w:rsidRPr="006406B8" w:rsidRDefault="00C1743A" w:rsidP="00A3536A">
      <w:pPr>
        <w:widowControl w:val="0"/>
        <w:suppressAutoHyphens/>
        <w:autoSpaceDN w:val="0"/>
        <w:jc w:val="both"/>
        <w:textAlignment w:val="baseline"/>
        <w:rPr>
          <w:rFonts w:eastAsia="Andale Sans UI"/>
          <w:b/>
          <w:color w:val="000000"/>
          <w:kern w:val="3"/>
          <w:lang w:eastAsia="en-US" w:bidi="en-US"/>
        </w:rPr>
      </w:pPr>
    </w:p>
    <w:p w14:paraId="43D1A34C" w14:textId="77777777" w:rsidR="00A3536A" w:rsidRPr="00E423D6" w:rsidRDefault="00C1743A" w:rsidP="00C1743A">
      <w:pPr>
        <w:widowControl w:val="0"/>
        <w:suppressAutoHyphens/>
        <w:autoSpaceDN w:val="0"/>
        <w:jc w:val="center"/>
        <w:textAlignment w:val="baseline"/>
        <w:rPr>
          <w:rFonts w:eastAsia="Andale Sans UI"/>
          <w:color w:val="000000"/>
          <w:kern w:val="3"/>
          <w:lang w:eastAsia="en-US" w:bidi="en-US"/>
        </w:rPr>
      </w:pPr>
      <w:r w:rsidRPr="00E423D6">
        <w:rPr>
          <w:rFonts w:eastAsia="Andale Sans UI"/>
          <w:b/>
          <w:color w:val="000000"/>
          <w:kern w:val="3"/>
          <w:lang w:eastAsia="en-US" w:bidi="en-US"/>
        </w:rPr>
        <w:br w:type="page"/>
      </w:r>
      <w:r w:rsidRPr="00E423D6">
        <w:rPr>
          <w:rFonts w:eastAsia="Andale Sans UI"/>
          <w:color w:val="000000"/>
          <w:kern w:val="3"/>
          <w:lang w:eastAsia="en-US" w:bidi="en-US"/>
        </w:rPr>
        <w:lastRenderedPageBreak/>
        <w:t xml:space="preserve">III. </w:t>
      </w:r>
      <w:r w:rsidR="00A3536A" w:rsidRPr="00E423D6">
        <w:rPr>
          <w:rFonts w:eastAsia="Andale Sans UI" w:cs="Tahoma"/>
          <w:kern w:val="3"/>
          <w:lang w:eastAsia="en-US" w:bidi="en-US"/>
        </w:rPr>
        <w:t>ŽENKLINIMAS, PAKAVIMAS IR PRIĖMIMAS</w:t>
      </w:r>
    </w:p>
    <w:p w14:paraId="43D1A34D" w14:textId="77777777" w:rsidR="00A3536A" w:rsidRPr="00E423D6" w:rsidRDefault="00A3536A" w:rsidP="00A3536A">
      <w:pPr>
        <w:widowControl w:val="0"/>
        <w:suppressAutoHyphens/>
        <w:autoSpaceDN w:val="0"/>
        <w:ind w:right="-172"/>
        <w:contextualSpacing/>
        <w:jc w:val="center"/>
        <w:textAlignment w:val="baseline"/>
        <w:rPr>
          <w:rFonts w:eastAsia="Andale Sans UI" w:cs="Tahoma"/>
          <w:color w:val="000000"/>
          <w:kern w:val="3"/>
          <w:lang w:eastAsia="en-US" w:bidi="en-US"/>
        </w:rPr>
      </w:pPr>
    </w:p>
    <w:p w14:paraId="43D1A34E" w14:textId="77777777" w:rsidR="00C1743A" w:rsidRPr="00E423D6" w:rsidRDefault="00C1743A" w:rsidP="00A3536A">
      <w:pPr>
        <w:widowControl w:val="0"/>
        <w:suppressAutoHyphens/>
        <w:autoSpaceDN w:val="0"/>
        <w:ind w:right="-172"/>
        <w:contextualSpacing/>
        <w:jc w:val="center"/>
        <w:textAlignment w:val="baseline"/>
        <w:rPr>
          <w:rFonts w:eastAsia="Andale Sans UI" w:cs="Tahoma"/>
          <w:color w:val="000000"/>
          <w:kern w:val="3"/>
          <w:lang w:eastAsia="en-US" w:bidi="en-US"/>
        </w:rPr>
      </w:pPr>
    </w:p>
    <w:p w14:paraId="43D1A34F" w14:textId="77777777" w:rsidR="00C1743A" w:rsidRPr="00E423D6" w:rsidRDefault="00C1743A" w:rsidP="00C1743A">
      <w:pPr>
        <w:widowControl w:val="0"/>
        <w:suppressAutoHyphens/>
        <w:autoSpaceDN w:val="0"/>
        <w:ind w:firstLine="644"/>
        <w:jc w:val="both"/>
        <w:textAlignment w:val="baseline"/>
        <w:rPr>
          <w:rFonts w:eastAsia="Andale Sans UI" w:cs="Tahoma"/>
          <w:bCs/>
          <w:kern w:val="3"/>
          <w:lang w:eastAsia="en-US" w:bidi="en-US"/>
        </w:rPr>
      </w:pPr>
      <w:r w:rsidRPr="00E423D6">
        <w:rPr>
          <w:rFonts w:eastAsia="Andale Sans UI" w:cs="Tahoma"/>
          <w:kern w:val="3"/>
          <w:lang w:eastAsia="en-US" w:bidi="en-US"/>
        </w:rPr>
        <w:t xml:space="preserve">9. </w:t>
      </w:r>
      <w:r w:rsidR="00A3536A" w:rsidRPr="00E423D6">
        <w:rPr>
          <w:rFonts w:eastAsia="Andale Sans UI" w:cs="Tahoma"/>
          <w:kern w:val="3"/>
          <w:lang w:eastAsia="en-US" w:bidi="en-US"/>
        </w:rPr>
        <w:t xml:space="preserve">Diagnostinės juostelės ir analizatoriai privalo atitikti Europos Parlamento ir Tarybos direktyvos ES reglamento 217/746 </w:t>
      </w:r>
      <w:r w:rsidR="00A3536A" w:rsidRPr="00E423D6">
        <w:rPr>
          <w:rFonts w:eastAsia="Andale Sans UI" w:cs="Tahoma"/>
          <w:bCs/>
          <w:i/>
          <w:iCs/>
          <w:kern w:val="3"/>
          <w:lang w:eastAsia="en-US" w:bidi="en-US"/>
        </w:rPr>
        <w:t>„</w:t>
      </w:r>
      <w:r w:rsidR="00A3536A" w:rsidRPr="00E423D6">
        <w:rPr>
          <w:rFonts w:eastAsia="Andale Sans UI" w:cs="Tahoma"/>
          <w:bCs/>
          <w:iCs/>
          <w:kern w:val="3"/>
          <w:lang w:eastAsia="en-US" w:bidi="en-US"/>
        </w:rPr>
        <w:t>Dėl</w:t>
      </w:r>
      <w:r w:rsidR="00A3536A" w:rsidRPr="00E423D6">
        <w:rPr>
          <w:rFonts w:eastAsia="Andale Sans UI" w:cs="Tahoma"/>
          <w:bCs/>
          <w:i/>
          <w:iCs/>
          <w:kern w:val="3"/>
          <w:lang w:eastAsia="en-US" w:bidi="en-US"/>
        </w:rPr>
        <w:t xml:space="preserve"> </w:t>
      </w:r>
      <w:proofErr w:type="spellStart"/>
      <w:r w:rsidR="00A3536A" w:rsidRPr="00E423D6">
        <w:rPr>
          <w:rFonts w:eastAsia="Andale Sans UI" w:cs="Tahoma"/>
          <w:bCs/>
          <w:i/>
          <w:iCs/>
          <w:kern w:val="3"/>
          <w:lang w:eastAsia="en-US" w:bidi="en-US"/>
        </w:rPr>
        <w:t>in</w:t>
      </w:r>
      <w:proofErr w:type="spellEnd"/>
      <w:r w:rsidR="00A3536A" w:rsidRPr="00E423D6">
        <w:rPr>
          <w:rFonts w:eastAsia="Andale Sans UI" w:cs="Tahoma"/>
          <w:bCs/>
          <w:i/>
          <w:iCs/>
          <w:kern w:val="3"/>
          <w:lang w:eastAsia="en-US" w:bidi="en-US"/>
        </w:rPr>
        <w:t xml:space="preserve"> </w:t>
      </w:r>
      <w:proofErr w:type="spellStart"/>
      <w:r w:rsidR="00A3536A" w:rsidRPr="00E423D6">
        <w:rPr>
          <w:rFonts w:eastAsia="Andale Sans UI" w:cs="Tahoma"/>
          <w:bCs/>
          <w:i/>
          <w:iCs/>
          <w:kern w:val="3"/>
          <w:lang w:eastAsia="en-US" w:bidi="en-US"/>
        </w:rPr>
        <w:t>vitro</w:t>
      </w:r>
      <w:proofErr w:type="spellEnd"/>
      <w:r w:rsidR="00A3536A" w:rsidRPr="00E423D6">
        <w:rPr>
          <w:rFonts w:eastAsia="Andale Sans UI" w:cs="Tahoma"/>
          <w:bCs/>
          <w:i/>
          <w:iCs/>
          <w:kern w:val="3"/>
          <w:lang w:eastAsia="en-US" w:bidi="en-US"/>
        </w:rPr>
        <w:t xml:space="preserve"> </w:t>
      </w:r>
      <w:r w:rsidR="00A3536A" w:rsidRPr="00E423D6">
        <w:rPr>
          <w:rFonts w:eastAsia="Andale Sans UI" w:cs="Tahoma"/>
          <w:bCs/>
          <w:iCs/>
          <w:kern w:val="3"/>
          <w:lang w:eastAsia="en-US" w:bidi="en-US"/>
        </w:rPr>
        <w:t>diagnostikos medicinos prietaisų“</w:t>
      </w:r>
      <w:r w:rsidR="00A3536A" w:rsidRPr="00E423D6">
        <w:rPr>
          <w:rFonts w:eastAsia="Andale Sans UI" w:cs="Tahoma"/>
          <w:bCs/>
          <w:kern w:val="3"/>
          <w:lang w:eastAsia="en-US" w:bidi="en-US"/>
        </w:rPr>
        <w:t xml:space="preserve"> </w:t>
      </w:r>
      <w:r w:rsidR="00A3536A" w:rsidRPr="00E423D6">
        <w:rPr>
          <w:rFonts w:eastAsia="Andale Sans UI" w:cs="Tahoma"/>
          <w:kern w:val="3"/>
          <w:lang w:eastAsia="en-US" w:bidi="en-US"/>
        </w:rPr>
        <w:t>nustatytus reikalavimus</w:t>
      </w:r>
      <w:r w:rsidR="00A3536A" w:rsidRPr="00E423D6">
        <w:rPr>
          <w:rFonts w:eastAsia="Andale Sans UI"/>
          <w:kern w:val="3"/>
          <w:lang w:eastAsia="en-US" w:bidi="en-US"/>
        </w:rPr>
        <w:t>, pažymėti CE ženklu.</w:t>
      </w:r>
    </w:p>
    <w:p w14:paraId="43D1A350" w14:textId="77777777" w:rsidR="00C1743A" w:rsidRPr="00E423D6" w:rsidRDefault="00C1743A" w:rsidP="00C1743A">
      <w:pPr>
        <w:widowControl w:val="0"/>
        <w:suppressAutoHyphens/>
        <w:autoSpaceDN w:val="0"/>
        <w:ind w:firstLine="644"/>
        <w:jc w:val="both"/>
        <w:textAlignment w:val="baseline"/>
        <w:rPr>
          <w:rFonts w:eastAsia="Andale Sans UI" w:cs="Tahoma"/>
          <w:bCs/>
          <w:kern w:val="3"/>
          <w:lang w:eastAsia="en-US" w:bidi="en-US"/>
        </w:rPr>
      </w:pPr>
      <w:r w:rsidRPr="00E423D6">
        <w:rPr>
          <w:rFonts w:eastAsia="Andale Sans UI" w:cs="Tahoma"/>
          <w:color w:val="000000"/>
          <w:kern w:val="3"/>
          <w:lang w:eastAsia="en-US" w:bidi="en-US"/>
        </w:rPr>
        <w:t xml:space="preserve">10. </w:t>
      </w:r>
      <w:r w:rsidR="00A3536A" w:rsidRPr="00E423D6">
        <w:rPr>
          <w:rFonts w:eastAsia="Andale Sans UI" w:cs="Tahoma"/>
          <w:color w:val="000000"/>
          <w:kern w:val="3"/>
          <w:lang w:eastAsia="en-US" w:bidi="en-US"/>
        </w:rPr>
        <w:t xml:space="preserve">Su analizatoriaus pristatymu </w:t>
      </w:r>
      <w:proofErr w:type="spellStart"/>
      <w:r w:rsidR="00A3536A" w:rsidRPr="00E423D6">
        <w:rPr>
          <w:rFonts w:eastAsia="Andale Sans UI" w:cs="Tahoma"/>
          <w:color w:val="000000"/>
          <w:kern w:val="3"/>
          <w:lang w:eastAsia="en-US" w:bidi="en-US"/>
        </w:rPr>
        <w:t>teiktinų</w:t>
      </w:r>
      <w:proofErr w:type="spellEnd"/>
      <w:r w:rsidR="00A3536A" w:rsidRPr="00E423D6">
        <w:rPr>
          <w:rFonts w:eastAsia="Andale Sans UI" w:cs="Tahoma"/>
          <w:color w:val="000000"/>
          <w:kern w:val="3"/>
          <w:lang w:eastAsia="en-US" w:bidi="en-US"/>
        </w:rPr>
        <w:t xml:space="preserve"> paslaugų pobūdis: transportavimas, pakavimas, pakrovimas, iškrovimas, išpakavimas, tikrinimas, pristatyto analizatoriaus surinkimas, sumontavimas/instaliavimas perkančiosios organizacijos nurodytu adresu, analizatoriaus paruošimas darbui ir suderinimas/išbandymas, medicinos prietaiso paso užpildymas, perkančiosios organizacijos personalo apmokymas dirbti su analizatoriumi</w:t>
      </w:r>
    </w:p>
    <w:p w14:paraId="43D1A351" w14:textId="77777777" w:rsidR="00A3536A" w:rsidRPr="00E423D6" w:rsidRDefault="00C1743A" w:rsidP="00C1743A">
      <w:pPr>
        <w:widowControl w:val="0"/>
        <w:suppressAutoHyphens/>
        <w:autoSpaceDN w:val="0"/>
        <w:ind w:firstLine="709"/>
        <w:jc w:val="both"/>
        <w:textAlignment w:val="baseline"/>
        <w:rPr>
          <w:rFonts w:eastAsia="Andale Sans UI" w:cs="Tahoma"/>
          <w:bCs/>
          <w:kern w:val="3"/>
          <w:lang w:eastAsia="en-US" w:bidi="en-US"/>
        </w:rPr>
      </w:pPr>
      <w:r w:rsidRPr="00E423D6">
        <w:rPr>
          <w:rFonts w:eastAsia="Andale Sans UI" w:cs="Tahoma"/>
          <w:bCs/>
          <w:kern w:val="3"/>
          <w:lang w:eastAsia="en-US" w:bidi="en-US"/>
        </w:rPr>
        <w:t xml:space="preserve">11. </w:t>
      </w:r>
      <w:r w:rsidR="00A3536A" w:rsidRPr="00E423D6">
        <w:rPr>
          <w:rFonts w:eastAsia="Andale Sans UI"/>
          <w:kern w:val="3"/>
          <w:lang w:eastAsia="en-US" w:bidi="en-US"/>
        </w:rPr>
        <w:t>Prekės priimamos vadovaujantis pirkimo-pardavimo sutartyje nustatytais reikalavimais.</w:t>
      </w:r>
    </w:p>
    <w:p w14:paraId="43D1A352" w14:textId="77777777" w:rsidR="009A4A03" w:rsidRPr="00E423D6" w:rsidRDefault="009A4A03" w:rsidP="009A4A03">
      <w:pPr>
        <w:shd w:val="clear" w:color="auto" w:fill="FFFFFF"/>
        <w:spacing w:line="288" w:lineRule="exact"/>
        <w:jc w:val="center"/>
        <w:rPr>
          <w:rFonts w:eastAsia="Andale Sans UI" w:cs="Tahoma"/>
          <w:bCs/>
          <w:kern w:val="3"/>
          <w:lang w:eastAsia="en-US" w:bidi="en-US"/>
        </w:rPr>
      </w:pPr>
    </w:p>
    <w:p w14:paraId="43D1A353" w14:textId="77777777" w:rsidR="009A4A03" w:rsidRPr="00E423D6" w:rsidRDefault="009A4A03" w:rsidP="009A4A03">
      <w:pPr>
        <w:shd w:val="clear" w:color="auto" w:fill="FFFFFF"/>
        <w:spacing w:line="288" w:lineRule="exact"/>
        <w:jc w:val="center"/>
        <w:rPr>
          <w:rFonts w:eastAsia="Andale Sans UI" w:cs="Tahoma"/>
          <w:bCs/>
          <w:kern w:val="3"/>
          <w:lang w:eastAsia="en-US" w:bidi="en-US"/>
        </w:rPr>
      </w:pPr>
    </w:p>
    <w:p w14:paraId="43D1A354" w14:textId="77777777" w:rsidR="009A4A03" w:rsidRPr="00E423D6" w:rsidRDefault="009A4A03" w:rsidP="009A4A03">
      <w:pPr>
        <w:shd w:val="clear" w:color="auto" w:fill="FFFFFF"/>
        <w:spacing w:line="288" w:lineRule="exact"/>
        <w:jc w:val="center"/>
        <w:rPr>
          <w:rFonts w:eastAsia="Andale Sans UI" w:cs="Tahoma"/>
          <w:bCs/>
          <w:kern w:val="3"/>
          <w:lang w:eastAsia="en-US" w:bidi="en-US"/>
        </w:rPr>
      </w:pPr>
    </w:p>
    <w:tbl>
      <w:tblPr>
        <w:tblW w:w="0" w:type="auto"/>
        <w:tblLook w:val="04A0" w:firstRow="1" w:lastRow="0" w:firstColumn="1" w:lastColumn="0" w:noHBand="0" w:noVBand="1"/>
      </w:tblPr>
      <w:tblGrid>
        <w:gridCol w:w="3663"/>
        <w:gridCol w:w="2240"/>
        <w:gridCol w:w="3311"/>
      </w:tblGrid>
      <w:tr w:rsidR="00D82C8C" w:rsidRPr="00F661AD" w14:paraId="43D1A358" w14:textId="77777777" w:rsidTr="00237E02">
        <w:tc>
          <w:tcPr>
            <w:tcW w:w="3746" w:type="dxa"/>
            <w:shd w:val="clear" w:color="auto" w:fill="auto"/>
          </w:tcPr>
          <w:p w14:paraId="43D1A355" w14:textId="77777777" w:rsidR="00D82C8C" w:rsidRPr="00F661AD" w:rsidRDefault="00D82C8C" w:rsidP="00237E02">
            <w:pPr>
              <w:pStyle w:val="BodyText10"/>
              <w:ind w:firstLine="0"/>
              <w:rPr>
                <w:rFonts w:ascii="Times New Roman" w:eastAsia="Times New Roman" w:hAnsi="Times New Roman"/>
                <w:b/>
                <w:lang w:val="lt-LT" w:eastAsia="en-US"/>
              </w:rPr>
            </w:pPr>
          </w:p>
        </w:tc>
        <w:tc>
          <w:tcPr>
            <w:tcW w:w="2316" w:type="dxa"/>
            <w:shd w:val="clear" w:color="auto" w:fill="auto"/>
          </w:tcPr>
          <w:p w14:paraId="43D1A356" w14:textId="77777777" w:rsidR="00D82C8C" w:rsidRPr="00F661AD" w:rsidRDefault="00D82C8C" w:rsidP="00237E02">
            <w:pPr>
              <w:pStyle w:val="BodyText10"/>
              <w:ind w:firstLine="0"/>
              <w:rPr>
                <w:rFonts w:ascii="Times New Roman" w:eastAsia="Times New Roman" w:hAnsi="Times New Roman"/>
                <w:b/>
                <w:lang w:val="lt-LT" w:eastAsia="en-US"/>
              </w:rPr>
            </w:pPr>
          </w:p>
        </w:tc>
        <w:tc>
          <w:tcPr>
            <w:tcW w:w="3367" w:type="dxa"/>
            <w:shd w:val="clear" w:color="auto" w:fill="auto"/>
          </w:tcPr>
          <w:p w14:paraId="43D1A357" w14:textId="77777777" w:rsidR="00D82C8C" w:rsidRPr="00F661AD" w:rsidRDefault="00D82C8C" w:rsidP="00237E02">
            <w:pPr>
              <w:pStyle w:val="BodyText10"/>
              <w:ind w:firstLine="0"/>
              <w:rPr>
                <w:rFonts w:ascii="Times New Roman" w:eastAsia="Times New Roman" w:hAnsi="Times New Roman"/>
                <w:b/>
                <w:lang w:val="lt-LT" w:eastAsia="en-US"/>
              </w:rPr>
            </w:pPr>
          </w:p>
        </w:tc>
      </w:tr>
      <w:tr w:rsidR="00D82C8C" w:rsidRPr="00F661AD" w14:paraId="43D1A369" w14:textId="77777777" w:rsidTr="00237E02">
        <w:trPr>
          <w:trHeight w:val="313"/>
        </w:trPr>
        <w:tc>
          <w:tcPr>
            <w:tcW w:w="3746" w:type="dxa"/>
            <w:shd w:val="clear" w:color="auto" w:fill="auto"/>
          </w:tcPr>
          <w:p w14:paraId="43D1A359" w14:textId="77777777" w:rsidR="00D82C8C" w:rsidRDefault="00D82C8C" w:rsidP="00237E02">
            <w:pPr>
              <w:pStyle w:val="BodyText10"/>
              <w:ind w:firstLine="0"/>
              <w:rPr>
                <w:rFonts w:ascii="Times New Roman" w:eastAsia="Times New Roman" w:hAnsi="Times New Roman"/>
                <w:b/>
                <w:sz w:val="24"/>
                <w:lang w:val="lt-LT" w:eastAsia="en-US"/>
              </w:rPr>
            </w:pPr>
            <w:r w:rsidRPr="00F661AD">
              <w:rPr>
                <w:rFonts w:ascii="Times New Roman" w:eastAsia="Times New Roman" w:hAnsi="Times New Roman"/>
                <w:b/>
                <w:sz w:val="24"/>
                <w:lang w:val="lt-LT" w:eastAsia="en-US"/>
              </w:rPr>
              <w:t>PIRKĖJAS</w:t>
            </w:r>
          </w:p>
          <w:p w14:paraId="43D1A35A" w14:textId="77777777" w:rsidR="00D82C8C" w:rsidRPr="00F661AD" w:rsidRDefault="00D82C8C" w:rsidP="00237E02">
            <w:pPr>
              <w:pStyle w:val="BodyText10"/>
              <w:ind w:firstLine="0"/>
              <w:rPr>
                <w:rFonts w:ascii="Times New Roman" w:eastAsia="Times New Roman" w:hAnsi="Times New Roman"/>
                <w:b/>
                <w:sz w:val="24"/>
                <w:lang w:val="lt-LT" w:eastAsia="en-US"/>
              </w:rPr>
            </w:pPr>
          </w:p>
          <w:p w14:paraId="43D1A35B" w14:textId="77777777" w:rsidR="00D82C8C" w:rsidRPr="00F661AD" w:rsidRDefault="00D82C8C" w:rsidP="00237E02">
            <w:pPr>
              <w:pStyle w:val="BodyText10"/>
              <w:ind w:firstLine="0"/>
              <w:rPr>
                <w:rFonts w:ascii="Times New Roman" w:eastAsia="Times New Roman" w:hAnsi="Times New Roman"/>
                <w:b/>
                <w:sz w:val="24"/>
                <w:lang w:val="lt-LT" w:eastAsia="en-US"/>
              </w:rPr>
            </w:pPr>
            <w:r w:rsidRPr="00F661AD">
              <w:rPr>
                <w:rFonts w:ascii="Times New Roman" w:eastAsia="Times New Roman" w:hAnsi="Times New Roman"/>
                <w:b/>
                <w:sz w:val="24"/>
                <w:lang w:val="lt-LT" w:eastAsia="en-US"/>
              </w:rPr>
              <w:t>Gynybos resursų agentūros prie Krašto apsaugos ministerijos</w:t>
            </w:r>
          </w:p>
          <w:p w14:paraId="43D1A35C" w14:textId="77777777" w:rsidR="00D82C8C" w:rsidRPr="00F661AD" w:rsidRDefault="00D82C8C" w:rsidP="00237E02">
            <w:pPr>
              <w:pStyle w:val="BodyText10"/>
              <w:ind w:firstLine="0"/>
              <w:rPr>
                <w:rFonts w:ascii="Times New Roman" w:eastAsia="Times New Roman" w:hAnsi="Times New Roman"/>
                <w:b/>
                <w:sz w:val="24"/>
                <w:lang w:val="lt-LT" w:eastAsia="en-US"/>
              </w:rPr>
            </w:pPr>
          </w:p>
          <w:p w14:paraId="43D1A35D" w14:textId="77777777" w:rsidR="00D82C8C" w:rsidRDefault="00D82C8C" w:rsidP="00237E02">
            <w:pPr>
              <w:pStyle w:val="BodyText10"/>
              <w:ind w:firstLine="0"/>
              <w:rPr>
                <w:rFonts w:ascii="Times New Roman" w:eastAsia="Times New Roman" w:hAnsi="Times New Roman"/>
                <w:sz w:val="24"/>
                <w:lang w:val="lt-LT" w:eastAsia="en-US"/>
              </w:rPr>
            </w:pPr>
            <w:r w:rsidRPr="00F661AD">
              <w:rPr>
                <w:rFonts w:ascii="Times New Roman" w:eastAsia="Times New Roman" w:hAnsi="Times New Roman"/>
                <w:sz w:val="24"/>
                <w:lang w:val="lt-LT" w:eastAsia="en-US"/>
              </w:rPr>
              <w:t>Direktorius</w:t>
            </w:r>
          </w:p>
          <w:p w14:paraId="43D1A35E" w14:textId="77777777" w:rsidR="00D82C8C" w:rsidRPr="00F661AD" w:rsidRDefault="00D82C8C" w:rsidP="00237E02">
            <w:pPr>
              <w:pStyle w:val="BodyText10"/>
              <w:ind w:firstLine="0"/>
              <w:rPr>
                <w:rFonts w:ascii="Times New Roman" w:eastAsia="Times New Roman" w:hAnsi="Times New Roman"/>
                <w:sz w:val="24"/>
                <w:lang w:val="lt-LT" w:eastAsia="en-US"/>
              </w:rPr>
            </w:pPr>
          </w:p>
          <w:p w14:paraId="43D1A35F" w14:textId="77777777" w:rsidR="00D82C8C" w:rsidRPr="00F661AD" w:rsidRDefault="00D82C8C" w:rsidP="00237E02">
            <w:pPr>
              <w:pStyle w:val="BodyText10"/>
              <w:ind w:firstLine="0"/>
              <w:rPr>
                <w:rFonts w:ascii="Times New Roman" w:eastAsia="Times New Roman" w:hAnsi="Times New Roman"/>
                <w:sz w:val="24"/>
                <w:lang w:val="lt-LT" w:eastAsia="en-US"/>
              </w:rPr>
            </w:pPr>
            <w:r w:rsidRPr="00F661AD">
              <w:rPr>
                <w:rFonts w:ascii="Times New Roman" w:eastAsia="Times New Roman" w:hAnsi="Times New Roman"/>
                <w:sz w:val="24"/>
                <w:lang w:val="lt-LT" w:eastAsia="en-US"/>
              </w:rPr>
              <w:t xml:space="preserve">Sigitas </w:t>
            </w:r>
            <w:proofErr w:type="spellStart"/>
            <w:r w:rsidRPr="00F661AD">
              <w:rPr>
                <w:rFonts w:ascii="Times New Roman" w:eastAsia="Times New Roman" w:hAnsi="Times New Roman"/>
                <w:sz w:val="24"/>
                <w:lang w:val="lt-LT" w:eastAsia="en-US"/>
              </w:rPr>
              <w:t>Dzekunskas</w:t>
            </w:r>
            <w:proofErr w:type="spellEnd"/>
          </w:p>
        </w:tc>
        <w:tc>
          <w:tcPr>
            <w:tcW w:w="2316" w:type="dxa"/>
            <w:shd w:val="clear" w:color="auto" w:fill="auto"/>
          </w:tcPr>
          <w:p w14:paraId="43D1A360" w14:textId="77777777" w:rsidR="00D82C8C" w:rsidRPr="00F661AD" w:rsidRDefault="00D82C8C" w:rsidP="00237E02">
            <w:pPr>
              <w:pStyle w:val="BodyText10"/>
              <w:ind w:firstLine="0"/>
              <w:rPr>
                <w:rFonts w:ascii="Times New Roman" w:eastAsia="Times New Roman" w:hAnsi="Times New Roman"/>
                <w:b/>
                <w:sz w:val="24"/>
                <w:lang w:val="lt-LT" w:eastAsia="en-US"/>
              </w:rPr>
            </w:pPr>
          </w:p>
        </w:tc>
        <w:tc>
          <w:tcPr>
            <w:tcW w:w="3367" w:type="dxa"/>
            <w:shd w:val="clear" w:color="auto" w:fill="auto"/>
          </w:tcPr>
          <w:p w14:paraId="43D1A361" w14:textId="77777777" w:rsidR="00D82C8C" w:rsidRPr="008E2FE6" w:rsidRDefault="00D82C8C" w:rsidP="00237E02">
            <w:pPr>
              <w:pStyle w:val="BodyText10"/>
              <w:ind w:firstLine="0"/>
              <w:rPr>
                <w:rFonts w:ascii="Times New Roman" w:eastAsia="Times New Roman" w:hAnsi="Times New Roman"/>
                <w:b/>
                <w:sz w:val="24"/>
                <w:lang w:val="lt-LT" w:eastAsia="en-US"/>
              </w:rPr>
            </w:pPr>
            <w:r w:rsidRPr="008E2FE6">
              <w:rPr>
                <w:rFonts w:ascii="Times New Roman" w:eastAsia="Times New Roman" w:hAnsi="Times New Roman"/>
                <w:b/>
                <w:sz w:val="24"/>
                <w:lang w:val="lt-LT" w:eastAsia="en-US"/>
              </w:rPr>
              <w:t>PARDAVĖJAS</w:t>
            </w:r>
          </w:p>
          <w:p w14:paraId="43D1A362" w14:textId="77777777" w:rsidR="00D82C8C" w:rsidRPr="008E2FE6" w:rsidRDefault="00D82C8C" w:rsidP="00237E02">
            <w:pPr>
              <w:pStyle w:val="BodyText10"/>
              <w:ind w:firstLine="0"/>
              <w:rPr>
                <w:rFonts w:ascii="Times New Roman" w:eastAsia="Times New Roman" w:hAnsi="Times New Roman"/>
                <w:b/>
                <w:sz w:val="24"/>
                <w:lang w:val="lt-LT" w:eastAsia="en-US"/>
              </w:rPr>
            </w:pPr>
          </w:p>
          <w:p w14:paraId="43D1A363" w14:textId="77777777" w:rsidR="00D82C8C" w:rsidRDefault="00D82C8C" w:rsidP="00237E02">
            <w:pPr>
              <w:pStyle w:val="BodyText10"/>
              <w:ind w:firstLine="0"/>
              <w:rPr>
                <w:rFonts w:ascii="Times New Roman" w:eastAsia="Times New Roman" w:hAnsi="Times New Roman"/>
                <w:b/>
                <w:sz w:val="24"/>
                <w:lang w:val="lt-LT" w:eastAsia="en-US"/>
              </w:rPr>
            </w:pPr>
            <w:r w:rsidRPr="008E2FE6">
              <w:rPr>
                <w:rFonts w:ascii="Times New Roman" w:eastAsia="Times New Roman" w:hAnsi="Times New Roman"/>
                <w:b/>
                <w:sz w:val="24"/>
                <w:lang w:val="lt-LT" w:eastAsia="en-US"/>
              </w:rPr>
              <w:t>UAB „Medita“</w:t>
            </w:r>
            <w:r>
              <w:rPr>
                <w:rFonts w:ascii="Times New Roman" w:eastAsia="Times New Roman" w:hAnsi="Times New Roman"/>
                <w:b/>
                <w:sz w:val="24"/>
                <w:lang w:val="lt-LT" w:eastAsia="en-US"/>
              </w:rPr>
              <w:t xml:space="preserve"> </w:t>
            </w:r>
          </w:p>
          <w:p w14:paraId="43D1A364" w14:textId="77777777" w:rsidR="008E2FE6" w:rsidRDefault="008E2FE6" w:rsidP="00237E02">
            <w:pPr>
              <w:pStyle w:val="BodyText10"/>
              <w:ind w:firstLine="0"/>
              <w:rPr>
                <w:rFonts w:ascii="Times New Roman" w:eastAsia="Times New Roman" w:hAnsi="Times New Roman"/>
                <w:b/>
                <w:sz w:val="24"/>
                <w:lang w:val="lt-LT" w:eastAsia="en-US"/>
              </w:rPr>
            </w:pPr>
          </w:p>
          <w:p w14:paraId="43D1A365" w14:textId="77777777" w:rsidR="008E2FE6" w:rsidRDefault="008E2FE6" w:rsidP="00237E02">
            <w:pPr>
              <w:pStyle w:val="BodyText10"/>
              <w:ind w:firstLine="0"/>
              <w:rPr>
                <w:rFonts w:ascii="Times New Roman" w:eastAsia="Times New Roman" w:hAnsi="Times New Roman"/>
                <w:b/>
                <w:sz w:val="24"/>
                <w:lang w:val="lt-LT" w:eastAsia="en-US"/>
              </w:rPr>
            </w:pPr>
          </w:p>
          <w:p w14:paraId="43D1A366" w14:textId="77777777" w:rsidR="008E2FE6" w:rsidRPr="008E2FE6" w:rsidRDefault="008E2FE6" w:rsidP="00237E02">
            <w:pPr>
              <w:pStyle w:val="BodyText10"/>
              <w:ind w:firstLine="0"/>
              <w:rPr>
                <w:rFonts w:ascii="Times New Roman" w:eastAsia="Times New Roman" w:hAnsi="Times New Roman"/>
                <w:bCs/>
                <w:sz w:val="24"/>
                <w:lang w:val="lt-LT" w:eastAsia="en-US"/>
              </w:rPr>
            </w:pPr>
            <w:r w:rsidRPr="008E2FE6">
              <w:rPr>
                <w:rFonts w:ascii="Times New Roman" w:eastAsia="Times New Roman" w:hAnsi="Times New Roman"/>
                <w:bCs/>
                <w:sz w:val="24"/>
                <w:lang w:val="lt-LT" w:eastAsia="en-US"/>
              </w:rPr>
              <w:t>Direktorius</w:t>
            </w:r>
          </w:p>
          <w:p w14:paraId="43D1A367" w14:textId="77777777" w:rsidR="008E2FE6" w:rsidRPr="008E2FE6" w:rsidRDefault="008E2FE6" w:rsidP="00237E02">
            <w:pPr>
              <w:pStyle w:val="BodyText10"/>
              <w:ind w:firstLine="0"/>
              <w:rPr>
                <w:rFonts w:ascii="Times New Roman" w:eastAsia="Times New Roman" w:hAnsi="Times New Roman"/>
                <w:bCs/>
                <w:sz w:val="24"/>
                <w:lang w:val="lt-LT" w:eastAsia="en-US"/>
              </w:rPr>
            </w:pPr>
          </w:p>
          <w:p w14:paraId="43D1A368" w14:textId="77777777" w:rsidR="00D82C8C" w:rsidRPr="00475D8B" w:rsidRDefault="008E2FE6" w:rsidP="00237E02">
            <w:pPr>
              <w:pStyle w:val="BodyText10"/>
              <w:ind w:firstLine="0"/>
              <w:rPr>
                <w:rFonts w:ascii="Times New Roman" w:eastAsia="Times New Roman" w:hAnsi="Times New Roman"/>
                <w:bCs/>
                <w:sz w:val="24"/>
                <w:lang w:val="lt-LT" w:eastAsia="en-US"/>
              </w:rPr>
            </w:pPr>
            <w:r w:rsidRPr="008E2FE6">
              <w:rPr>
                <w:rFonts w:ascii="Times New Roman" w:eastAsia="Times New Roman" w:hAnsi="Times New Roman"/>
                <w:bCs/>
                <w:sz w:val="24"/>
                <w:lang w:val="lt-LT" w:eastAsia="en-US"/>
              </w:rPr>
              <w:t xml:space="preserve">Aivaras </w:t>
            </w:r>
            <w:proofErr w:type="spellStart"/>
            <w:r w:rsidRPr="008E2FE6">
              <w:rPr>
                <w:rFonts w:ascii="Times New Roman" w:eastAsia="Times New Roman" w:hAnsi="Times New Roman"/>
                <w:bCs/>
                <w:sz w:val="24"/>
                <w:lang w:val="lt-LT" w:eastAsia="en-US"/>
              </w:rPr>
              <w:t>Pliauckys</w:t>
            </w:r>
            <w:proofErr w:type="spellEnd"/>
          </w:p>
        </w:tc>
      </w:tr>
    </w:tbl>
    <w:p w14:paraId="43D1A36A" w14:textId="77777777" w:rsidR="00194A19" w:rsidRPr="00183796" w:rsidRDefault="00194A19" w:rsidP="00475D8B">
      <w:pPr>
        <w:rPr>
          <w:b/>
        </w:rPr>
      </w:pPr>
    </w:p>
    <w:sectPr w:rsidR="00194A19" w:rsidRPr="00183796" w:rsidSect="00475D8B">
      <w:headerReference w:type="even" r:id="rId12"/>
      <w:headerReference w:type="default" r:id="rId13"/>
      <w:pgSz w:w="11906" w:h="16838" w:code="9"/>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1A36D" w14:textId="77777777" w:rsidR="00F64208" w:rsidRDefault="00F64208">
      <w:r>
        <w:separator/>
      </w:r>
    </w:p>
  </w:endnote>
  <w:endnote w:type="continuationSeparator" w:id="0">
    <w:p w14:paraId="43D1A36E" w14:textId="77777777" w:rsidR="00F64208" w:rsidRDefault="00F64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Times New Roman"/>
    <w:charset w:val="00"/>
    <w:family w:val="auto"/>
    <w:pitch w:val="variable"/>
  </w:font>
  <w:font w:name="Arial Unicode MS">
    <w:altName w:val="Malgun Gothic Semilight"/>
    <w:panose1 w:val="020B0604020202020204"/>
    <w:charset w:val="80"/>
    <w:family w:val="swiss"/>
    <w:pitch w:val="variable"/>
    <w:sig w:usb0="00000000"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1A36B" w14:textId="77777777" w:rsidR="00F64208" w:rsidRDefault="00F64208">
      <w:r>
        <w:separator/>
      </w:r>
    </w:p>
  </w:footnote>
  <w:footnote w:type="continuationSeparator" w:id="0">
    <w:p w14:paraId="43D1A36C" w14:textId="77777777" w:rsidR="00F64208" w:rsidRDefault="00F64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1A36F"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D1A370"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1A371" w14:textId="77777777" w:rsidR="003B65D9" w:rsidRDefault="003B65D9" w:rsidP="00EB04AE">
    <w:pPr>
      <w:pStyle w:val="Header"/>
      <w:framePr w:wrap="around" w:vAnchor="text" w:hAnchor="margin" w:xAlign="center" w:y="1"/>
      <w:rPr>
        <w:rStyle w:val="PageNumber"/>
      </w:rPr>
    </w:pPr>
  </w:p>
  <w:p w14:paraId="43D1A372"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3C8C"/>
    <w:multiLevelType w:val="multilevel"/>
    <w:tmpl w:val="0F50F2A2"/>
    <w:lvl w:ilvl="0">
      <w:start w:val="1"/>
      <w:numFmt w:val="decimal"/>
      <w:lvlText w:val="%1."/>
      <w:lvlJc w:val="left"/>
      <w:pPr>
        <w:tabs>
          <w:tab w:val="num" w:pos="502"/>
        </w:tabs>
        <w:ind w:left="502" w:hanging="360"/>
      </w:pPr>
      <w:rPr>
        <w:rFonts w:ascii="Times New Roman" w:eastAsia="Times New Roman" w:hAnsi="Times New Roman" w:cs="Times New Roman"/>
        <w:b/>
      </w:rPr>
    </w:lvl>
    <w:lvl w:ilvl="1">
      <w:start w:val="1"/>
      <w:numFmt w:val="decimal"/>
      <w:isLgl/>
      <w:lvlText w:val="%1.%2."/>
      <w:lvlJc w:val="left"/>
      <w:pPr>
        <w:tabs>
          <w:tab w:val="num" w:pos="567"/>
        </w:tabs>
        <w:ind w:left="567" w:hanging="495"/>
      </w:pPr>
      <w:rPr>
        <w:rFonts w:hint="default"/>
        <w:b w:val="0"/>
      </w:rPr>
    </w:lvl>
    <w:lvl w:ilvl="2">
      <w:start w:val="1"/>
      <w:numFmt w:val="decimal"/>
      <w:isLgl/>
      <w:lvlText w:val="%1.%2.%3."/>
      <w:lvlJc w:val="left"/>
      <w:pPr>
        <w:tabs>
          <w:tab w:val="num" w:pos="792"/>
        </w:tabs>
        <w:ind w:left="792" w:hanging="720"/>
      </w:pPr>
      <w:rPr>
        <w:rFonts w:hint="default"/>
      </w:rPr>
    </w:lvl>
    <w:lvl w:ilvl="3">
      <w:start w:val="1"/>
      <w:numFmt w:val="decimal"/>
      <w:isLgl/>
      <w:lvlText w:val="%1.%2.%3.%4."/>
      <w:lvlJc w:val="left"/>
      <w:pPr>
        <w:tabs>
          <w:tab w:val="num" w:pos="792"/>
        </w:tabs>
        <w:ind w:left="792" w:hanging="720"/>
      </w:pPr>
      <w:rPr>
        <w:rFonts w:hint="default"/>
      </w:rPr>
    </w:lvl>
    <w:lvl w:ilvl="4">
      <w:start w:val="1"/>
      <w:numFmt w:val="decimal"/>
      <w:isLgl/>
      <w:lvlText w:val="%1.%2.%3.%4.%5."/>
      <w:lvlJc w:val="left"/>
      <w:pPr>
        <w:tabs>
          <w:tab w:val="num" w:pos="1152"/>
        </w:tabs>
        <w:ind w:left="1152" w:hanging="1080"/>
      </w:pPr>
      <w:rPr>
        <w:rFonts w:hint="default"/>
      </w:rPr>
    </w:lvl>
    <w:lvl w:ilvl="5">
      <w:start w:val="1"/>
      <w:numFmt w:val="decimal"/>
      <w:isLgl/>
      <w:lvlText w:val="%1.%2.%3.%4.%5.%6."/>
      <w:lvlJc w:val="left"/>
      <w:pPr>
        <w:tabs>
          <w:tab w:val="num" w:pos="1152"/>
        </w:tabs>
        <w:ind w:left="1152" w:hanging="1080"/>
      </w:pPr>
      <w:rPr>
        <w:rFonts w:hint="default"/>
      </w:rPr>
    </w:lvl>
    <w:lvl w:ilvl="6">
      <w:start w:val="1"/>
      <w:numFmt w:val="decimal"/>
      <w:isLgl/>
      <w:lvlText w:val="%1.%2.%3.%4.%5.%6.%7."/>
      <w:lvlJc w:val="left"/>
      <w:pPr>
        <w:tabs>
          <w:tab w:val="num" w:pos="1512"/>
        </w:tabs>
        <w:ind w:left="1512" w:hanging="1440"/>
      </w:pPr>
      <w:rPr>
        <w:rFonts w:hint="default"/>
      </w:rPr>
    </w:lvl>
    <w:lvl w:ilvl="7">
      <w:start w:val="1"/>
      <w:numFmt w:val="decimal"/>
      <w:isLgl/>
      <w:lvlText w:val="%1.%2.%3.%4.%5.%6.%7.%8."/>
      <w:lvlJc w:val="left"/>
      <w:pPr>
        <w:tabs>
          <w:tab w:val="num" w:pos="1512"/>
        </w:tabs>
        <w:ind w:left="1512" w:hanging="1440"/>
      </w:pPr>
      <w:rPr>
        <w:rFonts w:hint="default"/>
      </w:rPr>
    </w:lvl>
    <w:lvl w:ilvl="8">
      <w:start w:val="1"/>
      <w:numFmt w:val="decimal"/>
      <w:isLgl/>
      <w:lvlText w:val="%1.%2.%3.%4.%5.%6.%7.%8.%9."/>
      <w:lvlJc w:val="left"/>
      <w:pPr>
        <w:tabs>
          <w:tab w:val="num" w:pos="1872"/>
        </w:tabs>
        <w:ind w:left="1872" w:hanging="1800"/>
      </w:pPr>
      <w:rPr>
        <w:rFonts w:hint="default"/>
      </w:rPr>
    </w:lvl>
  </w:abstractNum>
  <w:abstractNum w:abstractNumId="1" w15:restartNumberingAfterBreak="0">
    <w:nsid w:val="017A4394"/>
    <w:multiLevelType w:val="hybridMultilevel"/>
    <w:tmpl w:val="49EAF468"/>
    <w:lvl w:ilvl="0" w:tplc="447A6F68">
      <w:start w:val="1"/>
      <w:numFmt w:val="decimal"/>
      <w:lvlText w:val="%1."/>
      <w:lvlJc w:val="left"/>
      <w:pPr>
        <w:ind w:left="1001" w:hanging="360"/>
      </w:pPr>
      <w:rPr>
        <w:rFonts w:hint="default"/>
      </w:r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4B69DA"/>
    <w:multiLevelType w:val="hybridMultilevel"/>
    <w:tmpl w:val="F648C542"/>
    <w:lvl w:ilvl="0" w:tplc="F2009C6E">
      <w:start w:val="1"/>
      <w:numFmt w:val="decimal"/>
      <w:lvlText w:val="%1."/>
      <w:lvlJc w:val="left"/>
      <w:pPr>
        <w:ind w:left="644" w:hanging="360"/>
      </w:pPr>
      <w:rPr>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D1C15"/>
    <w:multiLevelType w:val="hybridMultilevel"/>
    <w:tmpl w:val="EB1647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2D2E6F87"/>
    <w:multiLevelType w:val="multilevel"/>
    <w:tmpl w:val="0F50F2A2"/>
    <w:lvl w:ilvl="0">
      <w:start w:val="1"/>
      <w:numFmt w:val="decimal"/>
      <w:lvlText w:val="%1."/>
      <w:lvlJc w:val="left"/>
      <w:pPr>
        <w:tabs>
          <w:tab w:val="num" w:pos="502"/>
        </w:tabs>
        <w:ind w:left="502" w:hanging="360"/>
      </w:pPr>
      <w:rPr>
        <w:rFonts w:ascii="Times New Roman" w:eastAsia="Times New Roman" w:hAnsi="Times New Roman" w:cs="Times New Roman"/>
        <w:b/>
      </w:rPr>
    </w:lvl>
    <w:lvl w:ilvl="1">
      <w:start w:val="1"/>
      <w:numFmt w:val="decimal"/>
      <w:isLgl/>
      <w:lvlText w:val="%1.%2."/>
      <w:lvlJc w:val="left"/>
      <w:pPr>
        <w:tabs>
          <w:tab w:val="num" w:pos="567"/>
        </w:tabs>
        <w:ind w:left="567" w:hanging="495"/>
      </w:pPr>
      <w:rPr>
        <w:rFonts w:hint="default"/>
        <w:b w:val="0"/>
      </w:rPr>
    </w:lvl>
    <w:lvl w:ilvl="2">
      <w:start w:val="1"/>
      <w:numFmt w:val="decimal"/>
      <w:isLgl/>
      <w:lvlText w:val="%1.%2.%3."/>
      <w:lvlJc w:val="left"/>
      <w:pPr>
        <w:tabs>
          <w:tab w:val="num" w:pos="792"/>
        </w:tabs>
        <w:ind w:left="792" w:hanging="720"/>
      </w:pPr>
      <w:rPr>
        <w:rFonts w:hint="default"/>
      </w:rPr>
    </w:lvl>
    <w:lvl w:ilvl="3">
      <w:start w:val="1"/>
      <w:numFmt w:val="decimal"/>
      <w:isLgl/>
      <w:lvlText w:val="%1.%2.%3.%4."/>
      <w:lvlJc w:val="left"/>
      <w:pPr>
        <w:tabs>
          <w:tab w:val="num" w:pos="792"/>
        </w:tabs>
        <w:ind w:left="792" w:hanging="720"/>
      </w:pPr>
      <w:rPr>
        <w:rFonts w:hint="default"/>
      </w:rPr>
    </w:lvl>
    <w:lvl w:ilvl="4">
      <w:start w:val="1"/>
      <w:numFmt w:val="decimal"/>
      <w:isLgl/>
      <w:lvlText w:val="%1.%2.%3.%4.%5."/>
      <w:lvlJc w:val="left"/>
      <w:pPr>
        <w:tabs>
          <w:tab w:val="num" w:pos="1152"/>
        </w:tabs>
        <w:ind w:left="1152" w:hanging="1080"/>
      </w:pPr>
      <w:rPr>
        <w:rFonts w:hint="default"/>
      </w:rPr>
    </w:lvl>
    <w:lvl w:ilvl="5">
      <w:start w:val="1"/>
      <w:numFmt w:val="decimal"/>
      <w:isLgl/>
      <w:lvlText w:val="%1.%2.%3.%4.%5.%6."/>
      <w:lvlJc w:val="left"/>
      <w:pPr>
        <w:tabs>
          <w:tab w:val="num" w:pos="1152"/>
        </w:tabs>
        <w:ind w:left="1152" w:hanging="1080"/>
      </w:pPr>
      <w:rPr>
        <w:rFonts w:hint="default"/>
      </w:rPr>
    </w:lvl>
    <w:lvl w:ilvl="6">
      <w:start w:val="1"/>
      <w:numFmt w:val="decimal"/>
      <w:isLgl/>
      <w:lvlText w:val="%1.%2.%3.%4.%5.%6.%7."/>
      <w:lvlJc w:val="left"/>
      <w:pPr>
        <w:tabs>
          <w:tab w:val="num" w:pos="1512"/>
        </w:tabs>
        <w:ind w:left="1512" w:hanging="1440"/>
      </w:pPr>
      <w:rPr>
        <w:rFonts w:hint="default"/>
      </w:rPr>
    </w:lvl>
    <w:lvl w:ilvl="7">
      <w:start w:val="1"/>
      <w:numFmt w:val="decimal"/>
      <w:isLgl/>
      <w:lvlText w:val="%1.%2.%3.%4.%5.%6.%7.%8."/>
      <w:lvlJc w:val="left"/>
      <w:pPr>
        <w:tabs>
          <w:tab w:val="num" w:pos="1512"/>
        </w:tabs>
        <w:ind w:left="1512" w:hanging="1440"/>
      </w:pPr>
      <w:rPr>
        <w:rFonts w:hint="default"/>
      </w:rPr>
    </w:lvl>
    <w:lvl w:ilvl="8">
      <w:start w:val="1"/>
      <w:numFmt w:val="decimal"/>
      <w:isLgl/>
      <w:lvlText w:val="%1.%2.%3.%4.%5.%6.%7.%8.%9."/>
      <w:lvlJc w:val="left"/>
      <w:pPr>
        <w:tabs>
          <w:tab w:val="num" w:pos="1872"/>
        </w:tabs>
        <w:ind w:left="1872" w:hanging="1800"/>
      </w:pPr>
      <w:rPr>
        <w:rFonts w:hint="default"/>
      </w:rPr>
    </w:lvl>
  </w:abstractNum>
  <w:abstractNum w:abstractNumId="8" w15:restartNumberingAfterBreak="0">
    <w:nsid w:val="2F837691"/>
    <w:multiLevelType w:val="hybridMultilevel"/>
    <w:tmpl w:val="6CA2F744"/>
    <w:lvl w:ilvl="0" w:tplc="E25A490E">
      <w:start w:val="9"/>
      <w:numFmt w:val="decimal"/>
      <w:lvlText w:val="%1."/>
      <w:lvlJc w:val="left"/>
      <w:pPr>
        <w:ind w:left="786" w:hanging="360"/>
      </w:pPr>
      <w:rPr>
        <w:rFonts w:hint="default"/>
        <w:color w:val="000000"/>
      </w:rPr>
    </w:lvl>
    <w:lvl w:ilvl="1" w:tplc="A8BCC22A">
      <w:start w:val="1"/>
      <w:numFmt w:val="decimal"/>
      <w:lvlText w:val="%2."/>
      <w:lvlJc w:val="left"/>
      <w:pPr>
        <w:ind w:left="1506" w:hanging="360"/>
      </w:pPr>
      <w:rPr>
        <w:rFonts w:ascii="Times New Roman" w:eastAsia="Times New Roman" w:hAnsi="Times New Roman" w:cs="Times New Roman"/>
      </w:r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0"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BA65689"/>
    <w:multiLevelType w:val="hybridMultilevel"/>
    <w:tmpl w:val="FCAE5F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5"/>
  </w:num>
  <w:num w:numId="3">
    <w:abstractNumId w:val="13"/>
  </w:num>
  <w:num w:numId="4">
    <w:abstractNumId w:val="11"/>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2"/>
  </w:num>
  <w:num w:numId="8">
    <w:abstractNumId w:val="0"/>
  </w:num>
  <w:num w:numId="9">
    <w:abstractNumId w:val="7"/>
  </w:num>
  <w:num w:numId="10">
    <w:abstractNumId w:val="14"/>
  </w:num>
  <w:num w:numId="11">
    <w:abstractNumId w:val="10"/>
    <w:lvlOverride w:ilvl="0">
      <w:startOverride w:val="1"/>
    </w:lvlOverride>
  </w:num>
  <w:num w:numId="12">
    <w:abstractNumId w:val="3"/>
  </w:num>
  <w:num w:numId="13">
    <w:abstractNumId w:val="8"/>
  </w:num>
  <w:num w:numId="14">
    <w:abstractNumId w:val="4"/>
  </w:num>
  <w:num w:numId="15">
    <w:abstractNumId w:val="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670"/>
    <w:rsid w:val="00002EB3"/>
    <w:rsid w:val="000044FB"/>
    <w:rsid w:val="00006E0F"/>
    <w:rsid w:val="00010D70"/>
    <w:rsid w:val="000134F5"/>
    <w:rsid w:val="000137AA"/>
    <w:rsid w:val="000155AF"/>
    <w:rsid w:val="000163AF"/>
    <w:rsid w:val="00017F60"/>
    <w:rsid w:val="0002013B"/>
    <w:rsid w:val="00020ABB"/>
    <w:rsid w:val="000255C6"/>
    <w:rsid w:val="000274E3"/>
    <w:rsid w:val="00027EA8"/>
    <w:rsid w:val="00031EBF"/>
    <w:rsid w:val="000324B7"/>
    <w:rsid w:val="00033999"/>
    <w:rsid w:val="00034101"/>
    <w:rsid w:val="00042EFA"/>
    <w:rsid w:val="00043F0E"/>
    <w:rsid w:val="000440A3"/>
    <w:rsid w:val="000441F5"/>
    <w:rsid w:val="00044E1B"/>
    <w:rsid w:val="000457FB"/>
    <w:rsid w:val="00046519"/>
    <w:rsid w:val="00047409"/>
    <w:rsid w:val="000530A6"/>
    <w:rsid w:val="00053538"/>
    <w:rsid w:val="00056D2A"/>
    <w:rsid w:val="00062BD0"/>
    <w:rsid w:val="00063E3D"/>
    <w:rsid w:val="00063FD4"/>
    <w:rsid w:val="000670D5"/>
    <w:rsid w:val="00067FB9"/>
    <w:rsid w:val="0007098C"/>
    <w:rsid w:val="00074550"/>
    <w:rsid w:val="00074DAB"/>
    <w:rsid w:val="00075263"/>
    <w:rsid w:val="000803B6"/>
    <w:rsid w:val="0008050E"/>
    <w:rsid w:val="00087827"/>
    <w:rsid w:val="00090C88"/>
    <w:rsid w:val="00091508"/>
    <w:rsid w:val="00091526"/>
    <w:rsid w:val="0009328E"/>
    <w:rsid w:val="000970F7"/>
    <w:rsid w:val="000A3634"/>
    <w:rsid w:val="000A3FAF"/>
    <w:rsid w:val="000A7966"/>
    <w:rsid w:val="000B10FF"/>
    <w:rsid w:val="000B1E6C"/>
    <w:rsid w:val="000B3B27"/>
    <w:rsid w:val="000B3CAF"/>
    <w:rsid w:val="000B6DAD"/>
    <w:rsid w:val="000C0FE3"/>
    <w:rsid w:val="000C2205"/>
    <w:rsid w:val="000C45FF"/>
    <w:rsid w:val="000C7166"/>
    <w:rsid w:val="000C7F90"/>
    <w:rsid w:val="000D0426"/>
    <w:rsid w:val="000D0BC3"/>
    <w:rsid w:val="000D31DB"/>
    <w:rsid w:val="000D35FE"/>
    <w:rsid w:val="000D669E"/>
    <w:rsid w:val="000D792D"/>
    <w:rsid w:val="000E242A"/>
    <w:rsid w:val="000E2FD6"/>
    <w:rsid w:val="000E3914"/>
    <w:rsid w:val="000E4893"/>
    <w:rsid w:val="000E5A1A"/>
    <w:rsid w:val="000E5D67"/>
    <w:rsid w:val="000E6C17"/>
    <w:rsid w:val="000E7ECE"/>
    <w:rsid w:val="000F1AE1"/>
    <w:rsid w:val="000F1E27"/>
    <w:rsid w:val="000F3206"/>
    <w:rsid w:val="000F50B3"/>
    <w:rsid w:val="000F6744"/>
    <w:rsid w:val="0010248B"/>
    <w:rsid w:val="00104989"/>
    <w:rsid w:val="00107939"/>
    <w:rsid w:val="00107F79"/>
    <w:rsid w:val="00107FA3"/>
    <w:rsid w:val="001101A3"/>
    <w:rsid w:val="001112AB"/>
    <w:rsid w:val="00114A8E"/>
    <w:rsid w:val="00115837"/>
    <w:rsid w:val="00116D84"/>
    <w:rsid w:val="001172CC"/>
    <w:rsid w:val="00117375"/>
    <w:rsid w:val="00122596"/>
    <w:rsid w:val="001238E7"/>
    <w:rsid w:val="00123F75"/>
    <w:rsid w:val="00125F4B"/>
    <w:rsid w:val="00126232"/>
    <w:rsid w:val="00126825"/>
    <w:rsid w:val="00126C5C"/>
    <w:rsid w:val="001270AF"/>
    <w:rsid w:val="001300D7"/>
    <w:rsid w:val="0013461C"/>
    <w:rsid w:val="00136B54"/>
    <w:rsid w:val="0013773F"/>
    <w:rsid w:val="00141229"/>
    <w:rsid w:val="00142A15"/>
    <w:rsid w:val="0014305B"/>
    <w:rsid w:val="001446DE"/>
    <w:rsid w:val="001458AF"/>
    <w:rsid w:val="0014638C"/>
    <w:rsid w:val="00146E57"/>
    <w:rsid w:val="001473D3"/>
    <w:rsid w:val="00152921"/>
    <w:rsid w:val="00152DDB"/>
    <w:rsid w:val="00154A50"/>
    <w:rsid w:val="00155B77"/>
    <w:rsid w:val="00156293"/>
    <w:rsid w:val="001568B0"/>
    <w:rsid w:val="00161E70"/>
    <w:rsid w:val="00162212"/>
    <w:rsid w:val="0016287E"/>
    <w:rsid w:val="00163346"/>
    <w:rsid w:val="00163CFB"/>
    <w:rsid w:val="00164ED9"/>
    <w:rsid w:val="00164FA0"/>
    <w:rsid w:val="00170B15"/>
    <w:rsid w:val="00171524"/>
    <w:rsid w:val="001723AD"/>
    <w:rsid w:val="001724C1"/>
    <w:rsid w:val="00172F4B"/>
    <w:rsid w:val="00173548"/>
    <w:rsid w:val="00174CEB"/>
    <w:rsid w:val="00183796"/>
    <w:rsid w:val="00190248"/>
    <w:rsid w:val="00194A19"/>
    <w:rsid w:val="001958A2"/>
    <w:rsid w:val="00195E7B"/>
    <w:rsid w:val="00196FEF"/>
    <w:rsid w:val="001A0D32"/>
    <w:rsid w:val="001A1C50"/>
    <w:rsid w:val="001A1F7A"/>
    <w:rsid w:val="001A3672"/>
    <w:rsid w:val="001A4564"/>
    <w:rsid w:val="001A7311"/>
    <w:rsid w:val="001B1F64"/>
    <w:rsid w:val="001B2140"/>
    <w:rsid w:val="001B26F5"/>
    <w:rsid w:val="001B41AA"/>
    <w:rsid w:val="001B47DB"/>
    <w:rsid w:val="001B4E58"/>
    <w:rsid w:val="001C0DCC"/>
    <w:rsid w:val="001C4DD6"/>
    <w:rsid w:val="001C61FF"/>
    <w:rsid w:val="001D005E"/>
    <w:rsid w:val="001D1EEA"/>
    <w:rsid w:val="001D222D"/>
    <w:rsid w:val="001D4DE5"/>
    <w:rsid w:val="001D5A3D"/>
    <w:rsid w:val="001D7E6A"/>
    <w:rsid w:val="001E17A9"/>
    <w:rsid w:val="001E6D41"/>
    <w:rsid w:val="001F14E1"/>
    <w:rsid w:val="002007A3"/>
    <w:rsid w:val="00201C02"/>
    <w:rsid w:val="00202A76"/>
    <w:rsid w:val="00202F29"/>
    <w:rsid w:val="00203565"/>
    <w:rsid w:val="00203FCA"/>
    <w:rsid w:val="0020486A"/>
    <w:rsid w:val="0021077C"/>
    <w:rsid w:val="00211E52"/>
    <w:rsid w:val="00213F8C"/>
    <w:rsid w:val="002171B8"/>
    <w:rsid w:val="002179CD"/>
    <w:rsid w:val="002204FC"/>
    <w:rsid w:val="00221422"/>
    <w:rsid w:val="00224181"/>
    <w:rsid w:val="002277BA"/>
    <w:rsid w:val="00230B21"/>
    <w:rsid w:val="00230C73"/>
    <w:rsid w:val="00231A82"/>
    <w:rsid w:val="00234E60"/>
    <w:rsid w:val="00236A22"/>
    <w:rsid w:val="00237E02"/>
    <w:rsid w:val="00242262"/>
    <w:rsid w:val="00242BED"/>
    <w:rsid w:val="002443FF"/>
    <w:rsid w:val="0024476B"/>
    <w:rsid w:val="002455E4"/>
    <w:rsid w:val="00247AFE"/>
    <w:rsid w:val="0025117D"/>
    <w:rsid w:val="00254816"/>
    <w:rsid w:val="00257B89"/>
    <w:rsid w:val="00260DAC"/>
    <w:rsid w:val="00260ECE"/>
    <w:rsid w:val="0026173E"/>
    <w:rsid w:val="00263377"/>
    <w:rsid w:val="00264C29"/>
    <w:rsid w:val="00273403"/>
    <w:rsid w:val="00273B1F"/>
    <w:rsid w:val="002743C0"/>
    <w:rsid w:val="00274F0A"/>
    <w:rsid w:val="0027563F"/>
    <w:rsid w:val="002765AE"/>
    <w:rsid w:val="00280A96"/>
    <w:rsid w:val="00284C03"/>
    <w:rsid w:val="00285033"/>
    <w:rsid w:val="002857F9"/>
    <w:rsid w:val="0028680C"/>
    <w:rsid w:val="00286C63"/>
    <w:rsid w:val="00290B54"/>
    <w:rsid w:val="0029437E"/>
    <w:rsid w:val="00296C49"/>
    <w:rsid w:val="00297CD8"/>
    <w:rsid w:val="002A0244"/>
    <w:rsid w:val="002A0272"/>
    <w:rsid w:val="002A0F1D"/>
    <w:rsid w:val="002A3D36"/>
    <w:rsid w:val="002A7B95"/>
    <w:rsid w:val="002B1748"/>
    <w:rsid w:val="002B3381"/>
    <w:rsid w:val="002B5B51"/>
    <w:rsid w:val="002B6891"/>
    <w:rsid w:val="002B6BE8"/>
    <w:rsid w:val="002B70D9"/>
    <w:rsid w:val="002C048E"/>
    <w:rsid w:val="002C24AF"/>
    <w:rsid w:val="002C24F4"/>
    <w:rsid w:val="002C37D7"/>
    <w:rsid w:val="002C38B0"/>
    <w:rsid w:val="002C57F8"/>
    <w:rsid w:val="002C5A19"/>
    <w:rsid w:val="002C79F1"/>
    <w:rsid w:val="002D065D"/>
    <w:rsid w:val="002D0C64"/>
    <w:rsid w:val="002D2935"/>
    <w:rsid w:val="002D330F"/>
    <w:rsid w:val="002D41F8"/>
    <w:rsid w:val="002D6DBD"/>
    <w:rsid w:val="002D7249"/>
    <w:rsid w:val="002E07D6"/>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E59"/>
    <w:rsid w:val="00311F94"/>
    <w:rsid w:val="0031363B"/>
    <w:rsid w:val="0031461D"/>
    <w:rsid w:val="003146FB"/>
    <w:rsid w:val="00315C99"/>
    <w:rsid w:val="00315DC8"/>
    <w:rsid w:val="00317994"/>
    <w:rsid w:val="003215CA"/>
    <w:rsid w:val="00322017"/>
    <w:rsid w:val="003225E3"/>
    <w:rsid w:val="003227C8"/>
    <w:rsid w:val="00323886"/>
    <w:rsid w:val="00323F0F"/>
    <w:rsid w:val="00325DC7"/>
    <w:rsid w:val="00326C7C"/>
    <w:rsid w:val="0033089A"/>
    <w:rsid w:val="00331258"/>
    <w:rsid w:val="003321BD"/>
    <w:rsid w:val="003327A1"/>
    <w:rsid w:val="00333183"/>
    <w:rsid w:val="00334458"/>
    <w:rsid w:val="0033473B"/>
    <w:rsid w:val="0033695B"/>
    <w:rsid w:val="0034127A"/>
    <w:rsid w:val="00341EA0"/>
    <w:rsid w:val="0034204C"/>
    <w:rsid w:val="003428DD"/>
    <w:rsid w:val="0034299B"/>
    <w:rsid w:val="00343443"/>
    <w:rsid w:val="00343DCA"/>
    <w:rsid w:val="00344637"/>
    <w:rsid w:val="003450E8"/>
    <w:rsid w:val="00346079"/>
    <w:rsid w:val="003466A9"/>
    <w:rsid w:val="00351DA0"/>
    <w:rsid w:val="00352342"/>
    <w:rsid w:val="00355E47"/>
    <w:rsid w:val="0035721A"/>
    <w:rsid w:val="0036276B"/>
    <w:rsid w:val="003639C7"/>
    <w:rsid w:val="003669B1"/>
    <w:rsid w:val="00367684"/>
    <w:rsid w:val="0037045D"/>
    <w:rsid w:val="00370923"/>
    <w:rsid w:val="00374791"/>
    <w:rsid w:val="003758B5"/>
    <w:rsid w:val="0038008E"/>
    <w:rsid w:val="003802E8"/>
    <w:rsid w:val="0038083F"/>
    <w:rsid w:val="00382394"/>
    <w:rsid w:val="00382662"/>
    <w:rsid w:val="003903AC"/>
    <w:rsid w:val="003911A8"/>
    <w:rsid w:val="003932BE"/>
    <w:rsid w:val="00394EA5"/>
    <w:rsid w:val="00396C9D"/>
    <w:rsid w:val="00396E57"/>
    <w:rsid w:val="003971F1"/>
    <w:rsid w:val="003A12E8"/>
    <w:rsid w:val="003A3D28"/>
    <w:rsid w:val="003A448E"/>
    <w:rsid w:val="003A528D"/>
    <w:rsid w:val="003A52A4"/>
    <w:rsid w:val="003A5A25"/>
    <w:rsid w:val="003A6E57"/>
    <w:rsid w:val="003A7143"/>
    <w:rsid w:val="003B0CA0"/>
    <w:rsid w:val="003B0DEC"/>
    <w:rsid w:val="003B15CC"/>
    <w:rsid w:val="003B18E5"/>
    <w:rsid w:val="003B1F71"/>
    <w:rsid w:val="003B319E"/>
    <w:rsid w:val="003B4BCD"/>
    <w:rsid w:val="003B65D9"/>
    <w:rsid w:val="003B79A7"/>
    <w:rsid w:val="003B7BF9"/>
    <w:rsid w:val="003C3415"/>
    <w:rsid w:val="003D09D2"/>
    <w:rsid w:val="003D3BB4"/>
    <w:rsid w:val="003D3FC8"/>
    <w:rsid w:val="003D5542"/>
    <w:rsid w:val="003D5E39"/>
    <w:rsid w:val="003D70AD"/>
    <w:rsid w:val="003D7292"/>
    <w:rsid w:val="003E090F"/>
    <w:rsid w:val="003E4185"/>
    <w:rsid w:val="003E6412"/>
    <w:rsid w:val="003E7AF9"/>
    <w:rsid w:val="003F1425"/>
    <w:rsid w:val="003F24C0"/>
    <w:rsid w:val="003F46EA"/>
    <w:rsid w:val="003F7EB0"/>
    <w:rsid w:val="00401789"/>
    <w:rsid w:val="00403322"/>
    <w:rsid w:val="00403C8A"/>
    <w:rsid w:val="00403CFD"/>
    <w:rsid w:val="00404008"/>
    <w:rsid w:val="004055FB"/>
    <w:rsid w:val="00410503"/>
    <w:rsid w:val="004114B6"/>
    <w:rsid w:val="00411ECC"/>
    <w:rsid w:val="0041512E"/>
    <w:rsid w:val="00415D1F"/>
    <w:rsid w:val="0041634E"/>
    <w:rsid w:val="00416688"/>
    <w:rsid w:val="004177A7"/>
    <w:rsid w:val="004211EA"/>
    <w:rsid w:val="00425E86"/>
    <w:rsid w:val="00427155"/>
    <w:rsid w:val="00427F9A"/>
    <w:rsid w:val="00430481"/>
    <w:rsid w:val="00436025"/>
    <w:rsid w:val="00440292"/>
    <w:rsid w:val="00442869"/>
    <w:rsid w:val="0044638A"/>
    <w:rsid w:val="004467EC"/>
    <w:rsid w:val="00446AD2"/>
    <w:rsid w:val="004479F5"/>
    <w:rsid w:val="00447AAA"/>
    <w:rsid w:val="00450A7F"/>
    <w:rsid w:val="0045101D"/>
    <w:rsid w:val="00451CD1"/>
    <w:rsid w:val="00451F50"/>
    <w:rsid w:val="00452CE4"/>
    <w:rsid w:val="00453005"/>
    <w:rsid w:val="004545BC"/>
    <w:rsid w:val="00457A24"/>
    <w:rsid w:val="004613B8"/>
    <w:rsid w:val="00461C7E"/>
    <w:rsid w:val="0046345B"/>
    <w:rsid w:val="004637F1"/>
    <w:rsid w:val="00464920"/>
    <w:rsid w:val="0046495C"/>
    <w:rsid w:val="004659BC"/>
    <w:rsid w:val="0046634F"/>
    <w:rsid w:val="00470913"/>
    <w:rsid w:val="0047244B"/>
    <w:rsid w:val="00474455"/>
    <w:rsid w:val="00475103"/>
    <w:rsid w:val="004752BE"/>
    <w:rsid w:val="00475D8B"/>
    <w:rsid w:val="00476C7F"/>
    <w:rsid w:val="004776E5"/>
    <w:rsid w:val="00477F22"/>
    <w:rsid w:val="00480CF0"/>
    <w:rsid w:val="004826A0"/>
    <w:rsid w:val="00482710"/>
    <w:rsid w:val="00482ED6"/>
    <w:rsid w:val="00484AC2"/>
    <w:rsid w:val="00485707"/>
    <w:rsid w:val="00490EBE"/>
    <w:rsid w:val="004917A6"/>
    <w:rsid w:val="004926FD"/>
    <w:rsid w:val="004A0CAE"/>
    <w:rsid w:val="004A1A19"/>
    <w:rsid w:val="004A3DBE"/>
    <w:rsid w:val="004A48C8"/>
    <w:rsid w:val="004A6518"/>
    <w:rsid w:val="004A6DBB"/>
    <w:rsid w:val="004B045E"/>
    <w:rsid w:val="004B138D"/>
    <w:rsid w:val="004B2A04"/>
    <w:rsid w:val="004B4FFE"/>
    <w:rsid w:val="004C1DC9"/>
    <w:rsid w:val="004C1F64"/>
    <w:rsid w:val="004C6623"/>
    <w:rsid w:val="004C78BE"/>
    <w:rsid w:val="004D4B9C"/>
    <w:rsid w:val="004D6461"/>
    <w:rsid w:val="004E0BB0"/>
    <w:rsid w:val="004E2153"/>
    <w:rsid w:val="004E3654"/>
    <w:rsid w:val="004E5569"/>
    <w:rsid w:val="004E6219"/>
    <w:rsid w:val="004E6B59"/>
    <w:rsid w:val="004F0D9E"/>
    <w:rsid w:val="004F1F57"/>
    <w:rsid w:val="004F2201"/>
    <w:rsid w:val="004F38D0"/>
    <w:rsid w:val="005004C4"/>
    <w:rsid w:val="0050107A"/>
    <w:rsid w:val="00504F6B"/>
    <w:rsid w:val="005058D5"/>
    <w:rsid w:val="00505CF1"/>
    <w:rsid w:val="00507315"/>
    <w:rsid w:val="00507467"/>
    <w:rsid w:val="005076F7"/>
    <w:rsid w:val="005078F3"/>
    <w:rsid w:val="00510336"/>
    <w:rsid w:val="00515AC5"/>
    <w:rsid w:val="00515D89"/>
    <w:rsid w:val="00515E8C"/>
    <w:rsid w:val="0051758C"/>
    <w:rsid w:val="0052006E"/>
    <w:rsid w:val="00520E13"/>
    <w:rsid w:val="00520FCA"/>
    <w:rsid w:val="00521E04"/>
    <w:rsid w:val="00523F9A"/>
    <w:rsid w:val="005268AC"/>
    <w:rsid w:val="00530F55"/>
    <w:rsid w:val="005322FC"/>
    <w:rsid w:val="00532415"/>
    <w:rsid w:val="00532440"/>
    <w:rsid w:val="00533102"/>
    <w:rsid w:val="005331C1"/>
    <w:rsid w:val="00534894"/>
    <w:rsid w:val="00534E71"/>
    <w:rsid w:val="0053760D"/>
    <w:rsid w:val="0053797C"/>
    <w:rsid w:val="00540FB8"/>
    <w:rsid w:val="00541A2D"/>
    <w:rsid w:val="00541B90"/>
    <w:rsid w:val="00541C7D"/>
    <w:rsid w:val="00544308"/>
    <w:rsid w:val="005452A7"/>
    <w:rsid w:val="00547932"/>
    <w:rsid w:val="0055004E"/>
    <w:rsid w:val="00550A65"/>
    <w:rsid w:val="00550F72"/>
    <w:rsid w:val="005511D7"/>
    <w:rsid w:val="005518C7"/>
    <w:rsid w:val="0055239D"/>
    <w:rsid w:val="00553778"/>
    <w:rsid w:val="00554E63"/>
    <w:rsid w:val="005571CF"/>
    <w:rsid w:val="00557657"/>
    <w:rsid w:val="005605FB"/>
    <w:rsid w:val="00560D10"/>
    <w:rsid w:val="00562546"/>
    <w:rsid w:val="00562560"/>
    <w:rsid w:val="00562BE2"/>
    <w:rsid w:val="005639C2"/>
    <w:rsid w:val="00564489"/>
    <w:rsid w:val="00564717"/>
    <w:rsid w:val="00564C5F"/>
    <w:rsid w:val="0056524B"/>
    <w:rsid w:val="00565FA3"/>
    <w:rsid w:val="005679DC"/>
    <w:rsid w:val="00571C08"/>
    <w:rsid w:val="00572D87"/>
    <w:rsid w:val="005739F8"/>
    <w:rsid w:val="00574A76"/>
    <w:rsid w:val="005815B9"/>
    <w:rsid w:val="00582A2E"/>
    <w:rsid w:val="005842FA"/>
    <w:rsid w:val="00590C45"/>
    <w:rsid w:val="00593CF1"/>
    <w:rsid w:val="00593E93"/>
    <w:rsid w:val="00595ABA"/>
    <w:rsid w:val="00596BAB"/>
    <w:rsid w:val="005A2081"/>
    <w:rsid w:val="005A3553"/>
    <w:rsid w:val="005A4CE0"/>
    <w:rsid w:val="005A6818"/>
    <w:rsid w:val="005A71D9"/>
    <w:rsid w:val="005B0EAA"/>
    <w:rsid w:val="005B0FE5"/>
    <w:rsid w:val="005B1897"/>
    <w:rsid w:val="005B1D5F"/>
    <w:rsid w:val="005B2AFB"/>
    <w:rsid w:val="005B3744"/>
    <w:rsid w:val="005B45F7"/>
    <w:rsid w:val="005B5006"/>
    <w:rsid w:val="005B6897"/>
    <w:rsid w:val="005B742C"/>
    <w:rsid w:val="005C1112"/>
    <w:rsid w:val="005C316B"/>
    <w:rsid w:val="005C3AC7"/>
    <w:rsid w:val="005C5046"/>
    <w:rsid w:val="005C51D2"/>
    <w:rsid w:val="005D2B9E"/>
    <w:rsid w:val="005D5AE3"/>
    <w:rsid w:val="005D63A8"/>
    <w:rsid w:val="005D6A93"/>
    <w:rsid w:val="005E29D4"/>
    <w:rsid w:val="005E3407"/>
    <w:rsid w:val="005E34AE"/>
    <w:rsid w:val="005E431A"/>
    <w:rsid w:val="005E499F"/>
    <w:rsid w:val="005E65D5"/>
    <w:rsid w:val="005E6645"/>
    <w:rsid w:val="005E6FA3"/>
    <w:rsid w:val="005E74BD"/>
    <w:rsid w:val="005F26B1"/>
    <w:rsid w:val="005F5E52"/>
    <w:rsid w:val="005F673C"/>
    <w:rsid w:val="00600BEB"/>
    <w:rsid w:val="0060437B"/>
    <w:rsid w:val="00604477"/>
    <w:rsid w:val="00604A4C"/>
    <w:rsid w:val="0060684D"/>
    <w:rsid w:val="00610CF0"/>
    <w:rsid w:val="006123AC"/>
    <w:rsid w:val="006125D7"/>
    <w:rsid w:val="00612CBF"/>
    <w:rsid w:val="00613BB6"/>
    <w:rsid w:val="00613FCA"/>
    <w:rsid w:val="00615C01"/>
    <w:rsid w:val="00615E4A"/>
    <w:rsid w:val="00616699"/>
    <w:rsid w:val="00617CBB"/>
    <w:rsid w:val="0062140A"/>
    <w:rsid w:val="00622172"/>
    <w:rsid w:val="0062376F"/>
    <w:rsid w:val="00631A51"/>
    <w:rsid w:val="00632966"/>
    <w:rsid w:val="00633962"/>
    <w:rsid w:val="00634620"/>
    <w:rsid w:val="006346BE"/>
    <w:rsid w:val="00634CA2"/>
    <w:rsid w:val="00635AC7"/>
    <w:rsid w:val="00635DE3"/>
    <w:rsid w:val="006373E0"/>
    <w:rsid w:val="006406B8"/>
    <w:rsid w:val="00641428"/>
    <w:rsid w:val="006434B7"/>
    <w:rsid w:val="00645EAE"/>
    <w:rsid w:val="0064641E"/>
    <w:rsid w:val="00646DC6"/>
    <w:rsid w:val="0064796B"/>
    <w:rsid w:val="006509E0"/>
    <w:rsid w:val="00652C7D"/>
    <w:rsid w:val="00653344"/>
    <w:rsid w:val="006548F6"/>
    <w:rsid w:val="006549E8"/>
    <w:rsid w:val="006565EC"/>
    <w:rsid w:val="0065703B"/>
    <w:rsid w:val="006573EA"/>
    <w:rsid w:val="0066117A"/>
    <w:rsid w:val="0066134A"/>
    <w:rsid w:val="00662280"/>
    <w:rsid w:val="0066522E"/>
    <w:rsid w:val="0066665F"/>
    <w:rsid w:val="00670913"/>
    <w:rsid w:val="00670AC5"/>
    <w:rsid w:val="00671D4B"/>
    <w:rsid w:val="00674589"/>
    <w:rsid w:val="00680C5A"/>
    <w:rsid w:val="00681C35"/>
    <w:rsid w:val="00681D91"/>
    <w:rsid w:val="00683419"/>
    <w:rsid w:val="006841A5"/>
    <w:rsid w:val="00684E2A"/>
    <w:rsid w:val="00690AB0"/>
    <w:rsid w:val="00693E67"/>
    <w:rsid w:val="006958AF"/>
    <w:rsid w:val="0069677F"/>
    <w:rsid w:val="006976FE"/>
    <w:rsid w:val="006A0D94"/>
    <w:rsid w:val="006A2D61"/>
    <w:rsid w:val="006A77B9"/>
    <w:rsid w:val="006B01E8"/>
    <w:rsid w:val="006B392F"/>
    <w:rsid w:val="006B479B"/>
    <w:rsid w:val="006B64F4"/>
    <w:rsid w:val="006C0359"/>
    <w:rsid w:val="006C05C4"/>
    <w:rsid w:val="006C0824"/>
    <w:rsid w:val="006C0E9C"/>
    <w:rsid w:val="006C28B9"/>
    <w:rsid w:val="006C4385"/>
    <w:rsid w:val="006D1B17"/>
    <w:rsid w:val="006D2AF8"/>
    <w:rsid w:val="006D2D76"/>
    <w:rsid w:val="006D67EE"/>
    <w:rsid w:val="006D77CA"/>
    <w:rsid w:val="006E0960"/>
    <w:rsid w:val="006E16CC"/>
    <w:rsid w:val="006E3687"/>
    <w:rsid w:val="006F008D"/>
    <w:rsid w:val="006F078E"/>
    <w:rsid w:val="006F24D5"/>
    <w:rsid w:val="006F2A70"/>
    <w:rsid w:val="006F3C3F"/>
    <w:rsid w:val="006F4EA6"/>
    <w:rsid w:val="006F5433"/>
    <w:rsid w:val="006F675A"/>
    <w:rsid w:val="006F709F"/>
    <w:rsid w:val="00700824"/>
    <w:rsid w:val="0070112A"/>
    <w:rsid w:val="0070327D"/>
    <w:rsid w:val="00705EDE"/>
    <w:rsid w:val="00706E7E"/>
    <w:rsid w:val="00710D15"/>
    <w:rsid w:val="007202AD"/>
    <w:rsid w:val="00720AE9"/>
    <w:rsid w:val="0072147C"/>
    <w:rsid w:val="007224E1"/>
    <w:rsid w:val="00723B86"/>
    <w:rsid w:val="00724FB4"/>
    <w:rsid w:val="007268A9"/>
    <w:rsid w:val="00730A14"/>
    <w:rsid w:val="00730A62"/>
    <w:rsid w:val="00730EF6"/>
    <w:rsid w:val="007317F9"/>
    <w:rsid w:val="007319C2"/>
    <w:rsid w:val="00731E84"/>
    <w:rsid w:val="00732AB0"/>
    <w:rsid w:val="00732BF9"/>
    <w:rsid w:val="0073507F"/>
    <w:rsid w:val="0073554B"/>
    <w:rsid w:val="00735958"/>
    <w:rsid w:val="00736297"/>
    <w:rsid w:val="00736C6F"/>
    <w:rsid w:val="00737830"/>
    <w:rsid w:val="0074310B"/>
    <w:rsid w:val="007442D5"/>
    <w:rsid w:val="00746F04"/>
    <w:rsid w:val="007504BC"/>
    <w:rsid w:val="007511AF"/>
    <w:rsid w:val="007522B4"/>
    <w:rsid w:val="00754BA4"/>
    <w:rsid w:val="00761990"/>
    <w:rsid w:val="007635FB"/>
    <w:rsid w:val="007702A5"/>
    <w:rsid w:val="0077168A"/>
    <w:rsid w:val="00771DB6"/>
    <w:rsid w:val="00774A7E"/>
    <w:rsid w:val="00775D43"/>
    <w:rsid w:val="00777C4F"/>
    <w:rsid w:val="00777F64"/>
    <w:rsid w:val="00780B94"/>
    <w:rsid w:val="00781D66"/>
    <w:rsid w:val="00782F8D"/>
    <w:rsid w:val="007848F0"/>
    <w:rsid w:val="00787FB7"/>
    <w:rsid w:val="00790DFB"/>
    <w:rsid w:val="00793EA3"/>
    <w:rsid w:val="00794FD8"/>
    <w:rsid w:val="007961D0"/>
    <w:rsid w:val="0079744B"/>
    <w:rsid w:val="007A0CD9"/>
    <w:rsid w:val="007A5B76"/>
    <w:rsid w:val="007B0C3F"/>
    <w:rsid w:val="007B52D5"/>
    <w:rsid w:val="007B5864"/>
    <w:rsid w:val="007B5A34"/>
    <w:rsid w:val="007B607C"/>
    <w:rsid w:val="007B6AA0"/>
    <w:rsid w:val="007B6E82"/>
    <w:rsid w:val="007C3926"/>
    <w:rsid w:val="007C497A"/>
    <w:rsid w:val="007C4BC9"/>
    <w:rsid w:val="007C7744"/>
    <w:rsid w:val="007D1042"/>
    <w:rsid w:val="007D1445"/>
    <w:rsid w:val="007D1BFA"/>
    <w:rsid w:val="007D2FDE"/>
    <w:rsid w:val="007D3592"/>
    <w:rsid w:val="007D3CF1"/>
    <w:rsid w:val="007D57DC"/>
    <w:rsid w:val="007E1537"/>
    <w:rsid w:val="007E3835"/>
    <w:rsid w:val="007E3EA4"/>
    <w:rsid w:val="007E4370"/>
    <w:rsid w:val="007E7E74"/>
    <w:rsid w:val="007F201E"/>
    <w:rsid w:val="007F2235"/>
    <w:rsid w:val="007F3BF7"/>
    <w:rsid w:val="007F3F0D"/>
    <w:rsid w:val="007F4436"/>
    <w:rsid w:val="007F4E34"/>
    <w:rsid w:val="007F59AA"/>
    <w:rsid w:val="007F7359"/>
    <w:rsid w:val="007F73AB"/>
    <w:rsid w:val="007F7DFC"/>
    <w:rsid w:val="008012D0"/>
    <w:rsid w:val="00801329"/>
    <w:rsid w:val="008015CE"/>
    <w:rsid w:val="00804894"/>
    <w:rsid w:val="00804EDC"/>
    <w:rsid w:val="00805246"/>
    <w:rsid w:val="0080619C"/>
    <w:rsid w:val="00806F63"/>
    <w:rsid w:val="00810059"/>
    <w:rsid w:val="008111C5"/>
    <w:rsid w:val="008145B7"/>
    <w:rsid w:val="00814CBA"/>
    <w:rsid w:val="00815EAA"/>
    <w:rsid w:val="008163BF"/>
    <w:rsid w:val="0082340A"/>
    <w:rsid w:val="008274E5"/>
    <w:rsid w:val="0083398E"/>
    <w:rsid w:val="008353C9"/>
    <w:rsid w:val="00835428"/>
    <w:rsid w:val="008370AC"/>
    <w:rsid w:val="00840269"/>
    <w:rsid w:val="0084205E"/>
    <w:rsid w:val="0084336E"/>
    <w:rsid w:val="0084595A"/>
    <w:rsid w:val="00847218"/>
    <w:rsid w:val="00851179"/>
    <w:rsid w:val="00851DDD"/>
    <w:rsid w:val="00852C0F"/>
    <w:rsid w:val="00854AC3"/>
    <w:rsid w:val="00855F30"/>
    <w:rsid w:val="00856F82"/>
    <w:rsid w:val="0086043B"/>
    <w:rsid w:val="00860C9B"/>
    <w:rsid w:val="00861C7F"/>
    <w:rsid w:val="0086246D"/>
    <w:rsid w:val="00862DA3"/>
    <w:rsid w:val="00864223"/>
    <w:rsid w:val="00864EA8"/>
    <w:rsid w:val="0086526A"/>
    <w:rsid w:val="0086611C"/>
    <w:rsid w:val="00866230"/>
    <w:rsid w:val="00866BBB"/>
    <w:rsid w:val="008719AC"/>
    <w:rsid w:val="00873F25"/>
    <w:rsid w:val="0087413A"/>
    <w:rsid w:val="0087531D"/>
    <w:rsid w:val="00876D62"/>
    <w:rsid w:val="00881FFE"/>
    <w:rsid w:val="0088508E"/>
    <w:rsid w:val="00892165"/>
    <w:rsid w:val="0089280A"/>
    <w:rsid w:val="00892904"/>
    <w:rsid w:val="00894457"/>
    <w:rsid w:val="00896F39"/>
    <w:rsid w:val="008A029F"/>
    <w:rsid w:val="008A176D"/>
    <w:rsid w:val="008A1B1E"/>
    <w:rsid w:val="008A1BFD"/>
    <w:rsid w:val="008A24D9"/>
    <w:rsid w:val="008A36E6"/>
    <w:rsid w:val="008A3B5D"/>
    <w:rsid w:val="008B09CE"/>
    <w:rsid w:val="008B3AD3"/>
    <w:rsid w:val="008B424C"/>
    <w:rsid w:val="008B553E"/>
    <w:rsid w:val="008B5732"/>
    <w:rsid w:val="008C0A97"/>
    <w:rsid w:val="008C0B3F"/>
    <w:rsid w:val="008C1E8D"/>
    <w:rsid w:val="008C55C8"/>
    <w:rsid w:val="008D708E"/>
    <w:rsid w:val="008E2FE6"/>
    <w:rsid w:val="008E4131"/>
    <w:rsid w:val="008E48ED"/>
    <w:rsid w:val="008E5120"/>
    <w:rsid w:val="008E64FC"/>
    <w:rsid w:val="008E7C0A"/>
    <w:rsid w:val="008F0586"/>
    <w:rsid w:val="008F29B4"/>
    <w:rsid w:val="008F3142"/>
    <w:rsid w:val="008F4636"/>
    <w:rsid w:val="008F70EE"/>
    <w:rsid w:val="009047F9"/>
    <w:rsid w:val="00907BCB"/>
    <w:rsid w:val="00910B3B"/>
    <w:rsid w:val="009123ED"/>
    <w:rsid w:val="00912764"/>
    <w:rsid w:val="00914BD3"/>
    <w:rsid w:val="0091504A"/>
    <w:rsid w:val="0091716D"/>
    <w:rsid w:val="009262BD"/>
    <w:rsid w:val="00927B15"/>
    <w:rsid w:val="009300B1"/>
    <w:rsid w:val="009364EC"/>
    <w:rsid w:val="00937B08"/>
    <w:rsid w:val="009405E7"/>
    <w:rsid w:val="009412E4"/>
    <w:rsid w:val="0094227D"/>
    <w:rsid w:val="009425E3"/>
    <w:rsid w:val="00943766"/>
    <w:rsid w:val="009440EA"/>
    <w:rsid w:val="0094474A"/>
    <w:rsid w:val="0095104D"/>
    <w:rsid w:val="009523E7"/>
    <w:rsid w:val="00954566"/>
    <w:rsid w:val="00956337"/>
    <w:rsid w:val="00956358"/>
    <w:rsid w:val="009566DA"/>
    <w:rsid w:val="009569E0"/>
    <w:rsid w:val="00960489"/>
    <w:rsid w:val="00962B8E"/>
    <w:rsid w:val="00963B1D"/>
    <w:rsid w:val="00964060"/>
    <w:rsid w:val="00966B72"/>
    <w:rsid w:val="0097231A"/>
    <w:rsid w:val="0097280E"/>
    <w:rsid w:val="00973F32"/>
    <w:rsid w:val="00974026"/>
    <w:rsid w:val="00977BBB"/>
    <w:rsid w:val="00980E83"/>
    <w:rsid w:val="00983053"/>
    <w:rsid w:val="00984E2B"/>
    <w:rsid w:val="00985BF3"/>
    <w:rsid w:val="0099120F"/>
    <w:rsid w:val="00991A5E"/>
    <w:rsid w:val="009931C6"/>
    <w:rsid w:val="00993C0F"/>
    <w:rsid w:val="009966A0"/>
    <w:rsid w:val="00997A09"/>
    <w:rsid w:val="009A005D"/>
    <w:rsid w:val="009A1D39"/>
    <w:rsid w:val="009A3148"/>
    <w:rsid w:val="009A3FDD"/>
    <w:rsid w:val="009A4759"/>
    <w:rsid w:val="009A4A03"/>
    <w:rsid w:val="009A5094"/>
    <w:rsid w:val="009A638A"/>
    <w:rsid w:val="009A6F92"/>
    <w:rsid w:val="009B1E46"/>
    <w:rsid w:val="009B4411"/>
    <w:rsid w:val="009B46A4"/>
    <w:rsid w:val="009B4CC4"/>
    <w:rsid w:val="009B51DA"/>
    <w:rsid w:val="009B5D28"/>
    <w:rsid w:val="009B7457"/>
    <w:rsid w:val="009C03F2"/>
    <w:rsid w:val="009C351C"/>
    <w:rsid w:val="009C5103"/>
    <w:rsid w:val="009D107C"/>
    <w:rsid w:val="009D4244"/>
    <w:rsid w:val="009D5225"/>
    <w:rsid w:val="009D6A2D"/>
    <w:rsid w:val="009D6F7A"/>
    <w:rsid w:val="009D706B"/>
    <w:rsid w:val="009E09E6"/>
    <w:rsid w:val="009E2E30"/>
    <w:rsid w:val="009E2E9B"/>
    <w:rsid w:val="009E30B8"/>
    <w:rsid w:val="009E43E9"/>
    <w:rsid w:val="009E488B"/>
    <w:rsid w:val="009F412A"/>
    <w:rsid w:val="009F51DA"/>
    <w:rsid w:val="009F632E"/>
    <w:rsid w:val="00A041A3"/>
    <w:rsid w:val="00A0561C"/>
    <w:rsid w:val="00A06203"/>
    <w:rsid w:val="00A06F8D"/>
    <w:rsid w:val="00A1016B"/>
    <w:rsid w:val="00A130A8"/>
    <w:rsid w:val="00A134EE"/>
    <w:rsid w:val="00A13EE1"/>
    <w:rsid w:val="00A1440D"/>
    <w:rsid w:val="00A179BF"/>
    <w:rsid w:val="00A17C1E"/>
    <w:rsid w:val="00A17DAE"/>
    <w:rsid w:val="00A20D97"/>
    <w:rsid w:val="00A21014"/>
    <w:rsid w:val="00A2178F"/>
    <w:rsid w:val="00A23765"/>
    <w:rsid w:val="00A23A42"/>
    <w:rsid w:val="00A24C35"/>
    <w:rsid w:val="00A25DD0"/>
    <w:rsid w:val="00A2635A"/>
    <w:rsid w:val="00A274B5"/>
    <w:rsid w:val="00A3091D"/>
    <w:rsid w:val="00A31948"/>
    <w:rsid w:val="00A33FA3"/>
    <w:rsid w:val="00A3536A"/>
    <w:rsid w:val="00A36A7B"/>
    <w:rsid w:val="00A433B0"/>
    <w:rsid w:val="00A478B9"/>
    <w:rsid w:val="00A47F36"/>
    <w:rsid w:val="00A55022"/>
    <w:rsid w:val="00A55C30"/>
    <w:rsid w:val="00A562AD"/>
    <w:rsid w:val="00A565CA"/>
    <w:rsid w:val="00A570DD"/>
    <w:rsid w:val="00A57CA3"/>
    <w:rsid w:val="00A60123"/>
    <w:rsid w:val="00A62E10"/>
    <w:rsid w:val="00A710F2"/>
    <w:rsid w:val="00A720F7"/>
    <w:rsid w:val="00A73687"/>
    <w:rsid w:val="00A73B3F"/>
    <w:rsid w:val="00A7464C"/>
    <w:rsid w:val="00A759CC"/>
    <w:rsid w:val="00A76537"/>
    <w:rsid w:val="00A777FF"/>
    <w:rsid w:val="00A77F0B"/>
    <w:rsid w:val="00A82B7E"/>
    <w:rsid w:val="00A83637"/>
    <w:rsid w:val="00A9041F"/>
    <w:rsid w:val="00A926FA"/>
    <w:rsid w:val="00A9352E"/>
    <w:rsid w:val="00A93CD5"/>
    <w:rsid w:val="00A96E3D"/>
    <w:rsid w:val="00A9737E"/>
    <w:rsid w:val="00A9746B"/>
    <w:rsid w:val="00AA0A16"/>
    <w:rsid w:val="00AA0D56"/>
    <w:rsid w:val="00AA2BD4"/>
    <w:rsid w:val="00AA6A6D"/>
    <w:rsid w:val="00AA6F6E"/>
    <w:rsid w:val="00AB0D29"/>
    <w:rsid w:val="00AB1E2D"/>
    <w:rsid w:val="00AB4E34"/>
    <w:rsid w:val="00AB575A"/>
    <w:rsid w:val="00AC017B"/>
    <w:rsid w:val="00AC110A"/>
    <w:rsid w:val="00AC356B"/>
    <w:rsid w:val="00AC38B8"/>
    <w:rsid w:val="00AC3965"/>
    <w:rsid w:val="00AC4AC9"/>
    <w:rsid w:val="00AC5C03"/>
    <w:rsid w:val="00AC739B"/>
    <w:rsid w:val="00AD1F49"/>
    <w:rsid w:val="00AD36F7"/>
    <w:rsid w:val="00AD4F54"/>
    <w:rsid w:val="00AD67C9"/>
    <w:rsid w:val="00AE153C"/>
    <w:rsid w:val="00AE236D"/>
    <w:rsid w:val="00AE2E00"/>
    <w:rsid w:val="00AE446D"/>
    <w:rsid w:val="00AE6CE0"/>
    <w:rsid w:val="00AF2974"/>
    <w:rsid w:val="00AF377A"/>
    <w:rsid w:val="00AF3D5D"/>
    <w:rsid w:val="00AF4607"/>
    <w:rsid w:val="00AF5175"/>
    <w:rsid w:val="00AF5F98"/>
    <w:rsid w:val="00AF65FF"/>
    <w:rsid w:val="00AF66A6"/>
    <w:rsid w:val="00B03C14"/>
    <w:rsid w:val="00B055D4"/>
    <w:rsid w:val="00B108A5"/>
    <w:rsid w:val="00B10DB9"/>
    <w:rsid w:val="00B11DC2"/>
    <w:rsid w:val="00B131B8"/>
    <w:rsid w:val="00B16867"/>
    <w:rsid w:val="00B16FDB"/>
    <w:rsid w:val="00B178BE"/>
    <w:rsid w:val="00B17F0C"/>
    <w:rsid w:val="00B21162"/>
    <w:rsid w:val="00B21581"/>
    <w:rsid w:val="00B21825"/>
    <w:rsid w:val="00B23FFF"/>
    <w:rsid w:val="00B24184"/>
    <w:rsid w:val="00B25DF8"/>
    <w:rsid w:val="00B2621F"/>
    <w:rsid w:val="00B267D7"/>
    <w:rsid w:val="00B275CD"/>
    <w:rsid w:val="00B27A72"/>
    <w:rsid w:val="00B30A16"/>
    <w:rsid w:val="00B3200A"/>
    <w:rsid w:val="00B33C8A"/>
    <w:rsid w:val="00B3451E"/>
    <w:rsid w:val="00B40E76"/>
    <w:rsid w:val="00B41E9A"/>
    <w:rsid w:val="00B41F59"/>
    <w:rsid w:val="00B42F56"/>
    <w:rsid w:val="00B450E7"/>
    <w:rsid w:val="00B475CF"/>
    <w:rsid w:val="00B517EB"/>
    <w:rsid w:val="00B5208D"/>
    <w:rsid w:val="00B530AD"/>
    <w:rsid w:val="00B55010"/>
    <w:rsid w:val="00B5664B"/>
    <w:rsid w:val="00B56C6E"/>
    <w:rsid w:val="00B577A8"/>
    <w:rsid w:val="00B606CC"/>
    <w:rsid w:val="00B62915"/>
    <w:rsid w:val="00B65819"/>
    <w:rsid w:val="00B71CCD"/>
    <w:rsid w:val="00B76ED6"/>
    <w:rsid w:val="00B77B63"/>
    <w:rsid w:val="00B82D68"/>
    <w:rsid w:val="00B915A1"/>
    <w:rsid w:val="00B92DFC"/>
    <w:rsid w:val="00B95FA3"/>
    <w:rsid w:val="00B96ED6"/>
    <w:rsid w:val="00BA14EB"/>
    <w:rsid w:val="00BA1ECF"/>
    <w:rsid w:val="00BA530F"/>
    <w:rsid w:val="00BB13B6"/>
    <w:rsid w:val="00BB4725"/>
    <w:rsid w:val="00BB53D3"/>
    <w:rsid w:val="00BC08D4"/>
    <w:rsid w:val="00BC230A"/>
    <w:rsid w:val="00BC2357"/>
    <w:rsid w:val="00BC3320"/>
    <w:rsid w:val="00BC3AEA"/>
    <w:rsid w:val="00BD3350"/>
    <w:rsid w:val="00BD4A1E"/>
    <w:rsid w:val="00BD5577"/>
    <w:rsid w:val="00BE2C85"/>
    <w:rsid w:val="00BE2DCC"/>
    <w:rsid w:val="00BE57A9"/>
    <w:rsid w:val="00BF13D5"/>
    <w:rsid w:val="00BF33CA"/>
    <w:rsid w:val="00C00D73"/>
    <w:rsid w:val="00C02D5F"/>
    <w:rsid w:val="00C031CB"/>
    <w:rsid w:val="00C03DBC"/>
    <w:rsid w:val="00C0644E"/>
    <w:rsid w:val="00C066EB"/>
    <w:rsid w:val="00C102B0"/>
    <w:rsid w:val="00C14741"/>
    <w:rsid w:val="00C147DF"/>
    <w:rsid w:val="00C14E57"/>
    <w:rsid w:val="00C14F4E"/>
    <w:rsid w:val="00C1743A"/>
    <w:rsid w:val="00C20CAD"/>
    <w:rsid w:val="00C212AA"/>
    <w:rsid w:val="00C216BD"/>
    <w:rsid w:val="00C26557"/>
    <w:rsid w:val="00C26DF7"/>
    <w:rsid w:val="00C30760"/>
    <w:rsid w:val="00C31F8D"/>
    <w:rsid w:val="00C32154"/>
    <w:rsid w:val="00C332AB"/>
    <w:rsid w:val="00C33813"/>
    <w:rsid w:val="00C33CC2"/>
    <w:rsid w:val="00C33D3A"/>
    <w:rsid w:val="00C4065E"/>
    <w:rsid w:val="00C41C5A"/>
    <w:rsid w:val="00C434F7"/>
    <w:rsid w:val="00C43BC5"/>
    <w:rsid w:val="00C4732A"/>
    <w:rsid w:val="00C51B07"/>
    <w:rsid w:val="00C52D42"/>
    <w:rsid w:val="00C54EB0"/>
    <w:rsid w:val="00C57BDD"/>
    <w:rsid w:val="00C61A76"/>
    <w:rsid w:val="00C63AED"/>
    <w:rsid w:val="00C641A6"/>
    <w:rsid w:val="00C646EE"/>
    <w:rsid w:val="00C66E19"/>
    <w:rsid w:val="00C676E6"/>
    <w:rsid w:val="00C67A3D"/>
    <w:rsid w:val="00C714BB"/>
    <w:rsid w:val="00C7180C"/>
    <w:rsid w:val="00C71CCE"/>
    <w:rsid w:val="00C73B88"/>
    <w:rsid w:val="00C75702"/>
    <w:rsid w:val="00C80824"/>
    <w:rsid w:val="00C82C22"/>
    <w:rsid w:val="00C860AA"/>
    <w:rsid w:val="00C86E65"/>
    <w:rsid w:val="00C93876"/>
    <w:rsid w:val="00C93FAF"/>
    <w:rsid w:val="00C94F9A"/>
    <w:rsid w:val="00C96953"/>
    <w:rsid w:val="00CA3402"/>
    <w:rsid w:val="00CB1258"/>
    <w:rsid w:val="00CB2BDE"/>
    <w:rsid w:val="00CB36EE"/>
    <w:rsid w:val="00CB5146"/>
    <w:rsid w:val="00CB5316"/>
    <w:rsid w:val="00CB6691"/>
    <w:rsid w:val="00CB7191"/>
    <w:rsid w:val="00CC0920"/>
    <w:rsid w:val="00CC382D"/>
    <w:rsid w:val="00CC44D6"/>
    <w:rsid w:val="00CC4F62"/>
    <w:rsid w:val="00CC5009"/>
    <w:rsid w:val="00CD09AA"/>
    <w:rsid w:val="00CD2301"/>
    <w:rsid w:val="00CD2C0E"/>
    <w:rsid w:val="00CD315E"/>
    <w:rsid w:val="00CD3D84"/>
    <w:rsid w:val="00CD7EFB"/>
    <w:rsid w:val="00CE0252"/>
    <w:rsid w:val="00CE2399"/>
    <w:rsid w:val="00CE345A"/>
    <w:rsid w:val="00CE3584"/>
    <w:rsid w:val="00CE5F56"/>
    <w:rsid w:val="00CE76DB"/>
    <w:rsid w:val="00CF390E"/>
    <w:rsid w:val="00CF52FE"/>
    <w:rsid w:val="00CF5485"/>
    <w:rsid w:val="00CF63E7"/>
    <w:rsid w:val="00CF7232"/>
    <w:rsid w:val="00CF7CD9"/>
    <w:rsid w:val="00D0053B"/>
    <w:rsid w:val="00D01E74"/>
    <w:rsid w:val="00D0327A"/>
    <w:rsid w:val="00D0549D"/>
    <w:rsid w:val="00D05C93"/>
    <w:rsid w:val="00D061C8"/>
    <w:rsid w:val="00D06ACE"/>
    <w:rsid w:val="00D1015D"/>
    <w:rsid w:val="00D1022E"/>
    <w:rsid w:val="00D1045E"/>
    <w:rsid w:val="00D136E9"/>
    <w:rsid w:val="00D139AE"/>
    <w:rsid w:val="00D262A9"/>
    <w:rsid w:val="00D27050"/>
    <w:rsid w:val="00D276C8"/>
    <w:rsid w:val="00D31CFE"/>
    <w:rsid w:val="00D3428D"/>
    <w:rsid w:val="00D40E05"/>
    <w:rsid w:val="00D426A3"/>
    <w:rsid w:val="00D44E5E"/>
    <w:rsid w:val="00D4555C"/>
    <w:rsid w:val="00D456FC"/>
    <w:rsid w:val="00D46F95"/>
    <w:rsid w:val="00D470F1"/>
    <w:rsid w:val="00D474F4"/>
    <w:rsid w:val="00D478FC"/>
    <w:rsid w:val="00D5171E"/>
    <w:rsid w:val="00D522FD"/>
    <w:rsid w:val="00D53D29"/>
    <w:rsid w:val="00D609D9"/>
    <w:rsid w:val="00D61943"/>
    <w:rsid w:val="00D62FFD"/>
    <w:rsid w:val="00D63C36"/>
    <w:rsid w:val="00D657D5"/>
    <w:rsid w:val="00D70353"/>
    <w:rsid w:val="00D70CB6"/>
    <w:rsid w:val="00D72B13"/>
    <w:rsid w:val="00D73574"/>
    <w:rsid w:val="00D7482F"/>
    <w:rsid w:val="00D74987"/>
    <w:rsid w:val="00D74E21"/>
    <w:rsid w:val="00D7680D"/>
    <w:rsid w:val="00D8002B"/>
    <w:rsid w:val="00D804D5"/>
    <w:rsid w:val="00D82527"/>
    <w:rsid w:val="00D82C8C"/>
    <w:rsid w:val="00D84FA2"/>
    <w:rsid w:val="00D8723C"/>
    <w:rsid w:val="00D906DE"/>
    <w:rsid w:val="00D90BEE"/>
    <w:rsid w:val="00D92F70"/>
    <w:rsid w:val="00D93585"/>
    <w:rsid w:val="00D962AF"/>
    <w:rsid w:val="00DA0090"/>
    <w:rsid w:val="00DA00ED"/>
    <w:rsid w:val="00DA133F"/>
    <w:rsid w:val="00DA282E"/>
    <w:rsid w:val="00DA4F42"/>
    <w:rsid w:val="00DA55E1"/>
    <w:rsid w:val="00DA5938"/>
    <w:rsid w:val="00DA72C0"/>
    <w:rsid w:val="00DA7F08"/>
    <w:rsid w:val="00DB1138"/>
    <w:rsid w:val="00DB173D"/>
    <w:rsid w:val="00DB2A11"/>
    <w:rsid w:val="00DC0FDE"/>
    <w:rsid w:val="00DC1285"/>
    <w:rsid w:val="00DC3E96"/>
    <w:rsid w:val="00DC7C13"/>
    <w:rsid w:val="00DC7D4F"/>
    <w:rsid w:val="00DD143A"/>
    <w:rsid w:val="00DD2B77"/>
    <w:rsid w:val="00DD2BC1"/>
    <w:rsid w:val="00DD32E5"/>
    <w:rsid w:val="00DD41CC"/>
    <w:rsid w:val="00DD5BA0"/>
    <w:rsid w:val="00DD6B0A"/>
    <w:rsid w:val="00DD6D88"/>
    <w:rsid w:val="00DD777F"/>
    <w:rsid w:val="00DE03D6"/>
    <w:rsid w:val="00DE219D"/>
    <w:rsid w:val="00DE4757"/>
    <w:rsid w:val="00DE5488"/>
    <w:rsid w:val="00DE72EA"/>
    <w:rsid w:val="00DE7504"/>
    <w:rsid w:val="00DE78EE"/>
    <w:rsid w:val="00DF18D4"/>
    <w:rsid w:val="00DF7478"/>
    <w:rsid w:val="00E026ED"/>
    <w:rsid w:val="00E02C12"/>
    <w:rsid w:val="00E02CA9"/>
    <w:rsid w:val="00E03423"/>
    <w:rsid w:val="00E054DB"/>
    <w:rsid w:val="00E063B4"/>
    <w:rsid w:val="00E15728"/>
    <w:rsid w:val="00E15AFA"/>
    <w:rsid w:val="00E20234"/>
    <w:rsid w:val="00E21B83"/>
    <w:rsid w:val="00E23A72"/>
    <w:rsid w:val="00E24E38"/>
    <w:rsid w:val="00E25A6E"/>
    <w:rsid w:val="00E275EF"/>
    <w:rsid w:val="00E30113"/>
    <w:rsid w:val="00E30893"/>
    <w:rsid w:val="00E30EFC"/>
    <w:rsid w:val="00E31EED"/>
    <w:rsid w:val="00E35D4E"/>
    <w:rsid w:val="00E40BDB"/>
    <w:rsid w:val="00E423D6"/>
    <w:rsid w:val="00E4632D"/>
    <w:rsid w:val="00E47555"/>
    <w:rsid w:val="00E505D8"/>
    <w:rsid w:val="00E520D1"/>
    <w:rsid w:val="00E52292"/>
    <w:rsid w:val="00E53C1E"/>
    <w:rsid w:val="00E54B7F"/>
    <w:rsid w:val="00E559CD"/>
    <w:rsid w:val="00E5639B"/>
    <w:rsid w:val="00E56BF7"/>
    <w:rsid w:val="00E56EC5"/>
    <w:rsid w:val="00E56ED2"/>
    <w:rsid w:val="00E57C99"/>
    <w:rsid w:val="00E6025E"/>
    <w:rsid w:val="00E611BA"/>
    <w:rsid w:val="00E615A6"/>
    <w:rsid w:val="00E638A6"/>
    <w:rsid w:val="00E643B8"/>
    <w:rsid w:val="00E655B8"/>
    <w:rsid w:val="00E65693"/>
    <w:rsid w:val="00E66216"/>
    <w:rsid w:val="00E7211E"/>
    <w:rsid w:val="00E72675"/>
    <w:rsid w:val="00E72DF6"/>
    <w:rsid w:val="00E73CCA"/>
    <w:rsid w:val="00E7431C"/>
    <w:rsid w:val="00E769B2"/>
    <w:rsid w:val="00E77081"/>
    <w:rsid w:val="00E77621"/>
    <w:rsid w:val="00E77758"/>
    <w:rsid w:val="00E8189E"/>
    <w:rsid w:val="00E822C0"/>
    <w:rsid w:val="00E835AF"/>
    <w:rsid w:val="00E8665D"/>
    <w:rsid w:val="00E86815"/>
    <w:rsid w:val="00E8770B"/>
    <w:rsid w:val="00E92BFD"/>
    <w:rsid w:val="00E92FB3"/>
    <w:rsid w:val="00E9504E"/>
    <w:rsid w:val="00E958F8"/>
    <w:rsid w:val="00E95E53"/>
    <w:rsid w:val="00EA04C6"/>
    <w:rsid w:val="00EA05CB"/>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D23"/>
    <w:rsid w:val="00ED2599"/>
    <w:rsid w:val="00ED2CF8"/>
    <w:rsid w:val="00ED4FDB"/>
    <w:rsid w:val="00ED5FE7"/>
    <w:rsid w:val="00ED6A8D"/>
    <w:rsid w:val="00ED7083"/>
    <w:rsid w:val="00EE3032"/>
    <w:rsid w:val="00EE32E5"/>
    <w:rsid w:val="00EE3D9E"/>
    <w:rsid w:val="00EE4BD4"/>
    <w:rsid w:val="00EE51A8"/>
    <w:rsid w:val="00EF103C"/>
    <w:rsid w:val="00EF14F6"/>
    <w:rsid w:val="00EF1E5D"/>
    <w:rsid w:val="00EF2E4B"/>
    <w:rsid w:val="00EF517F"/>
    <w:rsid w:val="00EF7207"/>
    <w:rsid w:val="00F000E2"/>
    <w:rsid w:val="00F00A05"/>
    <w:rsid w:val="00F028D1"/>
    <w:rsid w:val="00F039F8"/>
    <w:rsid w:val="00F03D44"/>
    <w:rsid w:val="00F0567C"/>
    <w:rsid w:val="00F05BC8"/>
    <w:rsid w:val="00F07D92"/>
    <w:rsid w:val="00F10760"/>
    <w:rsid w:val="00F13282"/>
    <w:rsid w:val="00F1478D"/>
    <w:rsid w:val="00F16613"/>
    <w:rsid w:val="00F17751"/>
    <w:rsid w:val="00F201A5"/>
    <w:rsid w:val="00F20776"/>
    <w:rsid w:val="00F20928"/>
    <w:rsid w:val="00F247F4"/>
    <w:rsid w:val="00F26698"/>
    <w:rsid w:val="00F26E90"/>
    <w:rsid w:val="00F3043C"/>
    <w:rsid w:val="00F31463"/>
    <w:rsid w:val="00F34A81"/>
    <w:rsid w:val="00F35E5A"/>
    <w:rsid w:val="00F3601D"/>
    <w:rsid w:val="00F401B3"/>
    <w:rsid w:val="00F40328"/>
    <w:rsid w:val="00F404EB"/>
    <w:rsid w:val="00F4159A"/>
    <w:rsid w:val="00F450F3"/>
    <w:rsid w:val="00F45CFF"/>
    <w:rsid w:val="00F5002D"/>
    <w:rsid w:val="00F50F65"/>
    <w:rsid w:val="00F5213A"/>
    <w:rsid w:val="00F53AF9"/>
    <w:rsid w:val="00F5495B"/>
    <w:rsid w:val="00F56F9F"/>
    <w:rsid w:val="00F57020"/>
    <w:rsid w:val="00F60A47"/>
    <w:rsid w:val="00F612A6"/>
    <w:rsid w:val="00F63F3A"/>
    <w:rsid w:val="00F64208"/>
    <w:rsid w:val="00F64239"/>
    <w:rsid w:val="00F6734F"/>
    <w:rsid w:val="00F74BA1"/>
    <w:rsid w:val="00F757F4"/>
    <w:rsid w:val="00F8051F"/>
    <w:rsid w:val="00F80A47"/>
    <w:rsid w:val="00F815BD"/>
    <w:rsid w:val="00F82F3E"/>
    <w:rsid w:val="00F8412E"/>
    <w:rsid w:val="00F857C4"/>
    <w:rsid w:val="00F8591B"/>
    <w:rsid w:val="00F87933"/>
    <w:rsid w:val="00F9096B"/>
    <w:rsid w:val="00F91050"/>
    <w:rsid w:val="00F91D4D"/>
    <w:rsid w:val="00F929BC"/>
    <w:rsid w:val="00F93DEC"/>
    <w:rsid w:val="00F94439"/>
    <w:rsid w:val="00F957DF"/>
    <w:rsid w:val="00FA4652"/>
    <w:rsid w:val="00FA78AB"/>
    <w:rsid w:val="00FB0202"/>
    <w:rsid w:val="00FB0F49"/>
    <w:rsid w:val="00FB33F0"/>
    <w:rsid w:val="00FC0184"/>
    <w:rsid w:val="00FC364A"/>
    <w:rsid w:val="00FC5ACE"/>
    <w:rsid w:val="00FC7D8D"/>
    <w:rsid w:val="00FD157B"/>
    <w:rsid w:val="00FD5F59"/>
    <w:rsid w:val="00FD5F69"/>
    <w:rsid w:val="00FD62AA"/>
    <w:rsid w:val="00FE188E"/>
    <w:rsid w:val="00FF05D5"/>
    <w:rsid w:val="00FF2272"/>
    <w:rsid w:val="00FF2D8F"/>
    <w:rsid w:val="00FF5D4B"/>
    <w:rsid w:val="00FF62B5"/>
    <w:rsid w:val="00FF6815"/>
    <w:rsid w:val="00FF6972"/>
    <w:rsid w:val="00FF69A0"/>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D1A16D"/>
  <w15:chartTrackingRefBased/>
  <w15:docId w15:val="{286AF05F-A8C9-4A33-BB4F-4E805D41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2" w:uiPriority="99"/>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rsid w:val="00234E60"/>
    <w:pPr>
      <w:autoSpaceDE w:val="0"/>
      <w:autoSpaceDN w:val="0"/>
      <w:adjustRightInd w:val="0"/>
    </w:pPr>
    <w:rPr>
      <w:color w:val="000000"/>
      <w:sz w:val="24"/>
      <w:szCs w:val="24"/>
      <w:lang w:val="lt-LT" w:eastAsia="lt-LT"/>
    </w:rPr>
  </w:style>
  <w:style w:type="paragraph" w:customStyle="1" w:styleId="FootnoteText1">
    <w:name w:val="Footnote Text1"/>
    <w:basedOn w:val="Normal"/>
    <w:next w:val="FootnoteText"/>
    <w:link w:val="FootnoteTextChar"/>
    <w:uiPriority w:val="99"/>
    <w:semiHidden/>
    <w:unhideWhenUsed/>
    <w:rsid w:val="00D74987"/>
    <w:rPr>
      <w:sz w:val="20"/>
      <w:szCs w:val="20"/>
    </w:rPr>
  </w:style>
  <w:style w:type="character" w:customStyle="1" w:styleId="FootnoteTextChar">
    <w:name w:val="Footnote Text Char"/>
    <w:link w:val="FootnoteText1"/>
    <w:uiPriority w:val="99"/>
    <w:semiHidden/>
    <w:rsid w:val="00D74987"/>
    <w:rPr>
      <w:sz w:val="20"/>
      <w:szCs w:val="20"/>
    </w:rPr>
  </w:style>
  <w:style w:type="character" w:styleId="FootnoteReference">
    <w:name w:val="footnote reference"/>
    <w:unhideWhenUsed/>
    <w:rsid w:val="00D74987"/>
    <w:rPr>
      <w:vertAlign w:val="superscript"/>
    </w:rPr>
  </w:style>
  <w:style w:type="paragraph" w:styleId="FootnoteText">
    <w:name w:val="footnote text"/>
    <w:basedOn w:val="Normal"/>
    <w:link w:val="FootnoteTextChar1"/>
    <w:rsid w:val="00D74987"/>
    <w:rPr>
      <w:sz w:val="20"/>
      <w:szCs w:val="20"/>
    </w:rPr>
  </w:style>
  <w:style w:type="character" w:customStyle="1" w:styleId="FootnoteTextChar1">
    <w:name w:val="Footnote Text Char1"/>
    <w:basedOn w:val="DefaultParagraphFont"/>
    <w:link w:val="FootnoteText"/>
    <w:rsid w:val="00D74987"/>
  </w:style>
  <w:style w:type="paragraph" w:styleId="BodyText2">
    <w:name w:val="Body Text 2"/>
    <w:basedOn w:val="Normal"/>
    <w:link w:val="BodyText2Char"/>
    <w:uiPriority w:val="99"/>
    <w:unhideWhenUsed/>
    <w:rsid w:val="00735958"/>
    <w:pPr>
      <w:spacing w:after="120" w:line="480" w:lineRule="auto"/>
    </w:pPr>
    <w:rPr>
      <w:rFonts w:ascii="Calibri" w:eastAsia="Calibri" w:hAnsi="Calibri"/>
      <w:sz w:val="22"/>
      <w:szCs w:val="22"/>
      <w:lang w:eastAsia="en-US"/>
    </w:rPr>
  </w:style>
  <w:style w:type="character" w:customStyle="1" w:styleId="BodyText2Char">
    <w:name w:val="Body Text 2 Char"/>
    <w:link w:val="BodyText2"/>
    <w:uiPriority w:val="99"/>
    <w:rsid w:val="00735958"/>
    <w:rPr>
      <w:rFonts w:ascii="Calibri" w:eastAsia="Calibri" w:hAnsi="Calibri"/>
      <w:sz w:val="22"/>
      <w:szCs w:val="22"/>
      <w:lang w:eastAsia="en-US"/>
    </w:rPr>
  </w:style>
  <w:style w:type="table" w:customStyle="1" w:styleId="TableGrid1">
    <w:name w:val="Table Grid1"/>
    <w:basedOn w:val="TableNormal"/>
    <w:next w:val="TableGrid"/>
    <w:uiPriority w:val="59"/>
    <w:rsid w:val="00A3536A"/>
    <w:pPr>
      <w:widowControl w:val="0"/>
      <w:autoSpaceDN w:val="0"/>
      <w:textAlignment w:val="baseline"/>
    </w:pPr>
    <w:rPr>
      <w:rFonts w:eastAsia="Andale Sans UI" w:cs="Tahoma"/>
      <w:kern w:val="3"/>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B1D5F"/>
    <w:pPr>
      <w:widowControl w:val="0"/>
      <w:autoSpaceDN w:val="0"/>
      <w:textAlignment w:val="baseline"/>
    </w:pPr>
    <w:rPr>
      <w:rFonts w:eastAsia="Andale Sans UI" w:cs="Tahoma"/>
      <w:kern w:val="3"/>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20D97"/>
    <w:pPr>
      <w:widowControl w:val="0"/>
      <w:autoSpaceDN w:val="0"/>
      <w:textAlignment w:val="baseline"/>
    </w:pPr>
    <w:rPr>
      <w:rFonts w:eastAsia="Andale Sans UI" w:cs="Tahoma"/>
      <w:kern w:val="3"/>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903AC"/>
    <w:pPr>
      <w:widowControl w:val="0"/>
      <w:autoSpaceDN w:val="0"/>
    </w:pPr>
    <w:rPr>
      <w:rFonts w:eastAsia="Andale Sans UI" w:cs="Tahoma"/>
      <w:kern w:val="3"/>
      <w:sz w:val="24"/>
      <w:szCs w:val="24"/>
      <w:lang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9096B"/>
    <w:rPr>
      <w:b/>
      <w:bCs/>
    </w:rPr>
  </w:style>
  <w:style w:type="paragraph" w:customStyle="1" w:styleId="BodyText10">
    <w:name w:val="Body Text1"/>
    <w:rsid w:val="003B18E5"/>
    <w:pPr>
      <w:suppressAutoHyphens/>
      <w:ind w:firstLine="312"/>
      <w:jc w:val="both"/>
    </w:pPr>
    <w:rPr>
      <w:rFonts w:ascii="TIMESLT" w:eastAsia="Arial" w:hAnsi="TIMESLT"/>
      <w:lang w:val="en-GB" w:eastAsia="ar-SA"/>
    </w:rPr>
  </w:style>
  <w:style w:type="character" w:customStyle="1" w:styleId="UnresolvedMention">
    <w:name w:val="Unresolved Mention"/>
    <w:uiPriority w:val="99"/>
    <w:semiHidden/>
    <w:unhideWhenUsed/>
    <w:rsid w:val="00251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1810">
      <w:bodyDiv w:val="1"/>
      <w:marLeft w:val="0"/>
      <w:marRight w:val="0"/>
      <w:marTop w:val="0"/>
      <w:marBottom w:val="0"/>
      <w:divBdr>
        <w:top w:val="none" w:sz="0" w:space="0" w:color="auto"/>
        <w:left w:val="none" w:sz="0" w:space="0" w:color="auto"/>
        <w:bottom w:val="none" w:sz="0" w:space="0" w:color="auto"/>
        <w:right w:val="none" w:sz="0" w:space="0" w:color="auto"/>
      </w:divBdr>
    </w:div>
    <w:div w:id="108593199">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482893116">
      <w:bodyDiv w:val="1"/>
      <w:marLeft w:val="0"/>
      <w:marRight w:val="0"/>
      <w:marTop w:val="0"/>
      <w:marBottom w:val="0"/>
      <w:divBdr>
        <w:top w:val="none" w:sz="0" w:space="0" w:color="auto"/>
        <w:left w:val="none" w:sz="0" w:space="0" w:color="auto"/>
        <w:bottom w:val="none" w:sz="0" w:space="0" w:color="auto"/>
        <w:right w:val="none" w:sz="0" w:space="0" w:color="auto"/>
      </w:divBdr>
    </w:div>
    <w:div w:id="562835864">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97997">
      <w:bodyDiv w:val="1"/>
      <w:marLeft w:val="0"/>
      <w:marRight w:val="0"/>
      <w:marTop w:val="0"/>
      <w:marBottom w:val="0"/>
      <w:divBdr>
        <w:top w:val="none" w:sz="0" w:space="0" w:color="auto"/>
        <w:left w:val="none" w:sz="0" w:space="0" w:color="auto"/>
        <w:bottom w:val="none" w:sz="0" w:space="0" w:color="auto"/>
        <w:right w:val="none" w:sz="0" w:space="0" w:color="auto"/>
      </w:divBdr>
    </w:div>
    <w:div w:id="995841209">
      <w:bodyDiv w:val="1"/>
      <w:marLeft w:val="0"/>
      <w:marRight w:val="0"/>
      <w:marTop w:val="0"/>
      <w:marBottom w:val="0"/>
      <w:divBdr>
        <w:top w:val="none" w:sz="0" w:space="0" w:color="auto"/>
        <w:left w:val="none" w:sz="0" w:space="0" w:color="auto"/>
        <w:bottom w:val="none" w:sz="0" w:space="0" w:color="auto"/>
        <w:right w:val="none" w:sz="0" w:space="0" w:color="auto"/>
      </w:divBdr>
    </w:div>
    <w:div w:id="1149326410">
      <w:bodyDiv w:val="1"/>
      <w:marLeft w:val="0"/>
      <w:marRight w:val="0"/>
      <w:marTop w:val="0"/>
      <w:marBottom w:val="0"/>
      <w:divBdr>
        <w:top w:val="none" w:sz="0" w:space="0" w:color="auto"/>
        <w:left w:val="none" w:sz="0" w:space="0" w:color="auto"/>
        <w:bottom w:val="none" w:sz="0" w:space="0" w:color="auto"/>
        <w:right w:val="none" w:sz="0" w:space="0" w:color="auto"/>
      </w:divBdr>
    </w:div>
    <w:div w:id="1202018708">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4384762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00165664">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dita@medita.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varas.pliauckys@medit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runas.sinkunas@mil.lt" TargetMode="External"/><Relationship Id="rId4" Type="http://schemas.openxmlformats.org/officeDocument/2006/relationships/settings" Target="settings.xml"/><Relationship Id="rId9" Type="http://schemas.openxmlformats.org/officeDocument/2006/relationships/hyperlink" Target="mailto:darius.norvalaitis@mil.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5B615-43FB-4F3D-A880-A0C6717C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8078</Words>
  <Characters>58031</Characters>
  <Application>Microsoft Office Word</Application>
  <DocSecurity>0</DocSecurity>
  <Lines>483</Lines>
  <Paragraphs>131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65978</CharactersWithSpaces>
  <SharedDoc>false</SharedDoc>
  <HLinks>
    <vt:vector size="36" baseType="variant">
      <vt:variant>
        <vt:i4>6291475</vt:i4>
      </vt:variant>
      <vt:variant>
        <vt:i4>21</vt:i4>
      </vt:variant>
      <vt:variant>
        <vt:i4>0</vt:i4>
      </vt:variant>
      <vt:variant>
        <vt:i4>5</vt:i4>
      </vt:variant>
      <vt:variant>
        <vt:lpwstr>mailto:irena.augustaityte@kam.lt</vt:lpwstr>
      </vt:variant>
      <vt:variant>
        <vt:lpwstr/>
      </vt:variant>
      <vt:variant>
        <vt:i4>8192003</vt:i4>
      </vt:variant>
      <vt:variant>
        <vt:i4>18</vt:i4>
      </vt:variant>
      <vt:variant>
        <vt:i4>0</vt:i4>
      </vt:variant>
      <vt:variant>
        <vt:i4>5</vt:i4>
      </vt:variant>
      <vt:variant>
        <vt:lpwstr>mailto:aiste.palukaityte@kam.lt</vt:lpwstr>
      </vt:variant>
      <vt:variant>
        <vt:lpwstr/>
      </vt:variant>
      <vt:variant>
        <vt:i4>2555995</vt:i4>
      </vt:variant>
      <vt:variant>
        <vt:i4>15</vt:i4>
      </vt:variant>
      <vt:variant>
        <vt:i4>0</vt:i4>
      </vt:variant>
      <vt:variant>
        <vt:i4>5</vt:i4>
      </vt:variant>
      <vt:variant>
        <vt:lpwstr>mailto:Aivaras.pliauckys@medita.lt</vt:lpwstr>
      </vt:variant>
      <vt:variant>
        <vt:lpwstr/>
      </vt:variant>
      <vt:variant>
        <vt:i4>4915243</vt:i4>
      </vt:variant>
      <vt:variant>
        <vt:i4>12</vt:i4>
      </vt:variant>
      <vt:variant>
        <vt:i4>0</vt:i4>
      </vt:variant>
      <vt:variant>
        <vt:i4>5</vt:i4>
      </vt:variant>
      <vt:variant>
        <vt:lpwstr>mailto:arunas.sinkunas@mil.lt</vt:lpwstr>
      </vt:variant>
      <vt:variant>
        <vt:lpwstr/>
      </vt:variant>
      <vt:variant>
        <vt:i4>2687047</vt:i4>
      </vt:variant>
      <vt:variant>
        <vt:i4>9</vt:i4>
      </vt:variant>
      <vt:variant>
        <vt:i4>0</vt:i4>
      </vt:variant>
      <vt:variant>
        <vt:i4>5</vt:i4>
      </vt:variant>
      <vt:variant>
        <vt:lpwstr>mailto:darius.norvalaitis@mil.lt</vt:lpwstr>
      </vt:variant>
      <vt:variant>
        <vt:lpwstr/>
      </vt:variant>
      <vt:variant>
        <vt:i4>6160500</vt:i4>
      </vt:variant>
      <vt:variant>
        <vt:i4>6</vt:i4>
      </vt:variant>
      <vt:variant>
        <vt:i4>0</vt:i4>
      </vt:variant>
      <vt:variant>
        <vt:i4>5</vt:i4>
      </vt:variant>
      <vt:variant>
        <vt:lpwstr>mailto:medita@medita.lt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3</cp:revision>
  <cp:lastPrinted>2020-06-05T06:08:00Z</cp:lastPrinted>
  <dcterms:created xsi:type="dcterms:W3CDTF">2023-10-17T13:00:00Z</dcterms:created>
  <dcterms:modified xsi:type="dcterms:W3CDTF">2023-10-17T13:14:00Z</dcterms:modified>
</cp:coreProperties>
</file>