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6846" w14:textId="77777777" w:rsidR="00152981" w:rsidRDefault="00152981" w:rsidP="008B0511">
      <w:pPr>
        <w:jc w:val="center"/>
        <w:rPr>
          <w:b/>
          <w:sz w:val="22"/>
          <w:szCs w:val="22"/>
        </w:rPr>
      </w:pPr>
    </w:p>
    <w:p w14:paraId="6B0FFDA0" w14:textId="77777777" w:rsidR="00662677" w:rsidRPr="008913CA" w:rsidRDefault="006732D8" w:rsidP="008B0511">
      <w:pPr>
        <w:jc w:val="center"/>
        <w:rPr>
          <w:b/>
          <w:sz w:val="22"/>
          <w:szCs w:val="22"/>
        </w:rPr>
      </w:pPr>
      <w:r w:rsidRPr="008913CA">
        <w:rPr>
          <w:b/>
          <w:sz w:val="22"/>
          <w:szCs w:val="22"/>
        </w:rPr>
        <w:t xml:space="preserve">PASLAUGŲ </w:t>
      </w:r>
      <w:r w:rsidR="00D06DA0" w:rsidRPr="008913CA">
        <w:rPr>
          <w:b/>
          <w:sz w:val="22"/>
          <w:szCs w:val="22"/>
        </w:rPr>
        <w:t xml:space="preserve">TEIKIMO </w:t>
      </w:r>
      <w:r w:rsidR="00662677" w:rsidRPr="008913CA">
        <w:rPr>
          <w:b/>
          <w:sz w:val="22"/>
          <w:szCs w:val="22"/>
        </w:rPr>
        <w:t>SUTARTIS</w:t>
      </w:r>
      <w:r w:rsidR="00D06DA0" w:rsidRPr="008913CA">
        <w:rPr>
          <w:b/>
          <w:sz w:val="22"/>
          <w:szCs w:val="22"/>
        </w:rPr>
        <w:t xml:space="preserve"> NR. </w:t>
      </w:r>
      <w:r w:rsidR="00E47547" w:rsidRPr="008913CA">
        <w:rPr>
          <w:b/>
          <w:sz w:val="22"/>
          <w:szCs w:val="22"/>
        </w:rPr>
        <w:t>SUT-</w:t>
      </w:r>
    </w:p>
    <w:p w14:paraId="5F81C5CE" w14:textId="7AC195F0" w:rsidR="008E74F4" w:rsidRPr="008913CA" w:rsidRDefault="00480BA1" w:rsidP="00EA305E">
      <w:pPr>
        <w:spacing w:before="120"/>
        <w:jc w:val="center"/>
        <w:rPr>
          <w:sz w:val="22"/>
          <w:szCs w:val="22"/>
        </w:rPr>
      </w:pPr>
      <w:r w:rsidRPr="008913CA">
        <w:rPr>
          <w:sz w:val="22"/>
          <w:szCs w:val="22"/>
        </w:rPr>
        <w:t>202</w:t>
      </w:r>
      <w:r w:rsidR="00A54DF1" w:rsidRPr="008913CA">
        <w:rPr>
          <w:sz w:val="22"/>
          <w:szCs w:val="22"/>
        </w:rPr>
        <w:t xml:space="preserve">3 m. </w:t>
      </w:r>
      <w:r w:rsidR="005B37C7">
        <w:rPr>
          <w:sz w:val="22"/>
          <w:szCs w:val="22"/>
        </w:rPr>
        <w:t>spali</w:t>
      </w:r>
      <w:r w:rsidR="00992BD5">
        <w:rPr>
          <w:sz w:val="22"/>
          <w:szCs w:val="22"/>
        </w:rPr>
        <w:t>o mėn.</w:t>
      </w:r>
      <w:r w:rsidR="00A54DF1" w:rsidRPr="008913CA">
        <w:rPr>
          <w:sz w:val="22"/>
          <w:szCs w:val="22"/>
        </w:rPr>
        <w:t xml:space="preserve">  </w:t>
      </w:r>
      <w:r w:rsidRPr="008913CA">
        <w:rPr>
          <w:sz w:val="22"/>
          <w:szCs w:val="22"/>
        </w:rPr>
        <w:t xml:space="preserve">      d., </w:t>
      </w:r>
      <w:r w:rsidR="00D06DA0" w:rsidRPr="008913CA">
        <w:rPr>
          <w:sz w:val="22"/>
          <w:szCs w:val="22"/>
        </w:rPr>
        <w:t>Vilnius</w:t>
      </w:r>
    </w:p>
    <w:p w14:paraId="108E5238" w14:textId="77777777" w:rsidR="00D06DA0" w:rsidRPr="008913CA" w:rsidRDefault="00D06DA0" w:rsidP="00EA305E">
      <w:pPr>
        <w:tabs>
          <w:tab w:val="left" w:pos="567"/>
        </w:tabs>
        <w:spacing w:before="120"/>
        <w:jc w:val="both"/>
        <w:rPr>
          <w:b/>
          <w:sz w:val="22"/>
          <w:szCs w:val="22"/>
        </w:rPr>
      </w:pPr>
      <w:r w:rsidRPr="008913CA">
        <w:rPr>
          <w:rFonts w:eastAsia="Calibri"/>
          <w:b/>
          <w:sz w:val="22"/>
          <w:szCs w:val="22"/>
          <w:lang w:eastAsia="en-US"/>
        </w:rPr>
        <w:t>Nacionalinis muziejus Lietuvos Didžiosios Kunigaikštystės valdovų rūmai</w:t>
      </w:r>
      <w:r w:rsidRPr="008913CA">
        <w:rPr>
          <w:rFonts w:eastAsia="Calibri"/>
          <w:sz w:val="22"/>
          <w:szCs w:val="22"/>
          <w:lang w:eastAsia="en-US"/>
        </w:rPr>
        <w:t xml:space="preserve">, pagal Lietuvos Respublikos įstatymus įsteigta ir veikianti biudžetinė įstaiga, juridinio asmens kodas 302297628, registruota buveinė adresu Katedros a. 4, Vilnius, duomenys apie biudžetinę įstaigą kaupiami ir saugomi Lietuvos Respublikos juridinių asmenų registre (toliau – </w:t>
      </w:r>
      <w:r w:rsidRPr="008913CA">
        <w:rPr>
          <w:rFonts w:eastAsia="Calibri"/>
          <w:b/>
          <w:sz w:val="22"/>
          <w:szCs w:val="22"/>
          <w:lang w:eastAsia="en-US"/>
        </w:rPr>
        <w:t>Užsakovas</w:t>
      </w:r>
      <w:r w:rsidRPr="008913CA">
        <w:rPr>
          <w:rFonts w:eastAsia="Calibri"/>
          <w:sz w:val="22"/>
          <w:szCs w:val="22"/>
          <w:lang w:eastAsia="en-US"/>
        </w:rPr>
        <w:t xml:space="preserve">), atstovaujamas </w:t>
      </w:r>
      <w:r w:rsidR="00ED3942" w:rsidRPr="008913CA">
        <w:rPr>
          <w:rFonts w:eastAsia="Calibri"/>
          <w:sz w:val="22"/>
          <w:szCs w:val="22"/>
          <w:lang w:eastAsia="en-US"/>
        </w:rPr>
        <w:t xml:space="preserve">generalinio </w:t>
      </w:r>
      <w:r w:rsidRPr="008913CA">
        <w:rPr>
          <w:rFonts w:eastAsia="Calibri"/>
          <w:sz w:val="22"/>
          <w:szCs w:val="22"/>
          <w:lang w:eastAsia="en-US"/>
        </w:rPr>
        <w:t>direktoriaus Vydo Dolinsko, veikiančio pagal Užsakovo nuostatus,</w:t>
      </w:r>
    </w:p>
    <w:p w14:paraId="39285CF2" w14:textId="77777777" w:rsidR="003B5BDF" w:rsidRDefault="00D06DA0" w:rsidP="003B5BDF">
      <w:pPr>
        <w:jc w:val="both"/>
        <w:rPr>
          <w:sz w:val="22"/>
          <w:szCs w:val="22"/>
        </w:rPr>
      </w:pPr>
      <w:r w:rsidRPr="008913CA">
        <w:rPr>
          <w:sz w:val="22"/>
          <w:szCs w:val="22"/>
        </w:rPr>
        <w:t>ir</w:t>
      </w:r>
    </w:p>
    <w:p w14:paraId="565F463E" w14:textId="4341D2D7" w:rsidR="001C34D2" w:rsidRPr="008913CA" w:rsidRDefault="003B5BDF" w:rsidP="003B5BDF">
      <w:pPr>
        <w:jc w:val="both"/>
        <w:rPr>
          <w:sz w:val="22"/>
          <w:szCs w:val="22"/>
        </w:rPr>
      </w:pPr>
      <w:r w:rsidRPr="003B5BDF">
        <w:rPr>
          <w:b/>
          <w:bCs/>
          <w:sz w:val="22"/>
          <w:szCs w:val="22"/>
          <w:shd w:val="clear" w:color="auto" w:fill="FFFFFF"/>
          <w:lang w:eastAsia="ar-SA"/>
        </w:rPr>
        <w:t>UAB „Gevirda“,</w:t>
      </w:r>
      <w:r>
        <w:rPr>
          <w:sz w:val="22"/>
          <w:szCs w:val="22"/>
          <w:shd w:val="clear" w:color="auto" w:fill="FFFFFF"/>
          <w:lang w:eastAsia="ar-SA"/>
        </w:rPr>
        <w:t xml:space="preserve"> </w:t>
      </w:r>
      <w:r w:rsidR="00953224" w:rsidRPr="008913CA">
        <w:rPr>
          <w:sz w:val="22"/>
          <w:szCs w:val="22"/>
          <w:shd w:val="clear" w:color="auto" w:fill="FFFFFF"/>
          <w:lang w:eastAsia="ar-SA"/>
        </w:rPr>
        <w:t xml:space="preserve">pagal Lietuvos Respublikos įstatymus įsteigta ir veikianti </w:t>
      </w:r>
      <w:r w:rsidR="009B6322" w:rsidRPr="008913CA">
        <w:rPr>
          <w:sz w:val="22"/>
          <w:szCs w:val="22"/>
          <w:shd w:val="clear" w:color="auto" w:fill="FFFFFF"/>
          <w:lang w:eastAsia="ar-SA"/>
        </w:rPr>
        <w:t>veikianti</w:t>
      </w:r>
      <w:r w:rsidR="006C7008">
        <w:rPr>
          <w:sz w:val="22"/>
          <w:szCs w:val="22"/>
          <w:shd w:val="clear" w:color="auto" w:fill="FFFFFF"/>
          <w:lang w:eastAsia="ar-SA"/>
        </w:rPr>
        <w:t xml:space="preserve"> uždaroji akcinė bendrovė</w:t>
      </w:r>
      <w:r w:rsidR="009B6322" w:rsidRPr="008913CA">
        <w:rPr>
          <w:sz w:val="22"/>
          <w:szCs w:val="22"/>
          <w:shd w:val="clear" w:color="auto" w:fill="FFFFFF"/>
          <w:lang w:eastAsia="ar-SA"/>
        </w:rPr>
        <w:t>, juridinio asmens kodas</w:t>
      </w:r>
      <w:r w:rsidR="006C7008">
        <w:rPr>
          <w:sz w:val="22"/>
          <w:szCs w:val="22"/>
          <w:shd w:val="clear" w:color="auto" w:fill="FFFFFF"/>
          <w:lang w:eastAsia="ar-SA"/>
        </w:rPr>
        <w:t xml:space="preserve"> 302711730</w:t>
      </w:r>
      <w:r w:rsidR="009B6322" w:rsidRPr="008913CA">
        <w:rPr>
          <w:sz w:val="22"/>
          <w:szCs w:val="22"/>
        </w:rPr>
        <w:t xml:space="preserve">, </w:t>
      </w:r>
      <w:r w:rsidR="00953224" w:rsidRPr="008913CA">
        <w:rPr>
          <w:rFonts w:eastAsia="Calibri"/>
          <w:sz w:val="22"/>
          <w:szCs w:val="22"/>
          <w:lang w:eastAsia="en-US"/>
        </w:rPr>
        <w:t xml:space="preserve">registruota buveinė </w:t>
      </w:r>
      <w:r w:rsidR="009B6322" w:rsidRPr="008913CA">
        <w:rPr>
          <w:rFonts w:eastAsia="Calibri"/>
          <w:sz w:val="22"/>
          <w:szCs w:val="22"/>
          <w:lang w:eastAsia="en-US"/>
        </w:rPr>
        <w:t>adresu</w:t>
      </w:r>
      <w:r>
        <w:rPr>
          <w:rFonts w:eastAsia="Calibri"/>
          <w:sz w:val="22"/>
          <w:szCs w:val="22"/>
          <w:lang w:eastAsia="en-US"/>
        </w:rPr>
        <w:t xml:space="preserve"> Vilkpėdės g. 6</w:t>
      </w:r>
      <w:r w:rsidR="009B6322" w:rsidRPr="008913CA">
        <w:rPr>
          <w:sz w:val="22"/>
          <w:szCs w:val="22"/>
          <w:shd w:val="clear" w:color="auto" w:fill="FFFFFF"/>
          <w:lang w:eastAsia="ar-SA"/>
        </w:rPr>
        <w:t>,</w:t>
      </w:r>
      <w:r w:rsidR="00EF6F78">
        <w:rPr>
          <w:sz w:val="22"/>
          <w:szCs w:val="22"/>
          <w:shd w:val="clear" w:color="auto" w:fill="FFFFFF"/>
          <w:lang w:eastAsia="ar-SA"/>
        </w:rPr>
        <w:t xml:space="preserve"> Vilnius,</w:t>
      </w:r>
      <w:r w:rsidR="009B6322" w:rsidRPr="008913CA">
        <w:rPr>
          <w:sz w:val="22"/>
          <w:szCs w:val="22"/>
          <w:shd w:val="clear" w:color="auto" w:fill="FFFFFF"/>
          <w:lang w:eastAsia="ar-SA"/>
        </w:rPr>
        <w:t xml:space="preserve"> </w:t>
      </w:r>
      <w:r w:rsidR="00953224" w:rsidRPr="008913CA">
        <w:rPr>
          <w:sz w:val="22"/>
          <w:szCs w:val="22"/>
          <w:shd w:val="clear" w:color="auto" w:fill="FFFFFF"/>
          <w:lang w:eastAsia="ar-SA"/>
        </w:rPr>
        <w:t xml:space="preserve">duomenys apie bendrovę kaupiami ir saugomi Lietuvos Respublikos juridinių asmenų registre (toliau – </w:t>
      </w:r>
      <w:r w:rsidR="00953224" w:rsidRPr="008913CA">
        <w:rPr>
          <w:b/>
          <w:sz w:val="22"/>
          <w:szCs w:val="22"/>
          <w:shd w:val="clear" w:color="auto" w:fill="FFFFFF"/>
          <w:lang w:eastAsia="ar-SA"/>
        </w:rPr>
        <w:t>Paslaugų teikėjas</w:t>
      </w:r>
      <w:r w:rsidR="00691A09" w:rsidRPr="008913CA">
        <w:rPr>
          <w:sz w:val="22"/>
          <w:szCs w:val="22"/>
          <w:shd w:val="clear" w:color="auto" w:fill="FFFFFF"/>
          <w:lang w:eastAsia="ar-SA"/>
        </w:rPr>
        <w:t>), atstovaujamas</w:t>
      </w:r>
      <w:r>
        <w:rPr>
          <w:sz w:val="22"/>
          <w:szCs w:val="22"/>
          <w:shd w:val="clear" w:color="auto" w:fill="FFFFFF"/>
          <w:lang w:eastAsia="ar-SA"/>
        </w:rPr>
        <w:t xml:space="preserve"> direktoriaus Dariaus Žiupkos</w:t>
      </w:r>
      <w:r w:rsidR="001C34D2" w:rsidRPr="008913CA">
        <w:rPr>
          <w:sz w:val="22"/>
          <w:szCs w:val="22"/>
        </w:rPr>
        <w:t xml:space="preserve">, </w:t>
      </w:r>
      <w:r w:rsidR="001C34D2" w:rsidRPr="008913CA">
        <w:rPr>
          <w:sz w:val="22"/>
          <w:szCs w:val="22"/>
          <w:shd w:val="clear" w:color="auto" w:fill="FFFFFF"/>
          <w:lang w:eastAsia="ar-SA"/>
        </w:rPr>
        <w:t xml:space="preserve"> </w:t>
      </w:r>
      <w:r w:rsidR="001C34D2" w:rsidRPr="008913CA">
        <w:rPr>
          <w:color w:val="000000"/>
          <w:sz w:val="22"/>
          <w:szCs w:val="22"/>
        </w:rPr>
        <w:t>veikian</w:t>
      </w:r>
      <w:r w:rsidR="001C34D2" w:rsidRPr="003B5BDF">
        <w:rPr>
          <w:color w:val="000000"/>
          <w:sz w:val="22"/>
          <w:szCs w:val="22"/>
        </w:rPr>
        <w:t>čio</w:t>
      </w:r>
      <w:r w:rsidR="001C34D2" w:rsidRPr="008913CA">
        <w:rPr>
          <w:color w:val="000000"/>
          <w:sz w:val="22"/>
          <w:szCs w:val="22"/>
        </w:rPr>
        <w:t xml:space="preserve"> pagal Paslaugų teikėjo</w:t>
      </w:r>
      <w:r>
        <w:rPr>
          <w:color w:val="000000"/>
          <w:sz w:val="22"/>
          <w:szCs w:val="22"/>
        </w:rPr>
        <w:t xml:space="preserve"> įstatus</w:t>
      </w:r>
      <w:r w:rsidR="001C34D2" w:rsidRPr="008913CA">
        <w:rPr>
          <w:sz w:val="22"/>
          <w:szCs w:val="22"/>
        </w:rPr>
        <w:t>,</w:t>
      </w:r>
    </w:p>
    <w:p w14:paraId="20168B19" w14:textId="77777777" w:rsidR="00D06DA0" w:rsidRPr="008913CA" w:rsidRDefault="00ED327F" w:rsidP="001A5BB8">
      <w:pPr>
        <w:suppressAutoHyphens/>
        <w:spacing w:before="120"/>
        <w:jc w:val="both"/>
        <w:rPr>
          <w:sz w:val="22"/>
          <w:szCs w:val="22"/>
          <w:shd w:val="clear" w:color="auto" w:fill="FFFFFF"/>
          <w:lang w:eastAsia="ar-SA"/>
        </w:rPr>
      </w:pPr>
      <w:r w:rsidRPr="008913CA">
        <w:rPr>
          <w:sz w:val="22"/>
          <w:szCs w:val="22"/>
        </w:rPr>
        <w:t xml:space="preserve">toliau Užsakovas ir Paslaugų </w:t>
      </w:r>
      <w:r w:rsidR="00D06DA0" w:rsidRPr="008913CA">
        <w:rPr>
          <w:sz w:val="22"/>
          <w:szCs w:val="22"/>
        </w:rPr>
        <w:t xml:space="preserve">teikėjas kartu gali būti vadinami </w:t>
      </w:r>
      <w:r w:rsidR="00D06DA0" w:rsidRPr="008913CA">
        <w:rPr>
          <w:b/>
          <w:sz w:val="22"/>
          <w:szCs w:val="22"/>
        </w:rPr>
        <w:t>Šalimis</w:t>
      </w:r>
      <w:r w:rsidR="00D06DA0" w:rsidRPr="008913CA">
        <w:rPr>
          <w:sz w:val="22"/>
          <w:szCs w:val="22"/>
        </w:rPr>
        <w:t xml:space="preserve">, o kiekvienas iš jų atskirai – </w:t>
      </w:r>
      <w:r w:rsidR="00D06DA0" w:rsidRPr="008913CA">
        <w:rPr>
          <w:b/>
          <w:sz w:val="22"/>
          <w:szCs w:val="22"/>
        </w:rPr>
        <w:t>Šalimi</w:t>
      </w:r>
      <w:r w:rsidR="00D06DA0" w:rsidRPr="008913CA">
        <w:rPr>
          <w:sz w:val="22"/>
          <w:szCs w:val="22"/>
        </w:rPr>
        <w:t>,</w:t>
      </w:r>
      <w:r w:rsidR="008E74F4" w:rsidRPr="008913CA">
        <w:rPr>
          <w:sz w:val="22"/>
          <w:szCs w:val="22"/>
        </w:rPr>
        <w:t xml:space="preserve"> </w:t>
      </w:r>
      <w:r w:rsidR="00D06DA0" w:rsidRPr="008913CA">
        <w:rPr>
          <w:sz w:val="22"/>
          <w:szCs w:val="22"/>
          <w:lang w:eastAsia="ar-SA"/>
        </w:rPr>
        <w:t xml:space="preserve">susitarė ir sudarė šią paslaugų teikimo sutartį (toliau – </w:t>
      </w:r>
      <w:r w:rsidR="00D06DA0" w:rsidRPr="008913CA">
        <w:rPr>
          <w:b/>
          <w:sz w:val="22"/>
          <w:szCs w:val="22"/>
          <w:lang w:eastAsia="ar-SA"/>
        </w:rPr>
        <w:t>Sutartis</w:t>
      </w:r>
      <w:r w:rsidR="00D06DA0" w:rsidRPr="008913CA">
        <w:rPr>
          <w:sz w:val="22"/>
          <w:szCs w:val="22"/>
          <w:lang w:eastAsia="ar-SA"/>
        </w:rPr>
        <w:t>):</w:t>
      </w:r>
    </w:p>
    <w:p w14:paraId="1BE2F801" w14:textId="77777777" w:rsidR="00A76DDC" w:rsidRPr="008913CA" w:rsidRDefault="00A76DDC" w:rsidP="008B0511">
      <w:pPr>
        <w:jc w:val="both"/>
        <w:rPr>
          <w:sz w:val="22"/>
          <w:szCs w:val="22"/>
        </w:rPr>
      </w:pPr>
    </w:p>
    <w:p w14:paraId="6D51017F" w14:textId="77777777" w:rsidR="00947AF4" w:rsidRPr="008913CA" w:rsidRDefault="00D5752E" w:rsidP="00D5752E">
      <w:pPr>
        <w:numPr>
          <w:ilvl w:val="0"/>
          <w:numId w:val="1"/>
        </w:numPr>
        <w:tabs>
          <w:tab w:val="num" w:pos="567"/>
        </w:tabs>
        <w:ind w:left="567" w:hanging="567"/>
        <w:jc w:val="both"/>
        <w:rPr>
          <w:b/>
          <w:sz w:val="22"/>
          <w:szCs w:val="22"/>
        </w:rPr>
      </w:pPr>
      <w:r w:rsidRPr="008913CA">
        <w:rPr>
          <w:b/>
          <w:sz w:val="22"/>
          <w:szCs w:val="22"/>
        </w:rPr>
        <w:t>SUTARTIES OBJEKTAS</w:t>
      </w:r>
    </w:p>
    <w:p w14:paraId="57B35BBF" w14:textId="77777777" w:rsidR="005112A3" w:rsidRPr="00AB60B7" w:rsidRDefault="002D0EFD" w:rsidP="00AB60B7">
      <w:pPr>
        <w:numPr>
          <w:ilvl w:val="1"/>
          <w:numId w:val="1"/>
        </w:numPr>
        <w:spacing w:before="120"/>
        <w:ind w:left="567" w:hanging="567"/>
        <w:jc w:val="both"/>
        <w:rPr>
          <w:sz w:val="22"/>
          <w:szCs w:val="22"/>
        </w:rPr>
      </w:pPr>
      <w:r w:rsidRPr="008913CA">
        <w:rPr>
          <w:sz w:val="22"/>
          <w:szCs w:val="22"/>
        </w:rPr>
        <w:t>Šia Sutartimi Paslaugų teikėjas įsipareigoja</w:t>
      </w:r>
      <w:r w:rsidR="00401F11" w:rsidRPr="008913CA">
        <w:rPr>
          <w:sz w:val="22"/>
          <w:szCs w:val="22"/>
        </w:rPr>
        <w:t xml:space="preserve"> </w:t>
      </w:r>
      <w:r w:rsidR="004033DD" w:rsidRPr="008913CA">
        <w:rPr>
          <w:sz w:val="22"/>
          <w:szCs w:val="22"/>
        </w:rPr>
        <w:t>su</w:t>
      </w:r>
      <w:r w:rsidR="00401F11" w:rsidRPr="008913CA">
        <w:rPr>
          <w:sz w:val="22"/>
          <w:szCs w:val="22"/>
        </w:rPr>
        <w:t xml:space="preserve">teikti </w:t>
      </w:r>
      <w:r w:rsidR="004033DD" w:rsidRPr="008913CA">
        <w:rPr>
          <w:sz w:val="22"/>
          <w:szCs w:val="22"/>
        </w:rPr>
        <w:t>Užsakovui</w:t>
      </w:r>
      <w:r w:rsidR="00E47547" w:rsidRPr="008913CA">
        <w:rPr>
          <w:sz w:val="22"/>
          <w:szCs w:val="22"/>
        </w:rPr>
        <w:t xml:space="preserve"> </w:t>
      </w:r>
      <w:r w:rsidR="00AB60B7">
        <w:rPr>
          <w:sz w:val="22"/>
          <w:szCs w:val="22"/>
        </w:rPr>
        <w:t>p</w:t>
      </w:r>
      <w:r w:rsidR="00AB60B7" w:rsidRPr="00AB60B7">
        <w:rPr>
          <w:sz w:val="22"/>
          <w:szCs w:val="22"/>
        </w:rPr>
        <w:t>irminių gesinim</w:t>
      </w:r>
      <w:r w:rsidR="00AB60B7">
        <w:rPr>
          <w:sz w:val="22"/>
          <w:szCs w:val="22"/>
        </w:rPr>
        <w:t>o priemonių aptarnavimo paslauga</w:t>
      </w:r>
      <w:r w:rsidR="00AB60B7" w:rsidRPr="00AB60B7">
        <w:rPr>
          <w:sz w:val="22"/>
          <w:szCs w:val="22"/>
        </w:rPr>
        <w:t>s</w:t>
      </w:r>
      <w:r w:rsidR="00AB60B7">
        <w:rPr>
          <w:sz w:val="22"/>
          <w:szCs w:val="22"/>
        </w:rPr>
        <w:t xml:space="preserve">, </w:t>
      </w:r>
      <w:r w:rsidR="0031500C" w:rsidRPr="00AB60B7">
        <w:rPr>
          <w:sz w:val="22"/>
          <w:szCs w:val="22"/>
        </w:rPr>
        <w:t xml:space="preserve">aprašytas Sutarties priede </w:t>
      </w:r>
      <w:r w:rsidR="00E47547" w:rsidRPr="00AB60B7">
        <w:rPr>
          <w:sz w:val="22"/>
          <w:szCs w:val="22"/>
        </w:rPr>
        <w:t>„Technine specifikacija</w:t>
      </w:r>
      <w:r w:rsidR="00D74F89" w:rsidRPr="00AB60B7">
        <w:rPr>
          <w:sz w:val="22"/>
          <w:szCs w:val="22"/>
        </w:rPr>
        <w:t xml:space="preserve">“ </w:t>
      </w:r>
      <w:r w:rsidR="004033DD" w:rsidRPr="00AB60B7">
        <w:rPr>
          <w:sz w:val="22"/>
          <w:szCs w:val="22"/>
        </w:rPr>
        <w:t xml:space="preserve">(toliau – </w:t>
      </w:r>
      <w:r w:rsidR="004033DD" w:rsidRPr="00AB60B7">
        <w:rPr>
          <w:b/>
          <w:sz w:val="22"/>
          <w:szCs w:val="22"/>
        </w:rPr>
        <w:t>Paslaugos</w:t>
      </w:r>
      <w:r w:rsidR="004033DD" w:rsidRPr="00AB60B7">
        <w:rPr>
          <w:sz w:val="22"/>
          <w:szCs w:val="22"/>
        </w:rPr>
        <w:t xml:space="preserve">), o Užsakovas už tinkamai suteiktas Paslaugas įsipareigoja atsiskaityti </w:t>
      </w:r>
      <w:r w:rsidR="00E705D6" w:rsidRPr="00AB60B7">
        <w:rPr>
          <w:sz w:val="22"/>
          <w:szCs w:val="22"/>
        </w:rPr>
        <w:t xml:space="preserve">su Paslaugų teikėju </w:t>
      </w:r>
      <w:r w:rsidR="004033DD" w:rsidRPr="00AB60B7">
        <w:rPr>
          <w:sz w:val="22"/>
          <w:szCs w:val="22"/>
        </w:rPr>
        <w:t xml:space="preserve">šioje </w:t>
      </w:r>
      <w:r w:rsidR="00401F11" w:rsidRPr="00AB60B7">
        <w:rPr>
          <w:sz w:val="22"/>
          <w:szCs w:val="22"/>
        </w:rPr>
        <w:t xml:space="preserve">Sutartyje numatytomis sąlygomis ir </w:t>
      </w:r>
      <w:r w:rsidR="004033DD" w:rsidRPr="00AB60B7">
        <w:rPr>
          <w:sz w:val="22"/>
          <w:szCs w:val="22"/>
        </w:rPr>
        <w:t>tvarka.</w:t>
      </w:r>
    </w:p>
    <w:p w14:paraId="16D39CE9" w14:textId="77777777" w:rsidR="008B0511" w:rsidRPr="008913CA" w:rsidRDefault="008B0511" w:rsidP="008B0511">
      <w:pPr>
        <w:pStyle w:val="S2lygis0"/>
        <w:numPr>
          <w:ilvl w:val="0"/>
          <w:numId w:val="0"/>
        </w:numPr>
        <w:spacing w:before="0" w:after="0"/>
        <w:rPr>
          <w:b/>
          <w:sz w:val="22"/>
          <w:szCs w:val="22"/>
        </w:rPr>
      </w:pPr>
    </w:p>
    <w:p w14:paraId="4F37470C" w14:textId="77777777" w:rsidR="005B61AD" w:rsidRPr="008913CA" w:rsidRDefault="00D5752E" w:rsidP="00D5752E">
      <w:pPr>
        <w:numPr>
          <w:ilvl w:val="0"/>
          <w:numId w:val="1"/>
        </w:numPr>
        <w:tabs>
          <w:tab w:val="num" w:pos="567"/>
        </w:tabs>
        <w:ind w:left="567" w:hanging="567"/>
        <w:jc w:val="both"/>
        <w:rPr>
          <w:b/>
          <w:sz w:val="22"/>
          <w:szCs w:val="22"/>
        </w:rPr>
      </w:pPr>
      <w:r w:rsidRPr="008913CA">
        <w:rPr>
          <w:b/>
          <w:sz w:val="22"/>
          <w:szCs w:val="22"/>
        </w:rPr>
        <w:t>PASLAUGŲ TEIKIMO TERMINAI</w:t>
      </w:r>
      <w:r w:rsidR="00DD375F" w:rsidRPr="008913CA">
        <w:rPr>
          <w:b/>
          <w:sz w:val="22"/>
          <w:szCs w:val="22"/>
        </w:rPr>
        <w:t xml:space="preserve"> IR TVARKA</w:t>
      </w:r>
    </w:p>
    <w:p w14:paraId="16AD7E3D" w14:textId="77777777" w:rsidR="00DD375F" w:rsidRPr="008913CA" w:rsidRDefault="00DD375F" w:rsidP="00E47547">
      <w:pPr>
        <w:numPr>
          <w:ilvl w:val="1"/>
          <w:numId w:val="1"/>
        </w:numPr>
        <w:tabs>
          <w:tab w:val="num" w:pos="567"/>
        </w:tabs>
        <w:spacing w:before="120"/>
        <w:ind w:left="567" w:hanging="567"/>
        <w:jc w:val="both"/>
        <w:rPr>
          <w:sz w:val="22"/>
          <w:szCs w:val="22"/>
        </w:rPr>
      </w:pPr>
      <w:r w:rsidRPr="008913CA">
        <w:rPr>
          <w:sz w:val="22"/>
          <w:szCs w:val="22"/>
        </w:rPr>
        <w:t xml:space="preserve">Paslaugos </w:t>
      </w:r>
      <w:r w:rsidR="008A5A8F" w:rsidRPr="008913CA">
        <w:rPr>
          <w:sz w:val="22"/>
          <w:szCs w:val="22"/>
        </w:rPr>
        <w:t xml:space="preserve">Užsakovui </w:t>
      </w:r>
      <w:r w:rsidR="000D4C4E" w:rsidRPr="008913CA">
        <w:rPr>
          <w:sz w:val="22"/>
          <w:szCs w:val="22"/>
        </w:rPr>
        <w:t>turi būti</w:t>
      </w:r>
      <w:r w:rsidR="0031500C" w:rsidRPr="008913CA">
        <w:rPr>
          <w:sz w:val="22"/>
          <w:szCs w:val="22"/>
        </w:rPr>
        <w:t xml:space="preserve"> teikiamos </w:t>
      </w:r>
      <w:r w:rsidR="0036641D" w:rsidRPr="008913CA">
        <w:rPr>
          <w:sz w:val="22"/>
          <w:szCs w:val="22"/>
        </w:rPr>
        <w:t>nuo sutarties įsigaliojimo</w:t>
      </w:r>
      <w:r w:rsidR="00E47547" w:rsidRPr="008913CA">
        <w:rPr>
          <w:sz w:val="22"/>
          <w:szCs w:val="22"/>
        </w:rPr>
        <w:t xml:space="preserve">, </w:t>
      </w:r>
      <w:r w:rsidR="00B206DD" w:rsidRPr="008913CA">
        <w:rPr>
          <w:sz w:val="22"/>
          <w:szCs w:val="22"/>
        </w:rPr>
        <w:t xml:space="preserve">ne ilgiau kaip </w:t>
      </w:r>
      <w:r w:rsidR="00B206DD" w:rsidRPr="008913CA">
        <w:rPr>
          <w:b/>
          <w:sz w:val="22"/>
          <w:szCs w:val="22"/>
        </w:rPr>
        <w:t xml:space="preserve">36 (trisdešimt šešis) </w:t>
      </w:r>
      <w:r w:rsidR="00B206DD" w:rsidRPr="008913CA">
        <w:rPr>
          <w:sz w:val="22"/>
          <w:szCs w:val="22"/>
        </w:rPr>
        <w:t>mėnesius</w:t>
      </w:r>
      <w:r w:rsidR="008A5A8F" w:rsidRPr="008913CA">
        <w:rPr>
          <w:sz w:val="22"/>
          <w:szCs w:val="22"/>
        </w:rPr>
        <w:t xml:space="preserve">, </w:t>
      </w:r>
      <w:r w:rsidR="006F4EE8">
        <w:rPr>
          <w:sz w:val="22"/>
          <w:szCs w:val="22"/>
        </w:rPr>
        <w:t>adresais:</w:t>
      </w:r>
      <w:r w:rsidR="000D4C4E" w:rsidRPr="008913CA">
        <w:rPr>
          <w:sz w:val="22"/>
          <w:szCs w:val="22"/>
        </w:rPr>
        <w:t xml:space="preserve"> </w:t>
      </w:r>
      <w:r w:rsidR="000D4C4E" w:rsidRPr="006F4EE8">
        <w:rPr>
          <w:sz w:val="22"/>
          <w:szCs w:val="22"/>
        </w:rPr>
        <w:t>Katedros a. 4</w:t>
      </w:r>
      <w:r w:rsidR="006F4EE8">
        <w:rPr>
          <w:sz w:val="22"/>
          <w:szCs w:val="22"/>
        </w:rPr>
        <w:t>, Vilnius, Kražių g. 5, Vilnius.</w:t>
      </w:r>
      <w:r w:rsidRPr="008913CA">
        <w:rPr>
          <w:sz w:val="22"/>
          <w:szCs w:val="22"/>
        </w:rPr>
        <w:t xml:space="preserve"> </w:t>
      </w:r>
    </w:p>
    <w:p w14:paraId="18D0ACB3" w14:textId="77777777" w:rsidR="00C432C4" w:rsidRPr="008913CA" w:rsidRDefault="000550AC" w:rsidP="00D5752E">
      <w:pPr>
        <w:numPr>
          <w:ilvl w:val="1"/>
          <w:numId w:val="1"/>
        </w:numPr>
        <w:tabs>
          <w:tab w:val="num" w:pos="567"/>
        </w:tabs>
        <w:ind w:left="567" w:hanging="567"/>
        <w:jc w:val="both"/>
        <w:rPr>
          <w:sz w:val="22"/>
          <w:szCs w:val="22"/>
        </w:rPr>
      </w:pPr>
      <w:r w:rsidRPr="008913CA">
        <w:rPr>
          <w:sz w:val="22"/>
          <w:szCs w:val="22"/>
        </w:rPr>
        <w:t>Paslaugų t</w:t>
      </w:r>
      <w:r w:rsidR="00387FED" w:rsidRPr="008913CA">
        <w:rPr>
          <w:sz w:val="22"/>
          <w:szCs w:val="22"/>
        </w:rPr>
        <w:t xml:space="preserve">eikėjas </w:t>
      </w:r>
      <w:r w:rsidR="00D822CA" w:rsidRPr="008913CA">
        <w:rPr>
          <w:sz w:val="22"/>
          <w:szCs w:val="22"/>
        </w:rPr>
        <w:t xml:space="preserve">Paslaugas </w:t>
      </w:r>
      <w:r w:rsidR="008A5A8F" w:rsidRPr="008913CA">
        <w:rPr>
          <w:sz w:val="22"/>
          <w:szCs w:val="22"/>
        </w:rPr>
        <w:t>teikia,</w:t>
      </w:r>
      <w:r w:rsidR="00387FED" w:rsidRPr="008913CA">
        <w:rPr>
          <w:sz w:val="22"/>
          <w:szCs w:val="22"/>
        </w:rPr>
        <w:t xml:space="preserve"> </w:t>
      </w:r>
      <w:r w:rsidR="00C432C4" w:rsidRPr="008913CA">
        <w:rPr>
          <w:sz w:val="22"/>
          <w:szCs w:val="22"/>
        </w:rPr>
        <w:t xml:space="preserve">vadovaujantis galiojančiais teisės aktais, nusistovėjusiomis profesinės veiklos taisyklėmis, standartais, profesinės veiklos etika bei </w:t>
      </w:r>
      <w:r w:rsidR="00417A30" w:rsidRPr="008913CA">
        <w:rPr>
          <w:sz w:val="22"/>
          <w:szCs w:val="22"/>
        </w:rPr>
        <w:t xml:space="preserve">šios </w:t>
      </w:r>
      <w:r w:rsidR="00C432C4" w:rsidRPr="008913CA">
        <w:rPr>
          <w:sz w:val="22"/>
          <w:szCs w:val="22"/>
        </w:rPr>
        <w:t>Sutarties sąlygom</w:t>
      </w:r>
      <w:r w:rsidR="008A5A8F" w:rsidRPr="008913CA">
        <w:rPr>
          <w:sz w:val="22"/>
          <w:szCs w:val="22"/>
        </w:rPr>
        <w:t>i</w:t>
      </w:r>
      <w:r w:rsidR="00C432C4" w:rsidRPr="008913CA">
        <w:rPr>
          <w:sz w:val="22"/>
          <w:szCs w:val="22"/>
        </w:rPr>
        <w:t xml:space="preserve">s. </w:t>
      </w:r>
    </w:p>
    <w:p w14:paraId="187E0DE5" w14:textId="77777777" w:rsidR="00831427" w:rsidRPr="008913CA" w:rsidRDefault="00E26070" w:rsidP="00D5752E">
      <w:pPr>
        <w:numPr>
          <w:ilvl w:val="1"/>
          <w:numId w:val="1"/>
        </w:numPr>
        <w:ind w:left="567" w:hanging="567"/>
        <w:jc w:val="both"/>
        <w:rPr>
          <w:sz w:val="22"/>
          <w:szCs w:val="22"/>
        </w:rPr>
      </w:pPr>
      <w:r w:rsidRPr="008913CA">
        <w:rPr>
          <w:sz w:val="22"/>
          <w:szCs w:val="22"/>
        </w:rPr>
        <w:t>Paslaugų teikėjas tur</w:t>
      </w:r>
      <w:r w:rsidR="008A5A8F" w:rsidRPr="008913CA">
        <w:rPr>
          <w:sz w:val="22"/>
          <w:szCs w:val="22"/>
        </w:rPr>
        <w:t>i</w:t>
      </w:r>
      <w:r w:rsidRPr="008913CA">
        <w:rPr>
          <w:sz w:val="22"/>
          <w:szCs w:val="22"/>
        </w:rPr>
        <w:t xml:space="preserve"> teisę nukrypti nuo Suta</w:t>
      </w:r>
      <w:r w:rsidR="00F100BD" w:rsidRPr="008913CA">
        <w:rPr>
          <w:sz w:val="22"/>
          <w:szCs w:val="22"/>
        </w:rPr>
        <w:t>rties sąlygų ar Užsakovo</w:t>
      </w:r>
      <w:r w:rsidRPr="008913CA">
        <w:rPr>
          <w:sz w:val="22"/>
          <w:szCs w:val="22"/>
        </w:rPr>
        <w:t xml:space="preserve"> nurodymų, jeigu pagal konkrečias aplinkybes tai būtina dėl </w:t>
      </w:r>
      <w:r w:rsidR="00F100BD" w:rsidRPr="008913CA">
        <w:rPr>
          <w:sz w:val="22"/>
          <w:szCs w:val="22"/>
        </w:rPr>
        <w:t>Užsakovo</w:t>
      </w:r>
      <w:r w:rsidRPr="008913CA">
        <w:rPr>
          <w:sz w:val="22"/>
          <w:szCs w:val="22"/>
        </w:rPr>
        <w:t xml:space="preserve"> interesų </w:t>
      </w:r>
      <w:r w:rsidR="008A5A8F" w:rsidRPr="008913CA">
        <w:rPr>
          <w:sz w:val="22"/>
          <w:szCs w:val="22"/>
        </w:rPr>
        <w:t xml:space="preserve">užtikrinimo </w:t>
      </w:r>
      <w:r w:rsidRPr="008913CA">
        <w:rPr>
          <w:sz w:val="22"/>
          <w:szCs w:val="22"/>
        </w:rPr>
        <w:t>ar</w:t>
      </w:r>
      <w:r w:rsidR="008A5A8F" w:rsidRPr="008913CA">
        <w:rPr>
          <w:sz w:val="22"/>
          <w:szCs w:val="22"/>
        </w:rPr>
        <w:t xml:space="preserve"> tai būtina</w:t>
      </w:r>
      <w:r w:rsidRPr="008913CA">
        <w:rPr>
          <w:sz w:val="22"/>
          <w:szCs w:val="22"/>
        </w:rPr>
        <w:t xml:space="preserve"> </w:t>
      </w:r>
      <w:r w:rsidR="008A5A8F" w:rsidRPr="008913CA">
        <w:rPr>
          <w:sz w:val="22"/>
          <w:szCs w:val="22"/>
        </w:rPr>
        <w:t>tinkamam Paslaugų suteikimui,</w:t>
      </w:r>
      <w:r w:rsidR="00F100BD" w:rsidRPr="008913CA">
        <w:rPr>
          <w:sz w:val="22"/>
          <w:szCs w:val="22"/>
        </w:rPr>
        <w:t xml:space="preserve"> Paslaugų t</w:t>
      </w:r>
      <w:r w:rsidRPr="008913CA">
        <w:rPr>
          <w:sz w:val="22"/>
          <w:szCs w:val="22"/>
        </w:rPr>
        <w:t xml:space="preserve">eikėjas </w:t>
      </w:r>
      <w:r w:rsidR="008A5A8F" w:rsidRPr="008913CA">
        <w:rPr>
          <w:sz w:val="22"/>
          <w:szCs w:val="22"/>
        </w:rPr>
        <w:t>neturi galimybės to</w:t>
      </w:r>
      <w:r w:rsidR="00F100BD" w:rsidRPr="008913CA">
        <w:rPr>
          <w:sz w:val="22"/>
          <w:szCs w:val="22"/>
        </w:rPr>
        <w:t xml:space="preserve"> i</w:t>
      </w:r>
      <w:r w:rsidR="008A5A8F" w:rsidRPr="008913CA">
        <w:rPr>
          <w:sz w:val="22"/>
          <w:szCs w:val="22"/>
        </w:rPr>
        <w:t>š anksto suderinti su Užsakovu.</w:t>
      </w:r>
    </w:p>
    <w:p w14:paraId="36E7CCE1" w14:textId="77777777" w:rsidR="008B0511" w:rsidRPr="008913CA" w:rsidRDefault="008B0511" w:rsidP="008B0511">
      <w:pPr>
        <w:jc w:val="both"/>
        <w:rPr>
          <w:sz w:val="22"/>
          <w:szCs w:val="22"/>
        </w:rPr>
      </w:pPr>
    </w:p>
    <w:p w14:paraId="75ABA089" w14:textId="77777777" w:rsidR="008E6EE6" w:rsidRPr="008913CA" w:rsidRDefault="00D5752E" w:rsidP="008E6EE6">
      <w:pPr>
        <w:numPr>
          <w:ilvl w:val="0"/>
          <w:numId w:val="1"/>
        </w:numPr>
        <w:tabs>
          <w:tab w:val="num" w:pos="567"/>
        </w:tabs>
        <w:ind w:left="567" w:hanging="567"/>
        <w:jc w:val="both"/>
        <w:rPr>
          <w:b/>
          <w:sz w:val="22"/>
          <w:szCs w:val="22"/>
        </w:rPr>
      </w:pPr>
      <w:r w:rsidRPr="008913CA">
        <w:rPr>
          <w:b/>
          <w:sz w:val="22"/>
          <w:szCs w:val="22"/>
        </w:rPr>
        <w:t xml:space="preserve">PASLAUGŲ </w:t>
      </w:r>
      <w:r w:rsidR="00DD375F" w:rsidRPr="008913CA">
        <w:rPr>
          <w:b/>
          <w:sz w:val="22"/>
          <w:szCs w:val="22"/>
        </w:rPr>
        <w:t xml:space="preserve">KAINA IR </w:t>
      </w:r>
      <w:r w:rsidRPr="008913CA">
        <w:rPr>
          <w:b/>
          <w:sz w:val="22"/>
          <w:szCs w:val="22"/>
        </w:rPr>
        <w:t>APMOKĖJIMO TVARKA</w:t>
      </w:r>
    </w:p>
    <w:p w14:paraId="543AAEF0" w14:textId="77777777" w:rsidR="006F4EE8" w:rsidRPr="006F4EE8" w:rsidRDefault="008E6EE6" w:rsidP="006F4EE8">
      <w:pPr>
        <w:numPr>
          <w:ilvl w:val="1"/>
          <w:numId w:val="1"/>
        </w:numPr>
        <w:spacing w:before="120"/>
        <w:ind w:left="567" w:hanging="567"/>
        <w:jc w:val="both"/>
        <w:rPr>
          <w:sz w:val="22"/>
          <w:szCs w:val="22"/>
          <w:lang w:eastAsia="ar-SA"/>
        </w:rPr>
      </w:pPr>
      <w:bookmarkStart w:id="0" w:name="_Ref510689795"/>
      <w:r w:rsidRPr="008913CA">
        <w:rPr>
          <w:color w:val="000000"/>
          <w:sz w:val="22"/>
          <w:szCs w:val="22"/>
        </w:rPr>
        <w:t xml:space="preserve">Sutarties kaina </w:t>
      </w:r>
      <w:r w:rsidR="006F4EE8">
        <w:rPr>
          <w:color w:val="000000"/>
          <w:sz w:val="22"/>
          <w:szCs w:val="22"/>
        </w:rPr>
        <w:t xml:space="preserve">su PVM yra 24.200,00 (dvidešimt keturi tūkstančiai du šimtai </w:t>
      </w:r>
      <w:r w:rsidR="006F4EE8" w:rsidRPr="006F4EE8">
        <w:rPr>
          <w:color w:val="000000"/>
          <w:sz w:val="22"/>
          <w:szCs w:val="22"/>
        </w:rPr>
        <w:t>eurų 00 ct)</w:t>
      </w:r>
      <w:r w:rsidR="006F4EE8">
        <w:rPr>
          <w:color w:val="000000"/>
          <w:sz w:val="22"/>
          <w:szCs w:val="22"/>
        </w:rPr>
        <w:t xml:space="preserve"> (toliau – </w:t>
      </w:r>
      <w:r w:rsidR="006F4EE8" w:rsidRPr="006F4EE8">
        <w:rPr>
          <w:b/>
          <w:color w:val="000000"/>
          <w:sz w:val="22"/>
          <w:szCs w:val="22"/>
        </w:rPr>
        <w:t>Kaina</w:t>
      </w:r>
      <w:r w:rsidR="006F4EE8">
        <w:rPr>
          <w:color w:val="000000"/>
          <w:sz w:val="22"/>
          <w:szCs w:val="22"/>
        </w:rPr>
        <w:t>), kurią sudaro:</w:t>
      </w:r>
    </w:p>
    <w:p w14:paraId="6A562119" w14:textId="77777777" w:rsidR="006F4EE8" w:rsidRDefault="006F4EE8" w:rsidP="006F4EE8">
      <w:pPr>
        <w:pStyle w:val="ListParagraph"/>
        <w:numPr>
          <w:ilvl w:val="2"/>
          <w:numId w:val="1"/>
        </w:numPr>
        <w:spacing w:before="120"/>
        <w:jc w:val="both"/>
        <w:rPr>
          <w:sz w:val="22"/>
          <w:szCs w:val="22"/>
          <w:lang w:eastAsia="ar-SA"/>
        </w:rPr>
      </w:pPr>
      <w:r>
        <w:rPr>
          <w:sz w:val="22"/>
          <w:szCs w:val="22"/>
          <w:lang w:eastAsia="ar-SA"/>
        </w:rPr>
        <w:t>Sutarties kaina (pradinė sutarties vertė)</w:t>
      </w:r>
      <w:r>
        <w:t xml:space="preserve"> – </w:t>
      </w:r>
      <w:r w:rsidRPr="006F4EE8">
        <w:rPr>
          <w:sz w:val="22"/>
          <w:szCs w:val="22"/>
          <w:lang w:eastAsia="ar-SA"/>
        </w:rPr>
        <w:t>20.000,00 (dvidešimt tū</w:t>
      </w:r>
      <w:r>
        <w:rPr>
          <w:sz w:val="22"/>
          <w:szCs w:val="22"/>
          <w:lang w:eastAsia="ar-SA"/>
        </w:rPr>
        <w:t>kstančių eurų 00 ct)  Eur.</w:t>
      </w:r>
    </w:p>
    <w:p w14:paraId="0540BC37" w14:textId="77777777" w:rsidR="006F4EE8" w:rsidRPr="006F4EE8" w:rsidRDefault="006F4EE8" w:rsidP="006F4EE8">
      <w:pPr>
        <w:pStyle w:val="ListParagraph"/>
        <w:numPr>
          <w:ilvl w:val="2"/>
          <w:numId w:val="1"/>
        </w:numPr>
        <w:spacing w:before="120"/>
        <w:jc w:val="both"/>
        <w:rPr>
          <w:sz w:val="22"/>
          <w:szCs w:val="22"/>
          <w:lang w:eastAsia="ar-SA"/>
        </w:rPr>
      </w:pPr>
      <w:r>
        <w:rPr>
          <w:sz w:val="22"/>
          <w:szCs w:val="22"/>
          <w:lang w:eastAsia="ar-SA"/>
        </w:rPr>
        <w:t xml:space="preserve"> PVM (21 %) – 4200,00 (keturi tūkstančiai du šimtai eurų 00 ct).</w:t>
      </w:r>
    </w:p>
    <w:bookmarkEnd w:id="0"/>
    <w:p w14:paraId="1F812E53" w14:textId="77777777" w:rsidR="00E7644B" w:rsidRPr="008913CA" w:rsidRDefault="00E50F88" w:rsidP="00E7644B">
      <w:pPr>
        <w:numPr>
          <w:ilvl w:val="1"/>
          <w:numId w:val="1"/>
        </w:numPr>
        <w:tabs>
          <w:tab w:val="num" w:pos="567"/>
        </w:tabs>
        <w:spacing w:before="120"/>
        <w:ind w:left="567" w:hanging="567"/>
        <w:jc w:val="both"/>
        <w:rPr>
          <w:sz w:val="22"/>
          <w:szCs w:val="22"/>
          <w:lang w:eastAsia="ar-SA"/>
        </w:rPr>
      </w:pPr>
      <w:r w:rsidRPr="008913CA">
        <w:rPr>
          <w:sz w:val="22"/>
          <w:szCs w:val="22"/>
          <w:lang w:eastAsia="ar-SA"/>
        </w:rPr>
        <w:t xml:space="preserve">Sutarčiai taikoma fiksuoto įkainio kainodara. </w:t>
      </w:r>
      <w:r w:rsidR="00E7644B" w:rsidRPr="008913CA">
        <w:rPr>
          <w:color w:val="000000"/>
          <w:sz w:val="22"/>
          <w:szCs w:val="22"/>
        </w:rPr>
        <w:t>Fiksuoti Paslaugų įkainiai, remiantis kuriais yra apskaičiuojama galutinė Kaina, nurodyti Sutarties priede „Paslaugų teikėjo pasiūlymas“.</w:t>
      </w:r>
      <w:r w:rsidR="00E7644B" w:rsidRPr="008913CA">
        <w:rPr>
          <w:sz w:val="22"/>
          <w:szCs w:val="22"/>
          <w:lang w:eastAsia="ar-SA"/>
        </w:rPr>
        <w:t xml:space="preserve"> Kaina apima </w:t>
      </w:r>
      <w:r w:rsidR="00BE7A56" w:rsidRPr="008913CA">
        <w:rPr>
          <w:sz w:val="22"/>
          <w:szCs w:val="22"/>
          <w:lang w:eastAsia="ar-SA"/>
        </w:rPr>
        <w:t xml:space="preserve">medžiagas, reikalingas Paslaugoms suteikti, </w:t>
      </w:r>
      <w:r w:rsidR="00E7644B" w:rsidRPr="008913CA">
        <w:rPr>
          <w:sz w:val="22"/>
          <w:szCs w:val="22"/>
          <w:lang w:eastAsia="ar-SA"/>
        </w:rPr>
        <w:t>visus mokėtinus mokesčius ir rinkliavas, taikomas pagal Lietuvos Respublikos teisės aktus.</w:t>
      </w:r>
    </w:p>
    <w:p w14:paraId="39DADD4D" w14:textId="77777777" w:rsidR="00E50F88" w:rsidRPr="008913CA" w:rsidRDefault="00E50F88" w:rsidP="00E50F88">
      <w:pPr>
        <w:numPr>
          <w:ilvl w:val="1"/>
          <w:numId w:val="1"/>
        </w:numPr>
        <w:tabs>
          <w:tab w:val="num" w:pos="567"/>
        </w:tabs>
        <w:spacing w:before="120"/>
        <w:ind w:left="567" w:hanging="567"/>
        <w:jc w:val="both"/>
        <w:rPr>
          <w:sz w:val="22"/>
          <w:szCs w:val="22"/>
          <w:lang w:eastAsia="ar-SA"/>
        </w:rPr>
      </w:pPr>
      <w:r w:rsidRPr="008913CA">
        <w:rPr>
          <w:sz w:val="22"/>
          <w:szCs w:val="22"/>
          <w:lang w:eastAsia="ar-SA"/>
        </w:rPr>
        <w:t>Fiksuoti Paslaugų įkainiai nurodyti Sutartie</w:t>
      </w:r>
      <w:r w:rsidR="006F4EE8">
        <w:rPr>
          <w:sz w:val="22"/>
          <w:szCs w:val="22"/>
          <w:lang w:eastAsia="ar-SA"/>
        </w:rPr>
        <w:t>s priede „Paslaugų teikėjo pasiūlymas</w:t>
      </w:r>
      <w:r w:rsidRPr="008913CA">
        <w:rPr>
          <w:sz w:val="22"/>
          <w:szCs w:val="22"/>
          <w:lang w:eastAsia="ar-SA"/>
        </w:rPr>
        <w:t>“, kurie negali būti keičiami Sutarties galiojimo laikotarpiu, išskyrus jei Sutartyje aiškiai bei tiksliai numatyta įkainių peržiūros procedūra. Užsakovas neįsipareigoja išpirkti visų Paslaugų ar minimalaus kiekio, jei Sutartyje nenurodyta kitaip.</w:t>
      </w:r>
    </w:p>
    <w:p w14:paraId="1C68A0D3" w14:textId="77777777" w:rsidR="008E6EE6" w:rsidRPr="008913CA" w:rsidRDefault="008E6EE6" w:rsidP="008E6EE6">
      <w:pPr>
        <w:numPr>
          <w:ilvl w:val="1"/>
          <w:numId w:val="1"/>
        </w:numPr>
        <w:tabs>
          <w:tab w:val="num" w:pos="567"/>
        </w:tabs>
        <w:ind w:left="567" w:hanging="567"/>
        <w:jc w:val="both"/>
        <w:rPr>
          <w:sz w:val="22"/>
          <w:szCs w:val="22"/>
          <w:lang w:eastAsia="ar-SA"/>
        </w:rPr>
      </w:pPr>
      <w:r w:rsidRPr="008913CA">
        <w:rPr>
          <w:sz w:val="22"/>
          <w:szCs w:val="22"/>
          <w:lang w:eastAsia="ar-SA"/>
        </w:rPr>
        <w:t>Sutartyje numatyta Kaina ir įkainiai gali pasikeisti, kai teisės aktais yra pakeičiamas Sutartyje nurodytoms Paslaugoms taikomas pridėtinės vertės mokestis (PVM). Toks Sutarties Kainos pakeitimas įtvirtinamas papildomu rašytiniu Šalių susitarimu, kuris nuo jo pasirašymo momento tampa neatskiriama Sutarties dalimi.</w:t>
      </w:r>
    </w:p>
    <w:p w14:paraId="74EE8DEC" w14:textId="77777777" w:rsidR="00E50F88" w:rsidRPr="008913CA" w:rsidRDefault="00E50F88" w:rsidP="00106289">
      <w:pPr>
        <w:numPr>
          <w:ilvl w:val="1"/>
          <w:numId w:val="1"/>
        </w:numPr>
        <w:tabs>
          <w:tab w:val="num" w:pos="567"/>
        </w:tabs>
        <w:ind w:left="567" w:hanging="567"/>
        <w:jc w:val="both"/>
        <w:rPr>
          <w:sz w:val="22"/>
          <w:szCs w:val="22"/>
          <w:lang w:eastAsia="ar-SA"/>
        </w:rPr>
      </w:pPr>
      <w:r w:rsidRPr="008913CA">
        <w:rPr>
          <w:sz w:val="22"/>
          <w:szCs w:val="22"/>
          <w:lang w:eastAsia="ar-SA"/>
        </w:rPr>
        <w:t>Sutartyje taikoma įkainių peržiūros procedūra.</w:t>
      </w:r>
    </w:p>
    <w:p w14:paraId="7EC79DAD" w14:textId="4AAECC37" w:rsidR="00E50F88" w:rsidRPr="008913CA" w:rsidRDefault="00E21081" w:rsidP="00E50F88">
      <w:pPr>
        <w:ind w:left="567"/>
        <w:jc w:val="both"/>
        <w:rPr>
          <w:sz w:val="22"/>
          <w:szCs w:val="22"/>
          <w:lang w:eastAsia="ar-SA"/>
        </w:rPr>
      </w:pPr>
      <w:r w:rsidRPr="008913CA">
        <w:rPr>
          <w:sz w:val="22"/>
          <w:szCs w:val="22"/>
          <w:lang w:eastAsia="ar-SA"/>
        </w:rPr>
        <w:t>3.5</w:t>
      </w:r>
      <w:r w:rsidR="00E50F88" w:rsidRPr="008913CA">
        <w:rPr>
          <w:sz w:val="22"/>
          <w:szCs w:val="22"/>
          <w:lang w:eastAsia="ar-SA"/>
        </w:rPr>
        <w:t>.1.</w:t>
      </w:r>
      <w:r w:rsidR="00E50F88" w:rsidRPr="008913CA">
        <w:rPr>
          <w:sz w:val="22"/>
          <w:szCs w:val="22"/>
          <w:lang w:eastAsia="ar-SA"/>
        </w:rPr>
        <w:tab/>
        <w:t>Pirmasis įkainių be PVM perskaičiavimas gali būti atliekamas įsigaliojus Sutarčiai pagal vienos iš Sutarties Šalių rašytinį prašymą, tačiau ne anksčiau kaip po 6 (šešių) mėnesių nuo Pirkime nustatytos galutinių pasiūlymų pateikimo dienos (</w:t>
      </w:r>
      <w:r w:rsidR="006553A7">
        <w:rPr>
          <w:sz w:val="22"/>
          <w:szCs w:val="22"/>
          <w:lang w:eastAsia="ar-SA"/>
        </w:rPr>
        <w:t>2023-10-19</w:t>
      </w:r>
      <w:r w:rsidR="00E50F88" w:rsidRPr="008913CA">
        <w:rPr>
          <w:sz w:val="22"/>
          <w:szCs w:val="22"/>
          <w:lang w:eastAsia="ar-SA"/>
        </w:rPr>
        <w:t xml:space="preserve">). Įkainių perskaičiavimo periodiškumas – ne dažniau kaip kas 6 (šešis) mėnesius po paskutinio Paslaugų įkainių perskaičiavimo (Paskutiniu Paslaugų įkainių </w:t>
      </w:r>
      <w:r w:rsidR="00E50F88" w:rsidRPr="008913CA">
        <w:rPr>
          <w:sz w:val="22"/>
          <w:szCs w:val="22"/>
          <w:lang w:eastAsia="ar-SA"/>
        </w:rPr>
        <w:lastRenderedPageBreak/>
        <w:t>perskaičiavimu laikomas paskutinio susitarimo dėl Paslaugų įkainių peržiūros (toliau – susitarimas) įsigaliojimo diena).</w:t>
      </w:r>
    </w:p>
    <w:p w14:paraId="4AF8FB4B" w14:textId="77777777" w:rsidR="00E50F88" w:rsidRPr="008913CA" w:rsidRDefault="00E21081" w:rsidP="00E50F88">
      <w:pPr>
        <w:ind w:left="567"/>
        <w:jc w:val="both"/>
        <w:rPr>
          <w:sz w:val="22"/>
          <w:szCs w:val="22"/>
          <w:lang w:eastAsia="ar-SA"/>
        </w:rPr>
      </w:pPr>
      <w:r w:rsidRPr="008913CA">
        <w:rPr>
          <w:sz w:val="22"/>
          <w:szCs w:val="22"/>
          <w:lang w:eastAsia="ar-SA"/>
        </w:rPr>
        <w:t>3.5</w:t>
      </w:r>
      <w:r w:rsidR="00E50F88" w:rsidRPr="008913CA">
        <w:rPr>
          <w:sz w:val="22"/>
          <w:szCs w:val="22"/>
          <w:lang w:eastAsia="ar-SA"/>
        </w:rPr>
        <w:t>.2.</w:t>
      </w:r>
      <w:r w:rsidR="00E50F88" w:rsidRPr="008913CA">
        <w:rPr>
          <w:sz w:val="22"/>
          <w:szCs w:val="22"/>
          <w:lang w:eastAsia="ar-SA"/>
        </w:rPr>
        <w:tab/>
        <w:t xml:space="preserve">Įkainiai peržiūrimi tik tai Sutarties daliai, kuri nėra išpirkta, t. y. Paslaugoms, kurios nėra priimtos ir apmokėtos. Vėlesnis įkainių perskaičiavimas negali apimti laikotarpio, už kurį jau buvo atliktas perskaičiavimas. </w:t>
      </w:r>
    </w:p>
    <w:p w14:paraId="4CCD596B" w14:textId="77777777" w:rsidR="00E50F88" w:rsidRPr="008913CA" w:rsidRDefault="00E21081" w:rsidP="00E50F88">
      <w:pPr>
        <w:ind w:left="567"/>
        <w:jc w:val="both"/>
        <w:rPr>
          <w:sz w:val="22"/>
          <w:szCs w:val="22"/>
          <w:lang w:eastAsia="ar-SA"/>
        </w:rPr>
      </w:pPr>
      <w:r w:rsidRPr="008913CA">
        <w:rPr>
          <w:sz w:val="22"/>
          <w:szCs w:val="22"/>
          <w:lang w:eastAsia="ar-SA"/>
        </w:rPr>
        <w:t>3.5</w:t>
      </w:r>
      <w:r w:rsidR="00E50F88" w:rsidRPr="008913CA">
        <w:rPr>
          <w:sz w:val="22"/>
          <w:szCs w:val="22"/>
          <w:lang w:eastAsia="ar-SA"/>
        </w:rPr>
        <w:t>.3.</w:t>
      </w:r>
      <w:r w:rsidR="00E50F88" w:rsidRPr="008913CA">
        <w:rPr>
          <w:sz w:val="22"/>
          <w:szCs w:val="22"/>
          <w:lang w:eastAsia="ar-SA"/>
        </w:rPr>
        <w:tab/>
        <w:t>Jeigu Paslaugų teikimas vėluoja dėl Paslaugų teikėjo kaltės, uždelstų Paslaugų įkainiai nėra perskaičiuojami dėl kainų lygio kilimo (negali būti didinami), tačiau yra perskaičiuojami dėl kainų lygio kritimo (gali būti mažinami) toliau nustatyta tvarka ir sąlygomis.</w:t>
      </w:r>
    </w:p>
    <w:p w14:paraId="7CEC2A4B" w14:textId="77777777" w:rsidR="00E50F88" w:rsidRPr="008913CA" w:rsidRDefault="00E21081" w:rsidP="00E50F88">
      <w:pPr>
        <w:ind w:left="567"/>
        <w:jc w:val="both"/>
        <w:rPr>
          <w:sz w:val="22"/>
          <w:szCs w:val="22"/>
          <w:lang w:eastAsia="ar-SA"/>
        </w:rPr>
      </w:pPr>
      <w:r w:rsidRPr="008913CA">
        <w:rPr>
          <w:sz w:val="22"/>
          <w:szCs w:val="22"/>
          <w:lang w:eastAsia="ar-SA"/>
        </w:rPr>
        <w:t>3.5</w:t>
      </w:r>
      <w:r w:rsidR="00E50F88" w:rsidRPr="008913CA">
        <w:rPr>
          <w:sz w:val="22"/>
          <w:szCs w:val="22"/>
          <w:lang w:eastAsia="ar-SA"/>
        </w:rPr>
        <w:t>.4.</w:t>
      </w:r>
      <w:r w:rsidR="00E50F88" w:rsidRPr="008913CA">
        <w:rPr>
          <w:sz w:val="22"/>
          <w:szCs w:val="22"/>
          <w:lang w:eastAsia="ar-SA"/>
        </w:rPr>
        <w:tab/>
        <w:t>Po to, kai Šalys sudaro susitarimą, perskaičiuoti įkainiai be PVM taikomi Paslaugoms, kurios nebuvo faktiškai priimtos pagal aktą ir apmokėtos iki Šalies prašymo kitai Šaliai peržiūrėti įkainius gavimo dienos.</w:t>
      </w:r>
    </w:p>
    <w:p w14:paraId="0B1F89F1" w14:textId="77777777" w:rsidR="00E50F88" w:rsidRPr="008913CA" w:rsidRDefault="00E21081" w:rsidP="00E50F88">
      <w:pPr>
        <w:ind w:left="567"/>
        <w:jc w:val="both"/>
        <w:rPr>
          <w:sz w:val="22"/>
          <w:szCs w:val="22"/>
          <w:lang w:eastAsia="ar-SA"/>
        </w:rPr>
      </w:pPr>
      <w:r w:rsidRPr="008913CA">
        <w:rPr>
          <w:sz w:val="22"/>
          <w:szCs w:val="22"/>
          <w:lang w:eastAsia="ar-SA"/>
        </w:rPr>
        <w:t>3.5</w:t>
      </w:r>
      <w:r w:rsidR="00E50F88" w:rsidRPr="008913CA">
        <w:rPr>
          <w:sz w:val="22"/>
          <w:szCs w:val="22"/>
          <w:lang w:eastAsia="ar-SA"/>
        </w:rPr>
        <w:t>.5.</w:t>
      </w:r>
      <w:r w:rsidR="00E50F88" w:rsidRPr="008913CA">
        <w:rPr>
          <w:sz w:val="22"/>
          <w:szCs w:val="22"/>
          <w:lang w:eastAsia="ar-SA"/>
        </w:rPr>
        <w:tab/>
        <w:t xml:space="preserve"> Atlikdamos perskaičiavimą Šalys vadovaujasi Valstybės duomenų agentūros viešai Oficialiosios statistikos portale paskelbtais Rodiklių duomenų bazės duomenimis pagal toliau nurodytus kriterijus, iš kitos Šalies nereikalaudamos pateikti oficialaus Valstybės duomenų agentūros ar kitos institucijos išduoto dokumento ar patvirtinimo.</w:t>
      </w:r>
    </w:p>
    <w:p w14:paraId="53FB9E6B" w14:textId="77777777" w:rsidR="00E50F88" w:rsidRPr="00FE3474" w:rsidRDefault="00E21081" w:rsidP="007B5A6E">
      <w:pPr>
        <w:ind w:left="567"/>
        <w:jc w:val="both"/>
        <w:rPr>
          <w:sz w:val="22"/>
          <w:szCs w:val="22"/>
          <w:lang w:eastAsia="ar-SA"/>
        </w:rPr>
      </w:pPr>
      <w:r w:rsidRPr="008913CA">
        <w:rPr>
          <w:sz w:val="22"/>
          <w:szCs w:val="22"/>
          <w:lang w:eastAsia="ar-SA"/>
        </w:rPr>
        <w:t>3.5</w:t>
      </w:r>
      <w:r w:rsidR="00E50F88" w:rsidRPr="008913CA">
        <w:rPr>
          <w:sz w:val="22"/>
          <w:szCs w:val="22"/>
          <w:lang w:eastAsia="ar-SA"/>
        </w:rPr>
        <w:t>.6.</w:t>
      </w:r>
      <w:r w:rsidR="00E50F88" w:rsidRPr="008913CA">
        <w:rPr>
          <w:sz w:val="22"/>
          <w:szCs w:val="22"/>
          <w:lang w:eastAsia="ar-SA"/>
        </w:rPr>
        <w:tab/>
        <w:t xml:space="preserve">Paslaugų įkainiai </w:t>
      </w:r>
      <w:r w:rsidR="00E50F88" w:rsidRPr="00FE3474">
        <w:rPr>
          <w:sz w:val="22"/>
          <w:szCs w:val="22"/>
          <w:lang w:eastAsia="ar-SA"/>
        </w:rPr>
        <w:t>be PVM perskaičiuojami procedūroje nurodytu periodiškumu pagal Valstybės duomenų agentūros kas mėnesį skelbiamą Vartotojų kainų indeksą: „</w:t>
      </w:r>
      <w:r w:rsidR="007B5A6E" w:rsidRPr="00FE3474">
        <w:rPr>
          <w:sz w:val="22"/>
          <w:szCs w:val="22"/>
          <w:lang w:eastAsia="ar-SA"/>
        </w:rPr>
        <w:t>Vartojimo prekės ir paslaugos</w:t>
      </w:r>
      <w:r w:rsidR="00E50F88" w:rsidRPr="00FE3474">
        <w:rPr>
          <w:sz w:val="22"/>
          <w:szCs w:val="22"/>
          <w:lang w:eastAsia="ar-SA"/>
        </w:rPr>
        <w:t xml:space="preserve">“ (toliau – Indeksas) (galima peržiūrėti čia  </w:t>
      </w:r>
      <w:r w:rsidR="00000000">
        <w:fldChar w:fldCharType="begin"/>
      </w:r>
      <w:r w:rsidR="00000000">
        <w:instrText>HYPERLINK "https://osp.stat.gov.lt/lt/statistiniu-rodikliu-analize?hash=651443b8-7e4d-413c-b584-fa9e000d1244"</w:instrText>
      </w:r>
      <w:r w:rsidR="00000000">
        <w:fldChar w:fldCharType="separate"/>
      </w:r>
      <w:r w:rsidR="007B5A6E" w:rsidRPr="00FE3474">
        <w:rPr>
          <w:rStyle w:val="Hyperlink"/>
          <w:color w:val="auto"/>
          <w:sz w:val="22"/>
          <w:szCs w:val="22"/>
          <w:lang w:eastAsia="ar-SA"/>
        </w:rPr>
        <w:t>https://osp.stat.gov.lt/lt/statistiniu-rodikliu-analize?hash=651443b8-7e4d-413c-b584-fa9e000d1244</w:t>
      </w:r>
      <w:r w:rsidR="00000000">
        <w:rPr>
          <w:rStyle w:val="Hyperlink"/>
          <w:color w:val="auto"/>
          <w:sz w:val="22"/>
          <w:szCs w:val="22"/>
          <w:lang w:eastAsia="ar-SA"/>
        </w:rPr>
        <w:fldChar w:fldCharType="end"/>
      </w:r>
      <w:r w:rsidR="00E50F88" w:rsidRPr="00FE3474">
        <w:rPr>
          <w:sz w:val="22"/>
          <w:szCs w:val="22"/>
          <w:lang w:eastAsia="ar-SA"/>
        </w:rPr>
        <w:t>), jeigu yra viena iš sąlygų:</w:t>
      </w:r>
    </w:p>
    <w:p w14:paraId="76F94DBA" w14:textId="77777777" w:rsidR="00E50F88" w:rsidRPr="008913CA" w:rsidRDefault="00E21081" w:rsidP="00E50F88">
      <w:pPr>
        <w:ind w:left="567"/>
        <w:jc w:val="both"/>
        <w:rPr>
          <w:sz w:val="22"/>
          <w:szCs w:val="22"/>
          <w:lang w:eastAsia="ar-SA"/>
        </w:rPr>
      </w:pPr>
      <w:r w:rsidRPr="00FE3474">
        <w:rPr>
          <w:sz w:val="22"/>
          <w:szCs w:val="22"/>
          <w:lang w:eastAsia="ar-SA"/>
        </w:rPr>
        <w:t>3.5</w:t>
      </w:r>
      <w:r w:rsidR="00E50F88" w:rsidRPr="00FE3474">
        <w:rPr>
          <w:sz w:val="22"/>
          <w:szCs w:val="22"/>
          <w:lang w:eastAsia="ar-SA"/>
        </w:rPr>
        <w:t>.6.1.</w:t>
      </w:r>
      <w:r w:rsidR="00E50F88" w:rsidRPr="00FE3474">
        <w:rPr>
          <w:sz w:val="22"/>
          <w:szCs w:val="22"/>
          <w:lang w:eastAsia="ar-SA"/>
        </w:rPr>
        <w:tab/>
        <w:t xml:space="preserve">pokyčio koeficientas (K) yra intervale (imtinai) tarp 0,95 – 1,05 (0,95 ≤ K ≤ 1,05), tokiu atveju iki prašymo peržiūrėti Paslaugų įkainius gavimo </w:t>
      </w:r>
      <w:r w:rsidR="00E50F88" w:rsidRPr="008913CA">
        <w:rPr>
          <w:sz w:val="22"/>
          <w:szCs w:val="22"/>
          <w:lang w:eastAsia="ar-SA"/>
        </w:rPr>
        <w:t xml:space="preserve">dienos faktiškai nepriimtų ir neapmokėtų Paslaugų įkainiai be PVM yra perskaičiuojami (mažinami) iki Paslaugų </w:t>
      </w:r>
      <w:r w:rsidR="00190BD6">
        <w:rPr>
          <w:sz w:val="22"/>
          <w:szCs w:val="22"/>
          <w:lang w:eastAsia="ar-SA"/>
        </w:rPr>
        <w:t xml:space="preserve">teikėjo pasiūlyme </w:t>
      </w:r>
      <w:r w:rsidR="00E50F88" w:rsidRPr="008913CA">
        <w:rPr>
          <w:sz w:val="22"/>
          <w:szCs w:val="22"/>
          <w:lang w:eastAsia="ar-SA"/>
        </w:rPr>
        <w:t>pateiktų įkainių be PVM. Pokyčio koeficientas (K) apskaičiuojamas toliau nurodyta tvarka.</w:t>
      </w:r>
    </w:p>
    <w:p w14:paraId="5527D720" w14:textId="77777777" w:rsidR="00E50F88" w:rsidRPr="008913CA" w:rsidRDefault="00E50F88" w:rsidP="00E50F88">
      <w:pPr>
        <w:ind w:left="567"/>
        <w:jc w:val="both"/>
        <w:rPr>
          <w:sz w:val="22"/>
          <w:szCs w:val="22"/>
          <w:lang w:eastAsia="ar-SA"/>
        </w:rPr>
      </w:pPr>
      <w:r w:rsidRPr="008913CA">
        <w:rPr>
          <w:sz w:val="22"/>
          <w:szCs w:val="22"/>
          <w:lang w:eastAsia="ar-SA"/>
        </w:rPr>
        <w:t>arba</w:t>
      </w:r>
    </w:p>
    <w:p w14:paraId="7474B885" w14:textId="77777777" w:rsidR="00E50F88" w:rsidRPr="008913CA" w:rsidRDefault="00E21081" w:rsidP="00E50F88">
      <w:pPr>
        <w:ind w:left="567"/>
        <w:jc w:val="both"/>
        <w:rPr>
          <w:sz w:val="22"/>
          <w:szCs w:val="22"/>
          <w:lang w:eastAsia="ar-SA"/>
        </w:rPr>
      </w:pPr>
      <w:r w:rsidRPr="008913CA">
        <w:rPr>
          <w:sz w:val="22"/>
          <w:szCs w:val="22"/>
          <w:lang w:eastAsia="ar-SA"/>
        </w:rPr>
        <w:t>3.5</w:t>
      </w:r>
      <w:r w:rsidR="00E50F88" w:rsidRPr="008913CA">
        <w:rPr>
          <w:sz w:val="22"/>
          <w:szCs w:val="22"/>
          <w:lang w:eastAsia="ar-SA"/>
        </w:rPr>
        <w:t>.6.2.</w:t>
      </w:r>
      <w:r w:rsidR="00E50F88" w:rsidRPr="008913CA">
        <w:rPr>
          <w:sz w:val="22"/>
          <w:szCs w:val="22"/>
          <w:lang w:eastAsia="ar-SA"/>
        </w:rPr>
        <w:tab/>
        <w:t>pokyčio koeficientas (K) yra didesnis nei 1,05 (K&gt;1,05) arba mažesnis nei 0,95 (K&lt;0,95), tokiu atveju peržiūra vykdoma toliau nurodyta tvarka;</w:t>
      </w:r>
    </w:p>
    <w:p w14:paraId="3CD7B49D" w14:textId="77777777" w:rsidR="00E50F88" w:rsidRPr="008913CA" w:rsidRDefault="00E21081" w:rsidP="00E50F88">
      <w:pPr>
        <w:ind w:left="567"/>
        <w:jc w:val="both"/>
        <w:rPr>
          <w:sz w:val="22"/>
          <w:szCs w:val="22"/>
          <w:lang w:eastAsia="ar-SA"/>
        </w:rPr>
      </w:pPr>
      <w:r w:rsidRPr="008913CA">
        <w:rPr>
          <w:sz w:val="22"/>
          <w:szCs w:val="22"/>
          <w:lang w:eastAsia="ar-SA"/>
        </w:rPr>
        <w:t>3.5</w:t>
      </w:r>
      <w:r w:rsidR="00E50F88" w:rsidRPr="008913CA">
        <w:rPr>
          <w:sz w:val="22"/>
          <w:szCs w:val="22"/>
          <w:lang w:eastAsia="ar-SA"/>
        </w:rPr>
        <w:t>.7.</w:t>
      </w:r>
      <w:r w:rsidR="00E50F88" w:rsidRPr="008913CA">
        <w:rPr>
          <w:sz w:val="22"/>
          <w:szCs w:val="22"/>
          <w:lang w:eastAsia="ar-SA"/>
        </w:rPr>
        <w:tab/>
        <w:t xml:space="preserve">Indekso pokyčio koeficientas (K) apskaičiuojamas: </w:t>
      </w:r>
    </w:p>
    <w:p w14:paraId="3A38ACE6" w14:textId="77777777" w:rsidR="00E50F88" w:rsidRPr="008913CA" w:rsidRDefault="00E50F88" w:rsidP="00E50F88">
      <w:pPr>
        <w:ind w:left="567"/>
        <w:jc w:val="both"/>
        <w:rPr>
          <w:sz w:val="22"/>
          <w:szCs w:val="22"/>
          <w:lang w:eastAsia="ar-SA"/>
        </w:rPr>
      </w:pPr>
      <w:r w:rsidRPr="008913CA">
        <w:rPr>
          <w:sz w:val="22"/>
          <w:szCs w:val="22"/>
          <w:lang w:eastAsia="ar-SA"/>
        </w:rPr>
        <w:t xml:space="preserve">Sutarties Šalys patvirtina, jog prisiima 0,05 kainų Indekso pokyčio koeficiento padidėjimo ir (ar) sumažėjimo riziką. Paslaugų įkainių peržiūros metu Indekso pokyčio koeficientui (K) išeinant iš intervalo 0,95 – 1,05 (imtinai) ribų skaičiuojant patikslintą Indekso pokyčio koeficientą (KD; KM) yra atimama (jei Indekso pokyčio koeficientas yra didesnis nei 1,05 (Indekso pokyčio koeficientas (K) &gt; 1,05)) arba pridedama (jei Indekso pokyčio koeficientas yra mažesnis nei 0,95 (Indekso pokyčio koeficientas (K) &lt; 0,95)) 0,05 jo dalis, kaip Sutarties šalių prisiimta rizika. </w:t>
      </w:r>
    </w:p>
    <w:p w14:paraId="2B4DC06F" w14:textId="77777777" w:rsidR="00E50F88" w:rsidRPr="008913CA" w:rsidRDefault="00E50F88" w:rsidP="00E50F88">
      <w:pPr>
        <w:ind w:left="567"/>
        <w:jc w:val="both"/>
        <w:rPr>
          <w:sz w:val="22"/>
          <w:szCs w:val="22"/>
          <w:lang w:eastAsia="ar-SA"/>
        </w:rPr>
      </w:pPr>
      <w:r w:rsidRPr="008913CA">
        <w:rPr>
          <w:sz w:val="22"/>
          <w:szCs w:val="22"/>
          <w:lang w:eastAsia="ar-SA"/>
        </w:rPr>
        <w:t>Jeigu, atlikus skaičiavimus toliau procedūroje nurodyta tvarka, (K)&gt;1,05 arba (K)&lt;0,95, tai yra perskaičiuojami faktiškai nepriimtų ir neapmokėtų Paslaugų įkainiai be PVM, kurie dauginami iš patikslinto Indekso pokyčio koeficiento (KD; KM).</w:t>
      </w:r>
    </w:p>
    <w:p w14:paraId="60DC23BC" w14:textId="77777777" w:rsidR="00E50F88" w:rsidRPr="008913CA" w:rsidRDefault="00E50F88" w:rsidP="00E50F88">
      <w:pPr>
        <w:ind w:left="567"/>
        <w:jc w:val="both"/>
        <w:rPr>
          <w:sz w:val="22"/>
          <w:szCs w:val="22"/>
          <w:lang w:eastAsia="ar-SA"/>
        </w:rPr>
      </w:pPr>
      <w:r w:rsidRPr="008913CA">
        <w:rPr>
          <w:sz w:val="22"/>
          <w:szCs w:val="22"/>
          <w:lang w:eastAsia="ar-SA"/>
        </w:rPr>
        <w:t>Peržiūra vykdoma pagal formules:</w:t>
      </w:r>
    </w:p>
    <w:p w14:paraId="7853D316" w14:textId="77777777" w:rsidR="00E50F88" w:rsidRPr="008913CA" w:rsidRDefault="00E50F88" w:rsidP="00E50F88">
      <w:pPr>
        <w:ind w:left="567"/>
        <w:jc w:val="both"/>
        <w:rPr>
          <w:sz w:val="22"/>
          <w:szCs w:val="22"/>
          <w:lang w:eastAsia="ar-SA"/>
        </w:rPr>
      </w:pPr>
      <w:r w:rsidRPr="008913CA">
        <w:rPr>
          <w:sz w:val="22"/>
          <w:szCs w:val="22"/>
          <w:lang w:eastAsia="ar-SA"/>
        </w:rPr>
        <w:t>K = (IPb / IPr)</w:t>
      </w:r>
    </w:p>
    <w:p w14:paraId="42D5F37F" w14:textId="77777777" w:rsidR="00E50F88" w:rsidRPr="008913CA" w:rsidRDefault="00E50F88" w:rsidP="00E50F88">
      <w:pPr>
        <w:ind w:left="567"/>
        <w:jc w:val="both"/>
        <w:rPr>
          <w:sz w:val="22"/>
          <w:szCs w:val="22"/>
          <w:lang w:eastAsia="ar-SA"/>
        </w:rPr>
      </w:pPr>
      <w:r w:rsidRPr="008913CA">
        <w:rPr>
          <w:sz w:val="22"/>
          <w:szCs w:val="22"/>
          <w:lang w:eastAsia="ar-SA"/>
        </w:rPr>
        <w:t>kur:</w:t>
      </w:r>
      <w:r w:rsidRPr="008913CA">
        <w:rPr>
          <w:sz w:val="22"/>
          <w:szCs w:val="22"/>
          <w:lang w:eastAsia="ar-SA"/>
        </w:rPr>
        <w:tab/>
      </w:r>
    </w:p>
    <w:p w14:paraId="24EB1665" w14:textId="77777777" w:rsidR="00E50F88" w:rsidRPr="008913CA" w:rsidRDefault="00E50F88" w:rsidP="00E50F88">
      <w:pPr>
        <w:ind w:left="567"/>
        <w:jc w:val="both"/>
        <w:rPr>
          <w:sz w:val="22"/>
          <w:szCs w:val="22"/>
          <w:lang w:eastAsia="ar-SA"/>
        </w:rPr>
      </w:pPr>
      <w:r w:rsidRPr="008913CA">
        <w:rPr>
          <w:sz w:val="22"/>
          <w:szCs w:val="22"/>
          <w:lang w:eastAsia="ar-SA"/>
        </w:rPr>
        <w:t>K – Indekso pokyčio koeficientas, kuris nurodomas ir taikomas 4 (keturių) skaičių po kablelio tikslumu;</w:t>
      </w:r>
    </w:p>
    <w:p w14:paraId="69C6F090" w14:textId="77777777" w:rsidR="00E50F88" w:rsidRPr="008913CA" w:rsidRDefault="00E50F88" w:rsidP="00E50F88">
      <w:pPr>
        <w:ind w:left="567"/>
        <w:jc w:val="both"/>
        <w:rPr>
          <w:sz w:val="22"/>
          <w:szCs w:val="22"/>
          <w:lang w:eastAsia="ar-SA"/>
        </w:rPr>
      </w:pPr>
      <w:r w:rsidRPr="008913CA">
        <w:rPr>
          <w:sz w:val="22"/>
          <w:szCs w:val="22"/>
          <w:lang w:eastAsia="ar-SA"/>
        </w:rPr>
        <w:t>IPr – Indekso reikšmė skelbta laikotarpio pradžioje, t. y. galutinių pasiūlymų teikimo termino pabaigos  mėnesį nurodytas Indeksas (taikoma visais perskaičiavimo atvejais, perskaičiuojant pirmą ir sekančius kartus);</w:t>
      </w:r>
    </w:p>
    <w:p w14:paraId="1007B648" w14:textId="77777777" w:rsidR="00E50F88" w:rsidRPr="008913CA" w:rsidRDefault="00E50F88" w:rsidP="00E50F88">
      <w:pPr>
        <w:ind w:left="567"/>
        <w:jc w:val="both"/>
        <w:rPr>
          <w:sz w:val="22"/>
          <w:szCs w:val="22"/>
          <w:lang w:eastAsia="ar-SA"/>
        </w:rPr>
      </w:pPr>
      <w:r w:rsidRPr="008913CA">
        <w:rPr>
          <w:sz w:val="22"/>
          <w:szCs w:val="22"/>
          <w:lang w:eastAsia="ar-SA"/>
        </w:rPr>
        <w:t>IPb – Indekso reikšmė skelbta laikotarpio pabaigoje, t. y. Sutarties šalies rašytinio prašymo (kai įgyta tokia teisė pagal procedūros nuostatas), peržiūrėti Paslaugų įkainius, gavimo dieną paskelbtas  Indeksas.</w:t>
      </w:r>
    </w:p>
    <w:p w14:paraId="12E8A633" w14:textId="77777777" w:rsidR="00E50F88" w:rsidRPr="008913CA" w:rsidRDefault="00E50F88" w:rsidP="00E50F88">
      <w:pPr>
        <w:ind w:left="567"/>
        <w:jc w:val="both"/>
        <w:rPr>
          <w:sz w:val="22"/>
          <w:szCs w:val="22"/>
          <w:lang w:eastAsia="ar-SA"/>
        </w:rPr>
      </w:pPr>
      <w:r w:rsidRPr="008913CA">
        <w:rPr>
          <w:sz w:val="22"/>
          <w:szCs w:val="22"/>
          <w:lang w:eastAsia="ar-SA"/>
        </w:rPr>
        <w:t xml:space="preserve">Jei K yra didesnis nei 1,05, tuomet yra atimama 0,05 jo dalis ir apskaičiuojamas patikslintas Indekso pokyčio koeficientas KD: </w:t>
      </w:r>
    </w:p>
    <w:p w14:paraId="023CB54B" w14:textId="77777777" w:rsidR="00E50F88" w:rsidRPr="008913CA" w:rsidRDefault="00E50F88" w:rsidP="00E50F88">
      <w:pPr>
        <w:ind w:left="567"/>
        <w:jc w:val="both"/>
        <w:rPr>
          <w:sz w:val="22"/>
          <w:szCs w:val="22"/>
          <w:lang w:eastAsia="ar-SA"/>
        </w:rPr>
      </w:pPr>
      <w:r w:rsidRPr="008913CA">
        <w:rPr>
          <w:sz w:val="22"/>
          <w:szCs w:val="22"/>
          <w:lang w:eastAsia="ar-SA"/>
        </w:rPr>
        <w:t>KD = K – 0,05</w:t>
      </w:r>
    </w:p>
    <w:p w14:paraId="6E03ABA6" w14:textId="77777777" w:rsidR="00E50F88" w:rsidRPr="008913CA" w:rsidRDefault="00E50F88" w:rsidP="00E50F88">
      <w:pPr>
        <w:ind w:left="567"/>
        <w:jc w:val="both"/>
        <w:rPr>
          <w:sz w:val="22"/>
          <w:szCs w:val="22"/>
          <w:lang w:eastAsia="ar-SA"/>
        </w:rPr>
      </w:pPr>
      <w:r w:rsidRPr="008913CA">
        <w:rPr>
          <w:sz w:val="22"/>
          <w:szCs w:val="22"/>
          <w:lang w:eastAsia="ar-SA"/>
        </w:rPr>
        <w:t>Jei K yra mažesnis nei 0,95, tuomet yra pridedama 0,05 jo dalis ir apskaičiuojamas patikslintas Indekso pokyčio koeficientas KM:</w:t>
      </w:r>
    </w:p>
    <w:p w14:paraId="1DDD025C" w14:textId="77777777" w:rsidR="00E50F88" w:rsidRPr="008913CA" w:rsidRDefault="00E50F88" w:rsidP="00E50F88">
      <w:pPr>
        <w:ind w:left="567"/>
        <w:jc w:val="both"/>
        <w:rPr>
          <w:sz w:val="22"/>
          <w:szCs w:val="22"/>
          <w:lang w:eastAsia="ar-SA"/>
        </w:rPr>
      </w:pPr>
      <w:r w:rsidRPr="008913CA">
        <w:rPr>
          <w:sz w:val="22"/>
          <w:szCs w:val="22"/>
          <w:lang w:eastAsia="ar-SA"/>
        </w:rPr>
        <w:t>KM = K + 0,05</w:t>
      </w:r>
    </w:p>
    <w:p w14:paraId="42B041FD" w14:textId="77777777" w:rsidR="00E50F88" w:rsidRPr="008913CA" w:rsidRDefault="00E50F88" w:rsidP="00E50F88">
      <w:pPr>
        <w:ind w:left="567"/>
        <w:jc w:val="both"/>
        <w:rPr>
          <w:sz w:val="22"/>
          <w:szCs w:val="22"/>
          <w:lang w:eastAsia="ar-SA"/>
        </w:rPr>
      </w:pPr>
      <w:r w:rsidRPr="008913CA">
        <w:rPr>
          <w:sz w:val="22"/>
          <w:szCs w:val="22"/>
          <w:lang w:eastAsia="ar-SA"/>
        </w:rPr>
        <w:t>kur:</w:t>
      </w:r>
    </w:p>
    <w:p w14:paraId="7EE05415" w14:textId="77777777" w:rsidR="00E50F88" w:rsidRPr="008913CA" w:rsidRDefault="00E50F88" w:rsidP="00E50F88">
      <w:pPr>
        <w:ind w:left="567"/>
        <w:jc w:val="both"/>
        <w:rPr>
          <w:sz w:val="22"/>
          <w:szCs w:val="22"/>
          <w:lang w:eastAsia="ar-SA"/>
        </w:rPr>
      </w:pPr>
      <w:r w:rsidRPr="008913CA">
        <w:rPr>
          <w:sz w:val="22"/>
          <w:szCs w:val="22"/>
          <w:lang w:eastAsia="ar-SA"/>
        </w:rPr>
        <w:t xml:space="preserve">KD; KM – patikslinto Indekso pokyčio koeficientai. </w:t>
      </w:r>
    </w:p>
    <w:p w14:paraId="7F06AD46" w14:textId="77777777" w:rsidR="00E50F88" w:rsidRPr="008913CA" w:rsidRDefault="00E21081" w:rsidP="00E50F88">
      <w:pPr>
        <w:ind w:left="567"/>
        <w:jc w:val="both"/>
        <w:rPr>
          <w:sz w:val="22"/>
          <w:szCs w:val="22"/>
          <w:lang w:eastAsia="ar-SA"/>
        </w:rPr>
      </w:pPr>
      <w:r w:rsidRPr="008913CA">
        <w:rPr>
          <w:sz w:val="22"/>
          <w:szCs w:val="22"/>
          <w:lang w:eastAsia="ar-SA"/>
        </w:rPr>
        <w:t>3.5</w:t>
      </w:r>
      <w:r w:rsidR="00E50F88" w:rsidRPr="008913CA">
        <w:rPr>
          <w:sz w:val="22"/>
          <w:szCs w:val="22"/>
          <w:lang w:eastAsia="ar-SA"/>
        </w:rPr>
        <w:t>.8.</w:t>
      </w:r>
      <w:r w:rsidR="00E50F88" w:rsidRPr="008913CA">
        <w:rPr>
          <w:sz w:val="22"/>
          <w:szCs w:val="22"/>
          <w:lang w:eastAsia="ar-SA"/>
        </w:rPr>
        <w:tab/>
        <w:t xml:space="preserve"> Dėl perskaičiuotų įkainių be PVM Šalys sudaro rašytinį susitarimą. Susitarime dėl turi būti nurodyta: Indekso reikšmė laikotarpio pradžioje ir jo nustatymo data, Indekso reikšmė laikotarpio pabaigoje ir jo nustatymo data, Indekso pokyčio koeficientas (K), patikslintas Indekso pokyčio koeficientas (KD, KM), perskaičiuoti fiksuoti įkainiai, perskaičiuota Sutarties kaina be PVM (pradinė sutarties vertė, jei ji keičiama) bei kita perskaičiavimui reikšminga informacija. </w:t>
      </w:r>
    </w:p>
    <w:p w14:paraId="3E325C2D" w14:textId="77777777" w:rsidR="00E50F88" w:rsidRPr="008913CA" w:rsidRDefault="00E21081" w:rsidP="00E50F88">
      <w:pPr>
        <w:ind w:left="567"/>
        <w:jc w:val="both"/>
        <w:rPr>
          <w:sz w:val="22"/>
          <w:szCs w:val="22"/>
          <w:lang w:eastAsia="ar-SA"/>
        </w:rPr>
      </w:pPr>
      <w:r w:rsidRPr="008913CA">
        <w:rPr>
          <w:sz w:val="22"/>
          <w:szCs w:val="22"/>
          <w:lang w:eastAsia="ar-SA"/>
        </w:rPr>
        <w:lastRenderedPageBreak/>
        <w:t>3.5</w:t>
      </w:r>
      <w:r w:rsidR="00E50F88" w:rsidRPr="008913CA">
        <w:rPr>
          <w:sz w:val="22"/>
          <w:szCs w:val="22"/>
          <w:lang w:eastAsia="ar-SA"/>
        </w:rPr>
        <w:t>.9.</w:t>
      </w:r>
      <w:r w:rsidR="00E50F88" w:rsidRPr="008913CA">
        <w:rPr>
          <w:sz w:val="22"/>
          <w:szCs w:val="22"/>
          <w:lang w:eastAsia="ar-SA"/>
        </w:rPr>
        <w:tab/>
        <w:t xml:space="preserve"> Šalis, siekianti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kita svarbi informacija (Užsakovo prašoma informacija, dokumentacija). Prašyme Šalis neturi teisės nurodyti kito Indekso ar prašyti perskaičiavimo pagal kitą Indeksą, nei nurodytas šioje procedūroje.</w:t>
      </w:r>
    </w:p>
    <w:p w14:paraId="2D070D08" w14:textId="77777777" w:rsidR="00E50F88" w:rsidRPr="008913CA" w:rsidRDefault="00E21081" w:rsidP="00E50F88">
      <w:pPr>
        <w:ind w:left="567"/>
        <w:jc w:val="both"/>
        <w:rPr>
          <w:sz w:val="22"/>
          <w:szCs w:val="22"/>
          <w:lang w:eastAsia="ar-SA"/>
        </w:rPr>
      </w:pPr>
      <w:r w:rsidRPr="008913CA">
        <w:rPr>
          <w:sz w:val="22"/>
          <w:szCs w:val="22"/>
          <w:lang w:eastAsia="ar-SA"/>
        </w:rPr>
        <w:t>3.5</w:t>
      </w:r>
      <w:r w:rsidR="00E50F88" w:rsidRPr="008913CA">
        <w:rPr>
          <w:sz w:val="22"/>
          <w:szCs w:val="22"/>
          <w:lang w:eastAsia="ar-SA"/>
        </w:rPr>
        <w:t>.10.</w:t>
      </w:r>
      <w:r w:rsidR="00E50F88" w:rsidRPr="008913CA">
        <w:rPr>
          <w:sz w:val="22"/>
          <w:szCs w:val="22"/>
          <w:lang w:eastAsia="ar-SA"/>
        </w:rPr>
        <w:tab/>
        <w:t xml:space="preserve">Susitarimas turi būti sudarytas per 15 (penkiolika) darbo dienų nuo Šalies pateikto tinkamo prašymo perskaičiuoti įkainius gavimo dienos. </w:t>
      </w:r>
    </w:p>
    <w:p w14:paraId="028BA7DA" w14:textId="77777777" w:rsidR="00E50F88" w:rsidRPr="008913CA" w:rsidRDefault="00E21081" w:rsidP="00E50F88">
      <w:pPr>
        <w:ind w:left="567"/>
        <w:jc w:val="both"/>
        <w:rPr>
          <w:sz w:val="22"/>
          <w:szCs w:val="22"/>
          <w:lang w:eastAsia="ar-SA"/>
        </w:rPr>
      </w:pPr>
      <w:r w:rsidRPr="008913CA">
        <w:rPr>
          <w:sz w:val="22"/>
          <w:szCs w:val="22"/>
          <w:lang w:eastAsia="ar-SA"/>
        </w:rPr>
        <w:t>3.5</w:t>
      </w:r>
      <w:r w:rsidR="00E50F88" w:rsidRPr="008913CA">
        <w:rPr>
          <w:sz w:val="22"/>
          <w:szCs w:val="22"/>
          <w:lang w:eastAsia="ar-SA"/>
        </w:rPr>
        <w:t>.11.</w:t>
      </w:r>
      <w:r w:rsidR="00E50F88" w:rsidRPr="008913CA">
        <w:rPr>
          <w:sz w:val="22"/>
          <w:szCs w:val="22"/>
          <w:lang w:eastAsia="ar-SA"/>
        </w:rPr>
        <w:tab/>
        <w:t>Susitarimu Šalys neturi teisės keisti procedūroje nurodytos tvarkos ar kitų Sutarties nuostatų, išskyrus jei keitimas atliekamas pagal Lietuvos Respu</w:t>
      </w:r>
      <w:r w:rsidRPr="008913CA">
        <w:rPr>
          <w:sz w:val="22"/>
          <w:szCs w:val="22"/>
          <w:lang w:eastAsia="ar-SA"/>
        </w:rPr>
        <w:t xml:space="preserve">blikos viešųjų pirkimų </w:t>
      </w:r>
      <w:r w:rsidR="00E50F88" w:rsidRPr="008913CA">
        <w:rPr>
          <w:sz w:val="22"/>
          <w:szCs w:val="22"/>
          <w:lang w:eastAsia="ar-SA"/>
        </w:rPr>
        <w:t>įstatymo nuostatas.</w:t>
      </w:r>
    </w:p>
    <w:p w14:paraId="42B315A9" w14:textId="77777777" w:rsidR="00E50F88" w:rsidRPr="008913CA" w:rsidRDefault="00E21081" w:rsidP="00E21081">
      <w:pPr>
        <w:ind w:left="567"/>
        <w:jc w:val="both"/>
        <w:rPr>
          <w:sz w:val="22"/>
          <w:szCs w:val="22"/>
          <w:lang w:eastAsia="ar-SA"/>
        </w:rPr>
      </w:pPr>
      <w:r w:rsidRPr="008913CA">
        <w:rPr>
          <w:sz w:val="22"/>
          <w:szCs w:val="22"/>
          <w:lang w:eastAsia="ar-SA"/>
        </w:rPr>
        <w:t>3.5</w:t>
      </w:r>
      <w:r w:rsidR="00E50F88" w:rsidRPr="008913CA">
        <w:rPr>
          <w:sz w:val="22"/>
          <w:szCs w:val="22"/>
          <w:lang w:eastAsia="ar-SA"/>
        </w:rPr>
        <w:t>.12.</w:t>
      </w:r>
      <w:r w:rsidR="00E50F88" w:rsidRPr="008913CA">
        <w:rPr>
          <w:sz w:val="22"/>
          <w:szCs w:val="22"/>
          <w:lang w:eastAsia="ar-SA"/>
        </w:rPr>
        <w:tab/>
        <w:t>Siekiant teisinio aiškumo, Šalys patvirtina, kad Sutarties įkainių peržiūra procedūroje nustatyta tvarka, laikoma ne Sutarties keitimu, o jos vykdymu Sutartyje nustatyta tvarka, išskyrus jei susitarimu keičiama procedūros tvarka.</w:t>
      </w:r>
    </w:p>
    <w:p w14:paraId="6B52C877" w14:textId="77777777" w:rsidR="0051387C" w:rsidRPr="00686C2C" w:rsidRDefault="006408E3" w:rsidP="00686C2C">
      <w:pPr>
        <w:numPr>
          <w:ilvl w:val="1"/>
          <w:numId w:val="1"/>
        </w:numPr>
        <w:ind w:left="567" w:hanging="567"/>
        <w:jc w:val="both"/>
        <w:rPr>
          <w:sz w:val="22"/>
          <w:szCs w:val="22"/>
        </w:rPr>
      </w:pPr>
      <w:r w:rsidRPr="008913CA">
        <w:rPr>
          <w:sz w:val="22"/>
          <w:szCs w:val="22"/>
        </w:rPr>
        <w:t>Už suteiktas Paslaugas Užsakovas</w:t>
      </w:r>
      <w:r w:rsidR="005A45E4" w:rsidRPr="008913CA">
        <w:rPr>
          <w:sz w:val="22"/>
          <w:szCs w:val="22"/>
        </w:rPr>
        <w:t xml:space="preserve"> su</w:t>
      </w:r>
      <w:r w:rsidRPr="008913CA">
        <w:rPr>
          <w:sz w:val="22"/>
          <w:szCs w:val="22"/>
        </w:rPr>
        <w:t xml:space="preserve">moka </w:t>
      </w:r>
      <w:r w:rsidR="00DD5CE9" w:rsidRPr="008913CA">
        <w:rPr>
          <w:sz w:val="22"/>
          <w:szCs w:val="22"/>
        </w:rPr>
        <w:t xml:space="preserve">Paslaugų teikėjui </w:t>
      </w:r>
      <w:r w:rsidR="001A4656" w:rsidRPr="008913CA">
        <w:rPr>
          <w:sz w:val="22"/>
          <w:szCs w:val="22"/>
        </w:rPr>
        <w:t>ne vėliau</w:t>
      </w:r>
      <w:r w:rsidR="00215EE2" w:rsidRPr="008913CA">
        <w:rPr>
          <w:sz w:val="22"/>
          <w:szCs w:val="22"/>
        </w:rPr>
        <w:t xml:space="preserve"> kaip per 1</w:t>
      </w:r>
      <w:r w:rsidR="00974B04" w:rsidRPr="008913CA">
        <w:rPr>
          <w:sz w:val="22"/>
          <w:szCs w:val="22"/>
        </w:rPr>
        <w:t>0</w:t>
      </w:r>
      <w:r w:rsidR="00291BA4" w:rsidRPr="008913CA">
        <w:rPr>
          <w:sz w:val="22"/>
          <w:szCs w:val="22"/>
        </w:rPr>
        <w:t xml:space="preserve"> (dešimt) </w:t>
      </w:r>
      <w:r w:rsidR="00974B04" w:rsidRPr="008913CA">
        <w:rPr>
          <w:sz w:val="22"/>
          <w:szCs w:val="22"/>
        </w:rPr>
        <w:t>darbo</w:t>
      </w:r>
      <w:r w:rsidRPr="008913CA">
        <w:rPr>
          <w:sz w:val="22"/>
          <w:szCs w:val="22"/>
        </w:rPr>
        <w:t xml:space="preserve"> dienų nuo </w:t>
      </w:r>
      <w:r w:rsidR="00190BD6">
        <w:rPr>
          <w:sz w:val="22"/>
          <w:szCs w:val="22"/>
        </w:rPr>
        <w:t xml:space="preserve">tinkamos </w:t>
      </w:r>
      <w:r w:rsidR="00DD5CE9" w:rsidRPr="008913CA">
        <w:rPr>
          <w:sz w:val="22"/>
          <w:szCs w:val="22"/>
        </w:rPr>
        <w:t>sąskaitos</w:t>
      </w:r>
      <w:r w:rsidR="00A27519" w:rsidRPr="008913CA">
        <w:rPr>
          <w:sz w:val="22"/>
          <w:szCs w:val="22"/>
        </w:rPr>
        <w:t xml:space="preserve"> faktūros</w:t>
      </w:r>
      <w:r w:rsidR="00190BD6">
        <w:rPr>
          <w:sz w:val="22"/>
          <w:szCs w:val="22"/>
        </w:rPr>
        <w:t xml:space="preserve"> Užsakovui</w:t>
      </w:r>
      <w:r w:rsidR="00A27519" w:rsidRPr="008913CA">
        <w:rPr>
          <w:sz w:val="22"/>
          <w:szCs w:val="22"/>
        </w:rPr>
        <w:t xml:space="preserve"> pateikimo</w:t>
      </w:r>
      <w:r w:rsidR="00686C2C">
        <w:rPr>
          <w:sz w:val="22"/>
          <w:szCs w:val="22"/>
        </w:rPr>
        <w:t xml:space="preserve"> </w:t>
      </w:r>
      <w:r w:rsidR="00686C2C" w:rsidRPr="00686C2C">
        <w:rPr>
          <w:sz w:val="22"/>
          <w:szCs w:val="22"/>
        </w:rPr>
        <w:t>dienos pavedimu į Paslaugos teikėjo banko sąskaitą, nurodytą Sutarties pabaigoje.</w:t>
      </w:r>
      <w:r w:rsidR="00686C2C">
        <w:rPr>
          <w:sz w:val="22"/>
          <w:szCs w:val="22"/>
        </w:rPr>
        <w:t xml:space="preserve"> </w:t>
      </w:r>
      <w:r w:rsidR="00190BD6" w:rsidRPr="00686C2C">
        <w:rPr>
          <w:sz w:val="22"/>
          <w:szCs w:val="22"/>
        </w:rPr>
        <w:t xml:space="preserve">Vykdant sutartį visos sąskaitos teikiamos tik elektroniniu būdu vadovaujantis LR viešųjų pirkimų įstatymo 22 straipsnio nuostatomis. Elektroninės sąskaitos, neatitinkančios Europos elektroninių sąskaitų </w:t>
      </w:r>
      <w:r w:rsidR="00686C2C">
        <w:rPr>
          <w:sz w:val="22"/>
          <w:szCs w:val="22"/>
        </w:rPr>
        <w:t>faktūrų standarto</w:t>
      </w:r>
      <w:r w:rsidR="00190BD6" w:rsidRPr="00686C2C">
        <w:rPr>
          <w:sz w:val="22"/>
          <w:szCs w:val="22"/>
        </w:rPr>
        <w:t xml:space="preserve">, teikiamos tik naudojantis </w:t>
      </w:r>
      <w:r w:rsidR="00A27519" w:rsidRPr="00686C2C">
        <w:rPr>
          <w:sz w:val="22"/>
          <w:szCs w:val="22"/>
        </w:rPr>
        <w:t xml:space="preserve">VĮ „Registrų centro“ </w:t>
      </w:r>
      <w:r w:rsidR="00190BD6" w:rsidRPr="00686C2C">
        <w:rPr>
          <w:sz w:val="22"/>
          <w:szCs w:val="22"/>
        </w:rPr>
        <w:t xml:space="preserve">informacinės sistemos </w:t>
      </w:r>
      <w:r w:rsidR="00A27519" w:rsidRPr="00686C2C">
        <w:rPr>
          <w:sz w:val="22"/>
          <w:szCs w:val="22"/>
        </w:rPr>
        <w:t>„E. sąskaita“ (</w:t>
      </w:r>
      <w:r w:rsidR="00000000">
        <w:fldChar w:fldCharType="begin"/>
      </w:r>
      <w:r w:rsidR="00000000">
        <w:instrText>HYPERLINK "https://www.esaskaita.eu/web/esaskaita/"</w:instrText>
      </w:r>
      <w:r w:rsidR="00000000">
        <w:fldChar w:fldCharType="separate"/>
      </w:r>
      <w:r w:rsidR="00DD5CE9" w:rsidRPr="00686C2C">
        <w:rPr>
          <w:sz w:val="22"/>
          <w:szCs w:val="22"/>
          <w:u w:val="single"/>
          <w:lang w:eastAsia="ar-SA"/>
        </w:rPr>
        <w:t>https://www.esaskaita.eu/web/esaskaita/</w:t>
      </w:r>
      <w:r w:rsidR="00000000">
        <w:rPr>
          <w:sz w:val="22"/>
          <w:szCs w:val="22"/>
          <w:u w:val="single"/>
          <w:lang w:eastAsia="ar-SA"/>
        </w:rPr>
        <w:fldChar w:fldCharType="end"/>
      </w:r>
      <w:r w:rsidR="00A27519" w:rsidRPr="00686C2C">
        <w:rPr>
          <w:sz w:val="22"/>
          <w:szCs w:val="22"/>
        </w:rPr>
        <w:t>)</w:t>
      </w:r>
      <w:r w:rsidR="00190BD6" w:rsidRPr="00686C2C">
        <w:rPr>
          <w:sz w:val="22"/>
          <w:szCs w:val="22"/>
        </w:rPr>
        <w:t xml:space="preserve"> priemonėmis</w:t>
      </w:r>
      <w:r w:rsidR="00686C2C">
        <w:rPr>
          <w:sz w:val="22"/>
          <w:szCs w:val="22"/>
        </w:rPr>
        <w:t xml:space="preserve">. </w:t>
      </w:r>
    </w:p>
    <w:p w14:paraId="61E1666E" w14:textId="77777777" w:rsidR="00017BE7" w:rsidRPr="008913CA" w:rsidRDefault="00017BE7" w:rsidP="00D5752E">
      <w:pPr>
        <w:numPr>
          <w:ilvl w:val="1"/>
          <w:numId w:val="1"/>
        </w:numPr>
        <w:ind w:left="567" w:hanging="567"/>
        <w:jc w:val="both"/>
        <w:rPr>
          <w:sz w:val="22"/>
          <w:szCs w:val="22"/>
        </w:rPr>
      </w:pPr>
      <w:r w:rsidRPr="008913CA">
        <w:rPr>
          <w:sz w:val="22"/>
          <w:szCs w:val="22"/>
        </w:rPr>
        <w:t xml:space="preserve">Šalys susitaria, kad Paslaugų teikėjo išrašyta ir Užsakovo apmokėta </w:t>
      </w:r>
      <w:r w:rsidR="00AE25D5" w:rsidRPr="008913CA">
        <w:rPr>
          <w:sz w:val="22"/>
          <w:szCs w:val="22"/>
        </w:rPr>
        <w:t xml:space="preserve">sąskaita </w:t>
      </w:r>
      <w:r w:rsidRPr="008913CA">
        <w:rPr>
          <w:sz w:val="22"/>
          <w:szCs w:val="22"/>
        </w:rPr>
        <w:t xml:space="preserve">faktūra vertintina kaip sutartinių santykių įvykdymą ir </w:t>
      </w:r>
      <w:r w:rsidR="00AE25D5" w:rsidRPr="008913CA">
        <w:rPr>
          <w:sz w:val="22"/>
          <w:szCs w:val="22"/>
        </w:rPr>
        <w:t>P</w:t>
      </w:r>
      <w:r w:rsidRPr="008913CA">
        <w:rPr>
          <w:sz w:val="22"/>
          <w:szCs w:val="22"/>
        </w:rPr>
        <w:t>aslaugų priėmimą pa</w:t>
      </w:r>
      <w:r w:rsidR="002C2810" w:rsidRPr="008913CA">
        <w:rPr>
          <w:sz w:val="22"/>
          <w:szCs w:val="22"/>
        </w:rPr>
        <w:t>tvirtinantis dokumentas.</w:t>
      </w:r>
    </w:p>
    <w:p w14:paraId="1F2364B4" w14:textId="77777777" w:rsidR="008B0511" w:rsidRPr="008913CA" w:rsidRDefault="008B0511" w:rsidP="008B0511">
      <w:pPr>
        <w:jc w:val="both"/>
        <w:rPr>
          <w:sz w:val="22"/>
          <w:szCs w:val="22"/>
        </w:rPr>
      </w:pPr>
    </w:p>
    <w:p w14:paraId="2BDAFF98" w14:textId="77777777" w:rsidR="002E77B4" w:rsidRPr="008913CA" w:rsidRDefault="00D514D6" w:rsidP="001A5BB8">
      <w:pPr>
        <w:numPr>
          <w:ilvl w:val="0"/>
          <w:numId w:val="1"/>
        </w:numPr>
        <w:tabs>
          <w:tab w:val="num" w:pos="567"/>
        </w:tabs>
        <w:spacing w:after="120"/>
        <w:ind w:left="567" w:hanging="567"/>
        <w:jc w:val="both"/>
        <w:rPr>
          <w:b/>
          <w:sz w:val="22"/>
          <w:szCs w:val="22"/>
        </w:rPr>
      </w:pPr>
      <w:r w:rsidRPr="008913CA">
        <w:rPr>
          <w:b/>
          <w:sz w:val="22"/>
          <w:szCs w:val="22"/>
        </w:rPr>
        <w:t xml:space="preserve">ŠALIŲ ĮSPAREIGOJIMAI </w:t>
      </w:r>
    </w:p>
    <w:p w14:paraId="0B8C3886" w14:textId="77777777" w:rsidR="002E77B4" w:rsidRPr="008913CA" w:rsidRDefault="00C36621" w:rsidP="001A5BB8">
      <w:pPr>
        <w:numPr>
          <w:ilvl w:val="1"/>
          <w:numId w:val="1"/>
        </w:numPr>
        <w:ind w:left="567" w:hanging="567"/>
        <w:jc w:val="both"/>
        <w:rPr>
          <w:sz w:val="22"/>
          <w:szCs w:val="22"/>
        </w:rPr>
      </w:pPr>
      <w:r w:rsidRPr="008913CA">
        <w:rPr>
          <w:sz w:val="22"/>
          <w:szCs w:val="22"/>
        </w:rPr>
        <w:t>Paslaugų teikėjas įsipareigoja:</w:t>
      </w:r>
    </w:p>
    <w:p w14:paraId="1D61190A" w14:textId="77777777" w:rsidR="002E77B4" w:rsidRPr="008913CA" w:rsidRDefault="002E77B4" w:rsidP="001A5BB8">
      <w:pPr>
        <w:ind w:left="567"/>
        <w:jc w:val="both"/>
        <w:rPr>
          <w:sz w:val="22"/>
          <w:szCs w:val="22"/>
        </w:rPr>
      </w:pPr>
      <w:r w:rsidRPr="008913CA">
        <w:rPr>
          <w:sz w:val="22"/>
          <w:szCs w:val="22"/>
        </w:rPr>
        <w:t>4.1.1. laiku ir kokybiškai teikti Paslaugas;</w:t>
      </w:r>
    </w:p>
    <w:p w14:paraId="310A5C7E" w14:textId="77777777" w:rsidR="002E77B4" w:rsidRPr="008913CA" w:rsidRDefault="002E77B4" w:rsidP="001A5BB8">
      <w:pPr>
        <w:tabs>
          <w:tab w:val="left" w:pos="284"/>
        </w:tabs>
        <w:autoSpaceDE w:val="0"/>
        <w:ind w:left="567"/>
        <w:jc w:val="both"/>
        <w:rPr>
          <w:sz w:val="22"/>
          <w:szCs w:val="22"/>
        </w:rPr>
      </w:pPr>
      <w:r w:rsidRPr="008913CA">
        <w:rPr>
          <w:sz w:val="22"/>
          <w:szCs w:val="22"/>
        </w:rPr>
        <w:t>4.1.2. teikiant paslaugas vadovautis Lietuvos Respublikos teisės aktais, veikti laikantis nusistovėjusios praktikos  ir atitinkamos profesijos standartų;</w:t>
      </w:r>
    </w:p>
    <w:p w14:paraId="758B08AA" w14:textId="77777777" w:rsidR="002E77B4" w:rsidRPr="008913CA" w:rsidRDefault="002E77B4" w:rsidP="001A5BB8">
      <w:pPr>
        <w:autoSpaceDE w:val="0"/>
        <w:ind w:left="567"/>
        <w:jc w:val="both"/>
        <w:rPr>
          <w:sz w:val="22"/>
          <w:szCs w:val="22"/>
        </w:rPr>
      </w:pPr>
      <w:r w:rsidRPr="008913CA">
        <w:rPr>
          <w:sz w:val="22"/>
          <w:szCs w:val="22"/>
        </w:rPr>
        <w:t>4.1.3. atlyginti Užsakovui nuostolius, atsiradusius dėl netinkamo Sutarties vykdymo ar nevykdymo;</w:t>
      </w:r>
    </w:p>
    <w:p w14:paraId="71D8591E" w14:textId="77777777" w:rsidR="001A5BB8" w:rsidRPr="008913CA" w:rsidRDefault="002E77B4" w:rsidP="001A5BB8">
      <w:pPr>
        <w:tabs>
          <w:tab w:val="left" w:pos="1134"/>
        </w:tabs>
        <w:autoSpaceDE w:val="0"/>
        <w:ind w:left="567"/>
        <w:jc w:val="both"/>
        <w:rPr>
          <w:sz w:val="22"/>
          <w:szCs w:val="22"/>
        </w:rPr>
      </w:pPr>
      <w:r w:rsidRPr="008913CA">
        <w:rPr>
          <w:sz w:val="22"/>
          <w:szCs w:val="22"/>
        </w:rPr>
        <w:t>4.1.4. nedelsiant raštu informuoti Užsakovą apie bet kurias aplinkybes, kurios trukdo ar gali sutrukdyti kokybišką ir saugų Paslaugų teikimą nustatytais terminais;</w:t>
      </w:r>
    </w:p>
    <w:p w14:paraId="13DFBB61" w14:textId="77777777" w:rsidR="00BE7A56" w:rsidRPr="00686C2C" w:rsidRDefault="002C67A8" w:rsidP="001A5BB8">
      <w:pPr>
        <w:tabs>
          <w:tab w:val="left" w:pos="1134"/>
        </w:tabs>
        <w:autoSpaceDE w:val="0"/>
        <w:ind w:left="567"/>
        <w:jc w:val="both"/>
        <w:rPr>
          <w:sz w:val="22"/>
          <w:szCs w:val="22"/>
        </w:rPr>
      </w:pPr>
      <w:r w:rsidRPr="008913CA">
        <w:rPr>
          <w:sz w:val="22"/>
          <w:szCs w:val="22"/>
        </w:rPr>
        <w:t>4.1.</w:t>
      </w:r>
      <w:r w:rsidRPr="00686C2C">
        <w:rPr>
          <w:sz w:val="22"/>
          <w:szCs w:val="22"/>
        </w:rPr>
        <w:t xml:space="preserve">5. </w:t>
      </w:r>
      <w:r w:rsidR="00BE7A56" w:rsidRPr="00686C2C">
        <w:rPr>
          <w:sz w:val="22"/>
          <w:szCs w:val="22"/>
        </w:rPr>
        <w:t>pasirūpinti visomis reikiamomis medžiagomis, reikalingomis Paslaugoms suteikti;</w:t>
      </w:r>
    </w:p>
    <w:p w14:paraId="092425E0" w14:textId="77777777" w:rsidR="00AB0499" w:rsidRPr="00686C2C" w:rsidRDefault="00AB0499" w:rsidP="001A5BB8">
      <w:pPr>
        <w:tabs>
          <w:tab w:val="left" w:pos="1134"/>
        </w:tabs>
        <w:autoSpaceDE w:val="0"/>
        <w:ind w:left="567"/>
        <w:jc w:val="both"/>
        <w:rPr>
          <w:sz w:val="22"/>
          <w:szCs w:val="22"/>
        </w:rPr>
      </w:pPr>
      <w:r w:rsidRPr="00686C2C">
        <w:rPr>
          <w:sz w:val="22"/>
          <w:szCs w:val="22"/>
        </w:rPr>
        <w:t xml:space="preserve">4.1.6. </w:t>
      </w:r>
      <w:r w:rsidR="002C67A8" w:rsidRPr="00686C2C">
        <w:rPr>
          <w:sz w:val="22"/>
          <w:szCs w:val="22"/>
        </w:rPr>
        <w:t>darbo valandomis telefonu</w:t>
      </w:r>
      <w:r w:rsidRPr="00686C2C">
        <w:rPr>
          <w:sz w:val="22"/>
          <w:szCs w:val="22"/>
        </w:rPr>
        <w:t xml:space="preserve"> teikti konsultacijas, susijusias su </w:t>
      </w:r>
      <w:r w:rsidR="00686C2C" w:rsidRPr="00686C2C">
        <w:rPr>
          <w:sz w:val="22"/>
          <w:szCs w:val="22"/>
        </w:rPr>
        <w:t>pirminių gesinimo priemonių aptarnavimo paslaugomis</w:t>
      </w:r>
      <w:r w:rsidRPr="00686C2C">
        <w:rPr>
          <w:sz w:val="22"/>
          <w:szCs w:val="22"/>
        </w:rPr>
        <w:t>;</w:t>
      </w:r>
    </w:p>
    <w:p w14:paraId="4ACDA73D" w14:textId="77777777" w:rsidR="004621FE" w:rsidRPr="008913CA" w:rsidRDefault="004621FE" w:rsidP="001A5BB8">
      <w:pPr>
        <w:tabs>
          <w:tab w:val="left" w:pos="1134"/>
        </w:tabs>
        <w:autoSpaceDE w:val="0"/>
        <w:ind w:left="567"/>
        <w:jc w:val="both"/>
        <w:rPr>
          <w:sz w:val="22"/>
          <w:szCs w:val="22"/>
        </w:rPr>
      </w:pPr>
      <w:r w:rsidRPr="008913CA">
        <w:rPr>
          <w:sz w:val="22"/>
          <w:szCs w:val="22"/>
        </w:rPr>
        <w:t xml:space="preserve">4.1.7. </w:t>
      </w:r>
      <w:r w:rsidR="00C116DC" w:rsidRPr="008913CA">
        <w:rPr>
          <w:sz w:val="22"/>
          <w:szCs w:val="22"/>
        </w:rPr>
        <w:t>laikytis šių aplinkos apsaugos reikalavimų:</w:t>
      </w:r>
    </w:p>
    <w:p w14:paraId="4E95B716" w14:textId="77777777" w:rsidR="00C116DC" w:rsidRPr="008913CA" w:rsidRDefault="00C116DC" w:rsidP="001A5BB8">
      <w:pPr>
        <w:tabs>
          <w:tab w:val="left" w:pos="1134"/>
        </w:tabs>
        <w:autoSpaceDE w:val="0"/>
        <w:ind w:left="567"/>
        <w:jc w:val="both"/>
        <w:rPr>
          <w:sz w:val="22"/>
          <w:szCs w:val="22"/>
        </w:rPr>
      </w:pPr>
      <w:r w:rsidRPr="008913CA">
        <w:rPr>
          <w:sz w:val="22"/>
          <w:szCs w:val="22"/>
        </w:rPr>
        <w:t xml:space="preserve">4.1.7.1. </w:t>
      </w:r>
      <w:r w:rsidR="00AF39B5" w:rsidRPr="008913CA">
        <w:rPr>
          <w:sz w:val="22"/>
          <w:szCs w:val="22"/>
        </w:rPr>
        <w:t>mažinti popieriaus sunaudojimą, atsisakyti nebūtino dokumentų kopijavimo ir spausdinimo, rengiama dokumentacija Užsakovui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609D9E5B" w14:textId="77777777" w:rsidR="00AF39B5" w:rsidRPr="008913CA" w:rsidRDefault="00AF39B5" w:rsidP="00686C2C">
      <w:pPr>
        <w:ind w:left="567"/>
        <w:jc w:val="both"/>
        <w:rPr>
          <w:sz w:val="22"/>
          <w:szCs w:val="22"/>
        </w:rPr>
      </w:pPr>
      <w:r w:rsidRPr="008913CA">
        <w:rPr>
          <w:sz w:val="22"/>
          <w:szCs w:val="22"/>
        </w:rPr>
        <w:t xml:space="preserve">4.1.7.2. siekti, kad Paslaugai suteikti būtų sunaudojama mažiau gamtos išteklių ir taip būtų laikomasi AM įsakymu Nr. D1-508 patvirtinto Aplinkos apsaugos kriterijų, kuriuos perkančiosios organizacijos ir </w:t>
      </w:r>
      <w:r w:rsidRPr="005E3B6C">
        <w:rPr>
          <w:sz w:val="22"/>
          <w:szCs w:val="22"/>
        </w:rPr>
        <w:t>perkantieji subjektai turi taikyti pirkdamos prekes, paslaugas ar darbus, taikymo tvarkos aprašo (toliau – A</w:t>
      </w:r>
      <w:r w:rsidR="00ED2CA3" w:rsidRPr="005E3B6C">
        <w:rPr>
          <w:sz w:val="22"/>
          <w:szCs w:val="22"/>
        </w:rPr>
        <w:t>prašas) 4.4.4.3.</w:t>
      </w:r>
      <w:r w:rsidRPr="005E3B6C">
        <w:rPr>
          <w:sz w:val="22"/>
          <w:szCs w:val="22"/>
        </w:rPr>
        <w:t xml:space="preserve"> punkte nustatyto aplinkosauginio principo, t. y.: siekti, kad Paslaugų teikėjo s</w:t>
      </w:r>
      <w:r w:rsidR="00AD0CD1" w:rsidRPr="005E3B6C">
        <w:rPr>
          <w:sz w:val="22"/>
          <w:szCs w:val="22"/>
        </w:rPr>
        <w:t xml:space="preserve">pecialistai, teikiantys </w:t>
      </w:r>
      <w:r w:rsidR="00AD0CD1">
        <w:rPr>
          <w:sz w:val="22"/>
          <w:szCs w:val="22"/>
        </w:rPr>
        <w:t>Paslaugas, į Paslaugų suteikimo vietas</w:t>
      </w:r>
      <w:r w:rsidRPr="008913CA">
        <w:rPr>
          <w:sz w:val="22"/>
          <w:szCs w:val="22"/>
        </w:rPr>
        <w:t xml:space="preserve"> </w:t>
      </w:r>
      <w:r w:rsidR="00686C2C">
        <w:rPr>
          <w:sz w:val="22"/>
          <w:szCs w:val="22"/>
        </w:rPr>
        <w:t>atvyks/ išvyks ne piko metu.</w:t>
      </w:r>
    </w:p>
    <w:p w14:paraId="19D10152" w14:textId="77777777" w:rsidR="002E77B4" w:rsidRPr="008913CA" w:rsidRDefault="002E77B4" w:rsidP="001A5BB8">
      <w:pPr>
        <w:numPr>
          <w:ilvl w:val="1"/>
          <w:numId w:val="1"/>
        </w:numPr>
        <w:ind w:left="567"/>
        <w:jc w:val="both"/>
        <w:rPr>
          <w:sz w:val="22"/>
          <w:szCs w:val="22"/>
        </w:rPr>
      </w:pPr>
      <w:r w:rsidRPr="008913CA">
        <w:rPr>
          <w:sz w:val="22"/>
          <w:szCs w:val="22"/>
        </w:rPr>
        <w:t>Paslaugų teikėjas turi teisę:</w:t>
      </w:r>
    </w:p>
    <w:p w14:paraId="022C6EB9" w14:textId="3D453EA3" w:rsidR="002E77B4" w:rsidRPr="008913CA" w:rsidRDefault="002E77B4" w:rsidP="001A5BB8">
      <w:pPr>
        <w:ind w:left="567"/>
        <w:jc w:val="both"/>
        <w:rPr>
          <w:sz w:val="22"/>
          <w:szCs w:val="22"/>
        </w:rPr>
      </w:pPr>
      <w:r w:rsidRPr="008913CA">
        <w:rPr>
          <w:sz w:val="22"/>
          <w:szCs w:val="22"/>
        </w:rPr>
        <w:t>4.2.1. sutartinių įsipareigojimų vykdymui pasitelkti subtiekėjus</w:t>
      </w:r>
      <w:r w:rsidR="00052EF1" w:rsidRPr="008913CA">
        <w:rPr>
          <w:sz w:val="22"/>
          <w:szCs w:val="22"/>
        </w:rPr>
        <w:t xml:space="preserve">: </w:t>
      </w:r>
      <w:r w:rsidR="00814BB4">
        <w:rPr>
          <w:sz w:val="22"/>
          <w:szCs w:val="22"/>
        </w:rPr>
        <w:t>nėra.</w:t>
      </w:r>
      <w:r w:rsidRPr="008913CA">
        <w:rPr>
          <w:sz w:val="22"/>
          <w:szCs w:val="22"/>
        </w:rPr>
        <w:t xml:space="preserve"> Sutartyje nenurodyti subtiekėjai gali būti pasitelkiami tik gavus rašytinį Užsakovo sutikimą;</w:t>
      </w:r>
    </w:p>
    <w:p w14:paraId="7DA07111" w14:textId="77777777" w:rsidR="002E77B4" w:rsidRPr="008913CA" w:rsidRDefault="002E77B4" w:rsidP="001A5BB8">
      <w:pPr>
        <w:ind w:left="567"/>
        <w:jc w:val="both"/>
        <w:rPr>
          <w:sz w:val="22"/>
          <w:szCs w:val="22"/>
        </w:rPr>
      </w:pPr>
      <w:r w:rsidRPr="008913CA">
        <w:rPr>
          <w:sz w:val="22"/>
          <w:szCs w:val="22"/>
        </w:rPr>
        <w:t>4.2.2. nukrypti nuo Sutarties sąlygų ar Užsakovo nurodymų, jeigu pagal konkrečias aplinkybes tai būtina dėl Užsakovo interesų užtikrinimo ar tai būtina tinkamam Paslaugų suteikimui.</w:t>
      </w:r>
    </w:p>
    <w:p w14:paraId="0F1E8C6C" w14:textId="77777777" w:rsidR="002E77B4" w:rsidRPr="008913CA" w:rsidRDefault="002E77B4" w:rsidP="001A5BB8">
      <w:pPr>
        <w:numPr>
          <w:ilvl w:val="1"/>
          <w:numId w:val="1"/>
        </w:numPr>
        <w:ind w:left="567"/>
        <w:jc w:val="both"/>
        <w:rPr>
          <w:sz w:val="22"/>
          <w:szCs w:val="22"/>
        </w:rPr>
      </w:pPr>
      <w:r w:rsidRPr="008913CA">
        <w:rPr>
          <w:sz w:val="22"/>
          <w:szCs w:val="22"/>
        </w:rPr>
        <w:t>Paslaugų teikėjas</w:t>
      </w:r>
      <w:r w:rsidRPr="008913CA">
        <w:rPr>
          <w:i/>
          <w:iCs/>
          <w:sz w:val="22"/>
          <w:szCs w:val="22"/>
        </w:rPr>
        <w:t xml:space="preserve"> </w:t>
      </w:r>
      <w:r w:rsidRPr="008913CA">
        <w:rPr>
          <w:sz w:val="22"/>
          <w:szCs w:val="22"/>
        </w:rPr>
        <w:t>patvirtina, kad:</w:t>
      </w:r>
    </w:p>
    <w:p w14:paraId="21FDBD5D" w14:textId="77777777" w:rsidR="002E77B4" w:rsidRPr="008913CA" w:rsidRDefault="002E77B4" w:rsidP="001A5BB8">
      <w:pPr>
        <w:ind w:left="567"/>
        <w:jc w:val="both"/>
        <w:rPr>
          <w:sz w:val="22"/>
          <w:szCs w:val="22"/>
        </w:rPr>
      </w:pPr>
      <w:r w:rsidRPr="008913CA">
        <w:rPr>
          <w:sz w:val="22"/>
          <w:szCs w:val="22"/>
        </w:rPr>
        <w:t>4.3.1.  pagal Lietuvos Respublikos teisės aktus turi teisę teikti šioje Sutartyje nurodytas Paslaugas ir atsako už   tinkamą mokesčių sumokėjimą Lietuvos Respublikoje;</w:t>
      </w:r>
    </w:p>
    <w:p w14:paraId="1E56601F" w14:textId="77777777" w:rsidR="002E77B4" w:rsidRPr="008913CA" w:rsidRDefault="002E77B4" w:rsidP="001A5BB8">
      <w:pPr>
        <w:ind w:left="567"/>
        <w:jc w:val="both"/>
        <w:rPr>
          <w:sz w:val="22"/>
          <w:szCs w:val="22"/>
        </w:rPr>
      </w:pPr>
      <w:r w:rsidRPr="008913CA">
        <w:rPr>
          <w:sz w:val="22"/>
          <w:szCs w:val="22"/>
        </w:rPr>
        <w:t>4.3.2. prieš sudarant šią Sutartį Paslaugų teikėjui buvo suteikta išsami ir suprantama informacija apie teikiamų Paslaugų apimtį (kiekį), teikimo sąlygas, teikimo terminus ir galimas pasekmes bei kita Paslaugų teikėjo apsisprendimui sudaryti Sutartį reikalinga informacija.</w:t>
      </w:r>
    </w:p>
    <w:p w14:paraId="72B235BD" w14:textId="77777777" w:rsidR="002E77B4" w:rsidRPr="008913CA" w:rsidRDefault="002E77B4" w:rsidP="00720CC1">
      <w:pPr>
        <w:numPr>
          <w:ilvl w:val="1"/>
          <w:numId w:val="1"/>
        </w:numPr>
        <w:ind w:left="567"/>
        <w:jc w:val="both"/>
        <w:rPr>
          <w:sz w:val="22"/>
          <w:szCs w:val="22"/>
        </w:rPr>
      </w:pPr>
      <w:r w:rsidRPr="008913CA">
        <w:rPr>
          <w:sz w:val="22"/>
          <w:szCs w:val="22"/>
        </w:rPr>
        <w:t>Užsakovas įsipareigoja:</w:t>
      </w:r>
    </w:p>
    <w:p w14:paraId="39C48181" w14:textId="77777777" w:rsidR="002E77B4" w:rsidRPr="008913CA" w:rsidRDefault="00720CC1" w:rsidP="001A5BB8">
      <w:pPr>
        <w:ind w:left="567"/>
        <w:jc w:val="both"/>
        <w:rPr>
          <w:sz w:val="22"/>
          <w:szCs w:val="22"/>
        </w:rPr>
      </w:pPr>
      <w:r w:rsidRPr="008913CA">
        <w:rPr>
          <w:sz w:val="22"/>
          <w:szCs w:val="22"/>
        </w:rPr>
        <w:lastRenderedPageBreak/>
        <w:t>4.4.1</w:t>
      </w:r>
      <w:r w:rsidR="002E77B4" w:rsidRPr="008913CA">
        <w:rPr>
          <w:sz w:val="22"/>
          <w:szCs w:val="22"/>
        </w:rPr>
        <w:t>. priimti laiku ir kokybiškai suteiktas Paslaugas;</w:t>
      </w:r>
    </w:p>
    <w:p w14:paraId="42A916CB" w14:textId="77777777" w:rsidR="002E77B4" w:rsidRPr="008913CA" w:rsidRDefault="00720CC1" w:rsidP="001A5BB8">
      <w:pPr>
        <w:ind w:left="567"/>
        <w:jc w:val="both"/>
        <w:rPr>
          <w:sz w:val="22"/>
          <w:szCs w:val="22"/>
        </w:rPr>
      </w:pPr>
      <w:r w:rsidRPr="008913CA">
        <w:rPr>
          <w:sz w:val="22"/>
          <w:szCs w:val="22"/>
        </w:rPr>
        <w:t>4.4.2</w:t>
      </w:r>
      <w:r w:rsidR="0038548C" w:rsidRPr="008913CA">
        <w:rPr>
          <w:sz w:val="22"/>
          <w:szCs w:val="22"/>
        </w:rPr>
        <w:t xml:space="preserve">. už </w:t>
      </w:r>
      <w:r w:rsidR="002E77B4" w:rsidRPr="008913CA">
        <w:rPr>
          <w:sz w:val="22"/>
          <w:szCs w:val="22"/>
        </w:rPr>
        <w:t xml:space="preserve">suteiktas Paslaugas sumokėti Sutartyje numatytais terminais pagal pateiktą sąskaitą faktūrą. </w:t>
      </w:r>
    </w:p>
    <w:p w14:paraId="6BDC36EB" w14:textId="77777777" w:rsidR="002E77B4" w:rsidRPr="008913CA" w:rsidRDefault="002E77B4" w:rsidP="001A5BB8">
      <w:pPr>
        <w:numPr>
          <w:ilvl w:val="1"/>
          <w:numId w:val="1"/>
        </w:numPr>
        <w:ind w:left="567"/>
        <w:jc w:val="both"/>
        <w:rPr>
          <w:sz w:val="22"/>
          <w:szCs w:val="22"/>
        </w:rPr>
      </w:pPr>
      <w:r w:rsidRPr="008913CA">
        <w:rPr>
          <w:sz w:val="22"/>
          <w:szCs w:val="22"/>
        </w:rPr>
        <w:t>Užsakovas turi teisę:</w:t>
      </w:r>
    </w:p>
    <w:p w14:paraId="7A33D904" w14:textId="77777777" w:rsidR="002E77B4" w:rsidRPr="008913CA" w:rsidRDefault="002E77B4" w:rsidP="001A5BB8">
      <w:pPr>
        <w:autoSpaceDE w:val="0"/>
        <w:ind w:left="567"/>
        <w:jc w:val="both"/>
        <w:rPr>
          <w:sz w:val="22"/>
          <w:szCs w:val="22"/>
        </w:rPr>
      </w:pPr>
      <w:r w:rsidRPr="008913CA">
        <w:rPr>
          <w:sz w:val="22"/>
          <w:szCs w:val="22"/>
        </w:rPr>
        <w:t>4.5.1. nepriimti Sutarties reikalavimų neatitinkančių Paslaugų;</w:t>
      </w:r>
    </w:p>
    <w:p w14:paraId="32197434" w14:textId="77777777" w:rsidR="002E77B4" w:rsidRPr="008913CA" w:rsidRDefault="002E77B4" w:rsidP="001A5BB8">
      <w:pPr>
        <w:autoSpaceDE w:val="0"/>
        <w:ind w:left="567"/>
        <w:jc w:val="both"/>
        <w:rPr>
          <w:sz w:val="22"/>
          <w:szCs w:val="22"/>
        </w:rPr>
      </w:pPr>
      <w:r w:rsidRPr="008913CA">
        <w:rPr>
          <w:sz w:val="22"/>
          <w:szCs w:val="22"/>
        </w:rPr>
        <w:t xml:space="preserve">4.5.2. atsiradus poreikiui, keisti (didinti ir/ar mažinti) Sutarties </w:t>
      </w:r>
      <w:r w:rsidR="0038548C" w:rsidRPr="008913CA">
        <w:rPr>
          <w:sz w:val="22"/>
          <w:szCs w:val="22"/>
        </w:rPr>
        <w:t>priede „Techninė specifikacija“</w:t>
      </w:r>
      <w:r w:rsidR="001A5BB8" w:rsidRPr="008913CA">
        <w:rPr>
          <w:sz w:val="22"/>
          <w:szCs w:val="22"/>
        </w:rPr>
        <w:t xml:space="preserve"> </w:t>
      </w:r>
      <w:r w:rsidRPr="008913CA">
        <w:rPr>
          <w:sz w:val="22"/>
          <w:szCs w:val="22"/>
        </w:rPr>
        <w:t>nurodytą Paslaugų kiekį, laikantis Sutarties sąlygų b</w:t>
      </w:r>
      <w:r w:rsidR="00AD0CD1">
        <w:rPr>
          <w:sz w:val="22"/>
          <w:szCs w:val="22"/>
        </w:rPr>
        <w:t>ei neviršijant Sutarties vertės;</w:t>
      </w:r>
    </w:p>
    <w:p w14:paraId="158BAB36" w14:textId="77777777" w:rsidR="002E77B4" w:rsidRPr="008913CA" w:rsidRDefault="002E77B4" w:rsidP="001A5BB8">
      <w:pPr>
        <w:autoSpaceDE w:val="0"/>
        <w:ind w:left="567"/>
        <w:jc w:val="both"/>
        <w:rPr>
          <w:sz w:val="22"/>
          <w:szCs w:val="22"/>
        </w:rPr>
      </w:pPr>
      <w:r w:rsidRPr="008913CA">
        <w:rPr>
          <w:sz w:val="22"/>
          <w:szCs w:val="22"/>
        </w:rPr>
        <w:t>4.5.3. tiesiogiai atsiskaityti su subtiekėjais. Tokio atsiskaitymo tvarka nustatoma trišalėje sutartyje, kurią sudaro Užsakovas, Paslaugos teikėjas ir jo subtiekėjas (-ai).</w:t>
      </w:r>
    </w:p>
    <w:p w14:paraId="2A33F290" w14:textId="77777777" w:rsidR="002E77B4" w:rsidRPr="008913CA" w:rsidRDefault="002E77B4" w:rsidP="002E77B4">
      <w:pPr>
        <w:numPr>
          <w:ilvl w:val="1"/>
          <w:numId w:val="1"/>
        </w:numPr>
        <w:ind w:left="567"/>
        <w:jc w:val="both"/>
        <w:rPr>
          <w:sz w:val="22"/>
          <w:szCs w:val="22"/>
        </w:rPr>
      </w:pPr>
      <w:r w:rsidRPr="008913CA">
        <w:rPr>
          <w:sz w:val="22"/>
          <w:szCs w:val="22"/>
        </w:rPr>
        <w:t>Užsakovas šia Sutartimi patvirtina, kad turi visus reikiamus įgaliojimus gauti i</w:t>
      </w:r>
      <w:r w:rsidR="00096AD1" w:rsidRPr="008913CA">
        <w:rPr>
          <w:sz w:val="22"/>
          <w:szCs w:val="22"/>
        </w:rPr>
        <w:t>r pirkti Paslaugas Sutartyje </w:t>
      </w:r>
      <w:r w:rsidRPr="008913CA">
        <w:rPr>
          <w:sz w:val="22"/>
          <w:szCs w:val="22"/>
        </w:rPr>
        <w:t>nustatytomis sąlygomis ir tvarka.</w:t>
      </w:r>
    </w:p>
    <w:p w14:paraId="25ED3DC7" w14:textId="77777777" w:rsidR="0093717E" w:rsidRPr="008913CA" w:rsidRDefault="0093717E" w:rsidP="0093717E">
      <w:pPr>
        <w:pStyle w:val="ListParagraph"/>
        <w:numPr>
          <w:ilvl w:val="0"/>
          <w:numId w:val="1"/>
        </w:numPr>
        <w:tabs>
          <w:tab w:val="left" w:pos="567"/>
        </w:tabs>
        <w:spacing w:before="240"/>
        <w:contextualSpacing w:val="0"/>
        <w:rPr>
          <w:b/>
          <w:sz w:val="22"/>
          <w:szCs w:val="22"/>
        </w:rPr>
      </w:pPr>
      <w:r w:rsidRPr="008913CA">
        <w:rPr>
          <w:b/>
          <w:sz w:val="22"/>
          <w:szCs w:val="22"/>
        </w:rPr>
        <w:t>SUSIRAŠINĖJIMAS</w:t>
      </w:r>
    </w:p>
    <w:p w14:paraId="1967CF5D" w14:textId="77777777" w:rsidR="00991E1D" w:rsidRPr="008913CA" w:rsidRDefault="0093717E" w:rsidP="00FB2E3A">
      <w:pPr>
        <w:numPr>
          <w:ilvl w:val="1"/>
          <w:numId w:val="1"/>
        </w:numPr>
        <w:spacing w:before="120" w:after="120"/>
        <w:ind w:left="567" w:hanging="567"/>
        <w:jc w:val="both"/>
        <w:rPr>
          <w:sz w:val="22"/>
          <w:szCs w:val="22"/>
        </w:rPr>
      </w:pPr>
      <w:r w:rsidRPr="008913CA">
        <w:rPr>
          <w:sz w:val="22"/>
          <w:szCs w:val="22"/>
        </w:rPr>
        <w:t>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497"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273"/>
        <w:gridCol w:w="3254"/>
      </w:tblGrid>
      <w:tr w:rsidR="0093717E" w:rsidRPr="008913CA" w14:paraId="0BB9361F" w14:textId="77777777" w:rsidTr="008640F0">
        <w:tc>
          <w:tcPr>
            <w:tcW w:w="1564" w:type="pct"/>
          </w:tcPr>
          <w:p w14:paraId="3E8AF4FB" w14:textId="77777777" w:rsidR="0093717E" w:rsidRPr="008913CA" w:rsidRDefault="00CA76AD" w:rsidP="006752E6">
            <w:pPr>
              <w:jc w:val="both"/>
              <w:rPr>
                <w:b/>
                <w:color w:val="000000"/>
                <w:sz w:val="22"/>
                <w:szCs w:val="22"/>
              </w:rPr>
            </w:pPr>
            <w:r w:rsidRPr="008913CA">
              <w:rPr>
                <w:b/>
                <w:color w:val="000000"/>
                <w:sz w:val="22"/>
                <w:szCs w:val="22"/>
              </w:rPr>
              <w:t>ATSAKINGI ASMENYS</w:t>
            </w:r>
          </w:p>
        </w:tc>
        <w:tc>
          <w:tcPr>
            <w:tcW w:w="1723" w:type="pct"/>
          </w:tcPr>
          <w:p w14:paraId="73E524FC" w14:textId="77777777" w:rsidR="0093717E" w:rsidRPr="008913CA" w:rsidRDefault="0093717E" w:rsidP="006752E6">
            <w:pPr>
              <w:jc w:val="both"/>
              <w:rPr>
                <w:b/>
                <w:color w:val="000000"/>
                <w:sz w:val="22"/>
                <w:szCs w:val="22"/>
              </w:rPr>
            </w:pPr>
            <w:r w:rsidRPr="008913CA">
              <w:rPr>
                <w:b/>
                <w:color w:val="000000"/>
                <w:sz w:val="22"/>
                <w:szCs w:val="22"/>
              </w:rPr>
              <w:t>UŽSAKOVAS</w:t>
            </w:r>
          </w:p>
        </w:tc>
        <w:tc>
          <w:tcPr>
            <w:tcW w:w="1713" w:type="pct"/>
          </w:tcPr>
          <w:p w14:paraId="38C8D5A7" w14:textId="77777777" w:rsidR="0093717E" w:rsidRPr="008913CA" w:rsidRDefault="0093717E" w:rsidP="006752E6">
            <w:pPr>
              <w:jc w:val="both"/>
              <w:rPr>
                <w:b/>
                <w:color w:val="000000"/>
                <w:sz w:val="22"/>
                <w:szCs w:val="22"/>
              </w:rPr>
            </w:pPr>
            <w:r w:rsidRPr="008913CA">
              <w:rPr>
                <w:b/>
                <w:color w:val="000000"/>
                <w:sz w:val="22"/>
                <w:szCs w:val="22"/>
              </w:rPr>
              <w:t>PASLAUGŲ TEIKĖJAS</w:t>
            </w:r>
          </w:p>
        </w:tc>
      </w:tr>
      <w:tr w:rsidR="008640F0" w:rsidRPr="008913CA" w14:paraId="6DAE37BE" w14:textId="77777777" w:rsidTr="008640F0">
        <w:tc>
          <w:tcPr>
            <w:tcW w:w="1564" w:type="pct"/>
          </w:tcPr>
          <w:p w14:paraId="5B5DFD8E" w14:textId="77777777" w:rsidR="008640F0" w:rsidRPr="008913CA" w:rsidRDefault="008640F0" w:rsidP="008640F0">
            <w:pPr>
              <w:jc w:val="both"/>
              <w:rPr>
                <w:color w:val="000000"/>
                <w:sz w:val="22"/>
                <w:szCs w:val="22"/>
              </w:rPr>
            </w:pPr>
            <w:r w:rsidRPr="008913CA">
              <w:rPr>
                <w:color w:val="000000"/>
                <w:sz w:val="22"/>
                <w:szCs w:val="22"/>
              </w:rPr>
              <w:t>Vardas, pavardė</w:t>
            </w:r>
          </w:p>
        </w:tc>
        <w:tc>
          <w:tcPr>
            <w:tcW w:w="1723" w:type="pct"/>
          </w:tcPr>
          <w:p w14:paraId="3FD51690" w14:textId="46AF70B0" w:rsidR="008640F0" w:rsidRPr="008913CA" w:rsidRDefault="00814BB4" w:rsidP="008640F0">
            <w:pPr>
              <w:jc w:val="both"/>
              <w:rPr>
                <w:color w:val="000000"/>
                <w:sz w:val="22"/>
                <w:szCs w:val="22"/>
              </w:rPr>
            </w:pPr>
            <w:r>
              <w:rPr>
                <w:color w:val="000000"/>
                <w:sz w:val="22"/>
                <w:szCs w:val="22"/>
              </w:rPr>
              <w:t>Aurimas Ramelis</w:t>
            </w:r>
          </w:p>
        </w:tc>
        <w:tc>
          <w:tcPr>
            <w:tcW w:w="1713" w:type="pct"/>
          </w:tcPr>
          <w:p w14:paraId="6CCF7451" w14:textId="2248D199" w:rsidR="008640F0" w:rsidRPr="008913CA" w:rsidRDefault="00814BB4" w:rsidP="00814BB4">
            <w:pPr>
              <w:jc w:val="center"/>
              <w:rPr>
                <w:color w:val="000000"/>
                <w:sz w:val="22"/>
                <w:szCs w:val="22"/>
              </w:rPr>
            </w:pPr>
            <w:r>
              <w:rPr>
                <w:color w:val="000000"/>
                <w:sz w:val="22"/>
                <w:szCs w:val="22"/>
              </w:rPr>
              <w:t>Darius Žiupka</w:t>
            </w:r>
          </w:p>
        </w:tc>
      </w:tr>
      <w:tr w:rsidR="008640F0" w:rsidRPr="008913CA" w14:paraId="1B6EF002" w14:textId="77777777" w:rsidTr="008640F0">
        <w:tc>
          <w:tcPr>
            <w:tcW w:w="1564" w:type="pct"/>
          </w:tcPr>
          <w:p w14:paraId="4F9D58A7" w14:textId="77777777" w:rsidR="008640F0" w:rsidRPr="008913CA" w:rsidRDefault="008640F0" w:rsidP="008640F0">
            <w:pPr>
              <w:jc w:val="both"/>
              <w:rPr>
                <w:sz w:val="22"/>
                <w:szCs w:val="22"/>
              </w:rPr>
            </w:pPr>
            <w:r w:rsidRPr="008913CA">
              <w:rPr>
                <w:sz w:val="22"/>
                <w:szCs w:val="22"/>
              </w:rPr>
              <w:t>Adresas</w:t>
            </w:r>
          </w:p>
        </w:tc>
        <w:tc>
          <w:tcPr>
            <w:tcW w:w="1723" w:type="pct"/>
          </w:tcPr>
          <w:p w14:paraId="625ED668" w14:textId="77777777" w:rsidR="008640F0" w:rsidRPr="008913CA" w:rsidRDefault="008640F0" w:rsidP="008640F0">
            <w:pPr>
              <w:jc w:val="both"/>
              <w:rPr>
                <w:sz w:val="22"/>
                <w:szCs w:val="22"/>
              </w:rPr>
            </w:pPr>
            <w:r w:rsidRPr="008913CA">
              <w:rPr>
                <w:sz w:val="22"/>
                <w:szCs w:val="22"/>
              </w:rPr>
              <w:t>Katedros a. 4, LT-01143 Vilnius</w:t>
            </w:r>
          </w:p>
        </w:tc>
        <w:tc>
          <w:tcPr>
            <w:tcW w:w="1713" w:type="pct"/>
          </w:tcPr>
          <w:p w14:paraId="6B544884" w14:textId="3E176295" w:rsidR="008640F0" w:rsidRPr="008913CA" w:rsidRDefault="00814BB4" w:rsidP="00814BB4">
            <w:pPr>
              <w:ind w:right="-5"/>
              <w:jc w:val="center"/>
              <w:rPr>
                <w:sz w:val="22"/>
                <w:szCs w:val="22"/>
              </w:rPr>
            </w:pPr>
            <w:r>
              <w:rPr>
                <w:sz w:val="22"/>
                <w:szCs w:val="22"/>
              </w:rPr>
              <w:t>Vilkpėdės g. 6 Vilnius</w:t>
            </w:r>
          </w:p>
        </w:tc>
      </w:tr>
      <w:tr w:rsidR="008640F0" w:rsidRPr="008913CA" w14:paraId="779118D1" w14:textId="77777777" w:rsidTr="008640F0">
        <w:tc>
          <w:tcPr>
            <w:tcW w:w="1564" w:type="pct"/>
          </w:tcPr>
          <w:p w14:paraId="09FA408A" w14:textId="77777777" w:rsidR="008640F0" w:rsidRPr="008913CA" w:rsidRDefault="008640F0" w:rsidP="008640F0">
            <w:pPr>
              <w:jc w:val="both"/>
              <w:rPr>
                <w:sz w:val="22"/>
                <w:szCs w:val="22"/>
              </w:rPr>
            </w:pPr>
            <w:r w:rsidRPr="008913CA">
              <w:rPr>
                <w:sz w:val="22"/>
                <w:szCs w:val="22"/>
              </w:rPr>
              <w:t>Telefonas</w:t>
            </w:r>
          </w:p>
        </w:tc>
        <w:tc>
          <w:tcPr>
            <w:tcW w:w="1723" w:type="pct"/>
          </w:tcPr>
          <w:p w14:paraId="608AB05E" w14:textId="3930F4A3" w:rsidR="008640F0" w:rsidRPr="008913CA" w:rsidRDefault="008640F0" w:rsidP="008640F0">
            <w:pPr>
              <w:jc w:val="both"/>
              <w:rPr>
                <w:sz w:val="22"/>
                <w:szCs w:val="22"/>
              </w:rPr>
            </w:pPr>
          </w:p>
        </w:tc>
        <w:tc>
          <w:tcPr>
            <w:tcW w:w="1713" w:type="pct"/>
          </w:tcPr>
          <w:p w14:paraId="439CF5DE" w14:textId="7328C026" w:rsidR="008640F0" w:rsidRPr="008913CA" w:rsidRDefault="008640F0" w:rsidP="00814BB4">
            <w:pPr>
              <w:jc w:val="center"/>
              <w:rPr>
                <w:color w:val="000000"/>
                <w:sz w:val="22"/>
                <w:szCs w:val="22"/>
              </w:rPr>
            </w:pPr>
          </w:p>
        </w:tc>
      </w:tr>
      <w:tr w:rsidR="008640F0" w:rsidRPr="008913CA" w14:paraId="27F5D8CD" w14:textId="77777777" w:rsidTr="008640F0">
        <w:tc>
          <w:tcPr>
            <w:tcW w:w="1564" w:type="pct"/>
          </w:tcPr>
          <w:p w14:paraId="1471FB98" w14:textId="77777777" w:rsidR="008640F0" w:rsidRPr="008913CA" w:rsidRDefault="008640F0" w:rsidP="008640F0">
            <w:pPr>
              <w:jc w:val="both"/>
              <w:rPr>
                <w:sz w:val="22"/>
                <w:szCs w:val="22"/>
              </w:rPr>
            </w:pPr>
            <w:r w:rsidRPr="008913CA">
              <w:rPr>
                <w:sz w:val="22"/>
                <w:szCs w:val="22"/>
              </w:rPr>
              <w:t>El. paštas</w:t>
            </w:r>
          </w:p>
        </w:tc>
        <w:tc>
          <w:tcPr>
            <w:tcW w:w="1723" w:type="pct"/>
          </w:tcPr>
          <w:p w14:paraId="73CDBED2" w14:textId="2625D3E7" w:rsidR="008640F0" w:rsidRPr="008913CA" w:rsidRDefault="008640F0" w:rsidP="008640F0">
            <w:pPr>
              <w:jc w:val="both"/>
              <w:rPr>
                <w:sz w:val="22"/>
                <w:szCs w:val="22"/>
              </w:rPr>
            </w:pPr>
          </w:p>
        </w:tc>
        <w:tc>
          <w:tcPr>
            <w:tcW w:w="1713" w:type="pct"/>
          </w:tcPr>
          <w:p w14:paraId="371E7EDE" w14:textId="7D6058FA" w:rsidR="008640F0" w:rsidRPr="008913CA" w:rsidRDefault="008640F0" w:rsidP="00814BB4">
            <w:pPr>
              <w:jc w:val="center"/>
              <w:rPr>
                <w:sz w:val="22"/>
                <w:szCs w:val="22"/>
              </w:rPr>
            </w:pPr>
          </w:p>
        </w:tc>
      </w:tr>
    </w:tbl>
    <w:p w14:paraId="1D8AF542" w14:textId="77777777" w:rsidR="0093717E" w:rsidRPr="008913CA" w:rsidRDefault="0093717E" w:rsidP="0093717E">
      <w:pPr>
        <w:numPr>
          <w:ilvl w:val="1"/>
          <w:numId w:val="1"/>
        </w:numPr>
        <w:spacing w:before="120"/>
        <w:ind w:left="567" w:hanging="567"/>
        <w:jc w:val="both"/>
        <w:rPr>
          <w:sz w:val="22"/>
          <w:szCs w:val="22"/>
        </w:rPr>
      </w:pPr>
      <w:r w:rsidRPr="008913CA">
        <w:rPr>
          <w:sz w:val="22"/>
          <w:szCs w:val="22"/>
        </w:rPr>
        <w:t>Jei pasikeičia Šalies adresas ir/ar kiti duomenys, tokia Šalis turi informuoti kitą Šalį pranešdama nedelsiant, bet ne vėliau, kaip per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EFB512" w14:textId="77777777" w:rsidR="0093717E" w:rsidRPr="008913CA" w:rsidRDefault="0093717E" w:rsidP="008B0511">
      <w:pPr>
        <w:pStyle w:val="S2lygis0"/>
        <w:numPr>
          <w:ilvl w:val="0"/>
          <w:numId w:val="0"/>
        </w:numPr>
        <w:spacing w:before="0" w:after="0"/>
        <w:rPr>
          <w:sz w:val="22"/>
          <w:szCs w:val="22"/>
        </w:rPr>
      </w:pPr>
    </w:p>
    <w:p w14:paraId="65027A68" w14:textId="77777777" w:rsidR="00312D51" w:rsidRPr="008913CA" w:rsidRDefault="00312D51" w:rsidP="00312D51">
      <w:pPr>
        <w:numPr>
          <w:ilvl w:val="0"/>
          <w:numId w:val="1"/>
        </w:numPr>
        <w:tabs>
          <w:tab w:val="num" w:pos="567"/>
        </w:tabs>
        <w:ind w:left="567" w:hanging="567"/>
        <w:jc w:val="both"/>
        <w:rPr>
          <w:b/>
          <w:sz w:val="22"/>
          <w:szCs w:val="22"/>
          <w:lang w:eastAsia="ar-SA"/>
        </w:rPr>
      </w:pPr>
      <w:r w:rsidRPr="008913CA">
        <w:rPr>
          <w:b/>
          <w:sz w:val="22"/>
          <w:szCs w:val="22"/>
        </w:rPr>
        <w:t>NENUGALIMOS</w:t>
      </w:r>
      <w:r w:rsidRPr="008913CA">
        <w:rPr>
          <w:b/>
          <w:bCs/>
          <w:sz w:val="22"/>
          <w:szCs w:val="22"/>
          <w:lang w:eastAsia="ar-SA"/>
        </w:rPr>
        <w:t xml:space="preserve"> JĖGOS APLINKYBĖS (</w:t>
      </w:r>
      <w:r w:rsidRPr="008913CA">
        <w:rPr>
          <w:b/>
          <w:bCs/>
          <w:i/>
          <w:iCs/>
          <w:sz w:val="22"/>
          <w:szCs w:val="22"/>
          <w:lang w:eastAsia="ar-SA"/>
        </w:rPr>
        <w:t>FORCE MAJEURE</w:t>
      </w:r>
      <w:r w:rsidRPr="008913CA">
        <w:rPr>
          <w:b/>
          <w:bCs/>
          <w:sz w:val="22"/>
          <w:szCs w:val="22"/>
          <w:lang w:eastAsia="ar-SA"/>
        </w:rPr>
        <w:t>)</w:t>
      </w:r>
    </w:p>
    <w:p w14:paraId="2B1EE630" w14:textId="77777777" w:rsidR="00312D51" w:rsidRPr="008913CA" w:rsidRDefault="00312D51" w:rsidP="00312D51">
      <w:pPr>
        <w:numPr>
          <w:ilvl w:val="1"/>
          <w:numId w:val="1"/>
        </w:numPr>
        <w:tabs>
          <w:tab w:val="num" w:pos="567"/>
        </w:tabs>
        <w:spacing w:before="120"/>
        <w:ind w:left="567" w:hanging="567"/>
        <w:jc w:val="both"/>
        <w:rPr>
          <w:sz w:val="22"/>
          <w:szCs w:val="22"/>
          <w:lang w:eastAsia="ar-SA"/>
        </w:rPr>
      </w:pPr>
      <w:r w:rsidRPr="008913CA">
        <w:rPr>
          <w:sz w:val="22"/>
          <w:szCs w:val="22"/>
          <w:lang w:eastAsia="ar-SA"/>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p>
    <w:p w14:paraId="5B718352" w14:textId="77777777" w:rsidR="00312D51" w:rsidRPr="008913CA" w:rsidRDefault="00312D51" w:rsidP="00312D51">
      <w:pPr>
        <w:numPr>
          <w:ilvl w:val="1"/>
          <w:numId w:val="1"/>
        </w:numPr>
        <w:tabs>
          <w:tab w:val="num" w:pos="567"/>
        </w:tabs>
        <w:ind w:left="567" w:hanging="567"/>
        <w:jc w:val="both"/>
        <w:rPr>
          <w:sz w:val="22"/>
          <w:szCs w:val="22"/>
          <w:lang w:eastAsia="ar-SA"/>
        </w:rPr>
      </w:pPr>
      <w:r w:rsidRPr="008913CA">
        <w:rPr>
          <w:sz w:val="22"/>
          <w:szCs w:val="22"/>
        </w:rPr>
        <w:t>Šalis</w:t>
      </w:r>
      <w:r w:rsidRPr="008913CA">
        <w:rPr>
          <w:sz w:val="22"/>
          <w:szCs w:val="22"/>
          <w:lang w:eastAsia="ar-SA"/>
        </w:rPr>
        <w:t>,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w:t>
      </w:r>
    </w:p>
    <w:p w14:paraId="2CC7D05C" w14:textId="77777777" w:rsidR="008B0511" w:rsidRPr="008913CA" w:rsidRDefault="00312D51" w:rsidP="00312D51">
      <w:pPr>
        <w:numPr>
          <w:ilvl w:val="1"/>
          <w:numId w:val="1"/>
        </w:numPr>
        <w:ind w:left="567" w:hanging="567"/>
        <w:jc w:val="both"/>
        <w:rPr>
          <w:sz w:val="22"/>
          <w:szCs w:val="22"/>
        </w:rPr>
      </w:pPr>
      <w:r w:rsidRPr="008913CA">
        <w:rPr>
          <w:sz w:val="22"/>
          <w:szCs w:val="22"/>
          <w:lang w:eastAsia="ar-SA"/>
        </w:rPr>
        <w:t xml:space="preserve">Pagrindas </w:t>
      </w:r>
      <w:r w:rsidRPr="008913CA">
        <w:rPr>
          <w:sz w:val="22"/>
          <w:szCs w:val="22"/>
        </w:rPr>
        <w:t>atleisti</w:t>
      </w:r>
      <w:r w:rsidRPr="008913CA">
        <w:rPr>
          <w:sz w:val="22"/>
          <w:szCs w:val="22"/>
          <w:lang w:eastAsia="ar-SA"/>
        </w:rPr>
        <w:t xml:space="preserve">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911EA9" w14:textId="77777777" w:rsidR="00312D51" w:rsidRPr="008913CA" w:rsidRDefault="00312D51" w:rsidP="00312D51">
      <w:pPr>
        <w:ind w:left="567"/>
        <w:jc w:val="both"/>
        <w:rPr>
          <w:sz w:val="22"/>
          <w:szCs w:val="22"/>
        </w:rPr>
      </w:pPr>
    </w:p>
    <w:p w14:paraId="4251E694" w14:textId="77777777" w:rsidR="00F11817" w:rsidRPr="008913CA" w:rsidRDefault="00D5752E" w:rsidP="00D5752E">
      <w:pPr>
        <w:numPr>
          <w:ilvl w:val="0"/>
          <w:numId w:val="1"/>
        </w:numPr>
        <w:tabs>
          <w:tab w:val="num" w:pos="567"/>
        </w:tabs>
        <w:ind w:left="567" w:hanging="567"/>
        <w:jc w:val="both"/>
        <w:rPr>
          <w:b/>
          <w:sz w:val="22"/>
          <w:szCs w:val="22"/>
        </w:rPr>
      </w:pPr>
      <w:r w:rsidRPr="008913CA">
        <w:rPr>
          <w:b/>
          <w:sz w:val="22"/>
          <w:szCs w:val="22"/>
        </w:rPr>
        <w:t xml:space="preserve">ATSAKOMYBĖ </w:t>
      </w:r>
    </w:p>
    <w:p w14:paraId="5B07838C" w14:textId="77777777" w:rsidR="00741A24" w:rsidRPr="008913CA" w:rsidRDefault="00741A24" w:rsidP="00600DD2">
      <w:pPr>
        <w:numPr>
          <w:ilvl w:val="1"/>
          <w:numId w:val="1"/>
        </w:numPr>
        <w:spacing w:before="120"/>
        <w:ind w:left="567" w:hanging="567"/>
        <w:jc w:val="both"/>
        <w:rPr>
          <w:sz w:val="22"/>
          <w:szCs w:val="22"/>
        </w:rPr>
      </w:pPr>
      <w:r w:rsidRPr="008913CA">
        <w:rPr>
          <w:sz w:val="22"/>
          <w:szCs w:val="22"/>
        </w:rPr>
        <w:t xml:space="preserve">Užsakovui nesumokėjus Paslaugų teikėjui už </w:t>
      </w:r>
      <w:r w:rsidR="00672456" w:rsidRPr="008913CA">
        <w:rPr>
          <w:sz w:val="22"/>
          <w:szCs w:val="22"/>
        </w:rPr>
        <w:t xml:space="preserve">tinkamai </w:t>
      </w:r>
      <w:r w:rsidRPr="008913CA">
        <w:rPr>
          <w:sz w:val="22"/>
          <w:szCs w:val="22"/>
        </w:rPr>
        <w:t>suteiktas Paslaugas per šioje Sutartyje numatytą terminą, Užsakovas, Paslaugų teikėjo reikalavimu</w:t>
      </w:r>
      <w:r w:rsidR="00186607" w:rsidRPr="008913CA">
        <w:rPr>
          <w:sz w:val="22"/>
          <w:szCs w:val="22"/>
        </w:rPr>
        <w:t>,</w:t>
      </w:r>
      <w:r w:rsidR="00AD0CD1">
        <w:rPr>
          <w:sz w:val="22"/>
          <w:szCs w:val="22"/>
        </w:rPr>
        <w:t xml:space="preserve"> įsipareigoja mokėti 0,03</w:t>
      </w:r>
      <w:r w:rsidRPr="008913CA">
        <w:rPr>
          <w:sz w:val="22"/>
          <w:szCs w:val="22"/>
        </w:rPr>
        <w:t xml:space="preserve">% </w:t>
      </w:r>
      <w:r w:rsidR="00672456" w:rsidRPr="008913CA">
        <w:rPr>
          <w:sz w:val="22"/>
          <w:szCs w:val="22"/>
        </w:rPr>
        <w:t>(</w:t>
      </w:r>
      <w:r w:rsidR="00AD0CD1">
        <w:rPr>
          <w:sz w:val="22"/>
          <w:szCs w:val="22"/>
        </w:rPr>
        <w:t xml:space="preserve">trijų </w:t>
      </w:r>
      <w:r w:rsidR="00672456" w:rsidRPr="008913CA">
        <w:rPr>
          <w:sz w:val="22"/>
          <w:szCs w:val="22"/>
        </w:rPr>
        <w:t xml:space="preserve">šimtųjų procento) </w:t>
      </w:r>
      <w:r w:rsidRPr="008913CA">
        <w:rPr>
          <w:sz w:val="22"/>
          <w:szCs w:val="22"/>
        </w:rPr>
        <w:t>dydžio delspinigius</w:t>
      </w:r>
      <w:r w:rsidR="00672456" w:rsidRPr="008913CA">
        <w:rPr>
          <w:sz w:val="22"/>
          <w:szCs w:val="22"/>
        </w:rPr>
        <w:t>, skaičiuojamus</w:t>
      </w:r>
      <w:r w:rsidRPr="008913CA">
        <w:rPr>
          <w:sz w:val="22"/>
          <w:szCs w:val="22"/>
        </w:rPr>
        <w:t xml:space="preserve"> nuo laiku nesumokėtos sumos už kiekvieną </w:t>
      </w:r>
      <w:r w:rsidR="00672456" w:rsidRPr="008913CA">
        <w:rPr>
          <w:sz w:val="22"/>
          <w:szCs w:val="22"/>
        </w:rPr>
        <w:t>pradelstą</w:t>
      </w:r>
      <w:r w:rsidRPr="008913CA">
        <w:rPr>
          <w:sz w:val="22"/>
          <w:szCs w:val="22"/>
        </w:rPr>
        <w:t xml:space="preserve"> dieną. </w:t>
      </w:r>
    </w:p>
    <w:p w14:paraId="4A4E6C26" w14:textId="77777777" w:rsidR="004B2F31" w:rsidRPr="008913CA" w:rsidRDefault="004B2F31" w:rsidP="00D5752E">
      <w:pPr>
        <w:numPr>
          <w:ilvl w:val="1"/>
          <w:numId w:val="1"/>
        </w:numPr>
        <w:ind w:left="567" w:hanging="567"/>
        <w:jc w:val="both"/>
        <w:rPr>
          <w:sz w:val="22"/>
          <w:szCs w:val="22"/>
        </w:rPr>
      </w:pPr>
      <w:r w:rsidRPr="008913CA">
        <w:rPr>
          <w:sz w:val="22"/>
          <w:szCs w:val="22"/>
        </w:rPr>
        <w:t xml:space="preserve">Paslaugų teikėjui netinkamai įvykdžius </w:t>
      </w:r>
      <w:r w:rsidR="00C229F9" w:rsidRPr="008913CA">
        <w:rPr>
          <w:sz w:val="22"/>
          <w:szCs w:val="22"/>
        </w:rPr>
        <w:t>sutartinius įsipareigojimus</w:t>
      </w:r>
      <w:r w:rsidRPr="008913CA">
        <w:rPr>
          <w:sz w:val="22"/>
          <w:szCs w:val="22"/>
        </w:rPr>
        <w:t>, Paslaugų teikėjas įsipareigoja neatlygintinai ištaisyti klaidas per trumpiausią įmanomą terminą.</w:t>
      </w:r>
      <w:r w:rsidR="00AD0CD1">
        <w:rPr>
          <w:sz w:val="22"/>
          <w:szCs w:val="22"/>
        </w:rPr>
        <w:t>, bet ne ilgesnį kaip 5 (penkios) darbo dienos.</w:t>
      </w:r>
      <w:r w:rsidR="00E502C4" w:rsidRPr="008913CA">
        <w:rPr>
          <w:sz w:val="22"/>
          <w:szCs w:val="22"/>
        </w:rPr>
        <w:t xml:space="preserve"> Jei toks ištaisymas nebėra įmanomas, Paslaugų teikėjas privalo atlyginti visus Užsakovo dėl to patirtus nuostolius.</w:t>
      </w:r>
    </w:p>
    <w:p w14:paraId="3D97C2EC" w14:textId="77777777" w:rsidR="00600DD2" w:rsidRPr="008913CA" w:rsidRDefault="00C229F9" w:rsidP="00CF6600">
      <w:pPr>
        <w:numPr>
          <w:ilvl w:val="1"/>
          <w:numId w:val="1"/>
        </w:numPr>
        <w:ind w:left="567" w:hanging="567"/>
        <w:jc w:val="both"/>
        <w:rPr>
          <w:sz w:val="22"/>
          <w:szCs w:val="22"/>
        </w:rPr>
      </w:pPr>
      <w:r w:rsidRPr="008913CA">
        <w:rPr>
          <w:sz w:val="22"/>
          <w:szCs w:val="22"/>
        </w:rPr>
        <w:t xml:space="preserve">Paslaugų teikėjui neįvykdžius sutartinių įsipareigojimų per Sutartyje numatytą terminą, </w:t>
      </w:r>
      <w:r w:rsidR="00600DD2" w:rsidRPr="008913CA">
        <w:rPr>
          <w:sz w:val="22"/>
          <w:szCs w:val="22"/>
        </w:rPr>
        <w:t>Užsakovo reikalavimu, Paslaugų t</w:t>
      </w:r>
      <w:r w:rsidR="00AD0CD1">
        <w:rPr>
          <w:sz w:val="22"/>
          <w:szCs w:val="22"/>
        </w:rPr>
        <w:t>eikėjas įsipareigoja mokėti 0,03% (trijų</w:t>
      </w:r>
      <w:r w:rsidR="00600DD2" w:rsidRPr="008913CA">
        <w:rPr>
          <w:sz w:val="22"/>
          <w:szCs w:val="22"/>
        </w:rPr>
        <w:t xml:space="preserve"> šimtųjų procento) dydžio delspinigius, skaičiuojamus nuo la</w:t>
      </w:r>
      <w:r w:rsidR="00CF6600" w:rsidRPr="008913CA">
        <w:rPr>
          <w:sz w:val="22"/>
          <w:szCs w:val="22"/>
        </w:rPr>
        <w:t xml:space="preserve">iku nesuteiktų paslaugų dienos už kiekvieną pradelstą dieną. </w:t>
      </w:r>
    </w:p>
    <w:p w14:paraId="021DBEC4" w14:textId="77777777" w:rsidR="008B0511" w:rsidRPr="008913CA" w:rsidRDefault="008B0511" w:rsidP="008B0511">
      <w:pPr>
        <w:pStyle w:val="S2lygis0"/>
        <w:widowControl w:val="0"/>
        <w:numPr>
          <w:ilvl w:val="0"/>
          <w:numId w:val="0"/>
        </w:numPr>
        <w:spacing w:before="0" w:after="0"/>
        <w:outlineLvl w:val="0"/>
        <w:rPr>
          <w:sz w:val="22"/>
          <w:szCs w:val="22"/>
        </w:rPr>
      </w:pPr>
    </w:p>
    <w:p w14:paraId="4A2C0F50" w14:textId="77777777" w:rsidR="00947AF4" w:rsidRPr="008913CA" w:rsidRDefault="00D5752E" w:rsidP="00D5752E">
      <w:pPr>
        <w:numPr>
          <w:ilvl w:val="0"/>
          <w:numId w:val="1"/>
        </w:numPr>
        <w:tabs>
          <w:tab w:val="num" w:pos="567"/>
        </w:tabs>
        <w:ind w:left="567" w:hanging="567"/>
        <w:jc w:val="both"/>
        <w:rPr>
          <w:b/>
          <w:sz w:val="22"/>
          <w:szCs w:val="22"/>
        </w:rPr>
      </w:pPr>
      <w:r w:rsidRPr="008913CA">
        <w:rPr>
          <w:b/>
          <w:sz w:val="22"/>
          <w:szCs w:val="22"/>
        </w:rPr>
        <w:lastRenderedPageBreak/>
        <w:t xml:space="preserve">SUTARTIES GALIOJIMAS, KEITIMAS IR NUTRAUKIMAS </w:t>
      </w:r>
    </w:p>
    <w:p w14:paraId="17544D0E" w14:textId="77777777" w:rsidR="008E6EE6" w:rsidRPr="008913CA" w:rsidRDefault="00187DA7" w:rsidP="008E6EE6">
      <w:pPr>
        <w:numPr>
          <w:ilvl w:val="1"/>
          <w:numId w:val="1"/>
        </w:numPr>
        <w:spacing w:before="120"/>
        <w:ind w:left="567" w:hanging="567"/>
        <w:jc w:val="both"/>
        <w:rPr>
          <w:sz w:val="22"/>
          <w:szCs w:val="22"/>
        </w:rPr>
      </w:pPr>
      <w:r w:rsidRPr="008913CA">
        <w:rPr>
          <w:sz w:val="22"/>
          <w:szCs w:val="22"/>
        </w:rPr>
        <w:t>Sutartis įsigalioja nuo jos pasirašymo momento ir galioja iki visiško įsipareigojimų pagal Sutartį įvykdymo</w:t>
      </w:r>
      <w:r w:rsidR="008266D5" w:rsidRPr="008913CA">
        <w:rPr>
          <w:sz w:val="22"/>
          <w:szCs w:val="22"/>
        </w:rPr>
        <w:t xml:space="preserve"> arba iki Sutarties nutraukimo šioje Sutartyje ar galiojančiuose Lietuvos Respublikos teisės aktuose nustaty</w:t>
      </w:r>
      <w:r w:rsidR="008E6EE6" w:rsidRPr="008913CA">
        <w:rPr>
          <w:sz w:val="22"/>
          <w:szCs w:val="22"/>
        </w:rPr>
        <w:t xml:space="preserve">tais atvejais ir tvarka, tačiau visais atvejais ne </w:t>
      </w:r>
      <w:r w:rsidR="00C3529B" w:rsidRPr="008913CA">
        <w:rPr>
          <w:sz w:val="22"/>
          <w:szCs w:val="22"/>
        </w:rPr>
        <w:t>ilgiau</w:t>
      </w:r>
      <w:r w:rsidR="008E6EE6" w:rsidRPr="008913CA">
        <w:rPr>
          <w:sz w:val="22"/>
          <w:szCs w:val="22"/>
        </w:rPr>
        <w:t xml:space="preserve"> </w:t>
      </w:r>
      <w:r w:rsidR="008E6EE6" w:rsidRPr="00AD0CD1">
        <w:rPr>
          <w:sz w:val="22"/>
          <w:szCs w:val="22"/>
        </w:rPr>
        <w:t xml:space="preserve">kaip </w:t>
      </w:r>
      <w:r w:rsidR="00AD0CD1" w:rsidRPr="00AD0CD1">
        <w:rPr>
          <w:b/>
          <w:sz w:val="22"/>
          <w:szCs w:val="22"/>
        </w:rPr>
        <w:t>36 (trisdešimt šešis</w:t>
      </w:r>
      <w:r w:rsidR="00580668" w:rsidRPr="00AD0CD1">
        <w:rPr>
          <w:b/>
          <w:sz w:val="22"/>
          <w:szCs w:val="22"/>
        </w:rPr>
        <w:t xml:space="preserve">) </w:t>
      </w:r>
      <w:r w:rsidR="00580668" w:rsidRPr="00AD0CD1">
        <w:rPr>
          <w:sz w:val="22"/>
          <w:szCs w:val="22"/>
        </w:rPr>
        <w:t>mėnesius.</w:t>
      </w:r>
    </w:p>
    <w:p w14:paraId="181CC62A" w14:textId="77777777" w:rsidR="00820EB5" w:rsidRPr="008913CA" w:rsidRDefault="00820EB5" w:rsidP="00820EB5">
      <w:pPr>
        <w:numPr>
          <w:ilvl w:val="1"/>
          <w:numId w:val="1"/>
        </w:numPr>
        <w:ind w:left="567" w:hanging="567"/>
        <w:jc w:val="both"/>
        <w:rPr>
          <w:sz w:val="22"/>
          <w:szCs w:val="22"/>
        </w:rPr>
      </w:pPr>
      <w:r w:rsidRPr="008913CA">
        <w:rPr>
          <w:sz w:val="22"/>
          <w:szCs w:val="22"/>
        </w:rPr>
        <w:t xml:space="preserve">Sutarties vykdymo laikotarpiu Sutarties sąlygos negali būti keičiamos, išskyrus tokias sąlygas, kurias pakeitus nebūtų pažeisti Viešųjų pirkimų įstatymo (toliau – </w:t>
      </w:r>
      <w:r w:rsidRPr="008913CA">
        <w:rPr>
          <w:b/>
          <w:sz w:val="22"/>
          <w:szCs w:val="22"/>
        </w:rPr>
        <w:t>Įstatymas</w:t>
      </w:r>
      <w:r w:rsidRPr="008913CA">
        <w:rPr>
          <w:sz w:val="22"/>
          <w:szCs w:val="22"/>
        </w:rPr>
        <w:t>) nustatyti principai ir tikslai. Sutarties sąlygų keitimu nebus laikomas pirkimo Sutarties sąlygų koregavimas joje ir Įstatymo 89 straipsnyje numatytomis aplinkybėmis.</w:t>
      </w:r>
    </w:p>
    <w:p w14:paraId="22EAF5F4" w14:textId="77777777" w:rsidR="00E47547" w:rsidRPr="008913CA" w:rsidRDefault="00AA0B52" w:rsidP="00E47547">
      <w:pPr>
        <w:numPr>
          <w:ilvl w:val="1"/>
          <w:numId w:val="1"/>
        </w:numPr>
        <w:ind w:left="567" w:hanging="567"/>
        <w:jc w:val="both"/>
        <w:rPr>
          <w:sz w:val="22"/>
          <w:szCs w:val="22"/>
        </w:rPr>
      </w:pPr>
      <w:r w:rsidRPr="008913CA">
        <w:rPr>
          <w:sz w:val="22"/>
          <w:szCs w:val="22"/>
        </w:rPr>
        <w:t>Sutartis vienašaliu Šalies sprendimu gali būti nutraukta prieš 10 (dešimt) darbo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AEA4A10" w14:textId="77777777" w:rsidR="00C02B5C" w:rsidRPr="008913CA" w:rsidRDefault="00C02B5C" w:rsidP="00152981">
      <w:pPr>
        <w:numPr>
          <w:ilvl w:val="1"/>
          <w:numId w:val="1"/>
        </w:numPr>
        <w:spacing w:after="240"/>
        <w:ind w:left="567" w:hanging="567"/>
        <w:jc w:val="both"/>
        <w:rPr>
          <w:sz w:val="22"/>
          <w:szCs w:val="22"/>
        </w:rPr>
      </w:pPr>
      <w:r w:rsidRPr="008913CA">
        <w:rPr>
          <w:sz w:val="22"/>
          <w:szCs w:val="22"/>
        </w:rPr>
        <w:t>Sutartis gali būti nutraukta Šalių sutarimu.</w:t>
      </w:r>
    </w:p>
    <w:p w14:paraId="79281908" w14:textId="77777777" w:rsidR="00947AF4" w:rsidRPr="008913CA" w:rsidRDefault="00153715" w:rsidP="00096AD1">
      <w:pPr>
        <w:numPr>
          <w:ilvl w:val="0"/>
          <w:numId w:val="1"/>
        </w:numPr>
        <w:tabs>
          <w:tab w:val="num" w:pos="567"/>
        </w:tabs>
        <w:spacing w:before="120"/>
        <w:ind w:left="567" w:hanging="567"/>
        <w:jc w:val="both"/>
        <w:rPr>
          <w:b/>
          <w:sz w:val="22"/>
          <w:szCs w:val="22"/>
        </w:rPr>
      </w:pPr>
      <w:r w:rsidRPr="008913CA">
        <w:rPr>
          <w:b/>
          <w:sz w:val="22"/>
          <w:szCs w:val="22"/>
        </w:rPr>
        <w:t>BAIGIAMOSIOS NUOSTATOS</w:t>
      </w:r>
    </w:p>
    <w:p w14:paraId="12554437" w14:textId="77777777" w:rsidR="00F73524" w:rsidRPr="00F73524" w:rsidRDefault="00F73524" w:rsidP="00F73524">
      <w:pPr>
        <w:numPr>
          <w:ilvl w:val="1"/>
          <w:numId w:val="1"/>
        </w:numPr>
        <w:spacing w:before="120"/>
        <w:ind w:left="567" w:hanging="567"/>
        <w:jc w:val="both"/>
        <w:rPr>
          <w:sz w:val="22"/>
          <w:szCs w:val="22"/>
        </w:rPr>
      </w:pPr>
      <w:r w:rsidRPr="00F73524">
        <w:rPr>
          <w:sz w:val="22"/>
          <w:szCs w:val="22"/>
          <w:lang w:eastAsia="zh-CN"/>
        </w:rPr>
        <w:t>Sutarčiai ir su ja susijusiems santykiams tarp Šalių, įskaitant Sutarties sudarymo, galiojimo, negaliojimo ir nutraukimo klausimams taikoma ir Sutartis aiškinama pagal Lietuvos Respublikos teisę.</w:t>
      </w:r>
    </w:p>
    <w:p w14:paraId="6C26B2A4" w14:textId="77777777" w:rsidR="00F73524" w:rsidRPr="008913CA" w:rsidRDefault="00F73524" w:rsidP="00F73524">
      <w:pPr>
        <w:numPr>
          <w:ilvl w:val="1"/>
          <w:numId w:val="1"/>
        </w:numPr>
        <w:ind w:left="567" w:hanging="567"/>
        <w:jc w:val="both"/>
        <w:rPr>
          <w:sz w:val="22"/>
          <w:szCs w:val="22"/>
        </w:rPr>
      </w:pPr>
      <w:r w:rsidRPr="008913CA">
        <w:rPr>
          <w:sz w:val="22"/>
          <w:szCs w:val="22"/>
          <w:lang w:eastAsia="zh-CN"/>
        </w:rPr>
        <w:t>Bet kokie iš Sutarties kylantys ginčai, nesutarimai ar prieštaravimai sprendžiami derybų būdu. Šalims nepavykus susitarti per 30 (trisdešimt) kalendorinių dienų, Šalys gali perduoti ginčus spręsti Lietuvos Respublikos teismams, pagal Užsakovo registruotos buveinės vietą.</w:t>
      </w:r>
    </w:p>
    <w:p w14:paraId="23A0346B" w14:textId="77777777" w:rsidR="00F73524" w:rsidRPr="00CE67BE" w:rsidRDefault="00F73524" w:rsidP="00F73524">
      <w:pPr>
        <w:numPr>
          <w:ilvl w:val="1"/>
          <w:numId w:val="1"/>
        </w:numPr>
        <w:ind w:left="567" w:hanging="567"/>
        <w:jc w:val="both"/>
        <w:rPr>
          <w:sz w:val="22"/>
          <w:szCs w:val="22"/>
        </w:rPr>
      </w:pPr>
      <w:r w:rsidRPr="00CE67BE">
        <w:rPr>
          <w:sz w:val="22"/>
          <w:szCs w:val="22"/>
          <w:lang w:eastAsia="zh-CN"/>
        </w:rPr>
        <w:t xml:space="preserve">Ši Sutartis yra sudaryta 2 (dviem) originaliais egzemplioriais lietuvių kalba, kurių kiekvienas turi vienodą teisinę galią. Po vieną Sutarties egzempliorių įteikiama kiekvienai iš Šalių. </w:t>
      </w:r>
      <w:r w:rsidRPr="00CE67BE">
        <w:rPr>
          <w:sz w:val="22"/>
          <w:szCs w:val="22"/>
        </w:rPr>
        <w:t>Jeigu Šalys Sutartį pasirašo kvalifikuotais elektroniniais parašais, pasirašomas 1 (vienas) elektroninis Sutarties egzempliorius, kuriuo Sutarties Šalys pasidalina elektroninių ryšių priemonėmis.</w:t>
      </w:r>
    </w:p>
    <w:p w14:paraId="5407A3A5" w14:textId="77777777" w:rsidR="00F73524" w:rsidRPr="00F73524" w:rsidRDefault="00F73524" w:rsidP="00F73524">
      <w:pPr>
        <w:numPr>
          <w:ilvl w:val="1"/>
          <w:numId w:val="1"/>
        </w:numPr>
        <w:ind w:left="567" w:hanging="567"/>
        <w:jc w:val="both"/>
        <w:rPr>
          <w:sz w:val="22"/>
          <w:szCs w:val="22"/>
        </w:rPr>
      </w:pPr>
      <w:r w:rsidRPr="008913CA">
        <w:rPr>
          <w:sz w:val="22"/>
          <w:szCs w:val="22"/>
        </w:rPr>
        <w:t>Sutarties priedai „Paslaugų teikėjo pasiūlymas“ ir „Techninė specifikacija“ yra neatskiriama sutarties dalis.</w:t>
      </w:r>
    </w:p>
    <w:p w14:paraId="441DC250" w14:textId="77777777" w:rsidR="00D92A19" w:rsidRPr="008913CA" w:rsidRDefault="00D5752E" w:rsidP="00F73524">
      <w:pPr>
        <w:spacing w:before="240" w:after="120"/>
        <w:jc w:val="center"/>
        <w:rPr>
          <w:b/>
          <w:sz w:val="22"/>
          <w:szCs w:val="22"/>
        </w:rPr>
      </w:pPr>
      <w:r w:rsidRPr="008913CA">
        <w:rPr>
          <w:b/>
          <w:sz w:val="22"/>
          <w:szCs w:val="22"/>
        </w:rPr>
        <w:t>ŠALIŲ REKVIZITAI IR PARAŠAI:</w:t>
      </w:r>
    </w:p>
    <w:tbl>
      <w:tblPr>
        <w:tblW w:w="9634" w:type="dxa"/>
        <w:tblInd w:w="539" w:type="dxa"/>
        <w:tblLook w:val="04A0" w:firstRow="1" w:lastRow="0" w:firstColumn="1" w:lastColumn="0" w:noHBand="0" w:noVBand="1"/>
      </w:tblPr>
      <w:tblGrid>
        <w:gridCol w:w="4817"/>
        <w:gridCol w:w="4817"/>
      </w:tblGrid>
      <w:tr w:rsidR="00557461" w:rsidRPr="008913CA" w14:paraId="7F570A97" w14:textId="77777777" w:rsidTr="00BF28FF">
        <w:trPr>
          <w:trHeight w:val="243"/>
        </w:trPr>
        <w:tc>
          <w:tcPr>
            <w:tcW w:w="4817" w:type="dxa"/>
          </w:tcPr>
          <w:p w14:paraId="44B45AF1" w14:textId="77777777" w:rsidR="00557461" w:rsidRPr="008913CA" w:rsidRDefault="00557461" w:rsidP="00BF28FF">
            <w:pPr>
              <w:rPr>
                <w:sz w:val="22"/>
                <w:szCs w:val="22"/>
              </w:rPr>
            </w:pPr>
            <w:r w:rsidRPr="008913CA">
              <w:rPr>
                <w:b/>
                <w:color w:val="000000"/>
                <w:sz w:val="22"/>
                <w:szCs w:val="22"/>
              </w:rPr>
              <w:t>Užsakovo vardu:</w:t>
            </w:r>
          </w:p>
        </w:tc>
        <w:tc>
          <w:tcPr>
            <w:tcW w:w="4817" w:type="dxa"/>
          </w:tcPr>
          <w:p w14:paraId="5611AE42" w14:textId="77777777" w:rsidR="00557461" w:rsidRPr="008913CA" w:rsidRDefault="00557461" w:rsidP="00A971E0">
            <w:pPr>
              <w:keepNext/>
              <w:outlineLvl w:val="0"/>
              <w:rPr>
                <w:sz w:val="22"/>
                <w:szCs w:val="22"/>
              </w:rPr>
            </w:pPr>
            <w:r w:rsidRPr="008913CA">
              <w:rPr>
                <w:b/>
                <w:color w:val="000000"/>
                <w:sz w:val="22"/>
                <w:szCs w:val="22"/>
              </w:rPr>
              <w:t>Paslaugų teikėjo vardu:</w:t>
            </w:r>
          </w:p>
        </w:tc>
      </w:tr>
      <w:tr w:rsidR="00557461" w:rsidRPr="008913CA" w14:paraId="6D434410" w14:textId="77777777" w:rsidTr="00BF28FF">
        <w:trPr>
          <w:trHeight w:val="243"/>
        </w:trPr>
        <w:tc>
          <w:tcPr>
            <w:tcW w:w="4817" w:type="dxa"/>
          </w:tcPr>
          <w:p w14:paraId="493E4348" w14:textId="77777777" w:rsidR="00557461" w:rsidRPr="008913CA" w:rsidRDefault="00557461" w:rsidP="00BF28FF">
            <w:pPr>
              <w:rPr>
                <w:b/>
                <w:color w:val="000000"/>
                <w:sz w:val="22"/>
                <w:szCs w:val="22"/>
              </w:rPr>
            </w:pPr>
          </w:p>
        </w:tc>
        <w:tc>
          <w:tcPr>
            <w:tcW w:w="4817" w:type="dxa"/>
          </w:tcPr>
          <w:p w14:paraId="74A807E1" w14:textId="77777777" w:rsidR="00557461" w:rsidRPr="008913CA" w:rsidRDefault="00557461" w:rsidP="00BF28FF">
            <w:pPr>
              <w:keepNext/>
              <w:jc w:val="right"/>
              <w:outlineLvl w:val="0"/>
              <w:rPr>
                <w:b/>
                <w:color w:val="000000"/>
                <w:sz w:val="22"/>
                <w:szCs w:val="22"/>
              </w:rPr>
            </w:pPr>
          </w:p>
        </w:tc>
      </w:tr>
      <w:tr w:rsidR="00557461" w:rsidRPr="008913CA" w14:paraId="0B753901" w14:textId="77777777" w:rsidTr="00BF28FF">
        <w:trPr>
          <w:trHeight w:val="462"/>
        </w:trPr>
        <w:tc>
          <w:tcPr>
            <w:tcW w:w="4817" w:type="dxa"/>
          </w:tcPr>
          <w:p w14:paraId="4897076F" w14:textId="77777777" w:rsidR="00557461" w:rsidRPr="008913CA" w:rsidRDefault="00557461" w:rsidP="00BF28FF">
            <w:pPr>
              <w:rPr>
                <w:sz w:val="22"/>
                <w:szCs w:val="22"/>
              </w:rPr>
            </w:pPr>
            <w:r w:rsidRPr="008913CA">
              <w:rPr>
                <w:b/>
                <w:color w:val="000000"/>
                <w:sz w:val="22"/>
                <w:szCs w:val="22"/>
              </w:rPr>
              <w:t>Nacionalinis muziejus Lietuvos Didžiosios Kunigaikštystės valdovų rūmai</w:t>
            </w:r>
          </w:p>
        </w:tc>
        <w:tc>
          <w:tcPr>
            <w:tcW w:w="4817" w:type="dxa"/>
          </w:tcPr>
          <w:p w14:paraId="6504FD45" w14:textId="55C9CDAD" w:rsidR="00557461" w:rsidRPr="008913CA" w:rsidRDefault="00EE713D" w:rsidP="00A971E0">
            <w:pPr>
              <w:rPr>
                <w:b/>
                <w:sz w:val="22"/>
                <w:szCs w:val="22"/>
              </w:rPr>
            </w:pPr>
            <w:r>
              <w:rPr>
                <w:b/>
                <w:sz w:val="22"/>
                <w:szCs w:val="22"/>
              </w:rPr>
              <w:t>UAB „Gevirda“</w:t>
            </w:r>
          </w:p>
        </w:tc>
      </w:tr>
      <w:tr w:rsidR="00557461" w:rsidRPr="008913CA" w14:paraId="1EA20148" w14:textId="77777777" w:rsidTr="00BF28FF">
        <w:trPr>
          <w:trHeight w:val="230"/>
        </w:trPr>
        <w:tc>
          <w:tcPr>
            <w:tcW w:w="4817" w:type="dxa"/>
          </w:tcPr>
          <w:p w14:paraId="2B189549" w14:textId="77777777" w:rsidR="00557461" w:rsidRPr="008913CA" w:rsidRDefault="00557461" w:rsidP="00BF28FF">
            <w:pPr>
              <w:widowControl w:val="0"/>
              <w:shd w:val="clear" w:color="auto" w:fill="FFFFFF"/>
              <w:jc w:val="both"/>
              <w:rPr>
                <w:sz w:val="22"/>
                <w:szCs w:val="22"/>
              </w:rPr>
            </w:pPr>
            <w:r w:rsidRPr="008913CA">
              <w:rPr>
                <w:sz w:val="22"/>
                <w:szCs w:val="22"/>
              </w:rPr>
              <w:t>Katedros a. 4, LT01143 Vilnius</w:t>
            </w:r>
          </w:p>
        </w:tc>
        <w:tc>
          <w:tcPr>
            <w:tcW w:w="4817" w:type="dxa"/>
          </w:tcPr>
          <w:p w14:paraId="6923D4A7" w14:textId="57B29BDD" w:rsidR="00557461" w:rsidRPr="008913CA" w:rsidRDefault="00EE713D" w:rsidP="00A971E0">
            <w:pPr>
              <w:pStyle w:val="Normal1"/>
              <w:autoSpaceDE w:val="0"/>
              <w:rPr>
                <w:sz w:val="22"/>
                <w:szCs w:val="22"/>
              </w:rPr>
            </w:pPr>
            <w:proofErr w:type="spellStart"/>
            <w:r>
              <w:rPr>
                <w:sz w:val="22"/>
                <w:szCs w:val="22"/>
              </w:rPr>
              <w:t>Vilkpėdės</w:t>
            </w:r>
            <w:proofErr w:type="spellEnd"/>
            <w:r>
              <w:rPr>
                <w:sz w:val="22"/>
                <w:szCs w:val="22"/>
              </w:rPr>
              <w:t xml:space="preserve"> g. 6 Vilnius</w:t>
            </w:r>
          </w:p>
        </w:tc>
      </w:tr>
      <w:tr w:rsidR="00557461" w:rsidRPr="008913CA" w14:paraId="4B7A9000" w14:textId="77777777" w:rsidTr="00BF28FF">
        <w:trPr>
          <w:trHeight w:val="260"/>
        </w:trPr>
        <w:tc>
          <w:tcPr>
            <w:tcW w:w="4817" w:type="dxa"/>
          </w:tcPr>
          <w:p w14:paraId="4817EF3D" w14:textId="77777777" w:rsidR="00557461" w:rsidRPr="008913CA" w:rsidRDefault="00557461" w:rsidP="00BF28FF">
            <w:pPr>
              <w:rPr>
                <w:sz w:val="22"/>
                <w:szCs w:val="22"/>
              </w:rPr>
            </w:pPr>
            <w:r w:rsidRPr="008913CA">
              <w:rPr>
                <w:sz w:val="22"/>
                <w:szCs w:val="22"/>
              </w:rPr>
              <w:t>Juridinio asmens kodas 302297628</w:t>
            </w:r>
          </w:p>
        </w:tc>
        <w:tc>
          <w:tcPr>
            <w:tcW w:w="4817" w:type="dxa"/>
          </w:tcPr>
          <w:p w14:paraId="5941C6F5" w14:textId="29CCF3AE" w:rsidR="00557461" w:rsidRPr="008913CA" w:rsidRDefault="00A971E0" w:rsidP="00A971E0">
            <w:pPr>
              <w:pStyle w:val="Normal1"/>
              <w:autoSpaceDE w:val="0"/>
              <w:rPr>
                <w:sz w:val="22"/>
                <w:szCs w:val="22"/>
              </w:rPr>
            </w:pPr>
            <w:r w:rsidRPr="008913CA">
              <w:rPr>
                <w:sz w:val="22"/>
                <w:szCs w:val="22"/>
                <w:lang w:val="lt-LT"/>
              </w:rPr>
              <w:t>Kodas</w:t>
            </w:r>
            <w:r w:rsidR="00EE713D">
              <w:rPr>
                <w:sz w:val="22"/>
                <w:szCs w:val="22"/>
                <w:lang w:val="lt-LT"/>
              </w:rPr>
              <w:t xml:space="preserve"> 302711730</w:t>
            </w:r>
          </w:p>
        </w:tc>
      </w:tr>
      <w:tr w:rsidR="00557461" w:rsidRPr="008913CA" w14:paraId="21F63441" w14:textId="77777777" w:rsidTr="00BF28FF">
        <w:trPr>
          <w:trHeight w:val="240"/>
        </w:trPr>
        <w:tc>
          <w:tcPr>
            <w:tcW w:w="4817" w:type="dxa"/>
          </w:tcPr>
          <w:p w14:paraId="37F33887" w14:textId="77777777" w:rsidR="00557461" w:rsidRPr="008913CA" w:rsidRDefault="00557461" w:rsidP="00BF28FF">
            <w:pPr>
              <w:rPr>
                <w:sz w:val="22"/>
                <w:szCs w:val="22"/>
              </w:rPr>
            </w:pPr>
            <w:r w:rsidRPr="008913CA">
              <w:rPr>
                <w:sz w:val="22"/>
                <w:szCs w:val="22"/>
              </w:rPr>
              <w:t>PVM mokėtojo kodas LT100007722511</w:t>
            </w:r>
          </w:p>
        </w:tc>
        <w:tc>
          <w:tcPr>
            <w:tcW w:w="4817" w:type="dxa"/>
          </w:tcPr>
          <w:p w14:paraId="08CC556F" w14:textId="3174FCD4" w:rsidR="00557461" w:rsidRPr="008913CA" w:rsidRDefault="00A971E0" w:rsidP="00A971E0">
            <w:pPr>
              <w:pStyle w:val="Normal1"/>
              <w:autoSpaceDE w:val="0"/>
              <w:rPr>
                <w:sz w:val="22"/>
                <w:szCs w:val="22"/>
              </w:rPr>
            </w:pPr>
            <w:r w:rsidRPr="008913CA">
              <w:rPr>
                <w:sz w:val="22"/>
                <w:szCs w:val="22"/>
                <w:lang w:val="lt-LT"/>
              </w:rPr>
              <w:t xml:space="preserve">PVM mokėtojo kodas </w:t>
            </w:r>
            <w:r w:rsidR="00EE713D">
              <w:rPr>
                <w:sz w:val="22"/>
                <w:szCs w:val="22"/>
                <w:lang w:val="lt-LT"/>
              </w:rPr>
              <w:t>LT100006602919</w:t>
            </w:r>
          </w:p>
        </w:tc>
      </w:tr>
      <w:tr w:rsidR="00557461" w:rsidRPr="008913CA" w14:paraId="31A0CEC9" w14:textId="77777777" w:rsidTr="00BF28FF">
        <w:trPr>
          <w:trHeight w:val="220"/>
        </w:trPr>
        <w:tc>
          <w:tcPr>
            <w:tcW w:w="4817" w:type="dxa"/>
          </w:tcPr>
          <w:p w14:paraId="7D3F6C8A" w14:textId="77777777" w:rsidR="00557461" w:rsidRPr="008913CA" w:rsidRDefault="00557461" w:rsidP="00BF28FF">
            <w:pPr>
              <w:rPr>
                <w:sz w:val="22"/>
                <w:szCs w:val="22"/>
              </w:rPr>
            </w:pPr>
            <w:r w:rsidRPr="008913CA">
              <w:rPr>
                <w:sz w:val="22"/>
                <w:szCs w:val="22"/>
              </w:rPr>
              <w:t>Tel. +370 5 212 7476</w:t>
            </w:r>
          </w:p>
        </w:tc>
        <w:tc>
          <w:tcPr>
            <w:tcW w:w="4817" w:type="dxa"/>
          </w:tcPr>
          <w:p w14:paraId="0533DC8D" w14:textId="688B0472" w:rsidR="00557461" w:rsidRPr="008913CA" w:rsidRDefault="00A971E0" w:rsidP="00A971E0">
            <w:pPr>
              <w:pStyle w:val="Normal1"/>
              <w:autoSpaceDE w:val="0"/>
              <w:rPr>
                <w:sz w:val="22"/>
                <w:szCs w:val="22"/>
              </w:rPr>
            </w:pPr>
            <w:r w:rsidRPr="008913CA">
              <w:rPr>
                <w:sz w:val="22"/>
                <w:szCs w:val="22"/>
                <w:lang w:val="lt-LT"/>
              </w:rPr>
              <w:t xml:space="preserve">Tel. </w:t>
            </w:r>
            <w:r w:rsidR="00EE713D">
              <w:rPr>
                <w:sz w:val="22"/>
                <w:szCs w:val="22"/>
                <w:lang w:val="lt-LT"/>
              </w:rPr>
              <w:t xml:space="preserve">+370 </w:t>
            </w:r>
          </w:p>
        </w:tc>
      </w:tr>
      <w:tr w:rsidR="00557461" w:rsidRPr="008913CA" w14:paraId="0870BD39" w14:textId="77777777" w:rsidTr="00BF28FF">
        <w:trPr>
          <w:trHeight w:val="112"/>
        </w:trPr>
        <w:tc>
          <w:tcPr>
            <w:tcW w:w="4817" w:type="dxa"/>
          </w:tcPr>
          <w:p w14:paraId="0129CC64" w14:textId="77777777" w:rsidR="00557461" w:rsidRPr="008913CA" w:rsidRDefault="00557461" w:rsidP="00BF28FF">
            <w:pPr>
              <w:rPr>
                <w:sz w:val="22"/>
                <w:szCs w:val="22"/>
              </w:rPr>
            </w:pPr>
            <w:r w:rsidRPr="008913CA">
              <w:rPr>
                <w:sz w:val="22"/>
                <w:szCs w:val="22"/>
              </w:rPr>
              <w:t xml:space="preserve">El. p. </w:t>
            </w:r>
            <w:hyperlink r:id="rId8" w:history="1">
              <w:r w:rsidRPr="008913CA">
                <w:rPr>
                  <w:sz w:val="22"/>
                  <w:szCs w:val="22"/>
                  <w:u w:val="single"/>
                </w:rPr>
                <w:t>info@valdovurumai.lt</w:t>
              </w:r>
            </w:hyperlink>
          </w:p>
        </w:tc>
        <w:tc>
          <w:tcPr>
            <w:tcW w:w="4817" w:type="dxa"/>
          </w:tcPr>
          <w:p w14:paraId="3B92C3DD" w14:textId="516E41E0" w:rsidR="00557461" w:rsidRPr="008913CA" w:rsidRDefault="00A971E0" w:rsidP="00A971E0">
            <w:pPr>
              <w:rPr>
                <w:sz w:val="22"/>
                <w:szCs w:val="22"/>
              </w:rPr>
            </w:pPr>
            <w:r w:rsidRPr="008913CA">
              <w:rPr>
                <w:sz w:val="22"/>
                <w:szCs w:val="22"/>
              </w:rPr>
              <w:t xml:space="preserve">El. p. </w:t>
            </w:r>
            <w:r w:rsidR="006A7C73">
              <w:rPr>
                <w:sz w:val="22"/>
                <w:szCs w:val="22"/>
              </w:rPr>
              <w:t>info</w:t>
            </w:r>
            <w:r w:rsidR="00EE713D">
              <w:rPr>
                <w:sz w:val="22"/>
                <w:szCs w:val="22"/>
              </w:rPr>
              <w:t>@gevirda.lt</w:t>
            </w:r>
          </w:p>
        </w:tc>
      </w:tr>
      <w:tr w:rsidR="00557461" w:rsidRPr="008913CA" w14:paraId="2D68B009" w14:textId="77777777" w:rsidTr="00BF28FF">
        <w:trPr>
          <w:trHeight w:val="161"/>
        </w:trPr>
        <w:tc>
          <w:tcPr>
            <w:tcW w:w="4817" w:type="dxa"/>
          </w:tcPr>
          <w:p w14:paraId="5CF9B885" w14:textId="77777777" w:rsidR="001A2A9F" w:rsidRDefault="0092011C" w:rsidP="001A2A9F">
            <w:pPr>
              <w:rPr>
                <w:sz w:val="22"/>
                <w:szCs w:val="22"/>
              </w:rPr>
            </w:pPr>
            <w:r w:rsidRPr="008913CA">
              <w:rPr>
                <w:sz w:val="22"/>
                <w:szCs w:val="22"/>
              </w:rPr>
              <w:t>A/s LT</w:t>
            </w:r>
          </w:p>
          <w:p w14:paraId="6817DAAB" w14:textId="54ABC6E2" w:rsidR="00EE713D" w:rsidRPr="008913CA" w:rsidRDefault="00EE713D" w:rsidP="001A2A9F">
            <w:pPr>
              <w:rPr>
                <w:sz w:val="22"/>
                <w:szCs w:val="22"/>
              </w:rPr>
            </w:pPr>
            <w:r>
              <w:rPr>
                <w:sz w:val="22"/>
                <w:szCs w:val="22"/>
              </w:rPr>
              <w:t>Swedbank AB</w:t>
            </w:r>
          </w:p>
        </w:tc>
        <w:tc>
          <w:tcPr>
            <w:tcW w:w="4817" w:type="dxa"/>
          </w:tcPr>
          <w:p w14:paraId="17F17812" w14:textId="3A0CA90C" w:rsidR="00557461" w:rsidRDefault="00A971E0" w:rsidP="00A971E0">
            <w:pPr>
              <w:pStyle w:val="Normal1"/>
              <w:autoSpaceDE w:val="0"/>
              <w:rPr>
                <w:sz w:val="22"/>
                <w:szCs w:val="22"/>
                <w:lang w:val="pl-PL"/>
              </w:rPr>
            </w:pPr>
            <w:r w:rsidRPr="008913CA">
              <w:rPr>
                <w:sz w:val="22"/>
                <w:szCs w:val="22"/>
                <w:lang w:val="pl-PL"/>
              </w:rPr>
              <w:t xml:space="preserve">A/s </w:t>
            </w:r>
            <w:r w:rsidR="00EE713D">
              <w:rPr>
                <w:sz w:val="22"/>
                <w:szCs w:val="22"/>
                <w:lang w:val="pl-PL"/>
              </w:rPr>
              <w:t>LT</w:t>
            </w:r>
          </w:p>
          <w:p w14:paraId="762CBD57" w14:textId="797950B7" w:rsidR="00EE713D" w:rsidRPr="008913CA" w:rsidRDefault="00EE713D" w:rsidP="00A971E0">
            <w:pPr>
              <w:pStyle w:val="Normal1"/>
              <w:autoSpaceDE w:val="0"/>
              <w:rPr>
                <w:sz w:val="22"/>
                <w:szCs w:val="22"/>
              </w:rPr>
            </w:pPr>
            <w:r>
              <w:rPr>
                <w:sz w:val="22"/>
                <w:szCs w:val="22"/>
              </w:rPr>
              <w:t>Swedbank AB</w:t>
            </w:r>
          </w:p>
        </w:tc>
      </w:tr>
      <w:tr w:rsidR="00557461" w:rsidRPr="008913CA" w14:paraId="7C0CADEB" w14:textId="77777777" w:rsidTr="00BF28FF">
        <w:trPr>
          <w:trHeight w:val="60"/>
        </w:trPr>
        <w:tc>
          <w:tcPr>
            <w:tcW w:w="4817" w:type="dxa"/>
          </w:tcPr>
          <w:p w14:paraId="243625CF" w14:textId="3E1A866D" w:rsidR="00557461" w:rsidRPr="008913CA" w:rsidRDefault="00557461" w:rsidP="00BF28FF">
            <w:pPr>
              <w:widowControl w:val="0"/>
              <w:shd w:val="clear" w:color="auto" w:fill="FFFFFF"/>
              <w:rPr>
                <w:sz w:val="22"/>
                <w:szCs w:val="22"/>
              </w:rPr>
            </w:pPr>
          </w:p>
        </w:tc>
        <w:tc>
          <w:tcPr>
            <w:tcW w:w="4817" w:type="dxa"/>
          </w:tcPr>
          <w:p w14:paraId="4C553630" w14:textId="77777777" w:rsidR="00557461" w:rsidRPr="008913CA" w:rsidRDefault="00557461" w:rsidP="00A971E0">
            <w:pPr>
              <w:rPr>
                <w:sz w:val="22"/>
                <w:szCs w:val="22"/>
              </w:rPr>
            </w:pPr>
          </w:p>
        </w:tc>
      </w:tr>
      <w:tr w:rsidR="00557461" w:rsidRPr="008913CA" w14:paraId="4CAC6E8F" w14:textId="77777777" w:rsidTr="00BF28FF">
        <w:trPr>
          <w:trHeight w:val="240"/>
        </w:trPr>
        <w:tc>
          <w:tcPr>
            <w:tcW w:w="4817" w:type="dxa"/>
          </w:tcPr>
          <w:p w14:paraId="0D791273" w14:textId="77777777" w:rsidR="00557461" w:rsidRPr="008913CA" w:rsidRDefault="00557461" w:rsidP="00BF28FF">
            <w:pPr>
              <w:widowControl w:val="0"/>
              <w:shd w:val="clear" w:color="auto" w:fill="FFFFFF"/>
              <w:rPr>
                <w:sz w:val="22"/>
                <w:szCs w:val="22"/>
              </w:rPr>
            </w:pPr>
          </w:p>
        </w:tc>
        <w:tc>
          <w:tcPr>
            <w:tcW w:w="4817" w:type="dxa"/>
          </w:tcPr>
          <w:p w14:paraId="78C585D7" w14:textId="77777777" w:rsidR="00557461" w:rsidRPr="008913CA" w:rsidRDefault="00557461" w:rsidP="00A971E0">
            <w:pPr>
              <w:rPr>
                <w:sz w:val="22"/>
                <w:szCs w:val="22"/>
                <w:highlight w:val="lightGray"/>
              </w:rPr>
            </w:pPr>
          </w:p>
        </w:tc>
      </w:tr>
      <w:tr w:rsidR="00557461" w:rsidRPr="008913CA" w14:paraId="440F9D89" w14:textId="77777777" w:rsidTr="00BF28FF">
        <w:trPr>
          <w:trHeight w:val="240"/>
        </w:trPr>
        <w:tc>
          <w:tcPr>
            <w:tcW w:w="4817" w:type="dxa"/>
          </w:tcPr>
          <w:p w14:paraId="0E1A3BB2" w14:textId="77777777" w:rsidR="00557461" w:rsidRPr="008913CA" w:rsidRDefault="00557461" w:rsidP="00BF28FF">
            <w:pPr>
              <w:widowControl w:val="0"/>
              <w:shd w:val="clear" w:color="auto" w:fill="FFFFFF"/>
              <w:rPr>
                <w:sz w:val="22"/>
                <w:szCs w:val="22"/>
              </w:rPr>
            </w:pPr>
            <w:r w:rsidRPr="008913CA">
              <w:rPr>
                <w:sz w:val="22"/>
                <w:szCs w:val="22"/>
              </w:rPr>
              <w:t>______________________________</w:t>
            </w:r>
          </w:p>
        </w:tc>
        <w:tc>
          <w:tcPr>
            <w:tcW w:w="4817" w:type="dxa"/>
          </w:tcPr>
          <w:p w14:paraId="1F70C3AE" w14:textId="77777777" w:rsidR="00557461" w:rsidRPr="008913CA" w:rsidRDefault="00557461" w:rsidP="00A971E0">
            <w:pPr>
              <w:rPr>
                <w:sz w:val="22"/>
                <w:szCs w:val="22"/>
                <w:highlight w:val="lightGray"/>
              </w:rPr>
            </w:pPr>
            <w:r w:rsidRPr="008913CA">
              <w:rPr>
                <w:sz w:val="22"/>
                <w:szCs w:val="22"/>
              </w:rPr>
              <w:t>_______</w:t>
            </w:r>
            <w:r w:rsidR="00A971E0" w:rsidRPr="008913CA">
              <w:rPr>
                <w:sz w:val="22"/>
                <w:szCs w:val="22"/>
              </w:rPr>
              <w:t xml:space="preserve">______________________  </w:t>
            </w:r>
          </w:p>
        </w:tc>
      </w:tr>
      <w:tr w:rsidR="00557461" w:rsidRPr="008913CA" w14:paraId="0F242FA3" w14:textId="77777777" w:rsidTr="00BF28FF">
        <w:trPr>
          <w:trHeight w:val="240"/>
        </w:trPr>
        <w:tc>
          <w:tcPr>
            <w:tcW w:w="4817" w:type="dxa"/>
          </w:tcPr>
          <w:p w14:paraId="261B7ADF" w14:textId="77777777" w:rsidR="00557461" w:rsidRPr="008913CA" w:rsidRDefault="00557461" w:rsidP="00BF28FF">
            <w:pPr>
              <w:widowControl w:val="0"/>
              <w:shd w:val="clear" w:color="auto" w:fill="FFFFFF"/>
              <w:rPr>
                <w:color w:val="000000"/>
                <w:sz w:val="22"/>
                <w:szCs w:val="22"/>
              </w:rPr>
            </w:pPr>
            <w:r w:rsidRPr="008913CA">
              <w:rPr>
                <w:color w:val="000000"/>
                <w:sz w:val="22"/>
                <w:szCs w:val="22"/>
              </w:rPr>
              <w:t>Vydas Dolinskas</w:t>
            </w:r>
          </w:p>
        </w:tc>
        <w:tc>
          <w:tcPr>
            <w:tcW w:w="4817" w:type="dxa"/>
          </w:tcPr>
          <w:p w14:paraId="07457849" w14:textId="6812951A" w:rsidR="00557461" w:rsidRPr="008913CA" w:rsidRDefault="00EE713D" w:rsidP="00A971E0">
            <w:pPr>
              <w:tabs>
                <w:tab w:val="left" w:pos="420"/>
              </w:tabs>
              <w:rPr>
                <w:color w:val="000000"/>
                <w:sz w:val="22"/>
                <w:szCs w:val="22"/>
              </w:rPr>
            </w:pPr>
            <w:r>
              <w:rPr>
                <w:color w:val="000000"/>
                <w:sz w:val="22"/>
                <w:szCs w:val="22"/>
              </w:rPr>
              <w:t>Darius Žiupka</w:t>
            </w:r>
          </w:p>
        </w:tc>
      </w:tr>
      <w:tr w:rsidR="00557461" w:rsidRPr="008913CA" w14:paraId="37BEEE20" w14:textId="77777777" w:rsidTr="00BF28FF">
        <w:trPr>
          <w:trHeight w:val="240"/>
        </w:trPr>
        <w:tc>
          <w:tcPr>
            <w:tcW w:w="4817" w:type="dxa"/>
          </w:tcPr>
          <w:p w14:paraId="7A442CA5" w14:textId="77777777" w:rsidR="00557461" w:rsidRPr="008913CA" w:rsidRDefault="001B271C" w:rsidP="001B271C">
            <w:pPr>
              <w:widowControl w:val="0"/>
              <w:shd w:val="clear" w:color="auto" w:fill="FFFFFF"/>
              <w:rPr>
                <w:color w:val="000000"/>
                <w:sz w:val="22"/>
                <w:szCs w:val="22"/>
              </w:rPr>
            </w:pPr>
            <w:r w:rsidRPr="008913CA">
              <w:rPr>
                <w:color w:val="000000"/>
                <w:sz w:val="22"/>
                <w:szCs w:val="22"/>
              </w:rPr>
              <w:t>Generalinis d</w:t>
            </w:r>
            <w:r w:rsidR="00557461" w:rsidRPr="008913CA">
              <w:rPr>
                <w:color w:val="000000"/>
                <w:sz w:val="22"/>
                <w:szCs w:val="22"/>
              </w:rPr>
              <w:t>irektorius</w:t>
            </w:r>
          </w:p>
        </w:tc>
        <w:tc>
          <w:tcPr>
            <w:tcW w:w="4817" w:type="dxa"/>
          </w:tcPr>
          <w:p w14:paraId="2471AB22" w14:textId="4E23E7A9" w:rsidR="00557461" w:rsidRPr="008913CA" w:rsidRDefault="00EE713D" w:rsidP="00A971E0">
            <w:pPr>
              <w:tabs>
                <w:tab w:val="left" w:pos="585"/>
              </w:tabs>
              <w:rPr>
                <w:color w:val="000000"/>
                <w:sz w:val="22"/>
                <w:szCs w:val="22"/>
              </w:rPr>
            </w:pPr>
            <w:r>
              <w:rPr>
                <w:color w:val="000000"/>
                <w:sz w:val="22"/>
                <w:szCs w:val="22"/>
              </w:rPr>
              <w:t>Direktorius</w:t>
            </w:r>
          </w:p>
        </w:tc>
      </w:tr>
    </w:tbl>
    <w:p w14:paraId="32C21300" w14:textId="77777777" w:rsidR="00557461" w:rsidRPr="008913CA" w:rsidRDefault="00557461" w:rsidP="00AF2F6C">
      <w:pPr>
        <w:spacing w:before="120"/>
        <w:rPr>
          <w:b/>
          <w:sz w:val="22"/>
          <w:szCs w:val="22"/>
        </w:rPr>
      </w:pPr>
    </w:p>
    <w:sectPr w:rsidR="00557461" w:rsidRPr="008913CA" w:rsidSect="006E7AE8">
      <w:headerReference w:type="default" r:id="rId9"/>
      <w:footerReference w:type="default" r:id="rId10"/>
      <w:pgSz w:w="11906" w:h="16838"/>
      <w:pgMar w:top="1135" w:right="707" w:bottom="851" w:left="1276" w:header="568" w:footer="15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7AF72" w14:textId="77777777" w:rsidR="00211209" w:rsidRDefault="00211209">
      <w:r>
        <w:separator/>
      </w:r>
    </w:p>
  </w:endnote>
  <w:endnote w:type="continuationSeparator" w:id="0">
    <w:p w14:paraId="46BD4EFA" w14:textId="77777777" w:rsidR="00211209" w:rsidRDefault="0021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0BB3" w14:textId="77777777" w:rsidR="00606D2F" w:rsidRPr="008B0511" w:rsidRDefault="00606D2F">
    <w:pPr>
      <w:pStyle w:val="Footer"/>
      <w:jc w:val="right"/>
      <w:rPr>
        <w:sz w:val="22"/>
        <w:szCs w:val="22"/>
      </w:rPr>
    </w:pPr>
    <w:r w:rsidRPr="008B0511">
      <w:rPr>
        <w:sz w:val="22"/>
        <w:szCs w:val="22"/>
      </w:rPr>
      <w:fldChar w:fldCharType="begin"/>
    </w:r>
    <w:r w:rsidRPr="008B0511">
      <w:rPr>
        <w:sz w:val="22"/>
        <w:szCs w:val="22"/>
      </w:rPr>
      <w:instrText xml:space="preserve"> PAGE   \* MERGEFORMAT </w:instrText>
    </w:r>
    <w:r w:rsidRPr="008B0511">
      <w:rPr>
        <w:sz w:val="22"/>
        <w:szCs w:val="22"/>
      </w:rPr>
      <w:fldChar w:fldCharType="separate"/>
    </w:r>
    <w:r w:rsidR="005E3B6C">
      <w:rPr>
        <w:noProof/>
        <w:sz w:val="22"/>
        <w:szCs w:val="22"/>
      </w:rPr>
      <w:t>5</w:t>
    </w:r>
    <w:r w:rsidRPr="008B0511">
      <w:rPr>
        <w:noProof/>
        <w:sz w:val="22"/>
        <w:szCs w:val="22"/>
      </w:rPr>
      <w:fldChar w:fldCharType="end"/>
    </w:r>
  </w:p>
  <w:p w14:paraId="4EE9A580" w14:textId="77777777" w:rsidR="00606D2F" w:rsidRDefault="00606D2F" w:rsidP="000746AB">
    <w:pPr>
      <w:pStyle w:val="Footer"/>
      <w:ind w:firstLine="12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2CFF5" w14:textId="77777777" w:rsidR="00211209" w:rsidRDefault="00211209">
      <w:r>
        <w:separator/>
      </w:r>
    </w:p>
  </w:footnote>
  <w:footnote w:type="continuationSeparator" w:id="0">
    <w:p w14:paraId="62984546" w14:textId="77777777" w:rsidR="00211209" w:rsidRDefault="00211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2410" w14:textId="45B1CF78" w:rsidR="001C6574" w:rsidRDefault="001C6574" w:rsidP="001C6574">
    <w:pPr>
      <w:pStyle w:val="Header"/>
      <w:jc w:val="right"/>
    </w:pPr>
    <w:r w:rsidRPr="001C6574">
      <w:t xml:space="preserve"> </w:t>
    </w:r>
    <w:r w:rsidR="0010451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20"/>
        </w:tabs>
        <w:ind w:left="420" w:hanging="420"/>
      </w:pPr>
    </w:lvl>
    <w:lvl w:ilvl="1">
      <w:start w:val="1"/>
      <w:numFmt w:val="decimal"/>
      <w:lvlText w:val="%1.%2."/>
      <w:lvlJc w:val="left"/>
      <w:pPr>
        <w:tabs>
          <w:tab w:val="num" w:pos="1710"/>
        </w:tabs>
        <w:ind w:left="171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 w15:restartNumberingAfterBreak="0">
    <w:nsid w:val="00000006"/>
    <w:multiLevelType w:val="multilevel"/>
    <w:tmpl w:val="D81AF110"/>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ind w:left="682" w:hanging="540"/>
      </w:pPr>
      <w:rPr>
        <w:rFonts w:hint="default"/>
        <w:i w:val="0"/>
        <w:sz w:val="22"/>
        <w:szCs w:val="22"/>
      </w:rPr>
    </w:lvl>
    <w:lvl w:ilvl="2">
      <w:start w:val="1"/>
      <w:numFmt w:val="decimal"/>
      <w:isLgl/>
      <w:lvlText w:val="%1.%2.%3."/>
      <w:lvlJc w:val="left"/>
      <w:pPr>
        <w:ind w:left="1854" w:hanging="720"/>
      </w:pPr>
      <w:rPr>
        <w:rFonts w:hint="default"/>
        <w:i w:val="0"/>
      </w:rPr>
    </w:lvl>
    <w:lvl w:ilvl="3">
      <w:start w:val="1"/>
      <w:numFmt w:val="decimal"/>
      <w:isLgl/>
      <w:lvlText w:val="%1.%2.%3.%4."/>
      <w:lvlJc w:val="left"/>
      <w:pPr>
        <w:ind w:left="2241" w:hanging="720"/>
      </w:pPr>
      <w:rPr>
        <w:rFonts w:hint="default"/>
        <w:i/>
      </w:rPr>
    </w:lvl>
    <w:lvl w:ilvl="4">
      <w:start w:val="1"/>
      <w:numFmt w:val="decimal"/>
      <w:isLgl/>
      <w:lvlText w:val="%1.%2.%3.%4.%5."/>
      <w:lvlJc w:val="left"/>
      <w:pPr>
        <w:ind w:left="2988" w:hanging="1080"/>
      </w:pPr>
      <w:rPr>
        <w:rFonts w:hint="default"/>
        <w:i/>
      </w:rPr>
    </w:lvl>
    <w:lvl w:ilvl="5">
      <w:start w:val="1"/>
      <w:numFmt w:val="decimal"/>
      <w:isLgl/>
      <w:lvlText w:val="%1.%2.%3.%4.%5.%6."/>
      <w:lvlJc w:val="left"/>
      <w:pPr>
        <w:ind w:left="3375" w:hanging="1080"/>
      </w:pPr>
      <w:rPr>
        <w:rFonts w:hint="default"/>
        <w:i/>
      </w:rPr>
    </w:lvl>
    <w:lvl w:ilvl="6">
      <w:start w:val="1"/>
      <w:numFmt w:val="decimal"/>
      <w:isLgl/>
      <w:lvlText w:val="%1.%2.%3.%4.%5.%6.%7."/>
      <w:lvlJc w:val="left"/>
      <w:pPr>
        <w:ind w:left="4122" w:hanging="1440"/>
      </w:pPr>
      <w:rPr>
        <w:rFonts w:hint="default"/>
        <w:i/>
      </w:rPr>
    </w:lvl>
    <w:lvl w:ilvl="7">
      <w:start w:val="1"/>
      <w:numFmt w:val="decimal"/>
      <w:isLgl/>
      <w:lvlText w:val="%1.%2.%3.%4.%5.%6.%7.%8."/>
      <w:lvlJc w:val="left"/>
      <w:pPr>
        <w:ind w:left="4509" w:hanging="1440"/>
      </w:pPr>
      <w:rPr>
        <w:rFonts w:hint="default"/>
        <w:i/>
      </w:rPr>
    </w:lvl>
    <w:lvl w:ilvl="8">
      <w:start w:val="1"/>
      <w:numFmt w:val="decimal"/>
      <w:isLgl/>
      <w:lvlText w:val="%1.%2.%3.%4.%5.%6.%7.%8.%9."/>
      <w:lvlJc w:val="left"/>
      <w:pPr>
        <w:ind w:left="5256" w:hanging="1800"/>
      </w:pPr>
      <w:rPr>
        <w:rFonts w:hint="default"/>
        <w:i/>
      </w:rPr>
    </w:lvl>
  </w:abstractNum>
  <w:abstractNum w:abstractNumId="2" w15:restartNumberingAfterBreak="0">
    <w:nsid w:val="099D6E55"/>
    <w:multiLevelType w:val="multilevel"/>
    <w:tmpl w:val="A2CC0CF8"/>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2C54AF"/>
    <w:multiLevelType w:val="multilevel"/>
    <w:tmpl w:val="F108770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2FE4F6F"/>
    <w:multiLevelType w:val="multilevel"/>
    <w:tmpl w:val="15BE7F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80A58"/>
    <w:multiLevelType w:val="multilevel"/>
    <w:tmpl w:val="00A0473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402ED"/>
    <w:multiLevelType w:val="multilevel"/>
    <w:tmpl w:val="5D1C7D2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E063AB"/>
    <w:multiLevelType w:val="multilevel"/>
    <w:tmpl w:val="A992E2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62529C"/>
    <w:multiLevelType w:val="multilevel"/>
    <w:tmpl w:val="2C82F9A4"/>
    <w:lvl w:ilvl="0">
      <w:start w:val="1"/>
      <w:numFmt w:val="decimal"/>
      <w:lvlText w:val="%1."/>
      <w:lvlJc w:val="left"/>
      <w:pPr>
        <w:ind w:left="360"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8E038F"/>
    <w:multiLevelType w:val="multilevel"/>
    <w:tmpl w:val="63F0459E"/>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68E48E4"/>
    <w:multiLevelType w:val="multilevel"/>
    <w:tmpl w:val="E2FEE3A0"/>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FF434E"/>
    <w:multiLevelType w:val="multilevel"/>
    <w:tmpl w:val="A992E2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F195CBC"/>
    <w:multiLevelType w:val="multilevel"/>
    <w:tmpl w:val="A992E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A9648B"/>
    <w:multiLevelType w:val="multilevel"/>
    <w:tmpl w:val="990038C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5219C1"/>
    <w:multiLevelType w:val="multilevel"/>
    <w:tmpl w:val="5F1C47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C32CAB"/>
    <w:multiLevelType w:val="multilevel"/>
    <w:tmpl w:val="1D3CFF0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4B7038"/>
    <w:multiLevelType w:val="multilevel"/>
    <w:tmpl w:val="E20CAAEC"/>
    <w:lvl w:ilvl="0">
      <w:start w:val="1"/>
      <w:numFmt w:val="decimal"/>
      <w:pStyle w:val="1Priedas1lygis"/>
      <w:lvlText w:val="%1."/>
      <w:lvlJc w:val="left"/>
      <w:pPr>
        <w:tabs>
          <w:tab w:val="num" w:pos="709"/>
        </w:tabs>
        <w:ind w:left="709" w:hanging="709"/>
      </w:pPr>
      <w:rPr>
        <w:rFonts w:hint="default"/>
      </w:rPr>
    </w:lvl>
    <w:lvl w:ilvl="1">
      <w:start w:val="1"/>
      <w:numFmt w:val="decimal"/>
      <w:pStyle w:val="1Priedas2lygis"/>
      <w:lvlText w:val="%1.%2."/>
      <w:lvlJc w:val="left"/>
      <w:pPr>
        <w:tabs>
          <w:tab w:val="num" w:pos="709"/>
        </w:tabs>
        <w:ind w:left="709" w:hanging="709"/>
      </w:pPr>
      <w:rPr>
        <w:rFonts w:hint="default"/>
        <w:b w:val="0"/>
      </w:rPr>
    </w:lvl>
    <w:lvl w:ilvl="2">
      <w:start w:val="1"/>
      <w:numFmt w:val="decimal"/>
      <w:pStyle w:val="1Prieda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50371ACF"/>
    <w:multiLevelType w:val="multilevel"/>
    <w:tmpl w:val="2EC00382"/>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6750C54"/>
    <w:multiLevelType w:val="hybridMultilevel"/>
    <w:tmpl w:val="CFFE002A"/>
    <w:lvl w:ilvl="0" w:tplc="08B0A4C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AAB1662"/>
    <w:multiLevelType w:val="multilevel"/>
    <w:tmpl w:val="20F81F7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901146"/>
    <w:multiLevelType w:val="multilevel"/>
    <w:tmpl w:val="A992E2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DAF009C"/>
    <w:multiLevelType w:val="multilevel"/>
    <w:tmpl w:val="3A6EDFF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DBB4B46"/>
    <w:multiLevelType w:val="multilevel"/>
    <w:tmpl w:val="3284422C"/>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4" w15:restartNumberingAfterBreak="0">
    <w:nsid w:val="7EB82DB3"/>
    <w:multiLevelType w:val="multilevel"/>
    <w:tmpl w:val="B7CA5AB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C80304"/>
    <w:multiLevelType w:val="multilevel"/>
    <w:tmpl w:val="48DECE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08405694">
    <w:abstractNumId w:val="10"/>
  </w:num>
  <w:num w:numId="2" w16cid:durableId="515509333">
    <w:abstractNumId w:val="17"/>
  </w:num>
  <w:num w:numId="3" w16cid:durableId="774399367">
    <w:abstractNumId w:val="9"/>
  </w:num>
  <w:num w:numId="4" w16cid:durableId="55132583">
    <w:abstractNumId w:val="19"/>
  </w:num>
  <w:num w:numId="5" w16cid:durableId="1658999250">
    <w:abstractNumId w:val="22"/>
  </w:num>
  <w:num w:numId="6" w16cid:durableId="1251810249">
    <w:abstractNumId w:val="21"/>
  </w:num>
  <w:num w:numId="7" w16cid:durableId="1454472215">
    <w:abstractNumId w:val="11"/>
  </w:num>
  <w:num w:numId="8" w16cid:durableId="1166241320">
    <w:abstractNumId w:val="12"/>
  </w:num>
  <w:num w:numId="9" w16cid:durableId="1882277691">
    <w:abstractNumId w:val="20"/>
  </w:num>
  <w:num w:numId="10" w16cid:durableId="400449390">
    <w:abstractNumId w:val="7"/>
  </w:num>
  <w:num w:numId="11" w16cid:durableId="1622348087">
    <w:abstractNumId w:val="13"/>
  </w:num>
  <w:num w:numId="12" w16cid:durableId="1017391910">
    <w:abstractNumId w:val="2"/>
  </w:num>
  <w:num w:numId="13" w16cid:durableId="117112832">
    <w:abstractNumId w:val="16"/>
  </w:num>
  <w:num w:numId="14" w16cid:durableId="807891666">
    <w:abstractNumId w:val="18"/>
  </w:num>
  <w:num w:numId="15" w16cid:durableId="1827626481">
    <w:abstractNumId w:val="6"/>
  </w:num>
  <w:num w:numId="16" w16cid:durableId="1844394012">
    <w:abstractNumId w:val="15"/>
  </w:num>
  <w:num w:numId="17" w16cid:durableId="611205038">
    <w:abstractNumId w:val="24"/>
  </w:num>
  <w:num w:numId="18" w16cid:durableId="928731916">
    <w:abstractNumId w:val="25"/>
  </w:num>
  <w:num w:numId="19" w16cid:durableId="1539388869">
    <w:abstractNumId w:val="21"/>
  </w:num>
  <w:num w:numId="20" w16cid:durableId="134409253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6808925">
    <w:abstractNumId w:val="4"/>
  </w:num>
  <w:num w:numId="22" w16cid:durableId="1022707714">
    <w:abstractNumId w:val="14"/>
  </w:num>
  <w:num w:numId="23" w16cid:durableId="626200766">
    <w:abstractNumId w:val="5"/>
  </w:num>
  <w:num w:numId="24" w16cid:durableId="11741083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6908137">
    <w:abstractNumId w:val="0"/>
  </w:num>
  <w:num w:numId="26" w16cid:durableId="89158370">
    <w:abstractNumId w:val="8"/>
  </w:num>
  <w:num w:numId="27" w16cid:durableId="6783864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8355686">
    <w:abstractNumId w:val="3"/>
  </w:num>
  <w:num w:numId="29" w16cid:durableId="185375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77"/>
    <w:rsid w:val="00005529"/>
    <w:rsid w:val="00005EF4"/>
    <w:rsid w:val="000066B7"/>
    <w:rsid w:val="00007586"/>
    <w:rsid w:val="000135FA"/>
    <w:rsid w:val="00014EA8"/>
    <w:rsid w:val="000169DA"/>
    <w:rsid w:val="00017BE7"/>
    <w:rsid w:val="00017EC0"/>
    <w:rsid w:val="00017F75"/>
    <w:rsid w:val="00022C1B"/>
    <w:rsid w:val="00031718"/>
    <w:rsid w:val="00031DC5"/>
    <w:rsid w:val="00036DDA"/>
    <w:rsid w:val="00041969"/>
    <w:rsid w:val="000478B3"/>
    <w:rsid w:val="00052590"/>
    <w:rsid w:val="00052EF1"/>
    <w:rsid w:val="000550AC"/>
    <w:rsid w:val="00063FE6"/>
    <w:rsid w:val="000746AB"/>
    <w:rsid w:val="00076DF2"/>
    <w:rsid w:val="00081A69"/>
    <w:rsid w:val="0009019E"/>
    <w:rsid w:val="00090D1F"/>
    <w:rsid w:val="00091033"/>
    <w:rsid w:val="00092510"/>
    <w:rsid w:val="0009429D"/>
    <w:rsid w:val="00096AD1"/>
    <w:rsid w:val="0009733F"/>
    <w:rsid w:val="000A0328"/>
    <w:rsid w:val="000A1BB6"/>
    <w:rsid w:val="000A385D"/>
    <w:rsid w:val="000A42C8"/>
    <w:rsid w:val="000B1345"/>
    <w:rsid w:val="000B1945"/>
    <w:rsid w:val="000C036C"/>
    <w:rsid w:val="000C2AA0"/>
    <w:rsid w:val="000C2AD9"/>
    <w:rsid w:val="000C5288"/>
    <w:rsid w:val="000D112A"/>
    <w:rsid w:val="000D295B"/>
    <w:rsid w:val="000D4B6B"/>
    <w:rsid w:val="000D4C4E"/>
    <w:rsid w:val="000E0E23"/>
    <w:rsid w:val="000E1DF8"/>
    <w:rsid w:val="000E31C6"/>
    <w:rsid w:val="000E419C"/>
    <w:rsid w:val="000E65BA"/>
    <w:rsid w:val="000F39F9"/>
    <w:rsid w:val="000F4540"/>
    <w:rsid w:val="000F51BA"/>
    <w:rsid w:val="000F51D7"/>
    <w:rsid w:val="000F5A0F"/>
    <w:rsid w:val="000F6E07"/>
    <w:rsid w:val="0010392F"/>
    <w:rsid w:val="001041B5"/>
    <w:rsid w:val="00104512"/>
    <w:rsid w:val="00106289"/>
    <w:rsid w:val="001102CD"/>
    <w:rsid w:val="001107C1"/>
    <w:rsid w:val="00112BCA"/>
    <w:rsid w:val="00117E7F"/>
    <w:rsid w:val="00126C1A"/>
    <w:rsid w:val="00133511"/>
    <w:rsid w:val="00140B3C"/>
    <w:rsid w:val="0014477F"/>
    <w:rsid w:val="001507FB"/>
    <w:rsid w:val="00152981"/>
    <w:rsid w:val="00153715"/>
    <w:rsid w:val="00162AD0"/>
    <w:rsid w:val="0016401E"/>
    <w:rsid w:val="00166F61"/>
    <w:rsid w:val="00172F95"/>
    <w:rsid w:val="00173101"/>
    <w:rsid w:val="0017438A"/>
    <w:rsid w:val="00180E8A"/>
    <w:rsid w:val="00186607"/>
    <w:rsid w:val="00187DA7"/>
    <w:rsid w:val="00190BD6"/>
    <w:rsid w:val="00191648"/>
    <w:rsid w:val="001A2A9F"/>
    <w:rsid w:val="001A4656"/>
    <w:rsid w:val="001A5BB8"/>
    <w:rsid w:val="001A6B92"/>
    <w:rsid w:val="001A7A97"/>
    <w:rsid w:val="001B0838"/>
    <w:rsid w:val="001B0D4A"/>
    <w:rsid w:val="001B1D7D"/>
    <w:rsid w:val="001B271C"/>
    <w:rsid w:val="001C0E49"/>
    <w:rsid w:val="001C16A8"/>
    <w:rsid w:val="001C17BD"/>
    <w:rsid w:val="001C1834"/>
    <w:rsid w:val="001C1A52"/>
    <w:rsid w:val="001C21CF"/>
    <w:rsid w:val="001C34D2"/>
    <w:rsid w:val="001C6574"/>
    <w:rsid w:val="001C7EE0"/>
    <w:rsid w:val="001D5EB8"/>
    <w:rsid w:val="001D733F"/>
    <w:rsid w:val="001E1715"/>
    <w:rsid w:val="001E1A2B"/>
    <w:rsid w:val="001E2575"/>
    <w:rsid w:val="001F500A"/>
    <w:rsid w:val="002071B5"/>
    <w:rsid w:val="00211209"/>
    <w:rsid w:val="00212CEB"/>
    <w:rsid w:val="00215EE2"/>
    <w:rsid w:val="002167F8"/>
    <w:rsid w:val="00217CAC"/>
    <w:rsid w:val="002208F1"/>
    <w:rsid w:val="00221A82"/>
    <w:rsid w:val="00230894"/>
    <w:rsid w:val="002325D1"/>
    <w:rsid w:val="00232933"/>
    <w:rsid w:val="002360D4"/>
    <w:rsid w:val="00247476"/>
    <w:rsid w:val="00251BE4"/>
    <w:rsid w:val="00253AD4"/>
    <w:rsid w:val="00264BC9"/>
    <w:rsid w:val="002736AC"/>
    <w:rsid w:val="00276974"/>
    <w:rsid w:val="002817AC"/>
    <w:rsid w:val="00282A2E"/>
    <w:rsid w:val="00284FDA"/>
    <w:rsid w:val="00286EDA"/>
    <w:rsid w:val="00291BA4"/>
    <w:rsid w:val="002964B2"/>
    <w:rsid w:val="0029672C"/>
    <w:rsid w:val="002A203A"/>
    <w:rsid w:val="002A291C"/>
    <w:rsid w:val="002A3487"/>
    <w:rsid w:val="002A599C"/>
    <w:rsid w:val="002A61A5"/>
    <w:rsid w:val="002A7B90"/>
    <w:rsid w:val="002B67C4"/>
    <w:rsid w:val="002B76A5"/>
    <w:rsid w:val="002B7A5B"/>
    <w:rsid w:val="002C1435"/>
    <w:rsid w:val="002C2810"/>
    <w:rsid w:val="002C5820"/>
    <w:rsid w:val="002C67A8"/>
    <w:rsid w:val="002C7C79"/>
    <w:rsid w:val="002D0EFD"/>
    <w:rsid w:val="002D75BA"/>
    <w:rsid w:val="002D7DEF"/>
    <w:rsid w:val="002E5021"/>
    <w:rsid w:val="002E77B4"/>
    <w:rsid w:val="002F03E8"/>
    <w:rsid w:val="002F07E7"/>
    <w:rsid w:val="002F1B66"/>
    <w:rsid w:val="002F6D5F"/>
    <w:rsid w:val="0030164E"/>
    <w:rsid w:val="00301A02"/>
    <w:rsid w:val="003036C7"/>
    <w:rsid w:val="00303B44"/>
    <w:rsid w:val="00305B4C"/>
    <w:rsid w:val="00312D51"/>
    <w:rsid w:val="003140DA"/>
    <w:rsid w:val="0031500C"/>
    <w:rsid w:val="003150BA"/>
    <w:rsid w:val="00315496"/>
    <w:rsid w:val="00315DF3"/>
    <w:rsid w:val="00316A91"/>
    <w:rsid w:val="0032068C"/>
    <w:rsid w:val="003224C0"/>
    <w:rsid w:val="0032785D"/>
    <w:rsid w:val="0034259F"/>
    <w:rsid w:val="00343116"/>
    <w:rsid w:val="0034436A"/>
    <w:rsid w:val="0034467E"/>
    <w:rsid w:val="00344AB3"/>
    <w:rsid w:val="003456C5"/>
    <w:rsid w:val="003475B5"/>
    <w:rsid w:val="0035123B"/>
    <w:rsid w:val="0035205F"/>
    <w:rsid w:val="00353B22"/>
    <w:rsid w:val="00356E97"/>
    <w:rsid w:val="00357C9E"/>
    <w:rsid w:val="00360AA5"/>
    <w:rsid w:val="003627AF"/>
    <w:rsid w:val="00363873"/>
    <w:rsid w:val="0036641D"/>
    <w:rsid w:val="00367AFE"/>
    <w:rsid w:val="0037081B"/>
    <w:rsid w:val="00371322"/>
    <w:rsid w:val="003745E6"/>
    <w:rsid w:val="0037488B"/>
    <w:rsid w:val="0037762E"/>
    <w:rsid w:val="00377AFA"/>
    <w:rsid w:val="00384347"/>
    <w:rsid w:val="0038548C"/>
    <w:rsid w:val="00386758"/>
    <w:rsid w:val="00387FED"/>
    <w:rsid w:val="00395E2C"/>
    <w:rsid w:val="003975F3"/>
    <w:rsid w:val="00397E8C"/>
    <w:rsid w:val="003A393A"/>
    <w:rsid w:val="003A5686"/>
    <w:rsid w:val="003A6BD9"/>
    <w:rsid w:val="003B02D7"/>
    <w:rsid w:val="003B2103"/>
    <w:rsid w:val="003B2ECD"/>
    <w:rsid w:val="003B5BDF"/>
    <w:rsid w:val="003B6578"/>
    <w:rsid w:val="003C1864"/>
    <w:rsid w:val="003C2D3A"/>
    <w:rsid w:val="003C3902"/>
    <w:rsid w:val="003C4523"/>
    <w:rsid w:val="003D0D6F"/>
    <w:rsid w:val="003D63C2"/>
    <w:rsid w:val="003D6BC6"/>
    <w:rsid w:val="003D7C1B"/>
    <w:rsid w:val="003E1FB3"/>
    <w:rsid w:val="003E28B9"/>
    <w:rsid w:val="003E4EA7"/>
    <w:rsid w:val="003E6A05"/>
    <w:rsid w:val="003F0B98"/>
    <w:rsid w:val="003F7FD9"/>
    <w:rsid w:val="00400EFE"/>
    <w:rsid w:val="00401F11"/>
    <w:rsid w:val="004033DD"/>
    <w:rsid w:val="0040529A"/>
    <w:rsid w:val="004064BC"/>
    <w:rsid w:val="004071A6"/>
    <w:rsid w:val="00412709"/>
    <w:rsid w:val="004176A4"/>
    <w:rsid w:val="00417A30"/>
    <w:rsid w:val="004214FB"/>
    <w:rsid w:val="004224EC"/>
    <w:rsid w:val="00423F08"/>
    <w:rsid w:val="00423F10"/>
    <w:rsid w:val="004243AE"/>
    <w:rsid w:val="004265E2"/>
    <w:rsid w:val="00427833"/>
    <w:rsid w:val="00431427"/>
    <w:rsid w:val="00432C71"/>
    <w:rsid w:val="00435D8B"/>
    <w:rsid w:val="00440817"/>
    <w:rsid w:val="00442BE8"/>
    <w:rsid w:val="00445140"/>
    <w:rsid w:val="004463EE"/>
    <w:rsid w:val="004479C4"/>
    <w:rsid w:val="00447B93"/>
    <w:rsid w:val="00453677"/>
    <w:rsid w:val="00461CC8"/>
    <w:rsid w:val="004621FE"/>
    <w:rsid w:val="004646BB"/>
    <w:rsid w:val="00473AEF"/>
    <w:rsid w:val="004746B0"/>
    <w:rsid w:val="00480BA1"/>
    <w:rsid w:val="00483882"/>
    <w:rsid w:val="00485BD3"/>
    <w:rsid w:val="0049522C"/>
    <w:rsid w:val="004958B1"/>
    <w:rsid w:val="00495DE2"/>
    <w:rsid w:val="00496CD4"/>
    <w:rsid w:val="00497AB6"/>
    <w:rsid w:val="004B04AF"/>
    <w:rsid w:val="004B104D"/>
    <w:rsid w:val="004B2F31"/>
    <w:rsid w:val="004C2F5E"/>
    <w:rsid w:val="004C5ADE"/>
    <w:rsid w:val="004D0DEA"/>
    <w:rsid w:val="004D1183"/>
    <w:rsid w:val="004D2A20"/>
    <w:rsid w:val="004E229C"/>
    <w:rsid w:val="004F025B"/>
    <w:rsid w:val="004F4FEF"/>
    <w:rsid w:val="004F5316"/>
    <w:rsid w:val="004F5544"/>
    <w:rsid w:val="004F79EF"/>
    <w:rsid w:val="004F7A8C"/>
    <w:rsid w:val="004F7EA7"/>
    <w:rsid w:val="00503AE1"/>
    <w:rsid w:val="005049A6"/>
    <w:rsid w:val="005112A3"/>
    <w:rsid w:val="00511938"/>
    <w:rsid w:val="005121A3"/>
    <w:rsid w:val="005129B1"/>
    <w:rsid w:val="0051387C"/>
    <w:rsid w:val="00517069"/>
    <w:rsid w:val="00520845"/>
    <w:rsid w:val="00521211"/>
    <w:rsid w:val="00531E81"/>
    <w:rsid w:val="00533734"/>
    <w:rsid w:val="005420E7"/>
    <w:rsid w:val="00546360"/>
    <w:rsid w:val="005533D7"/>
    <w:rsid w:val="00557461"/>
    <w:rsid w:val="005576A0"/>
    <w:rsid w:val="00562622"/>
    <w:rsid w:val="00564B85"/>
    <w:rsid w:val="00580668"/>
    <w:rsid w:val="00582E04"/>
    <w:rsid w:val="00586D78"/>
    <w:rsid w:val="005907A6"/>
    <w:rsid w:val="00590A97"/>
    <w:rsid w:val="005943CE"/>
    <w:rsid w:val="00595199"/>
    <w:rsid w:val="00597C1E"/>
    <w:rsid w:val="005A45E4"/>
    <w:rsid w:val="005A5622"/>
    <w:rsid w:val="005A6394"/>
    <w:rsid w:val="005B0D04"/>
    <w:rsid w:val="005B2DFD"/>
    <w:rsid w:val="005B37C7"/>
    <w:rsid w:val="005B4380"/>
    <w:rsid w:val="005B4CF8"/>
    <w:rsid w:val="005B61AD"/>
    <w:rsid w:val="005C1417"/>
    <w:rsid w:val="005C6036"/>
    <w:rsid w:val="005C648E"/>
    <w:rsid w:val="005D76D4"/>
    <w:rsid w:val="005E3614"/>
    <w:rsid w:val="005E3B6C"/>
    <w:rsid w:val="005E4A60"/>
    <w:rsid w:val="005E5713"/>
    <w:rsid w:val="005F4CF2"/>
    <w:rsid w:val="00600DD2"/>
    <w:rsid w:val="00602D00"/>
    <w:rsid w:val="00606D2F"/>
    <w:rsid w:val="00607507"/>
    <w:rsid w:val="00612FE8"/>
    <w:rsid w:val="0061350F"/>
    <w:rsid w:val="006147E3"/>
    <w:rsid w:val="0061724B"/>
    <w:rsid w:val="00620A8C"/>
    <w:rsid w:val="00621B97"/>
    <w:rsid w:val="0062323F"/>
    <w:rsid w:val="00627B04"/>
    <w:rsid w:val="00635CC3"/>
    <w:rsid w:val="00636D57"/>
    <w:rsid w:val="00640853"/>
    <w:rsid w:val="006408E3"/>
    <w:rsid w:val="00640F1F"/>
    <w:rsid w:val="00651EC3"/>
    <w:rsid w:val="006541FC"/>
    <w:rsid w:val="006553A7"/>
    <w:rsid w:val="00656864"/>
    <w:rsid w:val="0065728C"/>
    <w:rsid w:val="00662677"/>
    <w:rsid w:val="0067056B"/>
    <w:rsid w:val="00672456"/>
    <w:rsid w:val="006732D8"/>
    <w:rsid w:val="006740F6"/>
    <w:rsid w:val="006741CB"/>
    <w:rsid w:val="006752E6"/>
    <w:rsid w:val="00681B2D"/>
    <w:rsid w:val="00686C2C"/>
    <w:rsid w:val="006873BF"/>
    <w:rsid w:val="00691A09"/>
    <w:rsid w:val="00692FAE"/>
    <w:rsid w:val="006943BA"/>
    <w:rsid w:val="00694CD7"/>
    <w:rsid w:val="0069615D"/>
    <w:rsid w:val="006A0C57"/>
    <w:rsid w:val="006A7C73"/>
    <w:rsid w:val="006B0B0E"/>
    <w:rsid w:val="006B1665"/>
    <w:rsid w:val="006B576D"/>
    <w:rsid w:val="006B6B53"/>
    <w:rsid w:val="006C2A37"/>
    <w:rsid w:val="006C49B3"/>
    <w:rsid w:val="006C5731"/>
    <w:rsid w:val="006C7008"/>
    <w:rsid w:val="006D2130"/>
    <w:rsid w:val="006D49E7"/>
    <w:rsid w:val="006D7ADC"/>
    <w:rsid w:val="006E2C6C"/>
    <w:rsid w:val="006E5B22"/>
    <w:rsid w:val="006E7AE8"/>
    <w:rsid w:val="006F4EE8"/>
    <w:rsid w:val="0071061D"/>
    <w:rsid w:val="00711076"/>
    <w:rsid w:val="007145D9"/>
    <w:rsid w:val="007165B1"/>
    <w:rsid w:val="00720CC1"/>
    <w:rsid w:val="00721209"/>
    <w:rsid w:val="007218CB"/>
    <w:rsid w:val="0072377A"/>
    <w:rsid w:val="00723B05"/>
    <w:rsid w:val="00725D5F"/>
    <w:rsid w:val="0073009A"/>
    <w:rsid w:val="00732E16"/>
    <w:rsid w:val="007349D5"/>
    <w:rsid w:val="00735D5B"/>
    <w:rsid w:val="00741A24"/>
    <w:rsid w:val="00742F64"/>
    <w:rsid w:val="007454C7"/>
    <w:rsid w:val="00754C07"/>
    <w:rsid w:val="0075722B"/>
    <w:rsid w:val="00760562"/>
    <w:rsid w:val="00760A07"/>
    <w:rsid w:val="0076772E"/>
    <w:rsid w:val="00773BBA"/>
    <w:rsid w:val="00776D81"/>
    <w:rsid w:val="007835AC"/>
    <w:rsid w:val="00790540"/>
    <w:rsid w:val="00797548"/>
    <w:rsid w:val="007A0296"/>
    <w:rsid w:val="007A7C1C"/>
    <w:rsid w:val="007B1D8F"/>
    <w:rsid w:val="007B2EE3"/>
    <w:rsid w:val="007B5A6E"/>
    <w:rsid w:val="007B7A0D"/>
    <w:rsid w:val="007C01B6"/>
    <w:rsid w:val="007C0C3D"/>
    <w:rsid w:val="007C5177"/>
    <w:rsid w:val="007D2BBF"/>
    <w:rsid w:val="007D4733"/>
    <w:rsid w:val="007D512F"/>
    <w:rsid w:val="007D5E1D"/>
    <w:rsid w:val="007D6604"/>
    <w:rsid w:val="007D6B4E"/>
    <w:rsid w:val="007E07AD"/>
    <w:rsid w:val="007E08F8"/>
    <w:rsid w:val="007E13B7"/>
    <w:rsid w:val="007E2993"/>
    <w:rsid w:val="007E462D"/>
    <w:rsid w:val="007F42A5"/>
    <w:rsid w:val="00804131"/>
    <w:rsid w:val="00805165"/>
    <w:rsid w:val="0080546F"/>
    <w:rsid w:val="008131D2"/>
    <w:rsid w:val="00814BB4"/>
    <w:rsid w:val="00815987"/>
    <w:rsid w:val="008173FF"/>
    <w:rsid w:val="008177AB"/>
    <w:rsid w:val="00820EB5"/>
    <w:rsid w:val="00824F93"/>
    <w:rsid w:val="008266D5"/>
    <w:rsid w:val="00831427"/>
    <w:rsid w:val="008318AB"/>
    <w:rsid w:val="008333BF"/>
    <w:rsid w:val="008414D5"/>
    <w:rsid w:val="00843AB4"/>
    <w:rsid w:val="00846ACD"/>
    <w:rsid w:val="008505E3"/>
    <w:rsid w:val="008520B3"/>
    <w:rsid w:val="008529E6"/>
    <w:rsid w:val="00857D1D"/>
    <w:rsid w:val="00860C50"/>
    <w:rsid w:val="008640F0"/>
    <w:rsid w:val="0086630B"/>
    <w:rsid w:val="008671BC"/>
    <w:rsid w:val="00873D51"/>
    <w:rsid w:val="008752E0"/>
    <w:rsid w:val="008913CA"/>
    <w:rsid w:val="008971E4"/>
    <w:rsid w:val="008A3FE7"/>
    <w:rsid w:val="008A5A8F"/>
    <w:rsid w:val="008B0511"/>
    <w:rsid w:val="008B2339"/>
    <w:rsid w:val="008B6C7C"/>
    <w:rsid w:val="008C0F0C"/>
    <w:rsid w:val="008C1C31"/>
    <w:rsid w:val="008C45E6"/>
    <w:rsid w:val="008E0C91"/>
    <w:rsid w:val="008E2627"/>
    <w:rsid w:val="008E6EE6"/>
    <w:rsid w:val="008E74F4"/>
    <w:rsid w:val="008F01E0"/>
    <w:rsid w:val="008F2515"/>
    <w:rsid w:val="008F52F9"/>
    <w:rsid w:val="008F6D6E"/>
    <w:rsid w:val="008F77D7"/>
    <w:rsid w:val="00911FF1"/>
    <w:rsid w:val="009120B9"/>
    <w:rsid w:val="0091797B"/>
    <w:rsid w:val="0092011C"/>
    <w:rsid w:val="00921C28"/>
    <w:rsid w:val="00923F53"/>
    <w:rsid w:val="00924C65"/>
    <w:rsid w:val="00931135"/>
    <w:rsid w:val="00931B6C"/>
    <w:rsid w:val="009323E2"/>
    <w:rsid w:val="009342D1"/>
    <w:rsid w:val="0093717E"/>
    <w:rsid w:val="00942340"/>
    <w:rsid w:val="00947AF4"/>
    <w:rsid w:val="00950004"/>
    <w:rsid w:val="00950A3F"/>
    <w:rsid w:val="00953224"/>
    <w:rsid w:val="00954FC4"/>
    <w:rsid w:val="00955F8F"/>
    <w:rsid w:val="0096094D"/>
    <w:rsid w:val="00961189"/>
    <w:rsid w:val="009615C2"/>
    <w:rsid w:val="009617C7"/>
    <w:rsid w:val="00964209"/>
    <w:rsid w:val="00971AFB"/>
    <w:rsid w:val="009746AA"/>
    <w:rsid w:val="00974B04"/>
    <w:rsid w:val="00977085"/>
    <w:rsid w:val="0098285C"/>
    <w:rsid w:val="009831C6"/>
    <w:rsid w:val="00990A94"/>
    <w:rsid w:val="00991E1D"/>
    <w:rsid w:val="00992BD5"/>
    <w:rsid w:val="0099454A"/>
    <w:rsid w:val="009A01D8"/>
    <w:rsid w:val="009A02A6"/>
    <w:rsid w:val="009A19F8"/>
    <w:rsid w:val="009A4D72"/>
    <w:rsid w:val="009A605E"/>
    <w:rsid w:val="009B3571"/>
    <w:rsid w:val="009B6322"/>
    <w:rsid w:val="009B65DA"/>
    <w:rsid w:val="009B6992"/>
    <w:rsid w:val="009C25DF"/>
    <w:rsid w:val="009C2BB6"/>
    <w:rsid w:val="009C46D0"/>
    <w:rsid w:val="009D1599"/>
    <w:rsid w:val="009D3C74"/>
    <w:rsid w:val="009E4084"/>
    <w:rsid w:val="009E729D"/>
    <w:rsid w:val="009F01C3"/>
    <w:rsid w:val="009F59E5"/>
    <w:rsid w:val="009F5F87"/>
    <w:rsid w:val="00A00FC1"/>
    <w:rsid w:val="00A02AD8"/>
    <w:rsid w:val="00A045E7"/>
    <w:rsid w:val="00A1125B"/>
    <w:rsid w:val="00A217FD"/>
    <w:rsid w:val="00A271F7"/>
    <w:rsid w:val="00A27519"/>
    <w:rsid w:val="00A32F2E"/>
    <w:rsid w:val="00A40199"/>
    <w:rsid w:val="00A41593"/>
    <w:rsid w:val="00A415C3"/>
    <w:rsid w:val="00A41EC6"/>
    <w:rsid w:val="00A42BE9"/>
    <w:rsid w:val="00A4668D"/>
    <w:rsid w:val="00A4733A"/>
    <w:rsid w:val="00A47FBF"/>
    <w:rsid w:val="00A54DF1"/>
    <w:rsid w:val="00A61839"/>
    <w:rsid w:val="00A61E64"/>
    <w:rsid w:val="00A62A72"/>
    <w:rsid w:val="00A666AE"/>
    <w:rsid w:val="00A6723F"/>
    <w:rsid w:val="00A74553"/>
    <w:rsid w:val="00A7517B"/>
    <w:rsid w:val="00A76DDC"/>
    <w:rsid w:val="00A82E52"/>
    <w:rsid w:val="00A8443E"/>
    <w:rsid w:val="00A90A12"/>
    <w:rsid w:val="00A90A30"/>
    <w:rsid w:val="00A92F64"/>
    <w:rsid w:val="00A971E0"/>
    <w:rsid w:val="00AA0B52"/>
    <w:rsid w:val="00AA2BB3"/>
    <w:rsid w:val="00AA398B"/>
    <w:rsid w:val="00AA582E"/>
    <w:rsid w:val="00AB010A"/>
    <w:rsid w:val="00AB0499"/>
    <w:rsid w:val="00AB23D7"/>
    <w:rsid w:val="00AB29B6"/>
    <w:rsid w:val="00AB356E"/>
    <w:rsid w:val="00AB5F6A"/>
    <w:rsid w:val="00AB60B7"/>
    <w:rsid w:val="00AC1388"/>
    <w:rsid w:val="00AC3ADF"/>
    <w:rsid w:val="00AC4DBD"/>
    <w:rsid w:val="00AC5383"/>
    <w:rsid w:val="00AC5C76"/>
    <w:rsid w:val="00AD0CD1"/>
    <w:rsid w:val="00AD3E9F"/>
    <w:rsid w:val="00AD3F25"/>
    <w:rsid w:val="00AE1536"/>
    <w:rsid w:val="00AE25D5"/>
    <w:rsid w:val="00AE3A6D"/>
    <w:rsid w:val="00AF2F6C"/>
    <w:rsid w:val="00AF39B5"/>
    <w:rsid w:val="00B05B98"/>
    <w:rsid w:val="00B10E35"/>
    <w:rsid w:val="00B14321"/>
    <w:rsid w:val="00B14916"/>
    <w:rsid w:val="00B206DD"/>
    <w:rsid w:val="00B31C61"/>
    <w:rsid w:val="00B33F33"/>
    <w:rsid w:val="00B373E4"/>
    <w:rsid w:val="00B4249C"/>
    <w:rsid w:val="00B50AD0"/>
    <w:rsid w:val="00B50D91"/>
    <w:rsid w:val="00B54A9A"/>
    <w:rsid w:val="00B604EA"/>
    <w:rsid w:val="00B60A92"/>
    <w:rsid w:val="00B653DA"/>
    <w:rsid w:val="00B75122"/>
    <w:rsid w:val="00B75A5A"/>
    <w:rsid w:val="00B764F6"/>
    <w:rsid w:val="00B80413"/>
    <w:rsid w:val="00BA0135"/>
    <w:rsid w:val="00BA7160"/>
    <w:rsid w:val="00BB2879"/>
    <w:rsid w:val="00BB338B"/>
    <w:rsid w:val="00BB6E48"/>
    <w:rsid w:val="00BC1D5D"/>
    <w:rsid w:val="00BC4EC6"/>
    <w:rsid w:val="00BD21B6"/>
    <w:rsid w:val="00BD5128"/>
    <w:rsid w:val="00BE392F"/>
    <w:rsid w:val="00BE7A56"/>
    <w:rsid w:val="00BF21D9"/>
    <w:rsid w:val="00BF28FF"/>
    <w:rsid w:val="00BF407A"/>
    <w:rsid w:val="00BF53FE"/>
    <w:rsid w:val="00C02B5C"/>
    <w:rsid w:val="00C116DC"/>
    <w:rsid w:val="00C16286"/>
    <w:rsid w:val="00C229F9"/>
    <w:rsid w:val="00C24D16"/>
    <w:rsid w:val="00C312DE"/>
    <w:rsid w:val="00C34556"/>
    <w:rsid w:val="00C3529B"/>
    <w:rsid w:val="00C35B11"/>
    <w:rsid w:val="00C36621"/>
    <w:rsid w:val="00C37243"/>
    <w:rsid w:val="00C4039E"/>
    <w:rsid w:val="00C432C4"/>
    <w:rsid w:val="00C45E37"/>
    <w:rsid w:val="00C4615D"/>
    <w:rsid w:val="00C46765"/>
    <w:rsid w:val="00C612F3"/>
    <w:rsid w:val="00C711AB"/>
    <w:rsid w:val="00C71C98"/>
    <w:rsid w:val="00C80587"/>
    <w:rsid w:val="00C9029A"/>
    <w:rsid w:val="00C91570"/>
    <w:rsid w:val="00C91CBB"/>
    <w:rsid w:val="00C95CB3"/>
    <w:rsid w:val="00C95DEF"/>
    <w:rsid w:val="00C975E6"/>
    <w:rsid w:val="00CA0A01"/>
    <w:rsid w:val="00CA11BD"/>
    <w:rsid w:val="00CA4C28"/>
    <w:rsid w:val="00CA4C7C"/>
    <w:rsid w:val="00CA6894"/>
    <w:rsid w:val="00CA76AD"/>
    <w:rsid w:val="00CA7BDF"/>
    <w:rsid w:val="00CB74F2"/>
    <w:rsid w:val="00CB7E4F"/>
    <w:rsid w:val="00CC4011"/>
    <w:rsid w:val="00CC5136"/>
    <w:rsid w:val="00CE196D"/>
    <w:rsid w:val="00CE2AB7"/>
    <w:rsid w:val="00CF2E13"/>
    <w:rsid w:val="00CF4FF9"/>
    <w:rsid w:val="00CF6032"/>
    <w:rsid w:val="00CF6600"/>
    <w:rsid w:val="00CF6F4B"/>
    <w:rsid w:val="00CF7C77"/>
    <w:rsid w:val="00D04711"/>
    <w:rsid w:val="00D056F1"/>
    <w:rsid w:val="00D06DA0"/>
    <w:rsid w:val="00D07B6D"/>
    <w:rsid w:val="00D11614"/>
    <w:rsid w:val="00D21564"/>
    <w:rsid w:val="00D24B1C"/>
    <w:rsid w:val="00D26926"/>
    <w:rsid w:val="00D31D91"/>
    <w:rsid w:val="00D3289D"/>
    <w:rsid w:val="00D350FF"/>
    <w:rsid w:val="00D408B6"/>
    <w:rsid w:val="00D40AF6"/>
    <w:rsid w:val="00D43503"/>
    <w:rsid w:val="00D45768"/>
    <w:rsid w:val="00D46CAF"/>
    <w:rsid w:val="00D470C8"/>
    <w:rsid w:val="00D50D19"/>
    <w:rsid w:val="00D51022"/>
    <w:rsid w:val="00D514D6"/>
    <w:rsid w:val="00D52B19"/>
    <w:rsid w:val="00D53BF7"/>
    <w:rsid w:val="00D5400B"/>
    <w:rsid w:val="00D5752E"/>
    <w:rsid w:val="00D6256C"/>
    <w:rsid w:val="00D62F59"/>
    <w:rsid w:val="00D656CA"/>
    <w:rsid w:val="00D67400"/>
    <w:rsid w:val="00D706D6"/>
    <w:rsid w:val="00D74F89"/>
    <w:rsid w:val="00D75233"/>
    <w:rsid w:val="00D75564"/>
    <w:rsid w:val="00D75DBA"/>
    <w:rsid w:val="00D81248"/>
    <w:rsid w:val="00D81859"/>
    <w:rsid w:val="00D822CA"/>
    <w:rsid w:val="00D86B19"/>
    <w:rsid w:val="00D8713E"/>
    <w:rsid w:val="00D91272"/>
    <w:rsid w:val="00D928D5"/>
    <w:rsid w:val="00D92A19"/>
    <w:rsid w:val="00D936F0"/>
    <w:rsid w:val="00D93C26"/>
    <w:rsid w:val="00D942F2"/>
    <w:rsid w:val="00D944D4"/>
    <w:rsid w:val="00D97E02"/>
    <w:rsid w:val="00DA216F"/>
    <w:rsid w:val="00DA41A8"/>
    <w:rsid w:val="00DA4D15"/>
    <w:rsid w:val="00DA4E07"/>
    <w:rsid w:val="00DA4FD9"/>
    <w:rsid w:val="00DA5A3F"/>
    <w:rsid w:val="00DA7F2D"/>
    <w:rsid w:val="00DB4D25"/>
    <w:rsid w:val="00DC1831"/>
    <w:rsid w:val="00DC636D"/>
    <w:rsid w:val="00DD0FDA"/>
    <w:rsid w:val="00DD375F"/>
    <w:rsid w:val="00DD3E5F"/>
    <w:rsid w:val="00DD46A4"/>
    <w:rsid w:val="00DD5CE9"/>
    <w:rsid w:val="00DE1C46"/>
    <w:rsid w:val="00DE3CF3"/>
    <w:rsid w:val="00DE77C4"/>
    <w:rsid w:val="00DF4590"/>
    <w:rsid w:val="00DF4CA5"/>
    <w:rsid w:val="00DF51E1"/>
    <w:rsid w:val="00DF7A2A"/>
    <w:rsid w:val="00E00191"/>
    <w:rsid w:val="00E02738"/>
    <w:rsid w:val="00E04E84"/>
    <w:rsid w:val="00E07188"/>
    <w:rsid w:val="00E07EEC"/>
    <w:rsid w:val="00E1215E"/>
    <w:rsid w:val="00E21081"/>
    <w:rsid w:val="00E24137"/>
    <w:rsid w:val="00E26070"/>
    <w:rsid w:val="00E26EFF"/>
    <w:rsid w:val="00E276FC"/>
    <w:rsid w:val="00E34F6F"/>
    <w:rsid w:val="00E435DC"/>
    <w:rsid w:val="00E46CEC"/>
    <w:rsid w:val="00E47547"/>
    <w:rsid w:val="00E502C4"/>
    <w:rsid w:val="00E50F88"/>
    <w:rsid w:val="00E578C8"/>
    <w:rsid w:val="00E62837"/>
    <w:rsid w:val="00E66030"/>
    <w:rsid w:val="00E7054A"/>
    <w:rsid w:val="00E705D6"/>
    <w:rsid w:val="00E71655"/>
    <w:rsid w:val="00E7644B"/>
    <w:rsid w:val="00E766C1"/>
    <w:rsid w:val="00E7704B"/>
    <w:rsid w:val="00E815A4"/>
    <w:rsid w:val="00E83636"/>
    <w:rsid w:val="00E836B5"/>
    <w:rsid w:val="00E86E1E"/>
    <w:rsid w:val="00E87457"/>
    <w:rsid w:val="00E87E30"/>
    <w:rsid w:val="00E92AE8"/>
    <w:rsid w:val="00E9382B"/>
    <w:rsid w:val="00EA0204"/>
    <w:rsid w:val="00EA0730"/>
    <w:rsid w:val="00EA1362"/>
    <w:rsid w:val="00EA305E"/>
    <w:rsid w:val="00EA5460"/>
    <w:rsid w:val="00EB5050"/>
    <w:rsid w:val="00EC02F3"/>
    <w:rsid w:val="00EC27AF"/>
    <w:rsid w:val="00EC28C2"/>
    <w:rsid w:val="00EC3D55"/>
    <w:rsid w:val="00ED0C15"/>
    <w:rsid w:val="00ED1693"/>
    <w:rsid w:val="00ED2CA3"/>
    <w:rsid w:val="00ED327F"/>
    <w:rsid w:val="00ED3420"/>
    <w:rsid w:val="00ED3942"/>
    <w:rsid w:val="00EE11EC"/>
    <w:rsid w:val="00EE2E66"/>
    <w:rsid w:val="00EE713D"/>
    <w:rsid w:val="00EF2340"/>
    <w:rsid w:val="00EF3CA5"/>
    <w:rsid w:val="00EF6F78"/>
    <w:rsid w:val="00F100BD"/>
    <w:rsid w:val="00F11817"/>
    <w:rsid w:val="00F16E11"/>
    <w:rsid w:val="00F217FD"/>
    <w:rsid w:val="00F22B28"/>
    <w:rsid w:val="00F2469F"/>
    <w:rsid w:val="00F2754A"/>
    <w:rsid w:val="00F35057"/>
    <w:rsid w:val="00F373BC"/>
    <w:rsid w:val="00F41FFA"/>
    <w:rsid w:val="00F45465"/>
    <w:rsid w:val="00F47298"/>
    <w:rsid w:val="00F473EA"/>
    <w:rsid w:val="00F511B1"/>
    <w:rsid w:val="00F537EB"/>
    <w:rsid w:val="00F613ED"/>
    <w:rsid w:val="00F62211"/>
    <w:rsid w:val="00F62B8C"/>
    <w:rsid w:val="00F64EBF"/>
    <w:rsid w:val="00F679EE"/>
    <w:rsid w:val="00F72F7A"/>
    <w:rsid w:val="00F73524"/>
    <w:rsid w:val="00F77AA8"/>
    <w:rsid w:val="00F802EE"/>
    <w:rsid w:val="00F8175B"/>
    <w:rsid w:val="00F83145"/>
    <w:rsid w:val="00F84E59"/>
    <w:rsid w:val="00F864C5"/>
    <w:rsid w:val="00F86631"/>
    <w:rsid w:val="00F8680E"/>
    <w:rsid w:val="00FA09B3"/>
    <w:rsid w:val="00FA31F2"/>
    <w:rsid w:val="00FA7C79"/>
    <w:rsid w:val="00FB2A50"/>
    <w:rsid w:val="00FB2E3A"/>
    <w:rsid w:val="00FC5231"/>
    <w:rsid w:val="00FC55E0"/>
    <w:rsid w:val="00FD4147"/>
    <w:rsid w:val="00FD4FC1"/>
    <w:rsid w:val="00FD6302"/>
    <w:rsid w:val="00FD6C85"/>
    <w:rsid w:val="00FD7BB8"/>
    <w:rsid w:val="00FE21ED"/>
    <w:rsid w:val="00FE2602"/>
    <w:rsid w:val="00FE3474"/>
    <w:rsid w:val="00FE518A"/>
    <w:rsid w:val="00FE51AF"/>
    <w:rsid w:val="00FE67CD"/>
    <w:rsid w:val="00FE708E"/>
    <w:rsid w:val="00FF0719"/>
    <w:rsid w:val="00FF35CA"/>
    <w:rsid w:val="00FF4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49582"/>
  <w15:chartTrackingRefBased/>
  <w15:docId w15:val="{45D12676-7E36-491F-AB2C-C5907AF2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1209"/>
    <w:pPr>
      <w:keepNext/>
      <w:spacing w:before="240" w:after="60"/>
      <w:outlineLvl w:val="0"/>
    </w:pPr>
    <w:rPr>
      <w:rFonts w:ascii="Arial" w:hAnsi="Arial"/>
      <w:b/>
      <w:kern w:val="28"/>
      <w:sz w:val="28"/>
      <w:szCs w:val="20"/>
      <w:lang w:val="en-US" w:eastAsia="en-US"/>
    </w:rPr>
  </w:style>
  <w:style w:type="paragraph" w:styleId="Heading3">
    <w:name w:val="heading 3"/>
    <w:basedOn w:val="Normal"/>
    <w:next w:val="Normal"/>
    <w:qFormat/>
    <w:rsid w:val="00721209"/>
    <w:pPr>
      <w:keepNext/>
      <w:spacing w:before="240" w:after="60"/>
      <w:outlineLvl w:val="2"/>
    </w:pPr>
    <w:rPr>
      <w:rFonts w:ascii="Arial" w:hAnsi="Arial"/>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7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lygis">
    <w:name w:val="_S 1lygis"/>
    <w:basedOn w:val="Normal"/>
    <w:rsid w:val="003627AF"/>
    <w:pPr>
      <w:numPr>
        <w:numId w:val="2"/>
      </w:numPr>
      <w:spacing w:before="240" w:after="240"/>
      <w:jc w:val="both"/>
    </w:pPr>
    <w:rPr>
      <w:b/>
    </w:rPr>
  </w:style>
  <w:style w:type="paragraph" w:customStyle="1" w:styleId="S2lygis">
    <w:name w:val="_S 2lygis"/>
    <w:basedOn w:val="Normal"/>
    <w:rsid w:val="003627AF"/>
    <w:pPr>
      <w:numPr>
        <w:ilvl w:val="1"/>
        <w:numId w:val="2"/>
      </w:numPr>
      <w:spacing w:before="120" w:after="120"/>
      <w:jc w:val="both"/>
    </w:pPr>
  </w:style>
  <w:style w:type="paragraph" w:customStyle="1" w:styleId="S3lygis">
    <w:name w:val="_S 3lygis"/>
    <w:basedOn w:val="S2lygis"/>
    <w:rsid w:val="003627AF"/>
    <w:pPr>
      <w:numPr>
        <w:ilvl w:val="2"/>
      </w:numPr>
    </w:pPr>
  </w:style>
  <w:style w:type="paragraph" w:styleId="BodyTextIndent">
    <w:name w:val="Body Text Indent"/>
    <w:basedOn w:val="Normal"/>
    <w:rsid w:val="00126C1A"/>
    <w:pPr>
      <w:spacing w:before="100" w:beforeAutospacing="1" w:after="100" w:afterAutospacing="1"/>
    </w:pPr>
  </w:style>
  <w:style w:type="paragraph" w:styleId="BodyText2">
    <w:name w:val="Body Text 2"/>
    <w:basedOn w:val="Normal"/>
    <w:rsid w:val="00126C1A"/>
    <w:pPr>
      <w:spacing w:before="100" w:beforeAutospacing="1" w:after="100" w:afterAutospacing="1"/>
    </w:pPr>
  </w:style>
  <w:style w:type="paragraph" w:styleId="BalloonText">
    <w:name w:val="Balloon Text"/>
    <w:basedOn w:val="Normal"/>
    <w:semiHidden/>
    <w:rsid w:val="0034259F"/>
    <w:rPr>
      <w:rFonts w:ascii="Tahoma" w:hAnsi="Tahoma" w:cs="Tahoma"/>
      <w:sz w:val="16"/>
      <w:szCs w:val="16"/>
    </w:rPr>
  </w:style>
  <w:style w:type="paragraph" w:customStyle="1" w:styleId="S1lygis0">
    <w:name w:val="_S 1 lygis"/>
    <w:basedOn w:val="Normal"/>
    <w:rsid w:val="000169DA"/>
    <w:pPr>
      <w:numPr>
        <w:numId w:val="6"/>
      </w:numPr>
      <w:spacing w:before="240" w:after="240"/>
    </w:pPr>
    <w:rPr>
      <w:b/>
    </w:rPr>
  </w:style>
  <w:style w:type="paragraph" w:customStyle="1" w:styleId="S2lygis0">
    <w:name w:val="_S 2 lygis"/>
    <w:basedOn w:val="Normal"/>
    <w:rsid w:val="000169DA"/>
    <w:pPr>
      <w:numPr>
        <w:ilvl w:val="1"/>
        <w:numId w:val="6"/>
      </w:numPr>
      <w:spacing w:before="120" w:after="120"/>
      <w:jc w:val="both"/>
    </w:pPr>
  </w:style>
  <w:style w:type="paragraph" w:customStyle="1" w:styleId="S3lygis0">
    <w:name w:val="_S 3 lygis"/>
    <w:basedOn w:val="S2lygis0"/>
    <w:rsid w:val="000169DA"/>
    <w:pPr>
      <w:numPr>
        <w:ilvl w:val="2"/>
      </w:numPr>
    </w:pPr>
  </w:style>
  <w:style w:type="paragraph" w:styleId="FootnoteText">
    <w:name w:val="footnote text"/>
    <w:basedOn w:val="Normal"/>
    <w:semiHidden/>
    <w:rsid w:val="00721209"/>
    <w:rPr>
      <w:sz w:val="20"/>
      <w:szCs w:val="20"/>
    </w:rPr>
  </w:style>
  <w:style w:type="character" w:styleId="FootnoteReference">
    <w:name w:val="footnote reference"/>
    <w:semiHidden/>
    <w:rsid w:val="00721209"/>
    <w:rPr>
      <w:vertAlign w:val="superscript"/>
    </w:rPr>
  </w:style>
  <w:style w:type="paragraph" w:customStyle="1" w:styleId="1Priedas1lygis">
    <w:name w:val="_1 Priedas_1 lygis"/>
    <w:basedOn w:val="S1lygis0"/>
    <w:rsid w:val="00721209"/>
    <w:pPr>
      <w:numPr>
        <w:numId w:val="13"/>
      </w:numPr>
      <w:jc w:val="both"/>
    </w:pPr>
  </w:style>
  <w:style w:type="paragraph" w:customStyle="1" w:styleId="1Priedas2lygis">
    <w:name w:val="_1 Priedas 2 lygis"/>
    <w:basedOn w:val="1Priedas1lygis"/>
    <w:rsid w:val="00721209"/>
    <w:pPr>
      <w:numPr>
        <w:ilvl w:val="1"/>
      </w:numPr>
      <w:spacing w:before="120" w:after="120"/>
    </w:pPr>
    <w:rPr>
      <w:b w:val="0"/>
    </w:rPr>
  </w:style>
  <w:style w:type="paragraph" w:customStyle="1" w:styleId="1Priedas3lygis">
    <w:name w:val="_1 Priedas 3 lygis"/>
    <w:basedOn w:val="1Priedas2lygis"/>
    <w:rsid w:val="00721209"/>
    <w:pPr>
      <w:numPr>
        <w:ilvl w:val="2"/>
      </w:numPr>
    </w:pPr>
  </w:style>
  <w:style w:type="paragraph" w:styleId="Title">
    <w:name w:val="Title"/>
    <w:basedOn w:val="Normal"/>
    <w:qFormat/>
    <w:rsid w:val="00721209"/>
    <w:pPr>
      <w:jc w:val="center"/>
    </w:pPr>
    <w:rPr>
      <w:sz w:val="28"/>
      <w:szCs w:val="28"/>
      <w:lang w:val="lv-LV" w:eastAsia="ja-JP"/>
    </w:rPr>
  </w:style>
  <w:style w:type="character" w:styleId="Hyperlink">
    <w:name w:val="Hyperlink"/>
    <w:uiPriority w:val="99"/>
    <w:unhideWhenUsed/>
    <w:rsid w:val="0098285C"/>
    <w:rPr>
      <w:color w:val="0000FF"/>
      <w:u w:val="single"/>
    </w:rPr>
  </w:style>
  <w:style w:type="paragraph" w:styleId="NormalWeb">
    <w:name w:val="Normal (Web)"/>
    <w:basedOn w:val="Normal"/>
    <w:uiPriority w:val="99"/>
    <w:unhideWhenUsed/>
    <w:rsid w:val="004176A4"/>
    <w:pPr>
      <w:spacing w:before="100" w:beforeAutospacing="1" w:after="100" w:afterAutospacing="1"/>
    </w:pPr>
    <w:rPr>
      <w:rFonts w:eastAsia="Calibri"/>
    </w:rPr>
  </w:style>
  <w:style w:type="paragraph" w:styleId="PlainText">
    <w:name w:val="Plain Text"/>
    <w:basedOn w:val="Normal"/>
    <w:link w:val="PlainTextChar"/>
    <w:uiPriority w:val="99"/>
    <w:unhideWhenUsed/>
    <w:rsid w:val="00C37243"/>
    <w:rPr>
      <w:rFonts w:ascii="Consolas" w:eastAsia="Calibri" w:hAnsi="Consolas" w:cs="Consolas"/>
      <w:sz w:val="21"/>
      <w:szCs w:val="21"/>
      <w:lang w:eastAsia="en-US"/>
    </w:rPr>
  </w:style>
  <w:style w:type="character" w:customStyle="1" w:styleId="PlainTextChar">
    <w:name w:val="Plain Text Char"/>
    <w:link w:val="PlainText"/>
    <w:uiPriority w:val="99"/>
    <w:rsid w:val="00C37243"/>
    <w:rPr>
      <w:rFonts w:ascii="Consolas" w:eastAsia="Calibri" w:hAnsi="Consolas" w:cs="Consolas"/>
      <w:sz w:val="21"/>
      <w:szCs w:val="21"/>
      <w:lang w:val="lt-LT"/>
    </w:rPr>
  </w:style>
  <w:style w:type="character" w:customStyle="1" w:styleId="apple-converted-space">
    <w:name w:val="apple-converted-space"/>
    <w:basedOn w:val="DefaultParagraphFont"/>
    <w:rsid w:val="00EC28C2"/>
  </w:style>
  <w:style w:type="paragraph" w:styleId="Header">
    <w:name w:val="header"/>
    <w:basedOn w:val="Normal"/>
    <w:link w:val="HeaderChar"/>
    <w:rsid w:val="00606D2F"/>
    <w:pPr>
      <w:tabs>
        <w:tab w:val="center" w:pos="4986"/>
        <w:tab w:val="right" w:pos="9972"/>
      </w:tabs>
    </w:pPr>
  </w:style>
  <w:style w:type="character" w:customStyle="1" w:styleId="HeaderChar">
    <w:name w:val="Header Char"/>
    <w:link w:val="Header"/>
    <w:rsid w:val="00606D2F"/>
    <w:rPr>
      <w:sz w:val="24"/>
      <w:szCs w:val="24"/>
      <w:lang w:val="lt-LT" w:eastAsia="lt-LT"/>
    </w:rPr>
  </w:style>
  <w:style w:type="paragraph" w:styleId="Footer">
    <w:name w:val="footer"/>
    <w:basedOn w:val="Normal"/>
    <w:link w:val="FooterChar"/>
    <w:uiPriority w:val="99"/>
    <w:rsid w:val="00606D2F"/>
    <w:pPr>
      <w:tabs>
        <w:tab w:val="center" w:pos="4986"/>
        <w:tab w:val="right" w:pos="9972"/>
      </w:tabs>
    </w:pPr>
  </w:style>
  <w:style w:type="character" w:customStyle="1" w:styleId="FooterChar">
    <w:name w:val="Footer Char"/>
    <w:link w:val="Footer"/>
    <w:uiPriority w:val="99"/>
    <w:rsid w:val="00606D2F"/>
    <w:rPr>
      <w:sz w:val="24"/>
      <w:szCs w:val="24"/>
      <w:lang w:val="lt-LT" w:eastAsia="lt-LT"/>
    </w:rPr>
  </w:style>
  <w:style w:type="paragraph" w:styleId="CommentText">
    <w:name w:val="annotation text"/>
    <w:basedOn w:val="Normal"/>
    <w:link w:val="CommentTextChar"/>
    <w:unhideWhenUsed/>
    <w:rsid w:val="004746B0"/>
    <w:rPr>
      <w:sz w:val="20"/>
      <w:szCs w:val="20"/>
    </w:rPr>
  </w:style>
  <w:style w:type="character" w:customStyle="1" w:styleId="CommentTextChar">
    <w:name w:val="Comment Text Char"/>
    <w:link w:val="CommentText"/>
    <w:rsid w:val="004746B0"/>
    <w:rPr>
      <w:lang w:val="lt-LT" w:eastAsia="lt-LT"/>
    </w:rPr>
  </w:style>
  <w:style w:type="character" w:styleId="CommentReference">
    <w:name w:val="annotation reference"/>
    <w:unhideWhenUsed/>
    <w:rsid w:val="004746B0"/>
    <w:rPr>
      <w:sz w:val="16"/>
      <w:szCs w:val="16"/>
    </w:rPr>
  </w:style>
  <w:style w:type="paragraph" w:styleId="Revision">
    <w:name w:val="Revision"/>
    <w:hidden/>
    <w:uiPriority w:val="99"/>
    <w:semiHidden/>
    <w:rsid w:val="008B0511"/>
    <w:rPr>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
    <w:basedOn w:val="Normal"/>
    <w:link w:val="ListParagraphChar"/>
    <w:uiPriority w:val="34"/>
    <w:qFormat/>
    <w:rsid w:val="0093717E"/>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E77B4"/>
    <w:rPr>
      <w:sz w:val="24"/>
      <w:szCs w:val="24"/>
    </w:rPr>
  </w:style>
  <w:style w:type="paragraph" w:customStyle="1" w:styleId="Normal1">
    <w:name w:val="Normal1"/>
    <w:basedOn w:val="Normal"/>
    <w:uiPriority w:val="99"/>
    <w:rsid w:val="001C34D2"/>
    <w:pPr>
      <w:widowControl w:val="0"/>
      <w:suppressAutoHyphens/>
    </w:pPr>
    <w:rPr>
      <w:lang w:val="en-GB" w:eastAsia="ru-RU"/>
    </w:rPr>
  </w:style>
  <w:style w:type="character" w:styleId="FollowedHyperlink">
    <w:name w:val="FollowedHyperlink"/>
    <w:basedOn w:val="DefaultParagraphFont"/>
    <w:rsid w:val="007B5A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73028">
      <w:bodyDiv w:val="1"/>
      <w:marLeft w:val="0"/>
      <w:marRight w:val="0"/>
      <w:marTop w:val="0"/>
      <w:marBottom w:val="0"/>
      <w:divBdr>
        <w:top w:val="none" w:sz="0" w:space="0" w:color="auto"/>
        <w:left w:val="none" w:sz="0" w:space="0" w:color="auto"/>
        <w:bottom w:val="none" w:sz="0" w:space="0" w:color="auto"/>
        <w:right w:val="none" w:sz="0" w:space="0" w:color="auto"/>
      </w:divBdr>
    </w:div>
    <w:div w:id="778336704">
      <w:bodyDiv w:val="1"/>
      <w:marLeft w:val="0"/>
      <w:marRight w:val="0"/>
      <w:marTop w:val="0"/>
      <w:marBottom w:val="0"/>
      <w:divBdr>
        <w:top w:val="none" w:sz="0" w:space="0" w:color="auto"/>
        <w:left w:val="none" w:sz="0" w:space="0" w:color="auto"/>
        <w:bottom w:val="none" w:sz="0" w:space="0" w:color="auto"/>
        <w:right w:val="none" w:sz="0" w:space="0" w:color="auto"/>
      </w:divBdr>
    </w:div>
    <w:div w:id="806698968">
      <w:bodyDiv w:val="1"/>
      <w:marLeft w:val="225"/>
      <w:marRight w:val="225"/>
      <w:marTop w:val="0"/>
      <w:marBottom w:val="0"/>
      <w:divBdr>
        <w:top w:val="none" w:sz="0" w:space="0" w:color="auto"/>
        <w:left w:val="none" w:sz="0" w:space="0" w:color="auto"/>
        <w:bottom w:val="none" w:sz="0" w:space="0" w:color="auto"/>
        <w:right w:val="none" w:sz="0" w:space="0" w:color="auto"/>
      </w:divBdr>
      <w:divsChild>
        <w:div w:id="923805313">
          <w:marLeft w:val="0"/>
          <w:marRight w:val="0"/>
          <w:marTop w:val="0"/>
          <w:marBottom w:val="0"/>
          <w:divBdr>
            <w:top w:val="none" w:sz="0" w:space="0" w:color="auto"/>
            <w:left w:val="none" w:sz="0" w:space="0" w:color="auto"/>
            <w:bottom w:val="none" w:sz="0" w:space="0" w:color="auto"/>
            <w:right w:val="none" w:sz="0" w:space="0" w:color="auto"/>
          </w:divBdr>
        </w:div>
      </w:divsChild>
    </w:div>
    <w:div w:id="936329365">
      <w:bodyDiv w:val="1"/>
      <w:marLeft w:val="0"/>
      <w:marRight w:val="0"/>
      <w:marTop w:val="0"/>
      <w:marBottom w:val="0"/>
      <w:divBdr>
        <w:top w:val="none" w:sz="0" w:space="0" w:color="auto"/>
        <w:left w:val="none" w:sz="0" w:space="0" w:color="auto"/>
        <w:bottom w:val="none" w:sz="0" w:space="0" w:color="auto"/>
        <w:right w:val="none" w:sz="0" w:space="0" w:color="auto"/>
      </w:divBdr>
    </w:div>
    <w:div w:id="997269693">
      <w:bodyDiv w:val="1"/>
      <w:marLeft w:val="0"/>
      <w:marRight w:val="0"/>
      <w:marTop w:val="0"/>
      <w:marBottom w:val="0"/>
      <w:divBdr>
        <w:top w:val="none" w:sz="0" w:space="0" w:color="auto"/>
        <w:left w:val="none" w:sz="0" w:space="0" w:color="auto"/>
        <w:bottom w:val="none" w:sz="0" w:space="0" w:color="auto"/>
        <w:right w:val="none" w:sz="0" w:space="0" w:color="auto"/>
      </w:divBdr>
    </w:div>
    <w:div w:id="1119834677">
      <w:bodyDiv w:val="1"/>
      <w:marLeft w:val="0"/>
      <w:marRight w:val="0"/>
      <w:marTop w:val="0"/>
      <w:marBottom w:val="0"/>
      <w:divBdr>
        <w:top w:val="none" w:sz="0" w:space="0" w:color="auto"/>
        <w:left w:val="none" w:sz="0" w:space="0" w:color="auto"/>
        <w:bottom w:val="none" w:sz="0" w:space="0" w:color="auto"/>
        <w:right w:val="none" w:sz="0" w:space="0" w:color="auto"/>
      </w:divBdr>
    </w:div>
    <w:div w:id="1139373987">
      <w:bodyDiv w:val="1"/>
      <w:marLeft w:val="0"/>
      <w:marRight w:val="0"/>
      <w:marTop w:val="0"/>
      <w:marBottom w:val="0"/>
      <w:divBdr>
        <w:top w:val="none" w:sz="0" w:space="0" w:color="auto"/>
        <w:left w:val="none" w:sz="0" w:space="0" w:color="auto"/>
        <w:bottom w:val="none" w:sz="0" w:space="0" w:color="auto"/>
        <w:right w:val="none" w:sz="0" w:space="0" w:color="auto"/>
      </w:divBdr>
    </w:div>
    <w:div w:id="1400513637">
      <w:bodyDiv w:val="1"/>
      <w:marLeft w:val="0"/>
      <w:marRight w:val="0"/>
      <w:marTop w:val="0"/>
      <w:marBottom w:val="0"/>
      <w:divBdr>
        <w:top w:val="none" w:sz="0" w:space="0" w:color="auto"/>
        <w:left w:val="none" w:sz="0" w:space="0" w:color="auto"/>
        <w:bottom w:val="none" w:sz="0" w:space="0" w:color="auto"/>
        <w:right w:val="none" w:sz="0" w:space="0" w:color="auto"/>
      </w:divBdr>
    </w:div>
    <w:div w:id="1647130357">
      <w:bodyDiv w:val="1"/>
      <w:marLeft w:val="0"/>
      <w:marRight w:val="0"/>
      <w:marTop w:val="0"/>
      <w:marBottom w:val="0"/>
      <w:divBdr>
        <w:top w:val="none" w:sz="0" w:space="0" w:color="auto"/>
        <w:left w:val="none" w:sz="0" w:space="0" w:color="auto"/>
        <w:bottom w:val="none" w:sz="0" w:space="0" w:color="auto"/>
        <w:right w:val="none" w:sz="0" w:space="0" w:color="auto"/>
      </w:divBdr>
      <w:divsChild>
        <w:div w:id="442575691">
          <w:marLeft w:val="0"/>
          <w:marRight w:val="0"/>
          <w:marTop w:val="0"/>
          <w:marBottom w:val="0"/>
          <w:divBdr>
            <w:top w:val="none" w:sz="0" w:space="0" w:color="auto"/>
            <w:left w:val="none" w:sz="0" w:space="0" w:color="auto"/>
            <w:bottom w:val="none" w:sz="0" w:space="0" w:color="auto"/>
            <w:right w:val="none" w:sz="0" w:space="0" w:color="auto"/>
          </w:divBdr>
          <w:divsChild>
            <w:div w:id="2828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4268">
      <w:bodyDiv w:val="1"/>
      <w:marLeft w:val="0"/>
      <w:marRight w:val="0"/>
      <w:marTop w:val="0"/>
      <w:marBottom w:val="0"/>
      <w:divBdr>
        <w:top w:val="none" w:sz="0" w:space="0" w:color="auto"/>
        <w:left w:val="none" w:sz="0" w:space="0" w:color="auto"/>
        <w:bottom w:val="none" w:sz="0" w:space="0" w:color="auto"/>
        <w:right w:val="none" w:sz="0" w:space="0" w:color="auto"/>
      </w:divBdr>
    </w:div>
    <w:div w:id="1759214028">
      <w:bodyDiv w:val="1"/>
      <w:marLeft w:val="0"/>
      <w:marRight w:val="0"/>
      <w:marTop w:val="0"/>
      <w:marBottom w:val="0"/>
      <w:divBdr>
        <w:top w:val="none" w:sz="0" w:space="0" w:color="auto"/>
        <w:left w:val="none" w:sz="0" w:space="0" w:color="auto"/>
        <w:bottom w:val="none" w:sz="0" w:space="0" w:color="auto"/>
        <w:right w:val="none" w:sz="0" w:space="0" w:color="auto"/>
      </w:divBdr>
    </w:div>
    <w:div w:id="1863594112">
      <w:bodyDiv w:val="1"/>
      <w:marLeft w:val="0"/>
      <w:marRight w:val="0"/>
      <w:marTop w:val="0"/>
      <w:marBottom w:val="0"/>
      <w:divBdr>
        <w:top w:val="none" w:sz="0" w:space="0" w:color="auto"/>
        <w:left w:val="none" w:sz="0" w:space="0" w:color="auto"/>
        <w:bottom w:val="none" w:sz="0" w:space="0" w:color="auto"/>
        <w:right w:val="none" w:sz="0" w:space="0" w:color="auto"/>
      </w:divBdr>
    </w:div>
    <w:div w:id="193196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ldovuru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315BB-03FA-4C82-AE0D-4200DFB5E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12878</Words>
  <Characters>7342</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vt:lpstr>
      <vt:lpstr>SUTARTIS</vt:lpstr>
    </vt:vector>
  </TitlesOfParts>
  <Company/>
  <LinksUpToDate>false</LinksUpToDate>
  <CharactersWithSpaces>20180</CharactersWithSpaces>
  <SharedDoc>false</SharedDoc>
  <HLinks>
    <vt:vector size="12" baseType="variant">
      <vt:variant>
        <vt:i4>4456561</vt:i4>
      </vt:variant>
      <vt:variant>
        <vt:i4>3</vt:i4>
      </vt:variant>
      <vt:variant>
        <vt:i4>0</vt:i4>
      </vt:variant>
      <vt:variant>
        <vt:i4>5</vt:i4>
      </vt:variant>
      <vt:variant>
        <vt:lpwstr>mailto:info@valdovurumai.lt</vt:lpwstr>
      </vt:variant>
      <vt:variant>
        <vt:lpwstr/>
      </vt:variant>
      <vt:variant>
        <vt:i4>7602226</vt:i4>
      </vt:variant>
      <vt:variant>
        <vt:i4>0</vt:i4>
      </vt:variant>
      <vt:variant>
        <vt:i4>0</vt:i4>
      </vt:variant>
      <vt:variant>
        <vt:i4>5</vt:i4>
      </vt:variant>
      <vt:variant>
        <vt:lpwstr>https://www.esaskaita.eu/web/esaskaita/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Ramunė Gudėnė</dc:creator>
  <cp:keywords/>
  <cp:lastModifiedBy>Ramunė Gudenė</cp:lastModifiedBy>
  <cp:revision>3</cp:revision>
  <cp:lastPrinted>2020-06-01T11:03:00Z</cp:lastPrinted>
  <dcterms:created xsi:type="dcterms:W3CDTF">2023-10-30T12:47:00Z</dcterms:created>
  <dcterms:modified xsi:type="dcterms:W3CDTF">2023-10-30T12:48:00Z</dcterms:modified>
</cp:coreProperties>
</file>