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EC07" w14:textId="5D9BF65C" w:rsidR="00174CB8" w:rsidRPr="00BF6D65" w:rsidRDefault="00174CB8" w:rsidP="00174CB8">
      <w:pPr>
        <w:ind w:left="5184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6D65">
        <w:rPr>
          <w:rFonts w:ascii="Times New Roman" w:hAnsi="Times New Roman" w:cs="Times New Roman"/>
          <w:sz w:val="24"/>
          <w:szCs w:val="24"/>
        </w:rPr>
        <w:t xml:space="preserve">2023 m.                   d. </w:t>
      </w:r>
    </w:p>
    <w:p w14:paraId="1F056B57" w14:textId="75B3A3AC" w:rsidR="00174CB8" w:rsidRPr="00BF6D65" w:rsidRDefault="00174CB8" w:rsidP="00174CB8">
      <w:pPr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F6D65">
        <w:rPr>
          <w:rFonts w:ascii="Times New Roman" w:hAnsi="Times New Roman" w:cs="Times New Roman"/>
          <w:sz w:val="24"/>
          <w:szCs w:val="24"/>
        </w:rPr>
        <w:t>s</w:t>
      </w:r>
      <w:r w:rsidR="00802F1E" w:rsidRPr="00BF6D65">
        <w:rPr>
          <w:rFonts w:ascii="Times New Roman" w:hAnsi="Times New Roman" w:cs="Times New Roman"/>
          <w:sz w:val="24"/>
          <w:szCs w:val="24"/>
        </w:rPr>
        <w:t xml:space="preserve">utarties </w:t>
      </w:r>
      <w:r w:rsidRPr="00BF6D65">
        <w:rPr>
          <w:rFonts w:ascii="Times New Roman" w:hAnsi="Times New Roman" w:cs="Times New Roman"/>
          <w:sz w:val="24"/>
          <w:szCs w:val="24"/>
        </w:rPr>
        <w:t>Nr.</w:t>
      </w:r>
    </w:p>
    <w:p w14:paraId="3117C504" w14:textId="7CAD4A39" w:rsidR="00802F1E" w:rsidRDefault="00802F1E" w:rsidP="00174CB8">
      <w:pPr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r w:rsidRPr="00BF6D65">
        <w:rPr>
          <w:rFonts w:ascii="Times New Roman" w:hAnsi="Times New Roman" w:cs="Times New Roman"/>
          <w:sz w:val="24"/>
          <w:szCs w:val="24"/>
        </w:rPr>
        <w:t>priedas</w:t>
      </w:r>
    </w:p>
    <w:p w14:paraId="77EE04BD" w14:textId="77777777" w:rsidR="00802F1E" w:rsidRDefault="00802F1E" w:rsidP="007437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8C225" w14:textId="45137B21" w:rsidR="00B04B33" w:rsidRDefault="00802F1E" w:rsidP="007437E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GALIMYBIŲ STUDIJOS </w:t>
      </w:r>
      <w:r w:rsidR="002A2140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 xml:space="preserve">RENGIMO </w:t>
      </w:r>
      <w:r w:rsidR="00F619A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97CC61A" w14:textId="77777777" w:rsidR="00450ACE" w:rsidRPr="00B04B33" w:rsidRDefault="00450ACE" w:rsidP="007437EA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2C8CA48" w14:textId="18B2CCB8" w:rsidR="007437EA" w:rsidRDefault="00B04B33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B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37EA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2C0514AF" w14:textId="3A6D0B94" w:rsidR="00B04B33" w:rsidRPr="00B04B33" w:rsidRDefault="00B04B33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B33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59F73FF6" w14:textId="77777777" w:rsidR="004905CF" w:rsidRDefault="004905CF" w:rsidP="007437EA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D97A8" w14:textId="77777777" w:rsidR="00F07A82" w:rsidRPr="00253026" w:rsidRDefault="004905CF" w:rsidP="00F07A82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53026">
        <w:rPr>
          <w:rFonts w:ascii="Times New Roman" w:hAnsi="Times New Roman" w:cs="Times New Roman"/>
          <w:sz w:val="24"/>
          <w:szCs w:val="24"/>
        </w:rPr>
        <w:t xml:space="preserve">. Užsakovas – </w:t>
      </w:r>
      <w:r w:rsidR="00B04B33" w:rsidRPr="00253026">
        <w:rPr>
          <w:rFonts w:ascii="Times New Roman" w:hAnsi="Times New Roman" w:cs="Times New Roman"/>
          <w:color w:val="000000"/>
          <w:sz w:val="24"/>
          <w:szCs w:val="24"/>
        </w:rPr>
        <w:t>Kauno miesto savivaldybės administracija, Laisvės al. 96, LT-44251 Kaunas, įstaigos kodas 188764867.</w:t>
      </w:r>
    </w:p>
    <w:p w14:paraId="07BF1741" w14:textId="77720DEA" w:rsidR="00E74089" w:rsidRPr="00F40A37" w:rsidRDefault="00802F1E" w:rsidP="00E74089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53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253026">
        <w:rPr>
          <w:rFonts w:ascii="Times New Roman" w:hAnsi="Times New Roman" w:cs="Times New Roman"/>
          <w:b/>
          <w:sz w:val="24"/>
          <w:szCs w:val="24"/>
        </w:rPr>
        <w:t xml:space="preserve">Pirkimo objektas: </w:t>
      </w:r>
      <w:r w:rsidR="00930454" w:rsidRPr="00253026">
        <w:rPr>
          <w:rFonts w:ascii="Times New Roman" w:hAnsi="Times New Roman" w:cs="Times New Roman"/>
          <w:sz w:val="24"/>
          <w:szCs w:val="24"/>
        </w:rPr>
        <w:t xml:space="preserve">Kauno miesto savivaldybės teritorijos skaitmeninio žemėlapio ir </w:t>
      </w:r>
      <w:r w:rsidR="00930454" w:rsidRPr="00253026">
        <w:rPr>
          <w:rFonts w:ascii="Times New Roman" w:hAnsi="Times New Roman" w:cs="Times New Roman"/>
          <w:bCs/>
          <w:sz w:val="24"/>
          <w:szCs w:val="24"/>
        </w:rPr>
        <w:t>geografinės informacinės sistemos (</w:t>
      </w:r>
      <w:r w:rsidR="00930454" w:rsidRPr="00253026">
        <w:rPr>
          <w:rFonts w:ascii="Times New Roman" w:hAnsi="Times New Roman" w:cs="Times New Roman"/>
          <w:sz w:val="24"/>
          <w:szCs w:val="24"/>
        </w:rPr>
        <w:t>GIS)</w:t>
      </w:r>
      <w:r w:rsidR="00930454" w:rsidRPr="00253026">
        <w:rPr>
          <w:rFonts w:ascii="Times New Roman" w:hAnsi="Times New Roman" w:cs="Times New Roman"/>
          <w:szCs w:val="24"/>
        </w:rPr>
        <w:t xml:space="preserve"> </w:t>
      </w:r>
      <w:r w:rsidR="00930454" w:rsidRPr="00253026">
        <w:rPr>
          <w:rFonts w:ascii="Times New Roman" w:hAnsi="Times New Roman" w:cs="Times New Roman"/>
          <w:sz w:val="24"/>
          <w:szCs w:val="24"/>
        </w:rPr>
        <w:t>kūrim</w:t>
      </w:r>
      <w:r w:rsidR="00BE4190" w:rsidRPr="00253026">
        <w:rPr>
          <w:rFonts w:ascii="Times New Roman" w:hAnsi="Times New Roman" w:cs="Times New Roman"/>
          <w:sz w:val="24"/>
          <w:szCs w:val="24"/>
        </w:rPr>
        <w:t>o</w:t>
      </w:r>
      <w:r w:rsidR="00DD540E">
        <w:rPr>
          <w:rFonts w:ascii="Times New Roman" w:hAnsi="Times New Roman" w:cs="Times New Roman"/>
          <w:sz w:val="24"/>
          <w:szCs w:val="24"/>
        </w:rPr>
        <w:t xml:space="preserve"> ir</w:t>
      </w:r>
      <w:r w:rsidR="00930454" w:rsidRPr="00253026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BE4190" w:rsidRPr="00253026">
        <w:rPr>
          <w:rFonts w:ascii="Times New Roman" w:hAnsi="Times New Roman" w:cs="Times New Roman"/>
          <w:sz w:val="24"/>
          <w:szCs w:val="24"/>
        </w:rPr>
        <w:t>os</w:t>
      </w:r>
      <w:r w:rsidR="00DD540E">
        <w:rPr>
          <w:rFonts w:ascii="Times New Roman" w:hAnsi="Times New Roman" w:cs="Times New Roman"/>
          <w:sz w:val="24"/>
          <w:szCs w:val="24"/>
        </w:rPr>
        <w:t>,</w:t>
      </w:r>
      <w:r w:rsidR="00930454" w:rsidRPr="00253026">
        <w:rPr>
          <w:rFonts w:ascii="Times New Roman" w:hAnsi="Times New Roman" w:cs="Times New Roman"/>
          <w:sz w:val="24"/>
          <w:szCs w:val="24"/>
        </w:rPr>
        <w:t xml:space="preserve"> Kauno miesto savivaldybės erdvinio duomenų rinkinio</w:t>
      </w:r>
      <w:r w:rsidR="00515E20">
        <w:rPr>
          <w:rFonts w:ascii="Times New Roman" w:hAnsi="Times New Roman" w:cs="Times New Roman"/>
          <w:sz w:val="24"/>
          <w:szCs w:val="24"/>
        </w:rPr>
        <w:t xml:space="preserve"> (</w:t>
      </w:r>
      <w:r w:rsidR="00930454" w:rsidRPr="00253026">
        <w:rPr>
          <w:rFonts w:ascii="Times New Roman" w:hAnsi="Times New Roman" w:cs="Times New Roman"/>
          <w:sz w:val="24"/>
          <w:szCs w:val="24"/>
        </w:rPr>
        <w:t>SEDR) tvarkym</w:t>
      </w:r>
      <w:r w:rsidR="00BE4190" w:rsidRPr="00253026">
        <w:rPr>
          <w:rFonts w:ascii="Times New Roman" w:hAnsi="Times New Roman" w:cs="Times New Roman"/>
          <w:sz w:val="24"/>
          <w:szCs w:val="24"/>
        </w:rPr>
        <w:t>o</w:t>
      </w:r>
      <w:r w:rsidR="00DD540E">
        <w:rPr>
          <w:rFonts w:ascii="Times New Roman" w:hAnsi="Times New Roman" w:cs="Times New Roman"/>
          <w:sz w:val="24"/>
          <w:szCs w:val="24"/>
        </w:rPr>
        <w:t xml:space="preserve"> ir</w:t>
      </w:r>
      <w:r w:rsidR="00E004D3" w:rsidRPr="00253026">
        <w:rPr>
          <w:rFonts w:ascii="Times New Roman" w:hAnsi="Times New Roman" w:cs="Times New Roman"/>
          <w:sz w:val="24"/>
          <w:szCs w:val="24"/>
        </w:rPr>
        <w:t xml:space="preserve"> </w:t>
      </w:r>
      <w:r w:rsidR="00726BD8" w:rsidRPr="00253026">
        <w:rPr>
          <w:rFonts w:ascii="Times New Roman" w:hAnsi="Times New Roman" w:cs="Times New Roman"/>
          <w:sz w:val="24"/>
          <w:szCs w:val="24"/>
        </w:rPr>
        <w:t>erdvinių</w:t>
      </w:r>
      <w:r w:rsidR="00D17BB8" w:rsidRPr="00253026">
        <w:rPr>
          <w:rFonts w:ascii="Times New Roman" w:hAnsi="Times New Roman" w:cs="Times New Roman"/>
          <w:sz w:val="24"/>
          <w:szCs w:val="24"/>
        </w:rPr>
        <w:t xml:space="preserve"> </w:t>
      </w:r>
      <w:r w:rsidR="00364987" w:rsidRPr="00253026">
        <w:rPr>
          <w:rFonts w:ascii="Times New Roman" w:hAnsi="Times New Roman" w:cs="Times New Roman"/>
          <w:sz w:val="24"/>
          <w:szCs w:val="24"/>
        </w:rPr>
        <w:t>duomenų</w:t>
      </w:r>
      <w:r w:rsidR="00D17BB8" w:rsidRPr="00253026">
        <w:rPr>
          <w:rFonts w:ascii="Times New Roman" w:hAnsi="Times New Roman" w:cs="Times New Roman"/>
          <w:sz w:val="24"/>
          <w:szCs w:val="24"/>
        </w:rPr>
        <w:t xml:space="preserve"> teikimo, priėmimo ir derinimo </w:t>
      </w:r>
      <w:r w:rsidR="00364987" w:rsidRPr="00253026">
        <w:rPr>
          <w:rFonts w:ascii="Times New Roman" w:hAnsi="Times New Roman" w:cs="Times New Roman"/>
          <w:sz w:val="24"/>
          <w:szCs w:val="24"/>
        </w:rPr>
        <w:t xml:space="preserve">per Topografijos ir inžinerinės infrastruktūros </w:t>
      </w:r>
      <w:r w:rsidR="00515E20">
        <w:rPr>
          <w:rFonts w:ascii="Times New Roman" w:hAnsi="Times New Roman" w:cs="Times New Roman"/>
          <w:sz w:val="24"/>
          <w:szCs w:val="24"/>
        </w:rPr>
        <w:t>informacinės sistemos (</w:t>
      </w:r>
      <w:r w:rsidR="00364987" w:rsidRPr="00253026">
        <w:rPr>
          <w:rFonts w:ascii="Times New Roman" w:hAnsi="Times New Roman" w:cs="Times New Roman"/>
          <w:sz w:val="24"/>
          <w:szCs w:val="24"/>
        </w:rPr>
        <w:t>TIIIS) elektroninę paslaug</w:t>
      </w:r>
      <w:r w:rsidR="00364987" w:rsidRPr="009735B1">
        <w:rPr>
          <w:rFonts w:ascii="Times New Roman" w:hAnsi="Times New Roman" w:cs="Times New Roman"/>
          <w:sz w:val="24"/>
          <w:szCs w:val="24"/>
        </w:rPr>
        <w:t>ą</w:t>
      </w:r>
      <w:r w:rsidR="00550321">
        <w:rPr>
          <w:rFonts w:ascii="Times New Roman" w:hAnsi="Times New Roman" w:cs="Times New Roman"/>
          <w:b/>
          <w:sz w:val="24"/>
          <w:szCs w:val="24"/>
        </w:rPr>
        <w:t xml:space="preserve"> paslaugų</w:t>
      </w:r>
      <w:r w:rsidR="00BE4190" w:rsidRPr="00253026">
        <w:rPr>
          <w:rFonts w:ascii="Times New Roman" w:hAnsi="Times New Roman" w:cs="Times New Roman"/>
          <w:b/>
          <w:sz w:val="24"/>
          <w:szCs w:val="24"/>
        </w:rPr>
        <w:t xml:space="preserve"> teikimo įvertinimas</w:t>
      </w:r>
      <w:r w:rsidR="00DE15E7" w:rsidRPr="00253026">
        <w:rPr>
          <w:rFonts w:ascii="Times New Roman" w:hAnsi="Times New Roman" w:cs="Times New Roman"/>
          <w:sz w:val="24"/>
          <w:szCs w:val="24"/>
        </w:rPr>
        <w:t xml:space="preserve"> (</w:t>
      </w:r>
      <w:r w:rsidR="00DE15E7" w:rsidRPr="00253026">
        <w:rPr>
          <w:rFonts w:ascii="Times New Roman" w:hAnsi="Times New Roman" w:cs="Times New Roman"/>
          <w:b/>
          <w:sz w:val="24"/>
          <w:szCs w:val="24"/>
        </w:rPr>
        <w:t>toliau – Paslaugos)</w:t>
      </w:r>
      <w:r w:rsidR="00BE4190" w:rsidRPr="00253026">
        <w:rPr>
          <w:rFonts w:ascii="Times New Roman" w:hAnsi="Times New Roman" w:cs="Times New Roman"/>
          <w:b/>
          <w:sz w:val="24"/>
          <w:szCs w:val="24"/>
        </w:rPr>
        <w:t>.</w:t>
      </w:r>
      <w:r w:rsidR="00CF2CD9" w:rsidRPr="00253026">
        <w:rPr>
          <w:rFonts w:ascii="Times New Roman" w:hAnsi="Times New Roman" w:cs="Times New Roman"/>
          <w:sz w:val="24"/>
          <w:szCs w:val="24"/>
        </w:rPr>
        <w:t xml:space="preserve"> </w:t>
      </w:r>
      <w:r w:rsidR="00E74089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Perkama </w:t>
      </w:r>
      <w:r w:rsidR="00E74089" w:rsidRPr="00EF6D4D">
        <w:rPr>
          <w:rFonts w:ascii="Times New Roman" w:hAnsi="Times New Roman" w:cs="Times New Roman"/>
          <w:sz w:val="24"/>
          <w:szCs w:val="24"/>
        </w:rPr>
        <w:t xml:space="preserve">galimybių studija, kuri įvertintų Paslaugų teikimo alternatyvas, kad būtų užtikrintas šių būtinųjų paslaugų teikimo nepertraukiamumas, gera kokybė ir prieinamumas, vykdant </w:t>
      </w:r>
      <w:r w:rsidR="0054342B" w:rsidRPr="00116E1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2F1562" w:rsidRPr="002F1562">
        <w:rPr>
          <w:rFonts w:ascii="Times New Roman" w:hAnsi="Times New Roman" w:cs="Times New Roman"/>
          <w:sz w:val="24"/>
          <w:szCs w:val="24"/>
        </w:rPr>
        <w:t>savivaldybių infrastruktūros plėtros įstatym</w:t>
      </w:r>
      <w:r w:rsidR="00301AFF">
        <w:rPr>
          <w:rFonts w:ascii="Times New Roman" w:hAnsi="Times New Roman" w:cs="Times New Roman"/>
          <w:sz w:val="24"/>
          <w:szCs w:val="24"/>
        </w:rPr>
        <w:t>o</w:t>
      </w:r>
      <w:r w:rsidR="002F1562" w:rsidRPr="002F1562">
        <w:rPr>
          <w:rFonts w:ascii="Times New Roman" w:hAnsi="Times New Roman" w:cs="Times New Roman"/>
          <w:sz w:val="24"/>
          <w:szCs w:val="24"/>
        </w:rPr>
        <w:t xml:space="preserve"> </w:t>
      </w:r>
      <w:r w:rsidR="002F1562">
        <w:rPr>
          <w:rFonts w:ascii="Times New Roman" w:hAnsi="Times New Roman" w:cs="Times New Roman"/>
          <w:sz w:val="24"/>
          <w:szCs w:val="24"/>
        </w:rPr>
        <w:t xml:space="preserve">6 straipsnio, </w:t>
      </w:r>
      <w:r w:rsidR="002F1562" w:rsidRPr="00116E1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2F1562">
        <w:rPr>
          <w:rFonts w:ascii="Times New Roman" w:hAnsi="Times New Roman" w:cs="Times New Roman"/>
          <w:sz w:val="24"/>
          <w:szCs w:val="24"/>
        </w:rPr>
        <w:t>g</w:t>
      </w:r>
      <w:r w:rsidR="0054342B" w:rsidRPr="002F1562">
        <w:rPr>
          <w:rFonts w:ascii="Times New Roman" w:hAnsi="Times New Roman" w:cs="Times New Roman"/>
          <w:sz w:val="24"/>
          <w:szCs w:val="24"/>
        </w:rPr>
        <w:t>eodezijos ir kartografijos įstatymo 6 ir 11 straipsni</w:t>
      </w:r>
      <w:r w:rsidR="00356388" w:rsidRPr="002F1562">
        <w:rPr>
          <w:rFonts w:ascii="Times New Roman" w:hAnsi="Times New Roman" w:cs="Times New Roman"/>
          <w:sz w:val="24"/>
          <w:szCs w:val="24"/>
        </w:rPr>
        <w:t xml:space="preserve">ų nuostatas ir </w:t>
      </w:r>
      <w:r w:rsidR="00E74089" w:rsidRPr="002F1562">
        <w:rPr>
          <w:rFonts w:ascii="Times New Roman" w:hAnsi="Times New Roman" w:cs="Times New Roman"/>
          <w:sz w:val="24"/>
          <w:szCs w:val="24"/>
        </w:rPr>
        <w:t>Vietos</w:t>
      </w:r>
      <w:r w:rsidR="00E74089" w:rsidRPr="00116E1A">
        <w:rPr>
          <w:rFonts w:ascii="Times New Roman" w:hAnsi="Times New Roman" w:cs="Times New Roman"/>
          <w:sz w:val="24"/>
          <w:szCs w:val="24"/>
        </w:rPr>
        <w:t xml:space="preserve"> savivaldos įsta</w:t>
      </w:r>
      <w:r w:rsidR="00E74089" w:rsidRPr="00EF6D4D">
        <w:rPr>
          <w:rFonts w:ascii="Times New Roman" w:hAnsi="Times New Roman" w:cs="Times New Roman"/>
          <w:sz w:val="24"/>
          <w:szCs w:val="24"/>
        </w:rPr>
        <w:t xml:space="preserve">tymo 6 </w:t>
      </w:r>
      <w:r w:rsidR="004168A9">
        <w:rPr>
          <w:rFonts w:ascii="Times New Roman" w:hAnsi="Times New Roman" w:cs="Times New Roman"/>
          <w:sz w:val="24"/>
          <w:szCs w:val="24"/>
        </w:rPr>
        <w:t xml:space="preserve">ir 7 </w:t>
      </w:r>
      <w:r w:rsidR="00E74089" w:rsidRPr="00EF6D4D">
        <w:rPr>
          <w:rFonts w:ascii="Times New Roman" w:hAnsi="Times New Roman" w:cs="Times New Roman"/>
          <w:sz w:val="24"/>
          <w:szCs w:val="24"/>
        </w:rPr>
        <w:t>straipsn</w:t>
      </w:r>
      <w:r w:rsidR="004168A9">
        <w:rPr>
          <w:rFonts w:ascii="Times New Roman" w:hAnsi="Times New Roman" w:cs="Times New Roman"/>
          <w:sz w:val="24"/>
          <w:szCs w:val="24"/>
        </w:rPr>
        <w:t>iuose</w:t>
      </w:r>
      <w:r w:rsidR="00E74089" w:rsidRPr="00EF6D4D">
        <w:rPr>
          <w:rFonts w:ascii="Times New Roman" w:hAnsi="Times New Roman" w:cs="Times New Roman"/>
          <w:sz w:val="24"/>
          <w:szCs w:val="24"/>
        </w:rPr>
        <w:t xml:space="preserve"> nurodytų savarankiškųjų </w:t>
      </w:r>
      <w:r w:rsidR="0024310D">
        <w:rPr>
          <w:rFonts w:ascii="Times New Roman" w:hAnsi="Times New Roman" w:cs="Times New Roman"/>
          <w:sz w:val="24"/>
          <w:szCs w:val="24"/>
        </w:rPr>
        <w:t>ir valstybinės</w:t>
      </w:r>
      <w:r w:rsidR="00613DBF">
        <w:rPr>
          <w:rFonts w:ascii="Times New Roman" w:hAnsi="Times New Roman" w:cs="Times New Roman"/>
          <w:sz w:val="24"/>
          <w:szCs w:val="24"/>
        </w:rPr>
        <w:t xml:space="preserve"> (valstybės perduotos savivaldybėms) </w:t>
      </w:r>
      <w:r w:rsidR="00E74089" w:rsidRPr="00EF6D4D">
        <w:rPr>
          <w:rFonts w:ascii="Times New Roman" w:hAnsi="Times New Roman" w:cs="Times New Roman"/>
          <w:sz w:val="24"/>
          <w:szCs w:val="24"/>
        </w:rPr>
        <w:t>funkcij</w:t>
      </w:r>
      <w:r w:rsidR="002F6653">
        <w:rPr>
          <w:rFonts w:ascii="Times New Roman" w:hAnsi="Times New Roman" w:cs="Times New Roman"/>
          <w:sz w:val="24"/>
          <w:szCs w:val="24"/>
        </w:rPr>
        <w:t>as</w:t>
      </w:r>
      <w:r w:rsidR="00E74089" w:rsidRPr="00EF6D4D">
        <w:rPr>
          <w:rFonts w:ascii="Times New Roman" w:hAnsi="Times New Roman" w:cs="Times New Roman"/>
          <w:sz w:val="24"/>
          <w:szCs w:val="24"/>
        </w:rPr>
        <w:t xml:space="preserve">, </w:t>
      </w:r>
      <w:r w:rsidR="00E74089" w:rsidRPr="00F40A37">
        <w:rPr>
          <w:rFonts w:ascii="Times New Roman" w:hAnsi="Times New Roman" w:cs="Times New Roman"/>
          <w:sz w:val="24"/>
          <w:szCs w:val="24"/>
        </w:rPr>
        <w:t xml:space="preserve">kurios pagal Vietos savivaldos įstatymo 5 straipsnio </w:t>
      </w:r>
      <w:r w:rsidR="0008620E" w:rsidRPr="00F40A37">
        <w:rPr>
          <w:rFonts w:ascii="Times New Roman" w:hAnsi="Times New Roman" w:cs="Times New Roman"/>
          <w:sz w:val="24"/>
          <w:szCs w:val="24"/>
        </w:rPr>
        <w:t>nuostatas</w:t>
      </w:r>
      <w:r w:rsidR="00043BD6" w:rsidRPr="00F40A37">
        <w:rPr>
          <w:rFonts w:ascii="Times New Roman" w:hAnsi="Times New Roman" w:cs="Times New Roman"/>
          <w:sz w:val="24"/>
          <w:szCs w:val="24"/>
        </w:rPr>
        <w:t>,</w:t>
      </w:r>
      <w:r w:rsidR="00E74089" w:rsidRPr="00F40A37">
        <w:rPr>
          <w:rFonts w:ascii="Times New Roman" w:hAnsi="Times New Roman" w:cs="Times New Roman"/>
          <w:sz w:val="24"/>
          <w:szCs w:val="24"/>
        </w:rPr>
        <w:t xml:space="preserve"> priskiriamos </w:t>
      </w:r>
      <w:r w:rsidR="0008620E" w:rsidRPr="00F40A37">
        <w:rPr>
          <w:rFonts w:ascii="Times New Roman" w:hAnsi="Times New Roman" w:cs="Times New Roman"/>
          <w:sz w:val="24"/>
          <w:szCs w:val="24"/>
        </w:rPr>
        <w:t xml:space="preserve">administracinių ir </w:t>
      </w:r>
      <w:r w:rsidR="00E74089" w:rsidRPr="00F40A37">
        <w:rPr>
          <w:rFonts w:ascii="Times New Roman" w:hAnsi="Times New Roman" w:cs="Times New Roman"/>
          <w:sz w:val="24"/>
          <w:szCs w:val="24"/>
        </w:rPr>
        <w:t>viešųjų paslaugų teikimui:</w:t>
      </w:r>
    </w:p>
    <w:p w14:paraId="52C5134C" w14:textId="4DBBFA2F" w:rsidR="00930454" w:rsidRPr="00F40A37" w:rsidRDefault="00043BD6" w:rsidP="00802F1E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0A37">
        <w:rPr>
          <w:rFonts w:ascii="Times New Roman" w:hAnsi="Times New Roman" w:cs="Times New Roman"/>
          <w:sz w:val="24"/>
          <w:szCs w:val="24"/>
        </w:rPr>
        <w:t xml:space="preserve">a) </w:t>
      </w:r>
      <w:r w:rsidR="002F7A5D" w:rsidRPr="00F40A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geodezijos ir kartografijos darbai </w:t>
      </w:r>
      <w:r w:rsidR="002F7A5D" w:rsidRPr="00F40A37">
        <w:rPr>
          <w:rFonts w:ascii="Times New Roman" w:eastAsia="Times New Roman" w:hAnsi="Times New Roman" w:cs="Times New Roman"/>
          <w:sz w:val="24"/>
          <w:szCs w:val="20"/>
        </w:rPr>
        <w:t xml:space="preserve">(Vietos savivaldos įstatymo 6 straipsnio </w:t>
      </w:r>
      <w:r w:rsidR="008B4AC8">
        <w:rPr>
          <w:rFonts w:ascii="Times New Roman" w:eastAsia="Times New Roman" w:hAnsi="Times New Roman" w:cs="Times New Roman"/>
          <w:sz w:val="24"/>
          <w:szCs w:val="20"/>
        </w:rPr>
        <w:t xml:space="preserve">1 dalies </w:t>
      </w:r>
      <w:r w:rsidR="002F7A5D" w:rsidRPr="00F40A37">
        <w:rPr>
          <w:rFonts w:ascii="Times New Roman" w:eastAsia="Times New Roman" w:hAnsi="Times New Roman" w:cs="Times New Roman"/>
          <w:sz w:val="24"/>
          <w:szCs w:val="20"/>
        </w:rPr>
        <w:t>11 punktas);</w:t>
      </w:r>
    </w:p>
    <w:p w14:paraId="6371EE11" w14:textId="2746BF0C" w:rsidR="002F7A5D" w:rsidRDefault="002F7A5D" w:rsidP="00802F1E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0A37">
        <w:rPr>
          <w:rFonts w:ascii="Times New Roman" w:eastAsia="Times New Roman" w:hAnsi="Times New Roman" w:cs="Times New Roman"/>
          <w:sz w:val="24"/>
          <w:szCs w:val="20"/>
        </w:rPr>
        <w:t xml:space="preserve">b) </w:t>
      </w:r>
      <w:r w:rsidRPr="00F40A3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erdvinių duomenų rinkinio tvarkymas</w:t>
      </w:r>
      <w:r w:rsidRPr="00EF6D4D">
        <w:rPr>
          <w:rFonts w:ascii="Times New Roman" w:eastAsia="Times New Roman" w:hAnsi="Times New Roman" w:cs="Times New Roman"/>
          <w:sz w:val="24"/>
          <w:szCs w:val="20"/>
        </w:rPr>
        <w:t xml:space="preserve"> (Vietos savivaldos įstatymo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7 straipsnio </w:t>
      </w:r>
      <w:r w:rsidR="00A150B7">
        <w:rPr>
          <w:rFonts w:ascii="Times New Roman" w:eastAsia="Times New Roman" w:hAnsi="Times New Roman" w:cs="Times New Roman"/>
          <w:sz w:val="24"/>
          <w:szCs w:val="20"/>
        </w:rPr>
        <w:t xml:space="preserve">1 dalies </w:t>
      </w:r>
      <w:r>
        <w:rPr>
          <w:rFonts w:ascii="Times New Roman" w:eastAsia="Times New Roman" w:hAnsi="Times New Roman" w:cs="Times New Roman"/>
          <w:sz w:val="24"/>
          <w:szCs w:val="20"/>
        </w:rPr>
        <w:t>34 punktas).</w:t>
      </w:r>
    </w:p>
    <w:p w14:paraId="51E520F6" w14:textId="65385637" w:rsidR="008F1C72" w:rsidRPr="008F1C72" w:rsidRDefault="00DE330C" w:rsidP="0070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F1C72" w:rsidRPr="008F1C72">
        <w:rPr>
          <w:rFonts w:ascii="Times New Roman" w:hAnsi="Times New Roman" w:cs="Times New Roman"/>
          <w:sz w:val="24"/>
          <w:szCs w:val="24"/>
        </w:rPr>
        <w:t>nagrinėti ir teikti pasiūlymus dėl teritorijų planavimo sąlygų ir prisijungimo prie inžinerinių tinklų ar susisiekimo komunikacijų sąlygų</w:t>
      </w:r>
      <w:r w:rsidR="00704030">
        <w:rPr>
          <w:rFonts w:ascii="Times New Roman" w:hAnsi="Times New Roman" w:cs="Times New Roman"/>
          <w:sz w:val="24"/>
          <w:szCs w:val="24"/>
        </w:rPr>
        <w:t xml:space="preserve"> (</w:t>
      </w:r>
      <w:r w:rsidR="00C80FB9">
        <w:rPr>
          <w:rFonts w:ascii="Times New Roman" w:hAnsi="Times New Roman" w:cs="Times New Roman"/>
          <w:sz w:val="24"/>
          <w:szCs w:val="24"/>
        </w:rPr>
        <w:t>S</w:t>
      </w:r>
      <w:r w:rsidR="00704030" w:rsidRPr="002F1562">
        <w:rPr>
          <w:rFonts w:ascii="Times New Roman" w:hAnsi="Times New Roman" w:cs="Times New Roman"/>
          <w:sz w:val="24"/>
          <w:szCs w:val="24"/>
        </w:rPr>
        <w:t>avivaldybių infrastruktūros plėtros įstatym</w:t>
      </w:r>
      <w:r w:rsidR="00447426">
        <w:rPr>
          <w:rFonts w:ascii="Times New Roman" w:hAnsi="Times New Roman" w:cs="Times New Roman"/>
          <w:sz w:val="24"/>
          <w:szCs w:val="24"/>
        </w:rPr>
        <w:t>o</w:t>
      </w:r>
      <w:r w:rsidR="00704030" w:rsidRPr="002F1562">
        <w:rPr>
          <w:rFonts w:ascii="Times New Roman" w:hAnsi="Times New Roman" w:cs="Times New Roman"/>
          <w:sz w:val="24"/>
          <w:szCs w:val="24"/>
        </w:rPr>
        <w:t xml:space="preserve"> </w:t>
      </w:r>
      <w:r w:rsidR="00704030">
        <w:rPr>
          <w:rFonts w:ascii="Times New Roman" w:hAnsi="Times New Roman" w:cs="Times New Roman"/>
          <w:sz w:val="24"/>
          <w:szCs w:val="24"/>
        </w:rPr>
        <w:t>6 straipsnio</w:t>
      </w:r>
      <w:r w:rsidR="00447426">
        <w:rPr>
          <w:rFonts w:ascii="Times New Roman" w:hAnsi="Times New Roman" w:cs="Times New Roman"/>
          <w:sz w:val="24"/>
          <w:szCs w:val="24"/>
        </w:rPr>
        <w:t xml:space="preserve"> 2 </w:t>
      </w:r>
      <w:r w:rsidR="00C81057">
        <w:rPr>
          <w:rFonts w:ascii="Times New Roman" w:hAnsi="Times New Roman" w:cs="Times New Roman"/>
          <w:sz w:val="24"/>
          <w:szCs w:val="24"/>
        </w:rPr>
        <w:t xml:space="preserve">dalies 1 </w:t>
      </w:r>
      <w:r w:rsidR="00447426">
        <w:rPr>
          <w:rFonts w:ascii="Times New Roman" w:hAnsi="Times New Roman" w:cs="Times New Roman"/>
          <w:sz w:val="24"/>
          <w:szCs w:val="24"/>
        </w:rPr>
        <w:t>punktas</w:t>
      </w:r>
      <w:r w:rsidR="00704030">
        <w:rPr>
          <w:rFonts w:ascii="Times New Roman" w:hAnsi="Times New Roman" w:cs="Times New Roman"/>
          <w:sz w:val="24"/>
          <w:szCs w:val="24"/>
        </w:rPr>
        <w:t>)</w:t>
      </w:r>
      <w:r w:rsidR="008F1C72" w:rsidRPr="008F1C72">
        <w:rPr>
          <w:rFonts w:ascii="Times New Roman" w:hAnsi="Times New Roman" w:cs="Times New Roman"/>
          <w:sz w:val="24"/>
          <w:szCs w:val="24"/>
        </w:rPr>
        <w:t>;</w:t>
      </w:r>
      <w:bookmarkStart w:id="1" w:name="part_3d4506ce551b4bacadc9a755ff3cc5bc"/>
      <w:bookmarkEnd w:id="1"/>
      <w:r w:rsidR="008F1C72" w:rsidRPr="008F1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E4EF6" w14:textId="06917E47" w:rsidR="008F1C72" w:rsidRPr="008F1C72" w:rsidRDefault="00DE330C" w:rsidP="0070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8F1C72" w:rsidRPr="008F1C72">
        <w:rPr>
          <w:rFonts w:ascii="Times New Roman" w:hAnsi="Times New Roman" w:cs="Times New Roman"/>
          <w:sz w:val="24"/>
          <w:szCs w:val="24"/>
        </w:rPr>
        <w:t xml:space="preserve"> teikti pasiūlymus savivaldybės vyriausiajam architektui dėl pateiktų derinti teritorijų planavimo dokumentų, kuriuose planuojama inžinerinė savivaldybės infrastruktūra</w:t>
      </w:r>
      <w:r w:rsidR="00815AAE">
        <w:rPr>
          <w:rFonts w:ascii="Times New Roman" w:hAnsi="Times New Roman" w:cs="Times New Roman"/>
          <w:sz w:val="24"/>
          <w:szCs w:val="24"/>
        </w:rPr>
        <w:t xml:space="preserve"> (S</w:t>
      </w:r>
      <w:r w:rsidR="00815AAE" w:rsidRPr="002F1562">
        <w:rPr>
          <w:rFonts w:ascii="Times New Roman" w:hAnsi="Times New Roman" w:cs="Times New Roman"/>
          <w:sz w:val="24"/>
          <w:szCs w:val="24"/>
        </w:rPr>
        <w:t>avivaldybių infrastruktūros plėtros įstatym</w:t>
      </w:r>
      <w:r w:rsidR="00815AAE">
        <w:rPr>
          <w:rFonts w:ascii="Times New Roman" w:hAnsi="Times New Roman" w:cs="Times New Roman"/>
          <w:sz w:val="24"/>
          <w:szCs w:val="24"/>
        </w:rPr>
        <w:t>o</w:t>
      </w:r>
      <w:r w:rsidR="00815AAE" w:rsidRPr="002F1562">
        <w:rPr>
          <w:rFonts w:ascii="Times New Roman" w:hAnsi="Times New Roman" w:cs="Times New Roman"/>
          <w:sz w:val="24"/>
          <w:szCs w:val="24"/>
        </w:rPr>
        <w:t xml:space="preserve"> </w:t>
      </w:r>
      <w:r w:rsidR="00815AAE">
        <w:rPr>
          <w:rFonts w:ascii="Times New Roman" w:hAnsi="Times New Roman" w:cs="Times New Roman"/>
          <w:sz w:val="24"/>
          <w:szCs w:val="24"/>
        </w:rPr>
        <w:t>6 straipsnio 2 dalies 2 punktas)</w:t>
      </w:r>
      <w:r w:rsidR="008F1C72" w:rsidRPr="008F1C72">
        <w:rPr>
          <w:rFonts w:ascii="Times New Roman" w:hAnsi="Times New Roman" w:cs="Times New Roman"/>
          <w:sz w:val="24"/>
          <w:szCs w:val="24"/>
        </w:rPr>
        <w:t>;</w:t>
      </w:r>
    </w:p>
    <w:p w14:paraId="39F2E73C" w14:textId="77777777" w:rsidR="00815AAE" w:rsidRDefault="003B77E3" w:rsidP="0070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8F1C72" w:rsidRPr="008F1C72">
        <w:rPr>
          <w:rFonts w:ascii="Times New Roman" w:hAnsi="Times New Roman" w:cs="Times New Roman"/>
          <w:sz w:val="24"/>
          <w:szCs w:val="24"/>
        </w:rPr>
        <w:t xml:space="preserve"> pagal kompetenciją derinti savivaldybės infrastruktūros plėtros sutartis</w:t>
      </w:r>
      <w:r w:rsidR="00815AAE">
        <w:rPr>
          <w:rFonts w:ascii="Times New Roman" w:hAnsi="Times New Roman" w:cs="Times New Roman"/>
          <w:sz w:val="24"/>
          <w:szCs w:val="24"/>
        </w:rPr>
        <w:t xml:space="preserve"> (S</w:t>
      </w:r>
      <w:r w:rsidR="00815AAE" w:rsidRPr="002F1562">
        <w:rPr>
          <w:rFonts w:ascii="Times New Roman" w:hAnsi="Times New Roman" w:cs="Times New Roman"/>
          <w:sz w:val="24"/>
          <w:szCs w:val="24"/>
        </w:rPr>
        <w:t>avivaldybių infrastruktūros plėtros įstatym</w:t>
      </w:r>
      <w:r w:rsidR="00815AAE">
        <w:rPr>
          <w:rFonts w:ascii="Times New Roman" w:hAnsi="Times New Roman" w:cs="Times New Roman"/>
          <w:sz w:val="24"/>
          <w:szCs w:val="24"/>
        </w:rPr>
        <w:t>o</w:t>
      </w:r>
      <w:r w:rsidR="00815AAE" w:rsidRPr="002F1562">
        <w:rPr>
          <w:rFonts w:ascii="Times New Roman" w:hAnsi="Times New Roman" w:cs="Times New Roman"/>
          <w:sz w:val="24"/>
          <w:szCs w:val="24"/>
        </w:rPr>
        <w:t xml:space="preserve"> </w:t>
      </w:r>
      <w:r w:rsidR="00815AAE">
        <w:rPr>
          <w:rFonts w:ascii="Times New Roman" w:hAnsi="Times New Roman" w:cs="Times New Roman"/>
          <w:sz w:val="24"/>
          <w:szCs w:val="24"/>
        </w:rPr>
        <w:t>6 straipsnio 2 dalies 4 punktas)</w:t>
      </w:r>
      <w:r w:rsidR="008F1C72" w:rsidRPr="008F1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E2A684" w14:textId="6D0F91C0" w:rsidR="008F1C72" w:rsidRPr="008F1C72" w:rsidRDefault="003B77E3" w:rsidP="0070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8F1C72" w:rsidRPr="008F1C72">
        <w:rPr>
          <w:rFonts w:ascii="Times New Roman" w:hAnsi="Times New Roman" w:cs="Times New Roman"/>
          <w:sz w:val="24"/>
          <w:szCs w:val="24"/>
        </w:rPr>
        <w:t xml:space="preserve"> tvarkyti suprojektuotos, pastatytos ir (ar) įrengtos savivaldybės</w:t>
      </w:r>
      <w:r w:rsidR="008F1C72" w:rsidRPr="008F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C72" w:rsidRPr="008F1C72">
        <w:rPr>
          <w:rFonts w:ascii="Times New Roman" w:hAnsi="Times New Roman" w:cs="Times New Roman"/>
          <w:sz w:val="24"/>
          <w:szCs w:val="24"/>
        </w:rPr>
        <w:t xml:space="preserve">infrastruktūros erdvinius duomenis aplinkos ministro ir žemės ūkio ministro nustatyta tvarka </w:t>
      </w:r>
      <w:r w:rsidR="00815AAE">
        <w:rPr>
          <w:rFonts w:ascii="Times New Roman" w:hAnsi="Times New Roman" w:cs="Times New Roman"/>
          <w:sz w:val="24"/>
          <w:szCs w:val="24"/>
        </w:rPr>
        <w:t>(S</w:t>
      </w:r>
      <w:r w:rsidR="00815AAE" w:rsidRPr="002F1562">
        <w:rPr>
          <w:rFonts w:ascii="Times New Roman" w:hAnsi="Times New Roman" w:cs="Times New Roman"/>
          <w:sz w:val="24"/>
          <w:szCs w:val="24"/>
        </w:rPr>
        <w:t>avivaldybių infrastruktūros plėtros įstatym</w:t>
      </w:r>
      <w:r w:rsidR="00815AAE">
        <w:rPr>
          <w:rFonts w:ascii="Times New Roman" w:hAnsi="Times New Roman" w:cs="Times New Roman"/>
          <w:sz w:val="24"/>
          <w:szCs w:val="24"/>
        </w:rPr>
        <w:t>o</w:t>
      </w:r>
      <w:r w:rsidR="00815AAE" w:rsidRPr="002F1562">
        <w:rPr>
          <w:rFonts w:ascii="Times New Roman" w:hAnsi="Times New Roman" w:cs="Times New Roman"/>
          <w:sz w:val="24"/>
          <w:szCs w:val="24"/>
        </w:rPr>
        <w:t xml:space="preserve"> </w:t>
      </w:r>
      <w:r w:rsidR="00815AAE">
        <w:rPr>
          <w:rFonts w:ascii="Times New Roman" w:hAnsi="Times New Roman" w:cs="Times New Roman"/>
          <w:sz w:val="24"/>
          <w:szCs w:val="24"/>
        </w:rPr>
        <w:t xml:space="preserve">6 straipsnio 2 dalies </w:t>
      </w:r>
      <w:r w:rsidR="004155A3">
        <w:rPr>
          <w:rFonts w:ascii="Times New Roman" w:hAnsi="Times New Roman" w:cs="Times New Roman"/>
          <w:sz w:val="24"/>
          <w:szCs w:val="24"/>
        </w:rPr>
        <w:t>6</w:t>
      </w:r>
      <w:r w:rsidR="00815AAE">
        <w:rPr>
          <w:rFonts w:ascii="Times New Roman" w:hAnsi="Times New Roman" w:cs="Times New Roman"/>
          <w:sz w:val="24"/>
          <w:szCs w:val="24"/>
        </w:rPr>
        <w:t xml:space="preserve"> punktas)</w:t>
      </w:r>
      <w:r w:rsidR="004155A3">
        <w:rPr>
          <w:rFonts w:ascii="Times New Roman" w:hAnsi="Times New Roman" w:cs="Times New Roman"/>
          <w:sz w:val="24"/>
          <w:szCs w:val="24"/>
        </w:rPr>
        <w:t>.</w:t>
      </w:r>
    </w:p>
    <w:p w14:paraId="7809A22B" w14:textId="77777777" w:rsidR="00802F1E" w:rsidRPr="00EF6D4D" w:rsidRDefault="00802F1E" w:rsidP="00802F1E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3. Pirkimo tikslas:</w:t>
      </w:r>
    </w:p>
    <w:p w14:paraId="249F375F" w14:textId="77777777" w:rsidR="00F07A82" w:rsidRPr="00EF6D4D" w:rsidRDefault="00F07A82" w:rsidP="00F07A82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 xml:space="preserve">3.1. Įvertinti </w:t>
      </w:r>
      <w:r w:rsidR="002B019A" w:rsidRPr="00EF6D4D">
        <w:rPr>
          <w:rFonts w:ascii="Times New Roman" w:hAnsi="Times New Roman" w:cs="Times New Roman"/>
          <w:sz w:val="24"/>
          <w:szCs w:val="24"/>
        </w:rPr>
        <w:t>P</w:t>
      </w:r>
      <w:r w:rsidRPr="00EF6D4D">
        <w:rPr>
          <w:rFonts w:ascii="Times New Roman" w:hAnsi="Times New Roman" w:cs="Times New Roman"/>
          <w:sz w:val="24"/>
          <w:szCs w:val="24"/>
        </w:rPr>
        <w:t>aslaugų teikimo alternatyvas, jas pagrįsti analizėmis ir skaičiavimais, pasiūlyti optimalią (teritorin</w:t>
      </w:r>
      <w:r w:rsidR="00802F1E" w:rsidRPr="00EF6D4D">
        <w:rPr>
          <w:rFonts w:ascii="Times New Roman" w:hAnsi="Times New Roman" w:cs="Times New Roman"/>
          <w:sz w:val="24"/>
          <w:szCs w:val="24"/>
        </w:rPr>
        <w:t>iu ir kaštų aspektu, įskaitant p</w:t>
      </w:r>
      <w:r w:rsidRPr="00EF6D4D">
        <w:rPr>
          <w:rFonts w:ascii="Times New Roman" w:hAnsi="Times New Roman" w:cs="Times New Roman"/>
          <w:sz w:val="24"/>
          <w:szCs w:val="24"/>
        </w:rPr>
        <w:t>aslaugų nepertraukiamumo, geros kokybės ir prieinamumo užtikrinimą) sprendimo alterna</w:t>
      </w:r>
      <w:r w:rsidR="00802F1E" w:rsidRPr="00EF6D4D">
        <w:rPr>
          <w:rFonts w:ascii="Times New Roman" w:hAnsi="Times New Roman" w:cs="Times New Roman"/>
          <w:sz w:val="24"/>
          <w:szCs w:val="24"/>
        </w:rPr>
        <w:t>tyvą;</w:t>
      </w:r>
    </w:p>
    <w:p w14:paraId="0B1BF2C9" w14:textId="77777777" w:rsidR="00B04B33" w:rsidRPr="00EF6D4D" w:rsidRDefault="004426B0" w:rsidP="004426B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3.2.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 Parengti galimybių studiją</w:t>
      </w:r>
      <w:r w:rsidR="004905CF" w:rsidRPr="00EF6D4D">
        <w:rPr>
          <w:rFonts w:ascii="Times New Roman" w:hAnsi="Times New Roman" w:cs="Times New Roman"/>
          <w:sz w:val="24"/>
          <w:szCs w:val="24"/>
        </w:rPr>
        <w:t xml:space="preserve"> </w:t>
      </w:r>
      <w:r w:rsidR="00D6753C" w:rsidRPr="00EF6D4D">
        <w:rPr>
          <w:rFonts w:ascii="Times New Roman" w:hAnsi="Times New Roman" w:cs="Times New Roman"/>
          <w:sz w:val="24"/>
          <w:szCs w:val="24"/>
        </w:rPr>
        <w:t>(toliau – G</w:t>
      </w:r>
      <w:r w:rsidR="00802F1E" w:rsidRPr="00EF6D4D">
        <w:rPr>
          <w:rFonts w:ascii="Times New Roman" w:hAnsi="Times New Roman" w:cs="Times New Roman"/>
          <w:sz w:val="24"/>
          <w:szCs w:val="24"/>
        </w:rPr>
        <w:t>alimybių studija</w:t>
      </w:r>
      <w:r w:rsidR="00D6753C" w:rsidRPr="00EF6D4D">
        <w:rPr>
          <w:rFonts w:ascii="Times New Roman" w:hAnsi="Times New Roman" w:cs="Times New Roman"/>
          <w:sz w:val="24"/>
          <w:szCs w:val="24"/>
        </w:rPr>
        <w:t>)</w:t>
      </w:r>
      <w:r w:rsidR="00802F1E" w:rsidRPr="00EF6D4D">
        <w:rPr>
          <w:rFonts w:ascii="Times New Roman" w:hAnsi="Times New Roman" w:cs="Times New Roman"/>
          <w:sz w:val="24"/>
          <w:szCs w:val="24"/>
        </w:rPr>
        <w:t>;</w:t>
      </w:r>
    </w:p>
    <w:p w14:paraId="4A3DB022" w14:textId="77777777" w:rsidR="004426B0" w:rsidRPr="00EF6D4D" w:rsidRDefault="004426B0" w:rsidP="004426B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3.3. Galimybių studijoje turės būti:</w:t>
      </w:r>
    </w:p>
    <w:p w14:paraId="3B9ADB26" w14:textId="38D22F6D" w:rsidR="004426B0" w:rsidRPr="00CA7A81" w:rsidRDefault="00F07A82" w:rsidP="004426B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lastRenderedPageBreak/>
        <w:t>3.3.1</w:t>
      </w:r>
      <w:r w:rsidR="004426B0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4426B0" w:rsidRPr="00CA7A81">
        <w:rPr>
          <w:rFonts w:ascii="Times New Roman" w:hAnsi="Times New Roman" w:cs="Times New Roman"/>
          <w:sz w:val="24"/>
          <w:szCs w:val="24"/>
        </w:rPr>
        <w:t>išanalizuoti</w:t>
      </w:r>
      <w:r w:rsidR="001A1A81" w:rsidRPr="00CA7A81">
        <w:rPr>
          <w:rFonts w:ascii="Times New Roman" w:hAnsi="Times New Roman" w:cs="Times New Roman"/>
          <w:sz w:val="24"/>
          <w:szCs w:val="24"/>
        </w:rPr>
        <w:t xml:space="preserve"> </w:t>
      </w:r>
      <w:r w:rsidR="002B019A" w:rsidRPr="00CA7A81">
        <w:rPr>
          <w:rFonts w:ascii="Times New Roman" w:hAnsi="Times New Roman" w:cs="Times New Roman"/>
          <w:sz w:val="24"/>
          <w:szCs w:val="24"/>
        </w:rPr>
        <w:t>P</w:t>
      </w:r>
      <w:r w:rsidR="004426B0" w:rsidRPr="00CA7A81">
        <w:rPr>
          <w:rFonts w:ascii="Times New Roman" w:hAnsi="Times New Roman" w:cs="Times New Roman"/>
          <w:sz w:val="24"/>
          <w:szCs w:val="24"/>
        </w:rPr>
        <w:t>aslaug</w:t>
      </w:r>
      <w:r w:rsidR="001A1A81" w:rsidRPr="00CA7A81">
        <w:rPr>
          <w:rFonts w:ascii="Times New Roman" w:hAnsi="Times New Roman" w:cs="Times New Roman"/>
          <w:sz w:val="24"/>
          <w:szCs w:val="24"/>
        </w:rPr>
        <w:t>ų</w:t>
      </w:r>
      <w:r w:rsidR="004426B0" w:rsidRPr="00CA7A81">
        <w:rPr>
          <w:rFonts w:ascii="Times New Roman" w:hAnsi="Times New Roman" w:cs="Times New Roman"/>
          <w:sz w:val="24"/>
          <w:szCs w:val="24"/>
        </w:rPr>
        <w:t xml:space="preserve"> teikimo būtinieji reikalavimai;</w:t>
      </w:r>
      <w:r w:rsidR="005462A2" w:rsidRPr="00CA7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60FA1" w14:textId="77777777" w:rsidR="00AA7050" w:rsidRPr="00CA7A81" w:rsidRDefault="00AA705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A81">
        <w:rPr>
          <w:rFonts w:ascii="Times New Roman" w:hAnsi="Times New Roman" w:cs="Times New Roman"/>
          <w:color w:val="000000"/>
          <w:sz w:val="24"/>
          <w:szCs w:val="24"/>
        </w:rPr>
        <w:t xml:space="preserve">3.3.2. išanalizuoti </w:t>
      </w:r>
      <w:r w:rsidR="002B019A" w:rsidRPr="00CA7A81">
        <w:rPr>
          <w:rFonts w:ascii="Times New Roman" w:hAnsi="Times New Roman" w:cs="Times New Roman"/>
          <w:sz w:val="24"/>
          <w:szCs w:val="24"/>
        </w:rPr>
        <w:t>P</w:t>
      </w:r>
      <w:r w:rsidRPr="00CA7A81">
        <w:rPr>
          <w:rFonts w:ascii="Times New Roman" w:hAnsi="Times New Roman" w:cs="Times New Roman"/>
          <w:sz w:val="24"/>
          <w:szCs w:val="24"/>
        </w:rPr>
        <w:t>aslaugų teikimo</w:t>
      </w:r>
      <w:r w:rsidRPr="00CA7A81">
        <w:rPr>
          <w:rFonts w:ascii="Times New Roman" w:hAnsi="Times New Roman" w:cs="Times New Roman"/>
          <w:color w:val="000000"/>
          <w:sz w:val="24"/>
          <w:szCs w:val="24"/>
        </w:rPr>
        <w:t xml:space="preserve"> dažnio reikalavimai;</w:t>
      </w:r>
    </w:p>
    <w:p w14:paraId="352270A0" w14:textId="0EF2A8A4" w:rsidR="00904FE6" w:rsidRPr="008A5C07" w:rsidRDefault="00904FE6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A81">
        <w:rPr>
          <w:rFonts w:ascii="Times New Roman" w:hAnsi="Times New Roman" w:cs="Times New Roman"/>
          <w:color w:val="000000"/>
          <w:sz w:val="24"/>
          <w:szCs w:val="24"/>
        </w:rPr>
        <w:t>3.3.3</w:t>
      </w:r>
      <w:r w:rsidRPr="008A5C07">
        <w:rPr>
          <w:rFonts w:ascii="Times New Roman" w:hAnsi="Times New Roman" w:cs="Times New Roman"/>
          <w:color w:val="000000"/>
          <w:sz w:val="24"/>
          <w:szCs w:val="24"/>
        </w:rPr>
        <w:t>. išanalizuot</w:t>
      </w:r>
      <w:r w:rsidR="00CA7A81" w:rsidRPr="008A5C0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A81" w:rsidRPr="008A5C07">
        <w:rPr>
          <w:rFonts w:ascii="Times New Roman" w:hAnsi="Times New Roman" w:cs="Times New Roman"/>
          <w:sz w:val="24"/>
          <w:szCs w:val="24"/>
        </w:rPr>
        <w:t>teikiamų Paslaugų kokybę ir apimtį</w:t>
      </w:r>
      <w:r w:rsidR="00442B08" w:rsidRPr="008A5C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94FCDE" w14:textId="11C2A329" w:rsidR="008319AA" w:rsidRPr="008A5C07" w:rsidRDefault="00F07A82" w:rsidP="008319AA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5C07">
        <w:rPr>
          <w:rFonts w:ascii="Times New Roman" w:hAnsi="Times New Roman" w:cs="Times New Roman"/>
          <w:sz w:val="24"/>
          <w:szCs w:val="24"/>
        </w:rPr>
        <w:t>3.3.</w:t>
      </w:r>
      <w:r w:rsidR="00442B08" w:rsidRPr="008A5C07">
        <w:rPr>
          <w:rFonts w:ascii="Times New Roman" w:hAnsi="Times New Roman" w:cs="Times New Roman"/>
          <w:sz w:val="24"/>
          <w:szCs w:val="24"/>
        </w:rPr>
        <w:t>4</w:t>
      </w:r>
      <w:r w:rsidR="00036E46" w:rsidRPr="008A5C07">
        <w:rPr>
          <w:rFonts w:ascii="Times New Roman" w:hAnsi="Times New Roman" w:cs="Times New Roman"/>
          <w:sz w:val="24"/>
          <w:szCs w:val="24"/>
        </w:rPr>
        <w:t xml:space="preserve"> </w:t>
      </w:r>
      <w:r w:rsidR="003663E6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atliktas </w:t>
      </w:r>
      <w:r w:rsidR="002B019A" w:rsidRPr="008A5C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A7050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aslaugų teikimo </w:t>
      </w:r>
      <w:r w:rsidR="003663E6" w:rsidRPr="008A5C07">
        <w:rPr>
          <w:rFonts w:ascii="Times New Roman" w:hAnsi="Times New Roman" w:cs="Times New Roman"/>
          <w:sz w:val="24"/>
          <w:szCs w:val="24"/>
        </w:rPr>
        <w:t>kain</w:t>
      </w:r>
      <w:r w:rsidR="00AA7050" w:rsidRPr="008A5C07">
        <w:rPr>
          <w:rFonts w:ascii="Times New Roman" w:hAnsi="Times New Roman" w:cs="Times New Roman"/>
          <w:sz w:val="24"/>
          <w:szCs w:val="24"/>
        </w:rPr>
        <w:t>ų</w:t>
      </w:r>
      <w:r w:rsidR="003663E6" w:rsidRPr="008A5C07">
        <w:rPr>
          <w:rFonts w:ascii="Times New Roman" w:hAnsi="Times New Roman" w:cs="Times New Roman"/>
          <w:sz w:val="24"/>
          <w:szCs w:val="24"/>
        </w:rPr>
        <w:t xml:space="preserve"> pagrindimas</w:t>
      </w:r>
      <w:r w:rsidR="002B019A" w:rsidRPr="008A5C07">
        <w:rPr>
          <w:rFonts w:ascii="Times New Roman" w:hAnsi="Times New Roman" w:cs="Times New Roman"/>
          <w:sz w:val="24"/>
          <w:szCs w:val="24"/>
        </w:rPr>
        <w:t xml:space="preserve"> su kitais analogiškais </w:t>
      </w:r>
      <w:r w:rsidR="004A54B1" w:rsidRPr="008A5C07">
        <w:rPr>
          <w:rFonts w:ascii="Times New Roman" w:hAnsi="Times New Roman" w:cs="Times New Roman"/>
          <w:sz w:val="24"/>
          <w:szCs w:val="24"/>
        </w:rPr>
        <w:t>p</w:t>
      </w:r>
      <w:r w:rsidR="002B019A" w:rsidRPr="008A5C07">
        <w:rPr>
          <w:rFonts w:ascii="Times New Roman" w:hAnsi="Times New Roman" w:cs="Times New Roman"/>
          <w:sz w:val="24"/>
          <w:szCs w:val="24"/>
        </w:rPr>
        <w:t>asla</w:t>
      </w:r>
      <w:r w:rsidR="004A54B1" w:rsidRPr="008A5C07">
        <w:rPr>
          <w:rFonts w:ascii="Times New Roman" w:hAnsi="Times New Roman" w:cs="Times New Roman"/>
          <w:sz w:val="24"/>
          <w:szCs w:val="24"/>
        </w:rPr>
        <w:t>u</w:t>
      </w:r>
      <w:r w:rsidR="002B019A" w:rsidRPr="008A5C07">
        <w:rPr>
          <w:rFonts w:ascii="Times New Roman" w:hAnsi="Times New Roman" w:cs="Times New Roman"/>
          <w:sz w:val="24"/>
          <w:szCs w:val="24"/>
        </w:rPr>
        <w:t>gų rinko</w:t>
      </w:r>
      <w:r w:rsidR="004A54B1" w:rsidRPr="008A5C07">
        <w:rPr>
          <w:rFonts w:ascii="Times New Roman" w:hAnsi="Times New Roman" w:cs="Times New Roman"/>
          <w:sz w:val="24"/>
          <w:szCs w:val="24"/>
        </w:rPr>
        <w:t xml:space="preserve">je esančiais </w:t>
      </w:r>
      <w:r w:rsidR="00337FF7" w:rsidRPr="008A5C07">
        <w:rPr>
          <w:rFonts w:ascii="Times New Roman" w:hAnsi="Times New Roman" w:cs="Times New Roman"/>
          <w:sz w:val="24"/>
          <w:szCs w:val="24"/>
        </w:rPr>
        <w:t xml:space="preserve">teikėjais, </w:t>
      </w:r>
      <w:r w:rsidR="004A54B1" w:rsidRPr="008A5C07">
        <w:rPr>
          <w:rFonts w:ascii="Times New Roman" w:hAnsi="Times New Roman" w:cs="Times New Roman"/>
          <w:color w:val="000000"/>
          <w:sz w:val="24"/>
          <w:szCs w:val="24"/>
        </w:rPr>
        <w:t>kokia turėtų būti pagrįsta P</w:t>
      </w:r>
      <w:r w:rsidR="00C24FDB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aslaugų </w:t>
      </w:r>
      <w:r w:rsidR="00337FF7" w:rsidRPr="008A5C07">
        <w:rPr>
          <w:rFonts w:ascii="Times New Roman" w:hAnsi="Times New Roman" w:cs="Times New Roman"/>
          <w:color w:val="000000"/>
          <w:sz w:val="24"/>
          <w:szCs w:val="24"/>
        </w:rPr>
        <w:t>kaina</w:t>
      </w:r>
      <w:r w:rsidR="00B768E7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13C5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(atsižvelgiant į </w:t>
      </w:r>
      <w:r w:rsidR="002813C5" w:rsidRPr="008A5C07">
        <w:rPr>
          <w:rFonts w:ascii="Times New Roman" w:hAnsi="Times New Roman" w:cs="Times New Roman"/>
          <w:sz w:val="24"/>
          <w:szCs w:val="24"/>
        </w:rPr>
        <w:t xml:space="preserve">Kauno miesto savivaldybės tarybos 2018 m. gruodžio 18 d. sprendimu Nr. T-625 „Dėl Kauno miesto savivaldybės teritorijų planavimo dokumentų rengimo ir kompleksinio teritorijų planavimo dokumentų sprendinių įgyvendinimo stebėsenos ir skaitmeninio žemėlapio kūrimo ir priežiūros paslaugų įkainių sudarymo“ patvirtintus </w:t>
      </w:r>
      <w:r w:rsidR="00F40A37" w:rsidRPr="008A5C07">
        <w:rPr>
          <w:rFonts w:ascii="Times New Roman" w:hAnsi="Times New Roman" w:cs="Times New Roman"/>
          <w:sz w:val="24"/>
          <w:szCs w:val="24"/>
        </w:rPr>
        <w:t>Paslaugos teikimo įkainius</w:t>
      </w:r>
      <w:r w:rsidR="002813C5" w:rsidRPr="008A5C0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7FF7" w:rsidRPr="008A5C07">
        <w:rPr>
          <w:rFonts w:ascii="Times New Roman" w:hAnsi="Times New Roman" w:cs="Times New Roman"/>
          <w:color w:val="000000"/>
          <w:sz w:val="24"/>
          <w:szCs w:val="24"/>
        </w:rPr>
        <w:t>, siekiant užtikrinti</w:t>
      </w:r>
      <w:r w:rsidR="004A54B1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FF7" w:rsidRPr="008A5C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24FDB" w:rsidRPr="008A5C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37FF7" w:rsidRPr="008A5C07">
        <w:rPr>
          <w:rFonts w:ascii="Times New Roman" w:hAnsi="Times New Roman" w:cs="Times New Roman"/>
          <w:color w:val="000000"/>
          <w:sz w:val="24"/>
          <w:szCs w:val="24"/>
        </w:rPr>
        <w:t>slaugų teikimo nepertraukiamumą, gerą</w:t>
      </w:r>
      <w:r w:rsidR="00C24FDB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 ko</w:t>
      </w:r>
      <w:r w:rsidR="00337FF7" w:rsidRPr="008A5C07">
        <w:rPr>
          <w:rFonts w:ascii="Times New Roman" w:hAnsi="Times New Roman" w:cs="Times New Roman"/>
          <w:color w:val="000000"/>
          <w:sz w:val="24"/>
          <w:szCs w:val="24"/>
        </w:rPr>
        <w:t>kybę ir prieinamumą</w:t>
      </w:r>
      <w:r w:rsidR="000C607B" w:rsidRPr="008A5C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305BA7" w14:textId="46CBA564" w:rsidR="00CF47E0" w:rsidRPr="008A5C07" w:rsidRDefault="00CF47E0" w:rsidP="008319AA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5C07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1F061F" w:rsidRPr="008A5C0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A5C07">
        <w:rPr>
          <w:rFonts w:ascii="Times New Roman" w:hAnsi="Times New Roman" w:cs="Times New Roman"/>
          <w:color w:val="000000"/>
          <w:sz w:val="24"/>
          <w:szCs w:val="24"/>
        </w:rPr>
        <w:t>. n</w:t>
      </w:r>
      <w:r w:rsidR="00D65BE7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ustatytos ir pagrįstos galimos </w:t>
      </w:r>
      <w:r w:rsidR="00EA782D" w:rsidRPr="008A5C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A5C07">
        <w:rPr>
          <w:rFonts w:ascii="Times New Roman" w:hAnsi="Times New Roman" w:cs="Times New Roman"/>
          <w:color w:val="000000"/>
          <w:sz w:val="24"/>
          <w:szCs w:val="24"/>
        </w:rPr>
        <w:t>aslaugų įsigijimo alternatyvos</w:t>
      </w:r>
      <w:r w:rsidR="000C607B" w:rsidRPr="008A5C0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36E46" w:rsidRPr="008A5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38FC3F" w14:textId="1ECC3841" w:rsidR="00CF47E0" w:rsidRPr="00EF6D4D" w:rsidRDefault="00CF47E0" w:rsidP="00CF47E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C07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0C607B" w:rsidRPr="008A5C0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A5C07">
        <w:rPr>
          <w:rFonts w:ascii="Times New Roman" w:hAnsi="Times New Roman" w:cs="Times New Roman"/>
          <w:color w:val="000000"/>
          <w:sz w:val="24"/>
          <w:szCs w:val="24"/>
        </w:rPr>
        <w:t>. atliktas socialinis-ekonominis alternatyvų vertinimas ir</w:t>
      </w:r>
      <w:r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pateiktas jų teisinis pagrindimas;</w:t>
      </w:r>
    </w:p>
    <w:p w14:paraId="5A31C9FD" w14:textId="6B13031C" w:rsidR="00CF47E0" w:rsidRPr="00EF6D4D" w:rsidRDefault="00CF47E0" w:rsidP="00CF47E0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6F241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6D4D">
        <w:rPr>
          <w:rFonts w:ascii="Times New Roman" w:hAnsi="Times New Roman" w:cs="Times New Roman"/>
          <w:color w:val="000000"/>
          <w:sz w:val="24"/>
          <w:szCs w:val="24"/>
        </w:rPr>
        <w:t>. pagal atliktus vertinimus ir pagrind</w:t>
      </w:r>
      <w:r w:rsidR="004A54B1" w:rsidRPr="00EF6D4D">
        <w:rPr>
          <w:rFonts w:ascii="Times New Roman" w:hAnsi="Times New Roman" w:cs="Times New Roman"/>
          <w:color w:val="000000"/>
          <w:sz w:val="24"/>
          <w:szCs w:val="24"/>
        </w:rPr>
        <w:t>imus nustatytas optimalus</w:t>
      </w:r>
      <w:r w:rsidR="00D65BE7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A7B" w:rsidRPr="00EF6D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F6D4D">
        <w:rPr>
          <w:rFonts w:ascii="Times New Roman" w:hAnsi="Times New Roman" w:cs="Times New Roman"/>
          <w:color w:val="000000"/>
          <w:sz w:val="24"/>
          <w:szCs w:val="24"/>
        </w:rPr>
        <w:t>asla</w:t>
      </w:r>
      <w:r w:rsidR="00D65BE7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ugų įsigijimo būdas, įskaitant </w:t>
      </w:r>
      <w:r w:rsidR="00515A7B" w:rsidRPr="00EF6D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65BE7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aslaugų </w:t>
      </w:r>
      <w:r w:rsidRPr="00EF6D4D">
        <w:rPr>
          <w:rFonts w:ascii="Times New Roman" w:hAnsi="Times New Roman" w:cs="Times New Roman"/>
          <w:color w:val="000000"/>
          <w:sz w:val="24"/>
          <w:szCs w:val="24"/>
        </w:rPr>
        <w:t>apimtis ir trukmę.</w:t>
      </w:r>
    </w:p>
    <w:p w14:paraId="431EC53A" w14:textId="77777777" w:rsidR="00B04B33" w:rsidRPr="00EF6D4D" w:rsidRDefault="00B04B33" w:rsidP="007437EA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4. Paslaugos teikėjas G</w:t>
      </w:r>
      <w:r w:rsidR="000F6297" w:rsidRPr="00EF6D4D">
        <w:rPr>
          <w:rFonts w:ascii="Times New Roman" w:hAnsi="Times New Roman" w:cs="Times New Roman"/>
          <w:sz w:val="24"/>
          <w:szCs w:val="24"/>
        </w:rPr>
        <w:t>alimybių studiją</w:t>
      </w:r>
      <w:r w:rsidRPr="00EF6D4D">
        <w:rPr>
          <w:rFonts w:ascii="Times New Roman" w:hAnsi="Times New Roman" w:cs="Times New Roman"/>
          <w:sz w:val="24"/>
          <w:szCs w:val="24"/>
        </w:rPr>
        <w:t xml:space="preserve"> turi </w:t>
      </w:r>
      <w:r w:rsidR="000F6297" w:rsidRPr="00EF6D4D">
        <w:rPr>
          <w:rFonts w:ascii="Times New Roman" w:hAnsi="Times New Roman" w:cs="Times New Roman"/>
          <w:sz w:val="24"/>
          <w:szCs w:val="24"/>
        </w:rPr>
        <w:t>pa</w:t>
      </w:r>
      <w:r w:rsidRPr="00EF6D4D">
        <w:rPr>
          <w:rFonts w:ascii="Times New Roman" w:hAnsi="Times New Roman" w:cs="Times New Roman"/>
          <w:sz w:val="24"/>
          <w:szCs w:val="24"/>
        </w:rPr>
        <w:t xml:space="preserve">rengti </w:t>
      </w:r>
      <w:r w:rsidR="000F6297" w:rsidRPr="00EF6D4D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Pr="00EF6D4D">
        <w:rPr>
          <w:rFonts w:ascii="Times New Roman" w:hAnsi="Times New Roman" w:cs="Times New Roman"/>
          <w:sz w:val="24"/>
          <w:szCs w:val="24"/>
        </w:rPr>
        <w:t>galiojančia</w:t>
      </w:r>
      <w:r w:rsidR="000F6297" w:rsidRPr="00EF6D4D">
        <w:rPr>
          <w:rFonts w:ascii="Times New Roman" w:hAnsi="Times New Roman" w:cs="Times New Roman"/>
          <w:sz w:val="24"/>
          <w:szCs w:val="24"/>
        </w:rPr>
        <w:t>i</w:t>
      </w:r>
      <w:r w:rsidRPr="00EF6D4D">
        <w:rPr>
          <w:rFonts w:ascii="Times New Roman" w:hAnsi="Times New Roman" w:cs="Times New Roman"/>
          <w:sz w:val="24"/>
          <w:szCs w:val="24"/>
        </w:rPr>
        <w:t>s aktuali</w:t>
      </w:r>
      <w:r w:rsidR="000F6297" w:rsidRPr="00EF6D4D">
        <w:rPr>
          <w:rFonts w:ascii="Times New Roman" w:hAnsi="Times New Roman" w:cs="Times New Roman"/>
          <w:sz w:val="24"/>
          <w:szCs w:val="24"/>
        </w:rPr>
        <w:t xml:space="preserve">ais norminiais teisės aktais </w:t>
      </w:r>
      <w:r w:rsidRPr="00EF6D4D">
        <w:rPr>
          <w:rFonts w:ascii="Times New Roman" w:hAnsi="Times New Roman" w:cs="Times New Roman"/>
          <w:sz w:val="24"/>
          <w:szCs w:val="24"/>
        </w:rPr>
        <w:t xml:space="preserve">bei </w:t>
      </w:r>
      <w:r w:rsidR="000F6297" w:rsidRPr="00EF6D4D">
        <w:rPr>
          <w:rFonts w:ascii="Times New Roman" w:hAnsi="Times New Roman" w:cs="Times New Roman"/>
          <w:sz w:val="24"/>
          <w:szCs w:val="24"/>
        </w:rPr>
        <w:t>aktualiomis kitų dokumentų redakcijomis</w:t>
      </w:r>
      <w:r w:rsidRPr="00EF6D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12581" w14:textId="77777777" w:rsidR="00D028D7" w:rsidRPr="00EF6D4D" w:rsidRDefault="00B04B33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5. P</w:t>
      </w:r>
      <w:r w:rsidR="000F6297" w:rsidRPr="00EF6D4D">
        <w:rPr>
          <w:rFonts w:ascii="Times New Roman" w:hAnsi="Times New Roman" w:cs="Times New Roman"/>
          <w:sz w:val="24"/>
          <w:szCs w:val="24"/>
        </w:rPr>
        <w:t>aslaugos teikėjas, rengiantis Galimybių studiją</w:t>
      </w:r>
      <w:r w:rsidRPr="00EF6D4D">
        <w:rPr>
          <w:rFonts w:ascii="Times New Roman" w:hAnsi="Times New Roman" w:cs="Times New Roman"/>
          <w:sz w:val="24"/>
          <w:szCs w:val="24"/>
        </w:rPr>
        <w:t xml:space="preserve">, negali būti susijęs </w:t>
      </w:r>
      <w:r w:rsidR="003412E1" w:rsidRPr="00EF6D4D">
        <w:rPr>
          <w:rFonts w:ascii="Times New Roman" w:hAnsi="Times New Roman" w:cs="Times New Roman"/>
          <w:sz w:val="24"/>
          <w:szCs w:val="24"/>
        </w:rPr>
        <w:t>su Galimybių studijoje</w:t>
      </w:r>
      <w:r w:rsidRPr="00EF6D4D">
        <w:rPr>
          <w:rFonts w:ascii="Times New Roman" w:hAnsi="Times New Roman" w:cs="Times New Roman"/>
          <w:sz w:val="24"/>
          <w:szCs w:val="24"/>
        </w:rPr>
        <w:t xml:space="preserve"> aprašomų darbų vykdytojais ir (ar) paslaugų teikėjais, negali siūlyti sprendinių, kuriuose būtų nurodomas konkretus modelis ar šaltinis, konkretus procesas ar prekės ženklas, tipai, </w:t>
      </w:r>
      <w:r w:rsidR="003412E1" w:rsidRPr="00EF6D4D">
        <w:rPr>
          <w:rFonts w:ascii="Times New Roman" w:hAnsi="Times New Roman" w:cs="Times New Roman"/>
          <w:sz w:val="24"/>
          <w:szCs w:val="24"/>
        </w:rPr>
        <w:t xml:space="preserve">standartas, sertifikatas, </w:t>
      </w:r>
      <w:r w:rsidRPr="00EF6D4D">
        <w:rPr>
          <w:rFonts w:ascii="Times New Roman" w:hAnsi="Times New Roman" w:cs="Times New Roman"/>
          <w:sz w:val="24"/>
          <w:szCs w:val="24"/>
        </w:rPr>
        <w:t>konkreti kilmė ar gamyba, dėl kurių tam tikroms įmonėms ar tam tikriems produktams, darbams ir (ar) paslaugoms būtų sudarytos palankesnės sąlygos.</w:t>
      </w:r>
    </w:p>
    <w:p w14:paraId="0B887AC4" w14:textId="77777777" w:rsidR="00B23537" w:rsidRPr="00EF6D4D" w:rsidRDefault="003663E6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6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. Laukiamos projekto įgyvendinimo naudos: </w:t>
      </w:r>
    </w:p>
    <w:p w14:paraId="0DDA6DD3" w14:textId="5891B990" w:rsidR="00B23537" w:rsidRPr="00EF6D4D" w:rsidRDefault="00B23537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6</w:t>
      </w:r>
      <w:r w:rsidR="00983CB9" w:rsidRPr="00EF6D4D">
        <w:rPr>
          <w:rFonts w:ascii="Times New Roman" w:hAnsi="Times New Roman" w:cs="Times New Roman"/>
          <w:sz w:val="24"/>
          <w:szCs w:val="24"/>
        </w:rPr>
        <w:t xml:space="preserve">.1. Nustatytos ir išnagrinėtos </w:t>
      </w:r>
      <w:r w:rsidR="00515A7B" w:rsidRPr="00EF6D4D">
        <w:rPr>
          <w:rFonts w:ascii="Times New Roman" w:hAnsi="Times New Roman" w:cs="Times New Roman"/>
          <w:sz w:val="24"/>
          <w:szCs w:val="24"/>
        </w:rPr>
        <w:t>P</w:t>
      </w:r>
      <w:r w:rsidRPr="00EF6D4D">
        <w:rPr>
          <w:rFonts w:ascii="Times New Roman" w:hAnsi="Times New Roman" w:cs="Times New Roman"/>
          <w:sz w:val="24"/>
          <w:szCs w:val="24"/>
        </w:rPr>
        <w:t>aslaugų įsigijimo galimybių alternatyvos</w:t>
      </w:r>
      <w:r w:rsidRPr="00EF6D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B3E91C" w14:textId="77777777" w:rsidR="00B23537" w:rsidRPr="00EF6D4D" w:rsidRDefault="00B23537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6.2. Paslaugų įsigijimo galimybių alternatyvos ir jų nauda pagrįstos analizėmis ir skaičiavimais;</w:t>
      </w:r>
    </w:p>
    <w:p w14:paraId="04028628" w14:textId="6988A180" w:rsidR="00B23537" w:rsidRPr="00EF6D4D" w:rsidRDefault="00B23537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6.3.</w:t>
      </w:r>
      <w:r w:rsidRPr="00EF6D4D">
        <w:rPr>
          <w:rFonts w:ascii="Cambria Math" w:hAnsi="Cambria Math" w:cs="Cambria Math"/>
          <w:sz w:val="24"/>
          <w:szCs w:val="24"/>
        </w:rPr>
        <w:t xml:space="preserve"> </w:t>
      </w:r>
      <w:r w:rsidRPr="00EF6D4D">
        <w:rPr>
          <w:rFonts w:ascii="Times New Roman" w:hAnsi="Times New Roman" w:cs="Times New Roman"/>
          <w:sz w:val="24"/>
          <w:szCs w:val="24"/>
        </w:rPr>
        <w:t xml:space="preserve">Pasiūlyta optimali </w:t>
      </w:r>
      <w:r w:rsidR="00D33C75" w:rsidRPr="00EF6D4D">
        <w:rPr>
          <w:rFonts w:ascii="Times New Roman" w:hAnsi="Times New Roman" w:cs="Times New Roman"/>
          <w:sz w:val="24"/>
          <w:szCs w:val="24"/>
        </w:rPr>
        <w:t>P</w:t>
      </w:r>
      <w:r w:rsidRPr="00EF6D4D">
        <w:rPr>
          <w:rFonts w:ascii="Times New Roman" w:hAnsi="Times New Roman" w:cs="Times New Roman"/>
          <w:sz w:val="24"/>
          <w:szCs w:val="24"/>
        </w:rPr>
        <w:t>aslaugų įsigijimo alternatyva (teritoriniu ir kaštų aspektu)</w:t>
      </w:r>
      <w:bookmarkStart w:id="2" w:name="_Hlk138069498"/>
      <w:r w:rsidR="00515A7B" w:rsidRPr="00EF6D4D">
        <w:rPr>
          <w:rFonts w:ascii="Times New Roman" w:hAnsi="Times New Roman" w:cs="Times New Roman"/>
          <w:sz w:val="24"/>
          <w:szCs w:val="24"/>
        </w:rPr>
        <w:t>, užtikrinanti Paslaugų teikimo nepertraukiamą, kokybę ir prieinamumą</w:t>
      </w:r>
      <w:bookmarkEnd w:id="2"/>
      <w:r w:rsidRPr="00EF6D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E15BBC" w14:textId="423523A8" w:rsidR="00B23537" w:rsidRPr="00EF6D4D" w:rsidRDefault="00B23537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6.4. Nustatyta </w:t>
      </w:r>
      <w:r w:rsidR="00983CB9" w:rsidRPr="00EF6D4D">
        <w:rPr>
          <w:rFonts w:ascii="Times New Roman" w:hAnsi="Times New Roman" w:cs="Times New Roman"/>
          <w:sz w:val="24"/>
          <w:szCs w:val="24"/>
        </w:rPr>
        <w:t xml:space="preserve">pagrįsta mokėtina </w:t>
      </w:r>
      <w:r w:rsidR="00515A7B" w:rsidRPr="00EF6D4D">
        <w:rPr>
          <w:rFonts w:ascii="Times New Roman" w:hAnsi="Times New Roman" w:cs="Times New Roman"/>
          <w:sz w:val="24"/>
          <w:szCs w:val="24"/>
        </w:rPr>
        <w:t>P</w:t>
      </w:r>
      <w:r w:rsidRPr="00EF6D4D">
        <w:rPr>
          <w:rFonts w:ascii="Times New Roman" w:hAnsi="Times New Roman" w:cs="Times New Roman"/>
          <w:sz w:val="24"/>
          <w:szCs w:val="24"/>
        </w:rPr>
        <w:t>aslaugų kaina.</w:t>
      </w:r>
    </w:p>
    <w:p w14:paraId="338925C5" w14:textId="77777777" w:rsidR="00E01E29" w:rsidRPr="00EF6D4D" w:rsidRDefault="00E01E29" w:rsidP="00B23537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AD4C1" w14:textId="77777777" w:rsidR="00B23537" w:rsidRPr="00EF6D4D" w:rsidRDefault="00B23537" w:rsidP="007437EA">
      <w:pPr>
        <w:tabs>
          <w:tab w:val="right" w:pos="9638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640AFF4" w14:textId="347967C2" w:rsidR="00EB5F4F" w:rsidRPr="00EF6D4D" w:rsidRDefault="00B04B33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735B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F6D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F4F" w:rsidRPr="00EF6D4D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4AAAF430" w14:textId="77777777" w:rsidR="00B04B33" w:rsidRPr="00EF6D4D" w:rsidRDefault="00B04B33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4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362C6" w:rsidRPr="00EF6D4D">
        <w:rPr>
          <w:rFonts w:ascii="Times New Roman" w:hAnsi="Times New Roman" w:cs="Times New Roman"/>
          <w:b/>
          <w:bCs/>
          <w:sz w:val="24"/>
          <w:szCs w:val="24"/>
        </w:rPr>
        <w:t xml:space="preserve">ALIMYBIŲ </w:t>
      </w:r>
      <w:r w:rsidRPr="00EF6D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62C6" w:rsidRPr="00EF6D4D">
        <w:rPr>
          <w:rFonts w:ascii="Times New Roman" w:hAnsi="Times New Roman" w:cs="Times New Roman"/>
          <w:b/>
          <w:bCs/>
          <w:sz w:val="24"/>
          <w:szCs w:val="24"/>
        </w:rPr>
        <w:t>TUDIJOS</w:t>
      </w:r>
      <w:r w:rsidRPr="00EF6D4D">
        <w:rPr>
          <w:rFonts w:ascii="Times New Roman" w:hAnsi="Times New Roman" w:cs="Times New Roman"/>
          <w:b/>
          <w:bCs/>
          <w:sz w:val="24"/>
          <w:szCs w:val="24"/>
        </w:rPr>
        <w:t xml:space="preserve"> RENGIMO EIGA</w:t>
      </w:r>
    </w:p>
    <w:p w14:paraId="1B66B965" w14:textId="77777777" w:rsidR="00EB5F4F" w:rsidRPr="00EF6D4D" w:rsidRDefault="00EB5F4F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31701" w14:textId="77777777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. Pasla</w:t>
      </w:r>
      <w:r w:rsidR="00A60819" w:rsidRPr="00EF6D4D">
        <w:rPr>
          <w:rFonts w:ascii="Times New Roman" w:hAnsi="Times New Roman" w:cs="Times New Roman"/>
          <w:color w:val="000000"/>
          <w:sz w:val="24"/>
          <w:szCs w:val="24"/>
        </w:rPr>
        <w:t>ugos teikėjui, rengiančiam G</w:t>
      </w:r>
      <w:r w:rsidR="00A362C6" w:rsidRPr="00EF6D4D">
        <w:rPr>
          <w:rFonts w:ascii="Times New Roman" w:hAnsi="Times New Roman" w:cs="Times New Roman"/>
          <w:color w:val="000000"/>
          <w:sz w:val="24"/>
          <w:szCs w:val="24"/>
        </w:rPr>
        <w:t>alimybių studiją</w:t>
      </w:r>
      <w:r w:rsidR="00A60819" w:rsidRPr="00EF6D4D">
        <w:rPr>
          <w:rFonts w:ascii="Times New Roman" w:hAnsi="Times New Roman" w:cs="Times New Roman"/>
          <w:color w:val="000000"/>
          <w:sz w:val="24"/>
          <w:szCs w:val="24"/>
        </w:rPr>
        <w:t>, U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žsakovas pateiks šiuos dokumentus ir informaciją:</w:t>
      </w:r>
    </w:p>
    <w:p w14:paraId="78F66DDB" w14:textId="77777777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B5F4F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statistinę informaciją, susijusią su rengiama </w:t>
      </w:r>
      <w:r w:rsidR="00A77F33" w:rsidRPr="00EF6D4D">
        <w:rPr>
          <w:rFonts w:ascii="Times New Roman" w:hAnsi="Times New Roman" w:cs="Times New Roman"/>
          <w:color w:val="000000"/>
          <w:sz w:val="24"/>
          <w:szCs w:val="24"/>
        </w:rPr>
        <w:t>Galimybių studija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, kuria disponuoja Užsakovas;</w:t>
      </w:r>
    </w:p>
    <w:p w14:paraId="20E16B5D" w14:textId="77777777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B5F4F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susijusių teikiamų / planuojamų teikti viešųjų paslaugų apimtis, galimus finansinius srautus, kitus statistinius rodiklius;</w:t>
      </w:r>
    </w:p>
    <w:p w14:paraId="415E94ED" w14:textId="21B483A0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B5F4F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kitą reikalingą informaciją, pagal Paslaugos teikėjo užklausas.</w:t>
      </w:r>
    </w:p>
    <w:p w14:paraId="64840F0E" w14:textId="30BA88DF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4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. G</w:t>
      </w:r>
      <w:r w:rsidR="00186B47" w:rsidRPr="00EF6D4D">
        <w:rPr>
          <w:rFonts w:ascii="Times New Roman" w:hAnsi="Times New Roman" w:cs="Times New Roman"/>
          <w:color w:val="000000"/>
          <w:sz w:val="24"/>
          <w:szCs w:val="24"/>
        </w:rPr>
        <w:t>alimybių studija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turi būti pateikta spausdinta </w:t>
      </w:r>
      <w:r w:rsidR="00186B47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(1 egz.) 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ir elektronine (redaguojama, pvz., .doc</w:t>
      </w:r>
      <w:r w:rsidR="00186B47" w:rsidRPr="00EF6D4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4462A2">
        <w:rPr>
          <w:rFonts w:ascii="Times New Roman" w:hAnsi="Times New Roman" w:cs="Times New Roman"/>
          <w:color w:val="000000"/>
          <w:sz w:val="24"/>
          <w:szCs w:val="24"/>
        </w:rPr>
        <w:t>, .pdf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ir .xlsm formatu) formomis ne vėliau kaip per </w:t>
      </w:r>
      <w:r w:rsidR="00531956">
        <w:rPr>
          <w:rFonts w:ascii="Times New Roman" w:hAnsi="Times New Roman" w:cs="Times New Roman"/>
          <w:color w:val="000000"/>
          <w:sz w:val="24"/>
          <w:szCs w:val="24"/>
        </w:rPr>
        <w:t>30 kalendorinių dienų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nuo </w:t>
      </w:r>
      <w:r w:rsidR="007327E2" w:rsidRPr="00EF6D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aslaugų pirkimo sutarties </w:t>
      </w:r>
      <w:r w:rsidR="000D4DDB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įsigaliojimo 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>dienos.</w:t>
      </w:r>
    </w:p>
    <w:p w14:paraId="39426673" w14:textId="70386844" w:rsidR="00B04B33" w:rsidRPr="00EF6D4D" w:rsidRDefault="001F1AB3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. Jei </w:t>
      </w:r>
      <w:r w:rsidR="007327E2" w:rsidRPr="00EF6D4D">
        <w:rPr>
          <w:rFonts w:ascii="Times New Roman" w:hAnsi="Times New Roman" w:cs="Times New Roman"/>
          <w:sz w:val="24"/>
          <w:szCs w:val="24"/>
        </w:rPr>
        <w:t>P</w:t>
      </w:r>
      <w:r w:rsidR="00B04B33" w:rsidRPr="00EF6D4D">
        <w:rPr>
          <w:rFonts w:ascii="Times New Roman" w:hAnsi="Times New Roman" w:cs="Times New Roman"/>
          <w:sz w:val="24"/>
          <w:szCs w:val="24"/>
        </w:rPr>
        <w:t>aslaugos teikėjas rengs skaičiuokles (pvz. SNA ir/arba SEA skaičiuoklės ar kitos) (MS Excel formatu), turi būti pateikiami</w:t>
      </w:r>
      <w:r w:rsidR="00B04B33" w:rsidRPr="00EF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B33" w:rsidRPr="00EF6D4D">
        <w:rPr>
          <w:rFonts w:ascii="Times New Roman" w:hAnsi="Times New Roman" w:cs="Times New Roman"/>
          <w:sz w:val="24"/>
          <w:szCs w:val="24"/>
        </w:rPr>
        <w:t>skaičiavimai su formulėmis arba nuorodomis į prielaidų su detaliais skaičiavimais darbalapius toje pačioje skaičiuoklėje.</w:t>
      </w:r>
    </w:p>
    <w:p w14:paraId="436125DD" w14:textId="77777777" w:rsidR="00BA3C07" w:rsidRPr="00EF6D4D" w:rsidRDefault="001F1AB3" w:rsidP="000469FE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10</w:t>
      </w:r>
      <w:r w:rsidR="00186B47" w:rsidRPr="00EF6D4D">
        <w:rPr>
          <w:rFonts w:ascii="Times New Roman" w:hAnsi="Times New Roman" w:cs="Times New Roman"/>
          <w:sz w:val="24"/>
          <w:szCs w:val="24"/>
        </w:rPr>
        <w:t>. Galimybių studijos</w:t>
      </w:r>
      <w:r w:rsidR="00D6753C" w:rsidRPr="00EF6D4D">
        <w:rPr>
          <w:rFonts w:ascii="Times New Roman" w:hAnsi="Times New Roman" w:cs="Times New Roman"/>
          <w:sz w:val="24"/>
          <w:szCs w:val="24"/>
        </w:rPr>
        <w:t xml:space="preserve"> rengimą koordinuoja Kauno miesto savivaldybės administracijos </w:t>
      </w:r>
      <w:r w:rsidR="00BA3C07" w:rsidRPr="00EF6D4D">
        <w:rPr>
          <w:rFonts w:ascii="Times New Roman" w:hAnsi="Times New Roman" w:cs="Times New Roman"/>
          <w:sz w:val="24"/>
          <w:szCs w:val="24"/>
        </w:rPr>
        <w:t>Miesto tvarkymo</w:t>
      </w:r>
      <w:r w:rsidR="00D6753C" w:rsidRPr="00EF6D4D">
        <w:rPr>
          <w:rFonts w:ascii="Times New Roman" w:hAnsi="Times New Roman" w:cs="Times New Roman"/>
          <w:sz w:val="24"/>
          <w:szCs w:val="24"/>
        </w:rPr>
        <w:t xml:space="preserve"> skyrius, kuriam raštu pagal perdavimo ir pri</w:t>
      </w:r>
      <w:r w:rsidR="00186B47" w:rsidRPr="00EF6D4D">
        <w:rPr>
          <w:rFonts w:ascii="Times New Roman" w:hAnsi="Times New Roman" w:cs="Times New Roman"/>
          <w:sz w:val="24"/>
          <w:szCs w:val="24"/>
        </w:rPr>
        <w:t>ėmimo aktą turi būti perduoti Galimybių studijos</w:t>
      </w:r>
      <w:r w:rsidR="00D6753C" w:rsidRPr="00EF6D4D">
        <w:rPr>
          <w:rFonts w:ascii="Times New Roman" w:hAnsi="Times New Roman" w:cs="Times New Roman"/>
          <w:sz w:val="24"/>
          <w:szCs w:val="24"/>
        </w:rPr>
        <w:t xml:space="preserve"> dokumentai.</w:t>
      </w:r>
    </w:p>
    <w:p w14:paraId="00F67232" w14:textId="77777777" w:rsidR="00BA3C07" w:rsidRPr="00EF6D4D" w:rsidRDefault="00BA3C07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92A7" w14:textId="77777777" w:rsidR="00BA3C07" w:rsidRPr="00EF6D4D" w:rsidRDefault="00BA3C07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1C3C5" w14:textId="68D46B81" w:rsidR="00EB5F4F" w:rsidRPr="00EF6D4D" w:rsidRDefault="00656EDE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735B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04B33" w:rsidRPr="00EF6D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F4F" w:rsidRPr="00EF6D4D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11903D44" w14:textId="77777777" w:rsidR="00B04B33" w:rsidRPr="00EF6D4D" w:rsidRDefault="00C16723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4D">
        <w:rPr>
          <w:rFonts w:ascii="Times New Roman" w:hAnsi="Times New Roman" w:cs="Times New Roman"/>
          <w:b/>
          <w:bCs/>
          <w:sz w:val="24"/>
          <w:szCs w:val="24"/>
        </w:rPr>
        <w:t>PRELIMINARUS GALIMYBIŲ STUDIJOS</w:t>
      </w:r>
      <w:r w:rsidR="00B04B33" w:rsidRPr="00EF6D4D">
        <w:rPr>
          <w:rFonts w:ascii="Times New Roman" w:hAnsi="Times New Roman" w:cs="Times New Roman"/>
          <w:b/>
          <w:bCs/>
          <w:sz w:val="24"/>
          <w:szCs w:val="24"/>
        </w:rPr>
        <w:t xml:space="preserve"> TURINYS IR STRUKŪRA</w:t>
      </w:r>
    </w:p>
    <w:p w14:paraId="658B099E" w14:textId="77777777" w:rsidR="00EB5F4F" w:rsidRPr="00EF6D4D" w:rsidRDefault="00EB5F4F" w:rsidP="007437EA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CE587" w14:textId="77777777" w:rsidR="00B04B33" w:rsidRPr="00EF6D4D" w:rsidRDefault="00B04B33" w:rsidP="002220F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1F1AB3" w:rsidRPr="00EF6D4D">
        <w:rPr>
          <w:rFonts w:ascii="Times New Roman" w:hAnsi="Times New Roman" w:cs="Times New Roman"/>
          <w:sz w:val="24"/>
          <w:szCs w:val="24"/>
        </w:rPr>
        <w:t>1</w:t>
      </w:r>
      <w:r w:rsidR="000F5704" w:rsidRPr="00EF6D4D">
        <w:rPr>
          <w:rFonts w:ascii="Times New Roman" w:hAnsi="Times New Roman" w:cs="Times New Roman"/>
          <w:sz w:val="24"/>
          <w:szCs w:val="24"/>
        </w:rPr>
        <w:t>. Galimybių studiją</w:t>
      </w:r>
      <w:r w:rsidRPr="00EF6D4D">
        <w:rPr>
          <w:rFonts w:ascii="Times New Roman" w:eastAsia="TimesNewRomanPSMT" w:hAnsi="Times New Roman" w:cs="Times New Roman"/>
          <w:sz w:val="24"/>
          <w:szCs w:val="24"/>
        </w:rPr>
        <w:t xml:space="preserve"> turi sudaryti šios dalys ir jose </w:t>
      </w:r>
      <w:r w:rsidR="000F5704" w:rsidRPr="00EF6D4D">
        <w:rPr>
          <w:rFonts w:ascii="Times New Roman" w:eastAsia="TimesNewRomanPSMT" w:hAnsi="Times New Roman" w:cs="Times New Roman"/>
          <w:sz w:val="24"/>
          <w:szCs w:val="24"/>
        </w:rPr>
        <w:t xml:space="preserve">turi būti </w:t>
      </w:r>
      <w:r w:rsidRPr="00EF6D4D">
        <w:rPr>
          <w:rFonts w:ascii="Times New Roman" w:eastAsia="TimesNewRomanPSMT" w:hAnsi="Times New Roman" w:cs="Times New Roman"/>
          <w:sz w:val="24"/>
          <w:szCs w:val="24"/>
        </w:rPr>
        <w:t>pateikta ne mažiau informacijos nei nurodyta:</w:t>
      </w:r>
    </w:p>
    <w:p w14:paraId="7DFE3638" w14:textId="77777777" w:rsidR="0061269E" w:rsidRPr="00EF6D4D" w:rsidRDefault="0061269E" w:rsidP="002220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EF6D4D">
        <w:rPr>
          <w:rFonts w:ascii="Times New Roman" w:hAnsi="Times New Roman"/>
          <w:b/>
          <w:sz w:val="24"/>
          <w:szCs w:val="24"/>
          <w:lang w:eastAsia="ja-JP"/>
        </w:rPr>
        <w:t xml:space="preserve">           11.1. Apibendrinimas ir rekomendacijos Kauno miesto savivaldybei</w:t>
      </w:r>
    </w:p>
    <w:p w14:paraId="1C72FBCE" w14:textId="77777777" w:rsidR="0061269E" w:rsidRPr="00EF6D4D" w:rsidRDefault="0061269E" w:rsidP="002220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EF6D4D">
        <w:rPr>
          <w:rFonts w:ascii="Times New Roman" w:hAnsi="Times New Roman"/>
          <w:b/>
          <w:sz w:val="24"/>
          <w:szCs w:val="24"/>
          <w:lang w:eastAsia="ja-JP"/>
        </w:rPr>
        <w:t xml:space="preserve">           11.2. Pagrindinės ekonominio vertinimo sąlygos ir prielaidos</w:t>
      </w:r>
    </w:p>
    <w:p w14:paraId="0232D240" w14:textId="77777777" w:rsidR="0061269E" w:rsidRPr="00EF6D4D" w:rsidRDefault="0061269E" w:rsidP="002220F9">
      <w:pPr>
        <w:pStyle w:val="Sraopastraipa"/>
        <w:spacing w:after="0" w:line="240" w:lineRule="auto"/>
        <w:ind w:left="108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6D4D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F6D4D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Pr="00EF6D4D">
        <w:rPr>
          <w:rFonts w:ascii="Times New Roman" w:hAnsi="Times New Roman"/>
          <w:color w:val="000000" w:themeColor="text1"/>
          <w:sz w:val="24"/>
          <w:szCs w:val="24"/>
        </w:rPr>
        <w:t xml:space="preserve"> Paslaugų kontekstas, poreikis, pagrindimas, tęstinumas, nepertraukiamumas, prieinamumas;</w:t>
      </w:r>
    </w:p>
    <w:p w14:paraId="72B88E81" w14:textId="77777777" w:rsidR="0061269E" w:rsidRPr="00EF6D4D" w:rsidRDefault="0061269E" w:rsidP="002220F9">
      <w:pPr>
        <w:pStyle w:val="Sraopastraipa"/>
        <w:spacing w:after="0" w:line="240" w:lineRule="auto"/>
        <w:ind w:left="1080" w:firstLine="360"/>
        <w:jc w:val="both"/>
        <w:rPr>
          <w:rFonts w:ascii="Times New Roman" w:hAnsi="Times New Roman"/>
          <w:sz w:val="24"/>
          <w:szCs w:val="24"/>
        </w:rPr>
      </w:pPr>
      <w:r w:rsidRPr="00EF6D4D">
        <w:rPr>
          <w:rFonts w:ascii="Times New Roman" w:hAnsi="Times New Roman"/>
          <w:sz w:val="24"/>
          <w:szCs w:val="24"/>
        </w:rPr>
        <w:t>b) Paslaugų kokybės, paslaugų infrastruktūros apimties ir kokybės reikalavimai;</w:t>
      </w:r>
    </w:p>
    <w:p w14:paraId="2D3FDFFB" w14:textId="77777777" w:rsidR="0061269E" w:rsidRPr="00EF6D4D" w:rsidRDefault="0061269E" w:rsidP="002220F9">
      <w:pPr>
        <w:pStyle w:val="Sraopastraipa"/>
        <w:spacing w:after="0" w:line="240" w:lineRule="auto"/>
        <w:ind w:left="1080" w:firstLine="360"/>
        <w:jc w:val="both"/>
        <w:rPr>
          <w:rFonts w:ascii="Times New Roman" w:hAnsi="Times New Roman"/>
          <w:sz w:val="24"/>
          <w:szCs w:val="24"/>
        </w:rPr>
      </w:pPr>
      <w:r w:rsidRPr="00EF6D4D">
        <w:rPr>
          <w:rFonts w:ascii="Times New Roman" w:hAnsi="Times New Roman"/>
          <w:sz w:val="24"/>
          <w:szCs w:val="24"/>
        </w:rPr>
        <w:t>c</w:t>
      </w:r>
      <w:r w:rsidRPr="00EF6D4D">
        <w:rPr>
          <w:rFonts w:ascii="Times New Roman" w:hAnsi="Times New Roman"/>
          <w:sz w:val="24"/>
          <w:szCs w:val="24"/>
          <w:lang w:val="en-US"/>
        </w:rPr>
        <w:t>)</w:t>
      </w:r>
      <w:r w:rsidRPr="00EF6D4D">
        <w:rPr>
          <w:rFonts w:ascii="Times New Roman" w:hAnsi="Times New Roman"/>
          <w:sz w:val="24"/>
          <w:szCs w:val="24"/>
        </w:rPr>
        <w:t xml:space="preserve"> Ekonominės prielaidos ir skaičiavimai</w:t>
      </w:r>
      <w:r w:rsidRPr="00EF6D4D">
        <w:rPr>
          <w:rFonts w:ascii="Times New Roman" w:hAnsi="Times New Roman"/>
          <w:sz w:val="24"/>
          <w:szCs w:val="24"/>
          <w:lang w:val="en-US"/>
        </w:rPr>
        <w:t>.</w:t>
      </w:r>
      <w:r w:rsidRPr="00EF6D4D">
        <w:rPr>
          <w:rFonts w:ascii="Times New Roman" w:hAnsi="Times New Roman"/>
          <w:sz w:val="24"/>
          <w:szCs w:val="24"/>
        </w:rPr>
        <w:t xml:space="preserve"> </w:t>
      </w:r>
    </w:p>
    <w:p w14:paraId="068066FF" w14:textId="77777777" w:rsidR="0061269E" w:rsidRPr="00EF6D4D" w:rsidRDefault="0061269E" w:rsidP="002220F9">
      <w:pPr>
        <w:pStyle w:val="Sraopastraipa"/>
        <w:spacing w:after="0" w:line="24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  <w:r w:rsidRPr="00EF6D4D">
        <w:rPr>
          <w:rFonts w:ascii="Times New Roman" w:hAnsi="Times New Roman"/>
          <w:b/>
          <w:sz w:val="24"/>
          <w:szCs w:val="24"/>
        </w:rPr>
        <w:t>11.3. Vertinimo rezultatai ir jų apibendrinimas</w:t>
      </w:r>
    </w:p>
    <w:p w14:paraId="06FBEAB4" w14:textId="77777777" w:rsidR="0061269E" w:rsidRPr="00EF6D4D" w:rsidRDefault="0061269E" w:rsidP="007437EA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967B95C" w14:textId="3D96E4FA" w:rsidR="00B04B33" w:rsidRPr="00EF6D4D" w:rsidRDefault="0061269E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12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3D02C0" w:rsidRPr="00EF6D4D">
        <w:rPr>
          <w:rFonts w:ascii="Times New Roman" w:hAnsi="Times New Roman" w:cs="Times New Roman"/>
          <w:sz w:val="24"/>
          <w:szCs w:val="24"/>
        </w:rPr>
        <w:t>P</w:t>
      </w:r>
      <w:r w:rsidR="00CA15FA" w:rsidRPr="00EF6D4D">
        <w:rPr>
          <w:rFonts w:ascii="Times New Roman" w:hAnsi="Times New Roman" w:cs="Times New Roman"/>
          <w:sz w:val="24"/>
          <w:szCs w:val="24"/>
        </w:rPr>
        <w:t xml:space="preserve">aslaugų ir susijusių paslaugų </w:t>
      </w:r>
      <w:r w:rsidR="00B04B33" w:rsidRPr="00EF6D4D">
        <w:rPr>
          <w:rFonts w:ascii="Times New Roman" w:hAnsi="Times New Roman" w:cs="Times New Roman"/>
          <w:sz w:val="24"/>
          <w:szCs w:val="24"/>
        </w:rPr>
        <w:t>pasiūla ir paklausa:</w:t>
      </w:r>
    </w:p>
    <w:p w14:paraId="6B3EBA36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Paslaugos esmė;</w:t>
      </w:r>
    </w:p>
    <w:p w14:paraId="607AA7DF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Aktualumas;</w:t>
      </w:r>
    </w:p>
    <w:p w14:paraId="5C86F266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Paskirtis;</w:t>
      </w:r>
    </w:p>
    <w:p w14:paraId="400E0B78" w14:textId="77777777" w:rsidR="00B04B33" w:rsidRPr="00EF6D4D" w:rsidRDefault="00B04B33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Tikslai;</w:t>
      </w:r>
    </w:p>
    <w:p w14:paraId="75DAE151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Paslaugos teikimo principinė schema;</w:t>
      </w:r>
    </w:p>
    <w:p w14:paraId="6902E1C0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Esminės paslaugos charakteristikos;</w:t>
      </w:r>
    </w:p>
    <w:p w14:paraId="2E9B705F" w14:textId="77777777" w:rsidR="00B04B33" w:rsidRPr="00EF6D4D" w:rsidRDefault="000F5704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Paslaugų teikimui darančių įtaką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 veiksnių analizė;</w:t>
      </w:r>
    </w:p>
    <w:p w14:paraId="1C32BC63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Paslaugų poreikio analizė ir pagrindimas;</w:t>
      </w:r>
    </w:p>
    <w:p w14:paraId="6171ED91" w14:textId="77777777" w:rsidR="00B04B33" w:rsidRPr="00EF6D4D" w:rsidRDefault="00B04B33" w:rsidP="007437EA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Nepatenkinamos paklausos apimtys.</w:t>
      </w:r>
    </w:p>
    <w:p w14:paraId="6AB3B814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1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Teisiniai paslaugos teikimo apribojimai.</w:t>
      </w:r>
    </w:p>
    <w:p w14:paraId="0BA9C065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Techniniai paslaugos teikimo apribojimai.</w:t>
      </w:r>
    </w:p>
    <w:p w14:paraId="0A46901A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3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Sprendžiamos problemos ir jų atsiradimo priežastys.</w:t>
      </w:r>
    </w:p>
    <w:p w14:paraId="5012EBC5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4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Problemos sprendimo alternatyvų identifikavimas (</w:t>
      </w:r>
      <w:r w:rsidR="00CA15FA" w:rsidRPr="00EF6D4D">
        <w:rPr>
          <w:rFonts w:ascii="Times New Roman" w:hAnsi="Times New Roman" w:cs="Times New Roman"/>
          <w:sz w:val="24"/>
          <w:szCs w:val="24"/>
        </w:rPr>
        <w:t>paslaugų nepertraukiamumo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 ir paslaugų teikimo efektyvumo </w:t>
      </w:r>
      <w:r w:rsidR="007327E2" w:rsidRPr="00EF6D4D">
        <w:rPr>
          <w:rFonts w:ascii="Times New Roman" w:hAnsi="Times New Roman" w:cs="Times New Roman"/>
          <w:sz w:val="24"/>
          <w:szCs w:val="24"/>
        </w:rPr>
        <w:t xml:space="preserve">(kokybės, prieinamumo) </w:t>
      </w:r>
      <w:r w:rsidR="00B04B33" w:rsidRPr="00EF6D4D">
        <w:rPr>
          <w:rFonts w:ascii="Times New Roman" w:hAnsi="Times New Roman" w:cs="Times New Roman"/>
          <w:sz w:val="24"/>
          <w:szCs w:val="24"/>
        </w:rPr>
        <w:t>požiūriu).</w:t>
      </w:r>
    </w:p>
    <w:p w14:paraId="00EBB27F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5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Problemų sprendimo alternatyvų vertinimas.</w:t>
      </w:r>
    </w:p>
    <w:p w14:paraId="6D2B6203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6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 xml:space="preserve">Optimalios </w:t>
      </w:r>
      <w:r w:rsidR="007327E2" w:rsidRPr="00EF6D4D">
        <w:rPr>
          <w:rFonts w:ascii="Times New Roman" w:hAnsi="Times New Roman" w:cs="Times New Roman"/>
          <w:sz w:val="24"/>
          <w:szCs w:val="24"/>
        </w:rPr>
        <w:t xml:space="preserve">Paslaugų įsigijimo </w:t>
      </w:r>
      <w:r w:rsidR="00B04B33" w:rsidRPr="00EF6D4D">
        <w:rPr>
          <w:rFonts w:ascii="Times New Roman" w:hAnsi="Times New Roman" w:cs="Times New Roman"/>
          <w:sz w:val="24"/>
          <w:szCs w:val="24"/>
        </w:rPr>
        <w:t>alternatyvos identifikavimas.</w:t>
      </w:r>
    </w:p>
    <w:p w14:paraId="345C0FEB" w14:textId="77777777" w:rsidR="00B04B33" w:rsidRPr="00EF6D4D" w:rsidRDefault="001F1AB3" w:rsidP="007437EA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2</w:t>
      </w:r>
      <w:r w:rsidR="001F73D5" w:rsidRPr="00EF6D4D">
        <w:rPr>
          <w:rFonts w:ascii="Times New Roman" w:hAnsi="Times New Roman" w:cs="Times New Roman"/>
          <w:sz w:val="24"/>
          <w:szCs w:val="24"/>
        </w:rPr>
        <w:t>.</w:t>
      </w:r>
      <w:r w:rsidR="0061269E" w:rsidRPr="00EF6D4D">
        <w:rPr>
          <w:rFonts w:ascii="Times New Roman" w:hAnsi="Times New Roman" w:cs="Times New Roman"/>
          <w:sz w:val="24"/>
          <w:szCs w:val="24"/>
        </w:rPr>
        <w:t>7</w:t>
      </w:r>
      <w:r w:rsidR="001F73D5" w:rsidRPr="00EF6D4D">
        <w:rPr>
          <w:rFonts w:ascii="Times New Roman" w:hAnsi="Times New Roman" w:cs="Times New Roman"/>
          <w:sz w:val="24"/>
          <w:szCs w:val="24"/>
        </w:rPr>
        <w:t xml:space="preserve">. </w:t>
      </w:r>
      <w:r w:rsidR="00B04B33" w:rsidRPr="00EF6D4D">
        <w:rPr>
          <w:rFonts w:ascii="Times New Roman" w:hAnsi="Times New Roman" w:cs="Times New Roman"/>
          <w:sz w:val="24"/>
          <w:szCs w:val="24"/>
        </w:rPr>
        <w:t>Santrauka.</w:t>
      </w:r>
    </w:p>
    <w:p w14:paraId="4ADB6EEE" w14:textId="77777777" w:rsidR="00FA45B1" w:rsidRPr="00EF6D4D" w:rsidRDefault="00B04B33" w:rsidP="00FA45B1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D4D">
        <w:rPr>
          <w:rFonts w:ascii="Times New Roman" w:hAnsi="Times New Roman" w:cs="Times New Roman"/>
          <w:sz w:val="24"/>
          <w:szCs w:val="24"/>
        </w:rPr>
        <w:t>1</w:t>
      </w:r>
      <w:r w:rsidR="0061269E" w:rsidRPr="00EF6D4D">
        <w:rPr>
          <w:rFonts w:ascii="Times New Roman" w:hAnsi="Times New Roman" w:cs="Times New Roman"/>
          <w:sz w:val="24"/>
          <w:szCs w:val="24"/>
        </w:rPr>
        <w:t>3</w:t>
      </w:r>
      <w:r w:rsidR="00617DF9" w:rsidRPr="00EF6D4D">
        <w:rPr>
          <w:rFonts w:ascii="Times New Roman" w:hAnsi="Times New Roman" w:cs="Times New Roman"/>
          <w:sz w:val="24"/>
          <w:szCs w:val="24"/>
        </w:rPr>
        <w:t>. Galimybių studijos</w:t>
      </w:r>
      <w:r w:rsidRPr="00EF6D4D">
        <w:rPr>
          <w:rFonts w:ascii="Times New Roman" w:hAnsi="Times New Roman" w:cs="Times New Roman"/>
          <w:sz w:val="24"/>
          <w:szCs w:val="24"/>
        </w:rPr>
        <w:t xml:space="preserve"> rengimo metu koncepcija</w:t>
      </w:r>
      <w:r w:rsidRPr="00EF6D4D">
        <w:rPr>
          <w:rFonts w:ascii="Times New Roman" w:eastAsia="TimesNewRomanPSMT" w:hAnsi="Times New Roman" w:cs="Times New Roman"/>
          <w:sz w:val="24"/>
          <w:szCs w:val="24"/>
        </w:rPr>
        <w:t xml:space="preserve"> gali būti tikslinama atsižvelgiant į vertinimo rezultatus siekiant užtikrinti, kad projekto sukuriama nauda visuomenei viršytų jiems į</w:t>
      </w:r>
      <w:r w:rsidR="00FA45B1" w:rsidRPr="00EF6D4D">
        <w:rPr>
          <w:rFonts w:ascii="Times New Roman" w:eastAsia="TimesNewRomanPSMT" w:hAnsi="Times New Roman" w:cs="Times New Roman"/>
          <w:sz w:val="24"/>
          <w:szCs w:val="24"/>
        </w:rPr>
        <w:t>gyvendinti reikalingas išlaidas.</w:t>
      </w:r>
    </w:p>
    <w:p w14:paraId="5F3B8204" w14:textId="77777777" w:rsidR="004B7EBC" w:rsidRPr="00EF6D4D" w:rsidRDefault="004B7EBC" w:rsidP="00FA45B1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8F7C054" w14:textId="77777777" w:rsidR="00FA45B1" w:rsidRPr="00EF6D4D" w:rsidRDefault="00FA45B1" w:rsidP="00FA45B1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39A0712" w14:textId="77777777" w:rsidR="00FA45B1" w:rsidRDefault="00A77F33" w:rsidP="00FA45B1">
      <w:pPr>
        <w:tabs>
          <w:tab w:val="left" w:pos="993"/>
        </w:tabs>
        <w:spacing w:after="0" w:line="276" w:lineRule="auto"/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D4D">
        <w:rPr>
          <w:rFonts w:ascii="Times New Roman" w:eastAsia="TimesNewRomanPSMT" w:hAnsi="Times New Roman" w:cs="Times New Roman"/>
          <w:sz w:val="24"/>
          <w:szCs w:val="24"/>
        </w:rPr>
        <w:t>Užsakovas</w:t>
      </w:r>
      <w:r w:rsidRPr="00A77F33">
        <w:rPr>
          <w:rFonts w:ascii="Times New Roman" w:eastAsia="TimesNewRomanPSMT" w:hAnsi="Times New Roman" w:cs="Times New Roman"/>
          <w:sz w:val="24"/>
          <w:szCs w:val="24"/>
        </w:rPr>
        <w:tab/>
      </w:r>
      <w:r w:rsidRPr="00A77F33">
        <w:rPr>
          <w:rFonts w:ascii="Times New Roman" w:eastAsia="TimesNewRomanPSMT" w:hAnsi="Times New Roman" w:cs="Times New Roman"/>
          <w:sz w:val="24"/>
          <w:szCs w:val="24"/>
        </w:rPr>
        <w:tab/>
      </w:r>
      <w:r w:rsidRPr="00A77F33"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A77F33">
        <w:rPr>
          <w:rFonts w:ascii="Times New Roman" w:eastAsia="TimesNewRomanPSMT" w:hAnsi="Times New Roman" w:cs="Times New Roman"/>
          <w:sz w:val="24"/>
          <w:szCs w:val="24"/>
        </w:rPr>
        <w:t>Paslaugų teikėjas</w:t>
      </w:r>
    </w:p>
    <w:sectPr w:rsidR="00FA45B1" w:rsidSect="00174CB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6313" w14:textId="77777777" w:rsidR="0042360C" w:rsidRDefault="0042360C" w:rsidP="006A31EC">
      <w:pPr>
        <w:spacing w:after="0" w:line="240" w:lineRule="auto"/>
      </w:pPr>
      <w:r>
        <w:separator/>
      </w:r>
    </w:p>
  </w:endnote>
  <w:endnote w:type="continuationSeparator" w:id="0">
    <w:p w14:paraId="34CB4E63" w14:textId="77777777" w:rsidR="0042360C" w:rsidRDefault="0042360C" w:rsidP="006A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BECB" w14:textId="77777777" w:rsidR="0042360C" w:rsidRDefault="0042360C" w:rsidP="006A31EC">
      <w:pPr>
        <w:spacing w:after="0" w:line="240" w:lineRule="auto"/>
      </w:pPr>
      <w:r>
        <w:separator/>
      </w:r>
    </w:p>
  </w:footnote>
  <w:footnote w:type="continuationSeparator" w:id="0">
    <w:p w14:paraId="4AD7F6EF" w14:textId="77777777" w:rsidR="0042360C" w:rsidRDefault="0042360C" w:rsidP="006A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490959"/>
      <w:docPartObj>
        <w:docPartGallery w:val="Page Numbers (Top of Page)"/>
        <w:docPartUnique/>
      </w:docPartObj>
    </w:sdtPr>
    <w:sdtEndPr/>
    <w:sdtContent>
      <w:p w14:paraId="5E7A9395" w14:textId="40212333" w:rsidR="00174CB8" w:rsidRDefault="00174C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A7">
          <w:rPr>
            <w:noProof/>
          </w:rPr>
          <w:t>3</w:t>
        </w:r>
        <w:r>
          <w:fldChar w:fldCharType="end"/>
        </w:r>
      </w:p>
    </w:sdtContent>
  </w:sdt>
  <w:p w14:paraId="50686009" w14:textId="77777777" w:rsidR="00174CB8" w:rsidRDefault="00174C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ADF"/>
    <w:multiLevelType w:val="hybridMultilevel"/>
    <w:tmpl w:val="5EA0B44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137"/>
    <w:multiLevelType w:val="hybridMultilevel"/>
    <w:tmpl w:val="BCD0263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89D"/>
    <w:multiLevelType w:val="hybridMultilevel"/>
    <w:tmpl w:val="0CB018B8"/>
    <w:lvl w:ilvl="0" w:tplc="92DEC2A4">
      <w:start w:val="1"/>
      <w:numFmt w:val="decimal"/>
      <w:lvlText w:val="%1)"/>
      <w:lvlJc w:val="left"/>
      <w:pPr>
        <w:ind w:left="1145" w:hanging="720"/>
      </w:pPr>
      <w:rPr>
        <w:rFonts w:ascii="Times New Roman" w:eastAsia="Calibri" w:hAnsi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1260"/>
    <w:multiLevelType w:val="hybridMultilevel"/>
    <w:tmpl w:val="4066E752"/>
    <w:lvl w:ilvl="0" w:tplc="70409F5E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3"/>
    <w:rsid w:val="00036E46"/>
    <w:rsid w:val="00043BD6"/>
    <w:rsid w:val="000469FE"/>
    <w:rsid w:val="000702F1"/>
    <w:rsid w:val="00083F8C"/>
    <w:rsid w:val="0008620E"/>
    <w:rsid w:val="000C607B"/>
    <w:rsid w:val="000D4DDB"/>
    <w:rsid w:val="000F5704"/>
    <w:rsid w:val="000F6297"/>
    <w:rsid w:val="00116E1A"/>
    <w:rsid w:val="0016406F"/>
    <w:rsid w:val="00170DA7"/>
    <w:rsid w:val="00174CB8"/>
    <w:rsid w:val="00186B47"/>
    <w:rsid w:val="001A1A81"/>
    <w:rsid w:val="001F061F"/>
    <w:rsid w:val="001F1AB3"/>
    <w:rsid w:val="001F73D5"/>
    <w:rsid w:val="002178C4"/>
    <w:rsid w:val="002220F9"/>
    <w:rsid w:val="00222A3A"/>
    <w:rsid w:val="0024310D"/>
    <w:rsid w:val="0024735D"/>
    <w:rsid w:val="002510C4"/>
    <w:rsid w:val="00253026"/>
    <w:rsid w:val="00265D68"/>
    <w:rsid w:val="002813C5"/>
    <w:rsid w:val="002A2140"/>
    <w:rsid w:val="002B019A"/>
    <w:rsid w:val="002F1562"/>
    <w:rsid w:val="002F6653"/>
    <w:rsid w:val="002F7A5D"/>
    <w:rsid w:val="00301AFF"/>
    <w:rsid w:val="00305C9A"/>
    <w:rsid w:val="00311EDA"/>
    <w:rsid w:val="00331ECF"/>
    <w:rsid w:val="00337FF7"/>
    <w:rsid w:val="003412E1"/>
    <w:rsid w:val="00342C0A"/>
    <w:rsid w:val="00356388"/>
    <w:rsid w:val="00364987"/>
    <w:rsid w:val="003663E6"/>
    <w:rsid w:val="003843E0"/>
    <w:rsid w:val="003B77E3"/>
    <w:rsid w:val="003D02C0"/>
    <w:rsid w:val="003D594A"/>
    <w:rsid w:val="003E0995"/>
    <w:rsid w:val="004155A3"/>
    <w:rsid w:val="00415E6D"/>
    <w:rsid w:val="004168A9"/>
    <w:rsid w:val="0042360C"/>
    <w:rsid w:val="00430295"/>
    <w:rsid w:val="00430EF5"/>
    <w:rsid w:val="00436B5C"/>
    <w:rsid w:val="004426B0"/>
    <w:rsid w:val="0044297B"/>
    <w:rsid w:val="00442B08"/>
    <w:rsid w:val="004440E4"/>
    <w:rsid w:val="004462A2"/>
    <w:rsid w:val="00447426"/>
    <w:rsid w:val="00450ACE"/>
    <w:rsid w:val="004531FA"/>
    <w:rsid w:val="0045542B"/>
    <w:rsid w:val="0046555E"/>
    <w:rsid w:val="00487C0E"/>
    <w:rsid w:val="004905CF"/>
    <w:rsid w:val="004A54B1"/>
    <w:rsid w:val="004B59EA"/>
    <w:rsid w:val="004B7EBC"/>
    <w:rsid w:val="004C2611"/>
    <w:rsid w:val="004E2FCB"/>
    <w:rsid w:val="00500DB7"/>
    <w:rsid w:val="0051571C"/>
    <w:rsid w:val="00515A7B"/>
    <w:rsid w:val="00515E20"/>
    <w:rsid w:val="00531956"/>
    <w:rsid w:val="0054342B"/>
    <w:rsid w:val="005462A2"/>
    <w:rsid w:val="00550321"/>
    <w:rsid w:val="005C4AE0"/>
    <w:rsid w:val="005F2FE3"/>
    <w:rsid w:val="0061269E"/>
    <w:rsid w:val="00613DBF"/>
    <w:rsid w:val="00617DF9"/>
    <w:rsid w:val="00656EDE"/>
    <w:rsid w:val="0069076C"/>
    <w:rsid w:val="006932BE"/>
    <w:rsid w:val="006A31EC"/>
    <w:rsid w:val="006A3394"/>
    <w:rsid w:val="006B044B"/>
    <w:rsid w:val="006B2092"/>
    <w:rsid w:val="006C7AE2"/>
    <w:rsid w:val="006F241B"/>
    <w:rsid w:val="00704030"/>
    <w:rsid w:val="00726BD8"/>
    <w:rsid w:val="007327E2"/>
    <w:rsid w:val="007437EA"/>
    <w:rsid w:val="0074402D"/>
    <w:rsid w:val="00765408"/>
    <w:rsid w:val="00786C97"/>
    <w:rsid w:val="00791773"/>
    <w:rsid w:val="00792E21"/>
    <w:rsid w:val="007A32EB"/>
    <w:rsid w:val="007B6445"/>
    <w:rsid w:val="007F5EFA"/>
    <w:rsid w:val="00802F1E"/>
    <w:rsid w:val="00815AAE"/>
    <w:rsid w:val="008319AA"/>
    <w:rsid w:val="00833008"/>
    <w:rsid w:val="00875192"/>
    <w:rsid w:val="008A5C07"/>
    <w:rsid w:val="008B07A0"/>
    <w:rsid w:val="008B4AC8"/>
    <w:rsid w:val="008F1C72"/>
    <w:rsid w:val="008F7AC3"/>
    <w:rsid w:val="00904FE6"/>
    <w:rsid w:val="00930454"/>
    <w:rsid w:val="00934BA8"/>
    <w:rsid w:val="00935667"/>
    <w:rsid w:val="009735B1"/>
    <w:rsid w:val="0098320D"/>
    <w:rsid w:val="00983CB9"/>
    <w:rsid w:val="009B3CA0"/>
    <w:rsid w:val="009D179E"/>
    <w:rsid w:val="00A02E86"/>
    <w:rsid w:val="00A150B7"/>
    <w:rsid w:val="00A362C6"/>
    <w:rsid w:val="00A60819"/>
    <w:rsid w:val="00A77F33"/>
    <w:rsid w:val="00AA7050"/>
    <w:rsid w:val="00AA73BD"/>
    <w:rsid w:val="00AB1F31"/>
    <w:rsid w:val="00AB273C"/>
    <w:rsid w:val="00AC272F"/>
    <w:rsid w:val="00AC40DF"/>
    <w:rsid w:val="00B04B33"/>
    <w:rsid w:val="00B23537"/>
    <w:rsid w:val="00B768E7"/>
    <w:rsid w:val="00BA3C07"/>
    <w:rsid w:val="00BD1716"/>
    <w:rsid w:val="00BE4190"/>
    <w:rsid w:val="00BF6D65"/>
    <w:rsid w:val="00C16723"/>
    <w:rsid w:val="00C24FDB"/>
    <w:rsid w:val="00C522B6"/>
    <w:rsid w:val="00C7305F"/>
    <w:rsid w:val="00C7369D"/>
    <w:rsid w:val="00C80FB9"/>
    <w:rsid w:val="00C81057"/>
    <w:rsid w:val="00C93659"/>
    <w:rsid w:val="00CA15FA"/>
    <w:rsid w:val="00CA1ADC"/>
    <w:rsid w:val="00CA7A81"/>
    <w:rsid w:val="00CF2CD9"/>
    <w:rsid w:val="00CF47E0"/>
    <w:rsid w:val="00D028D7"/>
    <w:rsid w:val="00D159D9"/>
    <w:rsid w:val="00D17BB8"/>
    <w:rsid w:val="00D27669"/>
    <w:rsid w:val="00D279F9"/>
    <w:rsid w:val="00D33C75"/>
    <w:rsid w:val="00D42DBD"/>
    <w:rsid w:val="00D52AFF"/>
    <w:rsid w:val="00D65BE7"/>
    <w:rsid w:val="00D6753C"/>
    <w:rsid w:val="00DA54DC"/>
    <w:rsid w:val="00DB33A3"/>
    <w:rsid w:val="00DD540E"/>
    <w:rsid w:val="00DE15E7"/>
    <w:rsid w:val="00DE330C"/>
    <w:rsid w:val="00DF121B"/>
    <w:rsid w:val="00DF7906"/>
    <w:rsid w:val="00E004D3"/>
    <w:rsid w:val="00E01E29"/>
    <w:rsid w:val="00E14389"/>
    <w:rsid w:val="00E4707B"/>
    <w:rsid w:val="00E50094"/>
    <w:rsid w:val="00E74089"/>
    <w:rsid w:val="00E75D22"/>
    <w:rsid w:val="00EA782D"/>
    <w:rsid w:val="00EB1D23"/>
    <w:rsid w:val="00EB5F4F"/>
    <w:rsid w:val="00EF6D4D"/>
    <w:rsid w:val="00F07A82"/>
    <w:rsid w:val="00F40A37"/>
    <w:rsid w:val="00F53E3F"/>
    <w:rsid w:val="00F619AF"/>
    <w:rsid w:val="00F66C52"/>
    <w:rsid w:val="00F7157D"/>
    <w:rsid w:val="00FA45B1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547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4B33"/>
  </w:style>
  <w:style w:type="paragraph" w:styleId="Antrat1">
    <w:name w:val="heading 1"/>
    <w:basedOn w:val="prastasis"/>
    <w:next w:val="prastasis"/>
    <w:link w:val="Antrat1Diagrama"/>
    <w:uiPriority w:val="9"/>
    <w:qFormat/>
    <w:rsid w:val="00B04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04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04B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raopastraipa">
    <w:name w:val="List Paragraph"/>
    <w:aliases w:val="List Paragraph Red,Bullet EY,Numbering,ERP-List Paragraph,List Paragraph11,List Paragraph2,Buletai,List Paragraph21,List Paragraph1,lp1,Bullet 1,Use Case List Paragraph,List Paragraph111,Paragraph,List not in Table,List Paragr1"/>
    <w:basedOn w:val="prastasis"/>
    <w:link w:val="SraopastraipaDiagrama"/>
    <w:uiPriority w:val="34"/>
    <w:qFormat/>
    <w:rsid w:val="00B04B3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2 Diagrama,Buletai Diagrama,List Paragraph21 Diagrama,List Paragraph1 Diagrama,lp1 Diagrama"/>
    <w:link w:val="Sraopastraipa"/>
    <w:uiPriority w:val="34"/>
    <w:rsid w:val="00B04B33"/>
  </w:style>
  <w:style w:type="table" w:styleId="Lentelstinklelis">
    <w:name w:val="Table Grid"/>
    <w:basedOn w:val="prastojilentel"/>
    <w:uiPriority w:val="39"/>
    <w:rsid w:val="00B0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B04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B04B3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B33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33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33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33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33A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33A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24735D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735D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87519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A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31EC"/>
  </w:style>
  <w:style w:type="paragraph" w:styleId="Porat">
    <w:name w:val="footer"/>
    <w:basedOn w:val="prastasis"/>
    <w:link w:val="PoratDiagrama"/>
    <w:uiPriority w:val="99"/>
    <w:unhideWhenUsed/>
    <w:rsid w:val="006A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4810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2023-11-03T12:16:00Z</dcterms:created>
  <dcterms:modified xsi:type="dcterms:W3CDTF">2023-11-03T12:16:00Z</dcterms:modified>
</cp:coreProperties>
</file>