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C985" w14:textId="77777777" w:rsidR="005448F4" w:rsidRPr="005448F4" w:rsidRDefault="005448F4" w:rsidP="005448F4">
      <w:pPr>
        <w:jc w:val="center"/>
        <w:rPr>
          <w:rFonts w:ascii="Verdana" w:hAnsi="Verdana" w:cs="Times New Roman"/>
          <w:b/>
          <w:bCs/>
          <w:sz w:val="20"/>
          <w:szCs w:val="20"/>
        </w:rPr>
      </w:pPr>
      <w:r w:rsidRPr="005448F4">
        <w:rPr>
          <w:rFonts w:ascii="Verdana" w:hAnsi="Verdana" w:cs="Times New Roman"/>
          <w:b/>
          <w:bCs/>
          <w:sz w:val="20"/>
          <w:szCs w:val="20"/>
        </w:rPr>
        <w:t xml:space="preserve">DISKŲ SAUGYKLOS TALPOS </w:t>
      </w:r>
    </w:p>
    <w:p w14:paraId="12C63CEB" w14:textId="1D5C65F3" w:rsidR="005448F4" w:rsidRPr="00E07630" w:rsidRDefault="005448F4" w:rsidP="005448F4">
      <w:pPr>
        <w:jc w:val="center"/>
        <w:rPr>
          <w:rFonts w:ascii="Verdana" w:hAnsi="Verdana"/>
          <w:b/>
          <w:bCs/>
          <w:sz w:val="20"/>
          <w:szCs w:val="20"/>
        </w:rPr>
      </w:pPr>
      <w:r w:rsidRPr="005448F4">
        <w:rPr>
          <w:rFonts w:ascii="Verdana" w:hAnsi="Verdana" w:cs="Times New Roman"/>
          <w:b/>
          <w:bCs/>
          <w:sz w:val="20"/>
          <w:szCs w:val="20"/>
        </w:rPr>
        <w:t xml:space="preserve">IŠPLĖTIMO </w:t>
      </w:r>
      <w:r w:rsidRPr="005448F4">
        <w:rPr>
          <w:rFonts w:ascii="Verdana" w:hAnsi="Verdana"/>
          <w:b/>
          <w:bCs/>
          <w:sz w:val="20"/>
          <w:szCs w:val="20"/>
        </w:rPr>
        <w:t>TECHNINĖ SPECIFIKACIJA</w:t>
      </w:r>
    </w:p>
    <w:p w14:paraId="5A1BCA54" w14:textId="77777777" w:rsidR="005448F4" w:rsidRPr="00E07630" w:rsidRDefault="005448F4" w:rsidP="005448F4">
      <w:pPr>
        <w:pStyle w:val="ListParagraph"/>
        <w:numPr>
          <w:ilvl w:val="0"/>
          <w:numId w:val="2"/>
        </w:numPr>
        <w:jc w:val="both"/>
        <w:rPr>
          <w:rFonts w:ascii="Verdana" w:hAnsi="Verdana"/>
          <w:b/>
          <w:bCs/>
          <w:sz w:val="20"/>
          <w:szCs w:val="20"/>
        </w:rPr>
      </w:pPr>
      <w:r w:rsidRPr="00E07630">
        <w:rPr>
          <w:rFonts w:ascii="Verdana" w:hAnsi="Verdana"/>
          <w:b/>
          <w:bCs/>
          <w:sz w:val="20"/>
          <w:szCs w:val="20"/>
        </w:rPr>
        <w:t>Bendri reikalavimai</w:t>
      </w:r>
    </w:p>
    <w:p w14:paraId="5077766B" w14:textId="0B1642A3" w:rsidR="005448F4" w:rsidRPr="00583BF9" w:rsidRDefault="005448F4" w:rsidP="005448F4">
      <w:pPr>
        <w:pStyle w:val="ListParagraph"/>
        <w:numPr>
          <w:ilvl w:val="1"/>
          <w:numId w:val="2"/>
        </w:numPr>
        <w:jc w:val="both"/>
        <w:rPr>
          <w:rFonts w:ascii="Verdana" w:hAnsi="Verdana"/>
          <w:b/>
          <w:bCs/>
          <w:sz w:val="20"/>
          <w:szCs w:val="20"/>
        </w:rPr>
      </w:pPr>
      <w:r w:rsidRPr="00E07630">
        <w:rPr>
          <w:rFonts w:ascii="Verdana" w:hAnsi="Verdana"/>
          <w:sz w:val="20"/>
          <w:szCs w:val="20"/>
        </w:rPr>
        <w:t>VšĮ Lietuvos nacionalinis radijas ir televizija (toliau – Perkančioji organizacija/LRT) siekia įsigyti</w:t>
      </w:r>
      <w:r>
        <w:rPr>
          <w:rFonts w:ascii="Verdana" w:hAnsi="Verdana"/>
          <w:sz w:val="20"/>
          <w:szCs w:val="20"/>
        </w:rPr>
        <w:t xml:space="preserve"> </w:t>
      </w:r>
      <w:r w:rsidRPr="00583BF9">
        <w:rPr>
          <w:rFonts w:ascii="Verdana" w:hAnsi="Verdana"/>
          <w:sz w:val="20"/>
          <w:szCs w:val="20"/>
        </w:rPr>
        <w:t>diskų saugyklos „Quantum QXS 484“ (SN. DHSIFGD-1920F09796) išplėtimą (toliau – Prekės/Įranga)</w:t>
      </w:r>
      <w:r w:rsidR="0034425C" w:rsidRPr="00475C67">
        <w:rPr>
          <w:rStyle w:val="FootnoteReference"/>
          <w:rFonts w:ascii="Verdana" w:hAnsi="Verdana"/>
          <w:b/>
          <w:bCs/>
          <w:sz w:val="20"/>
          <w:szCs w:val="20"/>
        </w:rPr>
        <w:footnoteReference w:id="1"/>
      </w:r>
      <w:r w:rsidRPr="00583BF9">
        <w:rPr>
          <w:rFonts w:ascii="Verdana" w:hAnsi="Verdana"/>
          <w:sz w:val="20"/>
          <w:szCs w:val="20"/>
        </w:rPr>
        <w:t xml:space="preserve">. </w:t>
      </w:r>
    </w:p>
    <w:p w14:paraId="60C76A10" w14:textId="1B072A13" w:rsidR="005448F4" w:rsidRPr="00583BF9" w:rsidRDefault="00583BF9" w:rsidP="005448F4">
      <w:pPr>
        <w:pStyle w:val="ListParagraph"/>
        <w:numPr>
          <w:ilvl w:val="1"/>
          <w:numId w:val="2"/>
        </w:numPr>
        <w:jc w:val="both"/>
        <w:rPr>
          <w:rFonts w:ascii="Verdana" w:hAnsi="Verdana"/>
          <w:b/>
          <w:bCs/>
          <w:sz w:val="20"/>
          <w:szCs w:val="20"/>
        </w:rPr>
      </w:pPr>
      <w:r w:rsidRPr="00583BF9">
        <w:rPr>
          <w:rFonts w:ascii="Verdana" w:hAnsi="Verdana"/>
          <w:color w:val="000000" w:themeColor="text1"/>
          <w:sz w:val="20"/>
          <w:szCs w:val="20"/>
        </w:rPr>
        <w:t xml:space="preserve">LRT </w:t>
      </w:r>
      <w:r w:rsidR="005448F4" w:rsidRPr="00583BF9">
        <w:rPr>
          <w:rFonts w:ascii="Verdana" w:hAnsi="Verdana"/>
          <w:color w:val="000000" w:themeColor="text1"/>
          <w:sz w:val="20"/>
          <w:szCs w:val="20"/>
        </w:rPr>
        <w:t>„Quantum QXS 484“</w:t>
      </w:r>
      <w:r w:rsidRPr="00583BF9">
        <w:rPr>
          <w:rFonts w:ascii="Verdana" w:hAnsi="Verdana"/>
          <w:color w:val="000000" w:themeColor="text1"/>
          <w:sz w:val="20"/>
          <w:szCs w:val="20"/>
        </w:rPr>
        <w:t xml:space="preserve"> </w:t>
      </w:r>
      <w:r w:rsidR="005448F4" w:rsidRPr="00583BF9">
        <w:rPr>
          <w:rFonts w:ascii="Verdana" w:hAnsi="Verdana"/>
          <w:color w:val="000000" w:themeColor="text1"/>
          <w:sz w:val="20"/>
          <w:szCs w:val="20"/>
        </w:rPr>
        <w:t>įsigijo 2019 metais.</w:t>
      </w:r>
      <w:r w:rsidR="005448F4" w:rsidRPr="00583BF9">
        <w:rPr>
          <w:rFonts w:ascii="Verdana" w:hAnsi="Verdana"/>
          <w:color w:val="FF0000"/>
          <w:sz w:val="20"/>
          <w:szCs w:val="20"/>
        </w:rPr>
        <w:t xml:space="preserve"> </w:t>
      </w:r>
      <w:r w:rsidR="005448F4" w:rsidRPr="00583BF9">
        <w:rPr>
          <w:rFonts w:ascii="Verdana" w:hAnsi="Verdana"/>
          <w:sz w:val="20"/>
          <w:szCs w:val="20"/>
        </w:rPr>
        <w:t xml:space="preserve">Įrangai iki 2024-02-02 galioja garantija ir palaikymas. </w:t>
      </w:r>
      <w:r w:rsidRPr="00583BF9">
        <w:rPr>
          <w:rFonts w:ascii="Verdana" w:hAnsi="Verdana"/>
          <w:sz w:val="20"/>
          <w:szCs w:val="20"/>
        </w:rPr>
        <w:t xml:space="preserve">Įrangos </w:t>
      </w:r>
      <w:r w:rsidRPr="00583BF9">
        <w:rPr>
          <w:rFonts w:ascii="Verdana" w:hAnsi="Verdana"/>
          <w:color w:val="000000" w:themeColor="text1"/>
          <w:sz w:val="20"/>
          <w:szCs w:val="20"/>
        </w:rPr>
        <w:t>g</w:t>
      </w:r>
      <w:r w:rsidR="005448F4" w:rsidRPr="00583BF9">
        <w:rPr>
          <w:rFonts w:ascii="Verdana" w:hAnsi="Verdana"/>
          <w:color w:val="000000" w:themeColor="text1"/>
          <w:sz w:val="20"/>
          <w:szCs w:val="20"/>
        </w:rPr>
        <w:t xml:space="preserve">arantinis remontas atliekamas įrangos naudojimo vietoje (angl. </w:t>
      </w:r>
      <w:proofErr w:type="spellStart"/>
      <w:r w:rsidR="005448F4" w:rsidRPr="00583BF9">
        <w:rPr>
          <w:rFonts w:ascii="Verdana" w:hAnsi="Verdana"/>
          <w:color w:val="000000" w:themeColor="text1"/>
          <w:sz w:val="20"/>
          <w:szCs w:val="20"/>
        </w:rPr>
        <w:t>On-site</w:t>
      </w:r>
      <w:proofErr w:type="spellEnd"/>
      <w:r w:rsidR="005448F4" w:rsidRPr="00583BF9">
        <w:rPr>
          <w:rFonts w:ascii="Verdana" w:hAnsi="Verdana"/>
          <w:color w:val="000000" w:themeColor="text1"/>
          <w:sz w:val="20"/>
          <w:szCs w:val="20"/>
        </w:rPr>
        <w:t>) pagal principą 24x7, įrangos gedimo atveju reakcijos laikas iki 4 val. Garantijos laikotarpiu atliekamas techninės įrangos remontas, teikiamos programinės įrangos palaikymo, atnaujinimo ir klaidų šalinimo paslaugos pagal gamintojo aptarnavimo sąlygas.</w:t>
      </w:r>
    </w:p>
    <w:p w14:paraId="3BAF9BBC" w14:textId="77777777" w:rsidR="005448F4" w:rsidRPr="00E07630" w:rsidRDefault="005448F4" w:rsidP="005448F4">
      <w:pPr>
        <w:pStyle w:val="ListParagraph"/>
        <w:numPr>
          <w:ilvl w:val="1"/>
          <w:numId w:val="2"/>
        </w:numPr>
        <w:jc w:val="both"/>
        <w:rPr>
          <w:rFonts w:ascii="Verdana" w:hAnsi="Verdana"/>
          <w:sz w:val="20"/>
          <w:szCs w:val="20"/>
        </w:rPr>
      </w:pPr>
      <w:r w:rsidRPr="00E07630">
        <w:rPr>
          <w:rFonts w:ascii="Verdana" w:hAnsi="Verdana"/>
          <w:sz w:val="20"/>
          <w:szCs w:val="20"/>
        </w:rPr>
        <w:t>Reikalavimai Prekėms pateikiami šioje Techninėje specifikacijoje.</w:t>
      </w:r>
    </w:p>
    <w:p w14:paraId="342A940C" w14:textId="77777777" w:rsidR="005448F4" w:rsidRPr="00E07630" w:rsidRDefault="005448F4" w:rsidP="005448F4">
      <w:pPr>
        <w:pStyle w:val="ListParagraph"/>
        <w:numPr>
          <w:ilvl w:val="1"/>
          <w:numId w:val="2"/>
        </w:numPr>
        <w:jc w:val="both"/>
        <w:rPr>
          <w:rFonts w:ascii="Verdana" w:hAnsi="Verdana"/>
          <w:sz w:val="20"/>
          <w:szCs w:val="20"/>
        </w:rPr>
      </w:pPr>
      <w:r w:rsidRPr="00E07630">
        <w:rPr>
          <w:rFonts w:ascii="Verdana" w:hAnsi="Verdana"/>
          <w:sz w:val="20"/>
          <w:szCs w:val="20"/>
        </w:rPr>
        <w:t>Tiekėjas pildo tik tas Techninės specifikacijos pirkimo dalių, nurodytų Techninės specifikacijos 1 punkte, lenteles, kurioms teikia pasiūlymą. Tiekėjas gali ištrinti arba palikti neužpildytas tų pirkimo dalių lenteles, kurioms neteikia pasiūlymo.</w:t>
      </w:r>
    </w:p>
    <w:p w14:paraId="607E61A8" w14:textId="77777777" w:rsidR="005448F4" w:rsidRPr="00E07630" w:rsidRDefault="005448F4" w:rsidP="005448F4">
      <w:pPr>
        <w:pStyle w:val="ListParagraph"/>
        <w:numPr>
          <w:ilvl w:val="1"/>
          <w:numId w:val="2"/>
        </w:numPr>
        <w:tabs>
          <w:tab w:val="left" w:pos="993"/>
        </w:tabs>
        <w:jc w:val="both"/>
        <w:rPr>
          <w:rFonts w:ascii="Verdana" w:hAnsi="Verdana"/>
          <w:sz w:val="20"/>
          <w:szCs w:val="20"/>
        </w:rPr>
      </w:pPr>
      <w:r w:rsidRPr="00E07630">
        <w:rPr>
          <w:rFonts w:ascii="Verdana" w:hAnsi="Verdana"/>
          <w:sz w:val="20"/>
          <w:szCs w:val="20"/>
        </w:rPr>
        <w:t>Techninėje specifikacijoje vartojamos sąvokos:</w:t>
      </w:r>
    </w:p>
    <w:p w14:paraId="6B7546F1" w14:textId="77777777" w:rsidR="005448F4" w:rsidRPr="00E07630" w:rsidRDefault="005448F4" w:rsidP="005448F4">
      <w:pPr>
        <w:pStyle w:val="ListParagraph"/>
        <w:numPr>
          <w:ilvl w:val="2"/>
          <w:numId w:val="2"/>
        </w:numPr>
        <w:tabs>
          <w:tab w:val="left" w:pos="993"/>
        </w:tabs>
        <w:jc w:val="both"/>
        <w:rPr>
          <w:rFonts w:ascii="Verdana" w:hAnsi="Verdana"/>
          <w:sz w:val="20"/>
          <w:szCs w:val="20"/>
        </w:rPr>
      </w:pPr>
      <w:r w:rsidRPr="00E07630">
        <w:rPr>
          <w:rFonts w:ascii="Verdana" w:hAnsi="Verdana"/>
          <w:b/>
          <w:bCs/>
          <w:sz w:val="20"/>
          <w:szCs w:val="20"/>
        </w:rPr>
        <w:t>Dokumentacija</w:t>
      </w:r>
      <w:r w:rsidRPr="00E07630">
        <w:rPr>
          <w:rFonts w:ascii="Verdana" w:hAnsi="Verdana"/>
          <w:sz w:val="20"/>
          <w:szCs w:val="20"/>
        </w:rPr>
        <w:t xml:space="preserve"> – gamintojo dokumentai (vartotojo vadovai, techniniai pasai, kita gamintojo teikiama informacija apie prekės parametrus) arba gamintojo internetinio puslapio nuoroda (-</w:t>
      </w:r>
      <w:proofErr w:type="spellStart"/>
      <w:r w:rsidRPr="00E07630">
        <w:rPr>
          <w:rFonts w:ascii="Verdana" w:hAnsi="Verdana"/>
          <w:sz w:val="20"/>
          <w:szCs w:val="20"/>
        </w:rPr>
        <w:t>os</w:t>
      </w:r>
      <w:proofErr w:type="spellEnd"/>
      <w:r w:rsidRPr="00E07630">
        <w:rPr>
          <w:rFonts w:ascii="Verdana" w:hAnsi="Verdana"/>
          <w:sz w:val="20"/>
          <w:szCs w:val="20"/>
        </w:rPr>
        <w:t>), kuriuose pateikiama gamintojo informacija apie siūlomos prekės atitikimą reikalaujamam parametrui / specifikacijai.</w:t>
      </w:r>
    </w:p>
    <w:p w14:paraId="0D2F6E62" w14:textId="77777777" w:rsidR="005448F4" w:rsidRPr="00E07630" w:rsidRDefault="005448F4" w:rsidP="005448F4">
      <w:pPr>
        <w:pStyle w:val="ListParagraph"/>
        <w:numPr>
          <w:ilvl w:val="1"/>
          <w:numId w:val="2"/>
        </w:numPr>
        <w:jc w:val="both"/>
        <w:rPr>
          <w:rFonts w:ascii="Verdana" w:hAnsi="Verdana"/>
          <w:b/>
          <w:bCs/>
          <w:sz w:val="20"/>
          <w:szCs w:val="20"/>
        </w:rPr>
      </w:pPr>
      <w:r w:rsidRPr="00E07630">
        <w:rPr>
          <w:rFonts w:ascii="Verdana" w:hAnsi="Verdana"/>
          <w:b/>
          <w:bCs/>
          <w:sz w:val="20"/>
          <w:szCs w:val="20"/>
        </w:rPr>
        <w:t xml:space="preserve">Bendri reikalavimai tiekėjui dėl Techninės specifikacijos pildymo: </w:t>
      </w:r>
    </w:p>
    <w:p w14:paraId="6FAA6F8E" w14:textId="77777777" w:rsidR="005448F4" w:rsidRPr="00E07630" w:rsidRDefault="005448F4" w:rsidP="005448F4">
      <w:pPr>
        <w:pStyle w:val="ListParagraph"/>
        <w:numPr>
          <w:ilvl w:val="2"/>
          <w:numId w:val="2"/>
        </w:numPr>
        <w:jc w:val="both"/>
        <w:rPr>
          <w:rFonts w:ascii="Verdana" w:hAnsi="Verdana"/>
          <w:sz w:val="20"/>
          <w:szCs w:val="20"/>
        </w:rPr>
      </w:pPr>
      <w:r w:rsidRPr="00E07630">
        <w:rPr>
          <w:rFonts w:ascii="Verdana" w:hAnsi="Verdana"/>
          <w:sz w:val="20"/>
          <w:szCs w:val="20"/>
        </w:rPr>
        <w:t>Tiekėjas turi užpildyti visus Techninės specifikacijos lentelių laukelius, kurie pažymėti „/</w:t>
      </w:r>
      <w:r w:rsidRPr="00E07630">
        <w:rPr>
          <w:rFonts w:ascii="Verdana" w:hAnsi="Verdana"/>
          <w:i/>
          <w:iCs/>
          <w:sz w:val="20"/>
          <w:szCs w:val="20"/>
        </w:rPr>
        <w:t>įrašyti</w:t>
      </w:r>
      <w:r w:rsidRPr="00E07630">
        <w:rPr>
          <w:rFonts w:ascii="Verdana" w:hAnsi="Verdana"/>
          <w:sz w:val="20"/>
          <w:szCs w:val="20"/>
        </w:rPr>
        <w:t>/“ (tiekėjas ištrina „/</w:t>
      </w:r>
      <w:r w:rsidRPr="00E07630">
        <w:rPr>
          <w:rFonts w:ascii="Verdana" w:hAnsi="Verdana"/>
          <w:i/>
          <w:iCs/>
          <w:sz w:val="20"/>
          <w:szCs w:val="20"/>
        </w:rPr>
        <w:t>įrašyti</w:t>
      </w:r>
      <w:r w:rsidRPr="00E07630">
        <w:rPr>
          <w:rFonts w:ascii="Verdana" w:hAnsi="Verdana"/>
          <w:sz w:val="20"/>
          <w:szCs w:val="20"/>
        </w:rPr>
        <w:t>/“ ir nurodo reikalaujama informaciją). Tiekėjui minėtų laukelių neužpildžius arba užpildžius netinkamai tiekėjo pasiūlymas gali būti atmestas kaip neatitinkantis Pirkimo dokumentų reikalavimų.</w:t>
      </w:r>
    </w:p>
    <w:p w14:paraId="78867F23" w14:textId="77777777" w:rsidR="005448F4" w:rsidRPr="00E07630" w:rsidRDefault="005448F4" w:rsidP="005448F4">
      <w:pPr>
        <w:pStyle w:val="ListParagraph"/>
        <w:numPr>
          <w:ilvl w:val="2"/>
          <w:numId w:val="2"/>
        </w:numPr>
        <w:jc w:val="both"/>
        <w:rPr>
          <w:rFonts w:ascii="Verdana" w:hAnsi="Verdana"/>
          <w:sz w:val="20"/>
          <w:szCs w:val="20"/>
        </w:rPr>
      </w:pPr>
      <w:r w:rsidRPr="00E07630">
        <w:rPr>
          <w:rFonts w:ascii="Verdana" w:hAnsi="Verdana"/>
          <w:sz w:val="20"/>
          <w:szCs w:val="20"/>
        </w:rPr>
        <w:t>Tiekėjas negali palikti tuščių laukelių, kurie pažymėti „/</w:t>
      </w:r>
      <w:r w:rsidRPr="00E07630">
        <w:rPr>
          <w:rFonts w:ascii="Verdana" w:hAnsi="Verdana"/>
          <w:i/>
          <w:iCs/>
          <w:sz w:val="20"/>
          <w:szCs w:val="20"/>
        </w:rPr>
        <w:t>įrašyti</w:t>
      </w:r>
      <w:r w:rsidRPr="00E07630">
        <w:rPr>
          <w:rFonts w:ascii="Verdana" w:hAnsi="Verdana"/>
          <w:sz w:val="20"/>
          <w:szCs w:val="20"/>
        </w:rPr>
        <w:t>/“.</w:t>
      </w:r>
    </w:p>
    <w:p w14:paraId="5AC858ED" w14:textId="77777777" w:rsidR="005448F4" w:rsidRPr="00E07630" w:rsidRDefault="005448F4" w:rsidP="005448F4">
      <w:pPr>
        <w:pStyle w:val="ListParagraph"/>
        <w:numPr>
          <w:ilvl w:val="2"/>
          <w:numId w:val="2"/>
        </w:numPr>
        <w:jc w:val="both"/>
        <w:rPr>
          <w:rFonts w:ascii="Verdana" w:hAnsi="Verdana"/>
          <w:sz w:val="20"/>
          <w:szCs w:val="20"/>
        </w:rPr>
      </w:pPr>
      <w:r w:rsidRPr="00E07630">
        <w:rPr>
          <w:rFonts w:ascii="Verdana" w:hAnsi="Verdana"/>
          <w:sz w:val="20"/>
          <w:szCs w:val="20"/>
        </w:rPr>
        <w:t xml:space="preserve">Tiekėjas negali keisti Techninės specifikacijos, </w:t>
      </w:r>
      <w:proofErr w:type="spellStart"/>
      <w:r w:rsidRPr="00E07630">
        <w:rPr>
          <w:rFonts w:ascii="Verdana" w:hAnsi="Verdana"/>
          <w:sz w:val="20"/>
          <w:szCs w:val="20"/>
        </w:rPr>
        <w:t>t.y</w:t>
      </w:r>
      <w:proofErr w:type="spellEnd"/>
      <w:r w:rsidRPr="00E07630">
        <w:rPr>
          <w:rFonts w:ascii="Verdana" w:hAnsi="Verdana"/>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530855A3" w14:textId="77777777" w:rsidR="005448F4" w:rsidRPr="00E07630" w:rsidRDefault="005448F4" w:rsidP="005448F4">
      <w:pPr>
        <w:pStyle w:val="ListParagraph"/>
        <w:numPr>
          <w:ilvl w:val="2"/>
          <w:numId w:val="2"/>
        </w:numPr>
        <w:jc w:val="both"/>
        <w:rPr>
          <w:rFonts w:ascii="Verdana" w:hAnsi="Verdana"/>
          <w:sz w:val="20"/>
          <w:szCs w:val="20"/>
        </w:rPr>
      </w:pPr>
      <w:r w:rsidRPr="00E07630">
        <w:rPr>
          <w:rFonts w:ascii="Verdana" w:hAnsi="Verdana"/>
          <w:sz w:val="20"/>
          <w:szCs w:val="20"/>
        </w:rPr>
        <w:t>Tiekėjas turi nurodyti konkrečius siūlomų prekių modelių pavadinimus ir gamintojus. Konkrečiai pozicijai siūloma konkretaus gamintojo konkreti prekė (modelis), jei nenurodyta kitaip. Jeigu siūloma prekės neturi konkretaus gamintojo ar modelio numerio, pateikiamas paaiškinimas dėl kokių priežasčių neįmanoma nurodyti gamintojo / modelio arba modelio pavadinimo sudarymo būdas, jeigu prekė modulinė.</w:t>
      </w:r>
    </w:p>
    <w:p w14:paraId="01CA2A61" w14:textId="77777777" w:rsidR="005448F4" w:rsidRPr="00E07630" w:rsidRDefault="005448F4" w:rsidP="005448F4">
      <w:pPr>
        <w:pStyle w:val="ListParagraph"/>
        <w:numPr>
          <w:ilvl w:val="1"/>
          <w:numId w:val="2"/>
        </w:numPr>
        <w:jc w:val="both"/>
        <w:rPr>
          <w:rFonts w:ascii="Verdana" w:hAnsi="Verdana"/>
          <w:b/>
          <w:bCs/>
          <w:sz w:val="20"/>
          <w:szCs w:val="20"/>
        </w:rPr>
      </w:pPr>
      <w:r w:rsidRPr="00E07630">
        <w:rPr>
          <w:rFonts w:ascii="Verdana" w:hAnsi="Verdana"/>
          <w:b/>
          <w:bCs/>
          <w:sz w:val="20"/>
          <w:szCs w:val="20"/>
        </w:rPr>
        <w:t>Reikalavimai tiekėjui dėl lentelių stulpelių „Siūlomi parametrai“ pildymo:</w:t>
      </w:r>
    </w:p>
    <w:p w14:paraId="43C88EC0" w14:textId="77777777" w:rsidR="005448F4" w:rsidRPr="00E07630" w:rsidRDefault="005448F4" w:rsidP="005448F4">
      <w:pPr>
        <w:pStyle w:val="ListParagraph"/>
        <w:numPr>
          <w:ilvl w:val="2"/>
          <w:numId w:val="2"/>
        </w:numPr>
        <w:jc w:val="both"/>
        <w:rPr>
          <w:rFonts w:ascii="Verdana" w:hAnsi="Verdana"/>
          <w:sz w:val="20"/>
          <w:szCs w:val="20"/>
        </w:rPr>
      </w:pPr>
      <w:r w:rsidRPr="00E07630">
        <w:rPr>
          <w:rFonts w:ascii="Verdana" w:hAnsi="Verdana"/>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E07630">
        <w:rPr>
          <w:rFonts w:ascii="Verdana" w:hAnsi="Verdana"/>
          <w:i/>
          <w:iCs/>
          <w:sz w:val="20"/>
          <w:szCs w:val="20"/>
        </w:rPr>
        <w:t>/įrašyti neprivaloma/</w:t>
      </w:r>
      <w:r w:rsidRPr="00E07630">
        <w:rPr>
          <w:rFonts w:ascii="Verdana" w:hAnsi="Verdana"/>
          <w:sz w:val="20"/>
          <w:szCs w:val="20"/>
        </w:rPr>
        <w:t xml:space="preserve">“ arba eilutė perbraukta </w:t>
      </w:r>
      <w:r w:rsidRPr="00E07630">
        <w:rPr>
          <w:rFonts w:ascii="Verdana" w:hAnsi="Verdana" w:cstheme="majorBidi"/>
          <w:sz w:val="20"/>
          <w:szCs w:val="20"/>
        </w:rPr>
        <w:t>„</w:t>
      </w:r>
      <w:r w:rsidRPr="00E07630">
        <w:rPr>
          <w:rFonts w:ascii="Verdana" w:hAnsi="Verdana" w:cstheme="majorBidi"/>
          <w:noProof/>
          <w:sz w:val="20"/>
          <w:szCs w:val="20"/>
        </w:rPr>
        <w:drawing>
          <wp:inline distT="0" distB="0" distL="0" distR="0" wp14:anchorId="09AD6016" wp14:editId="5B4BE396">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E07630">
        <w:rPr>
          <w:rFonts w:ascii="Verdana" w:hAnsi="Verdana" w:cstheme="majorBidi"/>
          <w:sz w:val="20"/>
          <w:szCs w:val="20"/>
        </w:rPr>
        <w:t>“</w:t>
      </w:r>
      <w:r w:rsidRPr="00E07630">
        <w:rPr>
          <w:rFonts w:ascii="Verdana" w:hAnsi="Verdana"/>
          <w:sz w:val="20"/>
          <w:szCs w:val="20"/>
        </w:rPr>
        <w:t>.</w:t>
      </w:r>
    </w:p>
    <w:p w14:paraId="0019287C" w14:textId="77777777" w:rsidR="005448F4" w:rsidRPr="00E07630" w:rsidRDefault="005448F4" w:rsidP="005448F4">
      <w:pPr>
        <w:pStyle w:val="ListParagraph"/>
        <w:numPr>
          <w:ilvl w:val="2"/>
          <w:numId w:val="2"/>
        </w:numPr>
        <w:jc w:val="both"/>
        <w:rPr>
          <w:rFonts w:ascii="Verdana" w:hAnsi="Verdana"/>
          <w:sz w:val="20"/>
          <w:szCs w:val="20"/>
        </w:rPr>
      </w:pPr>
      <w:bookmarkStart w:id="0" w:name="_Ref62483907"/>
      <w:r w:rsidRPr="00E07630">
        <w:rPr>
          <w:rFonts w:ascii="Verdana" w:hAnsi="Verdana"/>
          <w:sz w:val="20"/>
          <w:szCs w:val="20"/>
        </w:rPr>
        <w:t>Tiekėjas nurodydamas siūlomos prekės atitikimą turi nurodyti konkrečias siūlomos prekės specifikacijas / parametrus, pvz.: „ilgis 1,5 m“, o ne „ilgis ne mažiau kaip 1,25 m“</w:t>
      </w:r>
      <w:bookmarkEnd w:id="0"/>
      <w:r w:rsidRPr="00E07630">
        <w:rPr>
          <w:rFonts w:ascii="Verdana" w:hAnsi="Verdana"/>
          <w:sz w:val="20"/>
          <w:szCs w:val="20"/>
        </w:rPr>
        <w:t>.</w:t>
      </w:r>
    </w:p>
    <w:p w14:paraId="6032C129" w14:textId="77777777" w:rsidR="005448F4" w:rsidRPr="00E07630" w:rsidRDefault="005448F4" w:rsidP="005448F4">
      <w:pPr>
        <w:pStyle w:val="ListParagraph"/>
        <w:numPr>
          <w:ilvl w:val="2"/>
          <w:numId w:val="2"/>
        </w:numPr>
        <w:jc w:val="both"/>
        <w:rPr>
          <w:rFonts w:ascii="Verdana" w:hAnsi="Verdana"/>
          <w:sz w:val="20"/>
          <w:szCs w:val="20"/>
        </w:rPr>
      </w:pPr>
      <w:r w:rsidRPr="00E07630">
        <w:rPr>
          <w:rFonts w:ascii="Verdana" w:hAnsi="Verdana"/>
          <w:sz w:val="20"/>
          <w:szCs w:val="20"/>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Pr="00E07630">
        <w:rPr>
          <w:rFonts w:ascii="Verdana" w:hAnsi="Verdana"/>
          <w:sz w:val="20"/>
          <w:szCs w:val="20"/>
        </w:rPr>
        <w:fldChar w:fldCharType="begin"/>
      </w:r>
      <w:r w:rsidRPr="00E07630">
        <w:rPr>
          <w:rFonts w:ascii="Verdana" w:hAnsi="Verdana"/>
          <w:sz w:val="20"/>
          <w:szCs w:val="20"/>
        </w:rPr>
        <w:instrText xml:space="preserve"> REF _Ref62483907 \r \h  \* MERGEFORMAT </w:instrText>
      </w:r>
      <w:r w:rsidRPr="00E07630">
        <w:rPr>
          <w:rFonts w:ascii="Verdana" w:hAnsi="Verdana"/>
          <w:sz w:val="20"/>
          <w:szCs w:val="20"/>
        </w:rPr>
      </w:r>
      <w:r w:rsidRPr="00E07630">
        <w:rPr>
          <w:rFonts w:ascii="Verdana" w:hAnsi="Verdana"/>
          <w:sz w:val="20"/>
          <w:szCs w:val="20"/>
        </w:rPr>
        <w:fldChar w:fldCharType="separate"/>
      </w:r>
      <w:r w:rsidRPr="00E07630">
        <w:rPr>
          <w:rFonts w:ascii="Verdana" w:hAnsi="Verdana"/>
          <w:sz w:val="20"/>
          <w:szCs w:val="20"/>
        </w:rPr>
        <w:t>7.2</w:t>
      </w:r>
      <w:r w:rsidRPr="00E07630">
        <w:rPr>
          <w:rFonts w:ascii="Verdana" w:hAnsi="Verdana"/>
          <w:sz w:val="20"/>
          <w:szCs w:val="20"/>
        </w:rPr>
        <w:fldChar w:fldCharType="end"/>
      </w:r>
      <w:r w:rsidRPr="00E07630">
        <w:rPr>
          <w:rFonts w:ascii="Verdana" w:hAnsi="Verdana"/>
          <w:sz w:val="20"/>
          <w:szCs w:val="20"/>
        </w:rPr>
        <w:t xml:space="preserve"> punkte.</w:t>
      </w:r>
    </w:p>
    <w:p w14:paraId="162930DE" w14:textId="77777777" w:rsidR="005448F4" w:rsidRPr="00E07630" w:rsidRDefault="005448F4" w:rsidP="005448F4">
      <w:pPr>
        <w:pStyle w:val="ListParagraph"/>
        <w:numPr>
          <w:ilvl w:val="2"/>
          <w:numId w:val="2"/>
        </w:numPr>
        <w:jc w:val="both"/>
        <w:rPr>
          <w:rFonts w:ascii="Verdana" w:hAnsi="Verdana"/>
          <w:sz w:val="20"/>
          <w:szCs w:val="20"/>
        </w:rPr>
      </w:pPr>
      <w:r w:rsidRPr="00E07630">
        <w:rPr>
          <w:rFonts w:ascii="Verdana" w:hAnsi="Verdana"/>
          <w:sz w:val="20"/>
          <w:szCs w:val="20"/>
        </w:rPr>
        <w:lastRenderedPageBreak/>
        <w:t xml:space="preserve">Tiekėjas, vadovaujantis Pirkimo </w:t>
      </w:r>
      <w:r>
        <w:rPr>
          <w:rFonts w:ascii="Verdana" w:hAnsi="Verdana"/>
          <w:sz w:val="20"/>
          <w:szCs w:val="20"/>
        </w:rPr>
        <w:t xml:space="preserve">bendrųjų </w:t>
      </w:r>
      <w:r w:rsidRPr="00E07630">
        <w:rPr>
          <w:rFonts w:ascii="Verdana" w:hAnsi="Verdana"/>
          <w:sz w:val="20"/>
          <w:szCs w:val="20"/>
        </w:rPr>
        <w:t>sąlygų 1</w:t>
      </w:r>
      <w:r>
        <w:rPr>
          <w:rFonts w:ascii="Verdana" w:hAnsi="Verdana"/>
          <w:sz w:val="20"/>
          <w:szCs w:val="20"/>
        </w:rPr>
        <w:t>7</w:t>
      </w:r>
      <w:r w:rsidRPr="00E07630">
        <w:rPr>
          <w:rFonts w:ascii="Verdana" w:hAnsi="Verdana"/>
          <w:sz w:val="20"/>
          <w:szCs w:val="20"/>
        </w:rPr>
        <w:t>.</w:t>
      </w:r>
      <w:r>
        <w:rPr>
          <w:rFonts w:ascii="Verdana" w:hAnsi="Verdana"/>
          <w:sz w:val="20"/>
          <w:szCs w:val="20"/>
        </w:rPr>
        <w:t>4</w:t>
      </w:r>
      <w:r w:rsidRPr="00E07630">
        <w:rPr>
          <w:rFonts w:ascii="Verdana" w:hAnsi="Verdana"/>
          <w:sz w:val="20"/>
          <w:szCs w:val="20"/>
        </w:rPr>
        <w:t xml:space="preserve"> punktu, Techninėje specifikacijoje stulpelyje „Siūlomi parametrai“ nurodytą informaciją galės paaiškinti tik tuo atveju, jeigu:</w:t>
      </w:r>
    </w:p>
    <w:p w14:paraId="45447623" w14:textId="77777777" w:rsidR="005448F4" w:rsidRPr="00E07630" w:rsidRDefault="005448F4" w:rsidP="005448F4">
      <w:pPr>
        <w:pStyle w:val="ListParagraph"/>
        <w:numPr>
          <w:ilvl w:val="3"/>
          <w:numId w:val="2"/>
        </w:numPr>
        <w:jc w:val="both"/>
        <w:rPr>
          <w:rFonts w:ascii="Verdana" w:hAnsi="Verdana"/>
          <w:sz w:val="20"/>
          <w:szCs w:val="20"/>
        </w:rPr>
      </w:pPr>
      <w:r w:rsidRPr="00E07630">
        <w:rPr>
          <w:rFonts w:ascii="Verdana" w:hAnsi="Verdana"/>
          <w:sz w:val="20"/>
          <w:szCs w:val="20"/>
        </w:rPr>
        <w:t>Tiekėjas kartu su pasiūlymu pateikė Dokumentaciją ir pateiktoje Dokumentacijoje yra nurodyta informacija patvirtinanti, kad tiekėjo siūloma prekė atitinka Techninėje specifikacijoje nurodytus reikalavimus;</w:t>
      </w:r>
    </w:p>
    <w:p w14:paraId="6E74ED1C" w14:textId="77777777" w:rsidR="005448F4" w:rsidRPr="00E07630" w:rsidRDefault="005448F4" w:rsidP="005448F4">
      <w:pPr>
        <w:pStyle w:val="ListParagraph"/>
        <w:numPr>
          <w:ilvl w:val="3"/>
          <w:numId w:val="2"/>
        </w:numPr>
        <w:jc w:val="both"/>
        <w:rPr>
          <w:rFonts w:ascii="Verdana" w:hAnsi="Verdana"/>
          <w:sz w:val="20"/>
          <w:szCs w:val="20"/>
        </w:rPr>
      </w:pPr>
      <w:r w:rsidRPr="00E07630">
        <w:rPr>
          <w:rFonts w:ascii="Verdana" w:hAnsi="Verdana"/>
          <w:sz w:val="20"/>
          <w:szCs w:val="20"/>
        </w:rPr>
        <w:t>Tiekėjas pateiks paaiškinimą iš viešai prieinamos siūlomos prekės gamintojo informacijos, kad tiekėjo siūloma prekė atitinka Techninėje specifikacijoje nurodytus reikalavimus.</w:t>
      </w:r>
    </w:p>
    <w:p w14:paraId="16B9478E" w14:textId="77777777" w:rsidR="005448F4" w:rsidRPr="00E07630" w:rsidRDefault="005448F4" w:rsidP="005448F4">
      <w:pPr>
        <w:pStyle w:val="ListParagraph"/>
        <w:numPr>
          <w:ilvl w:val="1"/>
          <w:numId w:val="2"/>
        </w:numPr>
        <w:jc w:val="both"/>
        <w:rPr>
          <w:rFonts w:ascii="Verdana" w:hAnsi="Verdana"/>
          <w:b/>
          <w:bCs/>
          <w:sz w:val="20"/>
          <w:szCs w:val="20"/>
        </w:rPr>
      </w:pPr>
      <w:r w:rsidRPr="00E07630">
        <w:rPr>
          <w:rFonts w:ascii="Verdana" w:hAnsi="Verdana"/>
          <w:b/>
          <w:bCs/>
          <w:sz w:val="20"/>
          <w:szCs w:val="20"/>
        </w:rPr>
        <w:t>Reikalavimai tiekėjui dėl lentelių stulpelių „Siūlomus parametrus patvirtinantys dokumentai“ pildymo:</w:t>
      </w:r>
    </w:p>
    <w:p w14:paraId="029ABA23" w14:textId="7DC4D11E" w:rsidR="005448F4" w:rsidRPr="00F30EAE" w:rsidRDefault="005448F4" w:rsidP="00F30EAE">
      <w:pPr>
        <w:pStyle w:val="ListParagraph"/>
        <w:numPr>
          <w:ilvl w:val="2"/>
          <w:numId w:val="2"/>
        </w:numPr>
        <w:jc w:val="both"/>
        <w:rPr>
          <w:rFonts w:ascii="Verdana" w:hAnsi="Verdana"/>
          <w:sz w:val="20"/>
          <w:szCs w:val="20"/>
        </w:rPr>
      </w:pPr>
      <w:r w:rsidRPr="00E07630">
        <w:rPr>
          <w:rFonts w:ascii="Verdana" w:hAnsi="Verdana"/>
          <w:sz w:val="20"/>
          <w:szCs w:val="20"/>
        </w:rPr>
        <w:t>Tiekėjas</w:t>
      </w:r>
      <w:r w:rsidR="00F30EAE">
        <w:rPr>
          <w:rFonts w:ascii="Verdana" w:hAnsi="Verdana"/>
          <w:sz w:val="20"/>
          <w:szCs w:val="20"/>
        </w:rPr>
        <w:t xml:space="preserve"> </w:t>
      </w:r>
      <w:r w:rsidRPr="00F30EAE">
        <w:rPr>
          <w:rFonts w:ascii="Verdana" w:hAnsi="Verdana" w:cstheme="majorBidi"/>
          <w:sz w:val="20"/>
          <w:szCs w:val="20"/>
        </w:rPr>
        <w:t xml:space="preserve">gali, tačiau neprivalo, pateikti Dokumentaciją, kuri patvirtina tiekėjo siūlomos prekės atitikimą Techninės specifikacijos reikalavimams, tose eilutėse, kuriose nurodyta „/įrašyti neprivaloma/“ – vietoje „/įrašyti neprivaloma/“ nurodydamas prie pasiūlymo pridedamo dokumento pavadinimą / bylos pavadinimą arba nuorodą į konkretų internetinį puslapį arba pažymėdamas, kad Dokumentacijos neteiks (pvz.: „X“, „neteikiame“ ar pan.) arba palikdamas eilutę neužpildytą. </w:t>
      </w:r>
      <w:r w:rsidRPr="00F30EAE">
        <w:rPr>
          <w:rFonts w:ascii="Verdana" w:hAnsi="Verdana"/>
          <w:sz w:val="20"/>
          <w:szCs w:val="20"/>
        </w:rPr>
        <w:t>Jeigu Tiekėjas su pasiūlymu pasirenka neteikti Dokumentacijos, Perkančioji organizacija bet kuriu metu gali Tiekėjo paprašyti šią Dokumentaciją pateikti arba savarankiškai ieškoti ir patikrinti viešai prieinamą Dokumentaciją. Tačiau jeigu Perkančiosios organizacijos prašymu Tiekėjas nepateiks prašomų dokumentų arba Perkančiosios organizacijos rasta viešai prieinama Dokumentacija nepatvirtins atitikimo keliamam reikalavimui, o Tiekėjas nepaaiškins iš viešai prieinamos Dokumentacijos, kaip tiekėjo siūloma prekė atitinka keliamam reikalavimui – Tiekėjo pasiūlymas bus atmestas.</w:t>
      </w:r>
    </w:p>
    <w:p w14:paraId="2921E8A8" w14:textId="77777777" w:rsidR="005448F4" w:rsidRPr="00E07630" w:rsidRDefault="005448F4" w:rsidP="005448F4">
      <w:pPr>
        <w:pStyle w:val="ListParagraph"/>
        <w:numPr>
          <w:ilvl w:val="2"/>
          <w:numId w:val="2"/>
        </w:numPr>
        <w:jc w:val="both"/>
        <w:rPr>
          <w:rFonts w:ascii="Verdana" w:hAnsi="Verdana"/>
          <w:sz w:val="20"/>
          <w:szCs w:val="20"/>
        </w:rPr>
      </w:pPr>
      <w:r w:rsidRPr="00E07630">
        <w:rPr>
          <w:rFonts w:ascii="Verdana" w:hAnsi="Verdana"/>
          <w:sz w:val="20"/>
          <w:szCs w:val="20"/>
        </w:rPr>
        <w:t>Dokumentacija privalo būti parengta prekės gamintojo, o ne trečiųjų šalių. Jeigu prekė sudaryta iš kitų gamintojų įrangos ar dalių gali būti teikiama tiek galutinės prekės, tiek prekės komplektuojančios dalies gamintojo Dokumentacija.</w:t>
      </w:r>
    </w:p>
    <w:p w14:paraId="14E733BD" w14:textId="77777777" w:rsidR="005448F4" w:rsidRPr="00E07630" w:rsidRDefault="005448F4" w:rsidP="005448F4">
      <w:pPr>
        <w:pStyle w:val="ListParagraph"/>
        <w:numPr>
          <w:ilvl w:val="2"/>
          <w:numId w:val="2"/>
        </w:numPr>
        <w:jc w:val="both"/>
        <w:rPr>
          <w:rFonts w:ascii="Verdana" w:hAnsi="Verdana"/>
          <w:sz w:val="20"/>
          <w:szCs w:val="20"/>
        </w:rPr>
      </w:pPr>
      <w:r w:rsidRPr="00E07630">
        <w:rPr>
          <w:rFonts w:ascii="Verdana" w:hAnsi="Verdana"/>
          <w:sz w:val="20"/>
          <w:szCs w:val="20"/>
        </w:rPr>
        <w:t>Tiekėjas prie konkretaus reikalavimo nurodo, kuri tiekėjo su pasiūlymu teikiama Dokumentacija patvirtina atitikimą nurodytam konkrečiam reikalavimui.</w:t>
      </w:r>
    </w:p>
    <w:p w14:paraId="04B8A587" w14:textId="77777777" w:rsidR="005448F4" w:rsidRPr="00E07630" w:rsidRDefault="005448F4" w:rsidP="005448F4">
      <w:pPr>
        <w:pStyle w:val="ListParagraph"/>
        <w:numPr>
          <w:ilvl w:val="2"/>
          <w:numId w:val="2"/>
        </w:numPr>
        <w:tabs>
          <w:tab w:val="left" w:pos="993"/>
        </w:tabs>
        <w:jc w:val="both"/>
        <w:rPr>
          <w:rFonts w:ascii="Verdana" w:hAnsi="Verdana"/>
          <w:sz w:val="20"/>
          <w:szCs w:val="20"/>
        </w:rPr>
      </w:pPr>
      <w:r w:rsidRPr="00E07630">
        <w:rPr>
          <w:rFonts w:ascii="Verdana" w:hAnsi="Verdana"/>
          <w:sz w:val="20"/>
          <w:szCs w:val="20"/>
        </w:rPr>
        <w:t>Perkančioji organizacija prašo tiekėjų, kad nurodant Dokumentaci</w:t>
      </w:r>
      <w:r w:rsidRPr="009B4967">
        <w:rPr>
          <w:rFonts w:ascii="Verdana" w:hAnsi="Verdana"/>
          <w:sz w:val="20"/>
          <w:szCs w:val="20"/>
        </w:rPr>
        <w:t>jos pavadinimą, kartu būtų pateikiama nuoroda į konkretų puslapį, paragrafą ir pan.,</w:t>
      </w:r>
      <w:r w:rsidRPr="00E07630">
        <w:rPr>
          <w:rFonts w:ascii="Verdana" w:hAnsi="Verdana"/>
          <w:sz w:val="20"/>
          <w:szCs w:val="20"/>
        </w:rPr>
        <w:t xml:space="preserve"> kai tai yra įmanoma, sklandesniam tiekėjų pasiūlymų vertinimui.</w:t>
      </w:r>
    </w:p>
    <w:p w14:paraId="3AB2EF4B" w14:textId="77777777" w:rsidR="005448F4" w:rsidRPr="00E07630" w:rsidRDefault="005448F4" w:rsidP="005448F4">
      <w:pPr>
        <w:pStyle w:val="ListParagraph"/>
        <w:numPr>
          <w:ilvl w:val="1"/>
          <w:numId w:val="2"/>
        </w:numPr>
        <w:tabs>
          <w:tab w:val="left" w:pos="993"/>
        </w:tabs>
        <w:jc w:val="both"/>
        <w:rPr>
          <w:rFonts w:ascii="Verdana" w:hAnsi="Verdana" w:cstheme="majorBidi"/>
          <w:sz w:val="20"/>
          <w:szCs w:val="20"/>
        </w:rPr>
      </w:pPr>
      <w:r w:rsidRPr="00E07630">
        <w:rPr>
          <w:rFonts w:ascii="Verdana" w:hAnsi="Verdana" w:cstheme="majorBidi"/>
          <w:sz w:val="20"/>
          <w:szCs w:val="20"/>
        </w:rPr>
        <w:t>Jei Prekių gamintojas nuo pasiūlymo pateikimo momento iki Prekių pristatymo termino nustoja gaminti siūlomą Prekę (ar Prekės sudedamąsias dalis), tiekėjas</w:t>
      </w:r>
      <w:bookmarkStart w:id="1" w:name="_Hlk42000936"/>
      <w:r w:rsidRPr="00E07630">
        <w:rPr>
          <w:rFonts w:ascii="Verdana" w:hAnsi="Verdana" w:cstheme="majorBidi"/>
          <w:sz w:val="20"/>
          <w:szCs w:val="20"/>
        </w:rPr>
        <w:t>, gavęs rašytinį Perkančiosios organizacijos sutikimą,</w:t>
      </w:r>
      <w:bookmarkEnd w:id="1"/>
      <w:r w:rsidRPr="00E07630">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7D92D7C3" w14:textId="77777777" w:rsidR="005448F4" w:rsidRPr="00E07630" w:rsidRDefault="005448F4" w:rsidP="005448F4">
      <w:pPr>
        <w:pStyle w:val="ListParagraph"/>
        <w:numPr>
          <w:ilvl w:val="1"/>
          <w:numId w:val="2"/>
        </w:numPr>
        <w:jc w:val="both"/>
        <w:rPr>
          <w:rFonts w:ascii="Verdana" w:hAnsi="Verdana"/>
          <w:sz w:val="20"/>
          <w:szCs w:val="20"/>
        </w:rPr>
      </w:pPr>
      <w:r w:rsidRPr="00E07630">
        <w:rPr>
          <w:rFonts w:ascii="Verdana" w:hAnsi="Verdana"/>
          <w:sz w:val="20"/>
          <w:szCs w:val="20"/>
        </w:rPr>
        <w:t>Prekės privalo būti komplektuojamos su visais tinkamam Prekių veikimui reikalingais priedais – montavimo medžiagomis, priedais, kabeliais ir pan., jeigu tokie priedai reikalingi tinkamam Prekės veikimui, net jeigu tai atskirai nėra nurodyta.</w:t>
      </w:r>
    </w:p>
    <w:p w14:paraId="056C4F53" w14:textId="77777777" w:rsidR="005448F4" w:rsidRPr="00E07630" w:rsidRDefault="005448F4" w:rsidP="005448F4">
      <w:pPr>
        <w:pStyle w:val="ListParagraph"/>
        <w:numPr>
          <w:ilvl w:val="1"/>
          <w:numId w:val="2"/>
        </w:numPr>
        <w:jc w:val="both"/>
        <w:rPr>
          <w:rFonts w:ascii="Verdana" w:hAnsi="Verdana"/>
          <w:b/>
          <w:bCs/>
          <w:sz w:val="20"/>
          <w:szCs w:val="20"/>
        </w:rPr>
      </w:pPr>
      <w:r w:rsidRPr="00E07630">
        <w:rPr>
          <w:rFonts w:ascii="Verdana" w:hAnsi="Verdana"/>
          <w:sz w:val="20"/>
          <w:szCs w:val="20"/>
        </w:rPr>
        <w:t>Prekės atitinkančios Techninės specifikacijos reikalavimus privalo būti pristatytos adresu S. Konarskio g. 49, 03123 Vilnius. Sutarties vykdymo metu pristatymo adresas gali būti patikslintas.</w:t>
      </w:r>
    </w:p>
    <w:p w14:paraId="0C3CBB0B" w14:textId="688598A1" w:rsidR="005448F4" w:rsidRDefault="005448F4" w:rsidP="005448F4">
      <w:pPr>
        <w:pStyle w:val="ListParagraph"/>
        <w:numPr>
          <w:ilvl w:val="1"/>
          <w:numId w:val="2"/>
        </w:numPr>
        <w:jc w:val="both"/>
        <w:rPr>
          <w:rFonts w:ascii="Verdana" w:eastAsia="Verdana" w:hAnsi="Verdana" w:cs="Verdana"/>
          <w:sz w:val="20"/>
          <w:szCs w:val="20"/>
        </w:rPr>
      </w:pPr>
      <w:r w:rsidRPr="1F70B86B">
        <w:rPr>
          <w:rFonts w:ascii="Verdana" w:hAnsi="Verdana"/>
          <w:sz w:val="20"/>
          <w:szCs w:val="20"/>
        </w:rPr>
        <w:t xml:space="preserve">Prekių pristatymo </w:t>
      </w:r>
      <w:r w:rsidRPr="00AE2C71">
        <w:rPr>
          <w:rFonts w:ascii="Verdana" w:hAnsi="Verdana"/>
          <w:sz w:val="20"/>
          <w:szCs w:val="20"/>
        </w:rPr>
        <w:t xml:space="preserve">terminas – </w:t>
      </w:r>
      <w:r w:rsidR="003D0157" w:rsidRPr="00FB4B01">
        <w:rPr>
          <w:rFonts w:ascii="Verdana" w:hAnsi="Verdana"/>
          <w:sz w:val="20"/>
          <w:szCs w:val="20"/>
        </w:rPr>
        <w:t>2</w:t>
      </w:r>
      <w:r w:rsidR="00713CED" w:rsidRPr="00FB4B01">
        <w:rPr>
          <w:rFonts w:ascii="Verdana" w:hAnsi="Verdana"/>
          <w:sz w:val="20"/>
          <w:szCs w:val="20"/>
        </w:rPr>
        <w:t xml:space="preserve"> (du)</w:t>
      </w:r>
      <w:r w:rsidR="003D0157" w:rsidRPr="00AE2C71">
        <w:rPr>
          <w:rFonts w:ascii="Verdana" w:hAnsi="Verdana"/>
          <w:sz w:val="20"/>
          <w:szCs w:val="20"/>
        </w:rPr>
        <w:t xml:space="preserve"> </w:t>
      </w:r>
      <w:r w:rsidR="7D106F65" w:rsidRPr="00AE2C71">
        <w:rPr>
          <w:rFonts w:ascii="Verdana" w:hAnsi="Verdana"/>
          <w:sz w:val="20"/>
          <w:szCs w:val="20"/>
        </w:rPr>
        <w:t>mėn.</w:t>
      </w:r>
      <w:r w:rsidR="00AE2C71" w:rsidRPr="00AE2C71">
        <w:rPr>
          <w:rFonts w:ascii="Verdana" w:hAnsi="Verdana"/>
          <w:sz w:val="20"/>
          <w:szCs w:val="20"/>
        </w:rPr>
        <w:t xml:space="preserve"> </w:t>
      </w:r>
      <w:r w:rsidRPr="00AE2C71">
        <w:rPr>
          <w:rFonts w:ascii="Verdana" w:hAnsi="Verdana"/>
          <w:sz w:val="20"/>
          <w:szCs w:val="20"/>
        </w:rPr>
        <w:t>nuo</w:t>
      </w:r>
      <w:r w:rsidRPr="007A0F46">
        <w:rPr>
          <w:rFonts w:ascii="Verdana" w:hAnsi="Verdana"/>
          <w:sz w:val="20"/>
          <w:szCs w:val="20"/>
        </w:rPr>
        <w:t xml:space="preserve"> Sutarties įsigaliojimo</w:t>
      </w:r>
      <w:r w:rsidRPr="1F70B86B">
        <w:rPr>
          <w:rFonts w:ascii="Verdana" w:hAnsi="Verdana"/>
          <w:sz w:val="20"/>
          <w:szCs w:val="20"/>
        </w:rPr>
        <w:t xml:space="preserve">. </w:t>
      </w:r>
      <w:r w:rsidRPr="1F70B86B">
        <w:rPr>
          <w:rFonts w:ascii="Verdana" w:eastAsia="Verdana" w:hAnsi="Verdana" w:cs="Verdana"/>
          <w:sz w:val="20"/>
          <w:szCs w:val="20"/>
        </w:rPr>
        <w:t xml:space="preserve">Šis terminas gali būti pratęstas ne daugiau kaip 1 (vieną) kartą </w:t>
      </w:r>
      <w:r w:rsidR="00AE2C71">
        <w:rPr>
          <w:rFonts w:ascii="Verdana" w:eastAsia="Verdana" w:hAnsi="Verdana" w:cs="Verdana"/>
          <w:sz w:val="20"/>
          <w:szCs w:val="20"/>
        </w:rPr>
        <w:t xml:space="preserve">2 </w:t>
      </w:r>
      <w:r w:rsidRPr="1F70B86B">
        <w:rPr>
          <w:rFonts w:ascii="Verdana" w:eastAsia="Verdana" w:hAnsi="Verdana" w:cs="Verdana"/>
          <w:sz w:val="20"/>
          <w:szCs w:val="20"/>
        </w:rPr>
        <w:t>(</w:t>
      </w:r>
      <w:r w:rsidR="00AE2C71">
        <w:rPr>
          <w:rFonts w:ascii="Verdana" w:eastAsia="Verdana" w:hAnsi="Verdana" w:cs="Verdana"/>
          <w:sz w:val="20"/>
          <w:szCs w:val="20"/>
        </w:rPr>
        <w:t>dviem</w:t>
      </w:r>
      <w:r w:rsidRPr="1F70B86B">
        <w:rPr>
          <w:rFonts w:ascii="Verdana" w:eastAsia="Verdana" w:hAnsi="Verdana" w:cs="Verdana"/>
          <w:sz w:val="20"/>
          <w:szCs w:val="20"/>
        </w:rPr>
        <w:t>) mėnes</w:t>
      </w:r>
      <w:r w:rsidR="00AE2C71">
        <w:rPr>
          <w:rFonts w:ascii="Verdana" w:eastAsia="Verdana" w:hAnsi="Verdana" w:cs="Verdana"/>
          <w:sz w:val="20"/>
          <w:szCs w:val="20"/>
        </w:rPr>
        <w:t>iams</w:t>
      </w:r>
      <w:r w:rsidRPr="1F70B86B">
        <w:rPr>
          <w:rFonts w:ascii="Verdana" w:eastAsia="Verdana" w:hAnsi="Verdana" w:cs="Verdana"/>
          <w:sz w:val="20"/>
          <w:szCs w:val="20"/>
        </w:rPr>
        <w:t xml:space="preserve"> sutartyje numatytomis sąlygomis ir tvarka.</w:t>
      </w:r>
    </w:p>
    <w:p w14:paraId="06226D42" w14:textId="77777777" w:rsidR="00583BF9" w:rsidRPr="00583BF9" w:rsidRDefault="00583BF9" w:rsidP="00583BF9">
      <w:pPr>
        <w:pStyle w:val="ListParagraph"/>
        <w:jc w:val="both"/>
        <w:rPr>
          <w:rFonts w:ascii="Verdana" w:eastAsia="Verdana" w:hAnsi="Verdana" w:cs="Verdana"/>
          <w:sz w:val="20"/>
          <w:szCs w:val="20"/>
        </w:rPr>
      </w:pPr>
    </w:p>
    <w:p w14:paraId="10E0586F" w14:textId="77777777" w:rsidR="005448F4" w:rsidRDefault="005448F4" w:rsidP="005448F4">
      <w:pPr>
        <w:pStyle w:val="ListParagraph"/>
        <w:numPr>
          <w:ilvl w:val="0"/>
          <w:numId w:val="2"/>
        </w:numPr>
        <w:jc w:val="both"/>
        <w:rPr>
          <w:rFonts w:ascii="Verdana" w:hAnsi="Verdana"/>
          <w:b/>
          <w:bCs/>
          <w:sz w:val="20"/>
          <w:szCs w:val="20"/>
        </w:rPr>
      </w:pPr>
      <w:r w:rsidRPr="00E07630">
        <w:rPr>
          <w:rFonts w:ascii="Verdana" w:hAnsi="Verdana"/>
          <w:b/>
          <w:bCs/>
          <w:sz w:val="20"/>
          <w:szCs w:val="20"/>
        </w:rPr>
        <w:t>Konkretūs reikalavimai Prekėms:</w:t>
      </w:r>
    </w:p>
    <w:p w14:paraId="3A496B05" w14:textId="77777777" w:rsidR="00583BF9" w:rsidRPr="00E07630" w:rsidRDefault="00583BF9" w:rsidP="00583BF9">
      <w:pPr>
        <w:pStyle w:val="ListParagraph"/>
        <w:jc w:val="both"/>
        <w:rPr>
          <w:rFonts w:ascii="Verdana" w:hAnsi="Verdana"/>
          <w:b/>
          <w:bCs/>
          <w:sz w:val="20"/>
          <w:szCs w:val="20"/>
        </w:rPr>
      </w:pPr>
    </w:p>
    <w:p w14:paraId="5EFF61AB" w14:textId="219ECF1B" w:rsidR="00583BF9" w:rsidRPr="00E07630" w:rsidRDefault="00583BF9" w:rsidP="00583BF9">
      <w:pPr>
        <w:pStyle w:val="ListParagraph"/>
        <w:ind w:left="0"/>
        <w:jc w:val="right"/>
        <w:rPr>
          <w:rFonts w:ascii="Verdana" w:hAnsi="Verdana"/>
          <w:b/>
          <w:bCs/>
          <w:sz w:val="20"/>
          <w:szCs w:val="20"/>
        </w:rPr>
      </w:pPr>
      <w:r w:rsidRPr="00583BF9">
        <w:rPr>
          <w:rFonts w:ascii="Verdana" w:hAnsi="Verdana"/>
          <w:b/>
          <w:bCs/>
          <w:i/>
          <w:iCs/>
          <w:sz w:val="20"/>
          <w:szCs w:val="20"/>
        </w:rPr>
        <w:t xml:space="preserve">1 lentelė. Reikalavimai </w:t>
      </w:r>
      <w:r>
        <w:rPr>
          <w:rFonts w:ascii="Verdana" w:hAnsi="Verdana"/>
          <w:b/>
          <w:i/>
          <w:iCs/>
          <w:color w:val="000000"/>
          <w:sz w:val="20"/>
          <w:szCs w:val="20"/>
        </w:rPr>
        <w:t>d</w:t>
      </w:r>
      <w:r w:rsidRPr="00583BF9">
        <w:rPr>
          <w:rFonts w:ascii="Verdana" w:hAnsi="Verdana"/>
          <w:b/>
          <w:i/>
          <w:iCs/>
          <w:color w:val="000000"/>
          <w:sz w:val="20"/>
          <w:szCs w:val="20"/>
        </w:rPr>
        <w:t>uomenų saugyklos talpos išplėtimui</w:t>
      </w:r>
    </w:p>
    <w:tbl>
      <w:tblPr>
        <w:tblW w:w="51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76"/>
        <w:gridCol w:w="3226"/>
        <w:gridCol w:w="2410"/>
        <w:gridCol w:w="1842"/>
      </w:tblGrid>
      <w:tr w:rsidR="00475F53" w:rsidRPr="00E07630" w14:paraId="3097B224" w14:textId="77777777" w:rsidTr="00713CED">
        <w:trPr>
          <w:trHeight w:val="428"/>
        </w:trPr>
        <w:tc>
          <w:tcPr>
            <w:tcW w:w="10206" w:type="dxa"/>
            <w:gridSpan w:val="6"/>
          </w:tcPr>
          <w:p w14:paraId="0652C68D" w14:textId="6AB08542" w:rsidR="00475F53" w:rsidRPr="00475F53" w:rsidRDefault="00475F53">
            <w:pPr>
              <w:jc w:val="both"/>
              <w:rPr>
                <w:rFonts w:ascii="Verdana" w:hAnsi="Verdana"/>
                <w:b/>
                <w:sz w:val="20"/>
                <w:szCs w:val="20"/>
              </w:rPr>
            </w:pPr>
            <w:r w:rsidRPr="00475F53">
              <w:rPr>
                <w:rFonts w:ascii="Verdana" w:hAnsi="Verdana"/>
                <w:b/>
                <w:sz w:val="20"/>
                <w:szCs w:val="20"/>
              </w:rPr>
              <w:lastRenderedPageBreak/>
              <w:t>Duomenų saugyklos talpos išplėtimas – 1 vnt.</w:t>
            </w:r>
          </w:p>
        </w:tc>
      </w:tr>
      <w:tr w:rsidR="00475F53" w:rsidRPr="00E07630" w14:paraId="5DE7A449" w14:textId="77777777" w:rsidTr="00713CED">
        <w:trPr>
          <w:trHeight w:val="255"/>
        </w:trPr>
        <w:tc>
          <w:tcPr>
            <w:tcW w:w="2728" w:type="dxa"/>
            <w:gridSpan w:val="3"/>
          </w:tcPr>
          <w:p w14:paraId="621B101A" w14:textId="04D5EFCF" w:rsidR="00475F53" w:rsidRPr="00475F53" w:rsidRDefault="00475F53" w:rsidP="00475F53">
            <w:pPr>
              <w:pStyle w:val="BodyText"/>
              <w:spacing w:after="0"/>
              <w:rPr>
                <w:rFonts w:ascii="Verdana" w:hAnsi="Verdana"/>
                <w:bCs/>
                <w:sz w:val="20"/>
                <w:lang w:val="lt-LT"/>
              </w:rPr>
            </w:pPr>
            <w:r w:rsidRPr="00475F53">
              <w:rPr>
                <w:rFonts w:ascii="Verdana" w:hAnsi="Verdana"/>
                <w:bCs/>
                <w:sz w:val="20"/>
                <w:lang w:val="lt-LT"/>
              </w:rPr>
              <w:t>Gamintojas</w:t>
            </w:r>
          </w:p>
        </w:tc>
        <w:tc>
          <w:tcPr>
            <w:tcW w:w="7478" w:type="dxa"/>
            <w:gridSpan w:val="3"/>
            <w:shd w:val="clear" w:color="auto" w:fill="auto"/>
          </w:tcPr>
          <w:p w14:paraId="177E2895" w14:textId="2926C51E" w:rsidR="00475F53" w:rsidRPr="00475F53" w:rsidRDefault="00C55F8B" w:rsidP="00475F53">
            <w:pPr>
              <w:pStyle w:val="BodyText"/>
              <w:spacing w:after="0"/>
              <w:rPr>
                <w:rFonts w:ascii="Verdana" w:hAnsi="Verdana"/>
                <w:bCs/>
                <w:i/>
                <w:sz w:val="20"/>
                <w:lang w:val="lt-LT"/>
              </w:rPr>
            </w:pPr>
            <w:r>
              <w:rPr>
                <w:rFonts w:ascii="Verdana" w:hAnsi="Verdana"/>
                <w:bCs/>
                <w:i/>
                <w:sz w:val="20"/>
                <w:lang w:val="lt-LT"/>
              </w:rPr>
              <w:t>Quantum</w:t>
            </w:r>
          </w:p>
        </w:tc>
      </w:tr>
      <w:tr w:rsidR="00475F53" w:rsidRPr="00E07630" w14:paraId="42EB9997" w14:textId="77777777" w:rsidTr="00713CED">
        <w:trPr>
          <w:trHeight w:val="428"/>
        </w:trPr>
        <w:tc>
          <w:tcPr>
            <w:tcW w:w="2728" w:type="dxa"/>
            <w:gridSpan w:val="3"/>
          </w:tcPr>
          <w:p w14:paraId="632B806D" w14:textId="1E5D82E9" w:rsidR="00475F53" w:rsidRPr="00475F53" w:rsidRDefault="00475F53" w:rsidP="00475F53">
            <w:pPr>
              <w:rPr>
                <w:rFonts w:ascii="Verdana" w:hAnsi="Verdana"/>
                <w:bCs/>
                <w:sz w:val="20"/>
                <w:szCs w:val="20"/>
              </w:rPr>
            </w:pPr>
            <w:r w:rsidRPr="00475F53">
              <w:rPr>
                <w:rFonts w:ascii="Verdana" w:hAnsi="Verdana"/>
                <w:bCs/>
                <w:sz w:val="20"/>
                <w:szCs w:val="20"/>
              </w:rPr>
              <w:t>Modelis</w:t>
            </w:r>
          </w:p>
        </w:tc>
        <w:tc>
          <w:tcPr>
            <w:tcW w:w="7478" w:type="dxa"/>
            <w:gridSpan w:val="3"/>
            <w:shd w:val="clear" w:color="auto" w:fill="auto"/>
          </w:tcPr>
          <w:p w14:paraId="1538E666" w14:textId="59A8A07D" w:rsidR="00475F53" w:rsidRPr="00475F53" w:rsidRDefault="001777B9" w:rsidP="00475F53">
            <w:pPr>
              <w:pStyle w:val="BodyText"/>
              <w:spacing w:after="0"/>
              <w:rPr>
                <w:rFonts w:ascii="Verdana" w:hAnsi="Verdana"/>
                <w:bCs/>
                <w:i/>
                <w:sz w:val="20"/>
                <w:lang w:val="lt-LT"/>
              </w:rPr>
            </w:pPr>
            <w:r w:rsidRPr="001777B9">
              <w:rPr>
                <w:rFonts w:ascii="Verdana" w:hAnsi="Verdana"/>
                <w:bCs/>
                <w:i/>
                <w:sz w:val="20"/>
                <w:lang w:val="lt-LT"/>
              </w:rPr>
              <w:t>GTEXR-CHRH-000C</w:t>
            </w:r>
            <w:r>
              <w:rPr>
                <w:rFonts w:ascii="Verdana" w:hAnsi="Verdana"/>
                <w:bCs/>
                <w:i/>
                <w:sz w:val="20"/>
                <w:lang w:val="lt-LT"/>
              </w:rPr>
              <w:t xml:space="preserve"> </w:t>
            </w:r>
            <w:r w:rsidR="00C55F8B" w:rsidRPr="0062628F">
              <w:rPr>
                <w:rFonts w:ascii="Verdana" w:hAnsi="Verdana"/>
                <w:bCs/>
                <w:i/>
                <w:sz w:val="20"/>
                <w:lang w:val="lt-LT"/>
              </w:rPr>
              <w:t>QXS-X84 12G EXPANSION NODE</w:t>
            </w:r>
            <w:r>
              <w:rPr>
                <w:rFonts w:ascii="Verdana" w:hAnsi="Verdana"/>
                <w:bCs/>
                <w:i/>
                <w:sz w:val="20"/>
                <w:lang w:val="lt-LT"/>
              </w:rPr>
              <w:t xml:space="preserve"> (112x4TB)</w:t>
            </w:r>
          </w:p>
        </w:tc>
      </w:tr>
      <w:tr w:rsidR="00475F53" w:rsidRPr="00E07630" w14:paraId="53E19D1B" w14:textId="77777777" w:rsidTr="00713CED">
        <w:trPr>
          <w:trHeight w:val="744"/>
        </w:trPr>
        <w:tc>
          <w:tcPr>
            <w:tcW w:w="567" w:type="dxa"/>
            <w:shd w:val="clear" w:color="auto" w:fill="auto"/>
            <w:vAlign w:val="center"/>
          </w:tcPr>
          <w:p w14:paraId="63701B15" w14:textId="77777777" w:rsidR="00475F53" w:rsidRPr="00475F53" w:rsidRDefault="00475F53" w:rsidP="00475F53">
            <w:pPr>
              <w:pStyle w:val="BodyText"/>
              <w:spacing w:after="0"/>
              <w:jc w:val="center"/>
              <w:rPr>
                <w:rFonts w:ascii="Verdana" w:hAnsi="Verdana"/>
                <w:b/>
                <w:bCs/>
                <w:snapToGrid w:val="0"/>
                <w:sz w:val="20"/>
                <w:lang w:val="lt-LT"/>
              </w:rPr>
            </w:pPr>
            <w:r w:rsidRPr="00475F53">
              <w:rPr>
                <w:rFonts w:ascii="Verdana" w:hAnsi="Verdana"/>
                <w:b/>
                <w:bCs/>
                <w:snapToGrid w:val="0"/>
                <w:sz w:val="20"/>
                <w:lang w:val="lt-LT"/>
              </w:rPr>
              <w:t>Eil. Nr.</w:t>
            </w:r>
          </w:p>
        </w:tc>
        <w:tc>
          <w:tcPr>
            <w:tcW w:w="1985" w:type="dxa"/>
            <w:vAlign w:val="center"/>
          </w:tcPr>
          <w:p w14:paraId="4544E2C1" w14:textId="53A9A092" w:rsidR="00475F53" w:rsidRPr="00475F53" w:rsidRDefault="00475F53" w:rsidP="00475F53">
            <w:pPr>
              <w:jc w:val="center"/>
              <w:rPr>
                <w:rFonts w:ascii="Verdana" w:hAnsi="Verdana"/>
                <w:b/>
                <w:bCs/>
                <w:sz w:val="20"/>
                <w:szCs w:val="20"/>
              </w:rPr>
            </w:pPr>
            <w:r w:rsidRPr="00475F53">
              <w:rPr>
                <w:rFonts w:ascii="Verdana" w:hAnsi="Verdana"/>
                <w:b/>
                <w:bCs/>
                <w:sz w:val="20"/>
                <w:szCs w:val="20"/>
              </w:rPr>
              <w:t>Pavadinimas</w:t>
            </w:r>
          </w:p>
        </w:tc>
        <w:tc>
          <w:tcPr>
            <w:tcW w:w="3402" w:type="dxa"/>
            <w:gridSpan w:val="2"/>
            <w:shd w:val="clear" w:color="auto" w:fill="auto"/>
            <w:vAlign w:val="center"/>
          </w:tcPr>
          <w:p w14:paraId="5ECBDDAD" w14:textId="16EAB595" w:rsidR="00475F53" w:rsidRPr="00475F53" w:rsidRDefault="00475F53" w:rsidP="00475F53">
            <w:pPr>
              <w:jc w:val="center"/>
              <w:rPr>
                <w:rFonts w:ascii="Verdana" w:hAnsi="Verdana"/>
                <w:b/>
                <w:bCs/>
                <w:sz w:val="20"/>
                <w:szCs w:val="20"/>
              </w:rPr>
            </w:pPr>
            <w:r w:rsidRPr="00475F53">
              <w:rPr>
                <w:rFonts w:ascii="Verdana" w:hAnsi="Verdana"/>
                <w:b/>
                <w:bCs/>
                <w:sz w:val="20"/>
                <w:szCs w:val="20"/>
              </w:rPr>
              <w:t>Reikalavimai</w:t>
            </w:r>
          </w:p>
        </w:tc>
        <w:tc>
          <w:tcPr>
            <w:tcW w:w="2410" w:type="dxa"/>
            <w:shd w:val="clear" w:color="auto" w:fill="auto"/>
            <w:vAlign w:val="center"/>
          </w:tcPr>
          <w:p w14:paraId="4E042903" w14:textId="77777777" w:rsidR="00475F53" w:rsidRPr="00475F53" w:rsidRDefault="00475F53" w:rsidP="00475F53">
            <w:pPr>
              <w:pStyle w:val="BodyText"/>
              <w:spacing w:after="0"/>
              <w:jc w:val="center"/>
              <w:rPr>
                <w:rFonts w:ascii="Verdana" w:hAnsi="Verdana"/>
                <w:b/>
                <w:bCs/>
                <w:sz w:val="20"/>
                <w:lang w:val="lt-LT"/>
              </w:rPr>
            </w:pPr>
            <w:r w:rsidRPr="00475F53">
              <w:rPr>
                <w:rFonts w:ascii="Verdana" w:hAnsi="Verdana"/>
                <w:b/>
                <w:bCs/>
                <w:sz w:val="20"/>
                <w:lang w:val="lt-LT"/>
              </w:rPr>
              <w:t>Siūlomi parametrai</w:t>
            </w:r>
          </w:p>
        </w:tc>
        <w:tc>
          <w:tcPr>
            <w:tcW w:w="1842" w:type="dxa"/>
            <w:vAlign w:val="center"/>
          </w:tcPr>
          <w:p w14:paraId="10A638E7" w14:textId="77777777" w:rsidR="00475F53" w:rsidRPr="00475F53" w:rsidRDefault="00475F53" w:rsidP="00475F53">
            <w:pPr>
              <w:pStyle w:val="BodyText"/>
              <w:spacing w:after="0"/>
              <w:jc w:val="center"/>
              <w:rPr>
                <w:rFonts w:ascii="Verdana" w:hAnsi="Verdana"/>
                <w:b/>
                <w:bCs/>
                <w:sz w:val="20"/>
                <w:lang w:val="lt-LT"/>
              </w:rPr>
            </w:pPr>
            <w:r w:rsidRPr="00475F53">
              <w:rPr>
                <w:rFonts w:ascii="Verdana" w:hAnsi="Verdana"/>
                <w:b/>
                <w:bCs/>
                <w:sz w:val="20"/>
                <w:lang w:val="lt-LT"/>
              </w:rPr>
              <w:t>Siūlomus parametrus patvirtinanti Dokumentacija</w:t>
            </w:r>
          </w:p>
        </w:tc>
      </w:tr>
      <w:tr w:rsidR="00475F53" w:rsidRPr="00E07630" w14:paraId="23CF2DDA" w14:textId="77777777" w:rsidTr="00713CED">
        <w:trPr>
          <w:trHeight w:val="428"/>
        </w:trPr>
        <w:tc>
          <w:tcPr>
            <w:tcW w:w="567" w:type="dxa"/>
            <w:shd w:val="clear" w:color="auto" w:fill="auto"/>
          </w:tcPr>
          <w:p w14:paraId="1154EE93"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993D96B" w14:textId="63DAEBFF" w:rsidR="00475F53" w:rsidRPr="00475F53" w:rsidRDefault="00475F53" w:rsidP="00475F53">
            <w:pPr>
              <w:rPr>
                <w:rFonts w:ascii="Verdana" w:hAnsi="Verdana"/>
                <w:sz w:val="20"/>
                <w:szCs w:val="20"/>
              </w:rPr>
            </w:pPr>
            <w:r w:rsidRPr="00475F53">
              <w:rPr>
                <w:rFonts w:ascii="Verdana" w:hAnsi="Verdana" w:cs="Times New Roman"/>
                <w:color w:val="000000"/>
                <w:sz w:val="20"/>
                <w:szCs w:val="20"/>
              </w:rPr>
              <w:t>Suderinamumas</w:t>
            </w:r>
          </w:p>
        </w:tc>
        <w:tc>
          <w:tcPr>
            <w:tcW w:w="3402" w:type="dxa"/>
            <w:gridSpan w:val="2"/>
            <w:tcBorders>
              <w:top w:val="single" w:sz="4" w:space="0" w:color="auto"/>
              <w:left w:val="single" w:sz="4" w:space="0" w:color="auto"/>
              <w:bottom w:val="single" w:sz="4" w:space="0" w:color="auto"/>
              <w:right w:val="single" w:sz="4" w:space="0" w:color="auto"/>
            </w:tcBorders>
          </w:tcPr>
          <w:p w14:paraId="0251481C" w14:textId="7E65F8C5" w:rsidR="00475F53" w:rsidRPr="00475F53" w:rsidRDefault="00475F53" w:rsidP="00475F53">
            <w:pPr>
              <w:jc w:val="both"/>
              <w:rPr>
                <w:rFonts w:ascii="Verdana" w:hAnsi="Verdana"/>
                <w:sz w:val="20"/>
                <w:szCs w:val="20"/>
              </w:rPr>
            </w:pPr>
            <w:r w:rsidRPr="000D3D03">
              <w:rPr>
                <w:rFonts w:ascii="Verdana" w:hAnsi="Verdana" w:cs="Times New Roman"/>
                <w:sz w:val="20"/>
                <w:szCs w:val="20"/>
              </w:rPr>
              <w:t xml:space="preserve">Pateikiama įranga turi būti suderinama prijungimui prie šiuo metu naudojamos „Quantum QXS 484“ duomenų saugyklos. </w:t>
            </w:r>
            <w:r w:rsidRPr="000D3D03">
              <w:rPr>
                <w:rFonts w:ascii="Verdana" w:hAnsi="Verdana" w:cs="Times New Roman"/>
                <w:b/>
                <w:sz w:val="20"/>
                <w:szCs w:val="20"/>
              </w:rPr>
              <w:t>Tiekėjas su pasiūlymu turi pateikti siūlomos įrangos gamintojo raštišką patvirtinimą apie tokį suderinamumą ir garantijos išplėtimą</w:t>
            </w:r>
          </w:p>
        </w:tc>
        <w:tc>
          <w:tcPr>
            <w:tcW w:w="2410" w:type="dxa"/>
            <w:shd w:val="clear" w:color="auto" w:fill="auto"/>
          </w:tcPr>
          <w:p w14:paraId="4476C672" w14:textId="77777777" w:rsidR="00475F53" w:rsidRDefault="00FB4B01" w:rsidP="00475F53">
            <w:pPr>
              <w:rPr>
                <w:rFonts w:ascii="Verdana" w:hAnsi="Verdana"/>
                <w:i/>
                <w:iCs/>
                <w:snapToGrid w:val="0"/>
                <w:sz w:val="20"/>
                <w:szCs w:val="20"/>
              </w:rPr>
            </w:pPr>
            <w:r w:rsidRPr="00FB4B01">
              <w:rPr>
                <w:rFonts w:ascii="Verdana" w:hAnsi="Verdana"/>
                <w:i/>
                <w:iCs/>
                <w:snapToGrid w:val="0"/>
                <w:sz w:val="20"/>
                <w:szCs w:val="20"/>
              </w:rPr>
              <w:t>Pateikiama įranga suderinama prijungimui prie šiuo metu naudojamos „Quantum QXS 484“ duomenų saugyklos.</w:t>
            </w:r>
          </w:p>
          <w:p w14:paraId="03481153" w14:textId="283D9B2A" w:rsidR="00FB4B01" w:rsidRPr="00475F53" w:rsidRDefault="00FB4B01" w:rsidP="00475F53">
            <w:pPr>
              <w:rPr>
                <w:rFonts w:ascii="Verdana" w:hAnsi="Verdana"/>
                <w:sz w:val="20"/>
                <w:szCs w:val="20"/>
              </w:rPr>
            </w:pPr>
            <w:r w:rsidRPr="00FB4B01">
              <w:rPr>
                <w:rFonts w:ascii="Verdana" w:hAnsi="Verdana"/>
                <w:b/>
                <w:bCs/>
                <w:i/>
                <w:iCs/>
                <w:snapToGrid w:val="0"/>
                <w:sz w:val="20"/>
                <w:szCs w:val="20"/>
              </w:rPr>
              <w:t>Siūlomos įrangos gamintojo raštiškas patvirtinimas apie suderinamumą ir garantijos išplėtimą –</w:t>
            </w:r>
            <w:r>
              <w:rPr>
                <w:rFonts w:ascii="Verdana" w:hAnsi="Verdana"/>
                <w:i/>
                <w:iCs/>
                <w:snapToGrid w:val="0"/>
                <w:sz w:val="20"/>
                <w:szCs w:val="20"/>
              </w:rPr>
              <w:t xml:space="preserve"> </w:t>
            </w:r>
            <w:r w:rsidR="009B4967" w:rsidRPr="009B4967">
              <w:rPr>
                <w:rFonts w:ascii="Verdana" w:hAnsi="Verdana"/>
                <w:i/>
                <w:iCs/>
                <w:snapToGrid w:val="0"/>
                <w:sz w:val="20"/>
                <w:szCs w:val="20"/>
              </w:rPr>
              <w:t>Gamintojo raštas.</w:t>
            </w:r>
            <w:r w:rsidRPr="009B4967">
              <w:rPr>
                <w:rFonts w:ascii="Verdana" w:hAnsi="Verdana"/>
                <w:i/>
                <w:iCs/>
                <w:snapToGrid w:val="0"/>
                <w:sz w:val="20"/>
                <w:szCs w:val="20"/>
              </w:rPr>
              <w:t>pdf</w:t>
            </w:r>
            <w:r>
              <w:rPr>
                <w:rFonts w:ascii="Verdana" w:hAnsi="Verdana"/>
                <w:i/>
                <w:iCs/>
                <w:snapToGrid w:val="0"/>
                <w:sz w:val="20"/>
                <w:szCs w:val="20"/>
              </w:rPr>
              <w:t xml:space="preserve"> </w:t>
            </w:r>
          </w:p>
        </w:tc>
        <w:tc>
          <w:tcPr>
            <w:tcW w:w="1842" w:type="dxa"/>
          </w:tcPr>
          <w:p w14:paraId="7ECD44A3" w14:textId="687A7C67" w:rsidR="00475F53" w:rsidRPr="00475F53" w:rsidRDefault="001777B9" w:rsidP="00475F53">
            <w:pPr>
              <w:rPr>
                <w:rFonts w:ascii="Verdana" w:hAnsi="Verdana"/>
                <w:i/>
                <w:iCs/>
                <w:sz w:val="20"/>
                <w:szCs w:val="20"/>
              </w:rPr>
            </w:pPr>
            <w:r>
              <w:rPr>
                <w:rFonts w:ascii="Times New Roman" w:eastAsia="Times New Roman" w:hAnsi="Times New Roman" w:cs="Times New Roman"/>
                <w:i/>
                <w:iCs/>
              </w:rPr>
              <w:t>Pridedamas gamintojo raštas.</w:t>
            </w:r>
          </w:p>
        </w:tc>
      </w:tr>
      <w:tr w:rsidR="00475F53" w:rsidRPr="00E07630" w14:paraId="09619FB1" w14:textId="77777777" w:rsidTr="00713CED">
        <w:trPr>
          <w:trHeight w:val="428"/>
        </w:trPr>
        <w:tc>
          <w:tcPr>
            <w:tcW w:w="567" w:type="dxa"/>
            <w:shd w:val="clear" w:color="auto" w:fill="auto"/>
          </w:tcPr>
          <w:p w14:paraId="5E1ED424"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5DCDC3" w14:textId="7121D6CD" w:rsidR="00475F53" w:rsidRPr="00475F53" w:rsidRDefault="00475F53" w:rsidP="00475F53">
            <w:pPr>
              <w:rPr>
                <w:rFonts w:ascii="Verdana" w:hAnsi="Verdana"/>
                <w:sz w:val="20"/>
                <w:szCs w:val="20"/>
              </w:rPr>
            </w:pPr>
            <w:r w:rsidRPr="00475F53">
              <w:rPr>
                <w:rFonts w:ascii="Verdana" w:hAnsi="Verdana" w:cs="Times New Roman"/>
                <w:color w:val="000000"/>
                <w:sz w:val="20"/>
                <w:szCs w:val="20"/>
              </w:rPr>
              <w:t>Talpos išplėtimas</w:t>
            </w:r>
          </w:p>
        </w:tc>
        <w:tc>
          <w:tcPr>
            <w:tcW w:w="3402" w:type="dxa"/>
            <w:gridSpan w:val="2"/>
            <w:tcBorders>
              <w:top w:val="single" w:sz="4" w:space="0" w:color="auto"/>
              <w:left w:val="single" w:sz="4" w:space="0" w:color="auto"/>
              <w:bottom w:val="single" w:sz="4" w:space="0" w:color="auto"/>
              <w:right w:val="single" w:sz="4" w:space="0" w:color="auto"/>
            </w:tcBorders>
          </w:tcPr>
          <w:p w14:paraId="7F65ED5F" w14:textId="4EF735CD" w:rsidR="00475F53" w:rsidRPr="00475F53" w:rsidRDefault="00475F53" w:rsidP="00475F53">
            <w:pPr>
              <w:jc w:val="both"/>
              <w:rPr>
                <w:rFonts w:ascii="Verdana" w:hAnsi="Verdana"/>
                <w:sz w:val="20"/>
                <w:szCs w:val="20"/>
              </w:rPr>
            </w:pPr>
            <w:r w:rsidRPr="00475F53">
              <w:rPr>
                <w:rFonts w:ascii="Verdana" w:hAnsi="Verdana" w:cs="Times New Roman"/>
                <w:sz w:val="20"/>
                <w:szCs w:val="20"/>
              </w:rPr>
              <w:t xml:space="preserve">Turi būti pateikta ne mažiau kaip </w:t>
            </w:r>
            <w:r w:rsidR="00D05BD8">
              <w:rPr>
                <w:rFonts w:ascii="Verdana" w:hAnsi="Verdana" w:cs="Times New Roman"/>
                <w:sz w:val="20"/>
                <w:szCs w:val="20"/>
              </w:rPr>
              <w:t>112</w:t>
            </w:r>
            <w:r w:rsidR="00D05BD8" w:rsidRPr="00475F53">
              <w:rPr>
                <w:rFonts w:ascii="Verdana" w:hAnsi="Verdana" w:cs="Times New Roman"/>
                <w:sz w:val="20"/>
                <w:szCs w:val="20"/>
              </w:rPr>
              <w:t xml:space="preserve"> </w:t>
            </w:r>
            <w:r w:rsidRPr="00475F53">
              <w:rPr>
                <w:rFonts w:ascii="Verdana" w:hAnsi="Verdana" w:cs="Times New Roman"/>
                <w:sz w:val="20"/>
                <w:szCs w:val="20"/>
              </w:rPr>
              <w:t>vnt. diskų</w:t>
            </w:r>
          </w:p>
        </w:tc>
        <w:tc>
          <w:tcPr>
            <w:tcW w:w="2410" w:type="dxa"/>
            <w:shd w:val="clear" w:color="auto" w:fill="auto"/>
          </w:tcPr>
          <w:p w14:paraId="04503F04" w14:textId="0B08721C" w:rsidR="00475F53" w:rsidRPr="00475F53" w:rsidRDefault="008E5DCD" w:rsidP="00475F53">
            <w:pPr>
              <w:rPr>
                <w:rFonts w:ascii="Verdana" w:hAnsi="Verdana"/>
                <w:i/>
                <w:iCs/>
                <w:snapToGrid w:val="0"/>
                <w:sz w:val="20"/>
                <w:szCs w:val="20"/>
              </w:rPr>
            </w:pPr>
            <w:r>
              <w:rPr>
                <w:rFonts w:ascii="Verdana" w:hAnsi="Verdana"/>
                <w:i/>
                <w:iCs/>
                <w:snapToGrid w:val="0"/>
                <w:sz w:val="20"/>
                <w:szCs w:val="20"/>
              </w:rPr>
              <w:t>Bus pateikta 112 vnt. diskų</w:t>
            </w:r>
          </w:p>
        </w:tc>
        <w:tc>
          <w:tcPr>
            <w:tcW w:w="1842" w:type="dxa"/>
          </w:tcPr>
          <w:p w14:paraId="158E2657" w14:textId="24143443"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1E2FAF25" w14:textId="77777777" w:rsidTr="00713CED">
        <w:trPr>
          <w:trHeight w:val="428"/>
        </w:trPr>
        <w:tc>
          <w:tcPr>
            <w:tcW w:w="567" w:type="dxa"/>
            <w:shd w:val="clear" w:color="auto" w:fill="auto"/>
          </w:tcPr>
          <w:p w14:paraId="722F92A0"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0F225B1" w14:textId="0B60D321" w:rsidR="00475F53" w:rsidRPr="00475F53" w:rsidRDefault="00475F53" w:rsidP="00475F53">
            <w:pPr>
              <w:rPr>
                <w:rFonts w:ascii="Verdana" w:hAnsi="Verdana"/>
                <w:sz w:val="20"/>
                <w:szCs w:val="20"/>
              </w:rPr>
            </w:pPr>
            <w:r w:rsidRPr="00475F53">
              <w:rPr>
                <w:rFonts w:ascii="Verdana" w:hAnsi="Verdana" w:cs="Times New Roman"/>
                <w:color w:val="000000"/>
                <w:sz w:val="20"/>
                <w:szCs w:val="20"/>
              </w:rPr>
              <w:t>Komplektuojamų diskų tipas</w:t>
            </w:r>
          </w:p>
        </w:tc>
        <w:tc>
          <w:tcPr>
            <w:tcW w:w="3402" w:type="dxa"/>
            <w:gridSpan w:val="2"/>
            <w:tcBorders>
              <w:top w:val="single" w:sz="4" w:space="0" w:color="auto"/>
              <w:left w:val="single" w:sz="4" w:space="0" w:color="auto"/>
              <w:bottom w:val="single" w:sz="4" w:space="0" w:color="auto"/>
              <w:right w:val="single" w:sz="4" w:space="0" w:color="auto"/>
            </w:tcBorders>
          </w:tcPr>
          <w:p w14:paraId="26190228" w14:textId="1C904D97" w:rsidR="00475F53" w:rsidRPr="00475F53" w:rsidRDefault="00475F53" w:rsidP="00475F53">
            <w:pPr>
              <w:jc w:val="both"/>
              <w:rPr>
                <w:rFonts w:ascii="Verdana" w:hAnsi="Verdana"/>
                <w:sz w:val="20"/>
                <w:szCs w:val="20"/>
              </w:rPr>
            </w:pPr>
            <w:r w:rsidRPr="00475F53">
              <w:rPr>
                <w:rFonts w:ascii="Verdana" w:hAnsi="Verdana" w:cs="Times New Roman"/>
                <w:sz w:val="20"/>
                <w:szCs w:val="20"/>
              </w:rPr>
              <w:t>Ne blogiau kaip 4 TB NLSAS 7.2k RPM</w:t>
            </w:r>
          </w:p>
        </w:tc>
        <w:tc>
          <w:tcPr>
            <w:tcW w:w="2410" w:type="dxa"/>
            <w:shd w:val="clear" w:color="auto" w:fill="auto"/>
          </w:tcPr>
          <w:p w14:paraId="28748017" w14:textId="2019EA9F" w:rsidR="00475F53" w:rsidRPr="00475F53" w:rsidRDefault="008E5DCD" w:rsidP="00475F53">
            <w:pPr>
              <w:rPr>
                <w:rFonts w:ascii="Verdana" w:hAnsi="Verdana"/>
                <w:i/>
                <w:iCs/>
                <w:snapToGrid w:val="0"/>
                <w:sz w:val="20"/>
                <w:szCs w:val="20"/>
              </w:rPr>
            </w:pPr>
            <w:r>
              <w:rPr>
                <w:rFonts w:ascii="Verdana" w:hAnsi="Verdana"/>
                <w:i/>
                <w:iCs/>
                <w:snapToGrid w:val="0"/>
                <w:sz w:val="20"/>
                <w:szCs w:val="20"/>
              </w:rPr>
              <w:t>4 TB NLSAS 7.2k RPM</w:t>
            </w:r>
          </w:p>
        </w:tc>
        <w:tc>
          <w:tcPr>
            <w:tcW w:w="1842" w:type="dxa"/>
          </w:tcPr>
          <w:p w14:paraId="1862B7BE" w14:textId="60D6D164"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55127DD6" w14:textId="77777777" w:rsidTr="00713CED">
        <w:trPr>
          <w:trHeight w:val="438"/>
        </w:trPr>
        <w:tc>
          <w:tcPr>
            <w:tcW w:w="567" w:type="dxa"/>
            <w:shd w:val="clear" w:color="auto" w:fill="auto"/>
          </w:tcPr>
          <w:p w14:paraId="003AAEF7"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E48329" w14:textId="66FD60F6" w:rsidR="00475F53" w:rsidRPr="00475F53" w:rsidRDefault="00475F53" w:rsidP="00475F53">
            <w:pPr>
              <w:rPr>
                <w:rFonts w:ascii="Verdana" w:hAnsi="Verdana"/>
                <w:sz w:val="20"/>
                <w:szCs w:val="20"/>
              </w:rPr>
            </w:pPr>
            <w:r w:rsidRPr="00475F53">
              <w:rPr>
                <w:rFonts w:ascii="Verdana" w:hAnsi="Verdana" w:cs="Times New Roman"/>
                <w:sz w:val="20"/>
                <w:szCs w:val="20"/>
              </w:rPr>
              <w:t>Išplėtimo stalčiaus talpinamų diskų kiekis</w:t>
            </w:r>
          </w:p>
        </w:tc>
        <w:tc>
          <w:tcPr>
            <w:tcW w:w="3402" w:type="dxa"/>
            <w:gridSpan w:val="2"/>
            <w:tcBorders>
              <w:top w:val="single" w:sz="4" w:space="0" w:color="auto"/>
              <w:left w:val="single" w:sz="4" w:space="0" w:color="auto"/>
              <w:bottom w:val="single" w:sz="4" w:space="0" w:color="auto"/>
              <w:right w:val="single" w:sz="4" w:space="0" w:color="auto"/>
            </w:tcBorders>
          </w:tcPr>
          <w:p w14:paraId="6656F380" w14:textId="217DA5AB" w:rsidR="00475F53" w:rsidRPr="00475F53" w:rsidRDefault="00475F53" w:rsidP="00475F53">
            <w:pPr>
              <w:jc w:val="both"/>
              <w:rPr>
                <w:rFonts w:ascii="Verdana" w:hAnsi="Verdana"/>
                <w:sz w:val="20"/>
                <w:szCs w:val="20"/>
              </w:rPr>
            </w:pPr>
            <w:r w:rsidRPr="00475F53">
              <w:rPr>
                <w:rFonts w:ascii="Verdana" w:hAnsi="Verdana" w:cs="Times New Roman"/>
                <w:sz w:val="20"/>
                <w:szCs w:val="20"/>
              </w:rPr>
              <w:t>Ne mažiau kaip 84 vnt.</w:t>
            </w:r>
          </w:p>
        </w:tc>
        <w:tc>
          <w:tcPr>
            <w:tcW w:w="2410" w:type="dxa"/>
            <w:shd w:val="clear" w:color="auto" w:fill="auto"/>
          </w:tcPr>
          <w:p w14:paraId="30C85111" w14:textId="674EAA5B" w:rsidR="00475F53" w:rsidRPr="00475F53" w:rsidRDefault="00C55F8B" w:rsidP="00475F53">
            <w:pPr>
              <w:rPr>
                <w:rFonts w:ascii="Verdana" w:hAnsi="Verdana"/>
                <w:i/>
                <w:iCs/>
                <w:snapToGrid w:val="0"/>
                <w:sz w:val="20"/>
                <w:szCs w:val="20"/>
              </w:rPr>
            </w:pPr>
            <w:r>
              <w:rPr>
                <w:rFonts w:ascii="Verdana" w:hAnsi="Verdana"/>
                <w:i/>
                <w:iCs/>
                <w:snapToGrid w:val="0"/>
                <w:sz w:val="20"/>
                <w:szCs w:val="20"/>
              </w:rPr>
              <w:t>84 vnt.</w:t>
            </w:r>
          </w:p>
        </w:tc>
        <w:tc>
          <w:tcPr>
            <w:tcW w:w="1842" w:type="dxa"/>
          </w:tcPr>
          <w:p w14:paraId="0FDAB9B1" w14:textId="2A6606B2"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78451F66" w14:textId="77777777" w:rsidTr="00713CED">
        <w:trPr>
          <w:trHeight w:val="428"/>
        </w:trPr>
        <w:tc>
          <w:tcPr>
            <w:tcW w:w="567" w:type="dxa"/>
            <w:shd w:val="clear" w:color="auto" w:fill="auto"/>
          </w:tcPr>
          <w:p w14:paraId="53532F6E"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06C6468" w14:textId="34FA0EEC" w:rsidR="00475F53" w:rsidRPr="00475F53" w:rsidRDefault="00475F53" w:rsidP="00475F53">
            <w:pPr>
              <w:rPr>
                <w:rFonts w:ascii="Verdana" w:hAnsi="Verdana"/>
                <w:sz w:val="20"/>
                <w:szCs w:val="20"/>
              </w:rPr>
            </w:pPr>
            <w:r w:rsidRPr="00475F53">
              <w:rPr>
                <w:rFonts w:ascii="Verdana" w:hAnsi="Verdana" w:cs="Times New Roman"/>
                <w:sz w:val="20"/>
                <w:szCs w:val="20"/>
              </w:rPr>
              <w:t>Užimama vieta 19” spintoje</w:t>
            </w:r>
          </w:p>
        </w:tc>
        <w:tc>
          <w:tcPr>
            <w:tcW w:w="3402" w:type="dxa"/>
            <w:gridSpan w:val="2"/>
            <w:tcBorders>
              <w:top w:val="single" w:sz="4" w:space="0" w:color="auto"/>
              <w:left w:val="single" w:sz="4" w:space="0" w:color="auto"/>
              <w:bottom w:val="single" w:sz="4" w:space="0" w:color="auto"/>
              <w:right w:val="single" w:sz="4" w:space="0" w:color="auto"/>
            </w:tcBorders>
          </w:tcPr>
          <w:p w14:paraId="394F68BA" w14:textId="781B31EC" w:rsidR="00475F53" w:rsidRPr="00475F53" w:rsidRDefault="00475F53" w:rsidP="00475F53">
            <w:pPr>
              <w:jc w:val="both"/>
              <w:rPr>
                <w:rFonts w:ascii="Verdana" w:hAnsi="Verdana"/>
                <w:sz w:val="20"/>
                <w:szCs w:val="20"/>
              </w:rPr>
            </w:pPr>
            <w:r w:rsidRPr="00475F53">
              <w:rPr>
                <w:rFonts w:ascii="Verdana" w:hAnsi="Verdana" w:cs="Times New Roman"/>
                <w:sz w:val="20"/>
                <w:szCs w:val="20"/>
              </w:rPr>
              <w:t>Ne daugiau kaip 5U</w:t>
            </w:r>
          </w:p>
        </w:tc>
        <w:tc>
          <w:tcPr>
            <w:tcW w:w="2410" w:type="dxa"/>
            <w:shd w:val="clear" w:color="auto" w:fill="auto"/>
          </w:tcPr>
          <w:p w14:paraId="36717246" w14:textId="170F5547" w:rsidR="00475F53" w:rsidRPr="00475F53" w:rsidRDefault="00335E49" w:rsidP="00475F53">
            <w:pPr>
              <w:rPr>
                <w:rFonts w:ascii="Verdana" w:hAnsi="Verdana"/>
                <w:i/>
                <w:iCs/>
                <w:snapToGrid w:val="0"/>
                <w:sz w:val="20"/>
                <w:szCs w:val="20"/>
              </w:rPr>
            </w:pPr>
            <w:r>
              <w:rPr>
                <w:rFonts w:ascii="Verdana" w:hAnsi="Verdana"/>
                <w:i/>
                <w:iCs/>
                <w:snapToGrid w:val="0"/>
                <w:sz w:val="20"/>
                <w:szCs w:val="20"/>
              </w:rPr>
              <w:t>5U</w:t>
            </w:r>
          </w:p>
        </w:tc>
        <w:tc>
          <w:tcPr>
            <w:tcW w:w="1842" w:type="dxa"/>
          </w:tcPr>
          <w:p w14:paraId="3939C4F1" w14:textId="67E3A457"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52B9321A" w14:textId="77777777" w:rsidTr="00713CED">
        <w:trPr>
          <w:trHeight w:val="428"/>
        </w:trPr>
        <w:tc>
          <w:tcPr>
            <w:tcW w:w="567" w:type="dxa"/>
            <w:shd w:val="clear" w:color="auto" w:fill="auto"/>
          </w:tcPr>
          <w:p w14:paraId="29E95FF6"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41DFC2" w14:textId="465721CC" w:rsidR="00475F53" w:rsidRPr="00475F53" w:rsidRDefault="00475F53" w:rsidP="00475F53">
            <w:pPr>
              <w:rPr>
                <w:rFonts w:ascii="Verdana" w:hAnsi="Verdana"/>
                <w:sz w:val="20"/>
                <w:szCs w:val="20"/>
              </w:rPr>
            </w:pPr>
            <w:r w:rsidRPr="00475F53">
              <w:rPr>
                <w:rFonts w:ascii="Verdana" w:hAnsi="Verdana" w:cs="Times New Roman"/>
                <w:sz w:val="20"/>
                <w:szCs w:val="20"/>
              </w:rPr>
              <w:t>Bendra naudinga perkama saugyklos talpa kai toleruojama 2-jų diskų gedimas</w:t>
            </w:r>
          </w:p>
        </w:tc>
        <w:tc>
          <w:tcPr>
            <w:tcW w:w="3402" w:type="dxa"/>
            <w:gridSpan w:val="2"/>
            <w:tcBorders>
              <w:top w:val="single" w:sz="4" w:space="0" w:color="auto"/>
              <w:left w:val="single" w:sz="4" w:space="0" w:color="auto"/>
              <w:bottom w:val="single" w:sz="4" w:space="0" w:color="auto"/>
              <w:right w:val="single" w:sz="4" w:space="0" w:color="auto"/>
            </w:tcBorders>
          </w:tcPr>
          <w:p w14:paraId="79131B08" w14:textId="1307C0EB" w:rsidR="00475F53" w:rsidRPr="00475F53" w:rsidRDefault="00475F53" w:rsidP="00475F53">
            <w:pPr>
              <w:jc w:val="both"/>
              <w:rPr>
                <w:rFonts w:ascii="Verdana" w:hAnsi="Verdana"/>
                <w:sz w:val="20"/>
                <w:szCs w:val="20"/>
              </w:rPr>
            </w:pPr>
            <w:r w:rsidRPr="00475F53">
              <w:rPr>
                <w:rFonts w:ascii="Verdana" w:hAnsi="Verdana" w:cs="Times New Roman"/>
                <w:sz w:val="20"/>
                <w:szCs w:val="20"/>
              </w:rPr>
              <w:t xml:space="preserve">Ne mažiau kaip </w:t>
            </w:r>
            <w:r w:rsidR="00917DFA">
              <w:rPr>
                <w:rFonts w:ascii="Verdana" w:hAnsi="Verdana" w:cs="Times New Roman"/>
                <w:sz w:val="20"/>
                <w:szCs w:val="20"/>
              </w:rPr>
              <w:t>346</w:t>
            </w:r>
            <w:r w:rsidR="00917DFA" w:rsidRPr="00475F53">
              <w:rPr>
                <w:rFonts w:ascii="Verdana" w:hAnsi="Verdana" w:cs="Times New Roman"/>
                <w:sz w:val="20"/>
                <w:szCs w:val="20"/>
              </w:rPr>
              <w:t xml:space="preserve"> </w:t>
            </w:r>
            <w:proofErr w:type="spellStart"/>
            <w:r w:rsidRPr="00475F53">
              <w:rPr>
                <w:rFonts w:ascii="Verdana" w:hAnsi="Verdana" w:cs="Times New Roman"/>
                <w:sz w:val="20"/>
                <w:szCs w:val="20"/>
              </w:rPr>
              <w:t>T</w:t>
            </w:r>
            <w:r w:rsidR="00A17A68">
              <w:rPr>
                <w:rFonts w:ascii="Verdana" w:hAnsi="Verdana" w:cs="Times New Roman"/>
                <w:sz w:val="20"/>
                <w:szCs w:val="20"/>
              </w:rPr>
              <w:t>i</w:t>
            </w:r>
            <w:r w:rsidRPr="00475F53">
              <w:rPr>
                <w:rFonts w:ascii="Verdana" w:hAnsi="Verdana" w:cs="Times New Roman"/>
                <w:sz w:val="20"/>
                <w:szCs w:val="20"/>
              </w:rPr>
              <w:t>B</w:t>
            </w:r>
            <w:proofErr w:type="spellEnd"/>
          </w:p>
        </w:tc>
        <w:tc>
          <w:tcPr>
            <w:tcW w:w="2410" w:type="dxa"/>
            <w:shd w:val="clear" w:color="auto" w:fill="auto"/>
          </w:tcPr>
          <w:p w14:paraId="6D010AB9" w14:textId="066C5D8A" w:rsidR="00475F53" w:rsidRPr="00475F53" w:rsidRDefault="00335E49" w:rsidP="00475F53">
            <w:pPr>
              <w:rPr>
                <w:rFonts w:ascii="Verdana" w:hAnsi="Verdana"/>
                <w:i/>
                <w:iCs/>
                <w:snapToGrid w:val="0"/>
                <w:sz w:val="20"/>
                <w:szCs w:val="20"/>
              </w:rPr>
            </w:pPr>
            <w:r>
              <w:rPr>
                <w:rFonts w:ascii="Verdana" w:hAnsi="Verdana"/>
                <w:i/>
                <w:iCs/>
                <w:snapToGrid w:val="0"/>
                <w:sz w:val="20"/>
                <w:szCs w:val="20"/>
              </w:rPr>
              <w:t xml:space="preserve">346 </w:t>
            </w:r>
            <w:proofErr w:type="spellStart"/>
            <w:r>
              <w:rPr>
                <w:rFonts w:ascii="Verdana" w:hAnsi="Verdana"/>
                <w:i/>
                <w:iCs/>
                <w:snapToGrid w:val="0"/>
                <w:sz w:val="20"/>
                <w:szCs w:val="20"/>
              </w:rPr>
              <w:t>TiB</w:t>
            </w:r>
            <w:proofErr w:type="spellEnd"/>
          </w:p>
        </w:tc>
        <w:tc>
          <w:tcPr>
            <w:tcW w:w="1842" w:type="dxa"/>
          </w:tcPr>
          <w:p w14:paraId="5C054F1F" w14:textId="4ECF7F7C"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13879B86" w14:textId="77777777" w:rsidTr="00713CED">
        <w:trPr>
          <w:trHeight w:val="428"/>
        </w:trPr>
        <w:tc>
          <w:tcPr>
            <w:tcW w:w="567" w:type="dxa"/>
            <w:shd w:val="clear" w:color="auto" w:fill="auto"/>
          </w:tcPr>
          <w:p w14:paraId="1B466F14"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7D7632" w14:textId="506A99D2" w:rsidR="00475F53" w:rsidRPr="00475F53" w:rsidRDefault="00475F53" w:rsidP="00475F53">
            <w:pPr>
              <w:rPr>
                <w:rFonts w:ascii="Verdana" w:hAnsi="Verdana"/>
                <w:sz w:val="20"/>
                <w:szCs w:val="20"/>
              </w:rPr>
            </w:pPr>
            <w:r w:rsidRPr="00475F53">
              <w:rPr>
                <w:rFonts w:ascii="Verdana" w:hAnsi="Verdana" w:cs="Times New Roman"/>
                <w:color w:val="000000"/>
                <w:sz w:val="20"/>
                <w:szCs w:val="20"/>
              </w:rPr>
              <w:t xml:space="preserve">Disko talpos </w:t>
            </w:r>
            <w:proofErr w:type="spellStart"/>
            <w:r w:rsidRPr="00475F53">
              <w:rPr>
                <w:rFonts w:ascii="Verdana" w:hAnsi="Verdana" w:cs="Times New Roman"/>
                <w:color w:val="000000"/>
                <w:sz w:val="20"/>
                <w:szCs w:val="20"/>
              </w:rPr>
              <w:t>pateikiamumas</w:t>
            </w:r>
            <w:proofErr w:type="spellEnd"/>
            <w:r w:rsidRPr="00475F53">
              <w:rPr>
                <w:rFonts w:ascii="Verdana" w:hAnsi="Verdana" w:cs="Times New Roman"/>
                <w:color w:val="000000"/>
                <w:sz w:val="20"/>
                <w:szCs w:val="20"/>
              </w:rPr>
              <w:t xml:space="preserve"> sistemoje po saugyklos išplėtimo</w:t>
            </w:r>
          </w:p>
        </w:tc>
        <w:tc>
          <w:tcPr>
            <w:tcW w:w="3402" w:type="dxa"/>
            <w:gridSpan w:val="2"/>
            <w:tcBorders>
              <w:top w:val="single" w:sz="4" w:space="0" w:color="auto"/>
              <w:left w:val="single" w:sz="4" w:space="0" w:color="auto"/>
              <w:bottom w:val="single" w:sz="4" w:space="0" w:color="auto"/>
              <w:right w:val="single" w:sz="4" w:space="0" w:color="auto"/>
            </w:tcBorders>
          </w:tcPr>
          <w:p w14:paraId="78200CEE" w14:textId="2B80AD2C" w:rsidR="00475F53" w:rsidRPr="00475F53" w:rsidRDefault="00475F53" w:rsidP="00475F53">
            <w:pPr>
              <w:jc w:val="both"/>
              <w:rPr>
                <w:rFonts w:ascii="Verdana" w:hAnsi="Verdana"/>
                <w:sz w:val="20"/>
                <w:szCs w:val="20"/>
              </w:rPr>
            </w:pPr>
            <w:r w:rsidRPr="00475F53">
              <w:rPr>
                <w:rFonts w:ascii="Verdana" w:hAnsi="Verdana" w:cs="Times New Roman"/>
                <w:sz w:val="20"/>
                <w:szCs w:val="20"/>
              </w:rPr>
              <w:t xml:space="preserve">Prijungiant prie sistemos turi būti matoma bendra erdvė (talpa) ne mažesnė kaip </w:t>
            </w:r>
            <w:r w:rsidR="0043746A">
              <w:rPr>
                <w:rFonts w:ascii="Verdana" w:hAnsi="Verdana" w:cs="Times New Roman"/>
                <w:sz w:val="20"/>
                <w:szCs w:val="20"/>
              </w:rPr>
              <w:t>7</w:t>
            </w:r>
            <w:r w:rsidR="00F1412D">
              <w:rPr>
                <w:rFonts w:ascii="Verdana" w:hAnsi="Verdana" w:cs="Times New Roman"/>
                <w:sz w:val="20"/>
                <w:szCs w:val="20"/>
              </w:rPr>
              <w:t>7</w:t>
            </w:r>
            <w:r w:rsidR="0043746A">
              <w:rPr>
                <w:rFonts w:ascii="Verdana" w:hAnsi="Verdana" w:cs="Times New Roman"/>
                <w:sz w:val="20"/>
                <w:szCs w:val="20"/>
              </w:rPr>
              <w:t>0</w:t>
            </w:r>
            <w:r w:rsidR="00C6440E" w:rsidRPr="00475F53">
              <w:rPr>
                <w:rFonts w:ascii="Verdana" w:hAnsi="Verdana" w:cs="Times New Roman"/>
                <w:sz w:val="20"/>
                <w:szCs w:val="20"/>
              </w:rPr>
              <w:t>T</w:t>
            </w:r>
            <w:r w:rsidR="00F1412D">
              <w:rPr>
                <w:rFonts w:ascii="Verdana" w:hAnsi="Verdana" w:cs="Times New Roman"/>
                <w:sz w:val="20"/>
                <w:szCs w:val="20"/>
              </w:rPr>
              <w:t>i</w:t>
            </w:r>
            <w:r w:rsidR="00C6440E" w:rsidRPr="00475F53">
              <w:rPr>
                <w:rFonts w:ascii="Verdana" w:hAnsi="Verdana" w:cs="Times New Roman"/>
                <w:sz w:val="20"/>
                <w:szCs w:val="20"/>
              </w:rPr>
              <w:t>B</w:t>
            </w:r>
          </w:p>
        </w:tc>
        <w:tc>
          <w:tcPr>
            <w:tcW w:w="2410" w:type="dxa"/>
            <w:shd w:val="clear" w:color="auto" w:fill="auto"/>
          </w:tcPr>
          <w:p w14:paraId="009D0F49" w14:textId="7B8FD856" w:rsidR="00475F53" w:rsidRPr="00475F53" w:rsidRDefault="00335E49" w:rsidP="00475F53">
            <w:pPr>
              <w:rPr>
                <w:rFonts w:ascii="Verdana" w:hAnsi="Verdana"/>
                <w:i/>
                <w:iCs/>
                <w:snapToGrid w:val="0"/>
                <w:sz w:val="20"/>
                <w:szCs w:val="20"/>
              </w:rPr>
            </w:pPr>
            <w:r w:rsidRPr="00335E49">
              <w:rPr>
                <w:rFonts w:ascii="Verdana" w:hAnsi="Verdana"/>
                <w:i/>
                <w:iCs/>
                <w:snapToGrid w:val="0"/>
                <w:sz w:val="20"/>
                <w:szCs w:val="20"/>
              </w:rPr>
              <w:t xml:space="preserve">Prijungiant prie sistemos </w:t>
            </w:r>
            <w:r>
              <w:rPr>
                <w:rFonts w:ascii="Verdana" w:hAnsi="Verdana"/>
                <w:i/>
                <w:iCs/>
                <w:snapToGrid w:val="0"/>
                <w:sz w:val="20"/>
                <w:szCs w:val="20"/>
              </w:rPr>
              <w:t>bus</w:t>
            </w:r>
            <w:r w:rsidRPr="00335E49">
              <w:rPr>
                <w:rFonts w:ascii="Verdana" w:hAnsi="Verdana"/>
                <w:i/>
                <w:iCs/>
                <w:snapToGrid w:val="0"/>
                <w:sz w:val="20"/>
                <w:szCs w:val="20"/>
              </w:rPr>
              <w:t xml:space="preserve"> matoma bendra erdvė (talpa) 770TiB</w:t>
            </w:r>
          </w:p>
        </w:tc>
        <w:tc>
          <w:tcPr>
            <w:tcW w:w="1842" w:type="dxa"/>
          </w:tcPr>
          <w:p w14:paraId="24600AB6" w14:textId="70AFF940"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2F8D2B63" w14:textId="77777777" w:rsidTr="00713CED">
        <w:trPr>
          <w:trHeight w:val="438"/>
        </w:trPr>
        <w:tc>
          <w:tcPr>
            <w:tcW w:w="567" w:type="dxa"/>
            <w:shd w:val="clear" w:color="auto" w:fill="auto"/>
          </w:tcPr>
          <w:p w14:paraId="5B624C03"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630A14" w14:textId="0C6BE9C0" w:rsidR="00475F53" w:rsidRPr="00475F53" w:rsidRDefault="00475F53" w:rsidP="00475F53">
            <w:pPr>
              <w:rPr>
                <w:rFonts w:ascii="Verdana" w:hAnsi="Verdana"/>
                <w:sz w:val="20"/>
                <w:szCs w:val="20"/>
              </w:rPr>
            </w:pPr>
            <w:r w:rsidRPr="00475F53">
              <w:rPr>
                <w:rFonts w:ascii="Verdana" w:hAnsi="Verdana" w:cs="Times New Roman"/>
                <w:color w:val="000000"/>
                <w:sz w:val="20"/>
                <w:szCs w:val="20"/>
              </w:rPr>
              <w:t>RAID tipas</w:t>
            </w:r>
          </w:p>
        </w:tc>
        <w:tc>
          <w:tcPr>
            <w:tcW w:w="3402" w:type="dxa"/>
            <w:gridSpan w:val="2"/>
            <w:tcBorders>
              <w:top w:val="single" w:sz="4" w:space="0" w:color="auto"/>
              <w:left w:val="single" w:sz="4" w:space="0" w:color="auto"/>
              <w:bottom w:val="single" w:sz="4" w:space="0" w:color="auto"/>
              <w:right w:val="single" w:sz="4" w:space="0" w:color="auto"/>
            </w:tcBorders>
          </w:tcPr>
          <w:p w14:paraId="650AEFF8" w14:textId="22F31AA2" w:rsidR="00475F53" w:rsidRPr="00475F53" w:rsidRDefault="00475F53" w:rsidP="00475F53">
            <w:pPr>
              <w:jc w:val="both"/>
              <w:rPr>
                <w:rFonts w:ascii="Verdana" w:hAnsi="Verdana"/>
                <w:sz w:val="20"/>
                <w:szCs w:val="20"/>
              </w:rPr>
            </w:pPr>
            <w:r w:rsidRPr="00475F53">
              <w:rPr>
                <w:rFonts w:ascii="Verdana" w:hAnsi="Verdana" w:cs="Times New Roman"/>
                <w:sz w:val="20"/>
                <w:szCs w:val="20"/>
              </w:rPr>
              <w:t>RAID6</w:t>
            </w:r>
          </w:p>
        </w:tc>
        <w:tc>
          <w:tcPr>
            <w:tcW w:w="2410" w:type="dxa"/>
            <w:shd w:val="clear" w:color="auto" w:fill="auto"/>
          </w:tcPr>
          <w:p w14:paraId="6FA4F7F9" w14:textId="59ED275C" w:rsidR="00475F53" w:rsidRPr="00475F53" w:rsidRDefault="004A719D" w:rsidP="00475F53">
            <w:pPr>
              <w:rPr>
                <w:rFonts w:ascii="Verdana" w:hAnsi="Verdana"/>
                <w:i/>
                <w:iCs/>
                <w:snapToGrid w:val="0"/>
                <w:sz w:val="20"/>
                <w:szCs w:val="20"/>
              </w:rPr>
            </w:pPr>
            <w:r>
              <w:rPr>
                <w:rFonts w:ascii="Verdana" w:hAnsi="Verdana"/>
                <w:i/>
                <w:iCs/>
                <w:snapToGrid w:val="0"/>
                <w:sz w:val="20"/>
                <w:szCs w:val="20"/>
              </w:rPr>
              <w:t>RAID6</w:t>
            </w:r>
          </w:p>
        </w:tc>
        <w:tc>
          <w:tcPr>
            <w:tcW w:w="1842" w:type="dxa"/>
          </w:tcPr>
          <w:p w14:paraId="26CA0777" w14:textId="415AB2FA"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5A8BD248" w14:textId="77777777" w:rsidTr="00713CED">
        <w:trPr>
          <w:trHeight w:val="428"/>
        </w:trPr>
        <w:tc>
          <w:tcPr>
            <w:tcW w:w="567" w:type="dxa"/>
            <w:shd w:val="clear" w:color="auto" w:fill="auto"/>
          </w:tcPr>
          <w:p w14:paraId="35B0B602"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D98258" w14:textId="63516EF3" w:rsidR="00475F53" w:rsidRPr="00475F53" w:rsidRDefault="00475F53" w:rsidP="00475F53">
            <w:pPr>
              <w:rPr>
                <w:rFonts w:ascii="Verdana" w:hAnsi="Verdana"/>
                <w:sz w:val="20"/>
                <w:szCs w:val="20"/>
              </w:rPr>
            </w:pPr>
            <w:r w:rsidRPr="00475F53">
              <w:rPr>
                <w:rFonts w:ascii="Verdana" w:hAnsi="Verdana" w:cs="Times New Roman"/>
                <w:sz w:val="20"/>
                <w:szCs w:val="20"/>
              </w:rPr>
              <w:t>Diskų pakeitimas</w:t>
            </w:r>
          </w:p>
        </w:tc>
        <w:tc>
          <w:tcPr>
            <w:tcW w:w="3402" w:type="dxa"/>
            <w:gridSpan w:val="2"/>
            <w:tcBorders>
              <w:top w:val="single" w:sz="4" w:space="0" w:color="auto"/>
              <w:left w:val="single" w:sz="4" w:space="0" w:color="auto"/>
              <w:bottom w:val="single" w:sz="4" w:space="0" w:color="auto"/>
              <w:right w:val="single" w:sz="4" w:space="0" w:color="auto"/>
            </w:tcBorders>
          </w:tcPr>
          <w:p w14:paraId="574335BB" w14:textId="461A3FA9" w:rsidR="00475F53" w:rsidRPr="00475F53" w:rsidRDefault="00475F53" w:rsidP="00475F53">
            <w:pPr>
              <w:jc w:val="both"/>
              <w:rPr>
                <w:rFonts w:ascii="Verdana" w:hAnsi="Verdana"/>
                <w:sz w:val="20"/>
                <w:szCs w:val="20"/>
              </w:rPr>
            </w:pPr>
            <w:r w:rsidRPr="00475F53">
              <w:rPr>
                <w:rFonts w:ascii="Verdana" w:hAnsi="Verdana" w:cs="Times New Roman"/>
                <w:sz w:val="20"/>
                <w:szCs w:val="20"/>
              </w:rPr>
              <w:t>Be papildomų įrankių, neardant saugyklos, nestabdant jos darbo (</w:t>
            </w:r>
            <w:proofErr w:type="spellStart"/>
            <w:r w:rsidRPr="00475F53">
              <w:rPr>
                <w:rFonts w:ascii="Verdana" w:hAnsi="Verdana" w:cs="Times New Roman"/>
                <w:sz w:val="20"/>
                <w:szCs w:val="20"/>
              </w:rPr>
              <w:t>ang</w:t>
            </w:r>
            <w:proofErr w:type="spellEnd"/>
            <w:r w:rsidRPr="00475F53">
              <w:rPr>
                <w:rFonts w:ascii="Verdana" w:hAnsi="Verdana" w:cs="Times New Roman"/>
                <w:sz w:val="20"/>
                <w:szCs w:val="20"/>
              </w:rPr>
              <w:t xml:space="preserve">. </w:t>
            </w:r>
            <w:proofErr w:type="spellStart"/>
            <w:r w:rsidRPr="00475F53">
              <w:rPr>
                <w:rFonts w:ascii="Verdana" w:hAnsi="Verdana" w:cs="Times New Roman"/>
                <w:sz w:val="20"/>
                <w:szCs w:val="20"/>
              </w:rPr>
              <w:t>hot</w:t>
            </w:r>
            <w:proofErr w:type="spellEnd"/>
            <w:r w:rsidRPr="00475F53">
              <w:rPr>
                <w:rFonts w:ascii="Verdana" w:hAnsi="Verdana" w:cs="Times New Roman"/>
                <w:sz w:val="20"/>
                <w:szCs w:val="20"/>
              </w:rPr>
              <w:t xml:space="preserve">- </w:t>
            </w:r>
            <w:proofErr w:type="spellStart"/>
            <w:r w:rsidRPr="00475F53">
              <w:rPr>
                <w:rFonts w:ascii="Verdana" w:hAnsi="Verdana" w:cs="Times New Roman"/>
                <w:sz w:val="20"/>
                <w:szCs w:val="20"/>
              </w:rPr>
              <w:t>swappable</w:t>
            </w:r>
            <w:proofErr w:type="spellEnd"/>
            <w:r w:rsidRPr="00475F53">
              <w:rPr>
                <w:rFonts w:ascii="Verdana" w:hAnsi="Verdana" w:cs="Times New Roman"/>
                <w:sz w:val="20"/>
                <w:szCs w:val="20"/>
              </w:rPr>
              <w:t>)</w:t>
            </w:r>
          </w:p>
        </w:tc>
        <w:tc>
          <w:tcPr>
            <w:tcW w:w="2410" w:type="dxa"/>
            <w:shd w:val="clear" w:color="auto" w:fill="auto"/>
          </w:tcPr>
          <w:p w14:paraId="487119F4" w14:textId="3243136D" w:rsidR="00475F53" w:rsidRPr="00475F53" w:rsidRDefault="004A719D" w:rsidP="00475F53">
            <w:pPr>
              <w:rPr>
                <w:rFonts w:ascii="Verdana" w:hAnsi="Verdana"/>
                <w:i/>
                <w:iCs/>
                <w:snapToGrid w:val="0"/>
                <w:sz w:val="20"/>
                <w:szCs w:val="20"/>
              </w:rPr>
            </w:pPr>
            <w:r w:rsidRPr="004A719D">
              <w:rPr>
                <w:rFonts w:ascii="Verdana" w:hAnsi="Verdana"/>
                <w:i/>
                <w:iCs/>
                <w:snapToGrid w:val="0"/>
                <w:sz w:val="20"/>
                <w:szCs w:val="20"/>
              </w:rPr>
              <w:t>Be papildomų įrankių, neardant saugyklos, nestabdant jos darbo (</w:t>
            </w:r>
            <w:proofErr w:type="spellStart"/>
            <w:r w:rsidRPr="004A719D">
              <w:rPr>
                <w:rFonts w:ascii="Verdana" w:hAnsi="Verdana"/>
                <w:i/>
                <w:iCs/>
                <w:snapToGrid w:val="0"/>
                <w:sz w:val="20"/>
                <w:szCs w:val="20"/>
              </w:rPr>
              <w:t>ang</w:t>
            </w:r>
            <w:proofErr w:type="spellEnd"/>
            <w:r w:rsidRPr="004A719D">
              <w:rPr>
                <w:rFonts w:ascii="Verdana" w:hAnsi="Verdana"/>
                <w:i/>
                <w:iCs/>
                <w:snapToGrid w:val="0"/>
                <w:sz w:val="20"/>
                <w:szCs w:val="20"/>
              </w:rPr>
              <w:t xml:space="preserve">. </w:t>
            </w:r>
            <w:proofErr w:type="spellStart"/>
            <w:r w:rsidRPr="004A719D">
              <w:rPr>
                <w:rFonts w:ascii="Verdana" w:hAnsi="Verdana"/>
                <w:i/>
                <w:iCs/>
                <w:snapToGrid w:val="0"/>
                <w:sz w:val="20"/>
                <w:szCs w:val="20"/>
              </w:rPr>
              <w:t>hot</w:t>
            </w:r>
            <w:proofErr w:type="spellEnd"/>
            <w:r w:rsidRPr="004A719D">
              <w:rPr>
                <w:rFonts w:ascii="Verdana" w:hAnsi="Verdana"/>
                <w:i/>
                <w:iCs/>
                <w:snapToGrid w:val="0"/>
                <w:sz w:val="20"/>
                <w:szCs w:val="20"/>
              </w:rPr>
              <w:t xml:space="preserve">- </w:t>
            </w:r>
            <w:proofErr w:type="spellStart"/>
            <w:r w:rsidRPr="004A719D">
              <w:rPr>
                <w:rFonts w:ascii="Verdana" w:hAnsi="Verdana"/>
                <w:i/>
                <w:iCs/>
                <w:snapToGrid w:val="0"/>
                <w:sz w:val="20"/>
                <w:szCs w:val="20"/>
              </w:rPr>
              <w:t>swappable</w:t>
            </w:r>
            <w:proofErr w:type="spellEnd"/>
            <w:r w:rsidRPr="004A719D">
              <w:rPr>
                <w:rFonts w:ascii="Verdana" w:hAnsi="Verdana"/>
                <w:i/>
                <w:iCs/>
                <w:snapToGrid w:val="0"/>
                <w:sz w:val="20"/>
                <w:szCs w:val="20"/>
              </w:rPr>
              <w:t>)</w:t>
            </w:r>
          </w:p>
        </w:tc>
        <w:tc>
          <w:tcPr>
            <w:tcW w:w="1842" w:type="dxa"/>
          </w:tcPr>
          <w:p w14:paraId="35FD895F" w14:textId="06AB058E"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3E867D01" w14:textId="77777777" w:rsidTr="00713CED">
        <w:trPr>
          <w:trHeight w:val="428"/>
        </w:trPr>
        <w:tc>
          <w:tcPr>
            <w:tcW w:w="567" w:type="dxa"/>
            <w:shd w:val="clear" w:color="auto" w:fill="auto"/>
          </w:tcPr>
          <w:p w14:paraId="1EC55F85"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430137" w14:textId="780918FF" w:rsidR="00475F53" w:rsidRPr="00475F53" w:rsidRDefault="00475F53" w:rsidP="00475F53">
            <w:pPr>
              <w:rPr>
                <w:rFonts w:ascii="Verdana" w:hAnsi="Verdana"/>
                <w:sz w:val="20"/>
                <w:szCs w:val="20"/>
              </w:rPr>
            </w:pPr>
            <w:r w:rsidRPr="00475F53">
              <w:rPr>
                <w:rFonts w:ascii="Verdana" w:hAnsi="Verdana" w:cs="Times New Roman"/>
                <w:sz w:val="20"/>
                <w:szCs w:val="20"/>
              </w:rPr>
              <w:t>Suderinamumas su operacinėmis sistemomis</w:t>
            </w:r>
          </w:p>
        </w:tc>
        <w:tc>
          <w:tcPr>
            <w:tcW w:w="3402" w:type="dxa"/>
            <w:gridSpan w:val="2"/>
            <w:tcBorders>
              <w:top w:val="single" w:sz="4" w:space="0" w:color="auto"/>
              <w:left w:val="single" w:sz="4" w:space="0" w:color="auto"/>
              <w:bottom w:val="single" w:sz="4" w:space="0" w:color="auto"/>
              <w:right w:val="single" w:sz="4" w:space="0" w:color="auto"/>
            </w:tcBorders>
          </w:tcPr>
          <w:p w14:paraId="14EE2B3D" w14:textId="1010F057" w:rsidR="00475F53" w:rsidRPr="00475F53" w:rsidRDefault="00475F53" w:rsidP="00475F53">
            <w:pPr>
              <w:jc w:val="both"/>
              <w:rPr>
                <w:rFonts w:ascii="Verdana" w:hAnsi="Verdana"/>
                <w:sz w:val="20"/>
                <w:szCs w:val="20"/>
              </w:rPr>
            </w:pPr>
            <w:r w:rsidRPr="00475F53">
              <w:rPr>
                <w:rFonts w:ascii="Verdana" w:hAnsi="Verdana" w:cs="Times New Roman"/>
                <w:sz w:val="20"/>
                <w:szCs w:val="20"/>
              </w:rPr>
              <w:t>suderinama darbui su Microsoft Windows Server, Linux</w:t>
            </w:r>
          </w:p>
        </w:tc>
        <w:tc>
          <w:tcPr>
            <w:tcW w:w="2410" w:type="dxa"/>
            <w:shd w:val="clear" w:color="auto" w:fill="auto"/>
          </w:tcPr>
          <w:p w14:paraId="0FFD864D" w14:textId="2207F1D4" w:rsidR="00475F53" w:rsidRPr="00D427C4" w:rsidRDefault="00D427C4" w:rsidP="00475F53">
            <w:pPr>
              <w:rPr>
                <w:rFonts w:ascii="Verdana" w:hAnsi="Verdana"/>
                <w:i/>
                <w:iCs/>
                <w:snapToGrid w:val="0"/>
                <w:sz w:val="20"/>
                <w:szCs w:val="20"/>
                <w:lang w:val="it-IT"/>
              </w:rPr>
            </w:pPr>
            <w:r>
              <w:rPr>
                <w:rFonts w:ascii="Verdana" w:hAnsi="Verdana"/>
                <w:i/>
                <w:iCs/>
                <w:snapToGrid w:val="0"/>
                <w:sz w:val="20"/>
                <w:szCs w:val="20"/>
              </w:rPr>
              <w:t>S</w:t>
            </w:r>
            <w:r w:rsidR="004A719D" w:rsidRPr="004A719D">
              <w:rPr>
                <w:rFonts w:ascii="Verdana" w:hAnsi="Verdana"/>
                <w:i/>
                <w:iCs/>
                <w:snapToGrid w:val="0"/>
                <w:sz w:val="20"/>
                <w:szCs w:val="20"/>
              </w:rPr>
              <w:t>uderinama darbui su Microsoft Windows Server, Linux</w:t>
            </w:r>
          </w:p>
        </w:tc>
        <w:tc>
          <w:tcPr>
            <w:tcW w:w="1842" w:type="dxa"/>
          </w:tcPr>
          <w:p w14:paraId="0C15E1DC" w14:textId="3BBE1231"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005C0C12" w14:textId="77777777" w:rsidTr="00713CED">
        <w:trPr>
          <w:trHeight w:val="428"/>
        </w:trPr>
        <w:tc>
          <w:tcPr>
            <w:tcW w:w="567" w:type="dxa"/>
            <w:shd w:val="clear" w:color="auto" w:fill="auto"/>
          </w:tcPr>
          <w:p w14:paraId="15A37118"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87EE626" w14:textId="74E0FD43" w:rsidR="00475F53" w:rsidRPr="00475F53" w:rsidRDefault="00475F53" w:rsidP="00475F53">
            <w:pPr>
              <w:rPr>
                <w:rFonts w:ascii="Verdana" w:hAnsi="Verdana"/>
                <w:sz w:val="20"/>
                <w:szCs w:val="20"/>
              </w:rPr>
            </w:pPr>
            <w:r w:rsidRPr="00475F53">
              <w:rPr>
                <w:rFonts w:ascii="Verdana" w:hAnsi="Verdana" w:cs="Times New Roman"/>
                <w:sz w:val="20"/>
                <w:szCs w:val="20"/>
              </w:rPr>
              <w:t xml:space="preserve">Suderinamumas su </w:t>
            </w:r>
            <w:proofErr w:type="spellStart"/>
            <w:r w:rsidRPr="00475F53">
              <w:rPr>
                <w:rFonts w:ascii="Verdana" w:hAnsi="Verdana" w:cs="Times New Roman"/>
                <w:sz w:val="20"/>
                <w:szCs w:val="20"/>
              </w:rPr>
              <w:t>hipervizoriais</w:t>
            </w:r>
            <w:proofErr w:type="spellEnd"/>
          </w:p>
        </w:tc>
        <w:tc>
          <w:tcPr>
            <w:tcW w:w="3402" w:type="dxa"/>
            <w:gridSpan w:val="2"/>
            <w:tcBorders>
              <w:top w:val="single" w:sz="4" w:space="0" w:color="auto"/>
              <w:left w:val="single" w:sz="4" w:space="0" w:color="auto"/>
              <w:bottom w:val="single" w:sz="4" w:space="0" w:color="auto"/>
              <w:right w:val="single" w:sz="4" w:space="0" w:color="auto"/>
            </w:tcBorders>
          </w:tcPr>
          <w:p w14:paraId="3A366BDA" w14:textId="7660F45D" w:rsidR="00475F53" w:rsidRPr="00475F53" w:rsidRDefault="00475F53" w:rsidP="00475F53">
            <w:pPr>
              <w:jc w:val="both"/>
              <w:rPr>
                <w:rFonts w:ascii="Verdana" w:hAnsi="Verdana"/>
                <w:sz w:val="20"/>
                <w:szCs w:val="20"/>
              </w:rPr>
            </w:pPr>
            <w:r w:rsidRPr="00475F53">
              <w:rPr>
                <w:rFonts w:ascii="Verdana" w:hAnsi="Verdana" w:cs="Times New Roman"/>
                <w:sz w:val="20"/>
                <w:szCs w:val="20"/>
              </w:rPr>
              <w:t xml:space="preserve">Turi būti suderinama su </w:t>
            </w:r>
            <w:proofErr w:type="spellStart"/>
            <w:r w:rsidRPr="00475F53">
              <w:rPr>
                <w:rFonts w:ascii="Verdana" w:hAnsi="Verdana" w:cs="Times New Roman"/>
                <w:sz w:val="20"/>
                <w:szCs w:val="20"/>
              </w:rPr>
              <w:t>vmware</w:t>
            </w:r>
            <w:proofErr w:type="spellEnd"/>
            <w:r w:rsidRPr="00475F53">
              <w:rPr>
                <w:rFonts w:ascii="Verdana" w:hAnsi="Verdana" w:cs="Times New Roman"/>
                <w:sz w:val="20"/>
                <w:szCs w:val="20"/>
              </w:rPr>
              <w:t xml:space="preserve"> </w:t>
            </w:r>
            <w:proofErr w:type="spellStart"/>
            <w:r w:rsidRPr="00475F53">
              <w:rPr>
                <w:rFonts w:ascii="Verdana" w:hAnsi="Verdana" w:cs="Times New Roman"/>
                <w:sz w:val="20"/>
                <w:szCs w:val="20"/>
              </w:rPr>
              <w:t>hipervizoriumi</w:t>
            </w:r>
            <w:proofErr w:type="spellEnd"/>
            <w:r w:rsidRPr="00475F53">
              <w:rPr>
                <w:rFonts w:ascii="Verdana" w:hAnsi="Verdana" w:cs="Times New Roman"/>
                <w:sz w:val="20"/>
                <w:szCs w:val="20"/>
              </w:rPr>
              <w:t xml:space="preserve"> </w:t>
            </w:r>
          </w:p>
        </w:tc>
        <w:tc>
          <w:tcPr>
            <w:tcW w:w="2410" w:type="dxa"/>
            <w:shd w:val="clear" w:color="auto" w:fill="auto"/>
          </w:tcPr>
          <w:p w14:paraId="54D464A2" w14:textId="455CC326" w:rsidR="00475F53" w:rsidRPr="00475F53" w:rsidRDefault="00D427C4" w:rsidP="00475F53">
            <w:pPr>
              <w:rPr>
                <w:rFonts w:ascii="Verdana" w:hAnsi="Verdana"/>
                <w:i/>
                <w:iCs/>
                <w:snapToGrid w:val="0"/>
                <w:sz w:val="20"/>
                <w:szCs w:val="20"/>
              </w:rPr>
            </w:pPr>
            <w:r>
              <w:rPr>
                <w:rFonts w:ascii="Verdana" w:hAnsi="Verdana"/>
                <w:i/>
                <w:iCs/>
                <w:snapToGrid w:val="0"/>
                <w:sz w:val="20"/>
                <w:szCs w:val="20"/>
              </w:rPr>
              <w:t>S</w:t>
            </w:r>
            <w:r w:rsidRPr="00D427C4">
              <w:rPr>
                <w:rFonts w:ascii="Verdana" w:hAnsi="Verdana"/>
                <w:i/>
                <w:iCs/>
                <w:snapToGrid w:val="0"/>
                <w:sz w:val="20"/>
                <w:szCs w:val="20"/>
              </w:rPr>
              <w:t xml:space="preserve">uderinama su </w:t>
            </w:r>
            <w:proofErr w:type="spellStart"/>
            <w:r w:rsidRPr="00D427C4">
              <w:rPr>
                <w:rFonts w:ascii="Verdana" w:hAnsi="Verdana"/>
                <w:i/>
                <w:iCs/>
                <w:snapToGrid w:val="0"/>
                <w:sz w:val="20"/>
                <w:szCs w:val="20"/>
              </w:rPr>
              <w:t>vmware</w:t>
            </w:r>
            <w:proofErr w:type="spellEnd"/>
            <w:r w:rsidRPr="00D427C4">
              <w:rPr>
                <w:rFonts w:ascii="Verdana" w:hAnsi="Verdana"/>
                <w:i/>
                <w:iCs/>
                <w:snapToGrid w:val="0"/>
                <w:sz w:val="20"/>
                <w:szCs w:val="20"/>
              </w:rPr>
              <w:t xml:space="preserve"> </w:t>
            </w:r>
            <w:proofErr w:type="spellStart"/>
            <w:r w:rsidRPr="00D427C4">
              <w:rPr>
                <w:rFonts w:ascii="Verdana" w:hAnsi="Verdana"/>
                <w:i/>
                <w:iCs/>
                <w:snapToGrid w:val="0"/>
                <w:sz w:val="20"/>
                <w:szCs w:val="20"/>
              </w:rPr>
              <w:t>hipervizoriumi</w:t>
            </w:r>
            <w:proofErr w:type="spellEnd"/>
          </w:p>
        </w:tc>
        <w:tc>
          <w:tcPr>
            <w:tcW w:w="1842" w:type="dxa"/>
          </w:tcPr>
          <w:p w14:paraId="73257DE7" w14:textId="19C8D9F1"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3274F1A5" w14:textId="77777777" w:rsidTr="00713CED">
        <w:trPr>
          <w:trHeight w:val="428"/>
        </w:trPr>
        <w:tc>
          <w:tcPr>
            <w:tcW w:w="567" w:type="dxa"/>
            <w:shd w:val="clear" w:color="auto" w:fill="auto"/>
          </w:tcPr>
          <w:p w14:paraId="63A8D2E7"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A4FDC9" w14:textId="008B8BE6" w:rsidR="00475F53" w:rsidRPr="00475F53" w:rsidRDefault="00475F53" w:rsidP="00475F53">
            <w:pPr>
              <w:rPr>
                <w:rFonts w:ascii="Verdana" w:hAnsi="Verdana"/>
                <w:sz w:val="20"/>
                <w:szCs w:val="20"/>
              </w:rPr>
            </w:pPr>
            <w:r w:rsidRPr="00475F53">
              <w:rPr>
                <w:rFonts w:ascii="Verdana" w:hAnsi="Verdana" w:cs="Times New Roman"/>
                <w:sz w:val="20"/>
                <w:szCs w:val="20"/>
              </w:rPr>
              <w:t>Įrangos kokybė</w:t>
            </w:r>
          </w:p>
        </w:tc>
        <w:tc>
          <w:tcPr>
            <w:tcW w:w="3402" w:type="dxa"/>
            <w:gridSpan w:val="2"/>
            <w:tcBorders>
              <w:top w:val="single" w:sz="4" w:space="0" w:color="auto"/>
              <w:left w:val="single" w:sz="4" w:space="0" w:color="auto"/>
              <w:bottom w:val="single" w:sz="4" w:space="0" w:color="auto"/>
              <w:right w:val="single" w:sz="4" w:space="0" w:color="auto"/>
            </w:tcBorders>
          </w:tcPr>
          <w:p w14:paraId="0482B0A1" w14:textId="77777777" w:rsidR="00475F53" w:rsidRPr="00475F53" w:rsidRDefault="00475F53" w:rsidP="00475F53">
            <w:pPr>
              <w:tabs>
                <w:tab w:val="left" w:pos="1418"/>
                <w:tab w:val="left" w:pos="1985"/>
              </w:tabs>
              <w:jc w:val="both"/>
              <w:rPr>
                <w:rFonts w:ascii="Verdana" w:hAnsi="Verdana" w:cs="Times New Roman"/>
                <w:sz w:val="20"/>
                <w:szCs w:val="20"/>
              </w:rPr>
            </w:pPr>
            <w:r w:rsidRPr="00475F53">
              <w:rPr>
                <w:rFonts w:ascii="Verdana" w:hAnsi="Verdana" w:cs="Times New Roman"/>
                <w:sz w:val="20"/>
                <w:szCs w:val="20"/>
              </w:rPr>
              <w:t xml:space="preserve">Siūloma įranga turi būti nauja, kokybiška ir anksčiau nenaudota.  Įrangos dalys negali būti </w:t>
            </w:r>
            <w:proofErr w:type="spellStart"/>
            <w:r w:rsidRPr="00475F53">
              <w:rPr>
                <w:rFonts w:ascii="Verdana" w:hAnsi="Verdana" w:cs="Times New Roman"/>
                <w:sz w:val="20"/>
                <w:szCs w:val="20"/>
              </w:rPr>
              <w:t>gamykliškai</w:t>
            </w:r>
            <w:proofErr w:type="spellEnd"/>
            <w:r w:rsidRPr="00475F53">
              <w:rPr>
                <w:rFonts w:ascii="Verdana" w:hAnsi="Verdana" w:cs="Times New Roman"/>
                <w:sz w:val="20"/>
                <w:szCs w:val="20"/>
              </w:rPr>
              <w:t xml:space="preserve"> atnaujintos („</w:t>
            </w:r>
            <w:proofErr w:type="spellStart"/>
            <w:r w:rsidRPr="00475F53">
              <w:rPr>
                <w:rFonts w:ascii="Verdana" w:hAnsi="Verdana" w:cs="Times New Roman"/>
                <w:sz w:val="20"/>
                <w:szCs w:val="20"/>
              </w:rPr>
              <w:t>renew</w:t>
            </w:r>
            <w:proofErr w:type="spellEnd"/>
            <w:r w:rsidRPr="00475F53">
              <w:rPr>
                <w:rFonts w:ascii="Verdana" w:hAnsi="Verdana" w:cs="Times New Roman"/>
                <w:sz w:val="20"/>
                <w:szCs w:val="20"/>
              </w:rPr>
              <w:t>“ / „</w:t>
            </w:r>
            <w:proofErr w:type="spellStart"/>
            <w:r w:rsidRPr="00475F53">
              <w:rPr>
                <w:rFonts w:ascii="Verdana" w:hAnsi="Verdana" w:cs="Times New Roman"/>
                <w:sz w:val="20"/>
                <w:szCs w:val="20"/>
              </w:rPr>
              <w:t>refurbished</w:t>
            </w:r>
            <w:proofErr w:type="spellEnd"/>
            <w:r w:rsidRPr="00475F53">
              <w:rPr>
                <w:rFonts w:ascii="Verdana" w:hAnsi="Verdana" w:cs="Times New Roman"/>
                <w:sz w:val="20"/>
                <w:szCs w:val="20"/>
              </w:rPr>
              <w:t>“ /„</w:t>
            </w:r>
            <w:proofErr w:type="spellStart"/>
            <w:r w:rsidRPr="00475F53">
              <w:rPr>
                <w:rFonts w:ascii="Verdana" w:hAnsi="Verdana" w:cs="Times New Roman"/>
                <w:sz w:val="20"/>
                <w:szCs w:val="20"/>
              </w:rPr>
              <w:t>remarked</w:t>
            </w:r>
            <w:proofErr w:type="spellEnd"/>
            <w:r w:rsidRPr="00475F53">
              <w:rPr>
                <w:rFonts w:ascii="Verdana" w:hAnsi="Verdana" w:cs="Times New Roman"/>
                <w:sz w:val="20"/>
                <w:szCs w:val="20"/>
              </w:rPr>
              <w:t>“)</w:t>
            </w:r>
          </w:p>
          <w:p w14:paraId="5EAFDE4E" w14:textId="09D65C2F" w:rsidR="00475F53" w:rsidRPr="00475F53" w:rsidRDefault="00475F53" w:rsidP="00475F53">
            <w:pPr>
              <w:jc w:val="both"/>
              <w:rPr>
                <w:rFonts w:ascii="Verdana" w:hAnsi="Verdana"/>
                <w:sz w:val="20"/>
                <w:szCs w:val="20"/>
              </w:rPr>
            </w:pPr>
            <w:r w:rsidRPr="00475F53">
              <w:rPr>
                <w:rFonts w:ascii="Verdana" w:hAnsi="Verdana" w:cs="Times New Roman"/>
                <w:sz w:val="20"/>
                <w:szCs w:val="20"/>
              </w:rPr>
              <w:t>Visos komplektuojančios duomenų saugyklos dalys privalo būti komplektuojamos duomenų saugyklos gamintojo ir pažymėtos gamintojo gamykliniais kodais</w:t>
            </w:r>
          </w:p>
        </w:tc>
        <w:tc>
          <w:tcPr>
            <w:tcW w:w="2410" w:type="dxa"/>
            <w:shd w:val="clear" w:color="auto" w:fill="auto"/>
          </w:tcPr>
          <w:p w14:paraId="4B0191FE" w14:textId="340BF3DE" w:rsidR="00D427C4" w:rsidRPr="00D427C4" w:rsidRDefault="00D427C4" w:rsidP="00D427C4">
            <w:pPr>
              <w:rPr>
                <w:rFonts w:ascii="Verdana" w:hAnsi="Verdana"/>
                <w:i/>
                <w:iCs/>
                <w:snapToGrid w:val="0"/>
                <w:sz w:val="20"/>
                <w:szCs w:val="20"/>
              </w:rPr>
            </w:pPr>
            <w:r w:rsidRPr="00D427C4">
              <w:rPr>
                <w:rFonts w:ascii="Verdana" w:hAnsi="Verdana"/>
                <w:i/>
                <w:iCs/>
                <w:snapToGrid w:val="0"/>
                <w:sz w:val="20"/>
                <w:szCs w:val="20"/>
              </w:rPr>
              <w:t xml:space="preserve">Siūloma įranga </w:t>
            </w:r>
            <w:r>
              <w:rPr>
                <w:rFonts w:ascii="Verdana" w:hAnsi="Verdana"/>
                <w:i/>
                <w:iCs/>
                <w:snapToGrid w:val="0"/>
                <w:sz w:val="20"/>
                <w:szCs w:val="20"/>
              </w:rPr>
              <w:t>bus</w:t>
            </w:r>
            <w:r w:rsidRPr="00D427C4">
              <w:rPr>
                <w:rFonts w:ascii="Verdana" w:hAnsi="Verdana"/>
                <w:i/>
                <w:iCs/>
                <w:snapToGrid w:val="0"/>
                <w:sz w:val="20"/>
                <w:szCs w:val="20"/>
              </w:rPr>
              <w:t xml:space="preserve"> nauja, kokybiška ir anksčiau nenaudota.  Įrangos dalys </w:t>
            </w:r>
            <w:r>
              <w:rPr>
                <w:rFonts w:ascii="Verdana" w:hAnsi="Verdana"/>
                <w:i/>
                <w:iCs/>
                <w:snapToGrid w:val="0"/>
                <w:sz w:val="20"/>
                <w:szCs w:val="20"/>
              </w:rPr>
              <w:t>nebus</w:t>
            </w:r>
            <w:r w:rsidRPr="00D427C4">
              <w:rPr>
                <w:rFonts w:ascii="Verdana" w:hAnsi="Verdana"/>
                <w:i/>
                <w:iCs/>
                <w:snapToGrid w:val="0"/>
                <w:sz w:val="20"/>
                <w:szCs w:val="20"/>
              </w:rPr>
              <w:t xml:space="preserve"> </w:t>
            </w:r>
            <w:proofErr w:type="spellStart"/>
            <w:r w:rsidRPr="00D427C4">
              <w:rPr>
                <w:rFonts w:ascii="Verdana" w:hAnsi="Verdana"/>
                <w:i/>
                <w:iCs/>
                <w:snapToGrid w:val="0"/>
                <w:sz w:val="20"/>
                <w:szCs w:val="20"/>
              </w:rPr>
              <w:t>gamykliškai</w:t>
            </w:r>
            <w:proofErr w:type="spellEnd"/>
            <w:r w:rsidRPr="00D427C4">
              <w:rPr>
                <w:rFonts w:ascii="Verdana" w:hAnsi="Verdana"/>
                <w:i/>
                <w:iCs/>
                <w:snapToGrid w:val="0"/>
                <w:sz w:val="20"/>
                <w:szCs w:val="20"/>
              </w:rPr>
              <w:t xml:space="preserve"> atnaujintos („</w:t>
            </w:r>
            <w:proofErr w:type="spellStart"/>
            <w:r w:rsidRPr="00D427C4">
              <w:rPr>
                <w:rFonts w:ascii="Verdana" w:hAnsi="Verdana"/>
                <w:i/>
                <w:iCs/>
                <w:snapToGrid w:val="0"/>
                <w:sz w:val="20"/>
                <w:szCs w:val="20"/>
              </w:rPr>
              <w:t>renew</w:t>
            </w:r>
            <w:proofErr w:type="spellEnd"/>
            <w:r w:rsidRPr="00D427C4">
              <w:rPr>
                <w:rFonts w:ascii="Verdana" w:hAnsi="Verdana"/>
                <w:i/>
                <w:iCs/>
                <w:snapToGrid w:val="0"/>
                <w:sz w:val="20"/>
                <w:szCs w:val="20"/>
              </w:rPr>
              <w:t>“ / „</w:t>
            </w:r>
            <w:proofErr w:type="spellStart"/>
            <w:r w:rsidRPr="00D427C4">
              <w:rPr>
                <w:rFonts w:ascii="Verdana" w:hAnsi="Verdana"/>
                <w:i/>
                <w:iCs/>
                <w:snapToGrid w:val="0"/>
                <w:sz w:val="20"/>
                <w:szCs w:val="20"/>
              </w:rPr>
              <w:t>refurbished</w:t>
            </w:r>
            <w:proofErr w:type="spellEnd"/>
            <w:r w:rsidRPr="00D427C4">
              <w:rPr>
                <w:rFonts w:ascii="Verdana" w:hAnsi="Verdana"/>
                <w:i/>
                <w:iCs/>
                <w:snapToGrid w:val="0"/>
                <w:sz w:val="20"/>
                <w:szCs w:val="20"/>
              </w:rPr>
              <w:t>“ /„</w:t>
            </w:r>
            <w:proofErr w:type="spellStart"/>
            <w:r w:rsidRPr="00D427C4">
              <w:rPr>
                <w:rFonts w:ascii="Verdana" w:hAnsi="Verdana"/>
                <w:i/>
                <w:iCs/>
                <w:snapToGrid w:val="0"/>
                <w:sz w:val="20"/>
                <w:szCs w:val="20"/>
              </w:rPr>
              <w:t>remarked</w:t>
            </w:r>
            <w:proofErr w:type="spellEnd"/>
            <w:r w:rsidRPr="00D427C4">
              <w:rPr>
                <w:rFonts w:ascii="Verdana" w:hAnsi="Verdana"/>
                <w:i/>
                <w:iCs/>
                <w:snapToGrid w:val="0"/>
                <w:sz w:val="20"/>
                <w:szCs w:val="20"/>
              </w:rPr>
              <w:t>“)</w:t>
            </w:r>
          </w:p>
          <w:p w14:paraId="1BF02FE1" w14:textId="49974B0A" w:rsidR="00475F53" w:rsidRPr="00475F53" w:rsidRDefault="00D427C4" w:rsidP="00D427C4">
            <w:pPr>
              <w:rPr>
                <w:rFonts w:ascii="Verdana" w:hAnsi="Verdana"/>
                <w:i/>
                <w:iCs/>
                <w:snapToGrid w:val="0"/>
                <w:sz w:val="20"/>
                <w:szCs w:val="20"/>
              </w:rPr>
            </w:pPr>
            <w:r w:rsidRPr="00D427C4">
              <w:rPr>
                <w:rFonts w:ascii="Verdana" w:hAnsi="Verdana"/>
                <w:i/>
                <w:iCs/>
                <w:snapToGrid w:val="0"/>
                <w:sz w:val="20"/>
                <w:szCs w:val="20"/>
              </w:rPr>
              <w:t>Visos komplektuojančios duomenų saugyklos dalys komplektuojamos duomenų saugyklos gamintojo ir pažymėtos gamintojo gamykliniais kodais</w:t>
            </w:r>
          </w:p>
        </w:tc>
        <w:tc>
          <w:tcPr>
            <w:tcW w:w="1842" w:type="dxa"/>
          </w:tcPr>
          <w:p w14:paraId="68698089" w14:textId="2CD33CE2"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539BCB53" w14:textId="77777777" w:rsidTr="00713CED">
        <w:trPr>
          <w:trHeight w:val="438"/>
        </w:trPr>
        <w:tc>
          <w:tcPr>
            <w:tcW w:w="567" w:type="dxa"/>
            <w:shd w:val="clear" w:color="auto" w:fill="auto"/>
          </w:tcPr>
          <w:p w14:paraId="62C35067"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5C573E9" w14:textId="44206708" w:rsidR="00475F53" w:rsidRPr="00475F53" w:rsidRDefault="00475F53" w:rsidP="00475F53">
            <w:pPr>
              <w:rPr>
                <w:rFonts w:ascii="Verdana" w:hAnsi="Verdana"/>
                <w:sz w:val="20"/>
                <w:szCs w:val="20"/>
              </w:rPr>
            </w:pPr>
            <w:r w:rsidRPr="00475F53">
              <w:rPr>
                <w:rFonts w:ascii="Verdana" w:hAnsi="Verdana" w:cs="Times New Roman"/>
                <w:color w:val="000000"/>
                <w:sz w:val="20"/>
                <w:szCs w:val="20"/>
              </w:rPr>
              <w:t>Reikalavimai komplektacijai</w:t>
            </w:r>
          </w:p>
        </w:tc>
        <w:tc>
          <w:tcPr>
            <w:tcW w:w="3402" w:type="dxa"/>
            <w:gridSpan w:val="2"/>
            <w:tcBorders>
              <w:top w:val="single" w:sz="4" w:space="0" w:color="auto"/>
              <w:left w:val="single" w:sz="4" w:space="0" w:color="auto"/>
              <w:bottom w:val="single" w:sz="4" w:space="0" w:color="auto"/>
              <w:right w:val="single" w:sz="4" w:space="0" w:color="auto"/>
            </w:tcBorders>
          </w:tcPr>
          <w:p w14:paraId="79F07188" w14:textId="769D4113" w:rsidR="00475F53" w:rsidRPr="00475F53" w:rsidRDefault="00475F53" w:rsidP="00475F53">
            <w:pPr>
              <w:autoSpaceDE w:val="0"/>
              <w:autoSpaceDN w:val="0"/>
              <w:adjustRightInd w:val="0"/>
              <w:spacing w:after="0" w:line="240" w:lineRule="auto"/>
              <w:jc w:val="both"/>
              <w:rPr>
                <w:rFonts w:ascii="Verdana" w:hAnsi="Verdana" w:cs="Times New Roman"/>
                <w:sz w:val="20"/>
                <w:szCs w:val="20"/>
              </w:rPr>
            </w:pPr>
            <w:r w:rsidRPr="00475F53">
              <w:rPr>
                <w:rFonts w:ascii="Verdana" w:hAnsi="Verdana" w:cs="Times New Roman"/>
                <w:sz w:val="20"/>
                <w:szCs w:val="20"/>
              </w:rPr>
              <w:t>Turi būti komplektuojami visi papildomi diskai reikalingi iki reikalaujamos talpos išplėtimo, diskų talpykla (išplėtimo stalčiai) ir jiems prijungti reikalingi kabeliai (jei reikalinga) ar kitos medžiagos reikalingos siūlomos talpos įdiegimui</w:t>
            </w:r>
          </w:p>
        </w:tc>
        <w:tc>
          <w:tcPr>
            <w:tcW w:w="2410" w:type="dxa"/>
            <w:shd w:val="clear" w:color="auto" w:fill="auto"/>
          </w:tcPr>
          <w:p w14:paraId="184060C0" w14:textId="1B41980D" w:rsidR="00475F53" w:rsidRPr="00475F53" w:rsidRDefault="00D427C4" w:rsidP="00475F53">
            <w:pPr>
              <w:rPr>
                <w:rFonts w:ascii="Verdana" w:hAnsi="Verdana"/>
                <w:i/>
                <w:iCs/>
                <w:snapToGrid w:val="0"/>
                <w:sz w:val="20"/>
                <w:szCs w:val="20"/>
              </w:rPr>
            </w:pPr>
            <w:r>
              <w:rPr>
                <w:rFonts w:ascii="Verdana" w:hAnsi="Verdana"/>
                <w:i/>
                <w:iCs/>
                <w:snapToGrid w:val="0"/>
                <w:sz w:val="20"/>
                <w:szCs w:val="20"/>
              </w:rPr>
              <w:t>K</w:t>
            </w:r>
            <w:r w:rsidRPr="00D427C4">
              <w:rPr>
                <w:rFonts w:ascii="Verdana" w:hAnsi="Verdana"/>
                <w:i/>
                <w:iCs/>
                <w:snapToGrid w:val="0"/>
                <w:sz w:val="20"/>
                <w:szCs w:val="20"/>
              </w:rPr>
              <w:t>omplektuojami visi papildomi diskai reikalingi iki reikalaujamos talpos išplėtimo, diskų talpykla (išplėtimo stalčiai) ir jiems prijungti reikalingi kabeliai (jei reikalinga) ar kitos medžiagos reikalingos siūlomos talpos įdiegimui</w:t>
            </w:r>
          </w:p>
        </w:tc>
        <w:tc>
          <w:tcPr>
            <w:tcW w:w="1842" w:type="dxa"/>
          </w:tcPr>
          <w:p w14:paraId="78CC606A" w14:textId="51969BF3"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3593FDC2" w14:textId="77777777" w:rsidTr="00713CED">
        <w:trPr>
          <w:trHeight w:val="428"/>
        </w:trPr>
        <w:tc>
          <w:tcPr>
            <w:tcW w:w="567" w:type="dxa"/>
            <w:shd w:val="clear" w:color="auto" w:fill="auto"/>
          </w:tcPr>
          <w:p w14:paraId="48729C7A"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3901FF6" w14:textId="4607ED49" w:rsidR="00475F53" w:rsidRPr="00475F53" w:rsidRDefault="00475F53" w:rsidP="00475F53">
            <w:pPr>
              <w:rPr>
                <w:rFonts w:ascii="Verdana" w:hAnsi="Verdana"/>
                <w:sz w:val="20"/>
                <w:szCs w:val="20"/>
              </w:rPr>
            </w:pPr>
            <w:r w:rsidRPr="00475F53">
              <w:rPr>
                <w:rFonts w:ascii="Verdana" w:hAnsi="Verdana" w:cs="Times New Roman"/>
                <w:color w:val="000000"/>
                <w:sz w:val="20"/>
                <w:szCs w:val="20"/>
              </w:rPr>
              <w:t xml:space="preserve">Papildomos licencijos </w:t>
            </w:r>
          </w:p>
        </w:tc>
        <w:tc>
          <w:tcPr>
            <w:tcW w:w="3402" w:type="dxa"/>
            <w:gridSpan w:val="2"/>
            <w:tcBorders>
              <w:top w:val="single" w:sz="4" w:space="0" w:color="auto"/>
              <w:left w:val="single" w:sz="4" w:space="0" w:color="auto"/>
              <w:bottom w:val="single" w:sz="4" w:space="0" w:color="auto"/>
              <w:right w:val="single" w:sz="4" w:space="0" w:color="auto"/>
            </w:tcBorders>
          </w:tcPr>
          <w:p w14:paraId="6FE9C398" w14:textId="70357524" w:rsidR="00475F53" w:rsidRPr="00475F53" w:rsidRDefault="00475F53" w:rsidP="00475F53">
            <w:pPr>
              <w:jc w:val="both"/>
              <w:rPr>
                <w:rFonts w:ascii="Verdana" w:hAnsi="Verdana"/>
                <w:sz w:val="20"/>
                <w:szCs w:val="20"/>
              </w:rPr>
            </w:pPr>
            <w:r w:rsidRPr="7A0D417C">
              <w:rPr>
                <w:rFonts w:ascii="Verdana" w:hAnsi="Verdana" w:cs="Times New Roman"/>
                <w:sz w:val="20"/>
                <w:szCs w:val="20"/>
              </w:rPr>
              <w:t xml:space="preserve">Jei diskinės talpos išplėtimui realizuoti reikalingos papildomos  esamos  saugyklos programinės įrangos licencijos, jos turi būti pateiktos, </w:t>
            </w:r>
            <w:r w:rsidRPr="7A0D417C">
              <w:rPr>
                <w:rFonts w:ascii="Verdana" w:hAnsi="Verdana" w:cs="Times New Roman"/>
                <w:sz w:val="20"/>
                <w:szCs w:val="20"/>
              </w:rPr>
              <w:lastRenderedPageBreak/>
              <w:t>įskaičiuojant jų kainą į bendro pasiūlymo kainą. Papildomų licencijų galiojimo terminas turi būti ne trumpesnis kaip visos saugyklos garantinis laikas.</w:t>
            </w:r>
          </w:p>
        </w:tc>
        <w:tc>
          <w:tcPr>
            <w:tcW w:w="2410" w:type="dxa"/>
            <w:shd w:val="clear" w:color="auto" w:fill="auto"/>
          </w:tcPr>
          <w:p w14:paraId="76017ECC" w14:textId="3CF7D5A4" w:rsidR="00475F53" w:rsidRPr="00D427C4" w:rsidRDefault="001777B9" w:rsidP="00475F53">
            <w:pPr>
              <w:rPr>
                <w:rFonts w:ascii="Verdana" w:hAnsi="Verdana"/>
                <w:i/>
                <w:iCs/>
                <w:snapToGrid w:val="0"/>
                <w:sz w:val="20"/>
                <w:szCs w:val="20"/>
                <w:highlight w:val="yellow"/>
              </w:rPr>
            </w:pPr>
            <w:r w:rsidRPr="00BD4E7B">
              <w:rPr>
                <w:rFonts w:ascii="Verdana" w:hAnsi="Verdana"/>
                <w:bCs/>
                <w:i/>
                <w:iCs/>
                <w:snapToGrid w:val="0"/>
                <w:sz w:val="20"/>
                <w:szCs w:val="20"/>
              </w:rPr>
              <w:lastRenderedPageBreak/>
              <w:t>Licencijos nereikalingos.</w:t>
            </w:r>
          </w:p>
        </w:tc>
        <w:tc>
          <w:tcPr>
            <w:tcW w:w="1842" w:type="dxa"/>
          </w:tcPr>
          <w:p w14:paraId="326A5D8F" w14:textId="30F1753E"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777B968D" w14:textId="77777777" w:rsidTr="00713CED">
        <w:trPr>
          <w:trHeight w:val="428"/>
        </w:trPr>
        <w:tc>
          <w:tcPr>
            <w:tcW w:w="567" w:type="dxa"/>
            <w:shd w:val="clear" w:color="auto" w:fill="auto"/>
          </w:tcPr>
          <w:p w14:paraId="119975C8"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886C68" w14:textId="50B493D3" w:rsidR="00475F53" w:rsidRPr="00475F53" w:rsidRDefault="00475F53" w:rsidP="00475F53">
            <w:pPr>
              <w:rPr>
                <w:rFonts w:ascii="Verdana" w:hAnsi="Verdana"/>
                <w:sz w:val="20"/>
                <w:szCs w:val="20"/>
              </w:rPr>
            </w:pPr>
            <w:r w:rsidRPr="00475F53">
              <w:rPr>
                <w:rFonts w:ascii="Verdana" w:hAnsi="Verdana" w:cs="Times New Roman"/>
                <w:color w:val="000000"/>
                <w:sz w:val="20"/>
                <w:szCs w:val="20"/>
              </w:rPr>
              <w:t>Diegimo darbai</w:t>
            </w:r>
          </w:p>
        </w:tc>
        <w:tc>
          <w:tcPr>
            <w:tcW w:w="3402" w:type="dxa"/>
            <w:gridSpan w:val="2"/>
            <w:tcBorders>
              <w:top w:val="single" w:sz="4" w:space="0" w:color="auto"/>
              <w:left w:val="single" w:sz="4" w:space="0" w:color="auto"/>
              <w:bottom w:val="single" w:sz="4" w:space="0" w:color="auto"/>
              <w:right w:val="single" w:sz="4" w:space="0" w:color="auto"/>
            </w:tcBorders>
          </w:tcPr>
          <w:p w14:paraId="474824BD" w14:textId="1F46D7FF" w:rsidR="00475F53" w:rsidRPr="00475F53" w:rsidRDefault="00475F53" w:rsidP="00475F53">
            <w:pPr>
              <w:jc w:val="both"/>
              <w:rPr>
                <w:rFonts w:ascii="Verdana" w:hAnsi="Verdana"/>
                <w:sz w:val="20"/>
                <w:szCs w:val="20"/>
              </w:rPr>
            </w:pPr>
            <w:r w:rsidRPr="00475F53">
              <w:rPr>
                <w:rFonts w:ascii="Verdana" w:hAnsi="Verdana" w:cs="Times New Roman"/>
                <w:sz w:val="20"/>
                <w:szCs w:val="20"/>
              </w:rPr>
              <w:t xml:space="preserve">Siūloma įranga turės būti prijungta prie esamos duomenų saugyklos, sukonfigūruota taip, kad jos talpa būtų pasiekiama per Windows Server 2019 virtualų ar fizinį serverį. Įranga turės veikti be klaidų ir perspėjimų (angl. </w:t>
            </w:r>
            <w:proofErr w:type="spellStart"/>
            <w:r w:rsidRPr="00475F53">
              <w:rPr>
                <w:rFonts w:ascii="Verdana" w:hAnsi="Verdana" w:cs="Times New Roman"/>
                <w:sz w:val="20"/>
                <w:szCs w:val="20"/>
              </w:rPr>
              <w:t>warnings</w:t>
            </w:r>
            <w:proofErr w:type="spellEnd"/>
            <w:r w:rsidRPr="00475F53">
              <w:rPr>
                <w:rFonts w:ascii="Verdana" w:hAnsi="Verdana" w:cs="Times New Roman"/>
                <w:sz w:val="20"/>
                <w:szCs w:val="20"/>
              </w:rPr>
              <w:t>).</w:t>
            </w:r>
            <w:r w:rsidR="00E66624">
              <w:rPr>
                <w:rFonts w:ascii="Verdana" w:hAnsi="Verdana" w:cs="Times New Roman"/>
                <w:sz w:val="20"/>
                <w:szCs w:val="20"/>
              </w:rPr>
              <w:t xml:space="preserve"> Darbai turi būti atlikti su Perkančiąja </w:t>
            </w:r>
            <w:r w:rsidR="00AF269A">
              <w:rPr>
                <w:rFonts w:ascii="Verdana" w:hAnsi="Verdana" w:cs="Times New Roman"/>
                <w:sz w:val="20"/>
                <w:szCs w:val="20"/>
              </w:rPr>
              <w:t>o</w:t>
            </w:r>
            <w:r w:rsidR="00E66624">
              <w:rPr>
                <w:rFonts w:ascii="Verdana" w:hAnsi="Verdana" w:cs="Times New Roman"/>
                <w:sz w:val="20"/>
                <w:szCs w:val="20"/>
              </w:rPr>
              <w:t xml:space="preserve">rganizacija suderinus darbų </w:t>
            </w:r>
            <w:r w:rsidR="008F080F">
              <w:rPr>
                <w:rFonts w:ascii="Verdana" w:hAnsi="Verdana" w:cs="Times New Roman"/>
                <w:sz w:val="20"/>
                <w:szCs w:val="20"/>
              </w:rPr>
              <w:t xml:space="preserve">atlikimo </w:t>
            </w:r>
            <w:r w:rsidR="00E66624">
              <w:rPr>
                <w:rFonts w:ascii="Verdana" w:hAnsi="Verdana" w:cs="Times New Roman"/>
                <w:sz w:val="20"/>
                <w:szCs w:val="20"/>
              </w:rPr>
              <w:t>grafiką ir n</w:t>
            </w:r>
            <w:r w:rsidR="001A64AD">
              <w:rPr>
                <w:rFonts w:ascii="Verdana" w:hAnsi="Verdana" w:cs="Times New Roman"/>
                <w:sz w:val="20"/>
                <w:szCs w:val="20"/>
              </w:rPr>
              <w:t>esutrikdant veikiančių sistemų veiklos</w:t>
            </w:r>
          </w:p>
        </w:tc>
        <w:tc>
          <w:tcPr>
            <w:tcW w:w="2410" w:type="dxa"/>
            <w:shd w:val="clear" w:color="auto" w:fill="auto"/>
          </w:tcPr>
          <w:p w14:paraId="35B65182" w14:textId="391A0289" w:rsidR="00475F53" w:rsidRPr="00475F53" w:rsidRDefault="00D427C4" w:rsidP="00475F53">
            <w:pPr>
              <w:rPr>
                <w:rFonts w:ascii="Verdana" w:hAnsi="Verdana"/>
                <w:i/>
                <w:iCs/>
                <w:snapToGrid w:val="0"/>
                <w:sz w:val="20"/>
                <w:szCs w:val="20"/>
              </w:rPr>
            </w:pPr>
            <w:r w:rsidRPr="00D427C4">
              <w:rPr>
                <w:rFonts w:ascii="Verdana" w:hAnsi="Verdana"/>
                <w:i/>
                <w:iCs/>
                <w:snapToGrid w:val="0"/>
                <w:sz w:val="20"/>
                <w:szCs w:val="20"/>
              </w:rPr>
              <w:t xml:space="preserve">Siūloma įranga </w:t>
            </w:r>
            <w:r>
              <w:rPr>
                <w:rFonts w:ascii="Verdana" w:hAnsi="Verdana"/>
                <w:i/>
                <w:iCs/>
                <w:snapToGrid w:val="0"/>
                <w:sz w:val="20"/>
                <w:szCs w:val="20"/>
              </w:rPr>
              <w:t>bus</w:t>
            </w:r>
            <w:r w:rsidRPr="00D427C4">
              <w:rPr>
                <w:rFonts w:ascii="Verdana" w:hAnsi="Verdana"/>
                <w:i/>
                <w:iCs/>
                <w:snapToGrid w:val="0"/>
                <w:sz w:val="20"/>
                <w:szCs w:val="20"/>
              </w:rPr>
              <w:t xml:space="preserve"> prijungta prie esamos duomenų saugyklos, sukonfigūruota taip, kad jos talpa būtų pasiekiama per Windows Server 2019 virtualų ar fizinį serverį. Įranga </w:t>
            </w:r>
            <w:r>
              <w:rPr>
                <w:rFonts w:ascii="Verdana" w:hAnsi="Verdana"/>
                <w:i/>
                <w:iCs/>
                <w:snapToGrid w:val="0"/>
                <w:sz w:val="20"/>
                <w:szCs w:val="20"/>
              </w:rPr>
              <w:t>veiks</w:t>
            </w:r>
            <w:r w:rsidRPr="00D427C4">
              <w:rPr>
                <w:rFonts w:ascii="Verdana" w:hAnsi="Verdana"/>
                <w:i/>
                <w:iCs/>
                <w:snapToGrid w:val="0"/>
                <w:sz w:val="20"/>
                <w:szCs w:val="20"/>
              </w:rPr>
              <w:t xml:space="preserve"> be klaidų ir perspėjimų (angl. </w:t>
            </w:r>
            <w:proofErr w:type="spellStart"/>
            <w:r w:rsidRPr="00D427C4">
              <w:rPr>
                <w:rFonts w:ascii="Verdana" w:hAnsi="Verdana"/>
                <w:i/>
                <w:iCs/>
                <w:snapToGrid w:val="0"/>
                <w:sz w:val="20"/>
                <w:szCs w:val="20"/>
              </w:rPr>
              <w:t>warnings</w:t>
            </w:r>
            <w:proofErr w:type="spellEnd"/>
            <w:r w:rsidRPr="00D427C4">
              <w:rPr>
                <w:rFonts w:ascii="Verdana" w:hAnsi="Verdana"/>
                <w:i/>
                <w:iCs/>
                <w:snapToGrid w:val="0"/>
                <w:sz w:val="20"/>
                <w:szCs w:val="20"/>
              </w:rPr>
              <w:t xml:space="preserve">). Darbai </w:t>
            </w:r>
            <w:r>
              <w:rPr>
                <w:rFonts w:ascii="Verdana" w:hAnsi="Verdana"/>
                <w:i/>
                <w:iCs/>
                <w:snapToGrid w:val="0"/>
                <w:sz w:val="20"/>
                <w:szCs w:val="20"/>
              </w:rPr>
              <w:t>bus</w:t>
            </w:r>
            <w:r w:rsidRPr="00D427C4">
              <w:rPr>
                <w:rFonts w:ascii="Verdana" w:hAnsi="Verdana"/>
                <w:i/>
                <w:iCs/>
                <w:snapToGrid w:val="0"/>
                <w:sz w:val="20"/>
                <w:szCs w:val="20"/>
              </w:rPr>
              <w:t xml:space="preserve"> atlikti su Perkančiąja organizacija suderinus darbų atlikimo grafiką ir nesutrikdant veikiančių sistemų veiklos</w:t>
            </w:r>
            <w:r>
              <w:rPr>
                <w:rFonts w:ascii="Verdana" w:hAnsi="Verdana"/>
                <w:i/>
                <w:iCs/>
                <w:snapToGrid w:val="0"/>
                <w:sz w:val="20"/>
                <w:szCs w:val="20"/>
              </w:rPr>
              <w:t>.</w:t>
            </w:r>
          </w:p>
        </w:tc>
        <w:tc>
          <w:tcPr>
            <w:tcW w:w="1842" w:type="dxa"/>
          </w:tcPr>
          <w:p w14:paraId="2E61C2D1" w14:textId="37C42ED6" w:rsidR="00475F53" w:rsidRPr="00475F53" w:rsidRDefault="0062628F" w:rsidP="00475F53">
            <w:pPr>
              <w:rPr>
                <w:rFonts w:ascii="Verdana" w:eastAsia="Times New Roman" w:hAnsi="Verdana"/>
                <w:i/>
                <w:iCs/>
                <w:sz w:val="20"/>
                <w:szCs w:val="20"/>
              </w:rPr>
            </w:pPr>
            <w:r>
              <w:rPr>
                <w:rFonts w:ascii="Verdana" w:eastAsia="Times New Roman" w:hAnsi="Verdana"/>
                <w:i/>
                <w:iCs/>
                <w:sz w:val="20"/>
                <w:szCs w:val="20"/>
              </w:rPr>
              <w:t>X</w:t>
            </w:r>
          </w:p>
        </w:tc>
      </w:tr>
      <w:tr w:rsidR="00475F53" w:rsidRPr="00E07630" w14:paraId="79888AF9" w14:textId="77777777" w:rsidTr="00713CED">
        <w:trPr>
          <w:trHeight w:val="428"/>
        </w:trPr>
        <w:tc>
          <w:tcPr>
            <w:tcW w:w="567" w:type="dxa"/>
            <w:shd w:val="clear" w:color="auto" w:fill="auto"/>
          </w:tcPr>
          <w:p w14:paraId="52035D78" w14:textId="77777777" w:rsidR="00475F53" w:rsidRPr="00475F53" w:rsidRDefault="00475F53" w:rsidP="00475F53">
            <w:pPr>
              <w:pStyle w:val="ListParagraph"/>
              <w:numPr>
                <w:ilvl w:val="0"/>
                <w:numId w:val="4"/>
              </w:numPr>
              <w:ind w:right="-109"/>
              <w:jc w:val="right"/>
              <w:rPr>
                <w:rFonts w:ascii="Verdana"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038FF86" w14:textId="70098F12" w:rsidR="00475F53" w:rsidRPr="00475F53" w:rsidRDefault="00475F53" w:rsidP="00475F53">
            <w:pPr>
              <w:rPr>
                <w:rFonts w:ascii="Verdana" w:hAnsi="Verdana"/>
                <w:sz w:val="20"/>
                <w:szCs w:val="20"/>
              </w:rPr>
            </w:pPr>
            <w:r w:rsidRPr="00475F53">
              <w:rPr>
                <w:rFonts w:ascii="Verdana" w:hAnsi="Verdana" w:cs="Times New Roman"/>
                <w:color w:val="000000"/>
                <w:sz w:val="20"/>
                <w:szCs w:val="20"/>
              </w:rPr>
              <w:t>Garantija</w:t>
            </w:r>
          </w:p>
        </w:tc>
        <w:tc>
          <w:tcPr>
            <w:tcW w:w="3402" w:type="dxa"/>
            <w:gridSpan w:val="2"/>
            <w:tcBorders>
              <w:top w:val="single" w:sz="4" w:space="0" w:color="auto"/>
              <w:left w:val="single" w:sz="4" w:space="0" w:color="auto"/>
              <w:bottom w:val="single" w:sz="4" w:space="0" w:color="auto"/>
              <w:right w:val="single" w:sz="4" w:space="0" w:color="auto"/>
            </w:tcBorders>
          </w:tcPr>
          <w:p w14:paraId="39C2A092" w14:textId="77777777" w:rsidR="00475F53" w:rsidRPr="004C1F10" w:rsidRDefault="00475F53" w:rsidP="00475F53">
            <w:pPr>
              <w:autoSpaceDE w:val="0"/>
              <w:autoSpaceDN w:val="0"/>
              <w:adjustRightInd w:val="0"/>
              <w:spacing w:after="0" w:line="240" w:lineRule="auto"/>
              <w:jc w:val="both"/>
              <w:rPr>
                <w:rFonts w:ascii="Verdana" w:hAnsi="Verdana" w:cs="Times New Roman"/>
                <w:sz w:val="20"/>
                <w:szCs w:val="20"/>
              </w:rPr>
            </w:pPr>
            <w:r w:rsidRPr="00475F53">
              <w:rPr>
                <w:rFonts w:ascii="Verdana" w:hAnsi="Verdana" w:cs="Times New Roman"/>
                <w:sz w:val="20"/>
                <w:szCs w:val="20"/>
              </w:rPr>
              <w:t xml:space="preserve">1) </w:t>
            </w:r>
            <w:r w:rsidRPr="004C1F10">
              <w:rPr>
                <w:rFonts w:ascii="Verdana" w:hAnsi="Verdana" w:cs="Times New Roman"/>
                <w:sz w:val="20"/>
                <w:szCs w:val="20"/>
              </w:rPr>
              <w:t xml:space="preserve">Pateikiamai plėtimo įrangai turi būti suteikta garantija, kuri galiotų ne mažiau kaip esamos įrangos garantija (2024-02-02) . Po esamos įrangos techninio palaikymo pabaigos (2024-02-02) visai įrangai, įskaitant plėtiniui, turi būti galima iš gamintojo nupirkti techninio palaikymo pratęsimą. </w:t>
            </w:r>
          </w:p>
          <w:p w14:paraId="7A96E4C4" w14:textId="2E37B671" w:rsidR="00475F53" w:rsidRPr="004C1F10" w:rsidRDefault="00475F53" w:rsidP="00475F53">
            <w:pPr>
              <w:autoSpaceDE w:val="0"/>
              <w:autoSpaceDN w:val="0"/>
              <w:adjustRightInd w:val="0"/>
              <w:spacing w:after="0" w:line="240" w:lineRule="auto"/>
              <w:jc w:val="both"/>
              <w:rPr>
                <w:rFonts w:ascii="Verdana" w:hAnsi="Verdana" w:cs="Times New Roman"/>
                <w:sz w:val="20"/>
                <w:szCs w:val="20"/>
              </w:rPr>
            </w:pPr>
            <w:r w:rsidRPr="004C1F10">
              <w:rPr>
                <w:rFonts w:ascii="Verdana" w:hAnsi="Verdana" w:cs="Times New Roman"/>
                <w:sz w:val="20"/>
                <w:szCs w:val="20"/>
              </w:rPr>
              <w:t>Garantinė priežiūra turi būti atliekama įrangos gamintojo autorizuoto aptarnavimo centro ir ji turi būti atliekama LRT turimos duomenų saugyklos garantijos sąlygomis (</w:t>
            </w:r>
            <w:r w:rsidRPr="004C1F10">
              <w:rPr>
                <w:rFonts w:ascii="Verdana" w:hAnsi="Verdana" w:cs="Times New Roman"/>
                <w:i/>
                <w:iCs/>
                <w:sz w:val="20"/>
                <w:szCs w:val="20"/>
              </w:rPr>
              <w:t>šios sąlygos pateiktos</w:t>
            </w:r>
            <w:r w:rsidR="5F530260" w:rsidRPr="004C1F10">
              <w:rPr>
                <w:rFonts w:ascii="Verdana" w:hAnsi="Verdana" w:cs="Times New Roman"/>
                <w:i/>
                <w:iCs/>
                <w:sz w:val="20"/>
                <w:szCs w:val="20"/>
              </w:rPr>
              <w:t xml:space="preserve"> techninės specifikacijos </w:t>
            </w:r>
            <w:r w:rsidR="22AE37AF" w:rsidRPr="004C1F10">
              <w:rPr>
                <w:rFonts w:ascii="Verdana" w:hAnsi="Verdana" w:cs="Times New Roman"/>
                <w:i/>
                <w:iCs/>
                <w:sz w:val="20"/>
                <w:szCs w:val="20"/>
              </w:rPr>
              <w:t>2 p.</w:t>
            </w:r>
            <w:r w:rsidRPr="004C1F10">
              <w:rPr>
                <w:rFonts w:ascii="Verdana" w:hAnsi="Verdana" w:cs="Times New Roman"/>
                <w:sz w:val="20"/>
                <w:szCs w:val="20"/>
              </w:rPr>
              <w:t>).</w:t>
            </w:r>
          </w:p>
          <w:p w14:paraId="09D32A58" w14:textId="77777777" w:rsidR="00475F53" w:rsidRPr="004C1F10" w:rsidRDefault="00475F53" w:rsidP="00475F53">
            <w:pPr>
              <w:autoSpaceDE w:val="0"/>
              <w:autoSpaceDN w:val="0"/>
              <w:adjustRightInd w:val="0"/>
              <w:spacing w:after="0" w:line="240" w:lineRule="auto"/>
              <w:jc w:val="both"/>
              <w:rPr>
                <w:rFonts w:ascii="Verdana" w:hAnsi="Verdana" w:cs="Times New Roman"/>
                <w:sz w:val="20"/>
                <w:szCs w:val="20"/>
              </w:rPr>
            </w:pPr>
          </w:p>
          <w:p w14:paraId="6625A40D" w14:textId="303022CC" w:rsidR="00475F53" w:rsidRPr="00713CED" w:rsidRDefault="00475F53" w:rsidP="00713CED">
            <w:pPr>
              <w:autoSpaceDE w:val="0"/>
              <w:autoSpaceDN w:val="0"/>
              <w:adjustRightInd w:val="0"/>
              <w:spacing w:after="0" w:line="240" w:lineRule="auto"/>
              <w:jc w:val="both"/>
              <w:rPr>
                <w:rFonts w:ascii="Verdana" w:hAnsi="Verdana" w:cs="Times New Roman"/>
                <w:sz w:val="20"/>
                <w:szCs w:val="20"/>
              </w:rPr>
            </w:pPr>
            <w:r w:rsidRPr="004C1F10">
              <w:rPr>
                <w:rFonts w:ascii="Verdana" w:hAnsi="Verdana" w:cs="Times New Roman"/>
                <w:sz w:val="20"/>
                <w:szCs w:val="20"/>
              </w:rPr>
              <w:t>2) Tiekėjas užtikrina, jog jam atlikus įrangos išplėtimo</w:t>
            </w:r>
            <w:r w:rsidRPr="00475F53">
              <w:rPr>
                <w:rFonts w:ascii="Verdana" w:hAnsi="Verdana" w:cs="Times New Roman"/>
                <w:sz w:val="20"/>
                <w:szCs w:val="20"/>
              </w:rPr>
              <w:t xml:space="preserve"> darbus, LRT turimos įrangos garantijos (garantinio aptarnavimo) sąlygos nebus pažeistos.</w:t>
            </w:r>
          </w:p>
        </w:tc>
        <w:tc>
          <w:tcPr>
            <w:tcW w:w="2410" w:type="dxa"/>
            <w:shd w:val="clear" w:color="auto" w:fill="auto"/>
          </w:tcPr>
          <w:p w14:paraId="60E26FCB" w14:textId="206A9742" w:rsidR="00CF0DB8" w:rsidRPr="00CF0DB8" w:rsidRDefault="00CF0DB8" w:rsidP="00CF0DB8">
            <w:pPr>
              <w:rPr>
                <w:rFonts w:ascii="Verdana" w:hAnsi="Verdana"/>
                <w:i/>
                <w:iCs/>
                <w:snapToGrid w:val="0"/>
                <w:sz w:val="20"/>
                <w:szCs w:val="20"/>
              </w:rPr>
            </w:pPr>
            <w:r w:rsidRPr="00CF0DB8">
              <w:rPr>
                <w:rFonts w:ascii="Verdana" w:hAnsi="Verdana"/>
                <w:i/>
                <w:iCs/>
                <w:snapToGrid w:val="0"/>
                <w:sz w:val="20"/>
                <w:szCs w:val="20"/>
              </w:rPr>
              <w:t xml:space="preserve">1) Pateikiamai plėtimo įrangai </w:t>
            </w:r>
            <w:r>
              <w:rPr>
                <w:rFonts w:ascii="Verdana" w:hAnsi="Verdana"/>
                <w:i/>
                <w:iCs/>
                <w:snapToGrid w:val="0"/>
                <w:sz w:val="20"/>
                <w:szCs w:val="20"/>
              </w:rPr>
              <w:t>bus</w:t>
            </w:r>
            <w:r w:rsidRPr="00CF0DB8">
              <w:rPr>
                <w:rFonts w:ascii="Verdana" w:hAnsi="Verdana"/>
                <w:i/>
                <w:iCs/>
                <w:snapToGrid w:val="0"/>
                <w:sz w:val="20"/>
                <w:szCs w:val="20"/>
              </w:rPr>
              <w:t xml:space="preserve"> suteikta garantija, kuri galio</w:t>
            </w:r>
            <w:r>
              <w:rPr>
                <w:rFonts w:ascii="Verdana" w:hAnsi="Verdana"/>
                <w:i/>
                <w:iCs/>
                <w:snapToGrid w:val="0"/>
                <w:sz w:val="20"/>
                <w:szCs w:val="20"/>
              </w:rPr>
              <w:t>s iki</w:t>
            </w:r>
            <w:r w:rsidRPr="00CF0DB8">
              <w:rPr>
                <w:rFonts w:ascii="Verdana" w:hAnsi="Verdana"/>
                <w:i/>
                <w:iCs/>
                <w:snapToGrid w:val="0"/>
                <w:sz w:val="20"/>
                <w:szCs w:val="20"/>
              </w:rPr>
              <w:t xml:space="preserve"> esamos įrangos garantij</w:t>
            </w:r>
            <w:r>
              <w:rPr>
                <w:rFonts w:ascii="Verdana" w:hAnsi="Verdana"/>
                <w:i/>
                <w:iCs/>
                <w:snapToGrid w:val="0"/>
                <w:sz w:val="20"/>
                <w:szCs w:val="20"/>
              </w:rPr>
              <w:t>os pabaigos</w:t>
            </w:r>
            <w:r w:rsidRPr="00CF0DB8">
              <w:rPr>
                <w:rFonts w:ascii="Verdana" w:hAnsi="Verdana"/>
                <w:i/>
                <w:iCs/>
                <w:snapToGrid w:val="0"/>
                <w:sz w:val="20"/>
                <w:szCs w:val="20"/>
              </w:rPr>
              <w:t xml:space="preserve"> (2024-02-02) . Po esamos įrangos techninio palaikymo pabaigos (2024-02-02) visai įrangai, įskaitant plėtiniui, </w:t>
            </w:r>
            <w:r>
              <w:rPr>
                <w:rFonts w:ascii="Verdana" w:hAnsi="Verdana"/>
                <w:i/>
                <w:iCs/>
                <w:snapToGrid w:val="0"/>
                <w:sz w:val="20"/>
                <w:szCs w:val="20"/>
              </w:rPr>
              <w:t>bus</w:t>
            </w:r>
            <w:r w:rsidRPr="00CF0DB8">
              <w:rPr>
                <w:rFonts w:ascii="Verdana" w:hAnsi="Verdana"/>
                <w:i/>
                <w:iCs/>
                <w:snapToGrid w:val="0"/>
                <w:sz w:val="20"/>
                <w:szCs w:val="20"/>
              </w:rPr>
              <w:t xml:space="preserve"> galima iš gamintojo nupirkti techninio palaikymo pratęsimą. </w:t>
            </w:r>
          </w:p>
          <w:p w14:paraId="69E79895" w14:textId="32726472" w:rsidR="00CF0DB8" w:rsidRPr="00CF0DB8" w:rsidRDefault="00CF0DB8" w:rsidP="00CF0DB8">
            <w:pPr>
              <w:rPr>
                <w:rFonts w:ascii="Verdana" w:hAnsi="Verdana"/>
                <w:i/>
                <w:iCs/>
                <w:snapToGrid w:val="0"/>
                <w:sz w:val="20"/>
                <w:szCs w:val="20"/>
              </w:rPr>
            </w:pPr>
            <w:r w:rsidRPr="00CF0DB8">
              <w:rPr>
                <w:rFonts w:ascii="Verdana" w:hAnsi="Verdana"/>
                <w:i/>
                <w:iCs/>
                <w:snapToGrid w:val="0"/>
                <w:sz w:val="20"/>
                <w:szCs w:val="20"/>
              </w:rPr>
              <w:t xml:space="preserve">Garantinė priežiūra </w:t>
            </w:r>
            <w:r>
              <w:rPr>
                <w:rFonts w:ascii="Verdana" w:hAnsi="Verdana"/>
                <w:i/>
                <w:iCs/>
                <w:snapToGrid w:val="0"/>
                <w:sz w:val="20"/>
                <w:szCs w:val="20"/>
              </w:rPr>
              <w:t>bus</w:t>
            </w:r>
            <w:r w:rsidRPr="00CF0DB8">
              <w:rPr>
                <w:rFonts w:ascii="Verdana" w:hAnsi="Verdana"/>
                <w:i/>
                <w:iCs/>
                <w:snapToGrid w:val="0"/>
                <w:sz w:val="20"/>
                <w:szCs w:val="20"/>
              </w:rPr>
              <w:t xml:space="preserve"> atliekama įrangos gamintojo autorizuoto aptarnavimo centro ir ji </w:t>
            </w:r>
            <w:r>
              <w:rPr>
                <w:rFonts w:ascii="Verdana" w:hAnsi="Verdana"/>
                <w:i/>
                <w:iCs/>
                <w:snapToGrid w:val="0"/>
                <w:sz w:val="20"/>
                <w:szCs w:val="20"/>
              </w:rPr>
              <w:t>bus</w:t>
            </w:r>
            <w:r w:rsidRPr="00CF0DB8">
              <w:rPr>
                <w:rFonts w:ascii="Verdana" w:hAnsi="Verdana"/>
                <w:i/>
                <w:iCs/>
                <w:snapToGrid w:val="0"/>
                <w:sz w:val="20"/>
                <w:szCs w:val="20"/>
              </w:rPr>
              <w:t xml:space="preserve"> atliekama LRT turimos duomenų saugyklos garantijos </w:t>
            </w:r>
            <w:r w:rsidRPr="00CF0DB8">
              <w:rPr>
                <w:rFonts w:ascii="Verdana" w:hAnsi="Verdana"/>
                <w:i/>
                <w:iCs/>
                <w:snapToGrid w:val="0"/>
                <w:sz w:val="20"/>
                <w:szCs w:val="20"/>
              </w:rPr>
              <w:lastRenderedPageBreak/>
              <w:t>sąlygomis (šios sąlygos pateiktos techninės specifikacijos 2 p.).</w:t>
            </w:r>
          </w:p>
          <w:p w14:paraId="74D58429" w14:textId="77777777" w:rsidR="00CF0DB8" w:rsidRPr="00CF0DB8" w:rsidRDefault="00CF0DB8" w:rsidP="00CF0DB8">
            <w:pPr>
              <w:rPr>
                <w:rFonts w:ascii="Verdana" w:hAnsi="Verdana"/>
                <w:i/>
                <w:iCs/>
                <w:snapToGrid w:val="0"/>
                <w:sz w:val="20"/>
                <w:szCs w:val="20"/>
              </w:rPr>
            </w:pPr>
          </w:p>
          <w:p w14:paraId="4D13704C" w14:textId="3E3C18A6" w:rsidR="00475F53" w:rsidRPr="00475F53" w:rsidRDefault="00CF0DB8" w:rsidP="00CF0DB8">
            <w:pPr>
              <w:rPr>
                <w:rFonts w:ascii="Verdana" w:hAnsi="Verdana"/>
                <w:i/>
                <w:iCs/>
                <w:snapToGrid w:val="0"/>
                <w:sz w:val="20"/>
                <w:szCs w:val="20"/>
              </w:rPr>
            </w:pPr>
            <w:r w:rsidRPr="00CF0DB8">
              <w:rPr>
                <w:rFonts w:ascii="Verdana" w:hAnsi="Verdana"/>
                <w:i/>
                <w:iCs/>
                <w:snapToGrid w:val="0"/>
                <w:sz w:val="20"/>
                <w:szCs w:val="20"/>
              </w:rPr>
              <w:t>2) Tiekėjas užtikrina, jog jam atlikus įrangos išplėtimo darbus, LRT turimos įrangos garantijos (garantinio aptarnavimo) sąlygos nebus pažeistos.</w:t>
            </w:r>
          </w:p>
        </w:tc>
        <w:tc>
          <w:tcPr>
            <w:tcW w:w="1842" w:type="dxa"/>
            <w:tcBorders>
              <w:bottom w:val="single" w:sz="4" w:space="0" w:color="auto"/>
            </w:tcBorders>
          </w:tcPr>
          <w:p w14:paraId="16616912" w14:textId="178FB869" w:rsidR="00E259C4" w:rsidRDefault="001777B9" w:rsidP="00475F53">
            <w:pPr>
              <w:rPr>
                <w:rFonts w:ascii="Times New Roman" w:eastAsia="Times New Roman" w:hAnsi="Times New Roman" w:cs="Times New Roman"/>
                <w:i/>
                <w:iCs/>
              </w:rPr>
            </w:pPr>
            <w:r>
              <w:rPr>
                <w:rFonts w:ascii="Times New Roman" w:eastAsia="Times New Roman" w:hAnsi="Times New Roman" w:cs="Times New Roman"/>
                <w:i/>
                <w:iCs/>
              </w:rPr>
              <w:lastRenderedPageBreak/>
              <w:t xml:space="preserve">Pridedamas </w:t>
            </w:r>
            <w:r w:rsidR="00E259C4">
              <w:rPr>
                <w:rFonts w:ascii="Times New Roman" w:eastAsia="Times New Roman" w:hAnsi="Times New Roman" w:cs="Times New Roman"/>
                <w:i/>
                <w:iCs/>
              </w:rPr>
              <w:t>g</w:t>
            </w:r>
            <w:r>
              <w:rPr>
                <w:rFonts w:ascii="Times New Roman" w:eastAsia="Times New Roman" w:hAnsi="Times New Roman" w:cs="Times New Roman"/>
                <w:i/>
                <w:iCs/>
              </w:rPr>
              <w:t>amintojo rašta</w:t>
            </w:r>
            <w:r w:rsidR="00E259C4">
              <w:rPr>
                <w:rFonts w:ascii="Times New Roman" w:eastAsia="Times New Roman" w:hAnsi="Times New Roman" w:cs="Times New Roman"/>
                <w:i/>
                <w:iCs/>
              </w:rPr>
              <w:t>s.</w:t>
            </w:r>
          </w:p>
          <w:p w14:paraId="7DC7EAD3" w14:textId="391BEA85" w:rsidR="00E259C4" w:rsidRPr="00475F53" w:rsidRDefault="00E259C4" w:rsidP="00475F53">
            <w:pPr>
              <w:rPr>
                <w:rFonts w:ascii="Verdana" w:eastAsia="Times New Roman" w:hAnsi="Verdana"/>
                <w:i/>
                <w:iCs/>
                <w:sz w:val="20"/>
                <w:szCs w:val="20"/>
              </w:rPr>
            </w:pPr>
            <w:r>
              <w:rPr>
                <w:rFonts w:ascii="Times New Roman" w:eastAsia="Times New Roman" w:hAnsi="Times New Roman" w:cs="Times New Roman"/>
                <w:i/>
                <w:iCs/>
              </w:rPr>
              <w:t>Gamintojo raštas.pdf</w:t>
            </w:r>
          </w:p>
        </w:tc>
      </w:tr>
    </w:tbl>
    <w:p w14:paraId="028912B6" w14:textId="77777777" w:rsidR="00147CAD" w:rsidRDefault="00147CAD">
      <w:pPr>
        <w:rPr>
          <w:lang w:val="en-US"/>
        </w:rPr>
      </w:pPr>
    </w:p>
    <w:sectPr w:rsidR="00147CAD">
      <w:pgSz w:w="12240" w:h="15840"/>
      <w:pgMar w:top="1134" w:right="616"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346B" w14:textId="77777777" w:rsidR="0034425C" w:rsidRDefault="0034425C" w:rsidP="0034425C">
      <w:pPr>
        <w:spacing w:after="0" w:line="240" w:lineRule="auto"/>
      </w:pPr>
      <w:r>
        <w:separator/>
      </w:r>
    </w:p>
  </w:endnote>
  <w:endnote w:type="continuationSeparator" w:id="0">
    <w:p w14:paraId="2394F31A" w14:textId="77777777" w:rsidR="0034425C" w:rsidRDefault="0034425C" w:rsidP="0034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5AF2" w14:textId="77777777" w:rsidR="0034425C" w:rsidRDefault="0034425C" w:rsidP="0034425C">
      <w:pPr>
        <w:spacing w:after="0" w:line="240" w:lineRule="auto"/>
      </w:pPr>
      <w:r>
        <w:separator/>
      </w:r>
    </w:p>
  </w:footnote>
  <w:footnote w:type="continuationSeparator" w:id="0">
    <w:p w14:paraId="1305D40D" w14:textId="77777777" w:rsidR="0034425C" w:rsidRDefault="0034425C" w:rsidP="0034425C">
      <w:pPr>
        <w:spacing w:after="0" w:line="240" w:lineRule="auto"/>
      </w:pPr>
      <w:r>
        <w:continuationSeparator/>
      </w:r>
    </w:p>
  </w:footnote>
  <w:footnote w:id="1">
    <w:p w14:paraId="20B01264" w14:textId="77777777" w:rsidR="0034425C" w:rsidRPr="0034425C" w:rsidRDefault="0034425C" w:rsidP="0034425C">
      <w:pPr>
        <w:pStyle w:val="FootnoteText"/>
        <w:tabs>
          <w:tab w:val="left" w:pos="1575"/>
        </w:tabs>
        <w:jc w:val="both"/>
        <w:rPr>
          <w:rFonts w:ascii="Verdana" w:hAnsi="Verdana"/>
          <w:sz w:val="16"/>
          <w:szCs w:val="16"/>
          <w:lang w:val="lt-LT"/>
        </w:rPr>
      </w:pPr>
      <w:r w:rsidRPr="0034425C">
        <w:rPr>
          <w:rStyle w:val="FootnoteReference"/>
          <w:rFonts w:ascii="Verdana" w:hAnsi="Verdana"/>
          <w:sz w:val="16"/>
          <w:szCs w:val="16"/>
          <w:lang w:val="lt-LT"/>
        </w:rPr>
        <w:footnoteRef/>
      </w:r>
      <w:r w:rsidRPr="0034425C">
        <w:rPr>
          <w:rFonts w:ascii="Verdana" w:hAnsi="Verdana"/>
          <w:sz w:val="16"/>
          <w:szCs w:val="16"/>
          <w:lang w:val="lt-LT"/>
        </w:rPr>
        <w:t xml:space="preserve"> Prekė yra tvirta, funkcionali, tinkama naudoti daug kartų. </w:t>
      </w:r>
      <w:r w:rsidRPr="0034425C">
        <w:rPr>
          <w:rFonts w:ascii="Verdana" w:hAnsi="Verdana"/>
          <w:bCs/>
          <w:sz w:val="16"/>
          <w:szCs w:val="16"/>
          <w:lang w:val="lt-LT"/>
        </w:rPr>
        <w:t>Atsižvelgiant į tai, laikoma, jog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4.4.4.4 punktu, vykdomas žaliasis viešasis pirkimas.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A2B79"/>
    <w:multiLevelType w:val="multilevel"/>
    <w:tmpl w:val="F508FA98"/>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sz w:val="20"/>
        <w:szCs w:val="2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 w15:restartNumberingAfterBreak="0">
    <w:nsid w:val="493C5527"/>
    <w:multiLevelType w:val="hybridMultilevel"/>
    <w:tmpl w:val="E59AC578"/>
    <w:lvl w:ilvl="0" w:tplc="1B22535E">
      <w:start w:val="1"/>
      <w:numFmt w:val="decimal"/>
      <w:lvlText w:val="%1."/>
      <w:lvlJc w:val="left"/>
      <w:pPr>
        <w:ind w:left="36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5FF0373E"/>
    <w:multiLevelType w:val="multilevel"/>
    <w:tmpl w:val="F508FA98"/>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sz w:val="20"/>
        <w:szCs w:val="2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num w:numId="1" w16cid:durableId="1583444849">
    <w:abstractNumId w:val="1"/>
  </w:num>
  <w:num w:numId="2" w16cid:durableId="1805654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0559765">
    <w:abstractNumId w:val="3"/>
  </w:num>
  <w:num w:numId="4" w16cid:durableId="1486555330">
    <w:abstractNumId w:val="2"/>
  </w:num>
  <w:num w:numId="5" w16cid:durableId="184427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41DkBy+E1krVHvuSh3aa2VGs7f/+17UvX3QIJSnIX9x7FCayhcc7mLlo1sXsnuEjfuLPeuBdm3XOrE6LcdW3Og==" w:salt="xk6Y92EPqY/YB81YNyfeE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83"/>
    <w:rsid w:val="0000077C"/>
    <w:rsid w:val="00051377"/>
    <w:rsid w:val="00064BE2"/>
    <w:rsid w:val="000C7BF8"/>
    <w:rsid w:val="000D235E"/>
    <w:rsid w:val="000D3D03"/>
    <w:rsid w:val="00105E83"/>
    <w:rsid w:val="00124044"/>
    <w:rsid w:val="001456C5"/>
    <w:rsid w:val="00147CAD"/>
    <w:rsid w:val="001777B9"/>
    <w:rsid w:val="00180523"/>
    <w:rsid w:val="001A64AD"/>
    <w:rsid w:val="00211D93"/>
    <w:rsid w:val="00276C8B"/>
    <w:rsid w:val="002951EE"/>
    <w:rsid w:val="002A482A"/>
    <w:rsid w:val="002D077A"/>
    <w:rsid w:val="00301B9E"/>
    <w:rsid w:val="00335E49"/>
    <w:rsid w:val="0034425C"/>
    <w:rsid w:val="00380733"/>
    <w:rsid w:val="00394C67"/>
    <w:rsid w:val="003C6961"/>
    <w:rsid w:val="003D0157"/>
    <w:rsid w:val="003D08AA"/>
    <w:rsid w:val="003D4711"/>
    <w:rsid w:val="003E7E6A"/>
    <w:rsid w:val="004027F1"/>
    <w:rsid w:val="004108B8"/>
    <w:rsid w:val="00413383"/>
    <w:rsid w:val="0043746A"/>
    <w:rsid w:val="004402D3"/>
    <w:rsid w:val="00475F53"/>
    <w:rsid w:val="00495839"/>
    <w:rsid w:val="004A719D"/>
    <w:rsid w:val="004B400C"/>
    <w:rsid w:val="004C052C"/>
    <w:rsid w:val="004C1F10"/>
    <w:rsid w:val="004E3C36"/>
    <w:rsid w:val="004F4D4A"/>
    <w:rsid w:val="00502E9A"/>
    <w:rsid w:val="005243FE"/>
    <w:rsid w:val="00531D8A"/>
    <w:rsid w:val="00533B27"/>
    <w:rsid w:val="005448F4"/>
    <w:rsid w:val="00544D44"/>
    <w:rsid w:val="00553DB1"/>
    <w:rsid w:val="00582146"/>
    <w:rsid w:val="00583BF9"/>
    <w:rsid w:val="00583C19"/>
    <w:rsid w:val="0058680E"/>
    <w:rsid w:val="00601671"/>
    <w:rsid w:val="0062628F"/>
    <w:rsid w:val="00646C06"/>
    <w:rsid w:val="006A5B27"/>
    <w:rsid w:val="006B224C"/>
    <w:rsid w:val="006B28C8"/>
    <w:rsid w:val="006B7958"/>
    <w:rsid w:val="006C4D0A"/>
    <w:rsid w:val="00713CED"/>
    <w:rsid w:val="007538C8"/>
    <w:rsid w:val="007968C9"/>
    <w:rsid w:val="007A0F46"/>
    <w:rsid w:val="007A405B"/>
    <w:rsid w:val="00806B85"/>
    <w:rsid w:val="0085453A"/>
    <w:rsid w:val="008B00AE"/>
    <w:rsid w:val="008C0F32"/>
    <w:rsid w:val="008C2449"/>
    <w:rsid w:val="008E5DCD"/>
    <w:rsid w:val="008F080F"/>
    <w:rsid w:val="00917DFA"/>
    <w:rsid w:val="009533AA"/>
    <w:rsid w:val="009B2A00"/>
    <w:rsid w:val="009B3004"/>
    <w:rsid w:val="009B4967"/>
    <w:rsid w:val="00A17A68"/>
    <w:rsid w:val="00A272F7"/>
    <w:rsid w:val="00A62315"/>
    <w:rsid w:val="00A71BCA"/>
    <w:rsid w:val="00A721E7"/>
    <w:rsid w:val="00A8107F"/>
    <w:rsid w:val="00AE2C71"/>
    <w:rsid w:val="00AF269A"/>
    <w:rsid w:val="00B22FD3"/>
    <w:rsid w:val="00B32793"/>
    <w:rsid w:val="00B535BD"/>
    <w:rsid w:val="00B67ECD"/>
    <w:rsid w:val="00B77AA7"/>
    <w:rsid w:val="00BC6394"/>
    <w:rsid w:val="00BD4E7B"/>
    <w:rsid w:val="00BD7249"/>
    <w:rsid w:val="00BE032E"/>
    <w:rsid w:val="00C14CA8"/>
    <w:rsid w:val="00C4175F"/>
    <w:rsid w:val="00C55F8B"/>
    <w:rsid w:val="00C6440E"/>
    <w:rsid w:val="00C739AB"/>
    <w:rsid w:val="00CD12E8"/>
    <w:rsid w:val="00CF0DB8"/>
    <w:rsid w:val="00D05BD8"/>
    <w:rsid w:val="00D078D7"/>
    <w:rsid w:val="00D427C4"/>
    <w:rsid w:val="00DC12B4"/>
    <w:rsid w:val="00DF0CF4"/>
    <w:rsid w:val="00E16AD5"/>
    <w:rsid w:val="00E259C4"/>
    <w:rsid w:val="00E66624"/>
    <w:rsid w:val="00EB7533"/>
    <w:rsid w:val="00EC6F03"/>
    <w:rsid w:val="00F1412D"/>
    <w:rsid w:val="00F20AB6"/>
    <w:rsid w:val="00F30EAE"/>
    <w:rsid w:val="00F4024C"/>
    <w:rsid w:val="00F52A19"/>
    <w:rsid w:val="00F649E9"/>
    <w:rsid w:val="00F8408D"/>
    <w:rsid w:val="00FB4B01"/>
    <w:rsid w:val="00FF2EAF"/>
    <w:rsid w:val="22AE37AF"/>
    <w:rsid w:val="2B1FFBFA"/>
    <w:rsid w:val="2CBBCC5B"/>
    <w:rsid w:val="4058AA08"/>
    <w:rsid w:val="47540479"/>
    <w:rsid w:val="5051AA61"/>
    <w:rsid w:val="5F530260"/>
    <w:rsid w:val="73608FE1"/>
    <w:rsid w:val="7A0D417C"/>
    <w:rsid w:val="7D106F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0372"/>
  <w15:chartTrackingRefBased/>
  <w15:docId w15:val="{407C5378-D20C-4DEE-BCD2-DA49F477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383"/>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Lentel"/>
    <w:basedOn w:val="Normal"/>
    <w:link w:val="ListParagraphChar"/>
    <w:uiPriority w:val="34"/>
    <w:qFormat/>
    <w:rsid w:val="0041338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413383"/>
    <w:rPr>
      <w:rFonts w:ascii="Times New Roman" w:eastAsia="Times New Roman" w:hAnsi="Times New Roman" w:cs="Times New Roman"/>
      <w:sz w:val="24"/>
      <w:szCs w:val="24"/>
      <w:lang w:val="lt-LT" w:eastAsia="lt-LT"/>
    </w:rPr>
  </w:style>
  <w:style w:type="character" w:customStyle="1" w:styleId="BodyTextChar">
    <w:name w:val="Body Text Char"/>
    <w:aliases w:val="Char4 Char"/>
    <w:basedOn w:val="DefaultParagraphFont"/>
    <w:link w:val="BodyText"/>
    <w:locked/>
    <w:rsid w:val="00413383"/>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413383"/>
    <w:pPr>
      <w:spacing w:after="120" w:line="240" w:lineRule="auto"/>
    </w:pPr>
    <w:rPr>
      <w:rFonts w:ascii="Times New Roman" w:eastAsia="Times New Roman" w:hAnsi="Times New Roman" w:cs="Times New Roman"/>
      <w:sz w:val="24"/>
      <w:szCs w:val="20"/>
      <w:lang w:val="en-US" w:eastAsia="en-US"/>
    </w:rPr>
  </w:style>
  <w:style w:type="character" w:customStyle="1" w:styleId="BodyTextChar1">
    <w:name w:val="Body Text Char1"/>
    <w:basedOn w:val="DefaultParagraphFont"/>
    <w:uiPriority w:val="99"/>
    <w:semiHidden/>
    <w:rsid w:val="00413383"/>
    <w:rPr>
      <w:rFonts w:eastAsiaTheme="minorEastAsia"/>
      <w:lang w:val="lt-LT" w:eastAsia="lt-LT"/>
    </w:rPr>
  </w:style>
  <w:style w:type="paragraph" w:customStyle="1" w:styleId="Default">
    <w:name w:val="Default"/>
    <w:rsid w:val="00413383"/>
    <w:pPr>
      <w:autoSpaceDE w:val="0"/>
      <w:autoSpaceDN w:val="0"/>
      <w:adjustRightInd w:val="0"/>
      <w:spacing w:after="0" w:line="240" w:lineRule="auto"/>
    </w:pPr>
    <w:rPr>
      <w:rFonts w:ascii="Arial" w:eastAsia="MS Mincho" w:hAnsi="Arial" w:cs="Arial"/>
      <w:color w:val="000000"/>
      <w:sz w:val="24"/>
      <w:szCs w:val="24"/>
      <w:lang w:eastAsia="lt-LT"/>
    </w:rPr>
  </w:style>
  <w:style w:type="character" w:customStyle="1" w:styleId="normaltextrun">
    <w:name w:val="normaltextrun"/>
    <w:basedOn w:val="DefaultParagraphFont"/>
    <w:rsid w:val="00CD12E8"/>
  </w:style>
  <w:style w:type="paragraph" w:styleId="Revision">
    <w:name w:val="Revision"/>
    <w:hidden/>
    <w:uiPriority w:val="99"/>
    <w:semiHidden/>
    <w:rsid w:val="00276C8B"/>
    <w:pPr>
      <w:spacing w:after="0" w:line="240" w:lineRule="auto"/>
    </w:pPr>
    <w:rPr>
      <w:rFonts w:eastAsiaTheme="minorEastAsia"/>
      <w:lang w:val="lt-LT" w:eastAsia="lt-LT"/>
    </w:rPr>
  </w:style>
  <w:style w:type="character" w:styleId="CommentReference">
    <w:name w:val="annotation reference"/>
    <w:basedOn w:val="DefaultParagraphFont"/>
    <w:uiPriority w:val="99"/>
    <w:semiHidden/>
    <w:unhideWhenUsed/>
    <w:rsid w:val="0000077C"/>
    <w:rPr>
      <w:sz w:val="16"/>
      <w:szCs w:val="16"/>
    </w:rPr>
  </w:style>
  <w:style w:type="paragraph" w:styleId="CommentText">
    <w:name w:val="annotation text"/>
    <w:basedOn w:val="Normal"/>
    <w:link w:val="CommentTextChar"/>
    <w:uiPriority w:val="99"/>
    <w:unhideWhenUsed/>
    <w:rsid w:val="0000077C"/>
    <w:pPr>
      <w:spacing w:line="240" w:lineRule="auto"/>
    </w:pPr>
    <w:rPr>
      <w:sz w:val="20"/>
      <w:szCs w:val="20"/>
    </w:rPr>
  </w:style>
  <w:style w:type="character" w:customStyle="1" w:styleId="CommentTextChar">
    <w:name w:val="Comment Text Char"/>
    <w:basedOn w:val="DefaultParagraphFont"/>
    <w:link w:val="CommentText"/>
    <w:uiPriority w:val="99"/>
    <w:rsid w:val="0000077C"/>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00077C"/>
    <w:rPr>
      <w:b/>
      <w:bCs/>
    </w:rPr>
  </w:style>
  <w:style w:type="character" w:customStyle="1" w:styleId="CommentSubjectChar">
    <w:name w:val="Comment Subject Char"/>
    <w:basedOn w:val="CommentTextChar"/>
    <w:link w:val="CommentSubject"/>
    <w:uiPriority w:val="99"/>
    <w:semiHidden/>
    <w:rsid w:val="0000077C"/>
    <w:rPr>
      <w:rFonts w:eastAsiaTheme="minorEastAsia"/>
      <w:b/>
      <w:bCs/>
      <w:sz w:val="20"/>
      <w:szCs w:val="20"/>
      <w:lang w:val="lt-LT" w:eastAsia="lt-LT"/>
    </w:rPr>
  </w:style>
  <w:style w:type="paragraph" w:styleId="NormalWeb">
    <w:name w:val="Normal (Web)"/>
    <w:basedOn w:val="Normal"/>
    <w:uiPriority w:val="99"/>
    <w:unhideWhenUsed/>
    <w:rsid w:val="002D077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2D07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C6394"/>
    <w:rPr>
      <w:color w:val="2B579A"/>
      <w:shd w:val="clear" w:color="auto" w:fill="E1DFDD"/>
    </w:rPr>
  </w:style>
  <w:style w:type="character" w:customStyle="1" w:styleId="FootnoteTextChar">
    <w:name w:val="Footnote Text Char"/>
    <w:basedOn w:val="DefaultParagraphFont"/>
    <w:link w:val="FootnoteText"/>
    <w:uiPriority w:val="99"/>
    <w:semiHidden/>
    <w:qFormat/>
    <w:rsid w:val="0034425C"/>
    <w:rPr>
      <w:rFonts w:ascii="Times New Roman" w:hAnsi="Times New Roman" w:cs="Times New Roman"/>
      <w:sz w:val="20"/>
      <w:szCs w:val="20"/>
      <w:lang w:val="en-GB" w:eastAsia="en-GB"/>
    </w:rPr>
  </w:style>
  <w:style w:type="paragraph" w:styleId="FootnoteText">
    <w:name w:val="footnote text"/>
    <w:basedOn w:val="Normal"/>
    <w:link w:val="FootnoteTextChar"/>
    <w:uiPriority w:val="99"/>
    <w:semiHidden/>
    <w:unhideWhenUsed/>
    <w:rsid w:val="0034425C"/>
    <w:pPr>
      <w:spacing w:after="0" w:line="240" w:lineRule="auto"/>
    </w:pPr>
    <w:rPr>
      <w:rFonts w:ascii="Times New Roman" w:eastAsiaTheme="minorHAnsi" w:hAnsi="Times New Roman" w:cs="Times New Roman"/>
      <w:sz w:val="20"/>
      <w:szCs w:val="20"/>
      <w:lang w:val="en-GB" w:eastAsia="en-GB"/>
    </w:rPr>
  </w:style>
  <w:style w:type="character" w:customStyle="1" w:styleId="FootnoteTextChar1">
    <w:name w:val="Footnote Text Char1"/>
    <w:basedOn w:val="DefaultParagraphFont"/>
    <w:uiPriority w:val="99"/>
    <w:semiHidden/>
    <w:rsid w:val="0034425C"/>
    <w:rPr>
      <w:rFonts w:eastAsiaTheme="minorEastAsia"/>
      <w:sz w:val="20"/>
      <w:szCs w:val="20"/>
      <w:lang w:val="lt-LT" w:eastAsia="lt-LT"/>
    </w:rPr>
  </w:style>
  <w:style w:type="character" w:styleId="FootnoteReference">
    <w:name w:val="footnote reference"/>
    <w:basedOn w:val="DefaultParagraphFont"/>
    <w:uiPriority w:val="99"/>
    <w:semiHidden/>
    <w:unhideWhenUsed/>
    <w:rsid w:val="003442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70067A99917A44B54742551323CB91" ma:contentTypeVersion="3" ma:contentTypeDescription="Create a new document." ma:contentTypeScope="" ma:versionID="3547fd9251ab08539330645f4f05c7c6">
  <xsd:schema xmlns:xsd="http://www.w3.org/2001/XMLSchema" xmlns:xs="http://www.w3.org/2001/XMLSchema" xmlns:p="http://schemas.microsoft.com/office/2006/metadata/properties" xmlns:ns2="e16feb37-7c30-4ed2-8309-c0aed5ecb6a6" targetNamespace="http://schemas.microsoft.com/office/2006/metadata/properties" ma:root="true" ma:fieldsID="36ffc8b992f00c61015f4d0c02ef25d9" ns2:_="">
    <xsd:import namespace="e16feb37-7c30-4ed2-8309-c0aed5ecb6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feb37-7c30-4ed2-8309-c0aed5ecb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2466-F3D5-471A-AB93-42164CB3DAAF}">
  <ds:schemaRefs>
    <ds:schemaRef ds:uri="http://schemas.microsoft.com/sharepoint/v3/contenttype/forms"/>
  </ds:schemaRefs>
</ds:datastoreItem>
</file>

<file path=customXml/itemProps2.xml><?xml version="1.0" encoding="utf-8"?>
<ds:datastoreItem xmlns:ds="http://schemas.openxmlformats.org/officeDocument/2006/customXml" ds:itemID="{40C77EDF-EE1A-406D-844A-0A91FC67C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feb37-7c30-4ed2-8309-c0aed5ecb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DDBE6-CA7C-4297-9B79-D153D2FC7334}">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16feb37-7c30-4ed2-8309-c0aed5ecb6a6"/>
    <ds:schemaRef ds:uri="http://purl.org/dc/dcmitype/"/>
  </ds:schemaRefs>
</ds:datastoreItem>
</file>

<file path=customXml/itemProps4.xml><?xml version="1.0" encoding="utf-8"?>
<ds:datastoreItem xmlns:ds="http://schemas.openxmlformats.org/officeDocument/2006/customXml" ds:itemID="{0EA63C08-3769-457D-AADD-E1A447F7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1941</Words>
  <Characters>11070</Characters>
  <Application>Microsoft Office Word</Application>
  <DocSecurity>8</DocSecurity>
  <Lines>92</Lines>
  <Paragraphs>25</Paragraphs>
  <ScaleCrop>false</ScaleCrop>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Petrauskas</dc:creator>
  <cp:keywords/>
  <dc:description/>
  <cp:lastModifiedBy>Justė</cp:lastModifiedBy>
  <cp:revision>76</cp:revision>
  <dcterms:created xsi:type="dcterms:W3CDTF">2023-05-25T07:23:00Z</dcterms:created>
  <dcterms:modified xsi:type="dcterms:W3CDTF">2023-10-25T06:05:00Z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f32780-7999-413e-bf6a-675bbeb34e60_Enabled">
    <vt:lpwstr>true</vt:lpwstr>
  </property>
  <property fmtid="{D5CDD505-2E9C-101B-9397-08002B2CF9AE}" pid="3" name="MSIP_Label_46f32780-7999-413e-bf6a-675bbeb34e60_SetDate">
    <vt:lpwstr>2023-05-24T10:56:28Z</vt:lpwstr>
  </property>
  <property fmtid="{D5CDD505-2E9C-101B-9397-08002B2CF9AE}" pid="4" name="MSIP_Label_46f32780-7999-413e-bf6a-675bbeb34e60_Method">
    <vt:lpwstr>Privileged</vt:lpwstr>
  </property>
  <property fmtid="{D5CDD505-2E9C-101B-9397-08002B2CF9AE}" pid="5" name="MSIP_Label_46f32780-7999-413e-bf6a-675bbeb34e60_Name">
    <vt:lpwstr>Vieša</vt:lpwstr>
  </property>
  <property fmtid="{D5CDD505-2E9C-101B-9397-08002B2CF9AE}" pid="6" name="MSIP_Label_46f32780-7999-413e-bf6a-675bbeb34e60_SiteId">
    <vt:lpwstr>d8967df1-82fd-49ae-8495-bfd989f50b97</vt:lpwstr>
  </property>
  <property fmtid="{D5CDD505-2E9C-101B-9397-08002B2CF9AE}" pid="7" name="MSIP_Label_46f32780-7999-413e-bf6a-675bbeb34e60_ActionId">
    <vt:lpwstr>dfa62aa3-f4f1-4c8d-bd17-d63471d7c551</vt:lpwstr>
  </property>
  <property fmtid="{D5CDD505-2E9C-101B-9397-08002B2CF9AE}" pid="8" name="MSIP_Label_46f32780-7999-413e-bf6a-675bbeb34e60_ContentBits">
    <vt:lpwstr>0</vt:lpwstr>
  </property>
  <property fmtid="{D5CDD505-2E9C-101B-9397-08002B2CF9AE}" pid="9" name="ContentTypeId">
    <vt:lpwstr>0x0101007F70067A99917A44B54742551323CB91</vt:lpwstr>
  </property>
</Properties>
</file>