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0A3B" w14:textId="77777777" w:rsidR="00B638DF" w:rsidRPr="00B638DF" w:rsidRDefault="00B638DF" w:rsidP="00E523A5">
      <w:pPr>
        <w:jc w:val="right"/>
        <w:rPr>
          <w:noProof/>
        </w:rPr>
      </w:pPr>
      <w:r w:rsidRPr="00B638DF">
        <w:t>Pirkimo sąlygų</w:t>
      </w:r>
      <w:r w:rsidRPr="00B638DF">
        <w:rPr>
          <w:noProof/>
        </w:rPr>
        <w:t xml:space="preserve"> </w:t>
      </w:r>
    </w:p>
    <w:p w14:paraId="0830C85B" w14:textId="21AAD4D1" w:rsidR="00E523A5" w:rsidRPr="00B638DF" w:rsidRDefault="00E523A5" w:rsidP="00E523A5">
      <w:pPr>
        <w:jc w:val="right"/>
        <w:rPr>
          <w:noProof/>
        </w:rPr>
      </w:pPr>
      <w:r w:rsidRPr="00B638DF">
        <w:rPr>
          <w:noProof/>
        </w:rPr>
        <w:t>2 priedas</w:t>
      </w:r>
    </w:p>
    <w:p w14:paraId="40F3A716" w14:textId="77777777" w:rsidR="00E523A5" w:rsidRDefault="00E523A5" w:rsidP="00E523A5">
      <w:pPr>
        <w:jc w:val="right"/>
        <w:rPr>
          <w:b/>
          <w:noProof/>
        </w:rPr>
      </w:pPr>
    </w:p>
    <w:p w14:paraId="506929D1" w14:textId="77777777" w:rsidR="00E523A5" w:rsidRDefault="00E523A5" w:rsidP="00E523A5">
      <w:pPr>
        <w:jc w:val="right"/>
        <w:rPr>
          <w:b/>
          <w:noProof/>
        </w:rPr>
      </w:pPr>
    </w:p>
    <w:p w14:paraId="449AA30B" w14:textId="4D45C203" w:rsidR="00A4685B" w:rsidRDefault="00A4685B" w:rsidP="00A4685B">
      <w:pPr>
        <w:jc w:val="center"/>
        <w:rPr>
          <w:b/>
          <w:noProof/>
        </w:rPr>
      </w:pPr>
      <w:r>
        <w:rPr>
          <w:b/>
          <w:noProof/>
        </w:rPr>
        <w:t>TECHNINĖ SPECIFIKACIJA</w:t>
      </w:r>
    </w:p>
    <w:p w14:paraId="7B6DAB5E" w14:textId="77777777" w:rsidR="00A4685B" w:rsidRDefault="00A4685B" w:rsidP="00A4685B">
      <w:pPr>
        <w:jc w:val="both"/>
      </w:pPr>
      <w:bookmarkStart w:id="0" w:name="_Hlk53398125"/>
    </w:p>
    <w:p w14:paraId="39543534" w14:textId="77777777" w:rsidR="00A4685B" w:rsidRDefault="00A4685B" w:rsidP="00A4685B">
      <w:pPr>
        <w:pStyle w:val="Sraopastraipa"/>
        <w:numPr>
          <w:ilvl w:val="0"/>
          <w:numId w:val="1"/>
        </w:numPr>
        <w:tabs>
          <w:tab w:val="left" w:pos="360"/>
        </w:tabs>
        <w:ind w:left="0" w:firstLine="0"/>
        <w:jc w:val="both"/>
      </w:pPr>
      <w:r>
        <w:rPr>
          <w:rFonts w:eastAsia="Calibri"/>
        </w:rPr>
        <w:t xml:space="preserve">Šiuo pirkimu numatoma įsigyti licencijas perkančiosios organizacijos naudojamai programinei įrangai </w:t>
      </w:r>
      <w:r>
        <w:rPr>
          <w:iCs/>
          <w:lang w:eastAsia="lt-LT" w:bidi="lo-LA"/>
        </w:rPr>
        <w:t>IBM COGNOS</w:t>
      </w:r>
      <w:bookmarkEnd w:id="0"/>
      <w:r>
        <w:rPr>
          <w:rFonts w:eastAsia="Calibri"/>
        </w:rPr>
        <w:t>.</w:t>
      </w:r>
    </w:p>
    <w:p w14:paraId="6E89CFB3" w14:textId="77777777" w:rsidR="00A4685B" w:rsidRDefault="00A4685B" w:rsidP="00A4685B">
      <w:pPr>
        <w:numPr>
          <w:ilvl w:val="0"/>
          <w:numId w:val="1"/>
        </w:numPr>
        <w:tabs>
          <w:tab w:val="left" w:pos="360"/>
          <w:tab w:val="left" w:pos="1276"/>
          <w:tab w:val="left" w:pos="1418"/>
          <w:tab w:val="left" w:pos="1560"/>
        </w:tabs>
        <w:ind w:left="0" w:firstLine="0"/>
        <w:jc w:val="both"/>
      </w:pPr>
      <w:r>
        <w:rPr>
          <w:rFonts w:eastAsia="Calibri"/>
        </w:rPr>
        <w:t xml:space="preserve"> </w:t>
      </w:r>
      <w:r>
        <w:t xml:space="preserve">Reikalavimai </w:t>
      </w:r>
      <w:r>
        <w:rPr>
          <w:rFonts w:eastAsia="Calibri"/>
        </w:rPr>
        <w:t>perkamoms prekėms:</w:t>
      </w:r>
    </w:p>
    <w:p w14:paraId="37F1EEA1" w14:textId="77777777" w:rsidR="00A4685B" w:rsidRDefault="00A4685B" w:rsidP="00A4685B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perkamų licencijų tipas:</w:t>
      </w:r>
    </w:p>
    <w:p w14:paraId="575C5FD8" w14:textId="77777777" w:rsidR="00A4685B" w:rsidRPr="00A4685B" w:rsidRDefault="00A4685B" w:rsidP="00A4685B">
      <w:pPr>
        <w:keepNext/>
        <w:numPr>
          <w:ilvl w:val="2"/>
          <w:numId w:val="1"/>
        </w:numPr>
        <w:tabs>
          <w:tab w:val="left" w:pos="1276"/>
          <w:tab w:val="left" w:pos="1418"/>
          <w:tab w:val="left" w:pos="2127"/>
        </w:tabs>
        <w:ind w:left="2552" w:hanging="619"/>
        <w:jc w:val="both"/>
        <w:rPr>
          <w:lang w:eastAsia="lt-LT"/>
        </w:rPr>
      </w:pPr>
      <w:r>
        <w:t xml:space="preserve">IBM Planning Analytics Express Administrator Authorized User </w:t>
      </w:r>
      <w:r>
        <w:rPr>
          <w:rFonts w:eastAsia="Arial Unicode MS"/>
        </w:rPr>
        <w:t xml:space="preserve"> licencijos 1 vnt. </w:t>
      </w:r>
    </w:p>
    <w:p w14:paraId="0DD5B4A4" w14:textId="77777777" w:rsidR="00A4685B" w:rsidRPr="00A4685B" w:rsidRDefault="00A4685B" w:rsidP="00A4685B">
      <w:pPr>
        <w:keepNext/>
        <w:numPr>
          <w:ilvl w:val="2"/>
          <w:numId w:val="1"/>
        </w:numPr>
        <w:tabs>
          <w:tab w:val="left" w:pos="1276"/>
          <w:tab w:val="left" w:pos="1418"/>
          <w:tab w:val="left" w:pos="2127"/>
        </w:tabs>
        <w:ind w:left="2552" w:hanging="619"/>
        <w:jc w:val="both"/>
        <w:rPr>
          <w:lang w:eastAsia="lt-LT"/>
        </w:rPr>
      </w:pPr>
      <w:r>
        <w:t xml:space="preserve">IBM Planning Analytics Express Cognos Analytics User per Authorized User </w:t>
      </w:r>
      <w:r>
        <w:rPr>
          <w:rFonts w:eastAsia="Arial Unicode MS"/>
        </w:rPr>
        <w:t>licencijos 11 vnt.;</w:t>
      </w:r>
    </w:p>
    <w:p w14:paraId="5A7FC2E1" w14:textId="77777777" w:rsidR="00A4685B" w:rsidRDefault="00A4685B" w:rsidP="00A4685B">
      <w:pPr>
        <w:keepNext/>
        <w:numPr>
          <w:ilvl w:val="2"/>
          <w:numId w:val="1"/>
        </w:numPr>
        <w:tabs>
          <w:tab w:val="left" w:pos="1276"/>
          <w:tab w:val="left" w:pos="1418"/>
          <w:tab w:val="left" w:pos="2127"/>
        </w:tabs>
        <w:ind w:left="2552" w:hanging="619"/>
        <w:jc w:val="both"/>
        <w:rPr>
          <w:lang w:eastAsia="lt-LT"/>
        </w:rPr>
      </w:pPr>
      <w:r>
        <w:t xml:space="preserve">IBM Planning Analytics Express Connector for Cognos Analytics per Install </w:t>
      </w:r>
      <w:r>
        <w:rPr>
          <w:rFonts w:eastAsia="Arial Unicode MS"/>
        </w:rPr>
        <w:t>licencijos 1 vnt.</w:t>
      </w:r>
    </w:p>
    <w:p w14:paraId="726420A1" w14:textId="77777777" w:rsidR="00A4685B" w:rsidRDefault="00A4685B" w:rsidP="00A334D4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1134" w:hanging="425"/>
        <w:jc w:val="both"/>
        <w:rPr>
          <w:lang w:eastAsia="lt-LT"/>
        </w:rPr>
      </w:pPr>
      <w:r>
        <w:rPr>
          <w:rFonts w:eastAsia="Arial Unicode MS"/>
        </w:rPr>
        <w:t xml:space="preserve">IBM COGNOS </w:t>
      </w:r>
      <w:r>
        <w:rPr>
          <w:rFonts w:eastAsia="Calibri"/>
        </w:rPr>
        <w:t>programinės įrangos perkamų licencijų techninio palaikymo trukmė – ne mažiau kaip 12 (dvylika)  mėnesių nuo perdavimo akto pasirašymo dienos;</w:t>
      </w:r>
    </w:p>
    <w:p w14:paraId="0644BA1A" w14:textId="77777777" w:rsidR="00A4685B" w:rsidRDefault="00A4685B" w:rsidP="00A334D4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1134" w:hanging="425"/>
        <w:jc w:val="both"/>
        <w:rPr>
          <w:lang w:eastAsia="lt-LT"/>
        </w:rPr>
      </w:pPr>
      <w:r>
        <w:rPr>
          <w:rFonts w:eastAsia="Calibri"/>
        </w:rPr>
        <w:t xml:space="preserve">Perkančiosios organizacijos atsakingi asmenys galės užsakyti ir gauti </w:t>
      </w:r>
      <w:r>
        <w:t>IBM Planning Analytics</w:t>
      </w:r>
      <w:r>
        <w:rPr>
          <w:rFonts w:eastAsia="Calibri"/>
        </w:rPr>
        <w:t xml:space="preserve"> programinių produktų naujausias versijas, bet kuriai sertifikuotai operacinei sistemai, atnaujinimus bei dokumentaciją;</w:t>
      </w:r>
    </w:p>
    <w:p w14:paraId="15FD1F1B" w14:textId="77777777" w:rsidR="00A4685B" w:rsidRPr="00A4685B" w:rsidRDefault="00A4685B" w:rsidP="00A334D4">
      <w:pPr>
        <w:keepNext/>
        <w:numPr>
          <w:ilvl w:val="0"/>
          <w:numId w:val="1"/>
        </w:numPr>
        <w:tabs>
          <w:tab w:val="left" w:pos="1276"/>
          <w:tab w:val="left" w:pos="1418"/>
          <w:tab w:val="left" w:pos="2127"/>
        </w:tabs>
        <w:ind w:left="284" w:hanging="283"/>
        <w:jc w:val="both"/>
        <w:rPr>
          <w:lang w:eastAsia="lt-LT"/>
        </w:rPr>
      </w:pPr>
      <w:r>
        <w:rPr>
          <w:rFonts w:eastAsia="Calibri"/>
        </w:rPr>
        <w:t>Reikalavimai perkamiems darbams</w:t>
      </w:r>
    </w:p>
    <w:p w14:paraId="2A9F1DEF" w14:textId="77777777" w:rsidR="00A4685B" w:rsidRDefault="00A4685B" w:rsidP="00A334D4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1134" w:hanging="283"/>
        <w:jc w:val="both"/>
        <w:rPr>
          <w:lang w:eastAsia="lt-LT"/>
        </w:rPr>
      </w:pPr>
      <w:r>
        <w:rPr>
          <w:lang w:eastAsia="lt-LT"/>
        </w:rPr>
        <w:t xml:space="preserve">Įsigyjama </w:t>
      </w:r>
      <w:r>
        <w:t xml:space="preserve">IBM Planning Analytics Express programinė įranga turės būti sudiegta į pirkėjo </w:t>
      </w:r>
      <w:r w:rsidR="00A334D4">
        <w:t>nurodytą serverį.</w:t>
      </w:r>
    </w:p>
    <w:p w14:paraId="354C2C79" w14:textId="77777777" w:rsidR="00A334D4" w:rsidRDefault="00A334D4" w:rsidP="00A334D4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1134" w:hanging="283"/>
        <w:jc w:val="both"/>
        <w:rPr>
          <w:lang w:eastAsia="lt-LT"/>
        </w:rPr>
      </w:pPr>
      <w:r>
        <w:rPr>
          <w:lang w:eastAsia="lt-LT"/>
        </w:rPr>
        <w:t xml:space="preserve">Į paruoštą </w:t>
      </w:r>
      <w:r>
        <w:t xml:space="preserve">IBM Planning Analytics </w:t>
      </w:r>
      <w:r>
        <w:rPr>
          <w:lang w:eastAsia="lt-LT"/>
        </w:rPr>
        <w:t>serverį iš dabar naudojamos IBM COGNOS sistemos turės būti numigruotos visos ataskaitos, pjūviai ir visos reikalingos sąsajos su kitomis sistemomis bei duomenų bazėmis.</w:t>
      </w:r>
    </w:p>
    <w:p w14:paraId="4652DED8" w14:textId="77777777" w:rsidR="00D50ADE" w:rsidRDefault="00A334D4" w:rsidP="00D50ADE">
      <w:pPr>
        <w:keepNext/>
        <w:numPr>
          <w:ilvl w:val="1"/>
          <w:numId w:val="1"/>
        </w:numPr>
        <w:tabs>
          <w:tab w:val="left" w:pos="1276"/>
          <w:tab w:val="left" w:pos="1418"/>
          <w:tab w:val="left" w:pos="2127"/>
        </w:tabs>
        <w:ind w:left="1134" w:hanging="425"/>
        <w:jc w:val="both"/>
        <w:rPr>
          <w:lang w:eastAsia="lt-LT"/>
        </w:rPr>
      </w:pPr>
      <w:r>
        <w:rPr>
          <w:lang w:eastAsia="lt-LT"/>
        </w:rPr>
        <w:t xml:space="preserve">Tiekėjas turės neatlygintinai taisyti pastebėtas klaidas bei trūkumus atsiradusius po migravimo </w:t>
      </w:r>
      <w:r w:rsidR="00D50ADE">
        <w:rPr>
          <w:rFonts w:eastAsia="Calibri"/>
        </w:rPr>
        <w:t>visą sutarties galiojimo laikotarpį</w:t>
      </w:r>
    </w:p>
    <w:p w14:paraId="743BE9D8" w14:textId="77777777" w:rsidR="00A334D4" w:rsidRDefault="00A334D4" w:rsidP="00D50ADE">
      <w:pPr>
        <w:keepNext/>
        <w:tabs>
          <w:tab w:val="left" w:pos="1276"/>
          <w:tab w:val="left" w:pos="1418"/>
          <w:tab w:val="left" w:pos="2127"/>
        </w:tabs>
        <w:ind w:left="1134"/>
        <w:jc w:val="both"/>
        <w:rPr>
          <w:lang w:eastAsia="lt-LT"/>
        </w:rPr>
      </w:pPr>
    </w:p>
    <w:p w14:paraId="3986FA75" w14:textId="77777777" w:rsidR="0090022F" w:rsidRDefault="0090022F"/>
    <w:p w14:paraId="0A431F11" w14:textId="77777777" w:rsidR="00A4685B" w:rsidRDefault="00A4685B"/>
    <w:sectPr w:rsidR="00A4685B" w:rsidSect="00E523A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0BAB"/>
    <w:multiLevelType w:val="multilevel"/>
    <w:tmpl w:val="5D641A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3207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5B"/>
    <w:rsid w:val="0000551E"/>
    <w:rsid w:val="006B4FE6"/>
    <w:rsid w:val="0090022F"/>
    <w:rsid w:val="009A26B0"/>
    <w:rsid w:val="00A334D4"/>
    <w:rsid w:val="00A4685B"/>
    <w:rsid w:val="00B638DF"/>
    <w:rsid w:val="00D50ADE"/>
    <w:rsid w:val="00E07B2B"/>
    <w:rsid w:val="00E5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2504"/>
  <w15:chartTrackingRefBased/>
  <w15:docId w15:val="{3DB07B96-FECD-4B97-8676-EC02EC6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Paragraph3,lp1"/>
    <w:basedOn w:val="prastasis"/>
    <w:link w:val="SraopastraipaDiagrama"/>
    <w:uiPriority w:val="34"/>
    <w:qFormat/>
    <w:rsid w:val="00A4685B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lp1 Diagrama"/>
    <w:link w:val="Sraopastraipa"/>
    <w:uiPriority w:val="34"/>
    <w:qFormat/>
    <w:locked/>
    <w:rsid w:val="00A468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Kaziliunas</dc:creator>
  <cp:lastModifiedBy>Laura Jakovlevienė</cp:lastModifiedBy>
  <cp:revision>4</cp:revision>
  <dcterms:created xsi:type="dcterms:W3CDTF">2023-10-23T10:38:00Z</dcterms:created>
  <dcterms:modified xsi:type="dcterms:W3CDTF">2023-10-26T11:21:00Z</dcterms:modified>
</cp:coreProperties>
</file>